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54C2" w14:textId="77777777" w:rsidR="00DB2E15" w:rsidRDefault="00DB2E15" w:rsidP="7FA99D70">
      <w:pPr>
        <w:spacing w:after="0" w:line="240" w:lineRule="auto"/>
        <w:rPr>
          <w:rFonts w:ascii="Arial" w:eastAsia="Calibri" w:hAnsi="Arial" w:cs="Arial"/>
          <w:b/>
          <w:bCs/>
          <w:sz w:val="24"/>
          <w:szCs w:val="24"/>
        </w:rPr>
      </w:pPr>
    </w:p>
    <w:p w14:paraId="639D15E8" w14:textId="77777777" w:rsidR="00DB2E15" w:rsidRDefault="00DB2E15" w:rsidP="7FA99D70">
      <w:pPr>
        <w:spacing w:after="0" w:line="240" w:lineRule="auto"/>
        <w:rPr>
          <w:rFonts w:ascii="Arial" w:eastAsia="Calibri" w:hAnsi="Arial" w:cs="Arial"/>
          <w:b/>
          <w:bCs/>
          <w:sz w:val="24"/>
          <w:szCs w:val="24"/>
        </w:rPr>
      </w:pPr>
    </w:p>
    <w:p w14:paraId="263DED3F" w14:textId="2DFBDE42" w:rsidR="004E52F3" w:rsidRPr="00114E25" w:rsidRDefault="004E52F3" w:rsidP="7FA99D70">
      <w:pPr>
        <w:spacing w:after="0" w:line="240" w:lineRule="auto"/>
        <w:rPr>
          <w:rFonts w:ascii="Arial" w:eastAsia="Calibri" w:hAnsi="Arial" w:cs="Arial"/>
          <w:b/>
          <w:bCs/>
          <w:sz w:val="24"/>
          <w:szCs w:val="24"/>
        </w:rPr>
      </w:pPr>
      <w:r w:rsidRPr="00114E25">
        <w:rPr>
          <w:rFonts w:ascii="Arial" w:eastAsia="Calibri" w:hAnsi="Arial" w:cs="Arial"/>
          <w:b/>
          <w:bCs/>
          <w:sz w:val="24"/>
          <w:szCs w:val="24"/>
        </w:rPr>
        <w:t xml:space="preserve">Overview: </w:t>
      </w:r>
    </w:p>
    <w:p w14:paraId="223D456B" w14:textId="53DBBB7B" w:rsidR="00E03A7B" w:rsidRPr="00114E25" w:rsidRDefault="001F5F8A" w:rsidP="7FA99D70">
      <w:pPr>
        <w:spacing w:after="0" w:line="240" w:lineRule="auto"/>
        <w:rPr>
          <w:rFonts w:ascii="Arial" w:eastAsia="Calibri" w:hAnsi="Arial" w:cs="Arial"/>
          <w:sz w:val="24"/>
          <w:szCs w:val="24"/>
        </w:rPr>
      </w:pPr>
      <w:r w:rsidRPr="00114E25">
        <w:rPr>
          <w:rFonts w:ascii="Arial" w:eastAsia="Calibri" w:hAnsi="Arial" w:cs="Arial"/>
          <w:sz w:val="24"/>
          <w:szCs w:val="24"/>
        </w:rPr>
        <w:t xml:space="preserve">The primary goal of including </w:t>
      </w:r>
      <w:r w:rsidR="00CF18A1" w:rsidRPr="00114E25">
        <w:rPr>
          <w:rFonts w:ascii="Arial" w:eastAsia="Calibri" w:hAnsi="Arial" w:cs="Arial"/>
          <w:sz w:val="24"/>
          <w:szCs w:val="24"/>
        </w:rPr>
        <w:t>Traditional Heath Worker (</w:t>
      </w:r>
      <w:r w:rsidRPr="00114E25">
        <w:rPr>
          <w:rFonts w:ascii="Arial" w:eastAsia="Calibri" w:hAnsi="Arial" w:cs="Arial"/>
          <w:sz w:val="24"/>
          <w:szCs w:val="24"/>
        </w:rPr>
        <w:t>THW</w:t>
      </w:r>
      <w:r w:rsidR="00CF18A1" w:rsidRPr="00114E25">
        <w:rPr>
          <w:rFonts w:ascii="Arial" w:eastAsia="Calibri" w:hAnsi="Arial" w:cs="Arial"/>
          <w:sz w:val="24"/>
          <w:szCs w:val="24"/>
        </w:rPr>
        <w:t>)</w:t>
      </w:r>
      <w:r w:rsidRPr="00114E25">
        <w:rPr>
          <w:rFonts w:ascii="Arial" w:eastAsia="Calibri" w:hAnsi="Arial" w:cs="Arial"/>
          <w:sz w:val="24"/>
          <w:szCs w:val="24"/>
        </w:rPr>
        <w:t xml:space="preserve"> Integration requirements in </w:t>
      </w:r>
      <w:r w:rsidR="00283D5F" w:rsidRPr="00114E25">
        <w:rPr>
          <w:rFonts w:ascii="Arial" w:hAnsi="Arial" w:cs="Arial"/>
          <w:sz w:val="24"/>
          <w:szCs w:val="24"/>
        </w:rPr>
        <w:t>coordinated care organization (</w:t>
      </w:r>
      <w:r w:rsidRPr="00114E25">
        <w:rPr>
          <w:rFonts w:ascii="Arial" w:eastAsia="Calibri" w:hAnsi="Arial" w:cs="Arial"/>
          <w:sz w:val="24"/>
          <w:szCs w:val="24"/>
        </w:rPr>
        <w:t>CCO</w:t>
      </w:r>
      <w:r w:rsidR="00283D5F" w:rsidRPr="00114E25">
        <w:rPr>
          <w:rFonts w:ascii="Arial" w:eastAsia="Calibri" w:hAnsi="Arial" w:cs="Arial"/>
          <w:sz w:val="24"/>
          <w:szCs w:val="24"/>
        </w:rPr>
        <w:t>)</w:t>
      </w:r>
      <w:r w:rsidRPr="00114E25">
        <w:rPr>
          <w:rFonts w:ascii="Arial" w:eastAsia="Calibri" w:hAnsi="Arial" w:cs="Arial"/>
          <w:sz w:val="24"/>
          <w:szCs w:val="24"/>
        </w:rPr>
        <w:t xml:space="preserve"> contracts is to eliminate health and health care disparities and achieve health equity for all Oregon Health Plan members.</w:t>
      </w:r>
      <w:r w:rsidR="00893EF3" w:rsidRPr="00114E25">
        <w:rPr>
          <w:rFonts w:ascii="Arial" w:eastAsia="Calibri" w:hAnsi="Arial" w:cs="Arial"/>
          <w:sz w:val="24"/>
          <w:szCs w:val="24"/>
        </w:rPr>
        <w:t xml:space="preserve"> THW requirements are provided</w:t>
      </w:r>
      <w:r w:rsidR="002A291D" w:rsidRPr="00114E25">
        <w:rPr>
          <w:rFonts w:ascii="Arial" w:eastAsia="Calibri" w:hAnsi="Arial" w:cs="Arial"/>
          <w:sz w:val="24"/>
          <w:szCs w:val="24"/>
        </w:rPr>
        <w:t xml:space="preserve"> in </w:t>
      </w:r>
      <w:r w:rsidR="00AE7193" w:rsidRPr="00114E25">
        <w:rPr>
          <w:rFonts w:ascii="Arial" w:eastAsia="Calibri" w:hAnsi="Arial" w:cs="Arial"/>
          <w:sz w:val="24"/>
          <w:szCs w:val="24"/>
        </w:rPr>
        <w:t xml:space="preserve">Exh. </w:t>
      </w:r>
      <w:r w:rsidR="00893EF3" w:rsidRPr="00114E25">
        <w:rPr>
          <w:rFonts w:ascii="Arial" w:eastAsia="Calibri" w:hAnsi="Arial" w:cs="Arial"/>
          <w:sz w:val="24"/>
          <w:szCs w:val="24"/>
        </w:rPr>
        <w:t xml:space="preserve">K, </w:t>
      </w:r>
      <w:r w:rsidR="00AE7193" w:rsidRPr="00114E25">
        <w:rPr>
          <w:rFonts w:ascii="Arial" w:eastAsia="Calibri" w:hAnsi="Arial" w:cs="Arial"/>
          <w:sz w:val="24"/>
          <w:szCs w:val="24"/>
        </w:rPr>
        <w:t xml:space="preserve">Sec. </w:t>
      </w:r>
      <w:r w:rsidR="00893EF3" w:rsidRPr="00114E25">
        <w:rPr>
          <w:rFonts w:ascii="Arial" w:eastAsia="Calibri" w:hAnsi="Arial" w:cs="Arial"/>
          <w:sz w:val="24"/>
          <w:szCs w:val="24"/>
        </w:rPr>
        <w:t xml:space="preserve">11 of the </w:t>
      </w:r>
      <w:hyperlink r:id="rId11" w:history="1">
        <w:r w:rsidR="00D74D00">
          <w:rPr>
            <w:rStyle w:val="Hyperlink"/>
            <w:rFonts w:ascii="Arial" w:eastAsia="Calibri" w:hAnsi="Arial" w:cs="Arial"/>
            <w:sz w:val="24"/>
            <w:szCs w:val="24"/>
          </w:rPr>
          <w:t>2025 CCO Contract</w:t>
        </w:r>
      </w:hyperlink>
      <w:r w:rsidR="00893EF3" w:rsidRPr="00114E25">
        <w:rPr>
          <w:rFonts w:ascii="Arial" w:eastAsia="Calibri" w:hAnsi="Arial" w:cs="Arial"/>
          <w:sz w:val="24"/>
          <w:szCs w:val="24"/>
        </w:rPr>
        <w:t>.</w:t>
      </w:r>
    </w:p>
    <w:p w14:paraId="6F97A84F" w14:textId="2F8550C5" w:rsidR="0053776C" w:rsidRPr="00114E25" w:rsidRDefault="0053776C" w:rsidP="7FA99D70">
      <w:pPr>
        <w:spacing w:after="0" w:line="240" w:lineRule="auto"/>
        <w:rPr>
          <w:rFonts w:ascii="Arial" w:hAnsi="Arial" w:cs="Arial"/>
          <w:sz w:val="24"/>
          <w:szCs w:val="24"/>
        </w:rPr>
      </w:pPr>
    </w:p>
    <w:p w14:paraId="68B95923" w14:textId="6902F7A4" w:rsidR="00DB2E15" w:rsidRPr="00114E25" w:rsidRDefault="00DC3B0F" w:rsidP="25E79C7B">
      <w:pPr>
        <w:spacing w:after="160" w:line="259" w:lineRule="auto"/>
        <w:rPr>
          <w:rFonts w:ascii="Arial" w:hAnsi="Arial" w:cs="Arial"/>
          <w:sz w:val="24"/>
          <w:szCs w:val="24"/>
        </w:rPr>
      </w:pPr>
      <w:r w:rsidRPr="00114E25">
        <w:rPr>
          <w:rFonts w:ascii="Arial" w:hAnsi="Arial" w:cs="Arial"/>
          <w:sz w:val="24"/>
          <w:szCs w:val="24"/>
        </w:rPr>
        <w:t xml:space="preserve">The purpose of this document is to </w:t>
      </w:r>
      <w:r w:rsidR="00264131" w:rsidRPr="00114E25">
        <w:rPr>
          <w:rFonts w:ascii="Arial" w:hAnsi="Arial" w:cs="Arial"/>
          <w:sz w:val="24"/>
          <w:szCs w:val="24"/>
        </w:rPr>
        <w:t xml:space="preserve">describe </w:t>
      </w:r>
      <w:r w:rsidRPr="00114E25">
        <w:rPr>
          <w:rFonts w:ascii="Arial" w:hAnsi="Arial" w:cs="Arial"/>
          <w:sz w:val="24"/>
          <w:szCs w:val="24"/>
        </w:rPr>
        <w:t>how THW integration efforts will be measured.</w:t>
      </w:r>
      <w:r w:rsidR="00CA04D2" w:rsidRPr="00114E25">
        <w:rPr>
          <w:rFonts w:ascii="Arial" w:hAnsi="Arial" w:cs="Arial"/>
          <w:sz w:val="24"/>
          <w:szCs w:val="24"/>
        </w:rPr>
        <w:t xml:space="preserve"> </w:t>
      </w:r>
      <w:r w:rsidR="00CA04D2" w:rsidRPr="009D652A">
        <w:rPr>
          <w:rFonts w:ascii="Arial" w:hAnsi="Arial" w:cs="Arial"/>
          <w:i/>
          <w:iCs/>
          <w:sz w:val="24"/>
          <w:szCs w:val="24"/>
        </w:rPr>
        <w:t>CCOs with multiple contracts must submit separate THW deliverables for each contract.</w:t>
      </w:r>
      <w:r w:rsidRPr="00114E25">
        <w:rPr>
          <w:rFonts w:ascii="Arial" w:hAnsi="Arial" w:cs="Arial"/>
          <w:sz w:val="24"/>
          <w:szCs w:val="24"/>
        </w:rPr>
        <w:t xml:space="preserve"> CCOs are </w:t>
      </w:r>
      <w:r w:rsidR="00E56C67" w:rsidRPr="00114E25">
        <w:rPr>
          <w:rFonts w:ascii="Arial" w:hAnsi="Arial" w:cs="Arial"/>
          <w:sz w:val="24"/>
          <w:szCs w:val="24"/>
        </w:rPr>
        <w:t xml:space="preserve">expected </w:t>
      </w:r>
      <w:r w:rsidRPr="00114E25">
        <w:rPr>
          <w:rFonts w:ascii="Arial" w:hAnsi="Arial" w:cs="Arial"/>
          <w:sz w:val="24"/>
          <w:szCs w:val="24"/>
        </w:rPr>
        <w:t>to show progress on integration of THWs through completion of the following deliverables:</w:t>
      </w:r>
      <w:r w:rsidR="00DF2554">
        <w:rPr>
          <w:rFonts w:ascii="Arial" w:hAnsi="Arial" w:cs="Arial"/>
          <w:sz w:val="24"/>
          <w:szCs w:val="24"/>
        </w:rPr>
        <w:br/>
      </w:r>
    </w:p>
    <w:p w14:paraId="51FD1B50" w14:textId="00CF4219" w:rsidR="00E03A7B" w:rsidRPr="00114E25" w:rsidRDefault="004872B5" w:rsidP="5487B2D3">
      <w:pPr>
        <w:shd w:val="clear" w:color="auto" w:fill="FFFFFF" w:themeFill="background1"/>
        <w:spacing w:after="0" w:line="360" w:lineRule="auto"/>
        <w:jc w:val="center"/>
        <w:rPr>
          <w:rFonts w:ascii="Arial" w:hAnsi="Arial" w:cs="Arial"/>
          <w:b/>
          <w:caps/>
          <w:sz w:val="26"/>
          <w:szCs w:val="26"/>
        </w:rPr>
      </w:pPr>
      <w:r w:rsidRPr="00114E25">
        <w:rPr>
          <w:rFonts w:ascii="Arial" w:hAnsi="Arial" w:cs="Arial"/>
          <w:b/>
          <w:caps/>
          <w:sz w:val="26"/>
          <w:szCs w:val="26"/>
        </w:rPr>
        <w:t xml:space="preserve">THW </w:t>
      </w:r>
      <w:r w:rsidR="00F856AD" w:rsidRPr="00114E25">
        <w:rPr>
          <w:rFonts w:ascii="Arial" w:hAnsi="Arial" w:cs="Arial"/>
          <w:b/>
          <w:caps/>
          <w:sz w:val="26"/>
          <w:szCs w:val="26"/>
        </w:rPr>
        <w:t>Deliverable</w:t>
      </w:r>
      <w:r w:rsidR="001E3EFD" w:rsidRPr="00114E25">
        <w:rPr>
          <w:rFonts w:ascii="Arial" w:hAnsi="Arial" w:cs="Arial"/>
          <w:b/>
          <w:caps/>
          <w:sz w:val="26"/>
          <w:szCs w:val="26"/>
        </w:rPr>
        <w:t>S</w:t>
      </w: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5"/>
        <w:gridCol w:w="2970"/>
        <w:gridCol w:w="1895"/>
      </w:tblGrid>
      <w:tr w:rsidR="00CC4BAC" w:rsidRPr="00114E25" w14:paraId="6DCA5E9A" w14:textId="77777777" w:rsidTr="0055366F">
        <w:trPr>
          <w:trHeight w:val="300"/>
        </w:trPr>
        <w:tc>
          <w:tcPr>
            <w:tcW w:w="5215" w:type="dxa"/>
            <w:shd w:val="clear" w:color="auto" w:fill="E7E6E6" w:themeFill="background2"/>
          </w:tcPr>
          <w:p w14:paraId="48B18CEB" w14:textId="0635D48B" w:rsidR="00CC4BAC" w:rsidRPr="00114E25" w:rsidRDefault="189F83CE"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 xml:space="preserve"> Deliverable</w:t>
            </w:r>
          </w:p>
        </w:tc>
        <w:tc>
          <w:tcPr>
            <w:tcW w:w="2970" w:type="dxa"/>
            <w:shd w:val="clear" w:color="auto" w:fill="E7E6E6" w:themeFill="background2"/>
          </w:tcPr>
          <w:p w14:paraId="5E77F693" w14:textId="518C632B" w:rsidR="00CC4BAC" w:rsidRPr="00114E25" w:rsidRDefault="002A291D"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C</w:t>
            </w:r>
            <w:r w:rsidR="00CC4BAC" w:rsidRPr="00114E25">
              <w:rPr>
                <w:rFonts w:ascii="Arial" w:hAnsi="Arial" w:cs="Arial"/>
                <w:b/>
                <w:bCs/>
                <w:i/>
                <w:iCs/>
                <w:sz w:val="24"/>
                <w:szCs w:val="24"/>
              </w:rPr>
              <w:t>ontract</w:t>
            </w:r>
            <w:r w:rsidR="65691FBA" w:rsidRPr="00114E25">
              <w:rPr>
                <w:rFonts w:ascii="Arial" w:hAnsi="Arial" w:cs="Arial"/>
                <w:b/>
                <w:bCs/>
                <w:i/>
                <w:iCs/>
                <w:sz w:val="24"/>
                <w:szCs w:val="24"/>
              </w:rPr>
              <w:t xml:space="preserve"> Citation</w:t>
            </w:r>
          </w:p>
        </w:tc>
        <w:tc>
          <w:tcPr>
            <w:tcW w:w="1895" w:type="dxa"/>
            <w:shd w:val="clear" w:color="auto" w:fill="E7E6E6" w:themeFill="background2"/>
          </w:tcPr>
          <w:p w14:paraId="3B3B5220" w14:textId="11C54B28" w:rsidR="00CC4BAC" w:rsidRPr="00114E25" w:rsidRDefault="189F83CE"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Due Date</w:t>
            </w:r>
          </w:p>
        </w:tc>
      </w:tr>
      <w:tr w:rsidR="00790181" w:rsidRPr="00114E25" w14:paraId="17CB69AC" w14:textId="77777777" w:rsidTr="0055366F">
        <w:trPr>
          <w:trHeight w:val="300"/>
        </w:trPr>
        <w:tc>
          <w:tcPr>
            <w:tcW w:w="5215" w:type="dxa"/>
            <w:shd w:val="clear" w:color="auto" w:fill="auto"/>
          </w:tcPr>
          <w:p w14:paraId="3D0A5653" w14:textId="4C3F50D6" w:rsidR="00790181" w:rsidRPr="00114E25" w:rsidRDefault="00790181" w:rsidP="7FA99D70">
            <w:pPr>
              <w:spacing w:after="0" w:line="240" w:lineRule="auto"/>
              <w:rPr>
                <w:rFonts w:ascii="Arial" w:hAnsi="Arial" w:cs="Arial"/>
                <w:sz w:val="24"/>
                <w:szCs w:val="24"/>
              </w:rPr>
            </w:pPr>
            <w:r w:rsidRPr="00114E25">
              <w:rPr>
                <w:rFonts w:ascii="Arial" w:hAnsi="Arial" w:cs="Arial"/>
                <w:sz w:val="24"/>
                <w:szCs w:val="24"/>
              </w:rPr>
              <w:t>1. THW Integration and Utilization Plan Update</w:t>
            </w:r>
          </w:p>
        </w:tc>
        <w:tc>
          <w:tcPr>
            <w:tcW w:w="2970" w:type="dxa"/>
            <w:shd w:val="clear" w:color="auto" w:fill="auto"/>
          </w:tcPr>
          <w:p w14:paraId="509E71D0" w14:textId="18D388C4" w:rsidR="00790181" w:rsidRPr="006E193F" w:rsidRDefault="00790181" w:rsidP="7FA99D70">
            <w:pPr>
              <w:spacing w:after="0" w:line="240" w:lineRule="auto"/>
              <w:rPr>
                <w:rFonts w:ascii="Arial" w:hAnsi="Arial" w:cs="Arial"/>
                <w:b/>
                <w:sz w:val="24"/>
                <w:szCs w:val="24"/>
                <w:lang w:val="es-US"/>
              </w:rPr>
            </w:pPr>
            <w:r w:rsidRPr="006E193F">
              <w:rPr>
                <w:rFonts w:ascii="Arial" w:hAnsi="Arial" w:cs="Arial"/>
                <w:sz w:val="24"/>
                <w:szCs w:val="24"/>
                <w:lang w:val="es-US"/>
              </w:rPr>
              <w:t>Exh. K, Sec. 11, Para</w:t>
            </w:r>
            <w:r w:rsidR="003637D6" w:rsidRPr="006E193F">
              <w:rPr>
                <w:rFonts w:ascii="Arial" w:hAnsi="Arial" w:cs="Arial"/>
                <w:sz w:val="24"/>
                <w:szCs w:val="24"/>
                <w:lang w:val="es-US"/>
              </w:rPr>
              <w:t xml:space="preserve"> (</w:t>
            </w:r>
            <w:r w:rsidR="00247E9C" w:rsidRPr="006E193F">
              <w:rPr>
                <w:rFonts w:ascii="Arial" w:hAnsi="Arial" w:cs="Arial"/>
                <w:sz w:val="24"/>
                <w:szCs w:val="24"/>
                <w:lang w:val="es-US"/>
              </w:rPr>
              <w:t>a</w:t>
            </w:r>
            <w:r w:rsidR="003637D6" w:rsidRPr="006E193F">
              <w:rPr>
                <w:rFonts w:ascii="Arial" w:hAnsi="Arial" w:cs="Arial"/>
                <w:sz w:val="24"/>
                <w:szCs w:val="24"/>
                <w:lang w:val="es-US"/>
              </w:rPr>
              <w:t>)</w:t>
            </w:r>
          </w:p>
        </w:tc>
        <w:tc>
          <w:tcPr>
            <w:tcW w:w="1895" w:type="dxa"/>
            <w:vMerge w:val="restart"/>
            <w:shd w:val="clear" w:color="auto" w:fill="auto"/>
            <w:vAlign w:val="center"/>
          </w:tcPr>
          <w:p w14:paraId="69811339" w14:textId="74F41DBF" w:rsidR="00790181" w:rsidRPr="00114E25" w:rsidRDefault="02D096C7" w:rsidP="19318B67">
            <w:pPr>
              <w:spacing w:after="0" w:line="240" w:lineRule="auto"/>
              <w:jc w:val="center"/>
              <w:rPr>
                <w:rFonts w:ascii="Arial" w:hAnsi="Arial" w:cs="Arial"/>
                <w:sz w:val="24"/>
                <w:szCs w:val="24"/>
              </w:rPr>
            </w:pPr>
            <w:r w:rsidRPr="00114E25">
              <w:rPr>
                <w:rFonts w:ascii="Arial" w:hAnsi="Arial" w:cs="Arial"/>
                <w:sz w:val="24"/>
                <w:szCs w:val="24"/>
              </w:rPr>
              <w:t>November 15</w:t>
            </w:r>
            <w:r w:rsidRPr="00114E25">
              <w:rPr>
                <w:rFonts w:ascii="Arial" w:hAnsi="Arial" w:cs="Arial"/>
                <w:sz w:val="24"/>
                <w:szCs w:val="24"/>
                <w:vertAlign w:val="superscript"/>
              </w:rPr>
              <w:t>th</w:t>
            </w:r>
            <w:r w:rsidRPr="00114E25">
              <w:rPr>
                <w:rFonts w:ascii="Arial" w:hAnsi="Arial" w:cs="Arial"/>
                <w:sz w:val="24"/>
                <w:szCs w:val="24"/>
              </w:rPr>
              <w:t xml:space="preserve"> 202</w:t>
            </w:r>
            <w:r w:rsidR="00F92EF5">
              <w:rPr>
                <w:rFonts w:ascii="Arial" w:hAnsi="Arial" w:cs="Arial"/>
                <w:sz w:val="24"/>
                <w:szCs w:val="24"/>
              </w:rPr>
              <w:t>5</w:t>
            </w:r>
          </w:p>
        </w:tc>
      </w:tr>
      <w:tr w:rsidR="00790181" w:rsidRPr="00114E25" w14:paraId="79F7F167" w14:textId="77777777" w:rsidTr="0055366F">
        <w:trPr>
          <w:trHeight w:val="300"/>
        </w:trPr>
        <w:tc>
          <w:tcPr>
            <w:tcW w:w="5215" w:type="dxa"/>
            <w:shd w:val="clear" w:color="auto" w:fill="auto"/>
          </w:tcPr>
          <w:p w14:paraId="570BC01A" w14:textId="5DBF40D8" w:rsidR="00790181" w:rsidRPr="00114E25" w:rsidRDefault="00790181" w:rsidP="7FA99D70">
            <w:pPr>
              <w:spacing w:after="0" w:line="240" w:lineRule="auto"/>
              <w:rPr>
                <w:rFonts w:ascii="Arial" w:hAnsi="Arial" w:cs="Arial"/>
                <w:sz w:val="24"/>
                <w:szCs w:val="24"/>
              </w:rPr>
            </w:pPr>
            <w:r w:rsidRPr="00114E25">
              <w:rPr>
                <w:rFonts w:ascii="Arial" w:hAnsi="Arial" w:cs="Arial"/>
                <w:sz w:val="24"/>
                <w:szCs w:val="24"/>
              </w:rPr>
              <w:t xml:space="preserve">2. THW Payment </w:t>
            </w:r>
            <w:r w:rsidR="3C5D271A" w:rsidRPr="00114E25">
              <w:rPr>
                <w:rFonts w:ascii="Arial" w:hAnsi="Arial" w:cs="Arial"/>
                <w:sz w:val="24"/>
                <w:szCs w:val="24"/>
              </w:rPr>
              <w:t xml:space="preserve">Model </w:t>
            </w:r>
            <w:r w:rsidRPr="00114E25">
              <w:rPr>
                <w:rFonts w:ascii="Arial" w:hAnsi="Arial" w:cs="Arial"/>
                <w:sz w:val="24"/>
                <w:szCs w:val="24"/>
              </w:rPr>
              <w:t>Grid</w:t>
            </w:r>
          </w:p>
        </w:tc>
        <w:tc>
          <w:tcPr>
            <w:tcW w:w="2970" w:type="dxa"/>
            <w:shd w:val="clear" w:color="auto" w:fill="auto"/>
          </w:tcPr>
          <w:p w14:paraId="78D57BC2" w14:textId="542630E8" w:rsidR="00790181" w:rsidRPr="006E193F" w:rsidRDefault="00790181" w:rsidP="7FA99D70">
            <w:pPr>
              <w:spacing w:after="0" w:line="240" w:lineRule="auto"/>
              <w:rPr>
                <w:rFonts w:ascii="Arial" w:hAnsi="Arial" w:cs="Arial"/>
                <w:sz w:val="24"/>
                <w:szCs w:val="24"/>
                <w:lang w:val="es-US"/>
              </w:rPr>
            </w:pPr>
            <w:r w:rsidRPr="006E193F">
              <w:rPr>
                <w:rFonts w:ascii="Arial" w:hAnsi="Arial" w:cs="Arial"/>
                <w:sz w:val="24"/>
                <w:szCs w:val="24"/>
                <w:lang w:val="es-US"/>
              </w:rPr>
              <w:t>Exh. K, Sec. 11, Para</w:t>
            </w:r>
            <w:r w:rsidR="003637D6" w:rsidRPr="006E193F">
              <w:rPr>
                <w:rFonts w:ascii="Arial" w:hAnsi="Arial" w:cs="Arial"/>
                <w:sz w:val="24"/>
                <w:szCs w:val="24"/>
                <w:lang w:val="es-US"/>
              </w:rPr>
              <w:t xml:space="preserve"> (</w:t>
            </w:r>
            <w:r w:rsidRPr="006E193F">
              <w:rPr>
                <w:rFonts w:ascii="Arial" w:hAnsi="Arial" w:cs="Arial"/>
                <w:sz w:val="24"/>
                <w:szCs w:val="24"/>
                <w:lang w:val="es-US"/>
              </w:rPr>
              <w:t>b</w:t>
            </w:r>
            <w:r w:rsidR="003637D6" w:rsidRPr="006E193F">
              <w:rPr>
                <w:rFonts w:ascii="Arial" w:hAnsi="Arial" w:cs="Arial"/>
                <w:sz w:val="24"/>
                <w:szCs w:val="24"/>
                <w:lang w:val="es-US"/>
              </w:rPr>
              <w:t>)</w:t>
            </w:r>
          </w:p>
        </w:tc>
        <w:tc>
          <w:tcPr>
            <w:tcW w:w="1895" w:type="dxa"/>
            <w:vMerge/>
          </w:tcPr>
          <w:p w14:paraId="30F9CB45" w14:textId="6FD60EE3" w:rsidR="00790181" w:rsidRPr="006E193F" w:rsidRDefault="00790181" w:rsidP="00997410">
            <w:pPr>
              <w:spacing w:after="0" w:line="240" w:lineRule="auto"/>
              <w:rPr>
                <w:rFonts w:ascii="Arial" w:hAnsi="Arial" w:cs="Arial"/>
                <w:lang w:val="es-US"/>
              </w:rPr>
            </w:pPr>
          </w:p>
        </w:tc>
      </w:tr>
      <w:tr w:rsidR="00790181" w:rsidRPr="00114E25" w14:paraId="22BB4FB8" w14:textId="77777777" w:rsidTr="0055366F">
        <w:trPr>
          <w:trHeight w:val="300"/>
        </w:trPr>
        <w:tc>
          <w:tcPr>
            <w:tcW w:w="5215" w:type="dxa"/>
            <w:shd w:val="clear" w:color="auto" w:fill="auto"/>
          </w:tcPr>
          <w:p w14:paraId="079C3701" w14:textId="4DA8B772" w:rsidR="00790181" w:rsidRPr="00114E25" w:rsidRDefault="00790181" w:rsidP="7FA99D70">
            <w:pPr>
              <w:spacing w:after="0" w:line="240" w:lineRule="auto"/>
              <w:rPr>
                <w:rFonts w:ascii="Arial" w:hAnsi="Arial" w:cs="Arial"/>
                <w:sz w:val="24"/>
                <w:szCs w:val="24"/>
              </w:rPr>
            </w:pPr>
            <w:r w:rsidRPr="00114E25">
              <w:rPr>
                <w:rFonts w:ascii="Arial" w:hAnsi="Arial" w:cs="Arial"/>
                <w:sz w:val="24"/>
                <w:szCs w:val="24"/>
              </w:rPr>
              <w:t>3. THW Integration and Utilization Data Report</w:t>
            </w:r>
          </w:p>
        </w:tc>
        <w:tc>
          <w:tcPr>
            <w:tcW w:w="2970" w:type="dxa"/>
            <w:shd w:val="clear" w:color="auto" w:fill="auto"/>
          </w:tcPr>
          <w:p w14:paraId="0EF6DAFD" w14:textId="582F0C52" w:rsidR="00790181" w:rsidRPr="006E193F" w:rsidRDefault="00790181" w:rsidP="7FA99D70">
            <w:pPr>
              <w:spacing w:after="0" w:line="240" w:lineRule="auto"/>
              <w:rPr>
                <w:rFonts w:ascii="Arial" w:hAnsi="Arial" w:cs="Arial"/>
                <w:b/>
                <w:sz w:val="24"/>
                <w:szCs w:val="24"/>
                <w:lang w:val="es-US"/>
              </w:rPr>
            </w:pPr>
            <w:r w:rsidRPr="006E193F">
              <w:rPr>
                <w:rFonts w:ascii="Arial" w:hAnsi="Arial" w:cs="Arial"/>
                <w:sz w:val="24"/>
                <w:szCs w:val="24"/>
                <w:lang w:val="es-US"/>
              </w:rPr>
              <w:t xml:space="preserve">Exh. K, Sec. 11, Para </w:t>
            </w:r>
            <w:r w:rsidR="003637D6" w:rsidRPr="006E193F">
              <w:rPr>
                <w:rFonts w:ascii="Arial" w:hAnsi="Arial" w:cs="Arial"/>
                <w:sz w:val="24"/>
                <w:szCs w:val="24"/>
                <w:lang w:val="es-US"/>
              </w:rPr>
              <w:t>(</w:t>
            </w:r>
            <w:r w:rsidR="23866A0C" w:rsidRPr="006E193F">
              <w:rPr>
                <w:rFonts w:ascii="Arial" w:hAnsi="Arial" w:cs="Arial"/>
                <w:sz w:val="24"/>
                <w:szCs w:val="24"/>
                <w:lang w:val="es-US"/>
              </w:rPr>
              <w:t>f</w:t>
            </w:r>
            <w:r w:rsidR="003637D6" w:rsidRPr="006E193F">
              <w:rPr>
                <w:rFonts w:ascii="Arial" w:hAnsi="Arial" w:cs="Arial"/>
                <w:sz w:val="24"/>
                <w:szCs w:val="24"/>
                <w:lang w:val="es-US"/>
              </w:rPr>
              <w:t>)</w:t>
            </w:r>
          </w:p>
        </w:tc>
        <w:tc>
          <w:tcPr>
            <w:tcW w:w="1895" w:type="dxa"/>
            <w:vMerge/>
          </w:tcPr>
          <w:p w14:paraId="2F3BC32D" w14:textId="0371B0FA" w:rsidR="00790181" w:rsidRPr="006E193F" w:rsidRDefault="00790181">
            <w:pPr>
              <w:spacing w:after="0" w:line="240" w:lineRule="auto"/>
              <w:rPr>
                <w:rFonts w:ascii="Arial" w:hAnsi="Arial" w:cs="Arial"/>
                <w:lang w:val="es-US"/>
              </w:rPr>
            </w:pPr>
          </w:p>
        </w:tc>
      </w:tr>
    </w:tbl>
    <w:p w14:paraId="1D2C50F3" w14:textId="002C2287" w:rsidR="00DB2E15" w:rsidRPr="006E193F" w:rsidRDefault="00CB0DEB" w:rsidP="00247E9C">
      <w:pPr>
        <w:rPr>
          <w:rStyle w:val="Heading1Char"/>
          <w:rFonts w:cs="Arial"/>
          <w:color w:val="0070C0"/>
          <w:lang w:val="es-US"/>
        </w:rPr>
      </w:pPr>
      <w:r w:rsidRPr="006E193F">
        <w:rPr>
          <w:rFonts w:ascii="Arial" w:hAnsi="Arial" w:cs="Arial"/>
          <w:lang w:val="es-US"/>
        </w:rPr>
        <w:br/>
      </w:r>
      <w:bookmarkStart w:id="0" w:name="_Hlk80100327"/>
    </w:p>
    <w:p w14:paraId="0A606772" w14:textId="5EE9CC4E" w:rsidR="00894D77" w:rsidRPr="004D7A88" w:rsidRDefault="00894D77" w:rsidP="004D7A88">
      <w:pPr>
        <w:pStyle w:val="ListParagraph"/>
        <w:numPr>
          <w:ilvl w:val="0"/>
          <w:numId w:val="50"/>
        </w:numPr>
        <w:ind w:left="360"/>
        <w:rPr>
          <w:rStyle w:val="Heading1Char"/>
          <w:rFonts w:eastAsiaTheme="minorHAnsi" w:cs="Arial"/>
          <w:bCs/>
          <w:color w:val="0070C0"/>
          <w:szCs w:val="24"/>
        </w:rPr>
      </w:pPr>
      <w:r w:rsidRPr="004D7A88">
        <w:rPr>
          <w:rStyle w:val="Heading1Char"/>
          <w:rFonts w:cs="Arial"/>
          <w:bCs/>
          <w:color w:val="0070C0"/>
        </w:rPr>
        <w:t xml:space="preserve">THW </w:t>
      </w:r>
      <w:bookmarkStart w:id="1" w:name="_Hlk111107090"/>
      <w:r w:rsidRPr="004D7A88">
        <w:rPr>
          <w:rStyle w:val="Heading1Char"/>
          <w:rFonts w:cs="Arial"/>
          <w:bCs/>
          <w:color w:val="0070C0"/>
        </w:rPr>
        <w:t xml:space="preserve">Integration and Utilization Plan </w:t>
      </w:r>
      <w:bookmarkEnd w:id="1"/>
      <w:r w:rsidRPr="004D7A88">
        <w:rPr>
          <w:rStyle w:val="Heading1Char"/>
          <w:rFonts w:cs="Arial"/>
          <w:bCs/>
          <w:color w:val="0070C0"/>
        </w:rPr>
        <w:t xml:space="preserve">Update </w:t>
      </w:r>
      <w:r w:rsidRPr="004D7A88">
        <w:rPr>
          <w:rStyle w:val="Heading1Char"/>
          <w:rFonts w:cs="Arial"/>
          <w:color w:val="0070C0"/>
        </w:rPr>
        <w:t>(Exh. K, Sec. 11</w:t>
      </w:r>
      <w:r w:rsidR="0081588E" w:rsidRPr="004D7A88">
        <w:rPr>
          <w:rStyle w:val="Heading1Char"/>
          <w:rFonts w:cs="Arial"/>
          <w:color w:val="0070C0"/>
        </w:rPr>
        <w:t>, Para</w:t>
      </w:r>
      <w:r w:rsidR="006E193F">
        <w:rPr>
          <w:rStyle w:val="Heading1Char"/>
          <w:rFonts w:cs="Arial"/>
          <w:color w:val="0070C0"/>
        </w:rPr>
        <w:t>.</w:t>
      </w:r>
      <w:r w:rsidR="00282552" w:rsidRPr="004D7A88">
        <w:rPr>
          <w:rStyle w:val="Heading1Char"/>
          <w:rFonts w:cs="Arial"/>
          <w:color w:val="0070C0"/>
        </w:rPr>
        <w:t xml:space="preserve"> </w:t>
      </w:r>
      <w:r w:rsidR="003637D6" w:rsidRPr="004D7A88">
        <w:rPr>
          <w:rStyle w:val="Heading1Char"/>
          <w:rFonts w:cs="Arial"/>
          <w:color w:val="0070C0"/>
        </w:rPr>
        <w:t>(</w:t>
      </w:r>
      <w:r w:rsidRPr="004D7A88">
        <w:rPr>
          <w:rStyle w:val="Heading1Char"/>
          <w:rFonts w:cs="Arial"/>
          <w:color w:val="0070C0"/>
        </w:rPr>
        <w:t>a</w:t>
      </w:r>
      <w:r w:rsidR="003637D6" w:rsidRPr="004D7A88">
        <w:rPr>
          <w:rStyle w:val="Heading1Char"/>
          <w:rFonts w:cs="Arial"/>
          <w:color w:val="0070C0"/>
        </w:rPr>
        <w:t>)</w:t>
      </w:r>
      <w:r w:rsidRPr="004D7A88">
        <w:rPr>
          <w:rStyle w:val="Heading1Char"/>
          <w:rFonts w:cs="Arial"/>
          <w:color w:val="0070C0"/>
        </w:rPr>
        <w:t>)</w:t>
      </w:r>
    </w:p>
    <w:bookmarkEnd w:id="0"/>
    <w:p w14:paraId="5F557239" w14:textId="77777777" w:rsidR="00473E5C" w:rsidRDefault="00D20596" w:rsidP="7FA99D70">
      <w:pPr>
        <w:rPr>
          <w:rFonts w:ascii="Arial" w:hAnsi="Arial" w:cs="Arial"/>
          <w:sz w:val="24"/>
          <w:szCs w:val="24"/>
        </w:rPr>
      </w:pPr>
      <w:r w:rsidRPr="00114E25">
        <w:rPr>
          <w:rFonts w:ascii="Arial" w:hAnsi="Arial" w:cs="Arial"/>
          <w:sz w:val="24"/>
          <w:szCs w:val="24"/>
        </w:rPr>
        <w:t>The CCO must provide this update using the</w:t>
      </w:r>
      <w:r w:rsidR="004D680A" w:rsidRPr="00114E25">
        <w:rPr>
          <w:rFonts w:ascii="Arial" w:hAnsi="Arial" w:cs="Arial"/>
          <w:sz w:val="24"/>
          <w:szCs w:val="24"/>
        </w:rPr>
        <w:t xml:space="preserve"> THW Integration and Utilization Plan Update template from OHA on the CCO Contract Forms </w:t>
      </w:r>
      <w:hyperlink r:id="rId12" w:history="1">
        <w:r w:rsidR="004D680A" w:rsidRPr="00114E25">
          <w:rPr>
            <w:rStyle w:val="Hyperlink"/>
            <w:rFonts w:ascii="Arial" w:hAnsi="Arial" w:cs="Arial"/>
            <w:sz w:val="24"/>
            <w:szCs w:val="24"/>
          </w:rPr>
          <w:t>webpage</w:t>
        </w:r>
      </w:hyperlink>
      <w:r w:rsidR="004D680A" w:rsidRPr="00114E25">
        <w:rPr>
          <w:rFonts w:ascii="Arial" w:hAnsi="Arial" w:cs="Arial"/>
          <w:sz w:val="24"/>
          <w:szCs w:val="24"/>
        </w:rPr>
        <w:t xml:space="preserve">. Do </w:t>
      </w:r>
      <w:r w:rsidR="004D680A" w:rsidRPr="00114E25">
        <w:rPr>
          <w:rFonts w:ascii="Arial" w:hAnsi="Arial" w:cs="Arial"/>
          <w:sz w:val="24"/>
          <w:szCs w:val="24"/>
          <w:u w:val="single"/>
        </w:rPr>
        <w:t>not</w:t>
      </w:r>
      <w:r w:rsidR="004D680A" w:rsidRPr="00114E25">
        <w:rPr>
          <w:rFonts w:ascii="Arial" w:hAnsi="Arial" w:cs="Arial"/>
          <w:sz w:val="24"/>
          <w:szCs w:val="24"/>
        </w:rPr>
        <w:t xml:space="preserve"> use any prior version of the </w:t>
      </w:r>
      <w:r w:rsidR="007E320E" w:rsidRPr="00114E25">
        <w:rPr>
          <w:rFonts w:ascii="Arial" w:hAnsi="Arial" w:cs="Arial"/>
          <w:sz w:val="24"/>
          <w:szCs w:val="24"/>
        </w:rPr>
        <w:t>update template</w:t>
      </w:r>
      <w:r w:rsidR="004D680A" w:rsidRPr="00114E25">
        <w:rPr>
          <w:rFonts w:ascii="Arial" w:hAnsi="Arial" w:cs="Arial"/>
          <w:sz w:val="24"/>
          <w:szCs w:val="24"/>
        </w:rPr>
        <w:t xml:space="preserve">. CCOs </w:t>
      </w:r>
      <w:r w:rsidR="00C6468F">
        <w:rPr>
          <w:rFonts w:ascii="Arial" w:hAnsi="Arial" w:cs="Arial"/>
          <w:sz w:val="24"/>
          <w:szCs w:val="24"/>
        </w:rPr>
        <w:t>must ensure</w:t>
      </w:r>
      <w:r w:rsidR="009C318C">
        <w:rPr>
          <w:rFonts w:ascii="Arial" w:hAnsi="Arial" w:cs="Arial"/>
          <w:sz w:val="24"/>
          <w:szCs w:val="24"/>
        </w:rPr>
        <w:t xml:space="preserve"> progress reports are specific to the service area</w:t>
      </w:r>
      <w:r w:rsidR="004D680A" w:rsidRPr="00114E25">
        <w:rPr>
          <w:rFonts w:ascii="Arial" w:hAnsi="Arial" w:cs="Arial"/>
          <w:sz w:val="24"/>
          <w:szCs w:val="24"/>
        </w:rPr>
        <w:t>.</w:t>
      </w:r>
      <w:r w:rsidR="007E320E" w:rsidRPr="00114E25">
        <w:rPr>
          <w:rFonts w:ascii="Arial" w:hAnsi="Arial" w:cs="Arial"/>
          <w:sz w:val="24"/>
          <w:szCs w:val="24"/>
        </w:rPr>
        <w:t xml:space="preserve"> </w:t>
      </w:r>
      <w:r w:rsidR="00E85BE7">
        <w:rPr>
          <w:rFonts w:ascii="Arial" w:hAnsi="Arial" w:cs="Arial"/>
          <w:sz w:val="24"/>
          <w:szCs w:val="24"/>
        </w:rPr>
        <w:t>Regardless of</w:t>
      </w:r>
      <w:r w:rsidR="00F74DDC">
        <w:rPr>
          <w:rFonts w:ascii="Arial" w:hAnsi="Arial" w:cs="Arial"/>
          <w:sz w:val="24"/>
          <w:szCs w:val="24"/>
        </w:rPr>
        <w:t xml:space="preserve"> the previous year’s</w:t>
      </w:r>
      <w:r w:rsidR="00E85BE7">
        <w:rPr>
          <w:rFonts w:ascii="Arial" w:hAnsi="Arial" w:cs="Arial"/>
          <w:sz w:val="24"/>
          <w:szCs w:val="24"/>
        </w:rPr>
        <w:t xml:space="preserve"> score, CCOs must provide a progress update and </w:t>
      </w:r>
      <w:r w:rsidR="00E3512E">
        <w:rPr>
          <w:rFonts w:ascii="Arial" w:hAnsi="Arial" w:cs="Arial"/>
          <w:sz w:val="24"/>
          <w:szCs w:val="24"/>
        </w:rPr>
        <w:t>answer</w:t>
      </w:r>
      <w:r w:rsidR="00E85BE7">
        <w:rPr>
          <w:rFonts w:ascii="Arial" w:hAnsi="Arial" w:cs="Arial"/>
          <w:sz w:val="24"/>
          <w:szCs w:val="24"/>
        </w:rPr>
        <w:t xml:space="preserve"> </w:t>
      </w:r>
      <w:r w:rsidR="00111130">
        <w:rPr>
          <w:rFonts w:ascii="Arial" w:hAnsi="Arial" w:cs="Arial"/>
          <w:sz w:val="24"/>
          <w:szCs w:val="24"/>
        </w:rPr>
        <w:t>all sections and</w:t>
      </w:r>
      <w:r w:rsidR="00E85BE7">
        <w:rPr>
          <w:rFonts w:ascii="Arial" w:hAnsi="Arial" w:cs="Arial"/>
          <w:sz w:val="24"/>
          <w:szCs w:val="24"/>
        </w:rPr>
        <w:t xml:space="preserve"> subsection</w:t>
      </w:r>
      <w:r w:rsidR="00111130">
        <w:rPr>
          <w:rFonts w:ascii="Arial" w:hAnsi="Arial" w:cs="Arial"/>
          <w:sz w:val="24"/>
          <w:szCs w:val="24"/>
        </w:rPr>
        <w:t>s</w:t>
      </w:r>
      <w:r w:rsidR="00CC2EDA">
        <w:rPr>
          <w:rFonts w:ascii="Arial" w:hAnsi="Arial" w:cs="Arial"/>
          <w:sz w:val="24"/>
          <w:szCs w:val="24"/>
        </w:rPr>
        <w:t xml:space="preserve">. </w:t>
      </w:r>
    </w:p>
    <w:p w14:paraId="2926F76D" w14:textId="69E05CCF" w:rsidR="005E218E" w:rsidRPr="00114E25" w:rsidRDefault="00A673CC" w:rsidP="7FA99D70">
      <w:pPr>
        <w:rPr>
          <w:rFonts w:ascii="Arial" w:hAnsi="Arial" w:cs="Arial"/>
          <w:sz w:val="24"/>
          <w:szCs w:val="24"/>
          <w:highlight w:val="yellow"/>
        </w:rPr>
      </w:pPr>
      <w:r w:rsidRPr="00114E25">
        <w:rPr>
          <w:rFonts w:ascii="Arial" w:eastAsia="Arial" w:hAnsi="Arial" w:cs="Arial"/>
          <w:sz w:val="24"/>
          <w:szCs w:val="24"/>
        </w:rPr>
        <w:br/>
      </w:r>
    </w:p>
    <w:p w14:paraId="785E4A1E" w14:textId="3244B021" w:rsidR="00D329C5" w:rsidRPr="004D7A88" w:rsidRDefault="00D329C5" w:rsidP="004D7A88">
      <w:pPr>
        <w:pStyle w:val="ListParagraph"/>
        <w:numPr>
          <w:ilvl w:val="0"/>
          <w:numId w:val="50"/>
        </w:numPr>
        <w:spacing w:after="160" w:line="259" w:lineRule="auto"/>
        <w:ind w:left="360"/>
        <w:rPr>
          <w:rFonts w:ascii="Arial" w:hAnsi="Arial" w:cs="Arial"/>
          <w:b/>
          <w:color w:val="0070C0"/>
        </w:rPr>
      </w:pPr>
      <w:r w:rsidRPr="004D7A88">
        <w:rPr>
          <w:rStyle w:val="Heading1Char"/>
          <w:rFonts w:cs="Arial"/>
          <w:bCs/>
          <w:color w:val="0070C0"/>
        </w:rPr>
        <w:t xml:space="preserve">THW Payment Model Grid </w:t>
      </w:r>
      <w:r w:rsidRPr="004D7A88">
        <w:rPr>
          <w:rStyle w:val="Heading1Char"/>
          <w:rFonts w:cs="Arial"/>
          <w:color w:val="0070C0"/>
        </w:rPr>
        <w:t>(Exh. K, Sec. 11</w:t>
      </w:r>
      <w:r w:rsidR="00282552" w:rsidRPr="004D7A88">
        <w:rPr>
          <w:rStyle w:val="Heading1Char"/>
          <w:rFonts w:cs="Arial"/>
          <w:color w:val="0070C0"/>
        </w:rPr>
        <w:t>, Para</w:t>
      </w:r>
      <w:r w:rsidR="006E193F">
        <w:rPr>
          <w:rStyle w:val="Heading1Char"/>
          <w:rFonts w:cs="Arial"/>
          <w:color w:val="0070C0"/>
        </w:rPr>
        <w:t>.</w:t>
      </w:r>
      <w:r w:rsidR="00282552" w:rsidRPr="004D7A88">
        <w:rPr>
          <w:rStyle w:val="Heading1Char"/>
          <w:rFonts w:cs="Arial"/>
          <w:color w:val="0070C0"/>
        </w:rPr>
        <w:t xml:space="preserve"> </w:t>
      </w:r>
      <w:r w:rsidR="003637D6" w:rsidRPr="004D7A88">
        <w:rPr>
          <w:rStyle w:val="Heading1Char"/>
          <w:rFonts w:cs="Arial"/>
          <w:color w:val="0070C0"/>
        </w:rPr>
        <w:t>(</w:t>
      </w:r>
      <w:r w:rsidRPr="004D7A88">
        <w:rPr>
          <w:rStyle w:val="Heading1Char"/>
          <w:rFonts w:cs="Arial"/>
          <w:color w:val="0070C0"/>
        </w:rPr>
        <w:t>b</w:t>
      </w:r>
      <w:r w:rsidR="003637D6" w:rsidRPr="004D7A88">
        <w:rPr>
          <w:rStyle w:val="Heading1Char"/>
          <w:rFonts w:cs="Arial"/>
          <w:color w:val="0070C0"/>
        </w:rPr>
        <w:t>)</w:t>
      </w:r>
      <w:r w:rsidRPr="004D7A88">
        <w:rPr>
          <w:rStyle w:val="Heading1Char"/>
          <w:rFonts w:cs="Arial"/>
          <w:color w:val="0070C0"/>
        </w:rPr>
        <w:t>)</w:t>
      </w:r>
    </w:p>
    <w:p w14:paraId="50C0785A" w14:textId="613AB31E" w:rsidR="00DB2E15" w:rsidRDefault="00D329C5" w:rsidP="00D329C5">
      <w:pPr>
        <w:spacing w:after="160" w:line="259" w:lineRule="auto"/>
        <w:rPr>
          <w:rFonts w:ascii="Arial" w:hAnsi="Arial" w:cs="Arial"/>
          <w:b/>
          <w:bCs/>
          <w:szCs w:val="24"/>
        </w:rPr>
      </w:pPr>
      <w:r w:rsidRPr="75B3DE30">
        <w:rPr>
          <w:rFonts w:ascii="Arial" w:eastAsia="Arial" w:hAnsi="Arial" w:cs="Arial"/>
          <w:sz w:val="24"/>
          <w:szCs w:val="24"/>
        </w:rPr>
        <w:t xml:space="preserve">The CCO must </w:t>
      </w:r>
      <w:r w:rsidR="00785819" w:rsidRPr="75B3DE30">
        <w:rPr>
          <w:rFonts w:ascii="Arial" w:eastAsia="Arial" w:hAnsi="Arial" w:cs="Arial"/>
          <w:sz w:val="24"/>
          <w:szCs w:val="24"/>
        </w:rPr>
        <w:t xml:space="preserve">use OHA’s </w:t>
      </w:r>
      <w:r w:rsidR="00301731" w:rsidRPr="75B3DE30">
        <w:rPr>
          <w:rFonts w:ascii="Arial" w:eastAsia="Arial" w:hAnsi="Arial" w:cs="Arial"/>
          <w:sz w:val="24"/>
          <w:szCs w:val="24"/>
        </w:rPr>
        <w:t>Payment Grid Template</w:t>
      </w:r>
      <w:r w:rsidR="00464027" w:rsidRPr="75B3DE30">
        <w:rPr>
          <w:rFonts w:ascii="Arial" w:eastAsia="Arial" w:hAnsi="Arial" w:cs="Arial"/>
          <w:sz w:val="24"/>
          <w:szCs w:val="24"/>
        </w:rPr>
        <w:t xml:space="preserve"> </w:t>
      </w:r>
      <w:r w:rsidR="0064419F" w:rsidRPr="75B3DE30">
        <w:rPr>
          <w:rFonts w:ascii="Arial" w:eastAsia="Arial" w:hAnsi="Arial" w:cs="Arial"/>
          <w:sz w:val="24"/>
          <w:szCs w:val="24"/>
        </w:rPr>
        <w:t xml:space="preserve">which can be found on the </w:t>
      </w:r>
      <w:r w:rsidR="007B7881" w:rsidRPr="00114E25">
        <w:rPr>
          <w:rFonts w:ascii="Arial" w:hAnsi="Arial" w:cs="Arial"/>
          <w:sz w:val="24"/>
          <w:szCs w:val="24"/>
        </w:rPr>
        <w:t xml:space="preserve">CCO Contract Forms </w:t>
      </w:r>
      <w:hyperlink r:id="rId13" w:history="1">
        <w:r w:rsidR="007B7881" w:rsidRPr="00114E25">
          <w:rPr>
            <w:rStyle w:val="Hyperlink"/>
            <w:rFonts w:ascii="Arial" w:hAnsi="Arial" w:cs="Arial"/>
            <w:sz w:val="24"/>
            <w:szCs w:val="24"/>
          </w:rPr>
          <w:t>webpage</w:t>
        </w:r>
      </w:hyperlink>
      <w:r w:rsidR="0064419F" w:rsidRPr="75B3DE30">
        <w:rPr>
          <w:rFonts w:ascii="Arial" w:eastAsia="Arial" w:hAnsi="Arial" w:cs="Arial"/>
          <w:sz w:val="24"/>
          <w:szCs w:val="24"/>
        </w:rPr>
        <w:t xml:space="preserve">. </w:t>
      </w:r>
      <w:r w:rsidRPr="75B3DE30">
        <w:rPr>
          <w:rFonts w:ascii="Arial" w:eastAsia="Arial" w:hAnsi="Arial" w:cs="Arial"/>
          <w:sz w:val="24"/>
          <w:szCs w:val="24"/>
        </w:rPr>
        <w:t>The CCO’s payment grid must clearly identify</w:t>
      </w:r>
      <w:r w:rsidR="00CB1EBA" w:rsidRPr="75B3DE30">
        <w:rPr>
          <w:rFonts w:ascii="Arial" w:eastAsia="Arial" w:hAnsi="Arial" w:cs="Arial"/>
          <w:sz w:val="24"/>
          <w:szCs w:val="24"/>
        </w:rPr>
        <w:t xml:space="preserve"> all components of the payment grid</w:t>
      </w:r>
      <w:r w:rsidR="00152613" w:rsidRPr="75B3DE30">
        <w:rPr>
          <w:rFonts w:ascii="Arial" w:eastAsia="Arial" w:hAnsi="Arial" w:cs="Arial"/>
          <w:sz w:val="24"/>
          <w:szCs w:val="24"/>
        </w:rPr>
        <w:t>,</w:t>
      </w:r>
      <w:r w:rsidR="00F90C40" w:rsidRPr="75B3DE30">
        <w:rPr>
          <w:rFonts w:ascii="Arial" w:eastAsia="Arial" w:hAnsi="Arial" w:cs="Arial"/>
          <w:sz w:val="24"/>
          <w:szCs w:val="24"/>
        </w:rPr>
        <w:t xml:space="preserve"> </w:t>
      </w:r>
      <w:r w:rsidRPr="75B3DE30">
        <w:rPr>
          <w:rFonts w:ascii="Arial" w:eastAsia="Arial" w:hAnsi="Arial" w:cs="Arial"/>
          <w:sz w:val="24"/>
          <w:szCs w:val="24"/>
        </w:rPr>
        <w:t>the payment method(s) for each THW type</w:t>
      </w:r>
      <w:r w:rsidR="00972BFD" w:rsidRPr="75B3DE30">
        <w:rPr>
          <w:rFonts w:ascii="Arial" w:eastAsia="Arial" w:hAnsi="Arial" w:cs="Arial"/>
          <w:sz w:val="24"/>
          <w:szCs w:val="24"/>
        </w:rPr>
        <w:t>,</w:t>
      </w:r>
      <w:r w:rsidR="001479D1" w:rsidRPr="75B3DE30">
        <w:rPr>
          <w:rFonts w:ascii="Arial" w:eastAsia="Arial" w:hAnsi="Arial" w:cs="Arial"/>
          <w:sz w:val="24"/>
          <w:szCs w:val="24"/>
        </w:rPr>
        <w:t xml:space="preserve"> including clearly identifying </w:t>
      </w:r>
      <w:r w:rsidRPr="75B3DE30">
        <w:rPr>
          <w:rFonts w:ascii="Arial" w:eastAsia="Arial" w:hAnsi="Arial" w:cs="Arial"/>
          <w:sz w:val="24"/>
          <w:szCs w:val="24"/>
        </w:rPr>
        <w:t>the service delivery setting(s) for each THW type’s payment method(s)</w:t>
      </w:r>
      <w:r w:rsidR="002B7D3A" w:rsidRPr="75B3DE30">
        <w:rPr>
          <w:rFonts w:ascii="Arial" w:eastAsia="Arial" w:hAnsi="Arial" w:cs="Arial"/>
          <w:sz w:val="24"/>
          <w:szCs w:val="24"/>
        </w:rPr>
        <w:t xml:space="preserve"> and </w:t>
      </w:r>
      <w:r w:rsidR="00AC21E4" w:rsidRPr="75B3DE30">
        <w:rPr>
          <w:rFonts w:ascii="Arial" w:eastAsia="Arial" w:hAnsi="Arial" w:cs="Arial"/>
          <w:sz w:val="24"/>
          <w:szCs w:val="24"/>
        </w:rPr>
        <w:t>considerations for sustainability</w:t>
      </w:r>
      <w:r w:rsidRPr="75B3DE30">
        <w:rPr>
          <w:rFonts w:ascii="Arial" w:eastAsia="Arial" w:hAnsi="Arial" w:cs="Arial"/>
          <w:sz w:val="24"/>
          <w:szCs w:val="24"/>
        </w:rPr>
        <w:t xml:space="preserve">. </w:t>
      </w:r>
    </w:p>
    <w:p w14:paraId="6333BD8F" w14:textId="77777777" w:rsidR="004D7A88" w:rsidRDefault="004D7A88" w:rsidP="00D329C5">
      <w:pPr>
        <w:spacing w:after="160" w:line="259" w:lineRule="auto"/>
        <w:rPr>
          <w:rFonts w:ascii="Arial" w:hAnsi="Arial" w:cs="Arial"/>
          <w:b/>
          <w:bCs/>
          <w:szCs w:val="24"/>
        </w:rPr>
      </w:pPr>
    </w:p>
    <w:p w14:paraId="3F6EC047" w14:textId="77777777" w:rsidR="00473E5C" w:rsidRPr="00114E25" w:rsidRDefault="00473E5C" w:rsidP="00D329C5">
      <w:pPr>
        <w:spacing w:after="160" w:line="259" w:lineRule="auto"/>
        <w:rPr>
          <w:rFonts w:ascii="Arial" w:hAnsi="Arial" w:cs="Arial"/>
          <w:b/>
          <w:bCs/>
          <w:szCs w:val="24"/>
        </w:rPr>
      </w:pPr>
    </w:p>
    <w:p w14:paraId="384BCB32" w14:textId="0D888098" w:rsidR="00D329C5" w:rsidRPr="004D7A88" w:rsidRDefault="00D329C5" w:rsidP="004D7A88">
      <w:pPr>
        <w:pStyle w:val="ListParagraph"/>
        <w:numPr>
          <w:ilvl w:val="0"/>
          <w:numId w:val="50"/>
        </w:numPr>
        <w:spacing w:after="160" w:line="259" w:lineRule="auto"/>
        <w:ind w:left="360"/>
        <w:rPr>
          <w:rFonts w:ascii="Arial" w:hAnsi="Arial" w:cs="Arial"/>
          <w:b/>
          <w:bCs/>
          <w:color w:val="0070C0"/>
          <w:szCs w:val="24"/>
        </w:rPr>
      </w:pPr>
      <w:r w:rsidRPr="004D7A88">
        <w:rPr>
          <w:rStyle w:val="Heading1Char"/>
          <w:rFonts w:cs="Arial"/>
          <w:color w:val="0070C0"/>
        </w:rPr>
        <w:lastRenderedPageBreak/>
        <w:t>THW Integration and Utilization Data Report</w:t>
      </w:r>
      <w:r w:rsidRPr="004D7A88">
        <w:rPr>
          <w:rFonts w:ascii="Arial" w:hAnsi="Arial" w:cs="Arial"/>
          <w:b/>
          <w:bCs/>
          <w:color w:val="0070C0"/>
          <w:szCs w:val="24"/>
        </w:rPr>
        <w:t xml:space="preserve"> </w:t>
      </w:r>
      <w:r w:rsidRPr="004D7A88">
        <w:rPr>
          <w:rStyle w:val="Heading1Char"/>
          <w:rFonts w:cs="Arial"/>
          <w:color w:val="0070C0"/>
        </w:rPr>
        <w:t xml:space="preserve">Template (Exh. K, Sec. 11 </w:t>
      </w:r>
      <w:r w:rsidR="00282552" w:rsidRPr="004D7A88">
        <w:rPr>
          <w:rStyle w:val="Heading1Char"/>
          <w:rFonts w:cs="Arial"/>
          <w:color w:val="0070C0"/>
        </w:rPr>
        <w:t>Para</w:t>
      </w:r>
      <w:r w:rsidR="006E193F">
        <w:rPr>
          <w:rStyle w:val="Heading1Char"/>
          <w:rFonts w:cs="Arial"/>
          <w:color w:val="0070C0"/>
        </w:rPr>
        <w:t>.</w:t>
      </w:r>
      <w:r w:rsidR="00282552" w:rsidRPr="004D7A88">
        <w:rPr>
          <w:rStyle w:val="Heading1Char"/>
          <w:rFonts w:cs="Arial"/>
          <w:color w:val="0070C0"/>
        </w:rPr>
        <w:t xml:space="preserve"> </w:t>
      </w:r>
      <w:r w:rsidR="001A4892" w:rsidRPr="004D7A88">
        <w:rPr>
          <w:rStyle w:val="Heading1Char"/>
          <w:rFonts w:cs="Arial"/>
          <w:color w:val="0070C0"/>
        </w:rPr>
        <w:t>(</w:t>
      </w:r>
      <w:r w:rsidRPr="004D7A88">
        <w:rPr>
          <w:rStyle w:val="Heading1Char"/>
          <w:rFonts w:cs="Arial"/>
          <w:color w:val="0070C0"/>
        </w:rPr>
        <w:t>f</w:t>
      </w:r>
      <w:r w:rsidR="001A4892" w:rsidRPr="004D7A88">
        <w:rPr>
          <w:rStyle w:val="Heading1Char"/>
          <w:rFonts w:cs="Arial"/>
          <w:color w:val="0070C0"/>
        </w:rPr>
        <w:t>)</w:t>
      </w:r>
      <w:r w:rsidRPr="004D7A88">
        <w:rPr>
          <w:rStyle w:val="Heading1Char"/>
          <w:rFonts w:cs="Arial"/>
          <w:color w:val="0070C0"/>
        </w:rPr>
        <w:t>)</w:t>
      </w:r>
    </w:p>
    <w:p w14:paraId="13979667" w14:textId="78880E09" w:rsidR="00D329C5" w:rsidRPr="00114E25" w:rsidRDefault="59840DF6" w:rsidP="00D329C5">
      <w:pPr>
        <w:spacing w:after="160" w:line="259" w:lineRule="auto"/>
        <w:rPr>
          <w:rFonts w:ascii="Arial" w:hAnsi="Arial" w:cs="Arial"/>
          <w:sz w:val="24"/>
          <w:szCs w:val="24"/>
        </w:rPr>
      </w:pPr>
      <w:r w:rsidRPr="129351FB">
        <w:rPr>
          <w:rFonts w:ascii="Arial" w:hAnsi="Arial" w:cs="Arial"/>
          <w:sz w:val="24"/>
          <w:szCs w:val="24"/>
        </w:rPr>
        <w:t>The CCO must submit this report using the 202</w:t>
      </w:r>
      <w:r w:rsidR="1071DD3B" w:rsidRPr="129351FB">
        <w:rPr>
          <w:rFonts w:ascii="Arial" w:hAnsi="Arial" w:cs="Arial"/>
          <w:sz w:val="24"/>
          <w:szCs w:val="24"/>
        </w:rPr>
        <w:t>5</w:t>
      </w:r>
      <w:r w:rsidRPr="129351FB">
        <w:rPr>
          <w:rFonts w:ascii="Arial" w:hAnsi="Arial" w:cs="Arial"/>
          <w:sz w:val="24"/>
          <w:szCs w:val="24"/>
        </w:rPr>
        <w:t xml:space="preserve"> Excel file provided by OHA on the CCO Contract Forms </w:t>
      </w:r>
      <w:hyperlink r:id="rId14">
        <w:r w:rsidRPr="129351FB">
          <w:rPr>
            <w:rStyle w:val="Hyperlink"/>
            <w:rFonts w:ascii="Arial" w:hAnsi="Arial" w:cs="Arial"/>
            <w:sz w:val="24"/>
            <w:szCs w:val="24"/>
          </w:rPr>
          <w:t>webpage</w:t>
        </w:r>
      </w:hyperlink>
      <w:r w:rsidRPr="129351FB">
        <w:rPr>
          <w:rFonts w:ascii="Arial" w:hAnsi="Arial" w:cs="Arial"/>
          <w:sz w:val="24"/>
          <w:szCs w:val="24"/>
        </w:rPr>
        <w:t xml:space="preserve">. Do </w:t>
      </w:r>
      <w:r w:rsidRPr="129351FB">
        <w:rPr>
          <w:rFonts w:ascii="Arial" w:hAnsi="Arial" w:cs="Arial"/>
          <w:sz w:val="24"/>
          <w:szCs w:val="24"/>
          <w:u w:val="single"/>
        </w:rPr>
        <w:t>not</w:t>
      </w:r>
      <w:r w:rsidRPr="129351FB">
        <w:rPr>
          <w:rFonts w:ascii="Arial" w:hAnsi="Arial" w:cs="Arial"/>
          <w:sz w:val="24"/>
          <w:szCs w:val="24"/>
        </w:rPr>
        <w:t xml:space="preserve"> use any prior version of the Excel file.</w:t>
      </w:r>
      <w:r w:rsidR="00EA72D9">
        <w:rPr>
          <w:rFonts w:ascii="Arial" w:hAnsi="Arial" w:cs="Arial"/>
          <w:sz w:val="24"/>
          <w:szCs w:val="24"/>
        </w:rPr>
        <w:t xml:space="preserve"> </w:t>
      </w:r>
      <w:r w:rsidR="00D329C5" w:rsidRPr="00114E25">
        <w:rPr>
          <w:rFonts w:ascii="Arial" w:hAnsi="Arial" w:cs="Arial"/>
          <w:sz w:val="24"/>
          <w:szCs w:val="24"/>
        </w:rPr>
        <w:t>The following timelines apply for reporting purposes:</w:t>
      </w:r>
    </w:p>
    <w:p w14:paraId="39719881" w14:textId="0E0744FE" w:rsidR="00D329C5" w:rsidRPr="00114E25" w:rsidRDefault="00D329C5" w:rsidP="00D329C5">
      <w:pPr>
        <w:pStyle w:val="ListParagraph"/>
        <w:numPr>
          <w:ilvl w:val="0"/>
          <w:numId w:val="47"/>
        </w:numPr>
        <w:spacing w:after="160" w:line="259" w:lineRule="auto"/>
        <w:rPr>
          <w:rFonts w:ascii="Arial" w:hAnsi="Arial" w:cs="Arial"/>
          <w:sz w:val="24"/>
          <w:szCs w:val="24"/>
        </w:rPr>
      </w:pPr>
      <w:r w:rsidRPr="00114E25">
        <w:rPr>
          <w:rFonts w:ascii="Arial" w:hAnsi="Arial" w:cs="Arial"/>
          <w:sz w:val="24"/>
          <w:szCs w:val="24"/>
        </w:rPr>
        <w:t xml:space="preserve">Reponses to items related to </w:t>
      </w:r>
      <w:r w:rsidRPr="00114E25">
        <w:rPr>
          <w:rFonts w:ascii="Arial" w:hAnsi="Arial" w:cs="Arial"/>
          <w:b/>
          <w:i/>
          <w:sz w:val="24"/>
          <w:szCs w:val="24"/>
        </w:rPr>
        <w:t>THW Integration</w:t>
      </w:r>
      <w:r w:rsidRPr="00114E25">
        <w:rPr>
          <w:rFonts w:ascii="Arial" w:hAnsi="Arial" w:cs="Arial"/>
          <w:sz w:val="24"/>
          <w:szCs w:val="24"/>
        </w:rPr>
        <w:t xml:space="preserve"> should be as of June 30, 202</w:t>
      </w:r>
      <w:r w:rsidR="00261BB4">
        <w:rPr>
          <w:rFonts w:ascii="Arial" w:hAnsi="Arial" w:cs="Arial"/>
          <w:sz w:val="24"/>
          <w:szCs w:val="24"/>
        </w:rPr>
        <w:t>5</w:t>
      </w:r>
      <w:r w:rsidRPr="00114E25">
        <w:rPr>
          <w:rFonts w:ascii="Arial" w:hAnsi="Arial" w:cs="Arial"/>
          <w:sz w:val="24"/>
          <w:szCs w:val="24"/>
        </w:rPr>
        <w:t xml:space="preserve"> (point in time)</w:t>
      </w:r>
    </w:p>
    <w:p w14:paraId="55F45159" w14:textId="245D7C70" w:rsidR="00D329C5" w:rsidRPr="00114E25" w:rsidRDefault="00D329C5" w:rsidP="00D329C5">
      <w:pPr>
        <w:pStyle w:val="ListParagraph"/>
        <w:numPr>
          <w:ilvl w:val="0"/>
          <w:numId w:val="47"/>
        </w:numPr>
        <w:spacing w:after="160" w:line="259" w:lineRule="auto"/>
        <w:rPr>
          <w:rFonts w:ascii="Arial" w:hAnsi="Arial" w:cs="Arial"/>
          <w:sz w:val="24"/>
          <w:szCs w:val="24"/>
        </w:rPr>
      </w:pPr>
      <w:r w:rsidRPr="00114E25">
        <w:rPr>
          <w:rFonts w:ascii="Arial" w:hAnsi="Arial" w:cs="Arial"/>
          <w:sz w:val="24"/>
          <w:szCs w:val="24"/>
        </w:rPr>
        <w:t xml:space="preserve">Response to items related to </w:t>
      </w:r>
      <w:r w:rsidRPr="00114E25">
        <w:rPr>
          <w:rFonts w:ascii="Arial" w:hAnsi="Arial" w:cs="Arial"/>
          <w:b/>
          <w:i/>
          <w:sz w:val="24"/>
          <w:szCs w:val="24"/>
        </w:rPr>
        <w:t>THW Utilization</w:t>
      </w:r>
      <w:r w:rsidRPr="00114E25">
        <w:rPr>
          <w:rFonts w:ascii="Arial" w:hAnsi="Arial" w:cs="Arial"/>
          <w:sz w:val="24"/>
          <w:szCs w:val="24"/>
        </w:rPr>
        <w:t xml:space="preserve"> should be for the period of July 1, 202</w:t>
      </w:r>
      <w:r w:rsidR="00261BB4">
        <w:rPr>
          <w:rFonts w:ascii="Arial" w:hAnsi="Arial" w:cs="Arial"/>
          <w:sz w:val="24"/>
          <w:szCs w:val="24"/>
        </w:rPr>
        <w:t>4</w:t>
      </w:r>
      <w:r w:rsidRPr="00114E25">
        <w:rPr>
          <w:rFonts w:ascii="Arial" w:hAnsi="Arial" w:cs="Arial"/>
          <w:sz w:val="24"/>
          <w:szCs w:val="24"/>
        </w:rPr>
        <w:t xml:space="preserve"> - June 30, 202</w:t>
      </w:r>
      <w:r w:rsidR="00261BB4">
        <w:rPr>
          <w:rFonts w:ascii="Arial" w:hAnsi="Arial" w:cs="Arial"/>
          <w:sz w:val="24"/>
          <w:szCs w:val="24"/>
        </w:rPr>
        <w:t>5</w:t>
      </w:r>
    </w:p>
    <w:p w14:paraId="18E19DEC" w14:textId="7D20F044" w:rsidR="00D329C5" w:rsidRPr="00114E25" w:rsidRDefault="00D329C5" w:rsidP="00D329C5">
      <w:pPr>
        <w:pStyle w:val="ListParagraph"/>
        <w:numPr>
          <w:ilvl w:val="1"/>
          <w:numId w:val="47"/>
        </w:numPr>
        <w:spacing w:after="160" w:line="259" w:lineRule="auto"/>
        <w:rPr>
          <w:rFonts w:ascii="Arial" w:hAnsi="Arial" w:cs="Arial"/>
          <w:sz w:val="24"/>
          <w:szCs w:val="24"/>
        </w:rPr>
      </w:pPr>
      <w:r w:rsidRPr="00114E25">
        <w:rPr>
          <w:rFonts w:ascii="Arial" w:hAnsi="Arial" w:cs="Arial"/>
          <w:sz w:val="24"/>
          <w:szCs w:val="24"/>
        </w:rPr>
        <w:t>OHA is not able to utilize its internal data systems, such as CCO encounter data, for THW utilization data because only a portion of such utilization is reported through encounter data.</w:t>
      </w:r>
      <w:r w:rsidR="00A673CC" w:rsidRPr="00114E25">
        <w:rPr>
          <w:rFonts w:ascii="Arial" w:hAnsi="Arial" w:cs="Arial"/>
          <w:sz w:val="24"/>
          <w:szCs w:val="24"/>
        </w:rPr>
        <w:br/>
      </w:r>
      <w:r w:rsidR="004D7A88">
        <w:rPr>
          <w:rFonts w:ascii="Arial" w:hAnsi="Arial" w:cs="Arial"/>
          <w:sz w:val="24"/>
          <w:szCs w:val="24"/>
        </w:rPr>
        <w:br/>
      </w:r>
    </w:p>
    <w:p w14:paraId="4F55AF1B" w14:textId="72CBB292" w:rsidR="0053064A" w:rsidRPr="00114E25" w:rsidRDefault="00A673CC" w:rsidP="7FA99D70">
      <w:pPr>
        <w:rPr>
          <w:rFonts w:ascii="Arial" w:hAnsi="Arial" w:cs="Arial"/>
          <w:sz w:val="24"/>
          <w:szCs w:val="24"/>
        </w:rPr>
      </w:pPr>
      <w:r w:rsidRPr="003B4E3E">
        <w:rPr>
          <w:rStyle w:val="Heading1Char"/>
          <w:rFonts w:cs="Arial"/>
          <w:color w:val="0070C0"/>
        </w:rPr>
        <w:t>THW EVALUATION CRITERIA</w:t>
      </w:r>
    </w:p>
    <w:p w14:paraId="57EC5C3E" w14:textId="6F50D4D1" w:rsidR="0053064A" w:rsidRPr="00114E25" w:rsidRDefault="0053064A" w:rsidP="0053064A">
      <w:pPr>
        <w:rPr>
          <w:rFonts w:ascii="Arial" w:hAnsi="Arial" w:cs="Arial"/>
          <w:sz w:val="24"/>
          <w:szCs w:val="24"/>
        </w:rPr>
      </w:pPr>
      <w:r w:rsidRPr="00114E25">
        <w:rPr>
          <w:rFonts w:ascii="Arial" w:hAnsi="Arial" w:cs="Arial"/>
          <w:sz w:val="24"/>
          <w:szCs w:val="24"/>
        </w:rPr>
        <w:t xml:space="preserve">OHA will complete an evaluation of the THW Deliverables using the </w:t>
      </w:r>
      <w:r w:rsidRPr="00114E25">
        <w:rPr>
          <w:rFonts w:ascii="Arial" w:hAnsi="Arial" w:cs="Arial"/>
          <w:i/>
          <w:iCs/>
          <w:sz w:val="24"/>
          <w:szCs w:val="24"/>
        </w:rPr>
        <w:t>202</w:t>
      </w:r>
      <w:r w:rsidR="00261BB4">
        <w:rPr>
          <w:rFonts w:ascii="Arial" w:hAnsi="Arial" w:cs="Arial"/>
          <w:i/>
          <w:iCs/>
          <w:sz w:val="24"/>
          <w:szCs w:val="24"/>
        </w:rPr>
        <w:t>5</w:t>
      </w:r>
      <w:r w:rsidRPr="00114E25">
        <w:rPr>
          <w:rFonts w:ascii="Arial" w:hAnsi="Arial" w:cs="Arial"/>
          <w:i/>
          <w:iCs/>
          <w:sz w:val="24"/>
          <w:szCs w:val="24"/>
        </w:rPr>
        <w:t xml:space="preserve"> THW Deliverables Evaluation Criteria</w:t>
      </w:r>
      <w:r w:rsidRPr="00114E25">
        <w:rPr>
          <w:rFonts w:ascii="Arial" w:hAnsi="Arial" w:cs="Arial"/>
          <w:sz w:val="24"/>
          <w:szCs w:val="24"/>
        </w:rPr>
        <w:t xml:space="preserve"> (Excel document) which is available on the </w:t>
      </w:r>
      <w:hyperlink r:id="rId15" w:history="1">
        <w:r w:rsidRPr="00114E25">
          <w:rPr>
            <w:rStyle w:val="Hyperlink"/>
            <w:rFonts w:ascii="Arial" w:hAnsi="Arial" w:cs="Arial"/>
            <w:sz w:val="24"/>
            <w:szCs w:val="24"/>
          </w:rPr>
          <w:t xml:space="preserve">CCO Contract Forms </w:t>
        </w:r>
      </w:hyperlink>
      <w:r w:rsidRPr="00114E25">
        <w:rPr>
          <w:rFonts w:ascii="Arial" w:hAnsi="Arial" w:cs="Arial"/>
          <w:sz w:val="24"/>
          <w:szCs w:val="24"/>
        </w:rPr>
        <w:t xml:space="preserve">website. See the table below for evaluation scoring information and review the </w:t>
      </w:r>
      <w:r w:rsidRPr="00114E25">
        <w:rPr>
          <w:rFonts w:ascii="Arial" w:hAnsi="Arial" w:cs="Arial"/>
          <w:i/>
          <w:iCs/>
          <w:sz w:val="24"/>
          <w:szCs w:val="24"/>
        </w:rPr>
        <w:t>202</w:t>
      </w:r>
      <w:r w:rsidR="00261BB4">
        <w:rPr>
          <w:rFonts w:ascii="Arial" w:hAnsi="Arial" w:cs="Arial"/>
          <w:i/>
          <w:iCs/>
          <w:sz w:val="24"/>
          <w:szCs w:val="24"/>
        </w:rPr>
        <w:t>5</w:t>
      </w:r>
      <w:r w:rsidRPr="00114E25">
        <w:rPr>
          <w:rFonts w:ascii="Arial" w:hAnsi="Arial" w:cs="Arial"/>
          <w:i/>
          <w:iCs/>
          <w:sz w:val="24"/>
          <w:szCs w:val="24"/>
        </w:rPr>
        <w:t xml:space="preserve"> THW Deliverables Evaluation Criteria</w:t>
      </w:r>
      <w:r w:rsidRPr="00114E25">
        <w:rPr>
          <w:rFonts w:ascii="Arial" w:hAnsi="Arial" w:cs="Arial"/>
          <w:sz w:val="24"/>
          <w:szCs w:val="24"/>
        </w:rPr>
        <w:t xml:space="preserve"> (Excel document) for more details regarding the evaluation criteria. </w:t>
      </w:r>
    </w:p>
    <w:tbl>
      <w:tblPr>
        <w:tblStyle w:val="TableGrid1"/>
        <w:tblpPr w:leftFromText="180" w:rightFromText="180" w:vertAnchor="text" w:horzAnchor="page" w:tblpX="3586" w:tblpY="51"/>
        <w:tblW w:w="0" w:type="auto"/>
        <w:tblLayout w:type="fixed"/>
        <w:tblLook w:val="04A0" w:firstRow="1" w:lastRow="0" w:firstColumn="1" w:lastColumn="0" w:noHBand="0" w:noVBand="1"/>
      </w:tblPr>
      <w:tblGrid>
        <w:gridCol w:w="236"/>
        <w:gridCol w:w="706"/>
        <w:gridCol w:w="3288"/>
      </w:tblGrid>
      <w:tr w:rsidR="005B6B68" w:rsidRPr="00114E25" w14:paraId="7AE02716" w14:textId="77777777" w:rsidTr="005B6B68">
        <w:trPr>
          <w:trHeight w:val="432"/>
        </w:trPr>
        <w:tc>
          <w:tcPr>
            <w:tcW w:w="236" w:type="dxa"/>
            <w:tcBorders>
              <w:top w:val="nil"/>
              <w:left w:val="nil"/>
              <w:bottom w:val="nil"/>
              <w:right w:val="single" w:sz="4" w:space="0" w:color="auto"/>
            </w:tcBorders>
            <w:shd w:val="clear" w:color="auto" w:fill="FFFFFF" w:themeFill="background1"/>
          </w:tcPr>
          <w:p w14:paraId="26F4DFAE" w14:textId="77777777" w:rsidR="005B6B68" w:rsidRPr="00114E25" w:rsidRDefault="005B6B68" w:rsidP="005B6B68">
            <w:pPr>
              <w:spacing w:after="0" w:line="259" w:lineRule="auto"/>
              <w:jc w:val="center"/>
              <w:rPr>
                <w:rFonts w:ascii="Arial" w:eastAsiaTheme="minorEastAsia" w:hAnsi="Arial" w:cs="Arial"/>
                <w:b/>
                <w:bCs/>
                <w:color w:val="FFFFFF" w:themeColor="background1"/>
                <w:sz w:val="24"/>
                <w:szCs w:val="24"/>
              </w:rPr>
            </w:pPr>
          </w:p>
        </w:tc>
        <w:tc>
          <w:tcPr>
            <w:tcW w:w="3994" w:type="dxa"/>
            <w:gridSpan w:val="2"/>
            <w:tcBorders>
              <w:left w:val="single" w:sz="4" w:space="0" w:color="auto"/>
            </w:tcBorders>
            <w:shd w:val="clear" w:color="auto" w:fill="4472C4" w:themeFill="accent1"/>
            <w:vAlign w:val="center"/>
          </w:tcPr>
          <w:p w14:paraId="1B35D2AE" w14:textId="77777777" w:rsidR="005B6B68" w:rsidRPr="00114E25" w:rsidRDefault="005B6B68" w:rsidP="005B6B68">
            <w:pPr>
              <w:spacing w:after="0" w:line="259" w:lineRule="auto"/>
              <w:jc w:val="center"/>
              <w:rPr>
                <w:rFonts w:ascii="Arial" w:eastAsiaTheme="minorEastAsia" w:hAnsi="Arial" w:cs="Arial"/>
                <w:b/>
                <w:bCs/>
                <w:color w:val="FFFFFF" w:themeColor="background1"/>
                <w:sz w:val="24"/>
                <w:szCs w:val="24"/>
              </w:rPr>
            </w:pPr>
            <w:r w:rsidRPr="00114E25">
              <w:rPr>
                <w:rFonts w:ascii="Arial" w:eastAsiaTheme="minorEastAsia" w:hAnsi="Arial" w:cs="Arial"/>
                <w:b/>
                <w:bCs/>
                <w:color w:val="FFFFFF" w:themeColor="background1"/>
                <w:sz w:val="24"/>
                <w:szCs w:val="24"/>
              </w:rPr>
              <w:t>Evaluation Scoring Scale</w:t>
            </w:r>
          </w:p>
        </w:tc>
      </w:tr>
      <w:tr w:rsidR="005B6B68" w:rsidRPr="00114E25" w14:paraId="321AB39B" w14:textId="77777777" w:rsidTr="005B6B68">
        <w:trPr>
          <w:trHeight w:val="432"/>
        </w:trPr>
        <w:tc>
          <w:tcPr>
            <w:tcW w:w="236" w:type="dxa"/>
            <w:tcBorders>
              <w:top w:val="nil"/>
              <w:left w:val="nil"/>
              <w:bottom w:val="nil"/>
              <w:right w:val="single" w:sz="4" w:space="0" w:color="auto"/>
            </w:tcBorders>
            <w:shd w:val="clear" w:color="auto" w:fill="FFFFFF" w:themeFill="background1"/>
          </w:tcPr>
          <w:p w14:paraId="04487AF2" w14:textId="77777777" w:rsidR="005B6B68" w:rsidRPr="00114E25" w:rsidRDefault="005B6B68" w:rsidP="005B6B68">
            <w:pPr>
              <w:spacing w:after="0" w:line="259" w:lineRule="auto"/>
              <w:jc w:val="center"/>
              <w:rPr>
                <w:rFonts w:ascii="Arial" w:eastAsiaTheme="minorEastAsia" w:hAnsi="Arial" w:cs="Arial"/>
                <w:sz w:val="24"/>
                <w:szCs w:val="24"/>
              </w:rPr>
            </w:pPr>
          </w:p>
        </w:tc>
        <w:tc>
          <w:tcPr>
            <w:tcW w:w="706" w:type="dxa"/>
            <w:tcBorders>
              <w:left w:val="single" w:sz="4" w:space="0" w:color="auto"/>
            </w:tcBorders>
            <w:vAlign w:val="center"/>
          </w:tcPr>
          <w:p w14:paraId="6BA14471" w14:textId="77777777" w:rsidR="005B6B68" w:rsidRPr="00114E25" w:rsidRDefault="005B6B68" w:rsidP="005B6B68">
            <w:pPr>
              <w:spacing w:after="0" w:line="259" w:lineRule="auto"/>
              <w:jc w:val="center"/>
              <w:rPr>
                <w:rFonts w:ascii="Arial" w:eastAsiaTheme="minorEastAsia" w:hAnsi="Arial" w:cs="Arial"/>
                <w:b/>
                <w:bCs/>
                <w:sz w:val="24"/>
                <w:szCs w:val="24"/>
              </w:rPr>
            </w:pPr>
            <w:r w:rsidRPr="00114E25">
              <w:rPr>
                <w:rFonts w:ascii="Arial" w:eastAsiaTheme="minorEastAsia" w:hAnsi="Arial" w:cs="Arial"/>
                <w:sz w:val="24"/>
                <w:szCs w:val="24"/>
              </w:rPr>
              <w:t>2</w:t>
            </w:r>
          </w:p>
        </w:tc>
        <w:tc>
          <w:tcPr>
            <w:tcW w:w="3288" w:type="dxa"/>
            <w:vAlign w:val="center"/>
          </w:tcPr>
          <w:p w14:paraId="24CB9B8A" w14:textId="77777777" w:rsidR="005B6B68" w:rsidRPr="00114E25" w:rsidRDefault="005B6B68" w:rsidP="005B6B68">
            <w:pPr>
              <w:spacing w:after="0" w:line="259" w:lineRule="auto"/>
              <w:rPr>
                <w:rFonts w:ascii="Arial" w:eastAsiaTheme="minorEastAsia" w:hAnsi="Arial" w:cs="Arial"/>
                <w:b/>
                <w:bCs/>
                <w:sz w:val="24"/>
                <w:szCs w:val="24"/>
              </w:rPr>
            </w:pPr>
            <w:r w:rsidRPr="00114E25">
              <w:rPr>
                <w:rFonts w:ascii="Arial" w:eastAsiaTheme="minorEastAsia" w:hAnsi="Arial" w:cs="Arial"/>
                <w:sz w:val="24"/>
                <w:szCs w:val="24"/>
              </w:rPr>
              <w:t>Meets expectations</w:t>
            </w:r>
          </w:p>
        </w:tc>
      </w:tr>
      <w:tr w:rsidR="005B6B68" w:rsidRPr="00114E25" w14:paraId="4FCEE8D1" w14:textId="77777777" w:rsidTr="005B6B68">
        <w:trPr>
          <w:trHeight w:val="432"/>
        </w:trPr>
        <w:tc>
          <w:tcPr>
            <w:tcW w:w="236" w:type="dxa"/>
            <w:tcBorders>
              <w:top w:val="nil"/>
              <w:left w:val="nil"/>
              <w:bottom w:val="nil"/>
              <w:right w:val="single" w:sz="4" w:space="0" w:color="auto"/>
            </w:tcBorders>
            <w:shd w:val="clear" w:color="auto" w:fill="FFFFFF" w:themeFill="background1"/>
          </w:tcPr>
          <w:p w14:paraId="45691D2C" w14:textId="77777777" w:rsidR="005B6B68" w:rsidRPr="00114E25" w:rsidRDefault="005B6B68" w:rsidP="005B6B68">
            <w:pPr>
              <w:spacing w:after="0" w:line="259" w:lineRule="auto"/>
              <w:jc w:val="center"/>
              <w:rPr>
                <w:rFonts w:ascii="Arial" w:eastAsiaTheme="minorEastAsia" w:hAnsi="Arial" w:cs="Arial"/>
                <w:sz w:val="24"/>
                <w:szCs w:val="24"/>
              </w:rPr>
            </w:pPr>
          </w:p>
        </w:tc>
        <w:tc>
          <w:tcPr>
            <w:tcW w:w="706" w:type="dxa"/>
            <w:tcBorders>
              <w:left w:val="single" w:sz="4" w:space="0" w:color="auto"/>
            </w:tcBorders>
            <w:vAlign w:val="center"/>
          </w:tcPr>
          <w:p w14:paraId="6C90EEFB" w14:textId="77777777" w:rsidR="005B6B68" w:rsidRPr="00114E25" w:rsidRDefault="005B6B68" w:rsidP="005B6B68">
            <w:pPr>
              <w:spacing w:after="0" w:line="259" w:lineRule="auto"/>
              <w:jc w:val="center"/>
              <w:rPr>
                <w:rFonts w:ascii="Arial" w:eastAsiaTheme="minorEastAsia" w:hAnsi="Arial" w:cs="Arial"/>
                <w:b/>
                <w:bCs/>
                <w:sz w:val="24"/>
                <w:szCs w:val="24"/>
              </w:rPr>
            </w:pPr>
            <w:r w:rsidRPr="00114E25">
              <w:rPr>
                <w:rFonts w:ascii="Arial" w:eastAsiaTheme="minorEastAsia" w:hAnsi="Arial" w:cs="Arial"/>
                <w:sz w:val="24"/>
                <w:szCs w:val="24"/>
              </w:rPr>
              <w:t>1</w:t>
            </w:r>
          </w:p>
        </w:tc>
        <w:tc>
          <w:tcPr>
            <w:tcW w:w="3288" w:type="dxa"/>
            <w:vAlign w:val="center"/>
          </w:tcPr>
          <w:p w14:paraId="0F2D16C3" w14:textId="77777777" w:rsidR="005B6B68" w:rsidRPr="00114E25" w:rsidRDefault="005B6B68" w:rsidP="005B6B68">
            <w:pPr>
              <w:spacing w:after="0" w:line="259" w:lineRule="auto"/>
              <w:rPr>
                <w:rFonts w:ascii="Arial" w:eastAsiaTheme="minorEastAsia" w:hAnsi="Arial" w:cs="Arial"/>
                <w:b/>
                <w:bCs/>
                <w:sz w:val="24"/>
                <w:szCs w:val="24"/>
              </w:rPr>
            </w:pPr>
            <w:r w:rsidRPr="00114E25">
              <w:rPr>
                <w:rFonts w:ascii="Arial" w:eastAsiaTheme="minorEastAsia" w:hAnsi="Arial" w:cs="Arial"/>
                <w:sz w:val="24"/>
                <w:szCs w:val="24"/>
              </w:rPr>
              <w:t>Partially meets expectations</w:t>
            </w:r>
          </w:p>
        </w:tc>
      </w:tr>
      <w:tr w:rsidR="005B6B68" w:rsidRPr="00114E25" w14:paraId="0E975E73" w14:textId="77777777" w:rsidTr="005B6B68">
        <w:trPr>
          <w:trHeight w:val="432"/>
        </w:trPr>
        <w:tc>
          <w:tcPr>
            <w:tcW w:w="236" w:type="dxa"/>
            <w:tcBorders>
              <w:top w:val="nil"/>
              <w:left w:val="nil"/>
              <w:bottom w:val="nil"/>
              <w:right w:val="single" w:sz="4" w:space="0" w:color="auto"/>
            </w:tcBorders>
            <w:shd w:val="clear" w:color="auto" w:fill="FFFFFF" w:themeFill="background1"/>
          </w:tcPr>
          <w:p w14:paraId="4FC679AF" w14:textId="77777777" w:rsidR="005B6B68" w:rsidRPr="00114E25" w:rsidRDefault="005B6B68" w:rsidP="005B6B68">
            <w:pPr>
              <w:spacing w:after="0" w:line="259" w:lineRule="auto"/>
              <w:jc w:val="center"/>
              <w:rPr>
                <w:rFonts w:ascii="Arial" w:eastAsiaTheme="minorEastAsia" w:hAnsi="Arial" w:cs="Arial"/>
                <w:sz w:val="24"/>
                <w:szCs w:val="24"/>
              </w:rPr>
            </w:pPr>
          </w:p>
        </w:tc>
        <w:tc>
          <w:tcPr>
            <w:tcW w:w="706" w:type="dxa"/>
            <w:tcBorders>
              <w:left w:val="single" w:sz="4" w:space="0" w:color="auto"/>
            </w:tcBorders>
            <w:vAlign w:val="center"/>
          </w:tcPr>
          <w:p w14:paraId="0C370DA9" w14:textId="77777777" w:rsidR="005B6B68" w:rsidRPr="00114E25" w:rsidRDefault="005B6B68" w:rsidP="005B6B68">
            <w:pPr>
              <w:spacing w:after="0" w:line="259" w:lineRule="auto"/>
              <w:jc w:val="center"/>
              <w:rPr>
                <w:rFonts w:ascii="Arial" w:eastAsiaTheme="minorEastAsia" w:hAnsi="Arial" w:cs="Arial"/>
                <w:sz w:val="24"/>
                <w:szCs w:val="24"/>
              </w:rPr>
            </w:pPr>
            <w:r w:rsidRPr="00114E25">
              <w:rPr>
                <w:rFonts w:ascii="Arial" w:eastAsiaTheme="minorEastAsia" w:hAnsi="Arial" w:cs="Arial"/>
                <w:sz w:val="24"/>
                <w:szCs w:val="24"/>
              </w:rPr>
              <w:t>0</w:t>
            </w:r>
          </w:p>
        </w:tc>
        <w:tc>
          <w:tcPr>
            <w:tcW w:w="3288" w:type="dxa"/>
            <w:vAlign w:val="center"/>
          </w:tcPr>
          <w:p w14:paraId="3713D321" w14:textId="77777777" w:rsidR="005B6B68" w:rsidRPr="00114E25" w:rsidRDefault="005B6B68" w:rsidP="005B6B68">
            <w:pPr>
              <w:spacing w:after="0" w:line="259" w:lineRule="auto"/>
              <w:rPr>
                <w:rFonts w:ascii="Arial" w:eastAsiaTheme="minorEastAsia" w:hAnsi="Arial" w:cs="Arial"/>
                <w:sz w:val="24"/>
                <w:szCs w:val="24"/>
              </w:rPr>
            </w:pPr>
            <w:r w:rsidRPr="00114E25">
              <w:rPr>
                <w:rFonts w:ascii="Arial" w:eastAsiaTheme="minorEastAsia" w:hAnsi="Arial" w:cs="Arial"/>
                <w:sz w:val="24"/>
                <w:szCs w:val="24"/>
              </w:rPr>
              <w:t>Expectations not met</w:t>
            </w:r>
          </w:p>
        </w:tc>
      </w:tr>
    </w:tbl>
    <w:p w14:paraId="0491DE5F" w14:textId="77777777" w:rsidR="0053064A" w:rsidRPr="00114E25" w:rsidRDefault="0053064A" w:rsidP="0053064A">
      <w:pPr>
        <w:rPr>
          <w:rFonts w:ascii="Arial" w:hAnsi="Arial" w:cs="Arial"/>
          <w:sz w:val="24"/>
          <w:szCs w:val="24"/>
        </w:rPr>
      </w:pPr>
    </w:p>
    <w:p w14:paraId="6B0C8EF1" w14:textId="77777777" w:rsidR="0053064A" w:rsidRPr="00114E25" w:rsidRDefault="0053064A" w:rsidP="0053064A">
      <w:pPr>
        <w:rPr>
          <w:rFonts w:ascii="Arial" w:hAnsi="Arial" w:cs="Arial"/>
          <w:sz w:val="24"/>
          <w:szCs w:val="24"/>
          <w:highlight w:val="yellow"/>
        </w:rPr>
      </w:pPr>
    </w:p>
    <w:p w14:paraId="7CA08860" w14:textId="77777777" w:rsidR="0053064A" w:rsidRPr="00114E25" w:rsidRDefault="0053064A" w:rsidP="7FA99D70">
      <w:pPr>
        <w:rPr>
          <w:rFonts w:ascii="Arial" w:hAnsi="Arial" w:cs="Arial"/>
          <w:sz w:val="24"/>
          <w:szCs w:val="24"/>
        </w:rPr>
      </w:pPr>
    </w:p>
    <w:p w14:paraId="66CD8B52" w14:textId="77777777" w:rsidR="0053064A" w:rsidRPr="00114E25" w:rsidRDefault="0053064A" w:rsidP="7FA99D70">
      <w:pPr>
        <w:rPr>
          <w:rFonts w:ascii="Arial" w:hAnsi="Arial" w:cs="Arial"/>
          <w:sz w:val="24"/>
          <w:szCs w:val="24"/>
        </w:rPr>
      </w:pPr>
    </w:p>
    <w:p w14:paraId="681BEBF1" w14:textId="480164E2" w:rsidR="00F45037" w:rsidRPr="003B4E3E" w:rsidRDefault="00EA72D9" w:rsidP="00F45037">
      <w:pPr>
        <w:rPr>
          <w:rStyle w:val="Heading1Char"/>
          <w:rFonts w:cs="Arial"/>
          <w:color w:val="0070C0"/>
        </w:rPr>
      </w:pPr>
      <w:r>
        <w:rPr>
          <w:rStyle w:val="Heading1Char"/>
          <w:rFonts w:cs="Arial"/>
          <w:color w:val="0070C0"/>
        </w:rPr>
        <w:br/>
      </w:r>
    </w:p>
    <w:p w14:paraId="109CA631" w14:textId="45216E24" w:rsidR="00F45037" w:rsidRPr="00114E25" w:rsidRDefault="00F45037" w:rsidP="00F45037">
      <w:pPr>
        <w:rPr>
          <w:rFonts w:ascii="Arial" w:hAnsi="Arial" w:cs="Arial"/>
          <w:sz w:val="24"/>
          <w:szCs w:val="24"/>
        </w:rPr>
      </w:pPr>
      <w:r w:rsidRPr="003B4E3E">
        <w:rPr>
          <w:rStyle w:val="Heading1Char"/>
          <w:rFonts w:cs="Arial"/>
          <w:color w:val="0070C0"/>
        </w:rPr>
        <w:t>THW SUBMISSION GUIDANCE</w:t>
      </w:r>
    </w:p>
    <w:p w14:paraId="7B434932" w14:textId="7666B821" w:rsidR="00891435" w:rsidRDefault="009453BC" w:rsidP="7FA99D70">
      <w:pPr>
        <w:rPr>
          <w:rFonts w:ascii="Arial" w:hAnsi="Arial" w:cs="Arial"/>
          <w:sz w:val="24"/>
          <w:szCs w:val="24"/>
        </w:rPr>
      </w:pPr>
      <w:r w:rsidRPr="00114E25">
        <w:rPr>
          <w:rFonts w:ascii="Arial" w:hAnsi="Arial" w:cs="Arial"/>
          <w:sz w:val="24"/>
          <w:szCs w:val="24"/>
        </w:rPr>
        <w:t>All three</w:t>
      </w:r>
      <w:r w:rsidR="005E218E" w:rsidRPr="00114E25">
        <w:rPr>
          <w:rFonts w:ascii="Arial" w:hAnsi="Arial" w:cs="Arial"/>
          <w:sz w:val="24"/>
          <w:szCs w:val="24"/>
        </w:rPr>
        <w:t xml:space="preserve"> </w:t>
      </w:r>
      <w:r w:rsidRPr="00114E25">
        <w:rPr>
          <w:rFonts w:ascii="Arial" w:hAnsi="Arial" w:cs="Arial"/>
          <w:sz w:val="24"/>
          <w:szCs w:val="24"/>
        </w:rPr>
        <w:t>THW Deliverables must be submitted to OHA via the</w:t>
      </w:r>
      <w:r w:rsidR="0073647D" w:rsidRPr="00114E25">
        <w:rPr>
          <w:rFonts w:ascii="Arial" w:hAnsi="Arial" w:cs="Arial"/>
          <w:sz w:val="24"/>
          <w:szCs w:val="24"/>
        </w:rPr>
        <w:t xml:space="preserve"> </w:t>
      </w:r>
      <w:hyperlink r:id="rId16" w:history="1">
        <w:r w:rsidR="0073647D" w:rsidRPr="00114E25">
          <w:rPr>
            <w:rStyle w:val="Hyperlink"/>
            <w:rFonts w:ascii="Arial" w:hAnsi="Arial" w:cs="Arial"/>
            <w:sz w:val="24"/>
            <w:szCs w:val="24"/>
          </w:rPr>
          <w:t>CCO Contract Deliverable Portal</w:t>
        </w:r>
      </w:hyperlink>
      <w:r w:rsidR="0073647D" w:rsidRPr="00114E25">
        <w:rPr>
          <w:rFonts w:ascii="Arial" w:hAnsi="Arial" w:cs="Arial"/>
          <w:sz w:val="24"/>
          <w:szCs w:val="24"/>
        </w:rPr>
        <w:t>, using the</w:t>
      </w:r>
      <w:r w:rsidRPr="00114E25">
        <w:rPr>
          <w:rFonts w:ascii="Arial" w:hAnsi="Arial" w:cs="Arial"/>
          <w:sz w:val="24"/>
          <w:szCs w:val="24"/>
        </w:rPr>
        <w:t xml:space="preserve"> </w:t>
      </w:r>
      <w:r w:rsidR="008310C7" w:rsidRPr="00114E25">
        <w:rPr>
          <w:rFonts w:ascii="Arial" w:hAnsi="Arial" w:cs="Arial"/>
          <w:sz w:val="24"/>
          <w:szCs w:val="24"/>
        </w:rPr>
        <w:t>same Submission ID for all three deliverables</w:t>
      </w:r>
      <w:r w:rsidR="0073647D" w:rsidRPr="00114E25">
        <w:rPr>
          <w:rFonts w:ascii="Arial" w:hAnsi="Arial" w:cs="Arial"/>
          <w:sz w:val="24"/>
          <w:szCs w:val="24"/>
        </w:rPr>
        <w:t xml:space="preserve">. </w:t>
      </w:r>
      <w:r w:rsidR="007320AA" w:rsidRPr="00114E25">
        <w:rPr>
          <w:rFonts w:ascii="Arial" w:hAnsi="Arial" w:cs="Arial"/>
          <w:sz w:val="24"/>
          <w:szCs w:val="24"/>
        </w:rPr>
        <w:t xml:space="preserve">CCOs should </w:t>
      </w:r>
      <w:r w:rsidR="00AA44A8" w:rsidRPr="00114E25">
        <w:rPr>
          <w:rFonts w:ascii="Arial" w:hAnsi="Arial" w:cs="Arial"/>
          <w:sz w:val="24"/>
          <w:szCs w:val="24"/>
        </w:rPr>
        <w:t>submit all THW Deliverables using the “</w:t>
      </w:r>
      <w:r w:rsidR="0073647D" w:rsidRPr="00114E25">
        <w:rPr>
          <w:rFonts w:ascii="Arial" w:hAnsi="Arial" w:cs="Arial"/>
          <w:b/>
          <w:sz w:val="24"/>
          <w:szCs w:val="24"/>
        </w:rPr>
        <w:t>Traditional Health Worker (THW) Integration and Utilization Plan and Report, and Payment Grid</w:t>
      </w:r>
      <w:r w:rsidR="00AA44A8" w:rsidRPr="00114E25">
        <w:rPr>
          <w:rFonts w:ascii="Arial" w:hAnsi="Arial" w:cs="Arial"/>
          <w:sz w:val="24"/>
          <w:szCs w:val="24"/>
        </w:rPr>
        <w:t xml:space="preserve">” deliverable in the Portal. </w:t>
      </w:r>
    </w:p>
    <w:p w14:paraId="5E785A11" w14:textId="77777777" w:rsidR="00114E25" w:rsidRDefault="00114E25" w:rsidP="7FA99D70">
      <w:pPr>
        <w:rPr>
          <w:rFonts w:ascii="Arial" w:hAnsi="Arial" w:cs="Arial"/>
          <w:sz w:val="24"/>
          <w:szCs w:val="24"/>
        </w:rPr>
      </w:pPr>
    </w:p>
    <w:p w14:paraId="7F5B5E4E" w14:textId="77777777" w:rsidR="00FD0B52" w:rsidRDefault="00FD0B52" w:rsidP="7FA99D70">
      <w:pPr>
        <w:rPr>
          <w:rFonts w:ascii="Arial" w:hAnsi="Arial" w:cs="Arial"/>
          <w:sz w:val="24"/>
          <w:szCs w:val="24"/>
        </w:rPr>
      </w:pPr>
    </w:p>
    <w:p w14:paraId="310BED16" w14:textId="77777777" w:rsidR="00FD0B52" w:rsidRPr="00114E25" w:rsidRDefault="00FD0B52" w:rsidP="7FA99D70">
      <w:pPr>
        <w:rPr>
          <w:rFonts w:ascii="Arial" w:hAnsi="Arial" w:cs="Arial"/>
          <w:sz w:val="24"/>
          <w:szCs w:val="24"/>
        </w:rPr>
      </w:pPr>
    </w:p>
    <w:p w14:paraId="36953B91" w14:textId="77777777" w:rsidR="007E6DF8" w:rsidRPr="00114E25" w:rsidRDefault="007E6DF8" w:rsidP="7FA99D70">
      <w:pPr>
        <w:rPr>
          <w:rFonts w:ascii="Arial" w:hAnsi="Arial" w:cs="Arial"/>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65"/>
        <w:gridCol w:w="2038"/>
        <w:gridCol w:w="5077"/>
      </w:tblGrid>
      <w:tr w:rsidR="001E27C9" w:rsidRPr="00114E25" w14:paraId="245580B7" w14:textId="77777777" w:rsidTr="118B0A39">
        <w:trPr>
          <w:trHeight w:val="300"/>
        </w:trPr>
        <w:tc>
          <w:tcPr>
            <w:tcW w:w="10080" w:type="dxa"/>
            <w:gridSpan w:val="3"/>
            <w:shd w:val="clear" w:color="auto" w:fill="auto"/>
            <w:vAlign w:val="bottom"/>
          </w:tcPr>
          <w:p w14:paraId="5FB74C3D" w14:textId="49F8A88E" w:rsidR="00262F6A" w:rsidRPr="00114E25" w:rsidRDefault="241EBCD7" w:rsidP="58A898AA">
            <w:pPr>
              <w:spacing w:after="0" w:line="240" w:lineRule="auto"/>
              <w:ind w:left="60"/>
              <w:jc w:val="center"/>
              <w:rPr>
                <w:rFonts w:ascii="Arial" w:hAnsi="Arial" w:cs="Arial"/>
                <w:b/>
                <w:bCs/>
                <w:sz w:val="26"/>
                <w:szCs w:val="26"/>
              </w:rPr>
            </w:pPr>
            <w:r w:rsidRPr="00114E25">
              <w:rPr>
                <w:rFonts w:ascii="Arial" w:hAnsi="Arial" w:cs="Arial"/>
                <w:b/>
                <w:bCs/>
                <w:sz w:val="26"/>
                <w:szCs w:val="26"/>
              </w:rPr>
              <w:lastRenderedPageBreak/>
              <w:t xml:space="preserve">1. </w:t>
            </w:r>
            <w:r w:rsidR="7F2D1CBC" w:rsidRPr="00114E25">
              <w:rPr>
                <w:rFonts w:ascii="Arial" w:hAnsi="Arial" w:cs="Arial"/>
                <w:b/>
                <w:bCs/>
                <w:sz w:val="26"/>
                <w:szCs w:val="26"/>
              </w:rPr>
              <w:t>THW Integration</w:t>
            </w:r>
            <w:r w:rsidR="65D975A3" w:rsidRPr="00114E25">
              <w:rPr>
                <w:rFonts w:ascii="Arial" w:hAnsi="Arial" w:cs="Arial"/>
                <w:b/>
                <w:bCs/>
                <w:sz w:val="26"/>
                <w:szCs w:val="26"/>
              </w:rPr>
              <w:t xml:space="preserve"> and</w:t>
            </w:r>
            <w:r w:rsidR="7F2D1CBC" w:rsidRPr="00114E25">
              <w:rPr>
                <w:rFonts w:ascii="Arial" w:hAnsi="Arial" w:cs="Arial"/>
                <w:b/>
                <w:bCs/>
                <w:sz w:val="26"/>
                <w:szCs w:val="26"/>
              </w:rPr>
              <w:t xml:space="preserve"> Utilization Plan</w:t>
            </w:r>
            <w:r w:rsidR="49D38DC1" w:rsidRPr="00114E25">
              <w:rPr>
                <w:rFonts w:ascii="Arial" w:hAnsi="Arial" w:cs="Arial"/>
                <w:b/>
                <w:bCs/>
                <w:sz w:val="26"/>
                <w:szCs w:val="26"/>
              </w:rPr>
              <w:t xml:space="preserve"> </w:t>
            </w:r>
            <w:r w:rsidR="22C5B0D0" w:rsidRPr="00114E25">
              <w:rPr>
                <w:rFonts w:ascii="Arial" w:hAnsi="Arial" w:cs="Arial"/>
                <w:b/>
                <w:bCs/>
                <w:sz w:val="26"/>
                <w:szCs w:val="26"/>
              </w:rPr>
              <w:t xml:space="preserve">Update </w:t>
            </w:r>
            <w:r w:rsidR="49D38DC1" w:rsidRPr="00114E25">
              <w:rPr>
                <w:rFonts w:ascii="Arial" w:hAnsi="Arial" w:cs="Arial"/>
                <w:b/>
                <w:bCs/>
                <w:sz w:val="26"/>
                <w:szCs w:val="26"/>
              </w:rPr>
              <w:t xml:space="preserve">– </w:t>
            </w:r>
            <w:r w:rsidR="000C66AD" w:rsidRPr="00114E25">
              <w:rPr>
                <w:rFonts w:ascii="Arial" w:hAnsi="Arial" w:cs="Arial"/>
                <w:b/>
                <w:bCs/>
                <w:sz w:val="26"/>
                <w:szCs w:val="26"/>
              </w:rPr>
              <w:t>Guidance</w:t>
            </w:r>
          </w:p>
          <w:p w14:paraId="65D48093" w14:textId="2F03CEBE" w:rsidR="00BD6985" w:rsidRPr="00114E25" w:rsidRDefault="040BE2C7" w:rsidP="7E70C9F6">
            <w:pPr>
              <w:spacing w:after="0" w:line="240" w:lineRule="auto"/>
              <w:ind w:left="60"/>
              <w:rPr>
                <w:rFonts w:ascii="Arial" w:hAnsi="Arial" w:cs="Arial"/>
                <w:b/>
                <w:bCs/>
                <w:sz w:val="26"/>
                <w:szCs w:val="26"/>
              </w:rPr>
            </w:pPr>
            <w:r w:rsidRPr="00114E25">
              <w:rPr>
                <w:rFonts w:ascii="Arial" w:hAnsi="Arial" w:cs="Arial"/>
                <w:i/>
                <w:iCs/>
                <w:sz w:val="24"/>
                <w:szCs w:val="24"/>
              </w:rPr>
              <w:t>Pursuant to Exh. K, Sec. 11, Para</w:t>
            </w:r>
            <w:r w:rsidR="001A0609">
              <w:rPr>
                <w:rFonts w:ascii="Arial" w:hAnsi="Arial" w:cs="Arial"/>
                <w:i/>
                <w:iCs/>
                <w:sz w:val="24"/>
                <w:szCs w:val="24"/>
              </w:rPr>
              <w:t>.</w:t>
            </w:r>
            <w:r w:rsidRPr="00114E25">
              <w:rPr>
                <w:rFonts w:ascii="Arial" w:hAnsi="Arial" w:cs="Arial"/>
                <w:i/>
                <w:iCs/>
                <w:sz w:val="24"/>
                <w:szCs w:val="24"/>
              </w:rPr>
              <w:t xml:space="preserve"> </w:t>
            </w:r>
            <w:r w:rsidR="001A4892">
              <w:rPr>
                <w:rFonts w:ascii="Arial" w:hAnsi="Arial" w:cs="Arial"/>
                <w:i/>
                <w:iCs/>
                <w:sz w:val="24"/>
                <w:szCs w:val="24"/>
              </w:rPr>
              <w:t>(</w:t>
            </w:r>
            <w:r w:rsidR="0C8343D2" w:rsidRPr="00114E25">
              <w:rPr>
                <w:rFonts w:ascii="Arial" w:hAnsi="Arial" w:cs="Arial"/>
                <w:i/>
                <w:iCs/>
                <w:sz w:val="24"/>
                <w:szCs w:val="24"/>
              </w:rPr>
              <w:t>a</w:t>
            </w:r>
            <w:r w:rsidR="001A4892">
              <w:rPr>
                <w:rFonts w:ascii="Arial" w:hAnsi="Arial" w:cs="Arial"/>
                <w:i/>
                <w:iCs/>
                <w:sz w:val="24"/>
                <w:szCs w:val="24"/>
              </w:rPr>
              <w:t>)</w:t>
            </w:r>
            <w:r w:rsidRPr="00114E25">
              <w:rPr>
                <w:rFonts w:ascii="Arial" w:hAnsi="Arial" w:cs="Arial"/>
                <w:i/>
                <w:iCs/>
                <w:sz w:val="24"/>
                <w:szCs w:val="24"/>
              </w:rPr>
              <w:t>, the THW Integration and Utilization Plan, which includes the THW Liaison job description, is subject to OHA review and approval. The criteria in this table will be used to evaluate the Plan and job description</w:t>
            </w:r>
            <w:r w:rsidR="00F01127">
              <w:rPr>
                <w:rFonts w:ascii="Arial" w:hAnsi="Arial" w:cs="Arial"/>
                <w:i/>
                <w:iCs/>
                <w:sz w:val="24"/>
                <w:szCs w:val="24"/>
              </w:rPr>
              <w:t>.</w:t>
            </w:r>
            <w:r w:rsidR="65072964" w:rsidRPr="00114E25">
              <w:rPr>
                <w:rFonts w:ascii="Arial" w:hAnsi="Arial" w:cs="Arial"/>
                <w:i/>
                <w:iCs/>
                <w:sz w:val="24"/>
                <w:szCs w:val="24"/>
              </w:rPr>
              <w:t xml:space="preserve"> </w:t>
            </w:r>
            <w:r w:rsidR="65072964" w:rsidRPr="00114E25">
              <w:rPr>
                <w:rFonts w:ascii="Arial" w:hAnsi="Arial" w:cs="Arial"/>
                <w:sz w:val="24"/>
                <w:szCs w:val="24"/>
              </w:rPr>
              <w:t xml:space="preserve">All </w:t>
            </w:r>
            <w:r w:rsidR="7016C72F" w:rsidRPr="00114E25">
              <w:rPr>
                <w:rFonts w:ascii="Arial" w:hAnsi="Arial" w:cs="Arial"/>
                <w:sz w:val="24"/>
                <w:szCs w:val="24"/>
              </w:rPr>
              <w:t xml:space="preserve">sections in this area </w:t>
            </w:r>
            <w:r w:rsidR="17E6E076" w:rsidRPr="00114E25">
              <w:rPr>
                <w:rFonts w:ascii="Arial" w:hAnsi="Arial" w:cs="Arial"/>
                <w:sz w:val="24"/>
                <w:szCs w:val="24"/>
              </w:rPr>
              <w:t>must</w:t>
            </w:r>
            <w:r w:rsidR="7016C72F" w:rsidRPr="00114E25">
              <w:rPr>
                <w:rFonts w:ascii="Arial" w:hAnsi="Arial" w:cs="Arial"/>
                <w:sz w:val="24"/>
                <w:szCs w:val="24"/>
              </w:rPr>
              <w:t xml:space="preserve"> include a summary that provides an overall progress plan on the reporting year</w:t>
            </w:r>
            <w:r w:rsidR="502C8182" w:rsidRPr="00114E25">
              <w:rPr>
                <w:rFonts w:ascii="Arial" w:hAnsi="Arial" w:cs="Arial"/>
                <w:sz w:val="24"/>
                <w:szCs w:val="24"/>
              </w:rPr>
              <w:t xml:space="preserve"> including</w:t>
            </w:r>
            <w:r w:rsidR="7016C72F" w:rsidRPr="00114E25">
              <w:rPr>
                <w:rFonts w:ascii="Arial" w:hAnsi="Arial" w:cs="Arial"/>
                <w:sz w:val="24"/>
                <w:szCs w:val="24"/>
              </w:rPr>
              <w:t xml:space="preserve"> successes, challenges and steps taken to address the challenge,</w:t>
            </w:r>
            <w:r w:rsidR="502C8182" w:rsidRPr="00114E25">
              <w:rPr>
                <w:rFonts w:ascii="Arial" w:hAnsi="Arial" w:cs="Arial"/>
                <w:sz w:val="24"/>
                <w:szCs w:val="24"/>
              </w:rPr>
              <w:t xml:space="preserve"> and any changes, updates, or additions for the next assessment year</w:t>
            </w:r>
            <w:r w:rsidRPr="00114E25">
              <w:rPr>
                <w:rFonts w:ascii="Arial" w:hAnsi="Arial" w:cs="Arial"/>
                <w:sz w:val="24"/>
                <w:szCs w:val="24"/>
              </w:rPr>
              <w:t>.</w:t>
            </w:r>
            <w:r w:rsidR="5B76B4A9" w:rsidRPr="00114E25">
              <w:rPr>
                <w:rFonts w:ascii="Arial" w:hAnsi="Arial" w:cs="Arial"/>
                <w:b/>
                <w:bCs/>
                <w:sz w:val="26"/>
                <w:szCs w:val="26"/>
              </w:rPr>
              <w:t xml:space="preserve"> </w:t>
            </w:r>
            <w:r w:rsidR="7513A5A6" w:rsidRPr="00114E25">
              <w:rPr>
                <w:rFonts w:ascii="Arial" w:hAnsi="Arial" w:cs="Arial"/>
                <w:b/>
                <w:bCs/>
                <w:sz w:val="26"/>
                <w:szCs w:val="26"/>
              </w:rPr>
              <w:t xml:space="preserve">OHA will </w:t>
            </w:r>
            <w:r w:rsidR="3068F800" w:rsidRPr="00114E25">
              <w:rPr>
                <w:rFonts w:ascii="Arial" w:hAnsi="Arial" w:cs="Arial"/>
                <w:b/>
                <w:bCs/>
                <w:sz w:val="26"/>
                <w:szCs w:val="26"/>
              </w:rPr>
              <w:t xml:space="preserve">continuously </w:t>
            </w:r>
            <w:r w:rsidRPr="00114E25">
              <w:rPr>
                <w:rFonts w:ascii="Arial" w:hAnsi="Arial" w:cs="Arial"/>
                <w:b/>
                <w:bCs/>
                <w:sz w:val="26"/>
                <w:szCs w:val="26"/>
              </w:rPr>
              <w:t xml:space="preserve">assess </w:t>
            </w:r>
            <w:r w:rsidR="3302A735" w:rsidRPr="00114E25">
              <w:rPr>
                <w:rFonts w:ascii="Arial" w:hAnsi="Arial" w:cs="Arial"/>
                <w:b/>
                <w:bCs/>
                <w:sz w:val="26"/>
                <w:szCs w:val="26"/>
              </w:rPr>
              <w:t xml:space="preserve">all </w:t>
            </w:r>
            <w:r w:rsidR="7513A5A6" w:rsidRPr="00114E25">
              <w:rPr>
                <w:rFonts w:ascii="Arial" w:hAnsi="Arial" w:cs="Arial"/>
                <w:b/>
                <w:bCs/>
                <w:sz w:val="26"/>
                <w:szCs w:val="26"/>
              </w:rPr>
              <w:t xml:space="preserve">sections </w:t>
            </w:r>
            <w:r w:rsidR="37F823CD" w:rsidRPr="00114E25">
              <w:rPr>
                <w:rFonts w:ascii="Arial" w:hAnsi="Arial" w:cs="Arial"/>
                <w:b/>
                <w:bCs/>
                <w:sz w:val="26"/>
                <w:szCs w:val="26"/>
              </w:rPr>
              <w:t>of the Plan update</w:t>
            </w:r>
            <w:r w:rsidR="06BE22F4" w:rsidRPr="00114E25">
              <w:rPr>
                <w:rFonts w:ascii="Arial" w:hAnsi="Arial" w:cs="Arial"/>
                <w:b/>
                <w:bCs/>
                <w:sz w:val="26"/>
                <w:szCs w:val="26"/>
              </w:rPr>
              <w:t xml:space="preserve"> </w:t>
            </w:r>
            <w:r w:rsidR="3F344037" w:rsidRPr="00114E25">
              <w:rPr>
                <w:rFonts w:ascii="Arial" w:hAnsi="Arial" w:cs="Arial"/>
                <w:b/>
                <w:bCs/>
                <w:sz w:val="26"/>
                <w:szCs w:val="26"/>
              </w:rPr>
              <w:t xml:space="preserve">for </w:t>
            </w:r>
            <w:r w:rsidR="09427D2C" w:rsidRPr="00114E25">
              <w:rPr>
                <w:rFonts w:ascii="Arial" w:hAnsi="Arial" w:cs="Arial"/>
                <w:b/>
                <w:bCs/>
                <w:sz w:val="26"/>
                <w:szCs w:val="26"/>
              </w:rPr>
              <w:t>imp</w:t>
            </w:r>
            <w:r w:rsidR="01CB9728" w:rsidRPr="00114E25">
              <w:rPr>
                <w:rFonts w:ascii="Arial" w:hAnsi="Arial" w:cs="Arial"/>
                <w:b/>
                <w:bCs/>
                <w:sz w:val="26"/>
                <w:szCs w:val="26"/>
              </w:rPr>
              <w:t xml:space="preserve">rovement in areas where </w:t>
            </w:r>
            <w:r w:rsidR="09427D2C" w:rsidRPr="00114E25">
              <w:rPr>
                <w:rFonts w:ascii="Arial" w:hAnsi="Arial" w:cs="Arial"/>
                <w:b/>
                <w:bCs/>
                <w:sz w:val="26"/>
                <w:szCs w:val="26"/>
              </w:rPr>
              <w:t>a score</w:t>
            </w:r>
            <w:r w:rsidR="74878DF4" w:rsidRPr="00114E25">
              <w:rPr>
                <w:rFonts w:ascii="Arial" w:hAnsi="Arial" w:cs="Arial"/>
                <w:b/>
                <w:bCs/>
                <w:sz w:val="26"/>
                <w:szCs w:val="26"/>
              </w:rPr>
              <w:t xml:space="preserve"> of</w:t>
            </w:r>
            <w:r w:rsidR="09427D2C" w:rsidRPr="00114E25">
              <w:rPr>
                <w:rFonts w:ascii="Arial" w:hAnsi="Arial" w:cs="Arial"/>
                <w:b/>
                <w:bCs/>
                <w:sz w:val="26"/>
                <w:szCs w:val="26"/>
              </w:rPr>
              <w:t xml:space="preserve"> less than two (2) points </w:t>
            </w:r>
            <w:r w:rsidR="74878DF4" w:rsidRPr="00114E25">
              <w:rPr>
                <w:rFonts w:ascii="Arial" w:hAnsi="Arial" w:cs="Arial"/>
                <w:b/>
                <w:bCs/>
                <w:sz w:val="26"/>
                <w:szCs w:val="26"/>
              </w:rPr>
              <w:t xml:space="preserve">was awarded </w:t>
            </w:r>
            <w:r w:rsidR="0EC18FBF" w:rsidRPr="00114E25">
              <w:rPr>
                <w:rFonts w:ascii="Arial" w:hAnsi="Arial" w:cs="Arial"/>
                <w:b/>
                <w:bCs/>
                <w:sz w:val="26"/>
                <w:szCs w:val="26"/>
              </w:rPr>
              <w:t>previously</w:t>
            </w:r>
            <w:r w:rsidR="140506B8" w:rsidRPr="00114E25">
              <w:rPr>
                <w:rFonts w:ascii="Arial" w:hAnsi="Arial" w:cs="Arial"/>
                <w:b/>
                <w:bCs/>
                <w:sz w:val="26"/>
                <w:szCs w:val="26"/>
              </w:rPr>
              <w:t>.</w:t>
            </w:r>
            <w:r w:rsidR="09427D2C" w:rsidRPr="00114E25">
              <w:rPr>
                <w:rFonts w:ascii="Arial" w:hAnsi="Arial" w:cs="Arial"/>
                <w:b/>
                <w:bCs/>
                <w:sz w:val="26"/>
                <w:szCs w:val="26"/>
              </w:rPr>
              <w:t xml:space="preserve"> </w:t>
            </w:r>
            <w:r w:rsidR="0A36A712" w:rsidRPr="00114E25">
              <w:rPr>
                <w:rFonts w:ascii="Arial" w:hAnsi="Arial" w:cs="Arial"/>
                <w:b/>
                <w:bCs/>
                <w:sz w:val="26"/>
                <w:szCs w:val="26"/>
              </w:rPr>
              <w:t xml:space="preserve">The </w:t>
            </w:r>
            <w:r w:rsidR="140506B8" w:rsidRPr="00114E25">
              <w:rPr>
                <w:rFonts w:ascii="Arial" w:hAnsi="Arial" w:cs="Arial"/>
                <w:b/>
                <w:bCs/>
                <w:sz w:val="26"/>
                <w:szCs w:val="26"/>
              </w:rPr>
              <w:t>CCO</w:t>
            </w:r>
            <w:r w:rsidR="7DF8218E" w:rsidRPr="00114E25">
              <w:rPr>
                <w:rFonts w:ascii="Arial" w:hAnsi="Arial" w:cs="Arial"/>
                <w:b/>
                <w:bCs/>
                <w:sz w:val="26"/>
                <w:szCs w:val="26"/>
              </w:rPr>
              <w:t>’</w:t>
            </w:r>
            <w:r w:rsidR="140506B8" w:rsidRPr="00114E25">
              <w:rPr>
                <w:rFonts w:ascii="Arial" w:hAnsi="Arial" w:cs="Arial"/>
                <w:b/>
                <w:bCs/>
                <w:sz w:val="26"/>
                <w:szCs w:val="26"/>
              </w:rPr>
              <w:t>s</w:t>
            </w:r>
            <w:r w:rsidR="7DF8218E" w:rsidRPr="00114E25">
              <w:rPr>
                <w:rFonts w:ascii="Arial" w:hAnsi="Arial" w:cs="Arial"/>
                <w:b/>
                <w:bCs/>
                <w:sz w:val="26"/>
                <w:szCs w:val="26"/>
              </w:rPr>
              <w:t xml:space="preserve"> report should still provide </w:t>
            </w:r>
            <w:r w:rsidR="574F5283" w:rsidRPr="00114E25">
              <w:rPr>
                <w:rFonts w:ascii="Arial" w:hAnsi="Arial" w:cs="Arial"/>
                <w:b/>
                <w:bCs/>
                <w:sz w:val="26"/>
                <w:szCs w:val="26"/>
              </w:rPr>
              <w:t xml:space="preserve">adequate </w:t>
            </w:r>
            <w:r w:rsidR="7DF8218E" w:rsidRPr="00114E25">
              <w:rPr>
                <w:rFonts w:ascii="Arial" w:hAnsi="Arial" w:cs="Arial"/>
                <w:b/>
                <w:bCs/>
                <w:sz w:val="26"/>
                <w:szCs w:val="26"/>
              </w:rPr>
              <w:t xml:space="preserve">evidence </w:t>
            </w:r>
            <w:r w:rsidR="23DB842C" w:rsidRPr="00114E25">
              <w:rPr>
                <w:rFonts w:ascii="Arial" w:hAnsi="Arial" w:cs="Arial"/>
                <w:b/>
                <w:bCs/>
                <w:sz w:val="26"/>
                <w:szCs w:val="26"/>
              </w:rPr>
              <w:t xml:space="preserve">to maintain full points </w:t>
            </w:r>
            <w:r w:rsidR="5751951A" w:rsidRPr="00114E25">
              <w:rPr>
                <w:rFonts w:ascii="Arial" w:hAnsi="Arial" w:cs="Arial"/>
                <w:b/>
                <w:bCs/>
                <w:sz w:val="26"/>
                <w:szCs w:val="26"/>
              </w:rPr>
              <w:t xml:space="preserve">in each section </w:t>
            </w:r>
            <w:r w:rsidR="23DB842C" w:rsidRPr="00114E25">
              <w:rPr>
                <w:rFonts w:ascii="Arial" w:hAnsi="Arial" w:cs="Arial"/>
                <w:b/>
                <w:bCs/>
                <w:sz w:val="26"/>
                <w:szCs w:val="26"/>
              </w:rPr>
              <w:t>for the assessment year</w:t>
            </w:r>
            <w:r w:rsidR="481489E4" w:rsidRPr="00114E25">
              <w:rPr>
                <w:rFonts w:ascii="Arial" w:hAnsi="Arial" w:cs="Arial"/>
                <w:b/>
                <w:bCs/>
                <w:sz w:val="26"/>
                <w:szCs w:val="26"/>
              </w:rPr>
              <w:t xml:space="preserve">. </w:t>
            </w:r>
            <w:r w:rsidR="481489E4" w:rsidRPr="00114E25">
              <w:rPr>
                <w:rFonts w:ascii="Arial" w:hAnsi="Arial" w:cs="Arial"/>
                <w:i/>
                <w:iCs/>
                <w:sz w:val="24"/>
                <w:szCs w:val="24"/>
              </w:rPr>
              <w:t xml:space="preserve">Note: it is possible </w:t>
            </w:r>
            <w:r w:rsidR="2F2AE623" w:rsidRPr="00114E25">
              <w:rPr>
                <w:rFonts w:ascii="Arial" w:hAnsi="Arial" w:cs="Arial"/>
                <w:i/>
                <w:iCs/>
                <w:sz w:val="24"/>
                <w:szCs w:val="24"/>
              </w:rPr>
              <w:t xml:space="preserve">to not receive full points </w:t>
            </w:r>
            <w:r w:rsidR="71993089" w:rsidRPr="00114E25">
              <w:rPr>
                <w:rFonts w:ascii="Arial" w:hAnsi="Arial" w:cs="Arial"/>
                <w:i/>
                <w:iCs/>
                <w:sz w:val="24"/>
                <w:szCs w:val="24"/>
              </w:rPr>
              <w:t xml:space="preserve">when </w:t>
            </w:r>
            <w:r w:rsidR="71AA4285" w:rsidRPr="00114E25">
              <w:rPr>
                <w:rFonts w:ascii="Arial" w:hAnsi="Arial" w:cs="Arial"/>
                <w:i/>
                <w:iCs/>
                <w:sz w:val="24"/>
                <w:szCs w:val="24"/>
              </w:rPr>
              <w:t>di</w:t>
            </w:r>
            <w:r w:rsidR="3E72FD3C" w:rsidRPr="00114E25">
              <w:rPr>
                <w:rFonts w:ascii="Arial" w:hAnsi="Arial" w:cs="Arial"/>
                <w:i/>
                <w:iCs/>
                <w:sz w:val="24"/>
                <w:szCs w:val="24"/>
              </w:rPr>
              <w:t xml:space="preserve">gression </w:t>
            </w:r>
            <w:r w:rsidR="7F5A064D" w:rsidRPr="00114E25">
              <w:rPr>
                <w:rFonts w:ascii="Arial" w:hAnsi="Arial" w:cs="Arial"/>
                <w:i/>
                <w:iCs/>
                <w:sz w:val="24"/>
                <w:szCs w:val="24"/>
              </w:rPr>
              <w:t>of</w:t>
            </w:r>
            <w:r w:rsidR="33B39A20" w:rsidRPr="00114E25">
              <w:rPr>
                <w:rFonts w:ascii="Arial" w:hAnsi="Arial" w:cs="Arial"/>
                <w:i/>
                <w:iCs/>
                <w:sz w:val="24"/>
                <w:szCs w:val="24"/>
              </w:rPr>
              <w:t xml:space="preserve"> improvement is noted.</w:t>
            </w:r>
            <w:r w:rsidRPr="00114E25">
              <w:rPr>
                <w:rFonts w:ascii="Arial" w:hAnsi="Arial" w:cs="Arial"/>
                <w:i/>
                <w:iCs/>
                <w:sz w:val="24"/>
                <w:szCs w:val="24"/>
              </w:rPr>
              <w:t xml:space="preserve"> </w:t>
            </w:r>
          </w:p>
        </w:tc>
      </w:tr>
      <w:tr w:rsidR="001E27C9" w:rsidRPr="00114E25" w14:paraId="1ACCDB2B" w14:textId="77777777" w:rsidTr="118B0A39">
        <w:trPr>
          <w:trHeight w:val="827"/>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F37A2E0" w14:textId="32342D36" w:rsidR="001E27C9" w:rsidRPr="00114E25" w:rsidRDefault="001E27C9"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Requirement</w:t>
            </w:r>
            <w:r w:rsidR="004F4611" w:rsidRPr="00114E25">
              <w:rPr>
                <w:rFonts w:ascii="Arial" w:hAnsi="Arial" w:cs="Arial"/>
                <w:b/>
                <w:bCs/>
                <w:i/>
                <w:iCs/>
                <w:sz w:val="24"/>
                <w:szCs w:val="24"/>
              </w:rPr>
              <w:t>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47066A3" w14:textId="3C9C7B58" w:rsidR="001E27C9" w:rsidRPr="00114E25" w:rsidRDefault="00262F6A"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Source</w:t>
            </w:r>
            <w:r w:rsidR="00261EAC" w:rsidRPr="00114E25">
              <w:rPr>
                <w:rFonts w:ascii="Arial" w:hAnsi="Arial" w:cs="Arial"/>
                <w:b/>
                <w:bCs/>
                <w:i/>
                <w:iCs/>
                <w:sz w:val="24"/>
                <w:szCs w:val="24"/>
              </w:rPr>
              <w:t xml:space="preserve"> </w:t>
            </w:r>
            <w:r w:rsidR="00623A38" w:rsidRPr="00114E25">
              <w:rPr>
                <w:rFonts w:ascii="Arial" w:hAnsi="Arial" w:cs="Arial"/>
                <w:b/>
                <w:bCs/>
                <w:i/>
                <w:iCs/>
                <w:sz w:val="24"/>
                <w:szCs w:val="24"/>
              </w:rPr>
              <w:t>for</w:t>
            </w:r>
            <w:r w:rsidR="00261EAC" w:rsidRPr="00114E25">
              <w:rPr>
                <w:rFonts w:ascii="Arial" w:hAnsi="Arial" w:cs="Arial"/>
                <w:b/>
                <w:bCs/>
                <w:i/>
                <w:iCs/>
                <w:sz w:val="24"/>
                <w:szCs w:val="24"/>
              </w:rPr>
              <w:t xml:space="preserve"> Requirements</w:t>
            </w:r>
          </w:p>
        </w:tc>
        <w:tc>
          <w:tcPr>
            <w:tcW w:w="5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FA65F67" w14:textId="38AA7F1E" w:rsidR="00D902E0" w:rsidRPr="00114E25" w:rsidRDefault="714ABC4A"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Guidance</w:t>
            </w:r>
            <w:r w:rsidR="00F348BA" w:rsidRPr="00114E25">
              <w:rPr>
                <w:rFonts w:ascii="Arial" w:hAnsi="Arial" w:cs="Arial"/>
                <w:b/>
                <w:bCs/>
                <w:i/>
                <w:iCs/>
                <w:sz w:val="24"/>
                <w:szCs w:val="24"/>
              </w:rPr>
              <w:t xml:space="preserve"> and Examples</w:t>
            </w:r>
            <w:r w:rsidR="009943AA" w:rsidRPr="00114E25">
              <w:rPr>
                <w:rFonts w:ascii="Arial" w:hAnsi="Arial" w:cs="Arial"/>
                <w:b/>
                <w:bCs/>
                <w:i/>
                <w:iCs/>
                <w:sz w:val="24"/>
                <w:szCs w:val="24"/>
              </w:rPr>
              <w:t xml:space="preserve"> </w:t>
            </w:r>
            <w:r w:rsidR="00BF5856" w:rsidRPr="00114E25">
              <w:rPr>
                <w:rFonts w:ascii="Arial" w:hAnsi="Arial" w:cs="Arial"/>
                <w:b/>
                <w:bCs/>
                <w:i/>
                <w:iCs/>
                <w:sz w:val="24"/>
                <w:szCs w:val="24"/>
              </w:rPr>
              <w:t>for Progress Update</w:t>
            </w:r>
            <w:r w:rsidR="0084152C" w:rsidRPr="00114E25">
              <w:rPr>
                <w:rFonts w:ascii="Arial" w:hAnsi="Arial" w:cs="Arial"/>
                <w:b/>
                <w:bCs/>
                <w:i/>
                <w:iCs/>
                <w:sz w:val="24"/>
                <w:szCs w:val="24"/>
              </w:rPr>
              <w:t xml:space="preserve"> in</w:t>
            </w:r>
          </w:p>
          <w:p w14:paraId="371E270C" w14:textId="4DEDA8B0" w:rsidR="001E27C9" w:rsidRPr="00114E25" w:rsidRDefault="00D902E0" w:rsidP="7FA99D70">
            <w:pPr>
              <w:spacing w:after="0" w:line="240" w:lineRule="auto"/>
              <w:jc w:val="center"/>
              <w:rPr>
                <w:rFonts w:ascii="Arial" w:hAnsi="Arial" w:cs="Arial"/>
                <w:b/>
                <w:bCs/>
                <w:sz w:val="24"/>
                <w:szCs w:val="24"/>
              </w:rPr>
            </w:pPr>
            <w:r w:rsidRPr="00114E25">
              <w:rPr>
                <w:rFonts w:ascii="Arial" w:hAnsi="Arial" w:cs="Arial"/>
                <w:b/>
                <w:bCs/>
                <w:i/>
                <w:iCs/>
                <w:sz w:val="24"/>
                <w:szCs w:val="24"/>
              </w:rPr>
              <w:t>Plan Update document</w:t>
            </w:r>
            <w:r w:rsidR="008A29FB" w:rsidRPr="00114E25">
              <w:rPr>
                <w:rFonts w:ascii="Arial" w:hAnsi="Arial" w:cs="Arial"/>
                <w:b/>
                <w:bCs/>
                <w:i/>
                <w:iCs/>
                <w:sz w:val="24"/>
                <w:szCs w:val="24"/>
              </w:rPr>
              <w:t>.</w:t>
            </w:r>
          </w:p>
        </w:tc>
      </w:tr>
      <w:tr w:rsidR="001E27C9" w:rsidRPr="00114E25" w14:paraId="6326827C" w14:textId="77777777" w:rsidTr="118B0A39">
        <w:trPr>
          <w:trHeight w:val="300"/>
        </w:trPr>
        <w:tc>
          <w:tcPr>
            <w:tcW w:w="2965" w:type="dxa"/>
            <w:shd w:val="clear" w:color="auto" w:fill="E7E6E6" w:themeFill="background2"/>
            <w:vAlign w:val="center"/>
          </w:tcPr>
          <w:p w14:paraId="4000B200" w14:textId="77777777" w:rsidR="001E27C9" w:rsidRPr="00114E25" w:rsidRDefault="001E27C9" w:rsidP="7FA99D70">
            <w:pPr>
              <w:spacing w:after="0" w:line="240" w:lineRule="auto"/>
              <w:rPr>
                <w:rFonts w:ascii="Arial" w:hAnsi="Arial" w:cs="Arial"/>
                <w:b/>
                <w:bCs/>
                <w:sz w:val="24"/>
                <w:szCs w:val="24"/>
              </w:rPr>
            </w:pPr>
            <w:r w:rsidRPr="00114E25">
              <w:rPr>
                <w:rFonts w:ascii="Arial" w:hAnsi="Arial" w:cs="Arial"/>
                <w:b/>
                <w:bCs/>
                <w:sz w:val="24"/>
                <w:szCs w:val="24"/>
              </w:rPr>
              <w:t>THW Integration Plan describes how CCO will:</w:t>
            </w:r>
          </w:p>
        </w:tc>
        <w:tc>
          <w:tcPr>
            <w:tcW w:w="2038" w:type="dxa"/>
            <w:shd w:val="clear" w:color="auto" w:fill="E7E6E6" w:themeFill="background2"/>
            <w:vAlign w:val="center"/>
          </w:tcPr>
          <w:p w14:paraId="75B9785F" w14:textId="4D7A3FED" w:rsidR="001E27C9" w:rsidRPr="00114E25" w:rsidRDefault="00262F6A" w:rsidP="7FA99D70">
            <w:pPr>
              <w:spacing w:after="0" w:line="240" w:lineRule="auto"/>
              <w:rPr>
                <w:rFonts w:ascii="Arial" w:hAnsi="Arial" w:cs="Arial"/>
                <w:b/>
                <w:bCs/>
                <w:sz w:val="24"/>
                <w:szCs w:val="24"/>
              </w:rPr>
            </w:pPr>
            <w:r w:rsidRPr="00114E25">
              <w:rPr>
                <w:rFonts w:ascii="Arial" w:hAnsi="Arial" w:cs="Arial"/>
                <w:b/>
                <w:bCs/>
                <w:sz w:val="24"/>
                <w:szCs w:val="24"/>
              </w:rPr>
              <w:t xml:space="preserve">CCO </w:t>
            </w:r>
            <w:r w:rsidR="00AC038B" w:rsidRPr="00114E25">
              <w:rPr>
                <w:rFonts w:ascii="Arial" w:hAnsi="Arial" w:cs="Arial"/>
                <w:b/>
                <w:bCs/>
                <w:sz w:val="24"/>
                <w:szCs w:val="24"/>
              </w:rPr>
              <w:t>c</w:t>
            </w:r>
            <w:r w:rsidRPr="00114E25">
              <w:rPr>
                <w:rFonts w:ascii="Arial" w:hAnsi="Arial" w:cs="Arial"/>
                <w:b/>
                <w:bCs/>
                <w:sz w:val="24"/>
                <w:szCs w:val="24"/>
              </w:rPr>
              <w:t xml:space="preserve">ontract </w:t>
            </w:r>
            <w:r w:rsidR="00A75DEF" w:rsidRPr="00114E25">
              <w:rPr>
                <w:rFonts w:ascii="Arial" w:hAnsi="Arial" w:cs="Arial"/>
                <w:b/>
                <w:bCs/>
                <w:sz w:val="24"/>
                <w:szCs w:val="24"/>
              </w:rPr>
              <w:t>–</w:t>
            </w:r>
            <w:r w:rsidRPr="00114E25">
              <w:rPr>
                <w:rFonts w:ascii="Arial" w:hAnsi="Arial" w:cs="Arial"/>
                <w:b/>
                <w:bCs/>
                <w:sz w:val="24"/>
                <w:szCs w:val="24"/>
              </w:rPr>
              <w:t xml:space="preserve"> </w:t>
            </w:r>
            <w:r w:rsidR="001E3EFD" w:rsidRPr="00114E25">
              <w:rPr>
                <w:rFonts w:ascii="Arial" w:hAnsi="Arial" w:cs="Arial"/>
                <w:b/>
                <w:bCs/>
                <w:sz w:val="24"/>
                <w:szCs w:val="24"/>
              </w:rPr>
              <w:t>Exh</w:t>
            </w:r>
            <w:r w:rsidR="00B463CA" w:rsidRPr="00114E25">
              <w:rPr>
                <w:rFonts w:ascii="Arial" w:hAnsi="Arial" w:cs="Arial"/>
                <w:b/>
                <w:bCs/>
                <w:sz w:val="24"/>
                <w:szCs w:val="24"/>
              </w:rPr>
              <w:t>.</w:t>
            </w:r>
            <w:r w:rsidR="001E3EFD" w:rsidRPr="00114E25">
              <w:rPr>
                <w:rFonts w:ascii="Arial" w:hAnsi="Arial" w:cs="Arial"/>
                <w:b/>
                <w:bCs/>
                <w:sz w:val="24"/>
                <w:szCs w:val="24"/>
              </w:rPr>
              <w:t xml:space="preserve"> K, Sec</w:t>
            </w:r>
            <w:r w:rsidR="00B463CA" w:rsidRPr="00114E25">
              <w:rPr>
                <w:rFonts w:ascii="Arial" w:hAnsi="Arial" w:cs="Arial"/>
                <w:b/>
                <w:bCs/>
                <w:sz w:val="24"/>
                <w:szCs w:val="24"/>
              </w:rPr>
              <w:t>.</w:t>
            </w:r>
            <w:r w:rsidR="001E3EFD" w:rsidRPr="00114E25">
              <w:rPr>
                <w:rFonts w:ascii="Arial" w:hAnsi="Arial" w:cs="Arial"/>
                <w:b/>
                <w:bCs/>
                <w:sz w:val="24"/>
                <w:szCs w:val="24"/>
              </w:rPr>
              <w:t xml:space="preserve"> 11, Paras </w:t>
            </w:r>
            <w:r w:rsidR="001A4892">
              <w:rPr>
                <w:rFonts w:ascii="Arial" w:hAnsi="Arial" w:cs="Arial"/>
                <w:b/>
                <w:bCs/>
                <w:sz w:val="24"/>
                <w:szCs w:val="24"/>
              </w:rPr>
              <w:t>(</w:t>
            </w:r>
            <w:r w:rsidR="001E3EFD" w:rsidRPr="00114E25">
              <w:rPr>
                <w:rFonts w:ascii="Arial" w:hAnsi="Arial" w:cs="Arial"/>
                <w:b/>
                <w:bCs/>
                <w:sz w:val="24"/>
                <w:szCs w:val="24"/>
              </w:rPr>
              <w:t>a</w:t>
            </w:r>
            <w:r w:rsidR="001A4892">
              <w:rPr>
                <w:rFonts w:ascii="Arial" w:hAnsi="Arial" w:cs="Arial"/>
                <w:b/>
                <w:bCs/>
                <w:sz w:val="24"/>
                <w:szCs w:val="24"/>
              </w:rPr>
              <w:t>)</w:t>
            </w:r>
            <w:r w:rsidR="001E3EFD" w:rsidRPr="00114E25">
              <w:rPr>
                <w:rFonts w:ascii="Arial" w:hAnsi="Arial" w:cs="Arial"/>
                <w:b/>
                <w:bCs/>
                <w:sz w:val="24"/>
                <w:szCs w:val="24"/>
              </w:rPr>
              <w:t xml:space="preserve"> and </w:t>
            </w:r>
            <w:r w:rsidR="001A4892">
              <w:rPr>
                <w:rFonts w:ascii="Arial" w:hAnsi="Arial" w:cs="Arial"/>
                <w:b/>
                <w:bCs/>
                <w:sz w:val="24"/>
                <w:szCs w:val="24"/>
              </w:rPr>
              <w:t>(</w:t>
            </w:r>
            <w:r w:rsidR="001E3EFD" w:rsidRPr="00114E25">
              <w:rPr>
                <w:rFonts w:ascii="Arial" w:hAnsi="Arial" w:cs="Arial"/>
                <w:b/>
                <w:bCs/>
                <w:sz w:val="24"/>
                <w:szCs w:val="24"/>
              </w:rPr>
              <w:t>e</w:t>
            </w:r>
            <w:r w:rsidR="001A4892">
              <w:rPr>
                <w:rFonts w:ascii="Arial" w:hAnsi="Arial" w:cs="Arial"/>
                <w:b/>
                <w:bCs/>
                <w:sz w:val="24"/>
                <w:szCs w:val="24"/>
              </w:rPr>
              <w:t>)</w:t>
            </w:r>
          </w:p>
        </w:tc>
        <w:tc>
          <w:tcPr>
            <w:tcW w:w="5077" w:type="dxa"/>
            <w:shd w:val="clear" w:color="auto" w:fill="E7E6E6" w:themeFill="background2"/>
            <w:vAlign w:val="center"/>
          </w:tcPr>
          <w:p w14:paraId="674BD490" w14:textId="7A709529" w:rsidR="001E27C9" w:rsidRPr="00114E25" w:rsidRDefault="00835870" w:rsidP="453C74B1">
            <w:pPr>
              <w:spacing w:after="0" w:line="240" w:lineRule="auto"/>
              <w:rPr>
                <w:rFonts w:ascii="Arial" w:eastAsia="Calibri" w:hAnsi="Arial" w:cs="Arial"/>
              </w:rPr>
            </w:pPr>
            <w:r w:rsidRPr="00114E25">
              <w:rPr>
                <w:rFonts w:ascii="Arial" w:hAnsi="Arial" w:cs="Arial"/>
                <w:sz w:val="24"/>
                <w:szCs w:val="24"/>
              </w:rPr>
              <w:t>See below for e</w:t>
            </w:r>
            <w:r w:rsidR="00165BE3" w:rsidRPr="00114E25">
              <w:rPr>
                <w:rFonts w:ascii="Arial" w:hAnsi="Arial" w:cs="Arial"/>
                <w:sz w:val="24"/>
                <w:szCs w:val="24"/>
              </w:rPr>
              <w:t>xamples of information which may be included to demonstrate requirements are met</w:t>
            </w:r>
            <w:r w:rsidRPr="00114E25">
              <w:rPr>
                <w:rFonts w:ascii="Arial" w:hAnsi="Arial" w:cs="Arial"/>
                <w:sz w:val="24"/>
                <w:szCs w:val="24"/>
              </w:rPr>
              <w:t xml:space="preserve">. Note </w:t>
            </w:r>
            <w:r w:rsidR="00165BE3" w:rsidRPr="00114E25">
              <w:rPr>
                <w:rFonts w:ascii="Arial" w:hAnsi="Arial" w:cs="Arial"/>
                <w:sz w:val="24"/>
                <w:szCs w:val="24"/>
              </w:rPr>
              <w:t>that this is not an exhaustive list. CCO should use its discretion</w:t>
            </w:r>
            <w:r w:rsidRPr="00114E25">
              <w:rPr>
                <w:rFonts w:ascii="Arial" w:hAnsi="Arial" w:cs="Arial"/>
                <w:sz w:val="24"/>
                <w:szCs w:val="24"/>
              </w:rPr>
              <w:t>.</w:t>
            </w:r>
          </w:p>
        </w:tc>
      </w:tr>
      <w:tr w:rsidR="001E27C9" w:rsidRPr="00114E25" w14:paraId="613426E0" w14:textId="77777777" w:rsidTr="118B0A39">
        <w:trPr>
          <w:trHeight w:val="300"/>
        </w:trPr>
        <w:tc>
          <w:tcPr>
            <w:tcW w:w="2965" w:type="dxa"/>
            <w:shd w:val="clear" w:color="auto" w:fill="auto"/>
          </w:tcPr>
          <w:p w14:paraId="7D7675FE" w14:textId="5EE48C94" w:rsidR="001E27C9" w:rsidRPr="00114E25" w:rsidRDefault="00DB4413" w:rsidP="7FA99D70">
            <w:pPr>
              <w:spacing w:after="0" w:line="240" w:lineRule="auto"/>
              <w:rPr>
                <w:rFonts w:ascii="Arial" w:hAnsi="Arial" w:cs="Arial"/>
                <w:sz w:val="24"/>
                <w:szCs w:val="24"/>
              </w:rPr>
            </w:pPr>
            <w:r w:rsidRPr="00114E25">
              <w:rPr>
                <w:rFonts w:ascii="Arial" w:hAnsi="Arial" w:cs="Arial"/>
                <w:i/>
                <w:iCs/>
                <w:sz w:val="24"/>
                <w:szCs w:val="24"/>
              </w:rPr>
              <w:t xml:space="preserve">Section 1: </w:t>
            </w:r>
            <w:r w:rsidR="001E27C9" w:rsidRPr="00114E25">
              <w:rPr>
                <w:rFonts w:ascii="Arial" w:hAnsi="Arial" w:cs="Arial"/>
                <w:sz w:val="24"/>
                <w:szCs w:val="24"/>
              </w:rPr>
              <w:t xml:space="preserve">Integrate THWs into health care </w:t>
            </w:r>
            <w:r w:rsidR="00482780" w:rsidRPr="00114E25">
              <w:rPr>
                <w:rFonts w:ascii="Arial" w:hAnsi="Arial" w:cs="Arial"/>
                <w:sz w:val="24"/>
                <w:szCs w:val="24"/>
              </w:rPr>
              <w:t xml:space="preserve">delivery </w:t>
            </w:r>
            <w:r w:rsidR="001E27C9" w:rsidRPr="00114E25">
              <w:rPr>
                <w:rFonts w:ascii="Arial" w:hAnsi="Arial" w:cs="Arial"/>
                <w:sz w:val="24"/>
                <w:szCs w:val="24"/>
              </w:rPr>
              <w:t>services</w:t>
            </w:r>
            <w:r w:rsidR="00327A67" w:rsidRPr="00114E25">
              <w:rPr>
                <w:rFonts w:ascii="Arial" w:hAnsi="Arial" w:cs="Arial"/>
                <w:sz w:val="24"/>
                <w:szCs w:val="24"/>
              </w:rPr>
              <w:t>.</w:t>
            </w:r>
          </w:p>
          <w:p w14:paraId="5768B7A5" w14:textId="295110D9" w:rsidR="00417750" w:rsidRPr="00114E25" w:rsidRDefault="00417750" w:rsidP="7FA99D70">
            <w:pPr>
              <w:spacing w:after="0" w:line="240" w:lineRule="auto"/>
              <w:rPr>
                <w:rFonts w:ascii="Arial" w:hAnsi="Arial" w:cs="Arial"/>
                <w:sz w:val="24"/>
                <w:szCs w:val="24"/>
              </w:rPr>
            </w:pPr>
          </w:p>
        </w:tc>
        <w:tc>
          <w:tcPr>
            <w:tcW w:w="2038" w:type="dxa"/>
            <w:shd w:val="clear" w:color="auto" w:fill="auto"/>
          </w:tcPr>
          <w:p w14:paraId="675A24A8" w14:textId="1F2C4707" w:rsidR="001E27C9" w:rsidRPr="006E193F" w:rsidRDefault="001E27C9" w:rsidP="7FA99D70">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w:t>
            </w:r>
            <w:r w:rsidR="001E3EFD" w:rsidRPr="006E193F">
              <w:rPr>
                <w:rFonts w:ascii="Arial" w:hAnsi="Arial" w:cs="Arial"/>
                <w:sz w:val="24"/>
                <w:szCs w:val="24"/>
                <w:lang w:val="es-US"/>
              </w:rPr>
              <w:t>, Sec</w:t>
            </w:r>
            <w:r w:rsidR="00B463CA" w:rsidRPr="006E193F">
              <w:rPr>
                <w:rFonts w:ascii="Arial" w:hAnsi="Arial" w:cs="Arial"/>
                <w:sz w:val="24"/>
                <w:szCs w:val="24"/>
                <w:lang w:val="es-US"/>
              </w:rPr>
              <w:t>.</w:t>
            </w:r>
            <w:r w:rsidR="001E3EFD" w:rsidRPr="006E193F">
              <w:rPr>
                <w:rFonts w:ascii="Arial" w:hAnsi="Arial" w:cs="Arial"/>
                <w:sz w:val="24"/>
                <w:szCs w:val="24"/>
                <w:lang w:val="es-US"/>
              </w:rPr>
              <w:t xml:space="preserve"> </w:t>
            </w:r>
            <w:r w:rsidRPr="006E193F">
              <w:rPr>
                <w:rFonts w:ascii="Arial" w:hAnsi="Arial" w:cs="Arial"/>
                <w:sz w:val="24"/>
                <w:szCs w:val="24"/>
                <w:lang w:val="es-US"/>
              </w:rPr>
              <w:t>11</w:t>
            </w:r>
            <w:r w:rsidR="001E3EFD" w:rsidRPr="006E193F">
              <w:rPr>
                <w:rFonts w:ascii="Arial" w:hAnsi="Arial" w:cs="Arial"/>
                <w:sz w:val="24"/>
                <w:szCs w:val="24"/>
                <w:lang w:val="es-US"/>
              </w:rPr>
              <w:t>, Para</w:t>
            </w:r>
            <w:r w:rsidR="000A5BCA">
              <w:rPr>
                <w:rFonts w:ascii="Arial" w:hAnsi="Arial" w:cs="Arial"/>
                <w:sz w:val="24"/>
                <w:szCs w:val="24"/>
                <w:lang w:val="es-US"/>
              </w:rPr>
              <w:t>.</w:t>
            </w:r>
            <w:r w:rsidR="001E3EFD" w:rsidRPr="006E193F">
              <w:rPr>
                <w:rFonts w:ascii="Arial" w:hAnsi="Arial" w:cs="Arial"/>
                <w:sz w:val="24"/>
                <w:szCs w:val="24"/>
                <w:lang w:val="es-US"/>
              </w:rPr>
              <w:t xml:space="preserve"> </w:t>
            </w:r>
            <w:r w:rsidR="001A4892" w:rsidRPr="006E193F">
              <w:rPr>
                <w:rFonts w:ascii="Arial" w:hAnsi="Arial" w:cs="Arial"/>
                <w:sz w:val="24"/>
                <w:szCs w:val="24"/>
                <w:lang w:val="es-US"/>
              </w:rPr>
              <w:t>(</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001E3EFD" w:rsidRPr="006E193F">
              <w:rPr>
                <w:rFonts w:ascii="Arial" w:hAnsi="Arial" w:cs="Arial"/>
                <w:sz w:val="24"/>
                <w:szCs w:val="24"/>
                <w:lang w:val="es-US"/>
              </w:rPr>
              <w:t xml:space="preserve"> </w:t>
            </w:r>
            <w:r w:rsidRPr="006E193F">
              <w:rPr>
                <w:rFonts w:ascii="Arial" w:hAnsi="Arial" w:cs="Arial"/>
                <w:sz w:val="24"/>
                <w:szCs w:val="24"/>
                <w:lang w:val="es-US"/>
              </w:rPr>
              <w:t>(1)</w:t>
            </w:r>
          </w:p>
        </w:tc>
        <w:tc>
          <w:tcPr>
            <w:tcW w:w="5077" w:type="dxa"/>
            <w:shd w:val="clear" w:color="auto" w:fill="auto"/>
          </w:tcPr>
          <w:p w14:paraId="5766FE49" w14:textId="688F6A12" w:rsidR="2AB81E94" w:rsidRPr="00114E25" w:rsidRDefault="657EBC0B" w:rsidP="19318B67">
            <w:pPr>
              <w:pStyle w:val="ListParagraph"/>
              <w:numPr>
                <w:ilvl w:val="0"/>
                <w:numId w:val="46"/>
              </w:numPr>
              <w:spacing w:after="0" w:line="240" w:lineRule="auto"/>
              <w:ind w:left="360"/>
              <w:rPr>
                <w:rFonts w:ascii="Arial" w:hAnsi="Arial" w:cs="Arial"/>
                <w:sz w:val="24"/>
                <w:szCs w:val="24"/>
              </w:rPr>
            </w:pPr>
            <w:r w:rsidRPr="00114E25">
              <w:rPr>
                <w:rFonts w:ascii="Arial" w:hAnsi="Arial" w:cs="Arial"/>
                <w:sz w:val="24"/>
                <w:szCs w:val="24"/>
              </w:rPr>
              <w:t>Payment strategies to keep THWs in various delivery services</w:t>
            </w:r>
            <w:r w:rsidR="00CE24B8" w:rsidRPr="00114E25">
              <w:rPr>
                <w:rFonts w:ascii="Arial" w:hAnsi="Arial" w:cs="Arial"/>
                <w:sz w:val="24"/>
                <w:szCs w:val="24"/>
              </w:rPr>
              <w:t>.</w:t>
            </w:r>
          </w:p>
          <w:p w14:paraId="09396E0C" w14:textId="7C29E675" w:rsidR="00A66E94" w:rsidRPr="00114E25" w:rsidRDefault="7EA46866" w:rsidP="19318B67">
            <w:pPr>
              <w:pStyle w:val="ListParagraph"/>
              <w:numPr>
                <w:ilvl w:val="0"/>
                <w:numId w:val="46"/>
              </w:numPr>
              <w:spacing w:after="0" w:line="240" w:lineRule="auto"/>
              <w:ind w:left="360"/>
              <w:rPr>
                <w:rFonts w:ascii="Arial" w:hAnsi="Arial" w:cs="Arial"/>
                <w:sz w:val="24"/>
                <w:szCs w:val="24"/>
              </w:rPr>
            </w:pPr>
            <w:r w:rsidRPr="00114E25">
              <w:rPr>
                <w:rFonts w:ascii="Arial" w:hAnsi="Arial" w:cs="Arial"/>
                <w:sz w:val="24"/>
                <w:szCs w:val="24"/>
              </w:rPr>
              <w:t>Contracts or agreements supporting actions of integration.</w:t>
            </w:r>
          </w:p>
          <w:p w14:paraId="4441DC54" w14:textId="520A6294" w:rsidR="00A66E94" w:rsidRPr="00114E25" w:rsidRDefault="7EA46866" w:rsidP="19318B67">
            <w:pPr>
              <w:pStyle w:val="ListParagraph"/>
              <w:numPr>
                <w:ilvl w:val="0"/>
                <w:numId w:val="46"/>
              </w:numPr>
              <w:spacing w:after="0" w:line="240" w:lineRule="auto"/>
              <w:ind w:left="360"/>
              <w:rPr>
                <w:rFonts w:ascii="Arial" w:hAnsi="Arial" w:cs="Arial"/>
                <w:sz w:val="24"/>
                <w:szCs w:val="24"/>
              </w:rPr>
            </w:pPr>
            <w:r w:rsidRPr="00114E25">
              <w:rPr>
                <w:rFonts w:ascii="Arial" w:hAnsi="Arial" w:cs="Arial"/>
                <w:sz w:val="24"/>
                <w:szCs w:val="24"/>
              </w:rPr>
              <w:t xml:space="preserve">Clearly address areas of improvement from the previous review.  </w:t>
            </w:r>
          </w:p>
          <w:p w14:paraId="071BDF95" w14:textId="73DEDC53" w:rsidR="59088A05" w:rsidRPr="00114E25" w:rsidRDefault="7AFA3083" w:rsidP="00D83C5D">
            <w:pPr>
              <w:pStyle w:val="ListParagraph"/>
              <w:numPr>
                <w:ilvl w:val="0"/>
                <w:numId w:val="46"/>
              </w:numPr>
              <w:spacing w:after="0" w:line="240" w:lineRule="auto"/>
              <w:ind w:left="360"/>
              <w:rPr>
                <w:rFonts w:ascii="Arial" w:hAnsi="Arial" w:cs="Arial"/>
                <w:color w:val="4472C4" w:themeColor="accent1"/>
              </w:rPr>
            </w:pPr>
            <w:r w:rsidRPr="118B0A39">
              <w:rPr>
                <w:rFonts w:ascii="Arial" w:hAnsi="Arial" w:cs="Arial"/>
                <w:sz w:val="24"/>
                <w:szCs w:val="24"/>
              </w:rPr>
              <w:t>Provider adequacy report</w:t>
            </w:r>
            <w:r w:rsidR="05D17B0B" w:rsidRPr="118B0A39">
              <w:rPr>
                <w:rFonts w:ascii="Arial" w:hAnsi="Arial" w:cs="Arial"/>
                <w:sz w:val="24"/>
                <w:szCs w:val="24"/>
              </w:rPr>
              <w:t>s in association with members’ needs</w:t>
            </w:r>
            <w:r w:rsidR="00327A67" w:rsidRPr="118B0A39">
              <w:rPr>
                <w:rFonts w:ascii="Arial" w:hAnsi="Arial" w:cs="Arial"/>
                <w:sz w:val="24"/>
                <w:szCs w:val="24"/>
              </w:rPr>
              <w:t>.</w:t>
            </w:r>
            <w:r w:rsidR="06EA3455" w:rsidRPr="118B0A39">
              <w:rPr>
                <w:rFonts w:ascii="Arial" w:hAnsi="Arial" w:cs="Arial"/>
                <w:sz w:val="24"/>
                <w:szCs w:val="24"/>
              </w:rPr>
              <w:t xml:space="preserve"> </w:t>
            </w:r>
            <w:r w:rsidR="1D490A2D" w:rsidRPr="118B0A39">
              <w:rPr>
                <w:rFonts w:ascii="Arial" w:eastAsia="Arial" w:hAnsi="Arial" w:cs="Arial"/>
                <w:sz w:val="24"/>
                <w:szCs w:val="24"/>
              </w:rPr>
              <w:t xml:space="preserve">Best </w:t>
            </w:r>
            <w:r w:rsidR="23751F03" w:rsidRPr="118B0A39">
              <w:rPr>
                <w:rFonts w:ascii="Arial" w:eastAsia="Arial" w:hAnsi="Arial" w:cs="Arial"/>
                <w:sz w:val="24"/>
                <w:szCs w:val="24"/>
              </w:rPr>
              <w:t>Practice includes</w:t>
            </w:r>
            <w:r w:rsidR="1D490A2D" w:rsidRPr="118B0A39">
              <w:rPr>
                <w:rFonts w:ascii="Arial" w:eastAsia="Arial" w:hAnsi="Arial" w:cs="Arial"/>
                <w:sz w:val="24"/>
                <w:szCs w:val="24"/>
              </w:rPr>
              <w:t xml:space="preserve"> addressing the</w:t>
            </w:r>
            <w:r w:rsidR="37E64DB5" w:rsidRPr="118B0A39">
              <w:rPr>
                <w:rFonts w:ascii="Arial" w:eastAsia="Arial" w:hAnsi="Arial" w:cs="Arial"/>
                <w:sz w:val="24"/>
                <w:szCs w:val="24"/>
              </w:rPr>
              <w:t xml:space="preserve"> use of RealD in the integration and provision of services</w:t>
            </w:r>
            <w:r w:rsidR="1D490A2D" w:rsidRPr="118B0A39">
              <w:rPr>
                <w:rFonts w:ascii="Arial" w:eastAsia="Arial" w:hAnsi="Arial" w:cs="Arial"/>
                <w:sz w:val="24"/>
                <w:szCs w:val="24"/>
              </w:rPr>
              <w:t>, including addressing challenges related to using RealD</w:t>
            </w:r>
            <w:r w:rsidR="071310FE" w:rsidRPr="118B0A39">
              <w:rPr>
                <w:rFonts w:ascii="Arial" w:eastAsia="Arial" w:hAnsi="Arial" w:cs="Arial"/>
                <w:sz w:val="24"/>
                <w:szCs w:val="24"/>
              </w:rPr>
              <w:t>.</w:t>
            </w:r>
            <w:r w:rsidR="731A9301" w:rsidRPr="118B0A39">
              <w:rPr>
                <w:rFonts w:ascii="Arial" w:eastAsia="Arial" w:hAnsi="Arial" w:cs="Arial"/>
                <w:sz w:val="24"/>
                <w:szCs w:val="24"/>
              </w:rPr>
              <w:t xml:space="preserve"> </w:t>
            </w:r>
          </w:p>
        </w:tc>
      </w:tr>
      <w:tr w:rsidR="001E27C9" w:rsidRPr="00114E25" w14:paraId="02853F49" w14:textId="77777777" w:rsidTr="118B0A39">
        <w:trPr>
          <w:trHeight w:val="300"/>
        </w:trPr>
        <w:tc>
          <w:tcPr>
            <w:tcW w:w="2965" w:type="dxa"/>
            <w:shd w:val="clear" w:color="auto" w:fill="auto"/>
          </w:tcPr>
          <w:p w14:paraId="28C4595C" w14:textId="1D727EF3" w:rsidR="00254FF9" w:rsidRPr="00114E25" w:rsidRDefault="008372F3" w:rsidP="7FA99D70">
            <w:pPr>
              <w:spacing w:after="0" w:line="240" w:lineRule="auto"/>
              <w:rPr>
                <w:rFonts w:ascii="Arial" w:hAnsi="Arial" w:cs="Arial"/>
                <w:sz w:val="24"/>
                <w:szCs w:val="24"/>
              </w:rPr>
            </w:pPr>
            <w:r w:rsidRPr="00114E25">
              <w:rPr>
                <w:rFonts w:ascii="Arial" w:hAnsi="Arial" w:cs="Arial"/>
                <w:i/>
                <w:iCs/>
                <w:sz w:val="24"/>
                <w:szCs w:val="24"/>
              </w:rPr>
              <w:t xml:space="preserve">Section 2: </w:t>
            </w:r>
            <w:r w:rsidR="006C4F7B" w:rsidRPr="00114E25">
              <w:rPr>
                <w:rFonts w:ascii="Arial" w:hAnsi="Arial" w:cs="Arial"/>
                <w:sz w:val="24"/>
                <w:szCs w:val="24"/>
              </w:rPr>
              <w:t>Communicate to members about the scope of practice, benefits, and availability of THW services (all member communications must follow relevant member communication regulations and contract provisions</w:t>
            </w:r>
            <w:r w:rsidR="4F686F40" w:rsidRPr="00114E25">
              <w:rPr>
                <w:rFonts w:ascii="Arial" w:hAnsi="Arial" w:cs="Arial"/>
                <w:sz w:val="24"/>
                <w:szCs w:val="24"/>
              </w:rPr>
              <w:t>)</w:t>
            </w:r>
            <w:r w:rsidR="00327A67" w:rsidRPr="00114E25">
              <w:rPr>
                <w:rFonts w:ascii="Arial" w:hAnsi="Arial" w:cs="Arial"/>
                <w:sz w:val="24"/>
                <w:szCs w:val="24"/>
              </w:rPr>
              <w:t>.</w:t>
            </w:r>
          </w:p>
        </w:tc>
        <w:tc>
          <w:tcPr>
            <w:tcW w:w="2038" w:type="dxa"/>
            <w:shd w:val="clear" w:color="auto" w:fill="auto"/>
          </w:tcPr>
          <w:p w14:paraId="6E3E0270" w14:textId="4DA26099" w:rsidR="001E3EFD" w:rsidRPr="006E193F" w:rsidRDefault="001E3EFD" w:rsidP="7FA99D70">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w:t>
            </w:r>
            <w:r w:rsidR="000A5BCA">
              <w:rPr>
                <w:rFonts w:ascii="Arial" w:hAnsi="Arial" w:cs="Arial"/>
                <w:sz w:val="24"/>
                <w:szCs w:val="24"/>
                <w:lang w:val="es-US"/>
              </w:rPr>
              <w:t>.</w:t>
            </w:r>
            <w:r w:rsidRPr="006E193F">
              <w:rPr>
                <w:rFonts w:ascii="Arial" w:hAnsi="Arial" w:cs="Arial"/>
                <w:sz w:val="24"/>
                <w:szCs w:val="24"/>
                <w:lang w:val="es-US"/>
              </w:rPr>
              <w:t xml:space="preserve"> </w:t>
            </w:r>
            <w:r w:rsidR="001A4892" w:rsidRPr="006E193F">
              <w:rPr>
                <w:rFonts w:ascii="Arial" w:hAnsi="Arial" w:cs="Arial"/>
                <w:sz w:val="24"/>
                <w:szCs w:val="24"/>
                <w:lang w:val="es-US"/>
              </w:rPr>
              <w:t>(</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Pr="006E193F">
              <w:rPr>
                <w:rFonts w:ascii="Arial" w:hAnsi="Arial" w:cs="Arial"/>
                <w:sz w:val="24"/>
                <w:szCs w:val="24"/>
                <w:lang w:val="es-US"/>
              </w:rPr>
              <w:t xml:space="preserve"> (2)</w:t>
            </w:r>
          </w:p>
          <w:p w14:paraId="654EB6E4" w14:textId="77777777" w:rsidR="00826853" w:rsidRPr="006E193F" w:rsidRDefault="00826853" w:rsidP="7FA99D70">
            <w:pPr>
              <w:spacing w:after="0" w:line="240" w:lineRule="auto"/>
              <w:rPr>
                <w:rFonts w:ascii="Arial" w:hAnsi="Arial" w:cs="Arial"/>
                <w:sz w:val="24"/>
                <w:szCs w:val="24"/>
                <w:lang w:val="es-US"/>
              </w:rPr>
            </w:pPr>
          </w:p>
          <w:p w14:paraId="0FA4ED2D" w14:textId="0074E4A5" w:rsidR="001E27C9" w:rsidRPr="006E193F" w:rsidRDefault="001E3EFD" w:rsidP="7FA99D70">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w:t>
            </w:r>
            <w:r w:rsidR="000A5BCA">
              <w:rPr>
                <w:rFonts w:ascii="Arial" w:hAnsi="Arial" w:cs="Arial"/>
                <w:sz w:val="24"/>
                <w:szCs w:val="24"/>
                <w:lang w:val="es-US"/>
              </w:rPr>
              <w:t>.</w:t>
            </w:r>
            <w:r w:rsidRPr="006E193F">
              <w:rPr>
                <w:rFonts w:ascii="Arial" w:hAnsi="Arial" w:cs="Arial"/>
                <w:sz w:val="24"/>
                <w:szCs w:val="24"/>
                <w:lang w:val="es-US"/>
              </w:rPr>
              <w:t xml:space="preserve"> </w:t>
            </w:r>
            <w:r w:rsidR="0046467D" w:rsidRPr="006E193F">
              <w:rPr>
                <w:rFonts w:ascii="Arial" w:hAnsi="Arial" w:cs="Arial"/>
                <w:sz w:val="24"/>
                <w:szCs w:val="24"/>
                <w:lang w:val="es-US"/>
              </w:rPr>
              <w:t>(e)</w:t>
            </w:r>
            <w:r w:rsidR="001A4892" w:rsidRPr="006E193F">
              <w:rPr>
                <w:rFonts w:ascii="Arial" w:hAnsi="Arial" w:cs="Arial"/>
                <w:sz w:val="24"/>
                <w:szCs w:val="24"/>
                <w:lang w:val="es-US"/>
              </w:rPr>
              <w:t>, Sub Para</w:t>
            </w:r>
            <w:r w:rsidR="001C553E" w:rsidRPr="006E193F">
              <w:rPr>
                <w:rFonts w:ascii="Arial" w:hAnsi="Arial" w:cs="Arial"/>
                <w:sz w:val="24"/>
                <w:szCs w:val="24"/>
                <w:lang w:val="es-US"/>
              </w:rPr>
              <w:t>s</w:t>
            </w:r>
            <w:r w:rsidR="000A5BCA">
              <w:rPr>
                <w:rFonts w:ascii="Arial" w:hAnsi="Arial" w:cs="Arial"/>
                <w:sz w:val="24"/>
                <w:szCs w:val="24"/>
                <w:lang w:val="es-US"/>
              </w:rPr>
              <w:t>.</w:t>
            </w:r>
            <w:r w:rsidRPr="006E193F">
              <w:rPr>
                <w:rFonts w:ascii="Arial" w:hAnsi="Arial" w:cs="Arial"/>
                <w:sz w:val="24"/>
                <w:szCs w:val="24"/>
                <w:lang w:val="es-US"/>
              </w:rPr>
              <w:t xml:space="preserve"> (3)</w:t>
            </w:r>
            <w:r w:rsidR="00A36068" w:rsidRPr="006E193F">
              <w:rPr>
                <w:rFonts w:ascii="Arial" w:hAnsi="Arial" w:cs="Arial"/>
                <w:sz w:val="24"/>
                <w:szCs w:val="24"/>
                <w:lang w:val="es-US"/>
              </w:rPr>
              <w:t xml:space="preserve"> </w:t>
            </w:r>
            <w:r w:rsidR="001A4892" w:rsidRPr="006E193F">
              <w:rPr>
                <w:rFonts w:ascii="Arial" w:hAnsi="Arial" w:cs="Arial"/>
                <w:sz w:val="24"/>
                <w:szCs w:val="24"/>
                <w:lang w:val="es-US"/>
              </w:rPr>
              <w:t xml:space="preserve">and </w:t>
            </w:r>
            <w:r w:rsidR="00A36068" w:rsidRPr="006E193F">
              <w:rPr>
                <w:rFonts w:ascii="Arial" w:hAnsi="Arial" w:cs="Arial"/>
                <w:sz w:val="24"/>
                <w:szCs w:val="24"/>
                <w:lang w:val="es-US"/>
              </w:rPr>
              <w:t>(5)</w:t>
            </w:r>
          </w:p>
        </w:tc>
        <w:tc>
          <w:tcPr>
            <w:tcW w:w="5077" w:type="dxa"/>
            <w:shd w:val="clear" w:color="auto" w:fill="auto"/>
          </w:tcPr>
          <w:p w14:paraId="62C96FC9" w14:textId="17897800" w:rsidR="001E27C9" w:rsidRPr="00114E25" w:rsidRDefault="00F40C98"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 xml:space="preserve">Written </w:t>
            </w:r>
            <w:r w:rsidR="00681FDA" w:rsidRPr="00114E25">
              <w:rPr>
                <w:rFonts w:ascii="Arial" w:hAnsi="Arial" w:cs="Arial"/>
                <w:sz w:val="24"/>
                <w:szCs w:val="24"/>
              </w:rPr>
              <w:t>n</w:t>
            </w:r>
            <w:r w:rsidRPr="00114E25">
              <w:rPr>
                <w:rFonts w:ascii="Arial" w:hAnsi="Arial" w:cs="Arial"/>
                <w:sz w:val="24"/>
                <w:szCs w:val="24"/>
              </w:rPr>
              <w:t xml:space="preserve">otice </w:t>
            </w:r>
            <w:r w:rsidR="001E27C9" w:rsidRPr="00114E25">
              <w:rPr>
                <w:rFonts w:ascii="Arial" w:hAnsi="Arial" w:cs="Arial"/>
                <w:sz w:val="24"/>
                <w:szCs w:val="24"/>
              </w:rPr>
              <w:t>to members about the availability of THWs (</w:t>
            </w:r>
            <w:r w:rsidR="00023C62" w:rsidRPr="00114E25">
              <w:rPr>
                <w:rFonts w:ascii="Arial" w:hAnsi="Arial" w:cs="Arial"/>
                <w:sz w:val="24"/>
                <w:szCs w:val="24"/>
              </w:rPr>
              <w:t>example</w:t>
            </w:r>
            <w:r w:rsidR="003E4BF3" w:rsidRPr="00114E25">
              <w:rPr>
                <w:rFonts w:ascii="Arial" w:hAnsi="Arial" w:cs="Arial"/>
                <w:sz w:val="24"/>
                <w:szCs w:val="24"/>
              </w:rPr>
              <w:t>s include</w:t>
            </w:r>
            <w:r w:rsidR="00023C62" w:rsidRPr="00114E25">
              <w:rPr>
                <w:rFonts w:ascii="Arial" w:hAnsi="Arial" w:cs="Arial"/>
                <w:sz w:val="24"/>
                <w:szCs w:val="24"/>
              </w:rPr>
              <w:t xml:space="preserve"> but not limited to information </w:t>
            </w:r>
            <w:r w:rsidR="007176B0" w:rsidRPr="00114E25">
              <w:rPr>
                <w:rFonts w:ascii="Arial" w:hAnsi="Arial" w:cs="Arial"/>
                <w:sz w:val="24"/>
                <w:szCs w:val="24"/>
              </w:rPr>
              <w:t>on</w:t>
            </w:r>
            <w:r w:rsidR="001E27C9" w:rsidRPr="00114E25">
              <w:rPr>
                <w:rFonts w:ascii="Arial" w:hAnsi="Arial" w:cs="Arial"/>
                <w:sz w:val="24"/>
                <w:szCs w:val="24"/>
              </w:rPr>
              <w:t xml:space="preserve"> doulas for pregnant women</w:t>
            </w:r>
            <w:r w:rsidR="007176B0" w:rsidRPr="00114E25">
              <w:rPr>
                <w:rFonts w:ascii="Arial" w:hAnsi="Arial" w:cs="Arial"/>
                <w:sz w:val="24"/>
                <w:szCs w:val="24"/>
              </w:rPr>
              <w:t>,</w:t>
            </w:r>
            <w:r w:rsidR="006C134D" w:rsidRPr="00114E25">
              <w:rPr>
                <w:rFonts w:ascii="Arial" w:hAnsi="Arial" w:cs="Arial"/>
                <w:sz w:val="24"/>
                <w:szCs w:val="24"/>
              </w:rPr>
              <w:t xml:space="preserve"> pro</w:t>
            </w:r>
            <w:r w:rsidR="004F717F" w:rsidRPr="00114E25">
              <w:rPr>
                <w:rFonts w:ascii="Arial" w:hAnsi="Arial" w:cs="Arial"/>
                <w:sz w:val="24"/>
                <w:szCs w:val="24"/>
              </w:rPr>
              <w:t>gram availability to</w:t>
            </w:r>
            <w:r w:rsidR="007176B0" w:rsidRPr="00114E25">
              <w:rPr>
                <w:rFonts w:ascii="Arial" w:hAnsi="Arial" w:cs="Arial"/>
                <w:sz w:val="24"/>
                <w:szCs w:val="24"/>
              </w:rPr>
              <w:t xml:space="preserve"> members and</w:t>
            </w:r>
            <w:r w:rsidR="004F717F" w:rsidRPr="00114E25">
              <w:rPr>
                <w:rFonts w:ascii="Arial" w:hAnsi="Arial" w:cs="Arial"/>
                <w:sz w:val="24"/>
                <w:szCs w:val="24"/>
              </w:rPr>
              <w:t>/or</w:t>
            </w:r>
            <w:r w:rsidR="007176B0" w:rsidRPr="00114E25">
              <w:rPr>
                <w:rFonts w:ascii="Arial" w:hAnsi="Arial" w:cs="Arial"/>
                <w:sz w:val="24"/>
                <w:szCs w:val="24"/>
              </w:rPr>
              <w:t xml:space="preserve"> </w:t>
            </w:r>
            <w:r w:rsidR="004F717F" w:rsidRPr="00114E25">
              <w:rPr>
                <w:rFonts w:ascii="Arial" w:hAnsi="Arial" w:cs="Arial"/>
                <w:sz w:val="24"/>
                <w:szCs w:val="24"/>
              </w:rPr>
              <w:t>priority</w:t>
            </w:r>
            <w:r w:rsidR="007176B0" w:rsidRPr="00114E25">
              <w:rPr>
                <w:rFonts w:ascii="Arial" w:hAnsi="Arial" w:cs="Arial"/>
                <w:sz w:val="24"/>
                <w:szCs w:val="24"/>
              </w:rPr>
              <w:t xml:space="preserve"> populations</w:t>
            </w:r>
            <w:r w:rsidR="63CD0418" w:rsidRPr="00114E25">
              <w:rPr>
                <w:rFonts w:ascii="Arial" w:hAnsi="Arial" w:cs="Arial"/>
                <w:sz w:val="24"/>
                <w:szCs w:val="24"/>
              </w:rPr>
              <w:t>)</w:t>
            </w:r>
            <w:r w:rsidR="00327A67" w:rsidRPr="00114E25">
              <w:rPr>
                <w:rFonts w:ascii="Arial" w:hAnsi="Arial" w:cs="Arial"/>
                <w:sz w:val="24"/>
                <w:szCs w:val="24"/>
              </w:rPr>
              <w:t>.</w:t>
            </w:r>
          </w:p>
          <w:p w14:paraId="64D250E0" w14:textId="6AAEC6BA" w:rsidR="001E27C9" w:rsidRPr="00114E25" w:rsidRDefault="006261DC"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 xml:space="preserve">CCO </w:t>
            </w:r>
            <w:r w:rsidR="001E27C9" w:rsidRPr="00114E25">
              <w:rPr>
                <w:rFonts w:ascii="Arial" w:hAnsi="Arial" w:cs="Arial"/>
                <w:sz w:val="24"/>
                <w:szCs w:val="24"/>
              </w:rPr>
              <w:t>webpage</w:t>
            </w:r>
            <w:r w:rsidR="00681FDA" w:rsidRPr="00114E25">
              <w:rPr>
                <w:rFonts w:ascii="Arial" w:hAnsi="Arial" w:cs="Arial"/>
                <w:sz w:val="24"/>
                <w:szCs w:val="24"/>
              </w:rPr>
              <w:t xml:space="preserve"> has information about THW availability</w:t>
            </w:r>
            <w:r w:rsidR="00327A67" w:rsidRPr="00114E25">
              <w:rPr>
                <w:rFonts w:ascii="Arial" w:hAnsi="Arial" w:cs="Arial"/>
                <w:sz w:val="24"/>
                <w:szCs w:val="24"/>
              </w:rPr>
              <w:t>.</w:t>
            </w:r>
          </w:p>
          <w:p w14:paraId="73759FED" w14:textId="3F9518CC" w:rsidR="001E27C9" w:rsidRPr="00114E25" w:rsidRDefault="00813712" w:rsidP="7FA99D70">
            <w:pPr>
              <w:pStyle w:val="ListParagraph"/>
              <w:numPr>
                <w:ilvl w:val="0"/>
                <w:numId w:val="16"/>
              </w:numPr>
              <w:spacing w:after="0" w:line="240" w:lineRule="auto"/>
              <w:ind w:left="346" w:hanging="270"/>
              <w:rPr>
                <w:rFonts w:ascii="Arial" w:hAnsi="Arial" w:cs="Arial"/>
                <w:b/>
                <w:bCs/>
                <w:sz w:val="24"/>
                <w:szCs w:val="24"/>
              </w:rPr>
            </w:pPr>
            <w:r w:rsidRPr="00114E25">
              <w:rPr>
                <w:rFonts w:ascii="Arial" w:hAnsi="Arial" w:cs="Arial"/>
                <w:sz w:val="24"/>
                <w:szCs w:val="24"/>
              </w:rPr>
              <w:t xml:space="preserve">CCO </w:t>
            </w:r>
            <w:r w:rsidR="002D4249" w:rsidRPr="00114E25">
              <w:rPr>
                <w:rFonts w:ascii="Arial" w:hAnsi="Arial" w:cs="Arial"/>
                <w:sz w:val="24"/>
                <w:szCs w:val="24"/>
              </w:rPr>
              <w:t>demonstra</w:t>
            </w:r>
            <w:r w:rsidR="007808B3" w:rsidRPr="00114E25">
              <w:rPr>
                <w:rFonts w:ascii="Arial" w:hAnsi="Arial" w:cs="Arial"/>
                <w:sz w:val="24"/>
                <w:szCs w:val="24"/>
              </w:rPr>
              <w:t>t</w:t>
            </w:r>
            <w:r w:rsidR="008409A5" w:rsidRPr="00114E25">
              <w:rPr>
                <w:rFonts w:ascii="Arial" w:hAnsi="Arial" w:cs="Arial"/>
                <w:sz w:val="24"/>
                <w:szCs w:val="24"/>
              </w:rPr>
              <w:t>es</w:t>
            </w:r>
            <w:r w:rsidRPr="00114E25">
              <w:rPr>
                <w:rFonts w:ascii="Arial" w:hAnsi="Arial" w:cs="Arial"/>
                <w:sz w:val="24"/>
                <w:szCs w:val="24"/>
              </w:rPr>
              <w:t xml:space="preserve"> </w:t>
            </w:r>
            <w:r w:rsidR="03F7D701" w:rsidRPr="00114E25">
              <w:rPr>
                <w:rFonts w:ascii="Arial" w:hAnsi="Arial" w:cs="Arial"/>
                <w:sz w:val="24"/>
                <w:szCs w:val="24"/>
              </w:rPr>
              <w:t>clear and consistent communication</w:t>
            </w:r>
            <w:r w:rsidRPr="00114E25">
              <w:rPr>
                <w:rFonts w:ascii="Arial" w:hAnsi="Arial" w:cs="Arial"/>
                <w:sz w:val="24"/>
                <w:szCs w:val="24"/>
              </w:rPr>
              <w:t xml:space="preserve"> to its members </w:t>
            </w:r>
            <w:r w:rsidR="002D4249" w:rsidRPr="00114E25">
              <w:rPr>
                <w:rFonts w:ascii="Arial" w:hAnsi="Arial" w:cs="Arial"/>
                <w:sz w:val="24"/>
                <w:szCs w:val="24"/>
              </w:rPr>
              <w:t xml:space="preserve">how to </w:t>
            </w:r>
            <w:r w:rsidR="00484B00" w:rsidRPr="00114E25">
              <w:rPr>
                <w:rFonts w:ascii="Arial" w:hAnsi="Arial" w:cs="Arial"/>
                <w:sz w:val="24"/>
                <w:szCs w:val="24"/>
              </w:rPr>
              <w:t xml:space="preserve">avail and </w:t>
            </w:r>
            <w:r w:rsidR="002D4249" w:rsidRPr="00114E25">
              <w:rPr>
                <w:rFonts w:ascii="Arial" w:hAnsi="Arial" w:cs="Arial"/>
                <w:sz w:val="24"/>
                <w:szCs w:val="24"/>
              </w:rPr>
              <w:t xml:space="preserve">utilize </w:t>
            </w:r>
            <w:r w:rsidR="00484B00" w:rsidRPr="00114E25">
              <w:rPr>
                <w:rFonts w:ascii="Arial" w:hAnsi="Arial" w:cs="Arial"/>
                <w:sz w:val="24"/>
                <w:szCs w:val="24"/>
              </w:rPr>
              <w:t xml:space="preserve">THW related services </w:t>
            </w:r>
            <w:r w:rsidRPr="00114E25">
              <w:rPr>
                <w:rFonts w:ascii="Arial" w:hAnsi="Arial" w:cs="Arial"/>
                <w:sz w:val="24"/>
                <w:szCs w:val="24"/>
              </w:rPr>
              <w:t xml:space="preserve">in all settings using various </w:t>
            </w:r>
            <w:r w:rsidR="002D4249" w:rsidRPr="00114E25">
              <w:rPr>
                <w:rFonts w:ascii="Arial" w:hAnsi="Arial" w:cs="Arial"/>
                <w:sz w:val="24"/>
                <w:szCs w:val="24"/>
              </w:rPr>
              <w:t>communication tools</w:t>
            </w:r>
            <w:r w:rsidR="00CA1DF0" w:rsidRPr="00114E25">
              <w:rPr>
                <w:rFonts w:ascii="Arial" w:hAnsi="Arial" w:cs="Arial"/>
                <w:sz w:val="24"/>
                <w:szCs w:val="24"/>
              </w:rPr>
              <w:t xml:space="preserve"> </w:t>
            </w:r>
            <w:r w:rsidR="00484B00" w:rsidRPr="00114E25">
              <w:rPr>
                <w:rFonts w:ascii="Arial" w:hAnsi="Arial" w:cs="Arial"/>
                <w:sz w:val="24"/>
                <w:szCs w:val="24"/>
              </w:rPr>
              <w:t xml:space="preserve">in </w:t>
            </w:r>
            <w:r w:rsidR="002D4249" w:rsidRPr="00114E25">
              <w:rPr>
                <w:rFonts w:ascii="Arial" w:hAnsi="Arial" w:cs="Arial"/>
                <w:sz w:val="24"/>
                <w:szCs w:val="24"/>
              </w:rPr>
              <w:t>multiple</w:t>
            </w:r>
            <w:r w:rsidRPr="00114E25">
              <w:rPr>
                <w:rFonts w:ascii="Arial" w:hAnsi="Arial" w:cs="Arial"/>
                <w:sz w:val="24"/>
                <w:szCs w:val="24"/>
              </w:rPr>
              <w:t xml:space="preserve"> </w:t>
            </w:r>
            <w:r w:rsidR="0085065C" w:rsidRPr="00114E25">
              <w:rPr>
                <w:rFonts w:ascii="Arial" w:hAnsi="Arial" w:cs="Arial"/>
                <w:sz w:val="24"/>
                <w:szCs w:val="24"/>
              </w:rPr>
              <w:t>accessible formats</w:t>
            </w:r>
            <w:r w:rsidR="002D4249" w:rsidRPr="00114E25">
              <w:rPr>
                <w:rFonts w:ascii="Arial" w:hAnsi="Arial" w:cs="Arial"/>
                <w:sz w:val="24"/>
                <w:szCs w:val="24"/>
              </w:rPr>
              <w:t xml:space="preserve"> including translated brochures</w:t>
            </w:r>
            <w:r w:rsidRPr="00114E25">
              <w:rPr>
                <w:rFonts w:ascii="Arial" w:hAnsi="Arial" w:cs="Arial"/>
                <w:sz w:val="24"/>
                <w:szCs w:val="24"/>
              </w:rPr>
              <w:t>/flyers</w:t>
            </w:r>
            <w:r w:rsidR="002D4249" w:rsidRPr="00114E25">
              <w:rPr>
                <w:rFonts w:ascii="Arial" w:hAnsi="Arial" w:cs="Arial"/>
                <w:sz w:val="24"/>
                <w:szCs w:val="24"/>
              </w:rPr>
              <w:t>, audio and visual materials</w:t>
            </w:r>
            <w:r w:rsidR="00327A67" w:rsidRPr="00114E25">
              <w:rPr>
                <w:rFonts w:ascii="Arial" w:hAnsi="Arial" w:cs="Arial"/>
                <w:sz w:val="24"/>
                <w:szCs w:val="24"/>
              </w:rPr>
              <w:t>.</w:t>
            </w:r>
          </w:p>
        </w:tc>
      </w:tr>
      <w:tr w:rsidR="001E27C9" w:rsidRPr="00114E25" w14:paraId="1E9E837E" w14:textId="77777777" w:rsidTr="118B0A39">
        <w:trPr>
          <w:trHeight w:val="300"/>
        </w:trPr>
        <w:tc>
          <w:tcPr>
            <w:tcW w:w="2965" w:type="dxa"/>
            <w:shd w:val="clear" w:color="auto" w:fill="auto"/>
          </w:tcPr>
          <w:p w14:paraId="5BE7EFB4" w14:textId="1AD3C8C4" w:rsidR="001E27C9" w:rsidRPr="00114E25" w:rsidRDefault="003B677F" w:rsidP="7FA99D70">
            <w:pPr>
              <w:spacing w:after="0" w:line="240" w:lineRule="auto"/>
              <w:rPr>
                <w:rFonts w:ascii="Arial" w:hAnsi="Arial" w:cs="Arial"/>
                <w:b/>
                <w:bCs/>
                <w:sz w:val="24"/>
                <w:szCs w:val="24"/>
              </w:rPr>
            </w:pPr>
            <w:r w:rsidRPr="00114E25">
              <w:rPr>
                <w:rFonts w:ascii="Arial" w:hAnsi="Arial" w:cs="Arial"/>
                <w:i/>
                <w:iCs/>
                <w:sz w:val="24"/>
                <w:szCs w:val="24"/>
              </w:rPr>
              <w:lastRenderedPageBreak/>
              <w:t xml:space="preserve">Section 2: </w:t>
            </w:r>
            <w:r w:rsidR="001E27C9" w:rsidRPr="00114E25">
              <w:rPr>
                <w:rFonts w:ascii="Arial" w:hAnsi="Arial" w:cs="Arial"/>
                <w:sz w:val="24"/>
                <w:szCs w:val="24"/>
              </w:rPr>
              <w:t>Communicate to providers about the scope of practice, benefits, and availability of THW services</w:t>
            </w:r>
            <w:r w:rsidR="00327A67" w:rsidRPr="00114E25">
              <w:rPr>
                <w:rFonts w:ascii="Arial" w:hAnsi="Arial" w:cs="Arial"/>
                <w:sz w:val="24"/>
                <w:szCs w:val="24"/>
              </w:rPr>
              <w:t>.</w:t>
            </w:r>
          </w:p>
          <w:p w14:paraId="4CD9947B" w14:textId="2358EC55" w:rsidR="001E27C9" w:rsidRPr="00114E25" w:rsidRDefault="001E27C9" w:rsidP="7FA99D70">
            <w:pPr>
              <w:spacing w:after="0" w:line="240" w:lineRule="auto"/>
              <w:rPr>
                <w:rFonts w:ascii="Arial" w:hAnsi="Arial" w:cs="Arial"/>
                <w:sz w:val="24"/>
                <w:szCs w:val="24"/>
                <w:highlight w:val="yellow"/>
              </w:rPr>
            </w:pPr>
          </w:p>
        </w:tc>
        <w:tc>
          <w:tcPr>
            <w:tcW w:w="2038" w:type="dxa"/>
            <w:shd w:val="clear" w:color="auto" w:fill="auto"/>
          </w:tcPr>
          <w:p w14:paraId="28CD1420" w14:textId="69AAC575" w:rsidR="00826853" w:rsidRPr="006E193F" w:rsidRDefault="00826853" w:rsidP="7FA99D70">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w:t>
            </w:r>
            <w:r w:rsidR="000A5BCA">
              <w:rPr>
                <w:rFonts w:ascii="Arial" w:hAnsi="Arial" w:cs="Arial"/>
                <w:sz w:val="24"/>
                <w:szCs w:val="24"/>
                <w:lang w:val="es-US"/>
              </w:rPr>
              <w:t>.</w:t>
            </w:r>
            <w:r w:rsidR="001A4892" w:rsidRPr="006E193F">
              <w:rPr>
                <w:rFonts w:ascii="Arial" w:hAnsi="Arial" w:cs="Arial"/>
                <w:sz w:val="24"/>
                <w:szCs w:val="24"/>
                <w:lang w:val="es-US"/>
              </w:rPr>
              <w:t xml:space="preserve"> (</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Pr="006E193F">
              <w:rPr>
                <w:rFonts w:ascii="Arial" w:hAnsi="Arial" w:cs="Arial"/>
                <w:sz w:val="24"/>
                <w:szCs w:val="24"/>
                <w:lang w:val="es-US"/>
              </w:rPr>
              <w:t xml:space="preserve"> (2)</w:t>
            </w:r>
          </w:p>
          <w:p w14:paraId="0DFFFAB0" w14:textId="77777777" w:rsidR="00826853" w:rsidRPr="006E193F" w:rsidRDefault="00826853" w:rsidP="7FA99D70">
            <w:pPr>
              <w:spacing w:after="0" w:line="240" w:lineRule="auto"/>
              <w:rPr>
                <w:rFonts w:ascii="Arial" w:hAnsi="Arial" w:cs="Arial"/>
                <w:sz w:val="24"/>
                <w:szCs w:val="24"/>
                <w:lang w:val="es-US"/>
              </w:rPr>
            </w:pPr>
          </w:p>
          <w:p w14:paraId="52221F08" w14:textId="6EB315BF" w:rsidR="00A36068" w:rsidRPr="006E193F" w:rsidRDefault="00826853" w:rsidP="001C553E">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 </w:t>
            </w:r>
            <w:r w:rsidR="001A4892" w:rsidRPr="006E193F">
              <w:rPr>
                <w:rFonts w:ascii="Arial" w:hAnsi="Arial" w:cs="Arial"/>
                <w:sz w:val="24"/>
                <w:szCs w:val="24"/>
                <w:lang w:val="es-US"/>
              </w:rPr>
              <w:t>(</w:t>
            </w:r>
            <w:r w:rsidRPr="006E193F">
              <w:rPr>
                <w:rFonts w:ascii="Arial" w:hAnsi="Arial" w:cs="Arial"/>
                <w:sz w:val="24"/>
                <w:szCs w:val="24"/>
                <w:lang w:val="es-US"/>
              </w:rPr>
              <w:t>e</w:t>
            </w:r>
            <w:r w:rsidR="001A4892" w:rsidRPr="006E193F">
              <w:rPr>
                <w:rFonts w:ascii="Arial" w:hAnsi="Arial" w:cs="Arial"/>
                <w:sz w:val="24"/>
                <w:szCs w:val="24"/>
                <w:lang w:val="es-US"/>
              </w:rPr>
              <w:t>), Sub Para</w:t>
            </w:r>
            <w:r w:rsidRPr="006E193F">
              <w:rPr>
                <w:rFonts w:ascii="Arial" w:hAnsi="Arial" w:cs="Arial"/>
                <w:sz w:val="24"/>
                <w:szCs w:val="24"/>
                <w:lang w:val="es-US"/>
              </w:rPr>
              <w:t xml:space="preserve"> (</w:t>
            </w:r>
            <w:r w:rsidR="00A36068" w:rsidRPr="006E193F">
              <w:rPr>
                <w:rFonts w:ascii="Arial" w:hAnsi="Arial" w:cs="Arial"/>
                <w:sz w:val="24"/>
                <w:szCs w:val="24"/>
                <w:lang w:val="es-US"/>
              </w:rPr>
              <w:t>4</w:t>
            </w:r>
            <w:r w:rsidRPr="006E193F">
              <w:rPr>
                <w:rFonts w:ascii="Arial" w:hAnsi="Arial" w:cs="Arial"/>
                <w:sz w:val="24"/>
                <w:szCs w:val="24"/>
                <w:lang w:val="es-US"/>
              </w:rPr>
              <w:t>)</w:t>
            </w:r>
            <w:r w:rsidR="001A4892" w:rsidRPr="006E193F">
              <w:rPr>
                <w:rFonts w:ascii="Arial" w:hAnsi="Arial" w:cs="Arial"/>
                <w:sz w:val="24"/>
                <w:szCs w:val="24"/>
                <w:lang w:val="es-US"/>
              </w:rPr>
              <w:t xml:space="preserve"> and </w:t>
            </w:r>
            <w:r w:rsidR="00A36068" w:rsidRPr="006E193F">
              <w:rPr>
                <w:rFonts w:ascii="Arial" w:hAnsi="Arial" w:cs="Arial"/>
                <w:sz w:val="24"/>
                <w:szCs w:val="24"/>
                <w:lang w:val="es-US"/>
              </w:rPr>
              <w:t>(6)</w:t>
            </w:r>
            <w:r w:rsidR="001C553E" w:rsidRPr="006E193F">
              <w:rPr>
                <w:rFonts w:ascii="Arial" w:hAnsi="Arial" w:cs="Arial"/>
                <w:sz w:val="24"/>
                <w:szCs w:val="24"/>
                <w:lang w:val="es-US"/>
              </w:rPr>
              <w:br/>
            </w:r>
          </w:p>
        </w:tc>
        <w:tc>
          <w:tcPr>
            <w:tcW w:w="5077" w:type="dxa"/>
            <w:shd w:val="clear" w:color="auto" w:fill="auto"/>
          </w:tcPr>
          <w:p w14:paraId="020D596A" w14:textId="481B424B" w:rsidR="001E27C9" w:rsidRPr="00114E25" w:rsidRDefault="001E27C9"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Include a section on THWs in provider manual</w:t>
            </w:r>
            <w:r w:rsidR="000B32E7" w:rsidRPr="00114E25">
              <w:rPr>
                <w:rFonts w:ascii="Arial" w:hAnsi="Arial" w:cs="Arial"/>
                <w:sz w:val="24"/>
                <w:szCs w:val="24"/>
              </w:rPr>
              <w:t xml:space="preserve"> </w:t>
            </w:r>
            <w:r w:rsidR="002B4421" w:rsidRPr="00114E25">
              <w:rPr>
                <w:rFonts w:ascii="Arial" w:hAnsi="Arial" w:cs="Arial"/>
                <w:sz w:val="24"/>
                <w:szCs w:val="24"/>
              </w:rPr>
              <w:t>for quick access (e.g</w:t>
            </w:r>
            <w:r w:rsidR="00A723B9" w:rsidRPr="00114E25">
              <w:rPr>
                <w:rFonts w:ascii="Arial" w:hAnsi="Arial" w:cs="Arial"/>
                <w:sz w:val="24"/>
                <w:szCs w:val="24"/>
              </w:rPr>
              <w:t>.,</w:t>
            </w:r>
            <w:r w:rsidR="002B4421" w:rsidRPr="00114E25">
              <w:rPr>
                <w:rFonts w:ascii="Arial" w:hAnsi="Arial" w:cs="Arial"/>
                <w:sz w:val="24"/>
                <w:szCs w:val="24"/>
              </w:rPr>
              <w:t xml:space="preserve"> How to access Peers, CHWs and other THWs)</w:t>
            </w:r>
            <w:r w:rsidR="00327A67" w:rsidRPr="00114E25">
              <w:rPr>
                <w:rFonts w:ascii="Arial" w:hAnsi="Arial" w:cs="Arial"/>
                <w:sz w:val="24"/>
                <w:szCs w:val="24"/>
              </w:rPr>
              <w:t>.</w:t>
            </w:r>
          </w:p>
          <w:p w14:paraId="122488BD" w14:textId="5AF44DA7" w:rsidR="001E27C9" w:rsidRPr="00114E25" w:rsidRDefault="001E27C9"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Targeted CMEs on integrating THWs into care teams and referral to community based THWs</w:t>
            </w:r>
            <w:r w:rsidR="00327A67" w:rsidRPr="00114E25">
              <w:rPr>
                <w:rFonts w:ascii="Arial" w:hAnsi="Arial" w:cs="Arial"/>
                <w:sz w:val="24"/>
                <w:szCs w:val="24"/>
              </w:rPr>
              <w:t>.</w:t>
            </w:r>
          </w:p>
        </w:tc>
      </w:tr>
      <w:tr w:rsidR="001E27C9" w:rsidRPr="00114E25" w14:paraId="33BD6661" w14:textId="77777777" w:rsidTr="118B0A39">
        <w:trPr>
          <w:trHeight w:val="300"/>
        </w:trPr>
        <w:tc>
          <w:tcPr>
            <w:tcW w:w="2965" w:type="dxa"/>
            <w:shd w:val="clear" w:color="auto" w:fill="auto"/>
          </w:tcPr>
          <w:p w14:paraId="787A9298" w14:textId="3B70869C" w:rsidR="001E27C9" w:rsidRPr="00114E25" w:rsidRDefault="001B5094" w:rsidP="7FA99D70">
            <w:pPr>
              <w:spacing w:after="0" w:line="240" w:lineRule="auto"/>
              <w:rPr>
                <w:rFonts w:ascii="Arial" w:hAnsi="Arial" w:cs="Arial"/>
                <w:sz w:val="24"/>
                <w:szCs w:val="24"/>
              </w:rPr>
            </w:pPr>
            <w:r w:rsidRPr="00114E25">
              <w:rPr>
                <w:rFonts w:ascii="Arial" w:hAnsi="Arial" w:cs="Arial"/>
                <w:i/>
                <w:iCs/>
                <w:sz w:val="24"/>
                <w:szCs w:val="24"/>
              </w:rPr>
              <w:t xml:space="preserve">Section 3: </w:t>
            </w:r>
            <w:r w:rsidR="001E27C9" w:rsidRPr="00114E25">
              <w:rPr>
                <w:rFonts w:ascii="Arial" w:hAnsi="Arial" w:cs="Arial"/>
                <w:sz w:val="24"/>
                <w:szCs w:val="24"/>
              </w:rPr>
              <w:t>Increase member utilization of THWs</w:t>
            </w:r>
            <w:r w:rsidR="00327A67" w:rsidRPr="00114E25">
              <w:rPr>
                <w:rFonts w:ascii="Arial" w:hAnsi="Arial" w:cs="Arial"/>
                <w:sz w:val="24"/>
                <w:szCs w:val="24"/>
              </w:rPr>
              <w:t>.</w:t>
            </w:r>
          </w:p>
          <w:p w14:paraId="73578F92" w14:textId="2790A5CC" w:rsidR="001E27C9" w:rsidRPr="00114E25" w:rsidRDefault="001E27C9" w:rsidP="7FA99D70">
            <w:pPr>
              <w:spacing w:after="0" w:line="240" w:lineRule="auto"/>
              <w:rPr>
                <w:rFonts w:ascii="Arial" w:hAnsi="Arial" w:cs="Arial"/>
                <w:sz w:val="24"/>
                <w:szCs w:val="24"/>
                <w:highlight w:val="yellow"/>
              </w:rPr>
            </w:pPr>
          </w:p>
        </w:tc>
        <w:tc>
          <w:tcPr>
            <w:tcW w:w="2038" w:type="dxa"/>
            <w:shd w:val="clear" w:color="auto" w:fill="auto"/>
          </w:tcPr>
          <w:p w14:paraId="012BD691" w14:textId="204F0EFB" w:rsidR="00BA04C6" w:rsidRPr="006E193F" w:rsidRDefault="00BA04C6" w:rsidP="7FA99D70">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w:t>
            </w:r>
            <w:r w:rsidR="000A5BCA">
              <w:rPr>
                <w:rFonts w:ascii="Arial" w:hAnsi="Arial" w:cs="Arial"/>
                <w:sz w:val="24"/>
                <w:szCs w:val="24"/>
                <w:lang w:val="es-US"/>
              </w:rPr>
              <w:t>.</w:t>
            </w:r>
            <w:r w:rsidRPr="006E193F">
              <w:rPr>
                <w:rFonts w:ascii="Arial" w:hAnsi="Arial" w:cs="Arial"/>
                <w:sz w:val="24"/>
                <w:szCs w:val="24"/>
                <w:lang w:val="es-US"/>
              </w:rPr>
              <w:t xml:space="preserve"> </w:t>
            </w:r>
            <w:r w:rsidR="001A4892" w:rsidRPr="006E193F">
              <w:rPr>
                <w:rFonts w:ascii="Arial" w:hAnsi="Arial" w:cs="Arial"/>
                <w:sz w:val="24"/>
                <w:szCs w:val="24"/>
                <w:lang w:val="es-US"/>
              </w:rPr>
              <w:t>(</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Pr="006E193F">
              <w:rPr>
                <w:rFonts w:ascii="Arial" w:hAnsi="Arial" w:cs="Arial"/>
                <w:sz w:val="24"/>
                <w:szCs w:val="24"/>
                <w:lang w:val="es-US"/>
              </w:rPr>
              <w:t xml:space="preserve"> (3)</w:t>
            </w:r>
          </w:p>
        </w:tc>
        <w:tc>
          <w:tcPr>
            <w:tcW w:w="5077" w:type="dxa"/>
            <w:shd w:val="clear" w:color="auto" w:fill="auto"/>
          </w:tcPr>
          <w:p w14:paraId="09D33C57" w14:textId="296C8047" w:rsidR="001E27C9" w:rsidRPr="00114E25" w:rsidRDefault="001E27C9"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See member and provider communication strategies above</w:t>
            </w:r>
            <w:r w:rsidR="00327A67" w:rsidRPr="00114E25">
              <w:rPr>
                <w:rFonts w:ascii="Arial" w:hAnsi="Arial" w:cs="Arial"/>
                <w:sz w:val="24"/>
                <w:szCs w:val="24"/>
              </w:rPr>
              <w:t>.</w:t>
            </w:r>
          </w:p>
          <w:p w14:paraId="1F4CBF6B" w14:textId="77777777" w:rsidR="001E27C9" w:rsidRPr="001A4892" w:rsidRDefault="001E27C9" w:rsidP="7FA99D70">
            <w:pPr>
              <w:pStyle w:val="ListParagraph"/>
              <w:numPr>
                <w:ilvl w:val="0"/>
                <w:numId w:val="16"/>
              </w:numPr>
              <w:spacing w:after="0" w:line="240" w:lineRule="auto"/>
              <w:ind w:left="346" w:hanging="270"/>
              <w:rPr>
                <w:rFonts w:ascii="Arial" w:hAnsi="Arial" w:cs="Arial"/>
                <w:b/>
                <w:bCs/>
                <w:sz w:val="24"/>
                <w:szCs w:val="24"/>
              </w:rPr>
            </w:pPr>
            <w:r w:rsidRPr="00114E25">
              <w:rPr>
                <w:rFonts w:ascii="Arial" w:hAnsi="Arial" w:cs="Arial"/>
                <w:sz w:val="24"/>
                <w:szCs w:val="24"/>
              </w:rPr>
              <w:t>See integration into health services strategies above</w:t>
            </w:r>
            <w:r w:rsidR="00327A67" w:rsidRPr="00114E25">
              <w:rPr>
                <w:rFonts w:ascii="Arial" w:hAnsi="Arial" w:cs="Arial"/>
                <w:sz w:val="24"/>
                <w:szCs w:val="24"/>
              </w:rPr>
              <w:t>.</w:t>
            </w:r>
          </w:p>
          <w:p w14:paraId="220CFF07" w14:textId="77777777" w:rsidR="007D2EA3" w:rsidRPr="001A4892" w:rsidRDefault="007D2EA3" w:rsidP="7FA99D70">
            <w:pPr>
              <w:pStyle w:val="ListParagraph"/>
              <w:numPr>
                <w:ilvl w:val="0"/>
                <w:numId w:val="16"/>
              </w:numPr>
              <w:spacing w:after="0" w:line="240" w:lineRule="auto"/>
              <w:ind w:left="346" w:hanging="270"/>
              <w:rPr>
                <w:rFonts w:ascii="Arial" w:hAnsi="Arial" w:cs="Arial"/>
                <w:b/>
                <w:bCs/>
                <w:sz w:val="24"/>
                <w:szCs w:val="24"/>
              </w:rPr>
            </w:pPr>
            <w:r>
              <w:rPr>
                <w:rFonts w:ascii="Arial" w:hAnsi="Arial" w:cs="Arial"/>
                <w:sz w:val="24"/>
                <w:szCs w:val="24"/>
              </w:rPr>
              <w:t xml:space="preserve">Address how the CCO improves access to services for members. </w:t>
            </w:r>
          </w:p>
          <w:p w14:paraId="07BE89E9" w14:textId="01B8C712" w:rsidR="007D2EA3" w:rsidRPr="00114E25" w:rsidRDefault="00557F95" w:rsidP="7FA99D70">
            <w:pPr>
              <w:pStyle w:val="ListParagraph"/>
              <w:numPr>
                <w:ilvl w:val="0"/>
                <w:numId w:val="16"/>
              </w:numPr>
              <w:spacing w:after="0" w:line="240" w:lineRule="auto"/>
              <w:ind w:left="346" w:hanging="270"/>
              <w:rPr>
                <w:rFonts w:ascii="Arial" w:hAnsi="Arial" w:cs="Arial"/>
                <w:b/>
                <w:bCs/>
                <w:sz w:val="24"/>
                <w:szCs w:val="24"/>
              </w:rPr>
            </w:pPr>
            <w:r>
              <w:rPr>
                <w:rFonts w:ascii="Arial" w:hAnsi="Arial" w:cs="Arial"/>
                <w:sz w:val="24"/>
                <w:szCs w:val="24"/>
              </w:rPr>
              <w:t>Discuss any CCO led Provider support initiatives.</w:t>
            </w:r>
          </w:p>
        </w:tc>
      </w:tr>
      <w:tr w:rsidR="001E27C9" w:rsidRPr="00114E25" w14:paraId="48DCF70D" w14:textId="77777777" w:rsidTr="118B0A39">
        <w:trPr>
          <w:trHeight w:val="300"/>
        </w:trPr>
        <w:tc>
          <w:tcPr>
            <w:tcW w:w="2965" w:type="dxa"/>
            <w:shd w:val="clear" w:color="auto" w:fill="auto"/>
          </w:tcPr>
          <w:p w14:paraId="2AB44AC7" w14:textId="2A5A48A3" w:rsidR="001E27C9" w:rsidRPr="00114E25" w:rsidRDefault="63363E54" w:rsidP="7FA99D70">
            <w:pPr>
              <w:spacing w:after="0" w:line="240" w:lineRule="auto"/>
              <w:rPr>
                <w:rFonts w:ascii="Arial" w:hAnsi="Arial" w:cs="Arial"/>
                <w:sz w:val="24"/>
                <w:szCs w:val="24"/>
              </w:rPr>
            </w:pPr>
            <w:r w:rsidRPr="00114E25">
              <w:rPr>
                <w:rFonts w:ascii="Arial" w:hAnsi="Arial" w:cs="Arial"/>
                <w:i/>
                <w:iCs/>
                <w:sz w:val="24"/>
                <w:szCs w:val="24"/>
              </w:rPr>
              <w:t xml:space="preserve">Section 4: </w:t>
            </w:r>
            <w:r w:rsidR="7F2D1CBC" w:rsidRPr="00114E25">
              <w:rPr>
                <w:rFonts w:ascii="Arial" w:hAnsi="Arial" w:cs="Arial"/>
                <w:sz w:val="24"/>
                <w:szCs w:val="24"/>
              </w:rPr>
              <w:t xml:space="preserve">Implement </w:t>
            </w:r>
            <w:r w:rsidR="3DB834F3" w:rsidRPr="00114E25">
              <w:rPr>
                <w:rFonts w:ascii="Arial" w:hAnsi="Arial" w:cs="Arial"/>
                <w:sz w:val="24"/>
                <w:szCs w:val="24"/>
              </w:rPr>
              <w:t xml:space="preserve">Equity &amp; Inclusion Division’s </w:t>
            </w:r>
            <w:r w:rsidR="2DC86171" w:rsidRPr="00114E25">
              <w:rPr>
                <w:rFonts w:ascii="Arial" w:hAnsi="Arial" w:cs="Arial"/>
                <w:sz w:val="24"/>
                <w:szCs w:val="24"/>
              </w:rPr>
              <w:t>and the</w:t>
            </w:r>
            <w:r w:rsidR="3DB834F3" w:rsidRPr="00114E25">
              <w:rPr>
                <w:rFonts w:ascii="Arial" w:hAnsi="Arial" w:cs="Arial"/>
                <w:sz w:val="24"/>
                <w:szCs w:val="24"/>
              </w:rPr>
              <w:t xml:space="preserve"> </w:t>
            </w:r>
            <w:r w:rsidR="7F2D1CBC" w:rsidRPr="00114E25">
              <w:rPr>
                <w:rFonts w:ascii="Arial" w:hAnsi="Arial" w:cs="Arial"/>
                <w:sz w:val="24"/>
                <w:szCs w:val="24"/>
              </w:rPr>
              <w:t xml:space="preserve">THW </w:t>
            </w:r>
            <w:r w:rsidR="17AD7BD9" w:rsidRPr="00114E25">
              <w:rPr>
                <w:rFonts w:ascii="Arial" w:hAnsi="Arial" w:cs="Arial"/>
                <w:sz w:val="24"/>
                <w:szCs w:val="24"/>
              </w:rPr>
              <w:t>Commission’s</w:t>
            </w:r>
            <w:r w:rsidR="7F2D1CBC" w:rsidRPr="00114E25">
              <w:rPr>
                <w:rFonts w:ascii="Arial" w:hAnsi="Arial" w:cs="Arial"/>
                <w:sz w:val="24"/>
                <w:szCs w:val="24"/>
              </w:rPr>
              <w:t xml:space="preserve"> best practices</w:t>
            </w:r>
            <w:r w:rsidR="692ADDC7" w:rsidRPr="00114E25">
              <w:rPr>
                <w:rFonts w:ascii="Arial" w:hAnsi="Arial" w:cs="Arial"/>
                <w:sz w:val="24"/>
                <w:szCs w:val="24"/>
              </w:rPr>
              <w:t xml:space="preserve"> to enhance organizational capacity</w:t>
            </w:r>
            <w:r w:rsidR="00327A67" w:rsidRPr="00114E25">
              <w:rPr>
                <w:rFonts w:ascii="Arial" w:hAnsi="Arial" w:cs="Arial"/>
                <w:sz w:val="24"/>
                <w:szCs w:val="24"/>
              </w:rPr>
              <w:t>.</w:t>
            </w:r>
          </w:p>
          <w:p w14:paraId="13CD4176" w14:textId="13965BD9" w:rsidR="001E27C9" w:rsidRPr="00114E25" w:rsidRDefault="001E27C9" w:rsidP="7FA99D70">
            <w:pPr>
              <w:spacing w:after="0" w:line="240" w:lineRule="auto"/>
              <w:rPr>
                <w:rFonts w:ascii="Arial" w:hAnsi="Arial" w:cs="Arial"/>
                <w:sz w:val="24"/>
                <w:szCs w:val="24"/>
                <w:highlight w:val="yellow"/>
              </w:rPr>
            </w:pPr>
          </w:p>
        </w:tc>
        <w:tc>
          <w:tcPr>
            <w:tcW w:w="2038" w:type="dxa"/>
            <w:shd w:val="clear" w:color="auto" w:fill="auto"/>
          </w:tcPr>
          <w:p w14:paraId="44550407" w14:textId="7A9AB03D" w:rsidR="00BA04C6" w:rsidRPr="006E193F" w:rsidRDefault="00BA04C6" w:rsidP="7FA99D70">
            <w:pPr>
              <w:spacing w:after="0" w:line="240" w:lineRule="auto"/>
              <w:rPr>
                <w:rFonts w:ascii="Arial" w:hAnsi="Arial" w:cs="Arial"/>
                <w:sz w:val="24"/>
                <w:szCs w:val="24"/>
                <w:lang w:val="es-US"/>
              </w:rPr>
            </w:pPr>
            <w:r w:rsidRPr="006E193F">
              <w:rPr>
                <w:rFonts w:ascii="Arial" w:hAnsi="Arial" w:cs="Arial"/>
                <w:sz w:val="24"/>
                <w:szCs w:val="24"/>
                <w:lang w:val="es-US"/>
              </w:rPr>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w:t>
            </w:r>
            <w:r w:rsidR="000A5BCA">
              <w:rPr>
                <w:rFonts w:ascii="Arial" w:hAnsi="Arial" w:cs="Arial"/>
                <w:sz w:val="24"/>
                <w:szCs w:val="24"/>
                <w:lang w:val="es-US"/>
              </w:rPr>
              <w:t>.</w:t>
            </w:r>
            <w:r w:rsidRPr="006E193F">
              <w:rPr>
                <w:rFonts w:ascii="Arial" w:hAnsi="Arial" w:cs="Arial"/>
                <w:sz w:val="24"/>
                <w:szCs w:val="24"/>
                <w:lang w:val="es-US"/>
              </w:rPr>
              <w:t xml:space="preserve"> </w:t>
            </w:r>
            <w:r w:rsidR="001A4892" w:rsidRPr="006E193F">
              <w:rPr>
                <w:rFonts w:ascii="Arial" w:hAnsi="Arial" w:cs="Arial"/>
                <w:sz w:val="24"/>
                <w:szCs w:val="24"/>
                <w:lang w:val="es-US"/>
              </w:rPr>
              <w:t>(</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Pr="006E193F">
              <w:rPr>
                <w:rFonts w:ascii="Arial" w:hAnsi="Arial" w:cs="Arial"/>
                <w:sz w:val="24"/>
                <w:szCs w:val="24"/>
                <w:lang w:val="es-US"/>
              </w:rPr>
              <w:t xml:space="preserve"> (4)</w:t>
            </w:r>
          </w:p>
        </w:tc>
        <w:tc>
          <w:tcPr>
            <w:tcW w:w="5077" w:type="dxa"/>
            <w:shd w:val="clear" w:color="auto" w:fill="auto"/>
          </w:tcPr>
          <w:p w14:paraId="2BF4E2E9" w14:textId="23637D1B" w:rsidR="001E27C9" w:rsidRPr="00114E25" w:rsidRDefault="1B2C2B3F"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CCO i</w:t>
            </w:r>
            <w:r w:rsidR="77D9C273" w:rsidRPr="00114E25">
              <w:rPr>
                <w:rFonts w:ascii="Arial" w:hAnsi="Arial" w:cs="Arial"/>
                <w:sz w:val="24"/>
                <w:szCs w:val="24"/>
              </w:rPr>
              <w:t>ncorporate best practices into:</w:t>
            </w:r>
          </w:p>
          <w:p w14:paraId="49705977" w14:textId="6DC63A96" w:rsidR="001E27C9" w:rsidRPr="00114E25" w:rsidRDefault="002753D8" w:rsidP="7FA99D70">
            <w:pPr>
              <w:pStyle w:val="ListParagraph"/>
              <w:numPr>
                <w:ilvl w:val="1"/>
                <w:numId w:val="16"/>
              </w:numPr>
              <w:spacing w:after="0" w:line="240" w:lineRule="auto"/>
              <w:rPr>
                <w:rFonts w:ascii="Arial" w:hAnsi="Arial" w:cs="Arial"/>
                <w:sz w:val="24"/>
                <w:szCs w:val="24"/>
              </w:rPr>
            </w:pPr>
            <w:r>
              <w:rPr>
                <w:rFonts w:ascii="Arial" w:hAnsi="Arial" w:cs="Arial"/>
                <w:sz w:val="24"/>
                <w:szCs w:val="24"/>
              </w:rPr>
              <w:t>C</w:t>
            </w:r>
            <w:r w:rsidR="5A84F23C" w:rsidRPr="00114E25">
              <w:rPr>
                <w:rFonts w:ascii="Arial" w:hAnsi="Arial" w:cs="Arial"/>
                <w:sz w:val="24"/>
                <w:szCs w:val="24"/>
              </w:rPr>
              <w:t>ontract</w:t>
            </w:r>
            <w:r w:rsidR="7E2D35DB" w:rsidRPr="00114E25">
              <w:rPr>
                <w:rFonts w:ascii="Arial" w:hAnsi="Arial" w:cs="Arial"/>
                <w:sz w:val="24"/>
                <w:szCs w:val="24"/>
              </w:rPr>
              <w:t>ing</w:t>
            </w:r>
            <w:r w:rsidR="5A84F23C" w:rsidRPr="00114E25">
              <w:rPr>
                <w:rFonts w:ascii="Arial" w:hAnsi="Arial" w:cs="Arial"/>
                <w:sz w:val="24"/>
                <w:szCs w:val="24"/>
              </w:rPr>
              <w:t xml:space="preserve"> with CBOs or contracts that support CBOs</w:t>
            </w:r>
            <w:r w:rsidR="007E02D4" w:rsidRPr="00114E25">
              <w:rPr>
                <w:rFonts w:ascii="Arial" w:hAnsi="Arial" w:cs="Arial"/>
                <w:sz w:val="24"/>
                <w:szCs w:val="24"/>
              </w:rPr>
              <w:t xml:space="preserve"> </w:t>
            </w:r>
          </w:p>
          <w:p w14:paraId="366751A8" w14:textId="546FF292" w:rsidR="001E27C9" w:rsidRPr="00114E25" w:rsidRDefault="53A378EE" w:rsidP="7FA99D70">
            <w:pPr>
              <w:pStyle w:val="ListParagraph"/>
              <w:numPr>
                <w:ilvl w:val="1"/>
                <w:numId w:val="16"/>
              </w:numPr>
              <w:spacing w:after="0" w:line="240" w:lineRule="auto"/>
              <w:rPr>
                <w:rFonts w:ascii="Arial" w:hAnsi="Arial" w:cs="Arial"/>
                <w:sz w:val="24"/>
                <w:szCs w:val="24"/>
              </w:rPr>
            </w:pPr>
            <w:r w:rsidRPr="00114E25">
              <w:rPr>
                <w:rFonts w:ascii="Arial" w:hAnsi="Arial" w:cs="Arial"/>
                <w:sz w:val="24"/>
                <w:szCs w:val="24"/>
              </w:rPr>
              <w:t>Align</w:t>
            </w:r>
            <w:r w:rsidR="261FD2C6" w:rsidRPr="00114E25">
              <w:rPr>
                <w:rFonts w:ascii="Arial" w:hAnsi="Arial" w:cs="Arial"/>
                <w:sz w:val="24"/>
                <w:szCs w:val="24"/>
              </w:rPr>
              <w:t>ing</w:t>
            </w:r>
            <w:r w:rsidRPr="00114E25">
              <w:rPr>
                <w:rFonts w:ascii="Arial" w:hAnsi="Arial" w:cs="Arial"/>
                <w:sz w:val="24"/>
                <w:szCs w:val="24"/>
              </w:rPr>
              <w:t xml:space="preserve"> and retaining THW workforce</w:t>
            </w:r>
          </w:p>
          <w:p w14:paraId="3CE8A7B1" w14:textId="2C0C1FF6" w:rsidR="001E27C9" w:rsidRPr="00114E25" w:rsidRDefault="3CB749FA" w:rsidP="7FA99D70">
            <w:pPr>
              <w:pStyle w:val="ListParagraph"/>
              <w:numPr>
                <w:ilvl w:val="1"/>
                <w:numId w:val="16"/>
              </w:numPr>
              <w:spacing w:after="0" w:line="240" w:lineRule="auto"/>
              <w:rPr>
                <w:rFonts w:ascii="Arial" w:hAnsi="Arial" w:cs="Arial"/>
                <w:sz w:val="24"/>
                <w:szCs w:val="24"/>
              </w:rPr>
            </w:pPr>
            <w:r w:rsidRPr="00114E25">
              <w:rPr>
                <w:rFonts w:ascii="Arial" w:hAnsi="Arial" w:cs="Arial"/>
                <w:sz w:val="24"/>
                <w:szCs w:val="24"/>
              </w:rPr>
              <w:t>Supervision competencies</w:t>
            </w:r>
          </w:p>
          <w:p w14:paraId="14F0CB6A" w14:textId="1E31B849" w:rsidR="001E27C9" w:rsidRPr="00114E25" w:rsidRDefault="3CB749FA" w:rsidP="7FA99D70">
            <w:pPr>
              <w:pStyle w:val="ListParagraph"/>
              <w:numPr>
                <w:ilvl w:val="1"/>
                <w:numId w:val="16"/>
              </w:numPr>
              <w:spacing w:after="0" w:line="240" w:lineRule="auto"/>
              <w:rPr>
                <w:rFonts w:ascii="Arial" w:hAnsi="Arial" w:cs="Arial"/>
                <w:sz w:val="24"/>
                <w:szCs w:val="24"/>
              </w:rPr>
            </w:pPr>
            <w:r w:rsidRPr="00114E25">
              <w:rPr>
                <w:rFonts w:ascii="Arial" w:hAnsi="Arial" w:cs="Arial"/>
                <w:sz w:val="24"/>
                <w:szCs w:val="24"/>
              </w:rPr>
              <w:t>Demonstrat</w:t>
            </w:r>
            <w:r w:rsidR="7CEBDFDD" w:rsidRPr="00114E25">
              <w:rPr>
                <w:rFonts w:ascii="Arial" w:hAnsi="Arial" w:cs="Arial"/>
                <w:sz w:val="24"/>
                <w:szCs w:val="24"/>
              </w:rPr>
              <w:t>ing</w:t>
            </w:r>
            <w:r w:rsidRPr="00114E25">
              <w:rPr>
                <w:rFonts w:ascii="Arial" w:hAnsi="Arial" w:cs="Arial"/>
                <w:sz w:val="24"/>
                <w:szCs w:val="24"/>
              </w:rPr>
              <w:t xml:space="preserve"> understanding of THW provider enrollment</w:t>
            </w:r>
          </w:p>
          <w:p w14:paraId="643A377B" w14:textId="4F972925" w:rsidR="001E27C9" w:rsidRPr="00114E25" w:rsidRDefault="3CB749FA" w:rsidP="7FA99D70">
            <w:pPr>
              <w:pStyle w:val="ListParagraph"/>
              <w:numPr>
                <w:ilvl w:val="1"/>
                <w:numId w:val="16"/>
              </w:numPr>
              <w:spacing w:after="0" w:line="240" w:lineRule="auto"/>
              <w:rPr>
                <w:rFonts w:ascii="Arial" w:hAnsi="Arial" w:cs="Arial"/>
                <w:sz w:val="24"/>
                <w:szCs w:val="24"/>
              </w:rPr>
            </w:pPr>
            <w:r w:rsidRPr="00114E25">
              <w:rPr>
                <w:rFonts w:ascii="Arial" w:hAnsi="Arial" w:cs="Arial"/>
                <w:sz w:val="24"/>
                <w:szCs w:val="24"/>
              </w:rPr>
              <w:t>Improv</w:t>
            </w:r>
            <w:r w:rsidR="634AB92E" w:rsidRPr="00114E25">
              <w:rPr>
                <w:rFonts w:ascii="Arial" w:hAnsi="Arial" w:cs="Arial"/>
                <w:sz w:val="24"/>
                <w:szCs w:val="24"/>
              </w:rPr>
              <w:t>ing</w:t>
            </w:r>
            <w:r w:rsidRPr="00114E25">
              <w:rPr>
                <w:rFonts w:ascii="Arial" w:hAnsi="Arial" w:cs="Arial"/>
                <w:sz w:val="24"/>
                <w:szCs w:val="24"/>
              </w:rPr>
              <w:t xml:space="preserve"> billing and payment procedures</w:t>
            </w:r>
          </w:p>
          <w:p w14:paraId="27F4D019" w14:textId="472D2854" w:rsidR="001E27C9" w:rsidRPr="00114E25" w:rsidRDefault="3BD63448" w:rsidP="7FA99D70">
            <w:pPr>
              <w:pStyle w:val="ListParagraph"/>
              <w:numPr>
                <w:ilvl w:val="1"/>
                <w:numId w:val="16"/>
              </w:numPr>
              <w:spacing w:after="0" w:line="240" w:lineRule="auto"/>
              <w:rPr>
                <w:rFonts w:ascii="Arial" w:hAnsi="Arial" w:cs="Arial"/>
                <w:sz w:val="24"/>
                <w:szCs w:val="24"/>
              </w:rPr>
            </w:pPr>
            <w:r w:rsidRPr="00114E25">
              <w:rPr>
                <w:rFonts w:ascii="Arial" w:hAnsi="Arial" w:cs="Arial"/>
                <w:sz w:val="24"/>
                <w:szCs w:val="24"/>
              </w:rPr>
              <w:t>Understanding benefits of integrating individual THWs</w:t>
            </w:r>
          </w:p>
          <w:p w14:paraId="397E23C2" w14:textId="18D84A66" w:rsidR="001E27C9" w:rsidRPr="00114E25" w:rsidRDefault="3BD63448" w:rsidP="7FA99D70">
            <w:pPr>
              <w:pStyle w:val="ListParagraph"/>
              <w:numPr>
                <w:ilvl w:val="1"/>
                <w:numId w:val="16"/>
              </w:numPr>
              <w:spacing w:after="0" w:line="240" w:lineRule="auto"/>
              <w:rPr>
                <w:rFonts w:ascii="Arial" w:hAnsi="Arial" w:cs="Arial"/>
                <w:sz w:val="24"/>
                <w:szCs w:val="24"/>
              </w:rPr>
            </w:pPr>
            <w:r w:rsidRPr="00114E25">
              <w:rPr>
                <w:rFonts w:ascii="Arial" w:hAnsi="Arial" w:cs="Arial"/>
                <w:sz w:val="24"/>
                <w:szCs w:val="24"/>
              </w:rPr>
              <w:t xml:space="preserve">Knowledge of and understanding </w:t>
            </w:r>
            <w:r w:rsidR="00401D48" w:rsidRPr="00114E25">
              <w:rPr>
                <w:rFonts w:ascii="Arial" w:hAnsi="Arial" w:cs="Arial"/>
                <w:sz w:val="24"/>
                <w:szCs w:val="24"/>
              </w:rPr>
              <w:t xml:space="preserve">of </w:t>
            </w:r>
            <w:r w:rsidRPr="00114E25">
              <w:rPr>
                <w:rFonts w:ascii="Arial" w:hAnsi="Arial" w:cs="Arial"/>
                <w:sz w:val="24"/>
                <w:szCs w:val="24"/>
              </w:rPr>
              <w:t>THWs</w:t>
            </w:r>
            <w:r w:rsidR="00401D48" w:rsidRPr="00114E25">
              <w:rPr>
                <w:rFonts w:ascii="Arial" w:hAnsi="Arial" w:cs="Arial"/>
                <w:sz w:val="24"/>
                <w:szCs w:val="24"/>
              </w:rPr>
              <w:t>’</w:t>
            </w:r>
            <w:r w:rsidRPr="00114E25">
              <w:rPr>
                <w:rFonts w:ascii="Arial" w:hAnsi="Arial" w:cs="Arial"/>
                <w:sz w:val="24"/>
                <w:szCs w:val="24"/>
              </w:rPr>
              <w:t xml:space="preserve"> scope of practice</w:t>
            </w:r>
          </w:p>
          <w:p w14:paraId="36FDFCEE" w14:textId="5084E9A0" w:rsidR="001E27C9" w:rsidRPr="00114E25" w:rsidRDefault="67196F66" w:rsidP="7FA99D70">
            <w:pPr>
              <w:spacing w:after="0" w:line="240" w:lineRule="auto"/>
              <w:rPr>
                <w:rFonts w:ascii="Arial" w:hAnsi="Arial" w:cs="Arial"/>
                <w:color w:val="70AD47" w:themeColor="accent6"/>
                <w:sz w:val="24"/>
                <w:szCs w:val="24"/>
              </w:rPr>
            </w:pPr>
            <w:r w:rsidRPr="00114E25">
              <w:rPr>
                <w:rFonts w:ascii="Arial" w:hAnsi="Arial" w:cs="Arial"/>
                <w:sz w:val="24"/>
                <w:szCs w:val="24"/>
              </w:rPr>
              <w:t>CCOs should submit evidence of contracts, relevant policies and procedures where applicable</w:t>
            </w:r>
            <w:r w:rsidR="00327A67" w:rsidRPr="00114E25">
              <w:rPr>
                <w:rFonts w:ascii="Arial" w:hAnsi="Arial" w:cs="Arial"/>
                <w:sz w:val="24"/>
                <w:szCs w:val="24"/>
              </w:rPr>
              <w:t>.</w:t>
            </w:r>
          </w:p>
        </w:tc>
      </w:tr>
      <w:tr w:rsidR="0008450F" w:rsidRPr="00114E25" w14:paraId="60613402" w14:textId="77777777" w:rsidTr="118B0A39">
        <w:trPr>
          <w:trHeight w:val="300"/>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7C304" w14:textId="304F0303" w:rsidR="0008450F" w:rsidRPr="00114E25" w:rsidRDefault="0008450F" w:rsidP="7FA99D70">
            <w:pPr>
              <w:spacing w:after="0" w:line="240" w:lineRule="auto"/>
              <w:rPr>
                <w:rFonts w:ascii="Arial" w:hAnsi="Arial" w:cs="Arial"/>
                <w:i/>
                <w:iCs/>
                <w:sz w:val="24"/>
                <w:szCs w:val="24"/>
              </w:rPr>
            </w:pPr>
            <w:r w:rsidRPr="00114E25">
              <w:rPr>
                <w:rFonts w:ascii="Arial" w:hAnsi="Arial" w:cs="Arial"/>
                <w:i/>
                <w:iCs/>
                <w:sz w:val="24"/>
                <w:szCs w:val="24"/>
              </w:rPr>
              <w:t xml:space="preserve">Section 5: </w:t>
            </w:r>
            <w:r w:rsidRPr="00114E25">
              <w:rPr>
                <w:rFonts w:ascii="Arial" w:hAnsi="Arial" w:cs="Arial"/>
                <w:sz w:val="24"/>
                <w:szCs w:val="24"/>
              </w:rPr>
              <w:t>Measure utilization and performance over time</w:t>
            </w:r>
            <w:r w:rsidR="00327A67" w:rsidRPr="00114E25">
              <w:rPr>
                <w:rFonts w:ascii="Arial" w:hAnsi="Arial" w:cs="Arial"/>
                <w:sz w:val="24"/>
                <w:szCs w:val="24"/>
              </w:rPr>
              <w:t>.</w:t>
            </w:r>
          </w:p>
        </w:tc>
        <w:tc>
          <w:tcPr>
            <w:tcW w:w="2038" w:type="dxa"/>
            <w:tcBorders>
              <w:top w:val="single" w:sz="4" w:space="0" w:color="000000" w:themeColor="text1"/>
              <w:left w:val="single" w:sz="4" w:space="0" w:color="000000" w:themeColor="text1"/>
              <w:bottom w:val="single" w:sz="4" w:space="0" w:color="000000" w:themeColor="text1"/>
            </w:tcBorders>
            <w:shd w:val="clear" w:color="auto" w:fill="auto"/>
          </w:tcPr>
          <w:p w14:paraId="6F8151B5" w14:textId="60659234" w:rsidR="0008450F" w:rsidRPr="006E193F" w:rsidRDefault="0008450F" w:rsidP="7FA99D70">
            <w:pPr>
              <w:spacing w:after="0" w:line="240" w:lineRule="auto"/>
              <w:rPr>
                <w:rFonts w:ascii="Arial" w:hAnsi="Arial" w:cs="Arial"/>
                <w:sz w:val="24"/>
                <w:szCs w:val="24"/>
                <w:lang w:val="es-US"/>
              </w:rPr>
            </w:pPr>
            <w:r w:rsidRPr="006E193F">
              <w:rPr>
                <w:rFonts w:ascii="Arial" w:hAnsi="Arial" w:cs="Arial"/>
                <w:sz w:val="24"/>
                <w:szCs w:val="24"/>
                <w:lang w:val="es-US"/>
              </w:rPr>
              <w:t>Exh. K, Sec. 11, Para</w:t>
            </w:r>
            <w:r w:rsidR="000A5BCA">
              <w:rPr>
                <w:rFonts w:ascii="Arial" w:hAnsi="Arial" w:cs="Arial"/>
                <w:sz w:val="24"/>
                <w:szCs w:val="24"/>
                <w:lang w:val="es-US"/>
              </w:rPr>
              <w:t>.</w:t>
            </w:r>
            <w:r w:rsidRPr="006E193F">
              <w:rPr>
                <w:rFonts w:ascii="Arial" w:hAnsi="Arial" w:cs="Arial"/>
                <w:sz w:val="24"/>
                <w:szCs w:val="24"/>
                <w:lang w:val="es-US"/>
              </w:rPr>
              <w:t xml:space="preserve"> </w:t>
            </w:r>
            <w:r w:rsidR="001A4892" w:rsidRPr="006E193F">
              <w:rPr>
                <w:rFonts w:ascii="Arial" w:hAnsi="Arial" w:cs="Arial"/>
                <w:sz w:val="24"/>
                <w:szCs w:val="24"/>
                <w:lang w:val="es-US"/>
              </w:rPr>
              <w:t>(</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Pr="006E193F">
              <w:rPr>
                <w:rFonts w:ascii="Arial" w:hAnsi="Arial" w:cs="Arial"/>
                <w:sz w:val="24"/>
                <w:szCs w:val="24"/>
                <w:lang w:val="es-US"/>
              </w:rPr>
              <w:t xml:space="preserve"> (5)</w:t>
            </w:r>
          </w:p>
        </w:tc>
        <w:tc>
          <w:tcPr>
            <w:tcW w:w="5077" w:type="dxa"/>
            <w:shd w:val="clear" w:color="auto" w:fill="auto"/>
          </w:tcPr>
          <w:p w14:paraId="67DEECC2" w14:textId="4FC2A44A" w:rsidR="0008450F" w:rsidRPr="00114E25" w:rsidRDefault="00DD73CC"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Continue to track and r</w:t>
            </w:r>
            <w:r w:rsidR="0008450F" w:rsidRPr="00114E25">
              <w:rPr>
                <w:rFonts w:ascii="Arial" w:hAnsi="Arial" w:cs="Arial"/>
                <w:sz w:val="24"/>
                <w:szCs w:val="24"/>
              </w:rPr>
              <w:t>eport measurement and trends of THW Integration and Utilization</w:t>
            </w:r>
            <w:r w:rsidR="6F118114" w:rsidRPr="00114E25">
              <w:rPr>
                <w:rFonts w:ascii="Arial" w:hAnsi="Arial" w:cs="Arial"/>
                <w:sz w:val="24"/>
                <w:szCs w:val="24"/>
              </w:rPr>
              <w:t xml:space="preserve"> of services </w:t>
            </w:r>
            <w:r w:rsidR="18CDA163" w:rsidRPr="00114E25">
              <w:rPr>
                <w:rFonts w:ascii="Arial" w:hAnsi="Arial" w:cs="Arial"/>
                <w:sz w:val="24"/>
                <w:szCs w:val="24"/>
              </w:rPr>
              <w:t>within service areas</w:t>
            </w:r>
            <w:r w:rsidR="00327A67" w:rsidRPr="00114E25">
              <w:rPr>
                <w:rFonts w:ascii="Arial" w:hAnsi="Arial" w:cs="Arial"/>
                <w:sz w:val="24"/>
                <w:szCs w:val="24"/>
              </w:rPr>
              <w:t>.</w:t>
            </w:r>
          </w:p>
          <w:p w14:paraId="1B91019E" w14:textId="77777777" w:rsidR="003D18E8" w:rsidRDefault="0059192E"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 xml:space="preserve">Be able to draw conclusions from its internal data tracking systems and </w:t>
            </w:r>
            <w:r w:rsidR="00695A7E" w:rsidRPr="00114E25">
              <w:rPr>
                <w:rFonts w:ascii="Arial" w:hAnsi="Arial" w:cs="Arial"/>
                <w:sz w:val="24"/>
                <w:szCs w:val="24"/>
              </w:rPr>
              <w:t>address gaps, as needed</w:t>
            </w:r>
            <w:r w:rsidR="00327A67" w:rsidRPr="00114E25">
              <w:rPr>
                <w:rFonts w:ascii="Arial" w:hAnsi="Arial" w:cs="Arial"/>
                <w:sz w:val="24"/>
                <w:szCs w:val="24"/>
              </w:rPr>
              <w:t>.</w:t>
            </w:r>
          </w:p>
          <w:p w14:paraId="4F28841D" w14:textId="7FE3A083" w:rsidR="00E35CEF" w:rsidRPr="00114E25" w:rsidRDefault="00E35CEF" w:rsidP="7FA99D70">
            <w:pPr>
              <w:pStyle w:val="ListParagraph"/>
              <w:numPr>
                <w:ilvl w:val="0"/>
                <w:numId w:val="16"/>
              </w:numPr>
              <w:spacing w:after="0" w:line="240" w:lineRule="auto"/>
              <w:ind w:left="346" w:hanging="270"/>
              <w:rPr>
                <w:rFonts w:ascii="Arial" w:hAnsi="Arial" w:cs="Arial"/>
                <w:sz w:val="24"/>
                <w:szCs w:val="24"/>
              </w:rPr>
            </w:pPr>
            <w:r>
              <w:rPr>
                <w:rFonts w:ascii="Arial" w:hAnsi="Arial" w:cs="Arial"/>
                <w:sz w:val="24"/>
                <w:szCs w:val="24"/>
              </w:rPr>
              <w:t>When responding, consider</w:t>
            </w:r>
            <w:r w:rsidR="00094284">
              <w:rPr>
                <w:rFonts w:ascii="Arial" w:hAnsi="Arial" w:cs="Arial"/>
                <w:sz w:val="24"/>
                <w:szCs w:val="24"/>
              </w:rPr>
              <w:t xml:space="preserve"> measurement over time for both the CCO and any subcontractors</w:t>
            </w:r>
            <w:r w:rsidR="00C262D3">
              <w:rPr>
                <w:rFonts w:ascii="Arial" w:hAnsi="Arial" w:cs="Arial"/>
                <w:sz w:val="24"/>
                <w:szCs w:val="24"/>
              </w:rPr>
              <w:t>.</w:t>
            </w:r>
            <w:r w:rsidR="00094284">
              <w:rPr>
                <w:rFonts w:ascii="Arial" w:hAnsi="Arial" w:cs="Arial"/>
                <w:sz w:val="24"/>
                <w:szCs w:val="24"/>
              </w:rPr>
              <w:t xml:space="preserve"> </w:t>
            </w:r>
          </w:p>
        </w:tc>
      </w:tr>
      <w:tr w:rsidR="001E27C9" w:rsidRPr="00114E25" w14:paraId="34583BB7" w14:textId="77777777" w:rsidTr="118B0A39">
        <w:trPr>
          <w:trHeight w:val="300"/>
        </w:trPr>
        <w:tc>
          <w:tcPr>
            <w:tcW w:w="2965" w:type="dxa"/>
            <w:shd w:val="clear" w:color="auto" w:fill="auto"/>
          </w:tcPr>
          <w:p w14:paraId="5FFE773A" w14:textId="58372CAB" w:rsidR="001E27C9" w:rsidRPr="00114E25" w:rsidRDefault="00573CE7" w:rsidP="7FA99D70">
            <w:pPr>
              <w:spacing w:after="0" w:line="240" w:lineRule="auto"/>
              <w:rPr>
                <w:rFonts w:ascii="Arial" w:hAnsi="Arial" w:cs="Arial"/>
                <w:sz w:val="24"/>
                <w:szCs w:val="24"/>
              </w:rPr>
            </w:pPr>
            <w:r w:rsidRPr="00114E25">
              <w:rPr>
                <w:rFonts w:ascii="Arial" w:hAnsi="Arial" w:cs="Arial"/>
                <w:i/>
                <w:iCs/>
                <w:sz w:val="24"/>
                <w:szCs w:val="24"/>
              </w:rPr>
              <w:t xml:space="preserve">Section 6: </w:t>
            </w:r>
            <w:r w:rsidR="001E27C9" w:rsidRPr="00114E25">
              <w:rPr>
                <w:rFonts w:ascii="Arial" w:hAnsi="Arial" w:cs="Arial"/>
                <w:sz w:val="24"/>
                <w:szCs w:val="24"/>
              </w:rPr>
              <w:t xml:space="preserve">Use the THW liaison position to increase access to members and increase recruitment and retention </w:t>
            </w:r>
            <w:r w:rsidR="001E27C9" w:rsidRPr="00114E25">
              <w:rPr>
                <w:rFonts w:ascii="Arial" w:hAnsi="Arial" w:cs="Arial"/>
                <w:sz w:val="24"/>
                <w:szCs w:val="24"/>
              </w:rPr>
              <w:lastRenderedPageBreak/>
              <w:t>of THWs in the CCO’s provider network</w:t>
            </w:r>
            <w:r w:rsidR="00327A67" w:rsidRPr="00114E25">
              <w:rPr>
                <w:rFonts w:ascii="Arial" w:hAnsi="Arial" w:cs="Arial"/>
                <w:sz w:val="24"/>
                <w:szCs w:val="24"/>
              </w:rPr>
              <w:t>.</w:t>
            </w:r>
          </w:p>
          <w:p w14:paraId="091738FC" w14:textId="4EC7BCFA" w:rsidR="001E27C9" w:rsidRPr="00114E25" w:rsidRDefault="7F2D1CBC" w:rsidP="7FA99D70">
            <w:pPr>
              <w:spacing w:after="0" w:line="240" w:lineRule="auto"/>
              <w:rPr>
                <w:rFonts w:ascii="Arial" w:hAnsi="Arial" w:cs="Arial"/>
                <w:sz w:val="24"/>
                <w:szCs w:val="24"/>
              </w:rPr>
            </w:pPr>
            <w:r w:rsidRPr="00114E25">
              <w:rPr>
                <w:rFonts w:ascii="Arial" w:hAnsi="Arial" w:cs="Arial"/>
                <w:sz w:val="24"/>
                <w:szCs w:val="24"/>
              </w:rPr>
              <w:t xml:space="preserve">See </w:t>
            </w:r>
            <w:r w:rsidRPr="00114E25">
              <w:rPr>
                <w:rFonts w:ascii="Arial" w:hAnsi="Arial" w:cs="Arial"/>
                <w:i/>
                <w:iCs/>
                <w:sz w:val="24"/>
                <w:szCs w:val="24"/>
              </w:rPr>
              <w:t>THW Liaison Position</w:t>
            </w:r>
            <w:r w:rsidRPr="00114E25">
              <w:rPr>
                <w:rFonts w:ascii="Arial" w:hAnsi="Arial" w:cs="Arial"/>
                <w:sz w:val="24"/>
                <w:szCs w:val="24"/>
              </w:rPr>
              <w:t xml:space="preserve"> </w:t>
            </w:r>
            <w:r w:rsidR="6B4C4732" w:rsidRPr="00114E25">
              <w:rPr>
                <w:rFonts w:ascii="Arial" w:hAnsi="Arial" w:cs="Arial"/>
                <w:sz w:val="24"/>
                <w:szCs w:val="24"/>
              </w:rPr>
              <w:t>in CCO contract</w:t>
            </w:r>
            <w:r w:rsidR="00327A67" w:rsidRPr="00114E25">
              <w:rPr>
                <w:rFonts w:ascii="Arial" w:hAnsi="Arial" w:cs="Arial"/>
                <w:sz w:val="24"/>
                <w:szCs w:val="24"/>
              </w:rPr>
              <w:t>.</w:t>
            </w:r>
          </w:p>
          <w:p w14:paraId="4030CD2D" w14:textId="54F41FA3" w:rsidR="001E27C9" w:rsidRPr="00114E25" w:rsidRDefault="001E27C9" w:rsidP="7FA99D70">
            <w:pPr>
              <w:spacing w:after="0" w:line="240" w:lineRule="auto"/>
              <w:rPr>
                <w:rFonts w:ascii="Arial" w:hAnsi="Arial" w:cs="Arial"/>
                <w:sz w:val="24"/>
                <w:szCs w:val="24"/>
                <w:highlight w:val="yellow"/>
              </w:rPr>
            </w:pPr>
          </w:p>
        </w:tc>
        <w:tc>
          <w:tcPr>
            <w:tcW w:w="2038" w:type="dxa"/>
            <w:shd w:val="clear" w:color="auto" w:fill="auto"/>
          </w:tcPr>
          <w:p w14:paraId="2B3C20C6" w14:textId="0846EC0A" w:rsidR="00BA04C6" w:rsidRPr="006E193F" w:rsidRDefault="00BA04C6" w:rsidP="7FA99D70">
            <w:pPr>
              <w:spacing w:after="0" w:line="240" w:lineRule="auto"/>
              <w:rPr>
                <w:rFonts w:ascii="Arial" w:hAnsi="Arial" w:cs="Arial"/>
                <w:b/>
                <w:sz w:val="24"/>
                <w:szCs w:val="24"/>
                <w:lang w:val="es-US"/>
              </w:rPr>
            </w:pPr>
            <w:r w:rsidRPr="006E193F">
              <w:rPr>
                <w:rFonts w:ascii="Arial" w:hAnsi="Arial" w:cs="Arial"/>
                <w:sz w:val="24"/>
                <w:szCs w:val="24"/>
                <w:lang w:val="es-US"/>
              </w:rPr>
              <w:lastRenderedPageBreak/>
              <w:t>Exh</w:t>
            </w:r>
            <w:r w:rsidR="00B463CA" w:rsidRPr="006E193F">
              <w:rPr>
                <w:rFonts w:ascii="Arial" w:hAnsi="Arial" w:cs="Arial"/>
                <w:sz w:val="24"/>
                <w:szCs w:val="24"/>
                <w:lang w:val="es-US"/>
              </w:rPr>
              <w:t>.</w:t>
            </w:r>
            <w:r w:rsidRPr="006E193F">
              <w:rPr>
                <w:rFonts w:ascii="Arial" w:hAnsi="Arial" w:cs="Arial"/>
                <w:sz w:val="24"/>
                <w:szCs w:val="24"/>
                <w:lang w:val="es-US"/>
              </w:rPr>
              <w:t xml:space="preserve"> K, Sec</w:t>
            </w:r>
            <w:r w:rsidR="00B463CA" w:rsidRPr="006E193F">
              <w:rPr>
                <w:rFonts w:ascii="Arial" w:hAnsi="Arial" w:cs="Arial"/>
                <w:sz w:val="24"/>
                <w:szCs w:val="24"/>
                <w:lang w:val="es-US"/>
              </w:rPr>
              <w:t>.</w:t>
            </w:r>
            <w:r w:rsidRPr="006E193F">
              <w:rPr>
                <w:rFonts w:ascii="Arial" w:hAnsi="Arial" w:cs="Arial"/>
                <w:sz w:val="24"/>
                <w:szCs w:val="24"/>
                <w:lang w:val="es-US"/>
              </w:rPr>
              <w:t xml:space="preserve"> 11, Para</w:t>
            </w:r>
            <w:r w:rsidR="000A5BCA">
              <w:rPr>
                <w:rFonts w:ascii="Arial" w:hAnsi="Arial" w:cs="Arial"/>
                <w:sz w:val="24"/>
                <w:szCs w:val="24"/>
                <w:lang w:val="es-US"/>
              </w:rPr>
              <w:t>.</w:t>
            </w:r>
            <w:r w:rsidRPr="006E193F">
              <w:rPr>
                <w:rFonts w:ascii="Arial" w:hAnsi="Arial" w:cs="Arial"/>
                <w:sz w:val="24"/>
                <w:szCs w:val="24"/>
                <w:lang w:val="es-US"/>
              </w:rPr>
              <w:t xml:space="preserve"> </w:t>
            </w:r>
            <w:r w:rsidR="001A4892" w:rsidRPr="006E193F">
              <w:rPr>
                <w:rFonts w:ascii="Arial" w:hAnsi="Arial" w:cs="Arial"/>
                <w:sz w:val="24"/>
                <w:szCs w:val="24"/>
                <w:lang w:val="es-US"/>
              </w:rPr>
              <w:t>(</w:t>
            </w:r>
            <w:r w:rsidRPr="006E193F">
              <w:rPr>
                <w:rFonts w:ascii="Arial" w:hAnsi="Arial" w:cs="Arial"/>
                <w:sz w:val="24"/>
                <w:szCs w:val="24"/>
                <w:lang w:val="es-US"/>
              </w:rPr>
              <w:t>a</w:t>
            </w:r>
            <w:r w:rsidR="001A4892" w:rsidRPr="006E193F">
              <w:rPr>
                <w:rFonts w:ascii="Arial" w:hAnsi="Arial" w:cs="Arial"/>
                <w:sz w:val="24"/>
                <w:szCs w:val="24"/>
                <w:lang w:val="es-US"/>
              </w:rPr>
              <w:t>), Sub Para</w:t>
            </w:r>
            <w:r w:rsidR="000A5BCA">
              <w:rPr>
                <w:rFonts w:ascii="Arial" w:hAnsi="Arial" w:cs="Arial"/>
                <w:sz w:val="24"/>
                <w:szCs w:val="24"/>
                <w:lang w:val="es-US"/>
              </w:rPr>
              <w:t>.</w:t>
            </w:r>
            <w:r w:rsidRPr="006E193F">
              <w:rPr>
                <w:rFonts w:ascii="Arial" w:hAnsi="Arial" w:cs="Arial"/>
                <w:sz w:val="24"/>
                <w:szCs w:val="24"/>
                <w:lang w:val="es-US"/>
              </w:rPr>
              <w:t xml:space="preserve"> (6)</w:t>
            </w:r>
          </w:p>
        </w:tc>
        <w:tc>
          <w:tcPr>
            <w:tcW w:w="5077" w:type="dxa"/>
            <w:shd w:val="clear" w:color="auto" w:fill="auto"/>
          </w:tcPr>
          <w:p w14:paraId="3CC21536" w14:textId="66534D34" w:rsidR="001E27C9" w:rsidRPr="00114E25" w:rsidRDefault="7F2D1CBC"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t>Incorporate goals into THW liaison position description</w:t>
            </w:r>
            <w:r w:rsidR="0067748E" w:rsidRPr="00114E25">
              <w:rPr>
                <w:rFonts w:ascii="Arial" w:hAnsi="Arial" w:cs="Arial"/>
                <w:sz w:val="24"/>
                <w:szCs w:val="24"/>
              </w:rPr>
              <w:t xml:space="preserve"> including providing necessary supports to accomplish goals</w:t>
            </w:r>
            <w:r w:rsidR="00327A67" w:rsidRPr="00114E25">
              <w:rPr>
                <w:rFonts w:ascii="Arial" w:hAnsi="Arial" w:cs="Arial"/>
                <w:sz w:val="24"/>
                <w:szCs w:val="24"/>
              </w:rPr>
              <w:t>.</w:t>
            </w:r>
          </w:p>
          <w:p w14:paraId="46D0A04E" w14:textId="22D462EC" w:rsidR="00506DC6" w:rsidRPr="00114E25" w:rsidRDefault="7F2D1CBC" w:rsidP="7FA99D70">
            <w:pPr>
              <w:pStyle w:val="ListParagraph"/>
              <w:numPr>
                <w:ilvl w:val="0"/>
                <w:numId w:val="16"/>
              </w:numPr>
              <w:spacing w:after="0" w:line="240" w:lineRule="auto"/>
              <w:ind w:left="346" w:hanging="270"/>
              <w:rPr>
                <w:rFonts w:ascii="Arial" w:hAnsi="Arial" w:cs="Arial"/>
                <w:sz w:val="24"/>
                <w:szCs w:val="24"/>
              </w:rPr>
            </w:pPr>
            <w:r w:rsidRPr="00114E25">
              <w:rPr>
                <w:rFonts w:ascii="Arial" w:hAnsi="Arial" w:cs="Arial"/>
                <w:sz w:val="24"/>
                <w:szCs w:val="24"/>
              </w:rPr>
              <w:lastRenderedPageBreak/>
              <w:t xml:space="preserve">Incorporate </w:t>
            </w:r>
            <w:r w:rsidR="73114450" w:rsidRPr="00114E25">
              <w:rPr>
                <w:rFonts w:ascii="Arial" w:hAnsi="Arial" w:cs="Arial"/>
                <w:sz w:val="24"/>
                <w:szCs w:val="24"/>
              </w:rPr>
              <w:t xml:space="preserve">THW liaison </w:t>
            </w:r>
            <w:r w:rsidR="175E21E1" w:rsidRPr="00114E25">
              <w:rPr>
                <w:rFonts w:ascii="Arial" w:hAnsi="Arial" w:cs="Arial"/>
                <w:sz w:val="24"/>
                <w:szCs w:val="24"/>
              </w:rPr>
              <w:t xml:space="preserve">in CCO </w:t>
            </w:r>
            <w:r w:rsidRPr="00114E25">
              <w:rPr>
                <w:rFonts w:ascii="Arial" w:hAnsi="Arial" w:cs="Arial"/>
                <w:sz w:val="24"/>
                <w:szCs w:val="24"/>
              </w:rPr>
              <w:t>decision-making</w:t>
            </w:r>
            <w:r w:rsidR="1358415B" w:rsidRPr="00114E25">
              <w:rPr>
                <w:rFonts w:ascii="Arial" w:hAnsi="Arial" w:cs="Arial"/>
                <w:sz w:val="24"/>
                <w:szCs w:val="24"/>
              </w:rPr>
              <w:t xml:space="preserve"> regarding </w:t>
            </w:r>
            <w:r w:rsidR="16E95F1D" w:rsidRPr="00114E25">
              <w:rPr>
                <w:rFonts w:ascii="Arial" w:hAnsi="Arial" w:cs="Arial"/>
                <w:sz w:val="24"/>
                <w:szCs w:val="24"/>
              </w:rPr>
              <w:t>improvements to THW integration and utilization efforts</w:t>
            </w:r>
            <w:r w:rsidR="00327A67" w:rsidRPr="00114E25">
              <w:rPr>
                <w:rFonts w:ascii="Arial" w:hAnsi="Arial" w:cs="Arial"/>
                <w:sz w:val="24"/>
                <w:szCs w:val="24"/>
              </w:rPr>
              <w:t>.</w:t>
            </w:r>
          </w:p>
          <w:p w14:paraId="7CB484D1" w14:textId="70804B54" w:rsidR="001E27C9" w:rsidRPr="00114E25" w:rsidRDefault="001E27C9" w:rsidP="7FA99D70">
            <w:pPr>
              <w:spacing w:after="0" w:line="240" w:lineRule="auto"/>
              <w:rPr>
                <w:rFonts w:ascii="Arial" w:hAnsi="Arial" w:cs="Arial"/>
                <w:sz w:val="24"/>
                <w:szCs w:val="24"/>
              </w:rPr>
            </w:pPr>
          </w:p>
        </w:tc>
      </w:tr>
    </w:tbl>
    <w:p w14:paraId="12D8A598" w14:textId="15FCD828" w:rsidR="796D6C4A" w:rsidRPr="00114E25" w:rsidRDefault="796D6C4A">
      <w:pPr>
        <w:rPr>
          <w:rFonts w:ascii="Arial" w:hAnsi="Arial" w:cs="Arial"/>
        </w:rPr>
      </w:pPr>
    </w:p>
    <w:p w14:paraId="1E15459F" w14:textId="77777777" w:rsidR="00F011F0" w:rsidRPr="00114E25" w:rsidRDefault="00F011F0">
      <w:pPr>
        <w:rPr>
          <w:rFonts w:ascii="Arial" w:hAnsi="Arial" w:cs="Arial"/>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5"/>
        <w:gridCol w:w="2505"/>
        <w:gridCol w:w="4690"/>
      </w:tblGrid>
      <w:tr w:rsidR="000D046E" w:rsidRPr="00114E25" w14:paraId="2F0025C8" w14:textId="77777777" w:rsidTr="129351FB">
        <w:trPr>
          <w:trHeight w:val="300"/>
        </w:trPr>
        <w:tc>
          <w:tcPr>
            <w:tcW w:w="10080" w:type="dxa"/>
            <w:gridSpan w:val="3"/>
            <w:shd w:val="clear" w:color="auto" w:fill="FFFFFF" w:themeFill="background1"/>
          </w:tcPr>
          <w:p w14:paraId="1155EB76" w14:textId="64B4B0D5" w:rsidR="000D046E" w:rsidRPr="00114E25" w:rsidRDefault="000D046E" w:rsidP="00CA14A1">
            <w:pPr>
              <w:spacing w:after="0" w:line="240" w:lineRule="auto"/>
              <w:jc w:val="center"/>
              <w:rPr>
                <w:rFonts w:ascii="Arial" w:hAnsi="Arial" w:cs="Arial"/>
                <w:b/>
                <w:sz w:val="26"/>
                <w:szCs w:val="26"/>
              </w:rPr>
            </w:pPr>
            <w:r w:rsidRPr="00114E25">
              <w:rPr>
                <w:rFonts w:ascii="Arial" w:hAnsi="Arial" w:cs="Arial"/>
                <w:b/>
                <w:sz w:val="26"/>
                <w:szCs w:val="26"/>
              </w:rPr>
              <w:t xml:space="preserve">2. THW Payment Grid </w:t>
            </w:r>
            <w:r w:rsidR="00742468" w:rsidRPr="00114E25">
              <w:rPr>
                <w:rFonts w:ascii="Arial" w:hAnsi="Arial" w:cs="Arial"/>
                <w:b/>
                <w:sz w:val="26"/>
                <w:szCs w:val="26"/>
              </w:rPr>
              <w:t>–</w:t>
            </w:r>
            <w:r w:rsidRPr="00114E25">
              <w:rPr>
                <w:rFonts w:ascii="Arial" w:hAnsi="Arial" w:cs="Arial"/>
                <w:b/>
                <w:sz w:val="26"/>
                <w:szCs w:val="26"/>
              </w:rPr>
              <w:t xml:space="preserve"> Guidance</w:t>
            </w:r>
          </w:p>
          <w:p w14:paraId="35057FAF" w14:textId="5999D2BC" w:rsidR="000D046E" w:rsidRPr="00114E25" w:rsidRDefault="0A6D8E3D" w:rsidP="7FA99D70">
            <w:pPr>
              <w:spacing w:after="0" w:line="240" w:lineRule="auto"/>
              <w:rPr>
                <w:rFonts w:ascii="Arial" w:hAnsi="Arial" w:cs="Arial"/>
                <w:b/>
                <w:i/>
                <w:color w:val="242424"/>
                <w:sz w:val="24"/>
                <w:szCs w:val="24"/>
              </w:rPr>
            </w:pPr>
            <w:r w:rsidRPr="00114E25">
              <w:rPr>
                <w:rFonts w:ascii="Arial" w:hAnsi="Arial" w:cs="Arial"/>
                <w:i/>
                <w:iCs/>
                <w:color w:val="242424"/>
                <w:sz w:val="24"/>
                <w:szCs w:val="24"/>
                <w:shd w:val="clear" w:color="auto" w:fill="FFFFFF"/>
              </w:rPr>
              <w:t xml:space="preserve">OHA will review the </w:t>
            </w:r>
            <w:r w:rsidR="4E05B49D" w:rsidRPr="00114E25">
              <w:rPr>
                <w:rFonts w:ascii="Arial" w:hAnsi="Arial" w:cs="Arial"/>
                <w:i/>
                <w:iCs/>
                <w:color w:val="242424"/>
                <w:sz w:val="24"/>
                <w:szCs w:val="24"/>
              </w:rPr>
              <w:t>Payment</w:t>
            </w:r>
            <w:r w:rsidR="13099D79" w:rsidRPr="00114E25">
              <w:rPr>
                <w:rFonts w:ascii="Arial" w:hAnsi="Arial" w:cs="Arial"/>
                <w:i/>
                <w:iCs/>
                <w:color w:val="242424"/>
                <w:sz w:val="24"/>
                <w:szCs w:val="24"/>
              </w:rPr>
              <w:t xml:space="preserve"> </w:t>
            </w:r>
            <w:r w:rsidR="3F516C90" w:rsidRPr="00114E25">
              <w:rPr>
                <w:rFonts w:ascii="Arial" w:hAnsi="Arial" w:cs="Arial"/>
                <w:i/>
                <w:iCs/>
                <w:color w:val="242424"/>
                <w:sz w:val="24"/>
                <w:szCs w:val="24"/>
              </w:rPr>
              <w:t>Grid</w:t>
            </w:r>
            <w:r w:rsidRPr="00114E25">
              <w:rPr>
                <w:rFonts w:ascii="Arial" w:hAnsi="Arial" w:cs="Arial"/>
                <w:i/>
                <w:iCs/>
                <w:color w:val="242424"/>
                <w:sz w:val="24"/>
                <w:szCs w:val="24"/>
                <w:shd w:val="clear" w:color="auto" w:fill="FFFFFF"/>
              </w:rPr>
              <w:t xml:space="preserve"> and may provide recommendations to the CCO for how to improve its </w:t>
            </w:r>
            <w:r w:rsidR="740C5476" w:rsidRPr="00114E25">
              <w:rPr>
                <w:rFonts w:ascii="Arial" w:hAnsi="Arial" w:cs="Arial"/>
                <w:i/>
                <w:iCs/>
                <w:color w:val="242424"/>
                <w:sz w:val="24"/>
                <w:szCs w:val="24"/>
              </w:rPr>
              <w:t>r</w:t>
            </w:r>
            <w:r w:rsidR="08F6A5B9" w:rsidRPr="00114E25">
              <w:rPr>
                <w:rFonts w:ascii="Arial" w:hAnsi="Arial" w:cs="Arial"/>
                <w:i/>
                <w:iCs/>
                <w:color w:val="242424"/>
                <w:sz w:val="24"/>
                <w:szCs w:val="24"/>
                <w:shd w:val="clear" w:color="auto" w:fill="FFFFFF"/>
              </w:rPr>
              <w:t>eport</w:t>
            </w:r>
            <w:r w:rsidR="6F0430A1" w:rsidRPr="00114E25">
              <w:rPr>
                <w:rFonts w:ascii="Arial" w:hAnsi="Arial" w:cs="Arial"/>
                <w:i/>
                <w:iCs/>
                <w:color w:val="242424"/>
                <w:sz w:val="24"/>
                <w:szCs w:val="24"/>
                <w:shd w:val="clear" w:color="auto" w:fill="FFFFFF"/>
              </w:rPr>
              <w:t>,</w:t>
            </w:r>
            <w:r w:rsidRPr="00114E25">
              <w:rPr>
                <w:rFonts w:ascii="Arial" w:hAnsi="Arial" w:cs="Arial"/>
                <w:i/>
                <w:iCs/>
                <w:color w:val="242424"/>
                <w:sz w:val="24"/>
                <w:szCs w:val="24"/>
                <w:shd w:val="clear" w:color="auto" w:fill="FFFFFF"/>
              </w:rPr>
              <w:t xml:space="preserve"> so it addresses the elements provided below. The information in this table is provided to assist the CCO in </w:t>
            </w:r>
            <w:r w:rsidR="5FCFD6AB" w:rsidRPr="00114E25">
              <w:rPr>
                <w:rFonts w:ascii="Arial" w:hAnsi="Arial" w:cs="Arial"/>
                <w:i/>
                <w:iCs/>
                <w:color w:val="242424"/>
                <w:sz w:val="24"/>
                <w:szCs w:val="24"/>
              </w:rPr>
              <w:t xml:space="preserve">compiling </w:t>
            </w:r>
            <w:r w:rsidRPr="00114E25">
              <w:rPr>
                <w:rFonts w:ascii="Arial" w:hAnsi="Arial" w:cs="Arial"/>
                <w:i/>
                <w:iCs/>
                <w:color w:val="242424"/>
                <w:sz w:val="24"/>
                <w:szCs w:val="24"/>
                <w:shd w:val="clear" w:color="auto" w:fill="FFFFFF"/>
              </w:rPr>
              <w:t>its Report.</w:t>
            </w:r>
            <w:r w:rsidR="44DC89B5" w:rsidRPr="00114E25">
              <w:rPr>
                <w:rFonts w:ascii="Arial" w:hAnsi="Arial" w:cs="Arial"/>
                <w:i/>
                <w:iCs/>
                <w:color w:val="242424"/>
                <w:sz w:val="24"/>
                <w:szCs w:val="24"/>
              </w:rPr>
              <w:t xml:space="preserve"> </w:t>
            </w:r>
            <w:r w:rsidR="001705E6" w:rsidRPr="001A4892">
              <w:rPr>
                <w:rFonts w:ascii="Arial" w:hAnsi="Arial" w:cs="Arial"/>
                <w:b/>
                <w:bCs/>
                <w:i/>
                <w:iCs/>
                <w:color w:val="242424"/>
                <w:sz w:val="24"/>
                <w:szCs w:val="24"/>
              </w:rPr>
              <w:t xml:space="preserve">CCO’s </w:t>
            </w:r>
            <w:r w:rsidR="00416C67" w:rsidRPr="001A4892">
              <w:rPr>
                <w:rFonts w:ascii="Arial" w:hAnsi="Arial" w:cs="Arial"/>
                <w:b/>
                <w:bCs/>
                <w:i/>
                <w:iCs/>
                <w:color w:val="242424"/>
                <w:sz w:val="24"/>
                <w:szCs w:val="24"/>
              </w:rPr>
              <w:t>must use OHA’S</w:t>
            </w:r>
            <w:r w:rsidR="00416C67">
              <w:rPr>
                <w:rFonts w:ascii="Arial" w:hAnsi="Arial" w:cs="Arial"/>
                <w:i/>
                <w:iCs/>
                <w:color w:val="242424"/>
                <w:sz w:val="24"/>
                <w:szCs w:val="24"/>
              </w:rPr>
              <w:t xml:space="preserve"> </w:t>
            </w:r>
            <w:r w:rsidR="57406AA1" w:rsidRPr="00114E25">
              <w:rPr>
                <w:rFonts w:ascii="Arial" w:hAnsi="Arial" w:cs="Arial"/>
                <w:b/>
                <w:bCs/>
                <w:i/>
                <w:iCs/>
                <w:color w:val="242424"/>
                <w:sz w:val="24"/>
                <w:szCs w:val="24"/>
              </w:rPr>
              <w:t>payment grid template</w:t>
            </w:r>
            <w:r w:rsidR="00416C67">
              <w:rPr>
                <w:rFonts w:ascii="Arial" w:hAnsi="Arial" w:cs="Arial"/>
                <w:b/>
                <w:bCs/>
                <w:i/>
                <w:iCs/>
                <w:color w:val="242424"/>
                <w:sz w:val="24"/>
                <w:szCs w:val="24"/>
              </w:rPr>
              <w:t>, which</w:t>
            </w:r>
            <w:r w:rsidR="57406AA1" w:rsidRPr="00114E25">
              <w:rPr>
                <w:rFonts w:ascii="Arial" w:hAnsi="Arial" w:cs="Arial"/>
                <w:b/>
                <w:bCs/>
                <w:i/>
                <w:iCs/>
                <w:color w:val="242424"/>
                <w:sz w:val="24"/>
                <w:szCs w:val="24"/>
              </w:rPr>
              <w:t xml:space="preserve"> is available </w:t>
            </w:r>
            <w:r w:rsidR="57406AA1" w:rsidRPr="00114E25">
              <w:rPr>
                <w:rFonts w:ascii="Arial" w:hAnsi="Arial" w:cs="Arial"/>
                <w:b/>
                <w:bCs/>
                <w:i/>
                <w:iCs/>
                <w:color w:val="242424"/>
                <w:sz w:val="24"/>
                <w:szCs w:val="24"/>
                <w:shd w:val="clear" w:color="auto" w:fill="FFFFFF"/>
              </w:rPr>
              <w:t>via</w:t>
            </w:r>
            <w:r w:rsidR="103B04ED" w:rsidRPr="00114E25">
              <w:rPr>
                <w:rFonts w:ascii="Arial" w:hAnsi="Arial" w:cs="Arial"/>
                <w:b/>
                <w:bCs/>
                <w:i/>
                <w:iCs/>
                <w:color w:val="242424"/>
                <w:sz w:val="24"/>
                <w:szCs w:val="24"/>
                <w:shd w:val="clear" w:color="auto" w:fill="FFFFFF"/>
              </w:rPr>
              <w:t xml:space="preserve"> </w:t>
            </w:r>
            <w:hyperlink r:id="rId17" w:history="1">
              <w:hyperlink r:id="rId18" w:history="1">
                <w:r w:rsidR="103B04ED" w:rsidRPr="00114E25">
                  <w:rPr>
                    <w:rStyle w:val="Hyperlink"/>
                    <w:rFonts w:ascii="Arial" w:hAnsi="Arial" w:cs="Arial"/>
                    <w:sz w:val="24"/>
                    <w:szCs w:val="24"/>
                  </w:rPr>
                  <w:t>CCO Contract Forms</w:t>
                </w:r>
              </w:hyperlink>
            </w:hyperlink>
            <w:r w:rsidR="57406AA1" w:rsidRPr="00114E25">
              <w:rPr>
                <w:rFonts w:ascii="Arial" w:hAnsi="Arial" w:cs="Arial"/>
                <w:b/>
                <w:bCs/>
                <w:i/>
                <w:iCs/>
                <w:color w:val="242424"/>
                <w:sz w:val="24"/>
                <w:szCs w:val="24"/>
                <w:shd w:val="clear" w:color="auto" w:fill="FFFFFF"/>
              </w:rPr>
              <w:t xml:space="preserve"> </w:t>
            </w:r>
            <w:r w:rsidR="29A7925D" w:rsidRPr="00114E25">
              <w:rPr>
                <w:rFonts w:ascii="Arial" w:hAnsi="Arial" w:cs="Arial"/>
                <w:i/>
                <w:iCs/>
                <w:color w:val="242424"/>
                <w:sz w:val="24"/>
                <w:szCs w:val="24"/>
                <w:shd w:val="clear" w:color="auto" w:fill="FFFFFF"/>
              </w:rPr>
              <w:t>website.</w:t>
            </w:r>
          </w:p>
        </w:tc>
      </w:tr>
      <w:tr w:rsidR="000D046E" w:rsidRPr="00114E25" w14:paraId="482A9D78" w14:textId="77777777" w:rsidTr="129351FB">
        <w:trPr>
          <w:trHeight w:val="300"/>
        </w:trPr>
        <w:tc>
          <w:tcPr>
            <w:tcW w:w="2885" w:type="dxa"/>
            <w:shd w:val="clear" w:color="auto" w:fill="E7E6E6" w:themeFill="background2"/>
            <w:vAlign w:val="bottom"/>
          </w:tcPr>
          <w:p w14:paraId="33B62EE4" w14:textId="48465ABD" w:rsidR="000D046E" w:rsidRPr="00114E25" w:rsidRDefault="000D046E" w:rsidP="00CA14A1">
            <w:pPr>
              <w:spacing w:after="0" w:line="240" w:lineRule="auto"/>
              <w:jc w:val="center"/>
              <w:rPr>
                <w:rFonts w:ascii="Arial" w:hAnsi="Arial" w:cs="Arial"/>
                <w:b/>
                <w:bCs/>
                <w:i/>
                <w:iCs/>
              </w:rPr>
            </w:pPr>
            <w:r w:rsidRPr="00114E25">
              <w:rPr>
                <w:rFonts w:ascii="Arial" w:hAnsi="Arial" w:cs="Arial"/>
                <w:b/>
                <w:bCs/>
                <w:i/>
                <w:iCs/>
              </w:rPr>
              <w:t>Requirements</w:t>
            </w:r>
          </w:p>
        </w:tc>
        <w:tc>
          <w:tcPr>
            <w:tcW w:w="2505" w:type="dxa"/>
            <w:shd w:val="clear" w:color="auto" w:fill="E7E6E6" w:themeFill="background2"/>
          </w:tcPr>
          <w:p w14:paraId="6F31B45F" w14:textId="2355F436" w:rsidR="000D046E" w:rsidRPr="00114E25" w:rsidRDefault="000D046E" w:rsidP="00CA14A1">
            <w:pPr>
              <w:spacing w:after="0" w:line="240" w:lineRule="auto"/>
              <w:jc w:val="center"/>
              <w:rPr>
                <w:rFonts w:ascii="Arial" w:hAnsi="Arial" w:cs="Arial"/>
                <w:b/>
                <w:bCs/>
                <w:i/>
                <w:iCs/>
              </w:rPr>
            </w:pPr>
            <w:r w:rsidRPr="00114E25">
              <w:rPr>
                <w:rFonts w:ascii="Arial" w:hAnsi="Arial" w:cs="Arial"/>
                <w:b/>
                <w:bCs/>
                <w:i/>
                <w:iCs/>
              </w:rPr>
              <w:t>Source</w:t>
            </w:r>
            <w:r w:rsidR="001C39D9" w:rsidRPr="00114E25">
              <w:rPr>
                <w:rFonts w:ascii="Arial" w:hAnsi="Arial" w:cs="Arial"/>
                <w:b/>
                <w:i/>
              </w:rPr>
              <w:t xml:space="preserve"> </w:t>
            </w:r>
            <w:r w:rsidR="001434D4" w:rsidRPr="00114E25">
              <w:rPr>
                <w:rFonts w:ascii="Arial" w:hAnsi="Arial" w:cs="Arial"/>
                <w:b/>
                <w:i/>
              </w:rPr>
              <w:t>for</w:t>
            </w:r>
            <w:r w:rsidR="001C39D9" w:rsidRPr="00114E25">
              <w:rPr>
                <w:rFonts w:ascii="Arial" w:hAnsi="Arial" w:cs="Arial"/>
                <w:b/>
                <w:i/>
              </w:rPr>
              <w:t xml:space="preserve"> Requirements</w:t>
            </w:r>
          </w:p>
        </w:tc>
        <w:tc>
          <w:tcPr>
            <w:tcW w:w="4690" w:type="dxa"/>
            <w:shd w:val="clear" w:color="auto" w:fill="E7E6E6" w:themeFill="background2"/>
            <w:vAlign w:val="bottom"/>
          </w:tcPr>
          <w:p w14:paraId="60E18EA8" w14:textId="77A9EBF4" w:rsidR="000D046E" w:rsidRPr="00114E25" w:rsidRDefault="000D046E" w:rsidP="00CA14A1">
            <w:pPr>
              <w:spacing w:after="0" w:line="240" w:lineRule="auto"/>
              <w:jc w:val="center"/>
              <w:rPr>
                <w:rFonts w:ascii="Arial" w:eastAsia="Calibri" w:hAnsi="Arial" w:cs="Arial"/>
              </w:rPr>
            </w:pPr>
            <w:r w:rsidRPr="00114E25">
              <w:rPr>
                <w:rFonts w:ascii="Arial" w:hAnsi="Arial" w:cs="Arial"/>
                <w:b/>
                <w:bCs/>
                <w:i/>
                <w:iCs/>
              </w:rPr>
              <w:t>Elements</w:t>
            </w:r>
          </w:p>
        </w:tc>
      </w:tr>
      <w:tr w:rsidR="000D046E" w:rsidRPr="00114E25" w14:paraId="58A2D4B5" w14:textId="77777777" w:rsidTr="129351FB">
        <w:trPr>
          <w:trHeight w:val="300"/>
        </w:trPr>
        <w:tc>
          <w:tcPr>
            <w:tcW w:w="2885" w:type="dxa"/>
            <w:shd w:val="clear" w:color="auto" w:fill="E7E6E6" w:themeFill="background2"/>
            <w:vAlign w:val="center"/>
          </w:tcPr>
          <w:p w14:paraId="25E7E7A7" w14:textId="0F0BE7C7" w:rsidR="000D046E" w:rsidRPr="00114E25" w:rsidRDefault="000A4B96" w:rsidP="7FA99D70">
            <w:pPr>
              <w:spacing w:after="0" w:line="240" w:lineRule="auto"/>
              <w:rPr>
                <w:rFonts w:ascii="Arial" w:hAnsi="Arial" w:cs="Arial"/>
                <w:i/>
                <w:iCs/>
                <w:sz w:val="24"/>
                <w:szCs w:val="24"/>
              </w:rPr>
            </w:pPr>
            <w:r>
              <w:rPr>
                <w:rFonts w:ascii="Arial" w:hAnsi="Arial" w:cs="Arial"/>
                <w:b/>
                <w:bCs/>
                <w:sz w:val="24"/>
                <w:szCs w:val="24"/>
              </w:rPr>
              <w:t xml:space="preserve">Use OHA’S </w:t>
            </w:r>
            <w:r w:rsidR="235D91DF" w:rsidRPr="00114E25">
              <w:rPr>
                <w:rFonts w:ascii="Arial" w:hAnsi="Arial" w:cs="Arial"/>
                <w:b/>
                <w:bCs/>
                <w:sz w:val="24"/>
                <w:szCs w:val="24"/>
              </w:rPr>
              <w:t xml:space="preserve">payment grid </w:t>
            </w:r>
            <w:r>
              <w:rPr>
                <w:rFonts w:ascii="Arial" w:hAnsi="Arial" w:cs="Arial"/>
                <w:b/>
                <w:bCs/>
                <w:sz w:val="24"/>
                <w:szCs w:val="24"/>
              </w:rPr>
              <w:t>template</w:t>
            </w:r>
            <w:r w:rsidR="235D91DF" w:rsidRPr="00114E25">
              <w:rPr>
                <w:rFonts w:ascii="Arial" w:hAnsi="Arial" w:cs="Arial"/>
                <w:b/>
                <w:bCs/>
                <w:sz w:val="24"/>
                <w:szCs w:val="24"/>
              </w:rPr>
              <w:t xml:space="preserve">. </w:t>
            </w:r>
          </w:p>
        </w:tc>
        <w:tc>
          <w:tcPr>
            <w:tcW w:w="2505" w:type="dxa"/>
            <w:shd w:val="clear" w:color="auto" w:fill="E7E6E6" w:themeFill="background2"/>
          </w:tcPr>
          <w:p w14:paraId="4CAEAA17" w14:textId="3E8E95B7" w:rsidR="000D046E" w:rsidRPr="006E193F" w:rsidRDefault="1BBBE252" w:rsidP="7FA99D70">
            <w:pPr>
              <w:spacing w:after="0" w:line="240" w:lineRule="auto"/>
              <w:rPr>
                <w:rFonts w:ascii="Arial" w:hAnsi="Arial" w:cs="Arial"/>
                <w:b/>
                <w:sz w:val="24"/>
                <w:szCs w:val="24"/>
                <w:lang w:val="es-US"/>
              </w:rPr>
            </w:pPr>
            <w:r w:rsidRPr="006E193F">
              <w:rPr>
                <w:rFonts w:ascii="Arial" w:hAnsi="Arial" w:cs="Arial"/>
                <w:b/>
                <w:sz w:val="24"/>
                <w:szCs w:val="24"/>
                <w:lang w:val="es-US"/>
              </w:rPr>
              <w:t xml:space="preserve">CCO </w:t>
            </w:r>
            <w:r w:rsidR="00EA72D9">
              <w:rPr>
                <w:rFonts w:ascii="Arial" w:hAnsi="Arial" w:cs="Arial"/>
                <w:b/>
                <w:sz w:val="24"/>
                <w:szCs w:val="24"/>
                <w:lang w:val="es-US"/>
              </w:rPr>
              <w:t>C</w:t>
            </w:r>
            <w:r w:rsidRPr="006E193F">
              <w:rPr>
                <w:rFonts w:ascii="Arial" w:hAnsi="Arial" w:cs="Arial"/>
                <w:b/>
                <w:sz w:val="24"/>
                <w:szCs w:val="24"/>
                <w:lang w:val="es-US"/>
              </w:rPr>
              <w:t>ontract - Exh. K, Sec. 11, Para</w:t>
            </w:r>
            <w:r w:rsidR="00D17AAB">
              <w:rPr>
                <w:rFonts w:ascii="Arial" w:hAnsi="Arial" w:cs="Arial"/>
                <w:b/>
                <w:bCs/>
                <w:sz w:val="24"/>
                <w:szCs w:val="24"/>
                <w:lang w:val="es-US"/>
              </w:rPr>
              <w:t>.</w:t>
            </w:r>
            <w:r w:rsidRPr="006E193F">
              <w:rPr>
                <w:rFonts w:ascii="Arial" w:hAnsi="Arial" w:cs="Arial"/>
                <w:b/>
                <w:sz w:val="24"/>
                <w:szCs w:val="24"/>
                <w:lang w:val="es-US"/>
              </w:rPr>
              <w:t xml:space="preserve"> </w:t>
            </w:r>
            <w:r w:rsidR="002400A8" w:rsidRPr="006E193F">
              <w:rPr>
                <w:rFonts w:ascii="Arial" w:hAnsi="Arial" w:cs="Arial"/>
                <w:b/>
                <w:sz w:val="24"/>
                <w:szCs w:val="24"/>
                <w:lang w:val="es-US"/>
              </w:rPr>
              <w:t>(</w:t>
            </w:r>
            <w:r w:rsidRPr="006E193F">
              <w:rPr>
                <w:rFonts w:ascii="Arial" w:hAnsi="Arial" w:cs="Arial"/>
                <w:b/>
                <w:sz w:val="24"/>
                <w:szCs w:val="24"/>
                <w:lang w:val="es-US"/>
              </w:rPr>
              <w:t>b</w:t>
            </w:r>
            <w:r w:rsidR="002400A8" w:rsidRPr="006E193F">
              <w:rPr>
                <w:rFonts w:ascii="Arial" w:hAnsi="Arial" w:cs="Arial"/>
                <w:b/>
                <w:sz w:val="24"/>
                <w:szCs w:val="24"/>
                <w:lang w:val="es-US"/>
              </w:rPr>
              <w:t>)</w:t>
            </w:r>
          </w:p>
        </w:tc>
        <w:tc>
          <w:tcPr>
            <w:tcW w:w="4690" w:type="dxa"/>
            <w:shd w:val="clear" w:color="auto" w:fill="E7E6E6" w:themeFill="background2"/>
            <w:vAlign w:val="center"/>
          </w:tcPr>
          <w:p w14:paraId="63C00593" w14:textId="77777777" w:rsidR="000D046E" w:rsidRPr="00114E25" w:rsidRDefault="1BBBE252" w:rsidP="7FA99D70">
            <w:pPr>
              <w:pStyle w:val="ListParagraph"/>
              <w:spacing w:after="0" w:line="240" w:lineRule="auto"/>
              <w:ind w:left="0"/>
              <w:rPr>
                <w:rFonts w:ascii="Arial" w:hAnsi="Arial" w:cs="Arial"/>
                <w:b/>
                <w:bCs/>
                <w:sz w:val="24"/>
                <w:szCs w:val="24"/>
              </w:rPr>
            </w:pPr>
            <w:r w:rsidRPr="00114E25">
              <w:rPr>
                <w:rFonts w:ascii="Arial" w:hAnsi="Arial" w:cs="Arial"/>
                <w:b/>
                <w:bCs/>
                <w:sz w:val="24"/>
                <w:szCs w:val="24"/>
              </w:rPr>
              <w:t>CCO must address how the following components will be met:</w:t>
            </w:r>
          </w:p>
        </w:tc>
      </w:tr>
      <w:tr w:rsidR="000D046E" w:rsidRPr="00114E25" w14:paraId="1EE0025E" w14:textId="77777777" w:rsidTr="129351FB">
        <w:trPr>
          <w:trHeight w:val="300"/>
        </w:trPr>
        <w:tc>
          <w:tcPr>
            <w:tcW w:w="2885" w:type="dxa"/>
            <w:shd w:val="clear" w:color="auto" w:fill="auto"/>
          </w:tcPr>
          <w:p w14:paraId="79C70AB4" w14:textId="0F73968C" w:rsidR="000D046E" w:rsidRPr="00114E25" w:rsidRDefault="00C4375B" w:rsidP="7FA99D70">
            <w:pPr>
              <w:spacing w:after="0" w:line="240" w:lineRule="auto"/>
              <w:rPr>
                <w:rFonts w:ascii="Arial" w:hAnsi="Arial" w:cs="Arial"/>
                <w:sz w:val="24"/>
                <w:szCs w:val="24"/>
              </w:rPr>
            </w:pPr>
            <w:r>
              <w:rPr>
                <w:rFonts w:ascii="Arial" w:hAnsi="Arial" w:cs="Arial"/>
                <w:sz w:val="24"/>
                <w:szCs w:val="24"/>
              </w:rPr>
              <w:t>Report on all</w:t>
            </w:r>
            <w:r w:rsidRPr="00114E25">
              <w:rPr>
                <w:rFonts w:ascii="Arial" w:hAnsi="Arial" w:cs="Arial"/>
                <w:sz w:val="24"/>
                <w:szCs w:val="24"/>
              </w:rPr>
              <w:t xml:space="preserve"> </w:t>
            </w:r>
            <w:r w:rsidR="1BBBE252" w:rsidRPr="00114E25">
              <w:rPr>
                <w:rFonts w:ascii="Arial" w:hAnsi="Arial" w:cs="Arial"/>
                <w:sz w:val="24"/>
                <w:szCs w:val="24"/>
              </w:rPr>
              <w:t xml:space="preserve">payment models </w:t>
            </w:r>
            <w:r w:rsidR="000A4B96">
              <w:rPr>
                <w:rFonts w:ascii="Arial" w:hAnsi="Arial" w:cs="Arial"/>
                <w:sz w:val="24"/>
                <w:szCs w:val="24"/>
              </w:rPr>
              <w:t xml:space="preserve">used </w:t>
            </w:r>
            <w:r w:rsidR="1BBBE252" w:rsidRPr="00114E25">
              <w:rPr>
                <w:rFonts w:ascii="Arial" w:hAnsi="Arial" w:cs="Arial"/>
                <w:sz w:val="24"/>
                <w:szCs w:val="24"/>
              </w:rPr>
              <w:t>for each THW worker type (based on OHA and THW Commission guidelines</w:t>
            </w:r>
            <w:r w:rsidR="0EE0FAF0" w:rsidRPr="00114E25">
              <w:rPr>
                <w:rFonts w:ascii="Arial" w:hAnsi="Arial" w:cs="Arial"/>
                <w:sz w:val="24"/>
                <w:szCs w:val="24"/>
              </w:rPr>
              <w:t xml:space="preserve"> and template provided</w:t>
            </w:r>
            <w:r w:rsidR="1BBBE252" w:rsidRPr="00114E25">
              <w:rPr>
                <w:rFonts w:ascii="Arial" w:hAnsi="Arial" w:cs="Arial"/>
                <w:sz w:val="24"/>
                <w:szCs w:val="24"/>
              </w:rPr>
              <w:t>)</w:t>
            </w:r>
            <w:r w:rsidR="00327A67" w:rsidRPr="00114E25">
              <w:rPr>
                <w:rFonts w:ascii="Arial" w:hAnsi="Arial" w:cs="Arial"/>
                <w:sz w:val="24"/>
                <w:szCs w:val="24"/>
              </w:rPr>
              <w:t>.</w:t>
            </w:r>
            <w:r w:rsidR="008E3482">
              <w:rPr>
                <w:rFonts w:ascii="Arial" w:hAnsi="Arial" w:cs="Arial"/>
                <w:sz w:val="24"/>
                <w:szCs w:val="24"/>
              </w:rPr>
              <w:t xml:space="preserve"> Payment models and strategies should </w:t>
            </w:r>
            <w:r w:rsidR="00952265">
              <w:rPr>
                <w:rFonts w:ascii="Arial" w:hAnsi="Arial" w:cs="Arial"/>
                <w:sz w:val="24"/>
                <w:szCs w:val="24"/>
              </w:rPr>
              <w:t>address</w:t>
            </w:r>
            <w:r w:rsidR="00665EB3">
              <w:rPr>
                <w:rFonts w:ascii="Arial" w:hAnsi="Arial" w:cs="Arial"/>
                <w:sz w:val="24"/>
                <w:szCs w:val="24"/>
              </w:rPr>
              <w:t xml:space="preserve"> how THW services are reimbursed or paid for. </w:t>
            </w:r>
          </w:p>
        </w:tc>
        <w:tc>
          <w:tcPr>
            <w:tcW w:w="2505" w:type="dxa"/>
          </w:tcPr>
          <w:p w14:paraId="50C3509F" w14:textId="77777777" w:rsidR="00FE6712" w:rsidRPr="006E193F" w:rsidRDefault="1BBBE252" w:rsidP="7FA99D70">
            <w:pPr>
              <w:spacing w:after="0" w:line="240" w:lineRule="auto"/>
              <w:rPr>
                <w:rFonts w:ascii="Arial" w:hAnsi="Arial" w:cs="Arial"/>
                <w:sz w:val="24"/>
                <w:szCs w:val="24"/>
                <w:lang w:val="es-US"/>
              </w:rPr>
            </w:pPr>
            <w:r w:rsidRPr="006E193F">
              <w:rPr>
                <w:rFonts w:ascii="Arial" w:hAnsi="Arial" w:cs="Arial"/>
                <w:sz w:val="24"/>
                <w:szCs w:val="24"/>
                <w:lang w:val="es-US"/>
              </w:rPr>
              <w:t xml:space="preserve">Exh. K, Sec. 11, </w:t>
            </w:r>
          </w:p>
          <w:p w14:paraId="63F28B42" w14:textId="136D7B32" w:rsidR="000D046E" w:rsidRPr="006E193F" w:rsidRDefault="1BBBE252" w:rsidP="7FA99D70">
            <w:pPr>
              <w:spacing w:after="0" w:line="240" w:lineRule="auto"/>
              <w:rPr>
                <w:rFonts w:ascii="Arial" w:hAnsi="Arial" w:cs="Arial"/>
                <w:b/>
                <w:sz w:val="24"/>
                <w:szCs w:val="24"/>
                <w:lang w:val="es-US"/>
              </w:rPr>
            </w:pPr>
            <w:r w:rsidRPr="006E193F">
              <w:rPr>
                <w:rFonts w:ascii="Arial" w:hAnsi="Arial" w:cs="Arial"/>
                <w:sz w:val="24"/>
                <w:szCs w:val="24"/>
                <w:lang w:val="es-US"/>
              </w:rPr>
              <w:t>Para</w:t>
            </w:r>
            <w:r w:rsidR="000A5BCA">
              <w:rPr>
                <w:rFonts w:ascii="Arial" w:hAnsi="Arial" w:cs="Arial"/>
                <w:sz w:val="24"/>
                <w:szCs w:val="24"/>
                <w:lang w:val="es-US"/>
              </w:rPr>
              <w:t>.</w:t>
            </w:r>
            <w:r w:rsidRPr="006E193F">
              <w:rPr>
                <w:rFonts w:ascii="Arial" w:hAnsi="Arial" w:cs="Arial"/>
                <w:sz w:val="24"/>
                <w:szCs w:val="24"/>
                <w:lang w:val="es-US"/>
              </w:rPr>
              <w:t xml:space="preserve"> </w:t>
            </w:r>
            <w:r w:rsidR="002400A8" w:rsidRPr="006E193F">
              <w:rPr>
                <w:rFonts w:ascii="Arial" w:hAnsi="Arial" w:cs="Arial"/>
                <w:sz w:val="24"/>
                <w:szCs w:val="24"/>
                <w:lang w:val="es-US"/>
              </w:rPr>
              <w:t>(</w:t>
            </w:r>
            <w:r w:rsidRPr="006E193F">
              <w:rPr>
                <w:rFonts w:ascii="Arial" w:hAnsi="Arial" w:cs="Arial"/>
                <w:sz w:val="24"/>
                <w:szCs w:val="24"/>
                <w:lang w:val="es-US"/>
              </w:rPr>
              <w:t>b</w:t>
            </w:r>
            <w:r w:rsidR="002400A8" w:rsidRPr="006E193F">
              <w:rPr>
                <w:rFonts w:ascii="Arial" w:hAnsi="Arial" w:cs="Arial"/>
                <w:sz w:val="24"/>
                <w:szCs w:val="24"/>
                <w:lang w:val="es-US"/>
              </w:rPr>
              <w:t>)</w:t>
            </w:r>
          </w:p>
        </w:tc>
        <w:tc>
          <w:tcPr>
            <w:tcW w:w="4690" w:type="dxa"/>
            <w:shd w:val="clear" w:color="auto" w:fill="auto"/>
          </w:tcPr>
          <w:p w14:paraId="6AD54428" w14:textId="7B039249" w:rsidR="000D046E" w:rsidRPr="00114E25" w:rsidRDefault="1BBBE252" w:rsidP="7FA99D70">
            <w:pPr>
              <w:pStyle w:val="ListParagraph"/>
              <w:numPr>
                <w:ilvl w:val="0"/>
                <w:numId w:val="29"/>
              </w:numPr>
              <w:spacing w:after="0" w:line="240" w:lineRule="auto"/>
              <w:ind w:left="346" w:hanging="270"/>
              <w:rPr>
                <w:rFonts w:ascii="Arial" w:hAnsi="Arial" w:cs="Arial"/>
                <w:sz w:val="24"/>
                <w:szCs w:val="24"/>
              </w:rPr>
            </w:pPr>
            <w:r w:rsidRPr="00114E25">
              <w:rPr>
                <w:rFonts w:ascii="Arial" w:hAnsi="Arial" w:cs="Arial"/>
                <w:sz w:val="24"/>
                <w:szCs w:val="24"/>
              </w:rPr>
              <w:t>Include payment models which address Fee for-Service, alternative payment models such as bundled payments and per-Member per month payments, direct employment</w:t>
            </w:r>
            <w:r w:rsidR="412C53E0" w:rsidRPr="00114E25">
              <w:rPr>
                <w:rFonts w:ascii="Arial" w:hAnsi="Arial" w:cs="Arial"/>
                <w:sz w:val="24"/>
                <w:szCs w:val="24"/>
              </w:rPr>
              <w:t>, grants</w:t>
            </w:r>
            <w:r w:rsidR="3EDDB67A" w:rsidRPr="00114E25">
              <w:rPr>
                <w:rFonts w:ascii="Arial" w:hAnsi="Arial" w:cs="Arial"/>
                <w:sz w:val="24"/>
                <w:szCs w:val="24"/>
              </w:rPr>
              <w:t>, etc.</w:t>
            </w:r>
            <w:r w:rsidRPr="00114E25">
              <w:rPr>
                <w:rFonts w:ascii="Arial" w:hAnsi="Arial" w:cs="Arial"/>
                <w:sz w:val="24"/>
                <w:szCs w:val="24"/>
              </w:rPr>
              <w:t xml:space="preserve"> for:</w:t>
            </w:r>
          </w:p>
          <w:p w14:paraId="12A4A2ED" w14:textId="77777777" w:rsidR="000D046E" w:rsidRPr="00114E25" w:rsidRDefault="1BBBE252" w:rsidP="7FA99D70">
            <w:pPr>
              <w:pStyle w:val="ListParagraph"/>
              <w:numPr>
                <w:ilvl w:val="1"/>
                <w:numId w:val="29"/>
              </w:numPr>
              <w:spacing w:after="0" w:line="240" w:lineRule="auto"/>
              <w:ind w:left="886"/>
              <w:rPr>
                <w:rFonts w:ascii="Arial" w:hAnsi="Arial" w:cs="Arial"/>
                <w:sz w:val="24"/>
                <w:szCs w:val="24"/>
              </w:rPr>
            </w:pPr>
            <w:r w:rsidRPr="00114E25">
              <w:rPr>
                <w:rFonts w:ascii="Arial" w:hAnsi="Arial" w:cs="Arial"/>
                <w:sz w:val="24"/>
                <w:szCs w:val="24"/>
              </w:rPr>
              <w:t>Community Health Workers</w:t>
            </w:r>
          </w:p>
          <w:p w14:paraId="510B2341" w14:textId="77777777" w:rsidR="000D046E" w:rsidRPr="00114E25" w:rsidRDefault="1BBBE252" w:rsidP="7FA99D70">
            <w:pPr>
              <w:pStyle w:val="ListParagraph"/>
              <w:numPr>
                <w:ilvl w:val="1"/>
                <w:numId w:val="29"/>
              </w:numPr>
              <w:spacing w:after="0" w:line="240" w:lineRule="auto"/>
              <w:ind w:left="886"/>
              <w:rPr>
                <w:rFonts w:ascii="Arial" w:hAnsi="Arial" w:cs="Arial"/>
                <w:sz w:val="24"/>
                <w:szCs w:val="24"/>
              </w:rPr>
            </w:pPr>
            <w:r w:rsidRPr="00114E25">
              <w:rPr>
                <w:rFonts w:ascii="Arial" w:hAnsi="Arial" w:cs="Arial"/>
                <w:sz w:val="24"/>
                <w:szCs w:val="24"/>
              </w:rPr>
              <w:t>Doulas</w:t>
            </w:r>
          </w:p>
          <w:p w14:paraId="3354678E" w14:textId="77777777" w:rsidR="000D046E" w:rsidRPr="00114E25" w:rsidRDefault="1BBBE252" w:rsidP="7FA99D70">
            <w:pPr>
              <w:pStyle w:val="ListParagraph"/>
              <w:numPr>
                <w:ilvl w:val="1"/>
                <w:numId w:val="29"/>
              </w:numPr>
              <w:spacing w:after="0" w:line="240" w:lineRule="auto"/>
              <w:ind w:left="886"/>
              <w:rPr>
                <w:rFonts w:ascii="Arial" w:hAnsi="Arial" w:cs="Arial"/>
                <w:sz w:val="24"/>
                <w:szCs w:val="24"/>
              </w:rPr>
            </w:pPr>
            <w:r w:rsidRPr="00114E25">
              <w:rPr>
                <w:rFonts w:ascii="Arial" w:hAnsi="Arial" w:cs="Arial"/>
                <w:sz w:val="24"/>
                <w:szCs w:val="24"/>
              </w:rPr>
              <w:t>Peer Support Specialists</w:t>
            </w:r>
          </w:p>
          <w:p w14:paraId="45F14E70" w14:textId="1AAB968B" w:rsidR="00D01EB6" w:rsidRPr="00114E25" w:rsidRDefault="27DE0A7C"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Adult Addiction</w:t>
            </w:r>
          </w:p>
          <w:p w14:paraId="6810A568" w14:textId="1DAC6BE8" w:rsidR="00141270" w:rsidRPr="00114E25" w:rsidRDefault="5F764837"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Adult Mental Health</w:t>
            </w:r>
          </w:p>
          <w:p w14:paraId="48157E7D" w14:textId="77777777" w:rsidR="000D046E" w:rsidRPr="00114E25" w:rsidRDefault="1BBBE252"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Family Peers</w:t>
            </w:r>
          </w:p>
          <w:p w14:paraId="7BA25B52" w14:textId="77777777" w:rsidR="000D046E" w:rsidRPr="00114E25" w:rsidRDefault="1BBBE252"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 xml:space="preserve">Youth Peers </w:t>
            </w:r>
          </w:p>
          <w:p w14:paraId="1E9657CB" w14:textId="77777777" w:rsidR="000D046E" w:rsidRPr="00114E25" w:rsidRDefault="1BBBE252" w:rsidP="7FA99D70">
            <w:pPr>
              <w:pStyle w:val="ListParagraph"/>
              <w:numPr>
                <w:ilvl w:val="1"/>
                <w:numId w:val="29"/>
              </w:numPr>
              <w:spacing w:after="0" w:line="240" w:lineRule="auto"/>
              <w:ind w:left="886"/>
              <w:rPr>
                <w:rFonts w:ascii="Arial" w:hAnsi="Arial" w:cs="Arial"/>
                <w:sz w:val="24"/>
                <w:szCs w:val="24"/>
              </w:rPr>
            </w:pPr>
            <w:r w:rsidRPr="00114E25">
              <w:rPr>
                <w:rFonts w:ascii="Arial" w:hAnsi="Arial" w:cs="Arial"/>
                <w:sz w:val="24"/>
                <w:szCs w:val="24"/>
              </w:rPr>
              <w:t>Peer Wellness Specialists</w:t>
            </w:r>
          </w:p>
          <w:p w14:paraId="31404ED3" w14:textId="5564B171" w:rsidR="00141270" w:rsidRPr="00114E25" w:rsidRDefault="5F764837"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A</w:t>
            </w:r>
            <w:r w:rsidR="7AD96B12" w:rsidRPr="00114E25">
              <w:rPr>
                <w:rFonts w:ascii="Arial" w:hAnsi="Arial" w:cs="Arial"/>
                <w:sz w:val="24"/>
                <w:szCs w:val="24"/>
              </w:rPr>
              <w:t>dult Addition</w:t>
            </w:r>
          </w:p>
          <w:p w14:paraId="12F817B1" w14:textId="7FF3ED55" w:rsidR="007C48E8" w:rsidRPr="00114E25" w:rsidRDefault="7AD96B12"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Adult Mental Health</w:t>
            </w:r>
          </w:p>
          <w:p w14:paraId="08B2DC18" w14:textId="77777777" w:rsidR="000D046E" w:rsidRPr="00114E25" w:rsidRDefault="1BBBE252"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 xml:space="preserve">Family Peers </w:t>
            </w:r>
          </w:p>
          <w:p w14:paraId="67AC6681" w14:textId="09CC1F6B" w:rsidR="000D046E" w:rsidRPr="00114E25" w:rsidRDefault="1BBBE252" w:rsidP="7FA99D70">
            <w:pPr>
              <w:pStyle w:val="ListParagraph"/>
              <w:numPr>
                <w:ilvl w:val="2"/>
                <w:numId w:val="29"/>
              </w:numPr>
              <w:spacing w:after="0" w:line="240" w:lineRule="auto"/>
              <w:ind w:left="1426" w:hanging="270"/>
              <w:rPr>
                <w:rFonts w:ascii="Arial" w:hAnsi="Arial" w:cs="Arial"/>
                <w:sz w:val="24"/>
                <w:szCs w:val="24"/>
              </w:rPr>
            </w:pPr>
            <w:r w:rsidRPr="00114E25">
              <w:rPr>
                <w:rFonts w:ascii="Arial" w:hAnsi="Arial" w:cs="Arial"/>
                <w:sz w:val="24"/>
                <w:szCs w:val="24"/>
              </w:rPr>
              <w:t xml:space="preserve">Youth Peers </w:t>
            </w:r>
          </w:p>
          <w:p w14:paraId="3B534680" w14:textId="0C3D0E58" w:rsidR="58C644E1" w:rsidRPr="00114E25" w:rsidRDefault="424A800C" w:rsidP="7FA99D70">
            <w:pPr>
              <w:pStyle w:val="ListParagraph"/>
              <w:numPr>
                <w:ilvl w:val="1"/>
                <w:numId w:val="29"/>
              </w:numPr>
              <w:spacing w:after="0" w:line="240" w:lineRule="auto"/>
              <w:ind w:left="916"/>
              <w:rPr>
                <w:rFonts w:ascii="Arial" w:hAnsi="Arial" w:cs="Arial"/>
                <w:b/>
                <w:bCs/>
                <w:sz w:val="24"/>
                <w:szCs w:val="24"/>
              </w:rPr>
            </w:pPr>
            <w:r w:rsidRPr="00114E25">
              <w:rPr>
                <w:rFonts w:ascii="Arial" w:hAnsi="Arial" w:cs="Arial"/>
                <w:sz w:val="24"/>
                <w:szCs w:val="24"/>
              </w:rPr>
              <w:t>Patient Health Navigators</w:t>
            </w:r>
          </w:p>
          <w:p w14:paraId="5F7ECF35" w14:textId="0377C557" w:rsidR="00E3192E" w:rsidRPr="00114E25" w:rsidRDefault="00E3192E" w:rsidP="7FA99D70">
            <w:pPr>
              <w:pStyle w:val="ListParagraph"/>
              <w:spacing w:after="0" w:line="240" w:lineRule="auto"/>
              <w:rPr>
                <w:rFonts w:ascii="Arial" w:hAnsi="Arial" w:cs="Arial"/>
                <w:b/>
                <w:bCs/>
                <w:sz w:val="24"/>
                <w:szCs w:val="24"/>
              </w:rPr>
            </w:pPr>
          </w:p>
        </w:tc>
      </w:tr>
      <w:tr w:rsidR="000D046E" w:rsidRPr="00114E25" w14:paraId="7FCE6409" w14:textId="77777777" w:rsidTr="129351FB">
        <w:trPr>
          <w:trHeight w:val="300"/>
        </w:trPr>
        <w:tc>
          <w:tcPr>
            <w:tcW w:w="2885" w:type="dxa"/>
            <w:shd w:val="clear" w:color="auto" w:fill="E7E6E6" w:themeFill="background2"/>
            <w:vAlign w:val="bottom"/>
          </w:tcPr>
          <w:p w14:paraId="56499713" w14:textId="77777777" w:rsidR="000D046E" w:rsidRPr="00114E25" w:rsidRDefault="1BBBE252"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Requirements</w:t>
            </w:r>
          </w:p>
        </w:tc>
        <w:tc>
          <w:tcPr>
            <w:tcW w:w="2505" w:type="dxa"/>
            <w:shd w:val="clear" w:color="auto" w:fill="E7E6E6" w:themeFill="background2"/>
          </w:tcPr>
          <w:p w14:paraId="60358D11" w14:textId="3EB06914" w:rsidR="000D046E" w:rsidRPr="00114E25" w:rsidRDefault="1BBBE252"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Source</w:t>
            </w:r>
          </w:p>
        </w:tc>
        <w:tc>
          <w:tcPr>
            <w:tcW w:w="4690" w:type="dxa"/>
            <w:shd w:val="clear" w:color="auto" w:fill="E7E6E6" w:themeFill="background2"/>
            <w:vAlign w:val="bottom"/>
          </w:tcPr>
          <w:p w14:paraId="0171A4DD" w14:textId="0C9DD967" w:rsidR="000D046E" w:rsidRPr="00114E25" w:rsidRDefault="1BBBE252" w:rsidP="7FA99D70">
            <w:pPr>
              <w:spacing w:after="0" w:line="240" w:lineRule="auto"/>
              <w:jc w:val="center"/>
              <w:rPr>
                <w:rFonts w:ascii="Arial" w:eastAsia="Calibri" w:hAnsi="Arial" w:cs="Arial"/>
                <w:sz w:val="24"/>
                <w:szCs w:val="24"/>
              </w:rPr>
            </w:pPr>
            <w:r w:rsidRPr="00114E25">
              <w:rPr>
                <w:rFonts w:ascii="Arial" w:hAnsi="Arial" w:cs="Arial"/>
                <w:b/>
                <w:bCs/>
                <w:i/>
                <w:iCs/>
                <w:sz w:val="24"/>
                <w:szCs w:val="24"/>
              </w:rPr>
              <w:t>Elements</w:t>
            </w:r>
          </w:p>
        </w:tc>
      </w:tr>
      <w:tr w:rsidR="000D046E" w:rsidRPr="00114E25" w14:paraId="49BFA9F0" w14:textId="77777777" w:rsidTr="129351FB">
        <w:trPr>
          <w:trHeight w:val="1235"/>
        </w:trPr>
        <w:tc>
          <w:tcPr>
            <w:tcW w:w="2885" w:type="dxa"/>
            <w:shd w:val="clear" w:color="auto" w:fill="E7E6E6" w:themeFill="background2"/>
            <w:vAlign w:val="center"/>
          </w:tcPr>
          <w:p w14:paraId="3B44918B" w14:textId="6E12379C" w:rsidR="000D046E" w:rsidRPr="00114E25" w:rsidRDefault="1BBBE252" w:rsidP="7FA99D70">
            <w:pPr>
              <w:spacing w:after="0" w:line="240" w:lineRule="auto"/>
              <w:rPr>
                <w:rFonts w:ascii="Arial" w:hAnsi="Arial" w:cs="Arial"/>
                <w:b/>
                <w:bCs/>
                <w:sz w:val="24"/>
                <w:szCs w:val="24"/>
              </w:rPr>
            </w:pPr>
            <w:r w:rsidRPr="00114E25">
              <w:rPr>
                <w:rFonts w:ascii="Arial" w:hAnsi="Arial" w:cs="Arial"/>
                <w:b/>
                <w:bCs/>
                <w:sz w:val="24"/>
                <w:szCs w:val="24"/>
              </w:rPr>
              <w:t xml:space="preserve">Best Practices </w:t>
            </w:r>
            <w:r w:rsidR="000D046E" w:rsidRPr="00114E25">
              <w:rPr>
                <w:rFonts w:ascii="Arial" w:hAnsi="Arial" w:cs="Arial"/>
              </w:rPr>
              <w:br/>
            </w:r>
            <w:r w:rsidRPr="00114E25">
              <w:rPr>
                <w:rFonts w:ascii="Arial" w:hAnsi="Arial" w:cs="Arial"/>
                <w:b/>
                <w:bCs/>
                <w:sz w:val="24"/>
                <w:szCs w:val="24"/>
              </w:rPr>
              <w:t>from the THW Commission’s Core Principles for THW Payment</w:t>
            </w:r>
          </w:p>
        </w:tc>
        <w:tc>
          <w:tcPr>
            <w:tcW w:w="2505" w:type="dxa"/>
            <w:shd w:val="clear" w:color="auto" w:fill="E7E6E6" w:themeFill="background2"/>
          </w:tcPr>
          <w:p w14:paraId="71D6B30D" w14:textId="2254A232" w:rsidR="000D046E" w:rsidRPr="00114E25" w:rsidRDefault="418B5817" w:rsidP="7FA99D70">
            <w:pPr>
              <w:spacing w:after="0" w:line="240" w:lineRule="auto"/>
              <w:rPr>
                <w:rFonts w:ascii="Arial" w:hAnsi="Arial" w:cs="Arial"/>
                <w:b/>
                <w:bCs/>
                <w:sz w:val="24"/>
                <w:szCs w:val="24"/>
              </w:rPr>
            </w:pPr>
            <w:hyperlink r:id="rId19">
              <w:r w:rsidRPr="118B0A39">
                <w:rPr>
                  <w:rStyle w:val="Hyperlink"/>
                  <w:rFonts w:ascii="Arial" w:hAnsi="Arial" w:cs="Arial"/>
                  <w:b/>
                  <w:bCs/>
                  <w:sz w:val="24"/>
                  <w:szCs w:val="24"/>
                </w:rPr>
                <w:t xml:space="preserve">Recommendations for </w:t>
              </w:r>
              <w:r w:rsidR="545C895C" w:rsidRPr="118B0A39">
                <w:rPr>
                  <w:rStyle w:val="Hyperlink"/>
                  <w:rFonts w:ascii="Arial" w:hAnsi="Arial" w:cs="Arial"/>
                  <w:b/>
                  <w:bCs/>
                  <w:sz w:val="24"/>
                  <w:szCs w:val="24"/>
                </w:rPr>
                <w:t>THW</w:t>
              </w:r>
              <w:r w:rsidRPr="118B0A39">
                <w:rPr>
                  <w:rStyle w:val="Hyperlink"/>
                  <w:rFonts w:ascii="Arial" w:hAnsi="Arial" w:cs="Arial"/>
                  <w:b/>
                  <w:bCs/>
                  <w:sz w:val="24"/>
                  <w:szCs w:val="24"/>
                </w:rPr>
                <w:t xml:space="preserve"> Payment Models (Core Principles)</w:t>
              </w:r>
            </w:hyperlink>
          </w:p>
        </w:tc>
        <w:tc>
          <w:tcPr>
            <w:tcW w:w="4690" w:type="dxa"/>
            <w:shd w:val="clear" w:color="auto" w:fill="E7E6E6" w:themeFill="background2"/>
            <w:vAlign w:val="center"/>
          </w:tcPr>
          <w:p w14:paraId="5090454E" w14:textId="632CF21B" w:rsidR="000D046E" w:rsidRPr="00114E25" w:rsidRDefault="1BBBE252" w:rsidP="7FA99D70">
            <w:pPr>
              <w:spacing w:after="0" w:line="240" w:lineRule="auto"/>
              <w:rPr>
                <w:rFonts w:ascii="Arial" w:hAnsi="Arial" w:cs="Arial"/>
                <w:sz w:val="24"/>
                <w:szCs w:val="24"/>
              </w:rPr>
            </w:pPr>
            <w:r w:rsidRPr="00114E25">
              <w:rPr>
                <w:rFonts w:ascii="Arial" w:hAnsi="Arial" w:cs="Arial"/>
                <w:b/>
                <w:bCs/>
                <w:sz w:val="24"/>
                <w:szCs w:val="24"/>
              </w:rPr>
              <w:t>CCO must address how the following components will be met:</w:t>
            </w:r>
          </w:p>
        </w:tc>
      </w:tr>
      <w:tr w:rsidR="000D046E" w:rsidRPr="00114E25" w14:paraId="709B65E2" w14:textId="77777777" w:rsidTr="129351FB">
        <w:trPr>
          <w:trHeight w:val="300"/>
        </w:trPr>
        <w:tc>
          <w:tcPr>
            <w:tcW w:w="2885" w:type="dxa"/>
            <w:shd w:val="clear" w:color="auto" w:fill="FFFFFF" w:themeFill="background1"/>
          </w:tcPr>
          <w:p w14:paraId="5C68B6E4" w14:textId="3FB1AF67" w:rsidR="000D046E" w:rsidRPr="00114E25" w:rsidRDefault="1BBBE252" w:rsidP="7FA99D70">
            <w:pPr>
              <w:spacing w:after="0" w:line="240" w:lineRule="auto"/>
              <w:rPr>
                <w:rFonts w:ascii="Arial" w:hAnsi="Arial" w:cs="Arial"/>
                <w:sz w:val="24"/>
                <w:szCs w:val="24"/>
              </w:rPr>
            </w:pPr>
            <w:r w:rsidRPr="00114E25">
              <w:rPr>
                <w:rFonts w:ascii="Arial" w:hAnsi="Arial" w:cs="Arial"/>
                <w:sz w:val="24"/>
                <w:szCs w:val="24"/>
              </w:rPr>
              <w:t>Payment is sustainable and continuous</w:t>
            </w:r>
            <w:r w:rsidR="3C0E1F12" w:rsidRPr="00114E25">
              <w:rPr>
                <w:rFonts w:ascii="Arial" w:hAnsi="Arial" w:cs="Arial"/>
                <w:sz w:val="24"/>
                <w:szCs w:val="24"/>
              </w:rPr>
              <w:t xml:space="preserve"> </w:t>
            </w:r>
            <w:r w:rsidR="3C0E1F12" w:rsidRPr="00114E25">
              <w:rPr>
                <w:rFonts w:ascii="Arial" w:eastAsia="Calibri" w:hAnsi="Arial" w:cs="Arial"/>
                <w:sz w:val="24"/>
                <w:szCs w:val="24"/>
              </w:rPr>
              <w:t xml:space="preserve">(i.e. </w:t>
            </w:r>
            <w:r w:rsidR="3C0E1F12" w:rsidRPr="00114E25">
              <w:rPr>
                <w:rFonts w:ascii="Arial" w:eastAsia="Calibri" w:hAnsi="Arial" w:cs="Arial"/>
                <w:sz w:val="24"/>
                <w:szCs w:val="24"/>
              </w:rPr>
              <w:lastRenderedPageBreak/>
              <w:t>continuous, not time-limited grants or pilots)</w:t>
            </w:r>
            <w:r w:rsidR="00327A67" w:rsidRPr="00114E25">
              <w:rPr>
                <w:rFonts w:ascii="Arial" w:eastAsia="Calibri" w:hAnsi="Arial" w:cs="Arial"/>
                <w:sz w:val="24"/>
                <w:szCs w:val="24"/>
              </w:rPr>
              <w:t>.</w:t>
            </w:r>
          </w:p>
        </w:tc>
        <w:tc>
          <w:tcPr>
            <w:tcW w:w="2505" w:type="dxa"/>
            <w:shd w:val="clear" w:color="auto" w:fill="FFFFFF" w:themeFill="background1"/>
          </w:tcPr>
          <w:p w14:paraId="19FDD61E" w14:textId="209729C6" w:rsidR="000D046E" w:rsidRPr="00114E25" w:rsidRDefault="00620268" w:rsidP="7FA99D70">
            <w:pPr>
              <w:spacing w:after="0" w:line="240" w:lineRule="auto"/>
              <w:rPr>
                <w:rFonts w:ascii="Arial" w:hAnsi="Arial" w:cs="Arial"/>
                <w:sz w:val="24"/>
                <w:szCs w:val="24"/>
              </w:rPr>
            </w:pPr>
            <w:hyperlink r:id="rId20">
              <w:r>
                <w:rPr>
                  <w:rStyle w:val="Hyperlink"/>
                  <w:rFonts w:ascii="Arial" w:hAnsi="Arial" w:cs="Arial"/>
                  <w:sz w:val="24"/>
                  <w:szCs w:val="24"/>
                </w:rPr>
                <w:t>See C</w:t>
              </w:r>
              <w:r w:rsidRPr="00114E25">
                <w:rPr>
                  <w:rStyle w:val="Hyperlink"/>
                  <w:rFonts w:ascii="Arial" w:hAnsi="Arial" w:cs="Arial"/>
                  <w:sz w:val="24"/>
                  <w:szCs w:val="24"/>
                </w:rPr>
                <w:t>ore Principle</w:t>
              </w:r>
            </w:hyperlink>
            <w:r w:rsidRPr="00114E25">
              <w:rPr>
                <w:rFonts w:ascii="Arial" w:hAnsi="Arial" w:cs="Arial"/>
                <w:sz w:val="24"/>
                <w:szCs w:val="24"/>
              </w:rPr>
              <w:t xml:space="preserve"> </w:t>
            </w:r>
            <w:r w:rsidR="226A8A6F" w:rsidRPr="129351FB">
              <w:rPr>
                <w:rFonts w:ascii="Arial" w:hAnsi="Arial" w:cs="Arial"/>
                <w:sz w:val="24"/>
                <w:szCs w:val="24"/>
              </w:rPr>
              <w:t>#1</w:t>
            </w:r>
            <w:r w:rsidR="188A51EC" w:rsidRPr="129351FB">
              <w:rPr>
                <w:rFonts w:ascii="Arial" w:hAnsi="Arial" w:cs="Arial"/>
                <w:sz w:val="24"/>
                <w:szCs w:val="24"/>
              </w:rPr>
              <w:t>, p. 1</w:t>
            </w:r>
            <w:r w:rsidR="000E36A1">
              <w:rPr>
                <w:rFonts w:ascii="Arial" w:hAnsi="Arial" w:cs="Arial"/>
                <w:sz w:val="24"/>
                <w:szCs w:val="24"/>
              </w:rPr>
              <w:t xml:space="preserve"> </w:t>
            </w:r>
          </w:p>
        </w:tc>
        <w:tc>
          <w:tcPr>
            <w:tcW w:w="4690" w:type="dxa"/>
            <w:shd w:val="clear" w:color="auto" w:fill="FFFFFF" w:themeFill="background1"/>
          </w:tcPr>
          <w:p w14:paraId="383D2178" w14:textId="049CBBFD" w:rsidR="000D046E" w:rsidRPr="00114E25" w:rsidRDefault="1BBBE252" w:rsidP="7FA99D70">
            <w:pPr>
              <w:pStyle w:val="ListParagraph"/>
              <w:numPr>
                <w:ilvl w:val="0"/>
                <w:numId w:val="19"/>
              </w:numPr>
              <w:spacing w:after="0" w:line="240" w:lineRule="auto"/>
              <w:ind w:left="436"/>
              <w:rPr>
                <w:rFonts w:ascii="Arial" w:hAnsi="Arial" w:cs="Arial"/>
                <w:sz w:val="24"/>
                <w:szCs w:val="24"/>
              </w:rPr>
            </w:pPr>
            <w:r w:rsidRPr="00114E25">
              <w:rPr>
                <w:rFonts w:ascii="Arial" w:hAnsi="Arial" w:cs="Arial"/>
                <w:sz w:val="24"/>
                <w:szCs w:val="24"/>
              </w:rPr>
              <w:t>Payment arrangements involve a continuous funding source with no expiration date</w:t>
            </w:r>
            <w:r w:rsidR="00327A67" w:rsidRPr="00114E25">
              <w:rPr>
                <w:rFonts w:ascii="Arial" w:hAnsi="Arial" w:cs="Arial"/>
                <w:sz w:val="24"/>
                <w:szCs w:val="24"/>
              </w:rPr>
              <w:t>.</w:t>
            </w:r>
          </w:p>
          <w:p w14:paraId="1C39CDDD" w14:textId="220EEC70" w:rsidR="000D046E" w:rsidRPr="00114E25" w:rsidRDefault="1BBBE252" w:rsidP="7FA99D70">
            <w:pPr>
              <w:pStyle w:val="ListParagraph"/>
              <w:numPr>
                <w:ilvl w:val="0"/>
                <w:numId w:val="19"/>
              </w:numPr>
              <w:spacing w:after="0" w:line="240" w:lineRule="auto"/>
              <w:ind w:left="436"/>
              <w:rPr>
                <w:rFonts w:ascii="Arial" w:hAnsi="Arial" w:cs="Arial"/>
                <w:sz w:val="24"/>
                <w:szCs w:val="24"/>
              </w:rPr>
            </w:pPr>
            <w:r w:rsidRPr="00114E25">
              <w:rPr>
                <w:rFonts w:ascii="Arial" w:hAnsi="Arial" w:cs="Arial"/>
                <w:sz w:val="24"/>
                <w:szCs w:val="24"/>
              </w:rPr>
              <w:lastRenderedPageBreak/>
              <w:t>Payment rates are sufficient to sustain THW positions</w:t>
            </w:r>
            <w:r w:rsidR="4392F774" w:rsidRPr="00114E25">
              <w:rPr>
                <w:rFonts w:ascii="Arial" w:hAnsi="Arial" w:cs="Arial"/>
                <w:sz w:val="24"/>
                <w:szCs w:val="24"/>
              </w:rPr>
              <w:t xml:space="preserve">, </w:t>
            </w:r>
            <w:r w:rsidR="08EDAA83" w:rsidRPr="00114E25">
              <w:rPr>
                <w:rFonts w:ascii="Arial" w:hAnsi="Arial" w:cs="Arial"/>
                <w:sz w:val="24"/>
                <w:szCs w:val="24"/>
              </w:rPr>
              <w:t>supervision</w:t>
            </w:r>
            <w:r w:rsidR="600822D5" w:rsidRPr="00114E25">
              <w:rPr>
                <w:rFonts w:ascii="Arial" w:hAnsi="Arial" w:cs="Arial"/>
                <w:sz w:val="24"/>
                <w:szCs w:val="24"/>
              </w:rPr>
              <w:t>,</w:t>
            </w:r>
            <w:r w:rsidRPr="00114E25">
              <w:rPr>
                <w:rFonts w:ascii="Arial" w:hAnsi="Arial" w:cs="Arial"/>
                <w:sz w:val="24"/>
                <w:szCs w:val="24"/>
              </w:rPr>
              <w:t xml:space="preserve"> and program costs</w:t>
            </w:r>
            <w:r w:rsidR="00327A67" w:rsidRPr="00114E25">
              <w:rPr>
                <w:rFonts w:ascii="Arial" w:hAnsi="Arial" w:cs="Arial"/>
                <w:sz w:val="24"/>
                <w:szCs w:val="24"/>
              </w:rPr>
              <w:t>.</w:t>
            </w:r>
          </w:p>
        </w:tc>
      </w:tr>
      <w:tr w:rsidR="000D046E" w:rsidRPr="00114E25" w14:paraId="484072CF" w14:textId="77777777" w:rsidTr="129351FB">
        <w:trPr>
          <w:trHeight w:val="300"/>
        </w:trPr>
        <w:tc>
          <w:tcPr>
            <w:tcW w:w="2885" w:type="dxa"/>
            <w:shd w:val="clear" w:color="auto" w:fill="FFFFFF" w:themeFill="background1"/>
          </w:tcPr>
          <w:p w14:paraId="14A07DB3" w14:textId="0961F362" w:rsidR="000D046E" w:rsidRPr="00114E25" w:rsidRDefault="1BBBE252" w:rsidP="7FA99D70">
            <w:pPr>
              <w:spacing w:after="0" w:line="240" w:lineRule="auto"/>
              <w:rPr>
                <w:rFonts w:ascii="Arial" w:hAnsi="Arial" w:cs="Arial"/>
                <w:sz w:val="24"/>
                <w:szCs w:val="24"/>
              </w:rPr>
            </w:pPr>
            <w:r w:rsidRPr="00114E25">
              <w:rPr>
                <w:rFonts w:ascii="Arial" w:hAnsi="Arial" w:cs="Arial"/>
                <w:sz w:val="24"/>
                <w:szCs w:val="24"/>
              </w:rPr>
              <w:lastRenderedPageBreak/>
              <w:t>Payment is comprehensive</w:t>
            </w:r>
            <w:r w:rsidR="00327A67" w:rsidRPr="00114E25">
              <w:rPr>
                <w:rFonts w:ascii="Arial" w:hAnsi="Arial" w:cs="Arial"/>
                <w:sz w:val="24"/>
                <w:szCs w:val="24"/>
              </w:rPr>
              <w:t>.</w:t>
            </w:r>
          </w:p>
        </w:tc>
        <w:tc>
          <w:tcPr>
            <w:tcW w:w="2505" w:type="dxa"/>
            <w:shd w:val="clear" w:color="auto" w:fill="FFFFFF" w:themeFill="background1"/>
          </w:tcPr>
          <w:p w14:paraId="050792A8" w14:textId="73B141E9" w:rsidR="000D046E" w:rsidRPr="00114E25" w:rsidRDefault="000E36A1" w:rsidP="7FA99D70">
            <w:pPr>
              <w:spacing w:after="0" w:line="240" w:lineRule="auto"/>
              <w:rPr>
                <w:rFonts w:ascii="Arial" w:hAnsi="Arial" w:cs="Arial"/>
                <w:sz w:val="24"/>
                <w:szCs w:val="24"/>
              </w:rPr>
            </w:pPr>
            <w:hyperlink r:id="rId21">
              <w:r>
                <w:rPr>
                  <w:rStyle w:val="Hyperlink"/>
                  <w:rFonts w:ascii="Arial" w:hAnsi="Arial" w:cs="Arial"/>
                  <w:sz w:val="24"/>
                  <w:szCs w:val="24"/>
                </w:rPr>
                <w:t>See C</w:t>
              </w:r>
              <w:r w:rsidRPr="00114E25">
                <w:rPr>
                  <w:rStyle w:val="Hyperlink"/>
                  <w:rFonts w:ascii="Arial" w:hAnsi="Arial" w:cs="Arial"/>
                  <w:sz w:val="24"/>
                  <w:szCs w:val="24"/>
                </w:rPr>
                <w:t>ore Principle</w:t>
              </w:r>
            </w:hyperlink>
            <w:r w:rsidR="74943774" w:rsidRPr="00114E25">
              <w:rPr>
                <w:rFonts w:ascii="Arial" w:hAnsi="Arial" w:cs="Arial"/>
                <w:sz w:val="24"/>
                <w:szCs w:val="24"/>
              </w:rPr>
              <w:t xml:space="preserve"> #</w:t>
            </w:r>
            <w:r w:rsidR="33D4B0D2" w:rsidRPr="00114E25">
              <w:rPr>
                <w:rFonts w:ascii="Arial" w:hAnsi="Arial" w:cs="Arial"/>
                <w:sz w:val="24"/>
                <w:szCs w:val="24"/>
              </w:rPr>
              <w:t>2</w:t>
            </w:r>
            <w:r w:rsidR="7BE547FE" w:rsidRPr="00114E25">
              <w:rPr>
                <w:rFonts w:ascii="Arial" w:hAnsi="Arial" w:cs="Arial"/>
                <w:sz w:val="24"/>
                <w:szCs w:val="24"/>
              </w:rPr>
              <w:t>, p. 1</w:t>
            </w:r>
          </w:p>
        </w:tc>
        <w:tc>
          <w:tcPr>
            <w:tcW w:w="4690" w:type="dxa"/>
            <w:shd w:val="clear" w:color="auto" w:fill="FFFFFF" w:themeFill="background1"/>
          </w:tcPr>
          <w:p w14:paraId="6C02F366" w14:textId="55F64658" w:rsidR="000D046E" w:rsidRPr="00114E25" w:rsidRDefault="1BBBE252" w:rsidP="7FA99D70">
            <w:pPr>
              <w:pStyle w:val="ListParagraph"/>
              <w:numPr>
                <w:ilvl w:val="0"/>
                <w:numId w:val="19"/>
              </w:numPr>
              <w:spacing w:after="0" w:line="240" w:lineRule="auto"/>
              <w:ind w:left="436"/>
              <w:rPr>
                <w:rFonts w:ascii="Arial" w:hAnsi="Arial" w:cs="Arial"/>
                <w:sz w:val="24"/>
                <w:szCs w:val="24"/>
              </w:rPr>
            </w:pPr>
            <w:r w:rsidRPr="00114E25">
              <w:rPr>
                <w:rFonts w:ascii="Arial" w:hAnsi="Arial" w:cs="Arial"/>
                <w:sz w:val="24"/>
                <w:szCs w:val="24"/>
              </w:rPr>
              <w:t>Payment arrangement allows THW employer to expect THW to perform the full range of services for which they are certified</w:t>
            </w:r>
            <w:r w:rsidR="00327A67" w:rsidRPr="00114E25">
              <w:rPr>
                <w:rFonts w:ascii="Arial" w:hAnsi="Arial" w:cs="Arial"/>
                <w:sz w:val="24"/>
                <w:szCs w:val="24"/>
              </w:rPr>
              <w:t>.</w:t>
            </w:r>
          </w:p>
        </w:tc>
      </w:tr>
      <w:tr w:rsidR="000D046E" w:rsidRPr="00114E25" w14:paraId="7AEF5121" w14:textId="77777777" w:rsidTr="129351FB">
        <w:trPr>
          <w:trHeight w:val="300"/>
        </w:trPr>
        <w:tc>
          <w:tcPr>
            <w:tcW w:w="2885" w:type="dxa"/>
            <w:shd w:val="clear" w:color="auto" w:fill="FFFFFF" w:themeFill="background1"/>
          </w:tcPr>
          <w:p w14:paraId="6B81589F" w14:textId="6061229B" w:rsidR="000D046E" w:rsidRPr="00114E25" w:rsidRDefault="1BBBE252" w:rsidP="7FA99D70">
            <w:pPr>
              <w:spacing w:after="0" w:line="240" w:lineRule="auto"/>
              <w:rPr>
                <w:rFonts w:ascii="Arial" w:hAnsi="Arial" w:cs="Arial"/>
                <w:sz w:val="24"/>
                <w:szCs w:val="24"/>
              </w:rPr>
            </w:pPr>
            <w:r w:rsidRPr="00114E25">
              <w:rPr>
                <w:rFonts w:ascii="Arial" w:hAnsi="Arial" w:cs="Arial"/>
                <w:sz w:val="24"/>
                <w:szCs w:val="24"/>
              </w:rPr>
              <w:t>Community and equity driven</w:t>
            </w:r>
            <w:r w:rsidR="00327A67" w:rsidRPr="00114E25">
              <w:rPr>
                <w:rFonts w:ascii="Arial" w:hAnsi="Arial" w:cs="Arial"/>
                <w:sz w:val="24"/>
                <w:szCs w:val="24"/>
              </w:rPr>
              <w:t>.</w:t>
            </w:r>
          </w:p>
        </w:tc>
        <w:tc>
          <w:tcPr>
            <w:tcW w:w="2505" w:type="dxa"/>
            <w:shd w:val="clear" w:color="auto" w:fill="FFFFFF" w:themeFill="background1"/>
          </w:tcPr>
          <w:p w14:paraId="3CA0AB83" w14:textId="4AC23E45" w:rsidR="000D046E" w:rsidRPr="00114E25" w:rsidRDefault="000E36A1" w:rsidP="7FA99D70">
            <w:pPr>
              <w:spacing w:after="0" w:line="240" w:lineRule="auto"/>
              <w:rPr>
                <w:rFonts w:ascii="Arial" w:hAnsi="Arial" w:cs="Arial"/>
                <w:sz w:val="24"/>
                <w:szCs w:val="24"/>
              </w:rPr>
            </w:pPr>
            <w:hyperlink r:id="rId22">
              <w:r>
                <w:rPr>
                  <w:rStyle w:val="Hyperlink"/>
                  <w:rFonts w:ascii="Arial" w:hAnsi="Arial" w:cs="Arial"/>
                  <w:sz w:val="24"/>
                  <w:szCs w:val="24"/>
                </w:rPr>
                <w:t xml:space="preserve">See </w:t>
              </w:r>
              <w:r w:rsidRPr="00114E25">
                <w:rPr>
                  <w:rStyle w:val="Hyperlink"/>
                  <w:rFonts w:ascii="Arial" w:hAnsi="Arial" w:cs="Arial"/>
                  <w:sz w:val="24"/>
                  <w:szCs w:val="24"/>
                </w:rPr>
                <w:t>Core Principle</w:t>
              </w:r>
            </w:hyperlink>
            <w:r w:rsidR="74943774" w:rsidRPr="00114E25">
              <w:rPr>
                <w:rFonts w:ascii="Arial" w:hAnsi="Arial" w:cs="Arial"/>
                <w:sz w:val="24"/>
                <w:szCs w:val="24"/>
              </w:rPr>
              <w:t xml:space="preserve"> #</w:t>
            </w:r>
            <w:r w:rsidR="33D4B0D2" w:rsidRPr="00114E25">
              <w:rPr>
                <w:rFonts w:ascii="Arial" w:hAnsi="Arial" w:cs="Arial"/>
                <w:sz w:val="24"/>
                <w:szCs w:val="24"/>
              </w:rPr>
              <w:t>3</w:t>
            </w:r>
            <w:r w:rsidR="7BE547FE" w:rsidRPr="00114E25">
              <w:rPr>
                <w:rFonts w:ascii="Arial" w:hAnsi="Arial" w:cs="Arial"/>
                <w:sz w:val="24"/>
                <w:szCs w:val="24"/>
              </w:rPr>
              <w:t>, p. 1</w:t>
            </w:r>
          </w:p>
        </w:tc>
        <w:tc>
          <w:tcPr>
            <w:tcW w:w="4690" w:type="dxa"/>
            <w:shd w:val="clear" w:color="auto" w:fill="FFFFFF" w:themeFill="background1"/>
          </w:tcPr>
          <w:p w14:paraId="5C31BB67" w14:textId="18C4F2BC" w:rsidR="000D046E" w:rsidRPr="00114E25" w:rsidRDefault="1BBBE252" w:rsidP="7E70C9F6">
            <w:pPr>
              <w:pStyle w:val="ListParagraph"/>
              <w:numPr>
                <w:ilvl w:val="0"/>
                <w:numId w:val="19"/>
              </w:numPr>
              <w:spacing w:after="0" w:line="240" w:lineRule="auto"/>
              <w:ind w:left="436"/>
              <w:rPr>
                <w:rFonts w:ascii="Arial" w:hAnsi="Arial" w:cs="Arial"/>
                <w:sz w:val="24"/>
                <w:szCs w:val="24"/>
              </w:rPr>
            </w:pPr>
            <w:r w:rsidRPr="00114E25">
              <w:rPr>
                <w:rFonts w:ascii="Arial" w:hAnsi="Arial" w:cs="Arial"/>
                <w:sz w:val="24"/>
                <w:szCs w:val="24"/>
              </w:rPr>
              <w:t xml:space="preserve">Payment arrangements </w:t>
            </w:r>
            <w:r w:rsidR="1F91364B" w:rsidRPr="00114E25">
              <w:rPr>
                <w:rFonts w:ascii="Arial" w:hAnsi="Arial" w:cs="Arial"/>
                <w:sz w:val="24"/>
                <w:szCs w:val="24"/>
              </w:rPr>
              <w:t>support</w:t>
            </w:r>
            <w:r w:rsidRPr="00114E25">
              <w:rPr>
                <w:rFonts w:ascii="Arial" w:hAnsi="Arial" w:cs="Arial"/>
                <w:sz w:val="24"/>
                <w:szCs w:val="24"/>
              </w:rPr>
              <w:t xml:space="preserve"> culturally specific community-based THWs and CBOs, not </w:t>
            </w:r>
            <w:r w:rsidR="0118FF29" w:rsidRPr="00114E25">
              <w:rPr>
                <w:rFonts w:ascii="Arial" w:hAnsi="Arial" w:cs="Arial"/>
                <w:sz w:val="24"/>
                <w:szCs w:val="24"/>
              </w:rPr>
              <w:t>solely</w:t>
            </w:r>
            <w:r w:rsidRPr="00114E25">
              <w:rPr>
                <w:rFonts w:ascii="Arial" w:hAnsi="Arial" w:cs="Arial"/>
                <w:sz w:val="24"/>
                <w:szCs w:val="24"/>
              </w:rPr>
              <w:t xml:space="preserve"> clinic-based THWs</w:t>
            </w:r>
            <w:r w:rsidR="00327A67" w:rsidRPr="00114E25">
              <w:rPr>
                <w:rFonts w:ascii="Arial" w:hAnsi="Arial" w:cs="Arial"/>
                <w:sz w:val="24"/>
                <w:szCs w:val="24"/>
              </w:rPr>
              <w:t>.</w:t>
            </w:r>
          </w:p>
        </w:tc>
      </w:tr>
      <w:tr w:rsidR="000D046E" w:rsidRPr="00114E25" w14:paraId="5E30A7F3" w14:textId="77777777" w:rsidTr="129351FB">
        <w:trPr>
          <w:trHeight w:val="300"/>
        </w:trPr>
        <w:tc>
          <w:tcPr>
            <w:tcW w:w="2885" w:type="dxa"/>
            <w:shd w:val="clear" w:color="auto" w:fill="FFFFFF" w:themeFill="background1"/>
          </w:tcPr>
          <w:p w14:paraId="4A0862B6" w14:textId="08FFE8D3" w:rsidR="000D046E" w:rsidRPr="00114E25" w:rsidRDefault="1BBBE252" w:rsidP="7FA99D70">
            <w:pPr>
              <w:spacing w:after="0" w:line="240" w:lineRule="auto"/>
              <w:rPr>
                <w:rFonts w:ascii="Arial" w:hAnsi="Arial" w:cs="Arial"/>
                <w:sz w:val="24"/>
                <w:szCs w:val="24"/>
              </w:rPr>
            </w:pPr>
            <w:r w:rsidRPr="00114E25">
              <w:rPr>
                <w:rFonts w:ascii="Arial" w:hAnsi="Arial" w:cs="Arial"/>
                <w:sz w:val="24"/>
                <w:szCs w:val="24"/>
              </w:rPr>
              <w:t>Not solely contingent upon short-term outcomes</w:t>
            </w:r>
            <w:r w:rsidR="00EC613D">
              <w:rPr>
                <w:rFonts w:ascii="Arial" w:hAnsi="Arial" w:cs="Arial"/>
                <w:sz w:val="24"/>
                <w:szCs w:val="24"/>
              </w:rPr>
              <w:t xml:space="preserve"> and considers long-term goals to enhance member care services and performance metric</w:t>
            </w:r>
            <w:r w:rsidR="009572B0">
              <w:rPr>
                <w:rFonts w:ascii="Arial" w:hAnsi="Arial" w:cs="Arial"/>
                <w:sz w:val="24"/>
                <w:szCs w:val="24"/>
              </w:rPr>
              <w:t>s</w:t>
            </w:r>
            <w:r w:rsidR="000A0BBE">
              <w:rPr>
                <w:rFonts w:ascii="Arial" w:hAnsi="Arial" w:cs="Arial"/>
                <w:sz w:val="24"/>
                <w:szCs w:val="24"/>
              </w:rPr>
              <w:t xml:space="preserve"> that align with goals</w:t>
            </w:r>
            <w:r w:rsidR="00327A67" w:rsidRPr="00114E25">
              <w:rPr>
                <w:rFonts w:ascii="Arial" w:hAnsi="Arial" w:cs="Arial"/>
                <w:sz w:val="24"/>
                <w:szCs w:val="24"/>
              </w:rPr>
              <w:t>.</w:t>
            </w:r>
          </w:p>
        </w:tc>
        <w:tc>
          <w:tcPr>
            <w:tcW w:w="2505" w:type="dxa"/>
            <w:shd w:val="clear" w:color="auto" w:fill="FFFFFF" w:themeFill="background1"/>
          </w:tcPr>
          <w:p w14:paraId="3B8D988F" w14:textId="41C51FC7" w:rsidR="000D046E" w:rsidRPr="00114E25" w:rsidRDefault="000E36A1" w:rsidP="7FA99D70">
            <w:pPr>
              <w:spacing w:after="0" w:line="240" w:lineRule="auto"/>
              <w:rPr>
                <w:rFonts w:ascii="Arial" w:hAnsi="Arial" w:cs="Arial"/>
                <w:sz w:val="24"/>
                <w:szCs w:val="24"/>
              </w:rPr>
            </w:pPr>
            <w:hyperlink r:id="rId23">
              <w:r>
                <w:rPr>
                  <w:rStyle w:val="Hyperlink"/>
                  <w:rFonts w:ascii="Arial" w:hAnsi="Arial" w:cs="Arial"/>
                  <w:sz w:val="24"/>
                  <w:szCs w:val="24"/>
                </w:rPr>
                <w:t xml:space="preserve">See </w:t>
              </w:r>
              <w:r w:rsidRPr="00114E25">
                <w:rPr>
                  <w:rStyle w:val="Hyperlink"/>
                  <w:rFonts w:ascii="Arial" w:hAnsi="Arial" w:cs="Arial"/>
                  <w:sz w:val="24"/>
                  <w:szCs w:val="24"/>
                </w:rPr>
                <w:t>Core Principle</w:t>
              </w:r>
            </w:hyperlink>
            <w:r w:rsidR="74943774" w:rsidRPr="00114E25">
              <w:rPr>
                <w:rFonts w:ascii="Arial" w:hAnsi="Arial" w:cs="Arial"/>
                <w:sz w:val="24"/>
                <w:szCs w:val="24"/>
              </w:rPr>
              <w:t xml:space="preserve"> #</w:t>
            </w:r>
            <w:r w:rsidR="33D4B0D2" w:rsidRPr="00114E25">
              <w:rPr>
                <w:rFonts w:ascii="Arial" w:hAnsi="Arial" w:cs="Arial"/>
                <w:sz w:val="24"/>
                <w:szCs w:val="24"/>
              </w:rPr>
              <w:t>4</w:t>
            </w:r>
            <w:r w:rsidR="7BE547FE" w:rsidRPr="00114E25">
              <w:rPr>
                <w:rFonts w:ascii="Arial" w:hAnsi="Arial" w:cs="Arial"/>
                <w:sz w:val="24"/>
                <w:szCs w:val="24"/>
              </w:rPr>
              <w:t>, p. 1</w:t>
            </w:r>
          </w:p>
        </w:tc>
        <w:tc>
          <w:tcPr>
            <w:tcW w:w="4690" w:type="dxa"/>
            <w:shd w:val="clear" w:color="auto" w:fill="FFFFFF" w:themeFill="background1"/>
          </w:tcPr>
          <w:p w14:paraId="3EBFC68B" w14:textId="30183AA1" w:rsidR="000D046E" w:rsidRPr="00114E25" w:rsidRDefault="1BBBE252" w:rsidP="7FA99D70">
            <w:pPr>
              <w:pStyle w:val="ListParagraph"/>
              <w:numPr>
                <w:ilvl w:val="0"/>
                <w:numId w:val="19"/>
              </w:numPr>
              <w:spacing w:after="0" w:line="240" w:lineRule="auto"/>
              <w:ind w:left="436"/>
              <w:rPr>
                <w:rFonts w:ascii="Arial" w:hAnsi="Arial" w:cs="Arial"/>
                <w:sz w:val="24"/>
                <w:szCs w:val="24"/>
              </w:rPr>
            </w:pPr>
            <w:r w:rsidRPr="00114E25">
              <w:rPr>
                <w:rFonts w:ascii="Arial" w:hAnsi="Arial" w:cs="Arial"/>
                <w:sz w:val="24"/>
                <w:szCs w:val="24"/>
              </w:rPr>
              <w:t>Payment is not solely based on a short-term health outcome or process measure (e.g., number of members with reduced A1C or adolescent well care visits)</w:t>
            </w:r>
            <w:r w:rsidR="00327A67" w:rsidRPr="00114E25">
              <w:rPr>
                <w:rFonts w:ascii="Arial" w:hAnsi="Arial" w:cs="Arial"/>
                <w:sz w:val="24"/>
                <w:szCs w:val="24"/>
              </w:rPr>
              <w:t>.</w:t>
            </w:r>
          </w:p>
        </w:tc>
      </w:tr>
    </w:tbl>
    <w:p w14:paraId="0E46816C" w14:textId="4860CA68" w:rsidR="00D4691F" w:rsidRDefault="00D4691F" w:rsidP="00E44A24">
      <w:pPr>
        <w:spacing w:line="240" w:lineRule="auto"/>
        <w:rPr>
          <w:rFonts w:ascii="Arial" w:hAnsi="Arial" w:cs="Arial"/>
        </w:rPr>
      </w:pPr>
    </w:p>
    <w:p w14:paraId="54390E67" w14:textId="77777777" w:rsidR="00001683" w:rsidRPr="00114E25" w:rsidRDefault="00001683" w:rsidP="00E44A24">
      <w:pPr>
        <w:spacing w:line="240" w:lineRule="auto"/>
        <w:rPr>
          <w:rFonts w:ascii="Arial" w:hAnsi="Arial" w:cs="Arial"/>
        </w:rPr>
      </w:pPr>
    </w:p>
    <w:tbl>
      <w:tblPr>
        <w:tblW w:w="100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75"/>
        <w:gridCol w:w="4570"/>
      </w:tblGrid>
      <w:tr w:rsidR="00750280" w:rsidRPr="00114E25" w14:paraId="4436E773" w14:textId="77777777" w:rsidTr="129351FB">
        <w:trPr>
          <w:trHeight w:val="300"/>
        </w:trPr>
        <w:tc>
          <w:tcPr>
            <w:tcW w:w="10045" w:type="dxa"/>
            <w:gridSpan w:val="2"/>
            <w:shd w:val="clear" w:color="auto" w:fill="FFFFFF" w:themeFill="background1"/>
          </w:tcPr>
          <w:p w14:paraId="417A431A" w14:textId="51D6042F" w:rsidR="00750280" w:rsidRPr="00114E25" w:rsidRDefault="478AA46D" w:rsidP="7FA99D70">
            <w:pPr>
              <w:spacing w:after="0" w:line="240" w:lineRule="auto"/>
              <w:jc w:val="center"/>
              <w:rPr>
                <w:rFonts w:ascii="Arial" w:hAnsi="Arial" w:cs="Arial"/>
                <w:b/>
                <w:bCs/>
                <w:sz w:val="26"/>
                <w:szCs w:val="26"/>
              </w:rPr>
            </w:pPr>
            <w:r w:rsidRPr="00114E25">
              <w:rPr>
                <w:rFonts w:ascii="Arial" w:hAnsi="Arial" w:cs="Arial"/>
                <w:b/>
                <w:bCs/>
                <w:sz w:val="26"/>
                <w:szCs w:val="26"/>
              </w:rPr>
              <w:t xml:space="preserve">3. </w:t>
            </w:r>
            <w:r w:rsidR="33720394" w:rsidRPr="00114E25">
              <w:rPr>
                <w:rFonts w:ascii="Arial" w:hAnsi="Arial" w:cs="Arial"/>
                <w:b/>
                <w:bCs/>
                <w:sz w:val="26"/>
                <w:szCs w:val="26"/>
              </w:rPr>
              <w:t xml:space="preserve">THW Integration </w:t>
            </w:r>
            <w:r w:rsidR="257C4A08" w:rsidRPr="00114E25">
              <w:rPr>
                <w:rFonts w:ascii="Arial" w:hAnsi="Arial" w:cs="Arial"/>
                <w:b/>
                <w:bCs/>
                <w:sz w:val="26"/>
                <w:szCs w:val="26"/>
              </w:rPr>
              <w:t xml:space="preserve">and </w:t>
            </w:r>
            <w:r w:rsidR="33720394" w:rsidRPr="00114E25">
              <w:rPr>
                <w:rFonts w:ascii="Arial" w:hAnsi="Arial" w:cs="Arial"/>
                <w:b/>
                <w:bCs/>
                <w:sz w:val="26"/>
                <w:szCs w:val="26"/>
              </w:rPr>
              <w:t xml:space="preserve">Utilization </w:t>
            </w:r>
            <w:r w:rsidR="671BDB8E" w:rsidRPr="00114E25">
              <w:rPr>
                <w:rFonts w:ascii="Arial" w:hAnsi="Arial" w:cs="Arial"/>
                <w:b/>
                <w:bCs/>
                <w:sz w:val="26"/>
                <w:szCs w:val="26"/>
              </w:rPr>
              <w:t xml:space="preserve">Data </w:t>
            </w:r>
            <w:r w:rsidR="33720394" w:rsidRPr="00114E25">
              <w:rPr>
                <w:rFonts w:ascii="Arial" w:hAnsi="Arial" w:cs="Arial"/>
                <w:b/>
                <w:bCs/>
                <w:sz w:val="26"/>
                <w:szCs w:val="26"/>
              </w:rPr>
              <w:t>Report</w:t>
            </w:r>
            <w:r w:rsidR="5C48A298" w:rsidRPr="00114E25">
              <w:rPr>
                <w:rFonts w:ascii="Arial" w:hAnsi="Arial" w:cs="Arial"/>
                <w:b/>
                <w:bCs/>
                <w:sz w:val="26"/>
                <w:szCs w:val="26"/>
              </w:rPr>
              <w:t xml:space="preserve"> </w:t>
            </w:r>
            <w:r w:rsidR="40D0CEF1" w:rsidRPr="00114E25">
              <w:rPr>
                <w:rFonts w:ascii="Arial" w:hAnsi="Arial" w:cs="Arial"/>
                <w:b/>
                <w:bCs/>
                <w:sz w:val="26"/>
                <w:szCs w:val="26"/>
              </w:rPr>
              <w:t>–</w:t>
            </w:r>
            <w:r w:rsidR="5C48A298" w:rsidRPr="00114E25">
              <w:rPr>
                <w:rFonts w:ascii="Arial" w:hAnsi="Arial" w:cs="Arial"/>
                <w:b/>
                <w:bCs/>
                <w:sz w:val="26"/>
                <w:szCs w:val="26"/>
              </w:rPr>
              <w:t xml:space="preserve"> Guidance</w:t>
            </w:r>
          </w:p>
          <w:p w14:paraId="0BA7ECDF" w14:textId="5BC8BD55" w:rsidR="00EE48D4" w:rsidRPr="00114E25" w:rsidRDefault="39065529" w:rsidP="7FA99D70">
            <w:pPr>
              <w:spacing w:after="0" w:line="240" w:lineRule="auto"/>
              <w:rPr>
                <w:rFonts w:ascii="Arial" w:eastAsia="Calibri" w:hAnsi="Arial" w:cs="Arial"/>
                <w:sz w:val="24"/>
                <w:szCs w:val="24"/>
              </w:rPr>
            </w:pPr>
            <w:r w:rsidRPr="00114E25">
              <w:rPr>
                <w:rFonts w:ascii="Arial" w:hAnsi="Arial" w:cs="Arial"/>
                <w:i/>
                <w:iCs/>
                <w:color w:val="242424"/>
                <w:sz w:val="24"/>
                <w:szCs w:val="24"/>
                <w:shd w:val="clear" w:color="auto" w:fill="FFFFFF"/>
              </w:rPr>
              <w:t xml:space="preserve">OHA will review the THW Integration and Utilization </w:t>
            </w:r>
            <w:r w:rsidR="37E65BBD" w:rsidRPr="00114E25">
              <w:rPr>
                <w:rFonts w:ascii="Arial" w:hAnsi="Arial" w:cs="Arial"/>
                <w:i/>
                <w:iCs/>
                <w:color w:val="242424"/>
                <w:sz w:val="24"/>
                <w:szCs w:val="24"/>
              </w:rPr>
              <w:t xml:space="preserve">Data </w:t>
            </w:r>
            <w:r w:rsidRPr="00114E25">
              <w:rPr>
                <w:rFonts w:ascii="Arial" w:hAnsi="Arial" w:cs="Arial"/>
                <w:i/>
                <w:iCs/>
                <w:color w:val="242424"/>
                <w:sz w:val="24"/>
                <w:szCs w:val="24"/>
                <w:shd w:val="clear" w:color="auto" w:fill="FFFFFF"/>
              </w:rPr>
              <w:t>Report and may provide recommendations to the CCO for how to improve its </w:t>
            </w:r>
            <w:r w:rsidR="1FBDCFBC" w:rsidRPr="00114E25">
              <w:rPr>
                <w:rFonts w:ascii="Arial" w:hAnsi="Arial" w:cs="Arial"/>
                <w:i/>
                <w:iCs/>
                <w:color w:val="242424"/>
                <w:sz w:val="24"/>
                <w:szCs w:val="24"/>
                <w:shd w:val="clear" w:color="auto" w:fill="FFFFFF"/>
              </w:rPr>
              <w:t xml:space="preserve">Data </w:t>
            </w:r>
            <w:r w:rsidR="1DFDC122" w:rsidRPr="00114E25">
              <w:rPr>
                <w:rFonts w:ascii="Arial" w:hAnsi="Arial" w:cs="Arial"/>
                <w:i/>
                <w:iCs/>
                <w:color w:val="242424"/>
                <w:sz w:val="24"/>
                <w:szCs w:val="24"/>
                <w:shd w:val="clear" w:color="auto" w:fill="FFFFFF"/>
              </w:rPr>
              <w:t>Report,</w:t>
            </w:r>
            <w:r w:rsidRPr="00114E25">
              <w:rPr>
                <w:rFonts w:ascii="Arial" w:hAnsi="Arial" w:cs="Arial"/>
                <w:i/>
                <w:iCs/>
                <w:color w:val="242424"/>
                <w:sz w:val="24"/>
                <w:szCs w:val="24"/>
                <w:shd w:val="clear" w:color="auto" w:fill="FFFFFF"/>
              </w:rPr>
              <w:t xml:space="preserve"> so it addresses the elements provided below. The information in this table is provided to assist the CCO in developing its Report.</w:t>
            </w:r>
            <w:r w:rsidR="6C022BAB" w:rsidRPr="00114E25">
              <w:rPr>
                <w:rFonts w:ascii="Arial" w:hAnsi="Arial" w:cs="Arial"/>
                <w:i/>
                <w:iCs/>
                <w:color w:val="242424"/>
                <w:sz w:val="24"/>
                <w:szCs w:val="24"/>
              </w:rPr>
              <w:t xml:space="preserve"> </w:t>
            </w:r>
            <w:r w:rsidR="6C022BAB" w:rsidRPr="00114E25">
              <w:rPr>
                <w:rFonts w:ascii="Arial" w:eastAsia="Segoe UI" w:hAnsi="Arial" w:cs="Arial"/>
                <w:b/>
                <w:bCs/>
                <w:color w:val="333333"/>
                <w:sz w:val="24"/>
                <w:szCs w:val="24"/>
              </w:rPr>
              <w:t>F</w:t>
            </w:r>
            <w:r w:rsidR="6C022BAB" w:rsidRPr="00114E25">
              <w:rPr>
                <w:rFonts w:ascii="Arial" w:eastAsia="Segoe UI" w:hAnsi="Arial" w:cs="Arial"/>
                <w:b/>
                <w:bCs/>
                <w:color w:val="242424"/>
                <w:sz w:val="24"/>
                <w:szCs w:val="24"/>
              </w:rPr>
              <w:t xml:space="preserve">or the purposes of </w:t>
            </w:r>
            <w:r w:rsidR="6FA3B9CC" w:rsidRPr="00114E25">
              <w:rPr>
                <w:rFonts w:ascii="Arial" w:eastAsia="Segoe UI" w:hAnsi="Arial" w:cs="Arial"/>
                <w:b/>
                <w:bCs/>
                <w:color w:val="242424"/>
                <w:sz w:val="24"/>
                <w:szCs w:val="24"/>
              </w:rPr>
              <w:t>the Data Report, the</w:t>
            </w:r>
            <w:r w:rsidR="6C022BAB" w:rsidRPr="00114E25">
              <w:rPr>
                <w:rFonts w:ascii="Arial" w:eastAsia="Segoe UI" w:hAnsi="Arial" w:cs="Arial"/>
                <w:b/>
                <w:bCs/>
                <w:color w:val="242424"/>
                <w:sz w:val="24"/>
                <w:szCs w:val="24"/>
              </w:rPr>
              <w:t xml:space="preserve"> T</w:t>
            </w:r>
            <w:r w:rsidR="6C022BAB" w:rsidRPr="00114E25">
              <w:rPr>
                <w:rFonts w:ascii="Arial" w:eastAsia="Segoe UI" w:hAnsi="Arial" w:cs="Arial"/>
                <w:b/>
                <w:bCs/>
                <w:color w:val="333333"/>
                <w:sz w:val="24"/>
                <w:szCs w:val="24"/>
              </w:rPr>
              <w:t xml:space="preserve">HW is </w:t>
            </w:r>
            <w:r w:rsidR="6FA3B9CC" w:rsidRPr="00114E25">
              <w:rPr>
                <w:rFonts w:ascii="Arial" w:eastAsia="Segoe UI" w:hAnsi="Arial" w:cs="Arial"/>
                <w:b/>
                <w:bCs/>
                <w:color w:val="333333"/>
                <w:sz w:val="24"/>
                <w:szCs w:val="24"/>
              </w:rPr>
              <w:t xml:space="preserve">directly </w:t>
            </w:r>
            <w:r w:rsidR="6C022BAB" w:rsidRPr="00114E25">
              <w:rPr>
                <w:rFonts w:ascii="Arial" w:eastAsia="Segoe UI" w:hAnsi="Arial" w:cs="Arial"/>
                <w:b/>
                <w:bCs/>
                <w:color w:val="333333"/>
                <w:sz w:val="24"/>
                <w:szCs w:val="24"/>
              </w:rPr>
              <w:t xml:space="preserve">employed by Contractor or provides services under a </w:t>
            </w:r>
            <w:r w:rsidR="6FA3B9CC" w:rsidRPr="00114E25">
              <w:rPr>
                <w:rFonts w:ascii="Arial" w:eastAsia="Segoe UI" w:hAnsi="Arial" w:cs="Arial"/>
                <w:b/>
                <w:bCs/>
                <w:color w:val="333333"/>
                <w:sz w:val="24"/>
                <w:szCs w:val="24"/>
              </w:rPr>
              <w:t>legal agreement (e.g., provider contract, grant,</w:t>
            </w:r>
            <w:r w:rsidR="6FA3B9CC" w:rsidRPr="00114E25">
              <w:rPr>
                <w:rFonts w:ascii="Arial" w:eastAsia="Segoe UI" w:hAnsi="Arial" w:cs="Arial"/>
                <w:color w:val="333333"/>
                <w:sz w:val="24"/>
                <w:szCs w:val="24"/>
              </w:rPr>
              <w:t xml:space="preserve"> </w:t>
            </w:r>
            <w:r w:rsidR="6C022BAB" w:rsidRPr="00114E25">
              <w:rPr>
                <w:rFonts w:ascii="Arial" w:eastAsia="Segoe UI" w:hAnsi="Arial" w:cs="Arial"/>
                <w:b/>
                <w:bCs/>
                <w:color w:val="333333"/>
                <w:sz w:val="24"/>
                <w:szCs w:val="24"/>
              </w:rPr>
              <w:t>Subcontract</w:t>
            </w:r>
            <w:r w:rsidR="6FA3B9CC" w:rsidRPr="00114E25">
              <w:rPr>
                <w:rFonts w:ascii="Arial" w:eastAsia="Segoe UI" w:hAnsi="Arial" w:cs="Arial"/>
                <w:b/>
                <w:bCs/>
                <w:color w:val="333333"/>
                <w:sz w:val="24"/>
                <w:szCs w:val="24"/>
              </w:rPr>
              <w:t>)</w:t>
            </w:r>
            <w:r w:rsidR="6C022BAB" w:rsidRPr="00114E25">
              <w:rPr>
                <w:rFonts w:ascii="Arial" w:eastAsia="Segoe UI" w:hAnsi="Arial" w:cs="Arial"/>
                <w:b/>
                <w:bCs/>
                <w:color w:val="333333"/>
                <w:sz w:val="24"/>
                <w:szCs w:val="24"/>
              </w:rPr>
              <w:t xml:space="preserve"> with Contractor</w:t>
            </w:r>
            <w:r w:rsidR="6FA3B9CC" w:rsidRPr="00114E25">
              <w:rPr>
                <w:rFonts w:ascii="Arial" w:eastAsia="Segoe UI" w:hAnsi="Arial" w:cs="Arial"/>
                <w:b/>
                <w:bCs/>
                <w:color w:val="333333"/>
                <w:sz w:val="24"/>
                <w:szCs w:val="24"/>
              </w:rPr>
              <w:t>.</w:t>
            </w:r>
          </w:p>
        </w:tc>
      </w:tr>
      <w:tr w:rsidR="00750280" w:rsidRPr="00114E25" w14:paraId="23D68496" w14:textId="77777777" w:rsidTr="129351FB">
        <w:trPr>
          <w:trHeight w:val="300"/>
        </w:trPr>
        <w:tc>
          <w:tcPr>
            <w:tcW w:w="5475" w:type="dxa"/>
            <w:shd w:val="clear" w:color="auto" w:fill="E7E6E6" w:themeFill="background2"/>
            <w:vAlign w:val="bottom"/>
          </w:tcPr>
          <w:p w14:paraId="095A08B6" w14:textId="0DB24D52" w:rsidR="00750280" w:rsidRPr="00114E25" w:rsidRDefault="6BD92BA1"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Requirements</w:t>
            </w:r>
          </w:p>
        </w:tc>
        <w:tc>
          <w:tcPr>
            <w:tcW w:w="4570" w:type="dxa"/>
            <w:shd w:val="clear" w:color="auto" w:fill="E7E6E6" w:themeFill="background2"/>
          </w:tcPr>
          <w:p w14:paraId="5E0CF11A" w14:textId="03313DDA" w:rsidR="00750280" w:rsidRPr="00114E25" w:rsidRDefault="00AC038B" w:rsidP="7FA99D70">
            <w:pPr>
              <w:spacing w:after="0" w:line="240" w:lineRule="auto"/>
              <w:jc w:val="center"/>
              <w:rPr>
                <w:rFonts w:ascii="Arial" w:hAnsi="Arial" w:cs="Arial"/>
                <w:b/>
                <w:bCs/>
                <w:i/>
                <w:iCs/>
                <w:sz w:val="24"/>
                <w:szCs w:val="24"/>
              </w:rPr>
            </w:pPr>
            <w:r w:rsidRPr="00114E25">
              <w:rPr>
                <w:rFonts w:ascii="Arial" w:hAnsi="Arial" w:cs="Arial"/>
                <w:b/>
                <w:bCs/>
                <w:i/>
                <w:iCs/>
                <w:sz w:val="24"/>
                <w:szCs w:val="24"/>
              </w:rPr>
              <w:t>Source</w:t>
            </w:r>
            <w:r w:rsidR="7CA53B07" w:rsidRPr="00114E25">
              <w:rPr>
                <w:rFonts w:ascii="Arial" w:hAnsi="Arial" w:cs="Arial"/>
                <w:b/>
                <w:bCs/>
                <w:i/>
                <w:iCs/>
                <w:sz w:val="24"/>
                <w:szCs w:val="24"/>
              </w:rPr>
              <w:t xml:space="preserve"> for Requirements</w:t>
            </w:r>
          </w:p>
        </w:tc>
      </w:tr>
      <w:tr w:rsidR="00750280" w:rsidRPr="00114E25" w14:paraId="2C25AFCE" w14:textId="77777777" w:rsidTr="129351FB">
        <w:trPr>
          <w:trHeight w:val="300"/>
        </w:trPr>
        <w:tc>
          <w:tcPr>
            <w:tcW w:w="5475" w:type="dxa"/>
            <w:shd w:val="clear" w:color="auto" w:fill="E7E6E6" w:themeFill="background2"/>
            <w:vAlign w:val="center"/>
          </w:tcPr>
          <w:p w14:paraId="77A93D8A" w14:textId="77777777" w:rsidR="00750280" w:rsidRPr="00114E25" w:rsidRDefault="6BD92BA1" w:rsidP="7FA99D70">
            <w:pPr>
              <w:spacing w:after="0" w:line="240" w:lineRule="auto"/>
              <w:rPr>
                <w:rFonts w:ascii="Arial" w:hAnsi="Arial" w:cs="Arial"/>
                <w:b/>
                <w:bCs/>
                <w:sz w:val="24"/>
                <w:szCs w:val="24"/>
              </w:rPr>
            </w:pPr>
            <w:r w:rsidRPr="00114E25">
              <w:rPr>
                <w:rFonts w:ascii="Arial" w:hAnsi="Arial" w:cs="Arial"/>
                <w:b/>
                <w:bCs/>
                <w:sz w:val="24"/>
                <w:szCs w:val="24"/>
              </w:rPr>
              <w:t>CCOs shall collect data to measure integration and utilization of THWs and report it to OHA using OHA’s reporting template. The report shall:</w:t>
            </w:r>
          </w:p>
        </w:tc>
        <w:tc>
          <w:tcPr>
            <w:tcW w:w="4570" w:type="dxa"/>
            <w:shd w:val="clear" w:color="auto" w:fill="E7E6E6" w:themeFill="background2"/>
            <w:vAlign w:val="center"/>
          </w:tcPr>
          <w:p w14:paraId="32AAC92D" w14:textId="152C5821" w:rsidR="00750280" w:rsidRPr="00114E25" w:rsidRDefault="00AC038B" w:rsidP="7FA99D70">
            <w:pPr>
              <w:spacing w:after="0" w:line="240" w:lineRule="auto"/>
              <w:rPr>
                <w:rFonts w:ascii="Arial" w:hAnsi="Arial" w:cs="Arial"/>
                <w:b/>
                <w:bCs/>
                <w:sz w:val="24"/>
                <w:szCs w:val="24"/>
              </w:rPr>
            </w:pPr>
            <w:r w:rsidRPr="00114E25">
              <w:rPr>
                <w:rFonts w:ascii="Arial" w:hAnsi="Arial" w:cs="Arial"/>
                <w:b/>
                <w:bCs/>
                <w:sz w:val="24"/>
                <w:szCs w:val="24"/>
              </w:rPr>
              <w:t xml:space="preserve">CCO contract - </w:t>
            </w:r>
            <w:r w:rsidR="6BD92BA1" w:rsidRPr="00114E25">
              <w:rPr>
                <w:rFonts w:ascii="Arial" w:hAnsi="Arial" w:cs="Arial"/>
                <w:b/>
                <w:bCs/>
                <w:sz w:val="24"/>
                <w:szCs w:val="24"/>
              </w:rPr>
              <w:t>Exh. K, Sec. 11, Paras</w:t>
            </w:r>
            <w:r w:rsidR="00A30EA5">
              <w:rPr>
                <w:rFonts w:ascii="Arial" w:hAnsi="Arial" w:cs="Arial"/>
                <w:b/>
                <w:bCs/>
                <w:sz w:val="24"/>
                <w:szCs w:val="24"/>
              </w:rPr>
              <w:t>.</w:t>
            </w:r>
            <w:r w:rsidR="3F1AB6F7" w:rsidRPr="00114E25">
              <w:rPr>
                <w:rFonts w:ascii="Arial" w:hAnsi="Arial" w:cs="Arial"/>
                <w:b/>
                <w:bCs/>
                <w:sz w:val="24"/>
                <w:szCs w:val="24"/>
              </w:rPr>
              <w:t xml:space="preserve"> </w:t>
            </w:r>
            <w:r w:rsidR="00B26750">
              <w:rPr>
                <w:rFonts w:ascii="Arial" w:hAnsi="Arial" w:cs="Arial"/>
                <w:b/>
                <w:bCs/>
                <w:sz w:val="24"/>
                <w:szCs w:val="24"/>
              </w:rPr>
              <w:t>(</w:t>
            </w:r>
            <w:r w:rsidR="24C597C2" w:rsidRPr="00114E25">
              <w:rPr>
                <w:rFonts w:ascii="Arial" w:hAnsi="Arial" w:cs="Arial"/>
                <w:b/>
                <w:bCs/>
                <w:sz w:val="24"/>
                <w:szCs w:val="24"/>
              </w:rPr>
              <w:t>f</w:t>
            </w:r>
            <w:r w:rsidR="00B26750">
              <w:rPr>
                <w:rFonts w:ascii="Arial" w:hAnsi="Arial" w:cs="Arial"/>
                <w:b/>
                <w:bCs/>
                <w:sz w:val="24"/>
                <w:szCs w:val="24"/>
              </w:rPr>
              <w:t>-h)</w:t>
            </w:r>
          </w:p>
        </w:tc>
      </w:tr>
      <w:tr w:rsidR="00750280" w:rsidRPr="00114E25" w14:paraId="550E8FE1" w14:textId="77777777" w:rsidTr="129351FB">
        <w:trPr>
          <w:trHeight w:val="300"/>
        </w:trPr>
        <w:tc>
          <w:tcPr>
            <w:tcW w:w="5475" w:type="dxa"/>
            <w:shd w:val="clear" w:color="auto" w:fill="auto"/>
          </w:tcPr>
          <w:p w14:paraId="3CD63DBD" w14:textId="6AE84A0D" w:rsidR="00750280" w:rsidRPr="00114E25" w:rsidRDefault="6BD92BA1" w:rsidP="7FA99D70">
            <w:pPr>
              <w:spacing w:after="0" w:line="240" w:lineRule="auto"/>
              <w:rPr>
                <w:rFonts w:ascii="Arial" w:hAnsi="Arial" w:cs="Arial"/>
                <w:sz w:val="24"/>
                <w:szCs w:val="24"/>
              </w:rPr>
            </w:pPr>
            <w:r w:rsidRPr="00114E25">
              <w:rPr>
                <w:rFonts w:ascii="Arial" w:hAnsi="Arial" w:cs="Arial"/>
                <w:sz w:val="24"/>
                <w:szCs w:val="24"/>
              </w:rPr>
              <w:t>Include an assessment of member satisfaction with THW services</w:t>
            </w:r>
            <w:r w:rsidR="76ADCB6E" w:rsidRPr="00114E25">
              <w:rPr>
                <w:rFonts w:ascii="Arial" w:hAnsi="Arial" w:cs="Arial"/>
                <w:sz w:val="24"/>
                <w:szCs w:val="24"/>
              </w:rPr>
              <w:t xml:space="preserve"> for all worker types in the CCO network</w:t>
            </w:r>
            <w:r w:rsidR="00327A67" w:rsidRPr="00114E25">
              <w:rPr>
                <w:rFonts w:ascii="Arial" w:hAnsi="Arial" w:cs="Arial"/>
                <w:sz w:val="24"/>
                <w:szCs w:val="24"/>
              </w:rPr>
              <w:t>.</w:t>
            </w:r>
          </w:p>
        </w:tc>
        <w:tc>
          <w:tcPr>
            <w:tcW w:w="4570" w:type="dxa"/>
            <w:shd w:val="clear" w:color="auto" w:fill="auto"/>
          </w:tcPr>
          <w:p w14:paraId="020B5594" w14:textId="14FEB69F" w:rsidR="00750280" w:rsidRPr="006E193F" w:rsidRDefault="6BD92BA1" w:rsidP="7FA99D70">
            <w:pPr>
              <w:spacing w:after="0" w:line="240" w:lineRule="auto"/>
              <w:rPr>
                <w:rFonts w:ascii="Arial" w:hAnsi="Arial" w:cs="Arial"/>
                <w:b/>
                <w:sz w:val="24"/>
                <w:szCs w:val="24"/>
                <w:lang w:val="es-US"/>
              </w:rPr>
            </w:pPr>
            <w:r w:rsidRPr="006E193F">
              <w:rPr>
                <w:rFonts w:ascii="Arial" w:hAnsi="Arial" w:cs="Arial"/>
                <w:sz w:val="24"/>
                <w:szCs w:val="24"/>
                <w:lang w:val="es-US"/>
              </w:rPr>
              <w:t>Exh. K, Sec. 11, Para</w:t>
            </w:r>
            <w:r w:rsidR="00A30EA5">
              <w:rPr>
                <w:rFonts w:ascii="Arial" w:hAnsi="Arial" w:cs="Arial"/>
                <w:sz w:val="24"/>
                <w:szCs w:val="24"/>
                <w:lang w:val="es-US"/>
              </w:rPr>
              <w:t>.</w:t>
            </w:r>
            <w:r w:rsidRPr="006E193F">
              <w:rPr>
                <w:rFonts w:ascii="Arial" w:hAnsi="Arial" w:cs="Arial"/>
                <w:sz w:val="24"/>
                <w:szCs w:val="24"/>
                <w:lang w:val="es-US"/>
              </w:rPr>
              <w:t xml:space="preserve"> </w:t>
            </w:r>
            <w:r w:rsidR="00B26750" w:rsidRPr="006E193F">
              <w:rPr>
                <w:rFonts w:ascii="Arial" w:hAnsi="Arial" w:cs="Arial"/>
                <w:sz w:val="24"/>
                <w:szCs w:val="24"/>
                <w:lang w:val="es-US"/>
              </w:rPr>
              <w:t>(</w:t>
            </w:r>
            <w:r w:rsidR="3F1AB6F7" w:rsidRPr="006E193F">
              <w:rPr>
                <w:rFonts w:ascii="Arial" w:hAnsi="Arial" w:cs="Arial"/>
                <w:sz w:val="24"/>
                <w:szCs w:val="24"/>
                <w:lang w:val="es-US"/>
              </w:rPr>
              <w:t>f</w:t>
            </w:r>
            <w:r w:rsidR="00B26750" w:rsidRPr="006E193F">
              <w:rPr>
                <w:rFonts w:ascii="Arial" w:hAnsi="Arial" w:cs="Arial"/>
                <w:sz w:val="24"/>
                <w:szCs w:val="24"/>
                <w:lang w:val="es-US"/>
              </w:rPr>
              <w:t>), Sub Para</w:t>
            </w:r>
            <w:r w:rsidR="00A30EA5">
              <w:rPr>
                <w:rFonts w:ascii="Arial" w:hAnsi="Arial" w:cs="Arial"/>
                <w:sz w:val="24"/>
                <w:szCs w:val="24"/>
                <w:lang w:val="es-US"/>
              </w:rPr>
              <w:t>.</w:t>
            </w:r>
            <w:r w:rsidR="3F1AB6F7" w:rsidRPr="006E193F">
              <w:rPr>
                <w:rFonts w:ascii="Arial" w:hAnsi="Arial" w:cs="Arial"/>
                <w:sz w:val="24"/>
                <w:szCs w:val="24"/>
                <w:lang w:val="es-US"/>
              </w:rPr>
              <w:t xml:space="preserve"> </w:t>
            </w:r>
            <w:r w:rsidRPr="006E193F">
              <w:rPr>
                <w:rFonts w:ascii="Arial" w:hAnsi="Arial" w:cs="Arial"/>
                <w:sz w:val="24"/>
                <w:szCs w:val="24"/>
                <w:lang w:val="es-US"/>
              </w:rPr>
              <w:t>(1)</w:t>
            </w:r>
          </w:p>
        </w:tc>
      </w:tr>
      <w:tr w:rsidR="00C40121" w:rsidRPr="00114E25" w14:paraId="041AD2FA" w14:textId="77777777" w:rsidTr="129351FB">
        <w:trPr>
          <w:trHeight w:val="300"/>
        </w:trPr>
        <w:tc>
          <w:tcPr>
            <w:tcW w:w="5475" w:type="dxa"/>
            <w:shd w:val="clear" w:color="auto" w:fill="auto"/>
          </w:tcPr>
          <w:p w14:paraId="2AB28E9F" w14:textId="08575336" w:rsidR="00C40121" w:rsidRPr="00114E25" w:rsidRDefault="7F79D16D" w:rsidP="7FA99D70">
            <w:pPr>
              <w:spacing w:after="0" w:line="240" w:lineRule="auto"/>
              <w:rPr>
                <w:rFonts w:ascii="Arial" w:hAnsi="Arial" w:cs="Arial"/>
                <w:sz w:val="24"/>
                <w:szCs w:val="24"/>
              </w:rPr>
            </w:pPr>
            <w:r w:rsidRPr="00114E25">
              <w:rPr>
                <w:rFonts w:ascii="Arial" w:hAnsi="Arial" w:cs="Arial"/>
                <w:sz w:val="24"/>
                <w:szCs w:val="24"/>
              </w:rPr>
              <w:t xml:space="preserve">Include the number of each THW worker type in </w:t>
            </w:r>
            <w:r w:rsidR="1CAF0CF7" w:rsidRPr="00114E25">
              <w:rPr>
                <w:rFonts w:ascii="Arial" w:hAnsi="Arial" w:cs="Arial"/>
                <w:sz w:val="24"/>
                <w:szCs w:val="24"/>
              </w:rPr>
              <w:t>contractor</w:t>
            </w:r>
            <w:r w:rsidR="27B29D6D" w:rsidRPr="00114E25">
              <w:rPr>
                <w:rFonts w:ascii="Arial" w:hAnsi="Arial" w:cs="Arial"/>
                <w:sz w:val="24"/>
                <w:szCs w:val="24"/>
              </w:rPr>
              <w:t xml:space="preserve"> ’s ne</w:t>
            </w:r>
            <w:r w:rsidRPr="00114E25">
              <w:rPr>
                <w:rFonts w:ascii="Arial" w:hAnsi="Arial" w:cs="Arial"/>
                <w:sz w:val="24"/>
                <w:szCs w:val="24"/>
              </w:rPr>
              <w:t xml:space="preserve">twork: </w:t>
            </w:r>
            <w:r w:rsidR="777C21EA" w:rsidRPr="00114E25">
              <w:rPr>
                <w:rFonts w:ascii="Arial" w:hAnsi="Arial" w:cs="Arial"/>
                <w:sz w:val="24"/>
                <w:szCs w:val="24"/>
              </w:rPr>
              <w:t>community health workers</w:t>
            </w:r>
            <w:r w:rsidRPr="00114E25">
              <w:rPr>
                <w:rFonts w:ascii="Arial" w:hAnsi="Arial" w:cs="Arial"/>
                <w:sz w:val="24"/>
                <w:szCs w:val="24"/>
              </w:rPr>
              <w:t>, doulas, peer support specialists</w:t>
            </w:r>
            <w:r w:rsidR="7F69D109" w:rsidRPr="00114E25">
              <w:rPr>
                <w:rFonts w:ascii="Arial" w:hAnsi="Arial" w:cs="Arial"/>
                <w:sz w:val="24"/>
                <w:szCs w:val="24"/>
              </w:rPr>
              <w:t xml:space="preserve"> </w:t>
            </w:r>
            <w:r w:rsidR="097E877E" w:rsidRPr="00114E25">
              <w:rPr>
                <w:rFonts w:ascii="Arial" w:hAnsi="Arial" w:cs="Arial"/>
                <w:sz w:val="24"/>
                <w:szCs w:val="24"/>
              </w:rPr>
              <w:t xml:space="preserve">and its </w:t>
            </w:r>
            <w:r w:rsidR="7FC69D84" w:rsidRPr="00114E25">
              <w:rPr>
                <w:rFonts w:ascii="Arial" w:hAnsi="Arial" w:cs="Arial"/>
                <w:sz w:val="24"/>
                <w:szCs w:val="24"/>
              </w:rPr>
              <w:t>subcategory</w:t>
            </w:r>
            <w:r w:rsidRPr="00114E25">
              <w:rPr>
                <w:rFonts w:ascii="Arial" w:hAnsi="Arial" w:cs="Arial"/>
                <w:sz w:val="24"/>
                <w:szCs w:val="24"/>
              </w:rPr>
              <w:t>, peer wellness specialists</w:t>
            </w:r>
            <w:r w:rsidR="097E877E" w:rsidRPr="00114E25">
              <w:rPr>
                <w:rFonts w:ascii="Arial" w:hAnsi="Arial" w:cs="Arial"/>
                <w:sz w:val="24"/>
                <w:szCs w:val="24"/>
              </w:rPr>
              <w:t xml:space="preserve"> and its </w:t>
            </w:r>
            <w:r w:rsidR="608DF79C" w:rsidRPr="00114E25">
              <w:rPr>
                <w:rFonts w:ascii="Arial" w:hAnsi="Arial" w:cs="Arial"/>
                <w:sz w:val="24"/>
                <w:szCs w:val="24"/>
              </w:rPr>
              <w:t>subcategories</w:t>
            </w:r>
            <w:r w:rsidRPr="00114E25">
              <w:rPr>
                <w:rFonts w:ascii="Arial" w:hAnsi="Arial" w:cs="Arial"/>
                <w:sz w:val="24"/>
                <w:szCs w:val="24"/>
              </w:rPr>
              <w:t>, patient health navigators</w:t>
            </w:r>
            <w:r w:rsidR="00327A67" w:rsidRPr="00114E25">
              <w:rPr>
                <w:rFonts w:ascii="Arial" w:hAnsi="Arial" w:cs="Arial"/>
                <w:sz w:val="24"/>
                <w:szCs w:val="24"/>
              </w:rPr>
              <w:t>.</w:t>
            </w:r>
          </w:p>
        </w:tc>
        <w:tc>
          <w:tcPr>
            <w:tcW w:w="4570" w:type="dxa"/>
            <w:shd w:val="clear" w:color="auto" w:fill="auto"/>
          </w:tcPr>
          <w:p w14:paraId="1F16221C" w14:textId="2E624AE2" w:rsidR="00C40121" w:rsidRPr="006E193F" w:rsidRDefault="56406B96" w:rsidP="7FA99D70">
            <w:pPr>
              <w:spacing w:after="0" w:line="240" w:lineRule="auto"/>
              <w:rPr>
                <w:rFonts w:ascii="Arial" w:hAnsi="Arial" w:cs="Arial"/>
                <w:sz w:val="24"/>
                <w:szCs w:val="24"/>
                <w:lang w:val="es-US"/>
              </w:rPr>
            </w:pPr>
            <w:r w:rsidRPr="006E193F">
              <w:rPr>
                <w:rFonts w:ascii="Arial" w:hAnsi="Arial" w:cs="Arial"/>
                <w:sz w:val="24"/>
                <w:szCs w:val="24"/>
                <w:lang w:val="es-US"/>
              </w:rPr>
              <w:t>Exh. K, Sec. 11, Para</w:t>
            </w:r>
            <w:r w:rsidR="00A30EA5">
              <w:rPr>
                <w:rFonts w:ascii="Arial" w:hAnsi="Arial" w:cs="Arial"/>
                <w:sz w:val="24"/>
                <w:szCs w:val="24"/>
                <w:lang w:val="es-US"/>
              </w:rPr>
              <w:t>.</w:t>
            </w:r>
            <w:r w:rsidR="00B26750" w:rsidRPr="006E193F">
              <w:rPr>
                <w:rFonts w:ascii="Arial" w:hAnsi="Arial" w:cs="Arial"/>
                <w:sz w:val="24"/>
                <w:szCs w:val="24"/>
                <w:lang w:val="es-US"/>
              </w:rPr>
              <w:t xml:space="preserve"> (f), Sub Para</w:t>
            </w:r>
            <w:r w:rsidR="00A30EA5">
              <w:rPr>
                <w:rFonts w:ascii="Arial" w:hAnsi="Arial" w:cs="Arial"/>
                <w:sz w:val="24"/>
                <w:szCs w:val="24"/>
                <w:lang w:val="es-US"/>
              </w:rPr>
              <w:t>.</w:t>
            </w:r>
            <w:r w:rsidRPr="006E193F">
              <w:rPr>
                <w:rFonts w:ascii="Arial" w:hAnsi="Arial" w:cs="Arial"/>
                <w:sz w:val="24"/>
                <w:szCs w:val="24"/>
                <w:lang w:val="es-US"/>
              </w:rPr>
              <w:t xml:space="preserve"> (3)</w:t>
            </w:r>
          </w:p>
        </w:tc>
      </w:tr>
      <w:tr w:rsidR="00750280" w:rsidRPr="00114E25" w14:paraId="726E88CA" w14:textId="77777777" w:rsidTr="129351FB">
        <w:trPr>
          <w:trHeight w:val="300"/>
        </w:trPr>
        <w:tc>
          <w:tcPr>
            <w:tcW w:w="5475" w:type="dxa"/>
            <w:shd w:val="clear" w:color="auto" w:fill="auto"/>
          </w:tcPr>
          <w:p w14:paraId="6069F8A5" w14:textId="41C51F3D" w:rsidR="00750280" w:rsidRPr="00114E25" w:rsidRDefault="6BD92BA1" w:rsidP="7FA99D70">
            <w:pPr>
              <w:spacing w:after="0" w:line="240" w:lineRule="auto"/>
              <w:rPr>
                <w:rFonts w:ascii="Arial" w:hAnsi="Arial" w:cs="Arial"/>
                <w:sz w:val="24"/>
                <w:szCs w:val="24"/>
              </w:rPr>
            </w:pPr>
            <w:r w:rsidRPr="00114E25">
              <w:rPr>
                <w:rFonts w:ascii="Arial" w:hAnsi="Arial" w:cs="Arial"/>
                <w:sz w:val="24"/>
                <w:szCs w:val="24"/>
              </w:rPr>
              <w:t xml:space="preserve">Include whether each THW is employed </w:t>
            </w:r>
            <w:r w:rsidR="5815E3AD" w:rsidRPr="00114E25">
              <w:rPr>
                <w:rFonts w:ascii="Arial" w:hAnsi="Arial" w:cs="Arial"/>
                <w:sz w:val="24"/>
                <w:szCs w:val="24"/>
              </w:rPr>
              <w:t xml:space="preserve">directly </w:t>
            </w:r>
            <w:r w:rsidRPr="00114E25">
              <w:rPr>
                <w:rFonts w:ascii="Arial" w:hAnsi="Arial" w:cs="Arial"/>
                <w:sz w:val="24"/>
                <w:szCs w:val="24"/>
              </w:rPr>
              <w:t>by the CCO or under contract</w:t>
            </w:r>
            <w:r w:rsidR="21C41F3A" w:rsidRPr="00114E25">
              <w:rPr>
                <w:rFonts w:ascii="Arial" w:hAnsi="Arial" w:cs="Arial"/>
                <w:sz w:val="24"/>
                <w:szCs w:val="24"/>
              </w:rPr>
              <w:t xml:space="preserve">/agreement </w:t>
            </w:r>
            <w:r w:rsidR="67CD7ED5" w:rsidRPr="00114E25">
              <w:rPr>
                <w:rFonts w:ascii="Arial" w:hAnsi="Arial" w:cs="Arial"/>
                <w:sz w:val="24"/>
                <w:szCs w:val="24"/>
              </w:rPr>
              <w:t>as a clinical or community-based organization</w:t>
            </w:r>
            <w:r w:rsidR="19784321" w:rsidRPr="00114E25">
              <w:rPr>
                <w:rFonts w:ascii="Arial" w:hAnsi="Arial" w:cs="Arial"/>
                <w:sz w:val="24"/>
                <w:szCs w:val="24"/>
              </w:rPr>
              <w:t xml:space="preserve"> or </w:t>
            </w:r>
            <w:r w:rsidR="63DA9ED7" w:rsidRPr="00114E25">
              <w:rPr>
                <w:rFonts w:ascii="Arial" w:hAnsi="Arial" w:cs="Arial"/>
                <w:sz w:val="24"/>
                <w:szCs w:val="24"/>
              </w:rPr>
              <w:t>sole</w:t>
            </w:r>
            <w:r w:rsidR="2F6F1452" w:rsidRPr="00114E25">
              <w:rPr>
                <w:rFonts w:ascii="Arial" w:hAnsi="Arial" w:cs="Arial"/>
                <w:sz w:val="24"/>
                <w:szCs w:val="24"/>
              </w:rPr>
              <w:t xml:space="preserve">/independent </w:t>
            </w:r>
            <w:r w:rsidR="19784321" w:rsidRPr="00114E25">
              <w:rPr>
                <w:rFonts w:ascii="Arial" w:hAnsi="Arial" w:cs="Arial"/>
                <w:sz w:val="24"/>
                <w:szCs w:val="24"/>
              </w:rPr>
              <w:t>provider</w:t>
            </w:r>
            <w:r w:rsidR="67CD7ED5" w:rsidRPr="00114E25">
              <w:rPr>
                <w:rFonts w:ascii="Arial" w:hAnsi="Arial" w:cs="Arial"/>
                <w:sz w:val="24"/>
                <w:szCs w:val="24"/>
              </w:rPr>
              <w:t>. Also, indicate</w:t>
            </w:r>
            <w:r w:rsidRPr="00114E25">
              <w:rPr>
                <w:rFonts w:ascii="Arial" w:hAnsi="Arial" w:cs="Arial"/>
                <w:sz w:val="24"/>
                <w:szCs w:val="24"/>
              </w:rPr>
              <w:t xml:space="preserve"> </w:t>
            </w:r>
            <w:r w:rsidR="32B41C2D" w:rsidRPr="00114E25">
              <w:rPr>
                <w:rFonts w:ascii="Arial" w:hAnsi="Arial" w:cs="Arial"/>
                <w:sz w:val="24"/>
                <w:szCs w:val="24"/>
              </w:rPr>
              <w:t xml:space="preserve">the total numbers </w:t>
            </w:r>
            <w:r w:rsidRPr="00114E25">
              <w:rPr>
                <w:rFonts w:ascii="Arial" w:hAnsi="Arial" w:cs="Arial"/>
                <w:sz w:val="24"/>
                <w:szCs w:val="24"/>
              </w:rPr>
              <w:t>employed full or part time</w:t>
            </w:r>
            <w:r w:rsidR="00327A67" w:rsidRPr="00114E25">
              <w:rPr>
                <w:rFonts w:ascii="Arial" w:hAnsi="Arial" w:cs="Arial"/>
                <w:sz w:val="24"/>
                <w:szCs w:val="24"/>
              </w:rPr>
              <w:t>.</w:t>
            </w:r>
          </w:p>
        </w:tc>
        <w:tc>
          <w:tcPr>
            <w:tcW w:w="4570" w:type="dxa"/>
            <w:shd w:val="clear" w:color="auto" w:fill="auto"/>
          </w:tcPr>
          <w:p w14:paraId="5C74BE5C" w14:textId="7FCD1438" w:rsidR="00750280" w:rsidRPr="006E193F" w:rsidRDefault="6BD92BA1" w:rsidP="7FA99D70">
            <w:pPr>
              <w:spacing w:after="0" w:line="240" w:lineRule="auto"/>
              <w:rPr>
                <w:rFonts w:ascii="Arial" w:hAnsi="Arial" w:cs="Arial"/>
                <w:b/>
                <w:sz w:val="24"/>
                <w:szCs w:val="24"/>
                <w:lang w:val="es-US"/>
              </w:rPr>
            </w:pPr>
            <w:r w:rsidRPr="006E193F">
              <w:rPr>
                <w:rFonts w:ascii="Arial" w:hAnsi="Arial" w:cs="Arial"/>
                <w:sz w:val="24"/>
                <w:szCs w:val="24"/>
                <w:lang w:val="es-US"/>
              </w:rPr>
              <w:t>Exh. K, Sec. 11, Para</w:t>
            </w:r>
            <w:r w:rsidR="00A30EA5">
              <w:rPr>
                <w:rFonts w:ascii="Arial" w:hAnsi="Arial" w:cs="Arial"/>
                <w:sz w:val="24"/>
                <w:szCs w:val="24"/>
                <w:lang w:val="es-US"/>
              </w:rPr>
              <w:t>.</w:t>
            </w:r>
            <w:r w:rsidR="00B26750" w:rsidRPr="006E193F">
              <w:rPr>
                <w:rFonts w:ascii="Arial" w:hAnsi="Arial" w:cs="Arial"/>
                <w:sz w:val="24"/>
                <w:szCs w:val="24"/>
                <w:lang w:val="es-US"/>
              </w:rPr>
              <w:t xml:space="preserve"> (f), Sub Para</w:t>
            </w:r>
            <w:r w:rsidR="00A30EA5">
              <w:rPr>
                <w:rFonts w:ascii="Arial" w:hAnsi="Arial" w:cs="Arial"/>
                <w:sz w:val="24"/>
                <w:szCs w:val="24"/>
                <w:lang w:val="es-US"/>
              </w:rPr>
              <w:t>.</w:t>
            </w:r>
            <w:r w:rsidR="00B26750" w:rsidRPr="006E193F">
              <w:rPr>
                <w:rFonts w:ascii="Arial" w:hAnsi="Arial" w:cs="Arial"/>
                <w:sz w:val="24"/>
                <w:szCs w:val="24"/>
                <w:lang w:val="es-US"/>
              </w:rPr>
              <w:t xml:space="preserve"> </w:t>
            </w:r>
            <w:r w:rsidRPr="006E193F">
              <w:rPr>
                <w:rFonts w:ascii="Arial" w:hAnsi="Arial" w:cs="Arial"/>
                <w:sz w:val="24"/>
                <w:szCs w:val="24"/>
                <w:lang w:val="es-US"/>
              </w:rPr>
              <w:t>(4)</w:t>
            </w:r>
          </w:p>
        </w:tc>
      </w:tr>
      <w:tr w:rsidR="00750280" w:rsidRPr="00114E25" w14:paraId="01FAEBA3" w14:textId="77777777" w:rsidTr="129351FB">
        <w:trPr>
          <w:trHeight w:val="300"/>
        </w:trPr>
        <w:tc>
          <w:tcPr>
            <w:tcW w:w="5475" w:type="dxa"/>
            <w:shd w:val="clear" w:color="auto" w:fill="auto"/>
          </w:tcPr>
          <w:p w14:paraId="1582A87E" w14:textId="1490E490" w:rsidR="00750280" w:rsidRPr="00114E25" w:rsidRDefault="6BD92BA1" w:rsidP="7FA99D70">
            <w:pPr>
              <w:spacing w:after="0" w:line="240" w:lineRule="auto"/>
              <w:rPr>
                <w:rFonts w:ascii="Arial" w:hAnsi="Arial" w:cs="Arial"/>
                <w:sz w:val="24"/>
                <w:szCs w:val="24"/>
              </w:rPr>
            </w:pPr>
            <w:r w:rsidRPr="00114E25">
              <w:rPr>
                <w:rFonts w:ascii="Arial" w:hAnsi="Arial" w:cs="Arial"/>
                <w:sz w:val="24"/>
                <w:szCs w:val="24"/>
              </w:rPr>
              <w:lastRenderedPageBreak/>
              <w:t>Include the number of requests for THW services by worker type</w:t>
            </w:r>
            <w:r w:rsidR="60F9A697" w:rsidRPr="00114E25">
              <w:rPr>
                <w:rFonts w:ascii="Arial" w:hAnsi="Arial" w:cs="Arial"/>
                <w:sz w:val="24"/>
                <w:szCs w:val="24"/>
              </w:rPr>
              <w:t xml:space="preserve"> for self-referrals (I.e.</w:t>
            </w:r>
            <w:r w:rsidR="759B7C4A" w:rsidRPr="00114E25">
              <w:rPr>
                <w:rFonts w:ascii="Arial" w:hAnsi="Arial" w:cs="Arial"/>
                <w:sz w:val="24"/>
                <w:szCs w:val="24"/>
              </w:rPr>
              <w:t>, referral by the member themselves)</w:t>
            </w:r>
            <w:r w:rsidR="00327A67" w:rsidRPr="00114E25">
              <w:rPr>
                <w:rFonts w:ascii="Arial" w:hAnsi="Arial" w:cs="Arial"/>
                <w:sz w:val="24"/>
                <w:szCs w:val="24"/>
              </w:rPr>
              <w:t>.</w:t>
            </w:r>
          </w:p>
        </w:tc>
        <w:tc>
          <w:tcPr>
            <w:tcW w:w="4570" w:type="dxa"/>
            <w:shd w:val="clear" w:color="auto" w:fill="auto"/>
          </w:tcPr>
          <w:p w14:paraId="5086AE08" w14:textId="09F9A0A6" w:rsidR="00750280" w:rsidRPr="006E193F" w:rsidRDefault="6BD92BA1" w:rsidP="7FA99D70">
            <w:pPr>
              <w:spacing w:after="0" w:line="240" w:lineRule="auto"/>
              <w:rPr>
                <w:rFonts w:ascii="Arial" w:hAnsi="Arial" w:cs="Arial"/>
                <w:b/>
                <w:sz w:val="24"/>
                <w:szCs w:val="24"/>
                <w:lang w:val="es-US"/>
              </w:rPr>
            </w:pPr>
            <w:r w:rsidRPr="006E193F">
              <w:rPr>
                <w:rFonts w:ascii="Arial" w:hAnsi="Arial" w:cs="Arial"/>
                <w:sz w:val="24"/>
                <w:szCs w:val="24"/>
                <w:lang w:val="es-US"/>
              </w:rPr>
              <w:t>Exh. K, Sec. 11, Para</w:t>
            </w:r>
            <w:r w:rsidR="00B26750" w:rsidRPr="006E193F">
              <w:rPr>
                <w:rFonts w:ascii="Arial" w:hAnsi="Arial" w:cs="Arial"/>
                <w:sz w:val="24"/>
                <w:szCs w:val="24"/>
                <w:lang w:val="es-US"/>
              </w:rPr>
              <w:t xml:space="preserve"> (f), Sub Para </w:t>
            </w:r>
            <w:r w:rsidRPr="006E193F">
              <w:rPr>
                <w:rFonts w:ascii="Arial" w:hAnsi="Arial" w:cs="Arial"/>
                <w:sz w:val="24"/>
                <w:szCs w:val="24"/>
                <w:lang w:val="es-US"/>
              </w:rPr>
              <w:t>(5)</w:t>
            </w:r>
          </w:p>
        </w:tc>
      </w:tr>
      <w:tr w:rsidR="00750280" w:rsidRPr="00114E25" w14:paraId="5096FE64" w14:textId="77777777" w:rsidTr="129351FB">
        <w:trPr>
          <w:trHeight w:val="300"/>
        </w:trPr>
        <w:tc>
          <w:tcPr>
            <w:tcW w:w="5475" w:type="dxa"/>
            <w:shd w:val="clear" w:color="auto" w:fill="auto"/>
          </w:tcPr>
          <w:p w14:paraId="122E7B46" w14:textId="632F628E" w:rsidR="00750280" w:rsidRPr="00114E25" w:rsidRDefault="6BD92BA1" w:rsidP="7FA99D70">
            <w:pPr>
              <w:spacing w:after="0" w:line="240" w:lineRule="auto"/>
              <w:rPr>
                <w:rFonts w:ascii="Arial" w:hAnsi="Arial" w:cs="Arial"/>
                <w:sz w:val="24"/>
                <w:szCs w:val="24"/>
              </w:rPr>
            </w:pPr>
            <w:r w:rsidRPr="00114E25">
              <w:rPr>
                <w:rFonts w:ascii="Arial" w:hAnsi="Arial" w:cs="Arial"/>
                <w:sz w:val="24"/>
                <w:szCs w:val="24"/>
              </w:rPr>
              <w:t>Include the number of times members are referred to a THW by member’s care team</w:t>
            </w:r>
            <w:r w:rsidR="26EE26F1" w:rsidRPr="00114E25">
              <w:rPr>
                <w:rFonts w:ascii="Arial" w:hAnsi="Arial" w:cs="Arial"/>
                <w:sz w:val="24"/>
                <w:szCs w:val="24"/>
              </w:rPr>
              <w:t>. A care team offers both clinical and non-clinical services</w:t>
            </w:r>
            <w:r w:rsidR="00327A67" w:rsidRPr="00114E25">
              <w:rPr>
                <w:rFonts w:ascii="Arial" w:hAnsi="Arial" w:cs="Arial"/>
                <w:sz w:val="24"/>
                <w:szCs w:val="24"/>
              </w:rPr>
              <w:t>.</w:t>
            </w:r>
          </w:p>
        </w:tc>
        <w:tc>
          <w:tcPr>
            <w:tcW w:w="4570" w:type="dxa"/>
            <w:shd w:val="clear" w:color="auto" w:fill="auto"/>
          </w:tcPr>
          <w:p w14:paraId="1C3BE29C" w14:textId="1FD3B0B7" w:rsidR="00750280" w:rsidRPr="006E193F" w:rsidRDefault="6BD92BA1" w:rsidP="7FA99D70">
            <w:pPr>
              <w:spacing w:after="0" w:line="240" w:lineRule="auto"/>
              <w:rPr>
                <w:rFonts w:ascii="Arial" w:hAnsi="Arial" w:cs="Arial"/>
                <w:b/>
                <w:sz w:val="24"/>
                <w:szCs w:val="24"/>
                <w:lang w:val="es-US"/>
              </w:rPr>
            </w:pPr>
            <w:r w:rsidRPr="006E193F">
              <w:rPr>
                <w:rFonts w:ascii="Arial" w:hAnsi="Arial" w:cs="Arial"/>
                <w:sz w:val="24"/>
                <w:szCs w:val="24"/>
                <w:lang w:val="es-US"/>
              </w:rPr>
              <w:t>Exh. K, Sec. 11, Para</w:t>
            </w:r>
            <w:r w:rsidR="00B26750" w:rsidRPr="006E193F">
              <w:rPr>
                <w:rFonts w:ascii="Arial" w:hAnsi="Arial" w:cs="Arial"/>
                <w:sz w:val="24"/>
                <w:szCs w:val="24"/>
                <w:lang w:val="es-US"/>
              </w:rPr>
              <w:t xml:space="preserve"> (f), Sub Para </w:t>
            </w:r>
            <w:r w:rsidRPr="006E193F">
              <w:rPr>
                <w:rFonts w:ascii="Arial" w:hAnsi="Arial" w:cs="Arial"/>
                <w:sz w:val="24"/>
                <w:szCs w:val="24"/>
                <w:lang w:val="es-US"/>
              </w:rPr>
              <w:t>(6)</w:t>
            </w:r>
          </w:p>
        </w:tc>
      </w:tr>
      <w:tr w:rsidR="00750280" w:rsidRPr="00114E25" w14:paraId="6908E416" w14:textId="77777777" w:rsidTr="129351FB">
        <w:trPr>
          <w:trHeight w:val="300"/>
        </w:trPr>
        <w:tc>
          <w:tcPr>
            <w:tcW w:w="5475" w:type="dxa"/>
            <w:shd w:val="clear" w:color="auto" w:fill="auto"/>
          </w:tcPr>
          <w:p w14:paraId="4BAA1EDD" w14:textId="4FE73B6D" w:rsidR="00750280" w:rsidRPr="00114E25" w:rsidRDefault="6BD92BA1" w:rsidP="7FA99D70">
            <w:pPr>
              <w:spacing w:after="0" w:line="240" w:lineRule="auto"/>
              <w:rPr>
                <w:rFonts w:ascii="Arial" w:hAnsi="Arial" w:cs="Arial"/>
                <w:sz w:val="24"/>
                <w:szCs w:val="24"/>
              </w:rPr>
            </w:pPr>
            <w:r w:rsidRPr="00114E25">
              <w:rPr>
                <w:rFonts w:ascii="Arial" w:hAnsi="Arial" w:cs="Arial"/>
                <w:sz w:val="24"/>
                <w:szCs w:val="24"/>
              </w:rPr>
              <w:t>Include demographics of THWs</w:t>
            </w:r>
            <w:r w:rsidR="58180732" w:rsidRPr="00114E25">
              <w:rPr>
                <w:rFonts w:ascii="Arial" w:hAnsi="Arial" w:cs="Arial"/>
                <w:sz w:val="24"/>
                <w:szCs w:val="24"/>
              </w:rPr>
              <w:t>. “Demographics” must include race, ethnicity, language, and disability (REAL-D</w:t>
            </w:r>
            <w:r w:rsidR="00327A67" w:rsidRPr="00114E25">
              <w:rPr>
                <w:rFonts w:ascii="Arial" w:hAnsi="Arial" w:cs="Arial"/>
                <w:sz w:val="24"/>
                <w:szCs w:val="24"/>
              </w:rPr>
              <w:t>).</w:t>
            </w:r>
          </w:p>
        </w:tc>
        <w:tc>
          <w:tcPr>
            <w:tcW w:w="4570" w:type="dxa"/>
            <w:shd w:val="clear" w:color="auto" w:fill="auto"/>
          </w:tcPr>
          <w:p w14:paraId="586EEAA3" w14:textId="31D90B44" w:rsidR="00750280" w:rsidRPr="006E193F" w:rsidRDefault="6BD92BA1" w:rsidP="7FA99D70">
            <w:pPr>
              <w:spacing w:after="0" w:line="240" w:lineRule="auto"/>
              <w:rPr>
                <w:rFonts w:ascii="Arial" w:hAnsi="Arial" w:cs="Arial"/>
                <w:sz w:val="24"/>
                <w:szCs w:val="24"/>
                <w:lang w:val="es-US"/>
              </w:rPr>
            </w:pPr>
            <w:r w:rsidRPr="006E193F">
              <w:rPr>
                <w:rFonts w:ascii="Arial" w:hAnsi="Arial" w:cs="Arial"/>
                <w:sz w:val="24"/>
                <w:szCs w:val="24"/>
                <w:lang w:val="es-US"/>
              </w:rPr>
              <w:t>Exh. K, Sec. 11, Para</w:t>
            </w:r>
            <w:r w:rsidR="00B26750" w:rsidRPr="006E193F">
              <w:rPr>
                <w:rFonts w:ascii="Arial" w:hAnsi="Arial" w:cs="Arial"/>
                <w:sz w:val="24"/>
                <w:szCs w:val="24"/>
                <w:lang w:val="es-US"/>
              </w:rPr>
              <w:t xml:space="preserve"> (f), Sub Para </w:t>
            </w:r>
            <w:r w:rsidRPr="006E193F">
              <w:rPr>
                <w:rFonts w:ascii="Arial" w:hAnsi="Arial" w:cs="Arial"/>
                <w:sz w:val="24"/>
                <w:szCs w:val="24"/>
                <w:lang w:val="es-US"/>
              </w:rPr>
              <w:t>(7)</w:t>
            </w:r>
          </w:p>
        </w:tc>
      </w:tr>
      <w:tr w:rsidR="00750280" w:rsidRPr="00114E25" w14:paraId="14E95ECA" w14:textId="77777777" w:rsidTr="129351FB">
        <w:trPr>
          <w:trHeight w:val="300"/>
        </w:trPr>
        <w:tc>
          <w:tcPr>
            <w:tcW w:w="5475" w:type="dxa"/>
            <w:shd w:val="clear" w:color="auto" w:fill="auto"/>
          </w:tcPr>
          <w:p w14:paraId="15230573" w14:textId="67FFB828" w:rsidR="00750280" w:rsidRPr="00114E25" w:rsidRDefault="33720394" w:rsidP="7FA99D70">
            <w:pPr>
              <w:spacing w:after="0" w:line="240" w:lineRule="auto"/>
              <w:rPr>
                <w:rFonts w:ascii="Arial" w:hAnsi="Arial" w:cs="Arial"/>
                <w:sz w:val="24"/>
                <w:szCs w:val="24"/>
              </w:rPr>
            </w:pPr>
            <w:r w:rsidRPr="00114E25">
              <w:rPr>
                <w:rFonts w:ascii="Arial" w:hAnsi="Arial" w:cs="Arial"/>
                <w:sz w:val="24"/>
                <w:szCs w:val="24"/>
              </w:rPr>
              <w:t xml:space="preserve">Include the number </w:t>
            </w:r>
            <w:r w:rsidR="342DD3EE" w:rsidRPr="00114E25">
              <w:rPr>
                <w:rFonts w:ascii="Arial" w:hAnsi="Arial" w:cs="Arial"/>
                <w:sz w:val="24"/>
                <w:szCs w:val="24"/>
              </w:rPr>
              <w:t>o</w:t>
            </w:r>
            <w:r w:rsidR="26B1CAE9" w:rsidRPr="00114E25">
              <w:rPr>
                <w:rFonts w:ascii="Arial" w:hAnsi="Arial" w:cs="Arial"/>
                <w:sz w:val="24"/>
                <w:szCs w:val="24"/>
              </w:rPr>
              <w:t>f</w:t>
            </w:r>
            <w:r w:rsidRPr="00114E25">
              <w:rPr>
                <w:rFonts w:ascii="Arial" w:hAnsi="Arial" w:cs="Arial"/>
                <w:sz w:val="24"/>
                <w:szCs w:val="24"/>
              </w:rPr>
              <w:t xml:space="preserve"> THWs who work in a clinical versus community-based setting and the number of encounters in each setting</w:t>
            </w:r>
            <w:r w:rsidR="00327A67" w:rsidRPr="00114E25">
              <w:rPr>
                <w:rFonts w:ascii="Arial" w:hAnsi="Arial" w:cs="Arial"/>
                <w:sz w:val="24"/>
                <w:szCs w:val="24"/>
              </w:rPr>
              <w:t>.</w:t>
            </w:r>
          </w:p>
        </w:tc>
        <w:tc>
          <w:tcPr>
            <w:tcW w:w="4570" w:type="dxa"/>
            <w:shd w:val="clear" w:color="auto" w:fill="auto"/>
          </w:tcPr>
          <w:p w14:paraId="7B94BE00" w14:textId="7C97A309" w:rsidR="00750280" w:rsidRPr="006E193F" w:rsidRDefault="6BD92BA1" w:rsidP="7FA99D70">
            <w:pPr>
              <w:spacing w:after="0" w:line="240" w:lineRule="auto"/>
              <w:rPr>
                <w:rFonts w:ascii="Arial" w:hAnsi="Arial" w:cs="Arial"/>
                <w:sz w:val="24"/>
                <w:szCs w:val="24"/>
                <w:lang w:val="es-US"/>
              </w:rPr>
            </w:pPr>
            <w:r w:rsidRPr="006E193F">
              <w:rPr>
                <w:rFonts w:ascii="Arial" w:hAnsi="Arial" w:cs="Arial"/>
                <w:sz w:val="24"/>
                <w:szCs w:val="24"/>
                <w:lang w:val="es-US"/>
              </w:rPr>
              <w:t>Exh. K, Sec. 11, Para</w:t>
            </w:r>
            <w:r w:rsidR="00B26750" w:rsidRPr="006E193F">
              <w:rPr>
                <w:rFonts w:ascii="Arial" w:hAnsi="Arial" w:cs="Arial"/>
                <w:sz w:val="24"/>
                <w:szCs w:val="24"/>
                <w:lang w:val="es-US"/>
              </w:rPr>
              <w:t xml:space="preserve"> (f), Sub Para </w:t>
            </w:r>
            <w:r w:rsidRPr="006E193F">
              <w:rPr>
                <w:rFonts w:ascii="Arial" w:hAnsi="Arial" w:cs="Arial"/>
                <w:sz w:val="24"/>
                <w:szCs w:val="24"/>
                <w:lang w:val="es-US"/>
              </w:rPr>
              <w:t>(8-9)</w:t>
            </w:r>
          </w:p>
        </w:tc>
      </w:tr>
      <w:tr w:rsidR="00750280" w:rsidRPr="00114E25" w14:paraId="28BA5E74" w14:textId="77777777" w:rsidTr="129351FB">
        <w:trPr>
          <w:trHeight w:val="300"/>
        </w:trPr>
        <w:tc>
          <w:tcPr>
            <w:tcW w:w="5475" w:type="dxa"/>
            <w:shd w:val="clear" w:color="auto" w:fill="auto"/>
          </w:tcPr>
          <w:p w14:paraId="57E62DD8" w14:textId="5B27A6A0" w:rsidR="00750280" w:rsidRPr="00114E25" w:rsidRDefault="6BD92BA1" w:rsidP="7FA99D70">
            <w:pPr>
              <w:spacing w:after="0" w:line="240" w:lineRule="auto"/>
              <w:rPr>
                <w:rFonts w:ascii="Arial" w:hAnsi="Arial" w:cs="Arial"/>
                <w:sz w:val="24"/>
                <w:szCs w:val="24"/>
              </w:rPr>
            </w:pPr>
            <w:r w:rsidRPr="00114E25">
              <w:rPr>
                <w:rFonts w:ascii="Arial" w:hAnsi="Arial" w:cs="Arial"/>
                <w:sz w:val="24"/>
                <w:szCs w:val="24"/>
              </w:rPr>
              <w:t>Include the payment model used to pay each THW and the number of THWs paid under each payment model</w:t>
            </w:r>
            <w:r w:rsidR="00327A67" w:rsidRPr="00114E25">
              <w:rPr>
                <w:rFonts w:ascii="Arial" w:hAnsi="Arial" w:cs="Arial"/>
                <w:sz w:val="24"/>
                <w:szCs w:val="24"/>
              </w:rPr>
              <w:t>.</w:t>
            </w:r>
          </w:p>
        </w:tc>
        <w:tc>
          <w:tcPr>
            <w:tcW w:w="4570" w:type="dxa"/>
            <w:shd w:val="clear" w:color="auto" w:fill="auto"/>
          </w:tcPr>
          <w:p w14:paraId="347995BB" w14:textId="2CF422C1" w:rsidR="00750280" w:rsidRPr="006E193F" w:rsidRDefault="6BD92BA1" w:rsidP="7FA99D70">
            <w:pPr>
              <w:spacing w:after="0" w:line="240" w:lineRule="auto"/>
              <w:rPr>
                <w:rFonts w:ascii="Arial" w:hAnsi="Arial" w:cs="Arial"/>
                <w:sz w:val="24"/>
                <w:szCs w:val="24"/>
                <w:lang w:val="es-US"/>
              </w:rPr>
            </w:pPr>
            <w:r w:rsidRPr="006E193F">
              <w:rPr>
                <w:rFonts w:ascii="Arial" w:hAnsi="Arial" w:cs="Arial"/>
                <w:sz w:val="24"/>
                <w:szCs w:val="24"/>
                <w:lang w:val="es-US"/>
              </w:rPr>
              <w:t>Exh. K, Sec. 11 Para</w:t>
            </w:r>
            <w:r w:rsidR="00771A25" w:rsidRPr="006E193F">
              <w:rPr>
                <w:rFonts w:ascii="Arial" w:hAnsi="Arial" w:cs="Arial"/>
                <w:sz w:val="24"/>
                <w:szCs w:val="24"/>
                <w:lang w:val="es-US"/>
              </w:rPr>
              <w:t xml:space="preserve"> (f), Sub Para (10)</w:t>
            </w:r>
          </w:p>
        </w:tc>
      </w:tr>
    </w:tbl>
    <w:p w14:paraId="61EA2587" w14:textId="6D83C28F" w:rsidR="00F61DE2" w:rsidRPr="006E193F" w:rsidRDefault="00F61DE2" w:rsidP="7FA99D70">
      <w:pPr>
        <w:tabs>
          <w:tab w:val="left" w:pos="7900"/>
        </w:tabs>
        <w:spacing w:after="0"/>
        <w:rPr>
          <w:rFonts w:ascii="Arial" w:hAnsi="Arial" w:cs="Arial"/>
          <w:sz w:val="24"/>
          <w:szCs w:val="24"/>
          <w:lang w:val="es-US"/>
        </w:rPr>
      </w:pPr>
    </w:p>
    <w:p w14:paraId="3EE49C4E" w14:textId="77777777" w:rsidR="008D3508" w:rsidRPr="006E193F" w:rsidRDefault="008D3508" w:rsidP="5487B2D3">
      <w:pPr>
        <w:spacing w:after="0" w:line="240" w:lineRule="auto"/>
        <w:rPr>
          <w:rFonts w:ascii="Arial" w:hAnsi="Arial" w:cs="Arial"/>
          <w:lang w:val="es-US"/>
        </w:rPr>
      </w:pPr>
    </w:p>
    <w:sectPr w:rsidR="008D3508" w:rsidRPr="006E193F" w:rsidSect="00EB1382">
      <w:headerReference w:type="default" r:id="rId24"/>
      <w:footerReference w:type="default" r:id="rId25"/>
      <w:headerReference w:type="first" r:id="rId26"/>
      <w:footerReference w:type="first" r:id="rId27"/>
      <w:pgSz w:w="12240" w:h="15840" w:code="1"/>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78AC" w14:textId="77777777" w:rsidR="001A75B1" w:rsidRDefault="001A75B1" w:rsidP="009420EC">
      <w:pPr>
        <w:spacing w:after="0" w:line="240" w:lineRule="auto"/>
      </w:pPr>
      <w:r>
        <w:separator/>
      </w:r>
    </w:p>
  </w:endnote>
  <w:endnote w:type="continuationSeparator" w:id="0">
    <w:p w14:paraId="7AF2586A" w14:textId="77777777" w:rsidR="001A75B1" w:rsidRDefault="001A75B1" w:rsidP="009420EC">
      <w:pPr>
        <w:spacing w:after="0" w:line="240" w:lineRule="auto"/>
      </w:pPr>
      <w:r>
        <w:continuationSeparator/>
      </w:r>
    </w:p>
  </w:endnote>
  <w:endnote w:type="continuationNotice" w:id="1">
    <w:p w14:paraId="59548B28" w14:textId="77777777" w:rsidR="001A75B1" w:rsidRDefault="001A7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B54F" w14:textId="29678D85" w:rsidR="00EB5E47" w:rsidRPr="001E3EFD" w:rsidRDefault="005D1E66" w:rsidP="005D1E66">
    <w:pPr>
      <w:pStyle w:val="Footer"/>
      <w:shd w:val="clear" w:color="auto" w:fill="FFFFFF" w:themeFill="background1"/>
      <w:jc w:val="center"/>
    </w:pPr>
    <w:r w:rsidRPr="005D1E66">
      <w:t xml:space="preserve">Page </w:t>
    </w:r>
    <w:r>
      <w:fldChar w:fldCharType="begin"/>
    </w:r>
    <w:r>
      <w:instrText xml:space="preserve"> PAGE   \* MERGEFORMAT </w:instrText>
    </w:r>
    <w:r>
      <w:fldChar w:fldCharType="separate"/>
    </w:r>
    <w:r>
      <w:rPr>
        <w:noProof/>
      </w:rPr>
      <w:t>4</w:t>
    </w:r>
    <w:r>
      <w:fldChar w:fldCharType="end"/>
    </w:r>
    <w:r w:rsidRPr="005D1E66">
      <w:t xml:space="preserve"> of </w:t>
    </w:r>
    <w:fldSimple w:instr="NUMPAGES   \* MERGEFORMAT">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E867" w14:textId="6F33E95F" w:rsidR="00EB5E47" w:rsidRPr="00A82EE1" w:rsidRDefault="00AC3F2F" w:rsidP="00AC3F2F">
    <w:pPr>
      <w:pStyle w:val="Default"/>
      <w:tabs>
        <w:tab w:val="center" w:pos="5040"/>
        <w:tab w:val="right" w:pos="10080"/>
      </w:tabs>
      <w:ind w:left="720" w:firstLine="720"/>
      <w:rPr>
        <w:sz w:val="22"/>
        <w:szCs w:val="22"/>
      </w:rPr>
    </w:pPr>
    <w:r w:rsidRPr="00A82EE1">
      <w:rPr>
        <w:sz w:val="22"/>
        <w:szCs w:val="22"/>
      </w:rPr>
      <w:tab/>
    </w:r>
    <w:r w:rsidR="005D1E66" w:rsidRPr="00A82EE1">
      <w:rPr>
        <w:sz w:val="22"/>
        <w:szCs w:val="22"/>
      </w:rPr>
      <w:t xml:space="preserve">Page </w:t>
    </w:r>
    <w:r w:rsidR="005D1E66" w:rsidRPr="00A82EE1">
      <w:rPr>
        <w:sz w:val="22"/>
        <w:szCs w:val="22"/>
      </w:rPr>
      <w:fldChar w:fldCharType="begin"/>
    </w:r>
    <w:r w:rsidR="005D1E66" w:rsidRPr="00A82EE1">
      <w:rPr>
        <w:sz w:val="22"/>
        <w:szCs w:val="22"/>
      </w:rPr>
      <w:instrText xml:space="preserve"> PAGE   \* MERGEFORMAT </w:instrText>
    </w:r>
    <w:r w:rsidR="005D1E66" w:rsidRPr="00A82EE1">
      <w:rPr>
        <w:sz w:val="22"/>
        <w:szCs w:val="22"/>
      </w:rPr>
      <w:fldChar w:fldCharType="separate"/>
    </w:r>
    <w:r w:rsidR="005D1E66" w:rsidRPr="00A82EE1">
      <w:rPr>
        <w:sz w:val="22"/>
        <w:szCs w:val="22"/>
      </w:rPr>
      <w:t>4</w:t>
    </w:r>
    <w:r w:rsidR="005D1E66" w:rsidRPr="00A82EE1">
      <w:rPr>
        <w:sz w:val="22"/>
        <w:szCs w:val="22"/>
      </w:rPr>
      <w:fldChar w:fldCharType="end"/>
    </w:r>
    <w:r w:rsidR="005D1E66" w:rsidRPr="00A82EE1">
      <w:rPr>
        <w:sz w:val="22"/>
        <w:szCs w:val="22"/>
      </w:rPr>
      <w:t xml:space="preserve"> of </w:t>
    </w:r>
    <w:r w:rsidR="005D1E66" w:rsidRPr="00A82EE1">
      <w:rPr>
        <w:sz w:val="22"/>
        <w:szCs w:val="22"/>
      </w:rPr>
      <w:fldChar w:fldCharType="begin"/>
    </w:r>
    <w:r w:rsidR="005D1E66" w:rsidRPr="00A82EE1">
      <w:rPr>
        <w:sz w:val="22"/>
        <w:szCs w:val="22"/>
      </w:rPr>
      <w:instrText xml:space="preserve"> NUMPAGES   \* MERGEFORMAT </w:instrText>
    </w:r>
    <w:r w:rsidR="005D1E66" w:rsidRPr="00A82EE1">
      <w:rPr>
        <w:sz w:val="22"/>
        <w:szCs w:val="22"/>
      </w:rPr>
      <w:fldChar w:fldCharType="separate"/>
    </w:r>
    <w:r w:rsidR="005D1E66" w:rsidRPr="00A82EE1">
      <w:rPr>
        <w:sz w:val="22"/>
        <w:szCs w:val="22"/>
      </w:rPr>
      <w:t>7</w:t>
    </w:r>
    <w:r w:rsidR="005D1E66" w:rsidRPr="00A82EE1">
      <w:rPr>
        <w:sz w:val="22"/>
        <w:szCs w:val="22"/>
      </w:rPr>
      <w:fldChar w:fldCharType="end"/>
    </w:r>
    <w:r w:rsidR="0083140E" w:rsidRPr="00A82EE1">
      <w:rPr>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74EF" w14:textId="77777777" w:rsidR="001A75B1" w:rsidRDefault="001A75B1" w:rsidP="009420EC">
      <w:pPr>
        <w:spacing w:after="0" w:line="240" w:lineRule="auto"/>
      </w:pPr>
      <w:r>
        <w:separator/>
      </w:r>
    </w:p>
  </w:footnote>
  <w:footnote w:type="continuationSeparator" w:id="0">
    <w:p w14:paraId="372961BF" w14:textId="77777777" w:rsidR="001A75B1" w:rsidRDefault="001A75B1" w:rsidP="009420EC">
      <w:pPr>
        <w:spacing w:after="0" w:line="240" w:lineRule="auto"/>
      </w:pPr>
      <w:r>
        <w:continuationSeparator/>
      </w:r>
    </w:p>
  </w:footnote>
  <w:footnote w:type="continuationNotice" w:id="1">
    <w:p w14:paraId="5A53B678" w14:textId="77777777" w:rsidR="001A75B1" w:rsidRDefault="001A7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96D6C4A" w14:paraId="33B7AE37" w14:textId="77777777" w:rsidTr="00117F5A">
      <w:trPr>
        <w:trHeight w:val="300"/>
      </w:trPr>
      <w:tc>
        <w:tcPr>
          <w:tcW w:w="3360" w:type="dxa"/>
        </w:tcPr>
        <w:p w14:paraId="5A557927" w14:textId="350191BA" w:rsidR="796D6C4A" w:rsidRDefault="796D6C4A" w:rsidP="00885CAC">
          <w:pPr>
            <w:pStyle w:val="Header"/>
            <w:ind w:left="-115"/>
          </w:pPr>
        </w:p>
      </w:tc>
      <w:tc>
        <w:tcPr>
          <w:tcW w:w="3360" w:type="dxa"/>
        </w:tcPr>
        <w:p w14:paraId="129E9EAA" w14:textId="71406D22" w:rsidR="796D6C4A" w:rsidRDefault="796D6C4A" w:rsidP="00885CAC">
          <w:pPr>
            <w:pStyle w:val="Header"/>
            <w:jc w:val="center"/>
          </w:pPr>
        </w:p>
      </w:tc>
      <w:tc>
        <w:tcPr>
          <w:tcW w:w="3360" w:type="dxa"/>
        </w:tcPr>
        <w:p w14:paraId="0967C34C" w14:textId="1847A199" w:rsidR="796D6C4A" w:rsidRDefault="796D6C4A" w:rsidP="00117F5A">
          <w:pPr>
            <w:pStyle w:val="Header"/>
            <w:ind w:right="-115"/>
            <w:jc w:val="right"/>
          </w:pPr>
        </w:p>
      </w:tc>
    </w:tr>
  </w:tbl>
  <w:p w14:paraId="109EA2F1" w14:textId="6C1BA318" w:rsidR="00834B04" w:rsidRDefault="0083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8056" w14:textId="63212A58" w:rsidR="00EB5E47" w:rsidRPr="00161D26" w:rsidRDefault="000E5EC2" w:rsidP="00114E25">
    <w:pPr>
      <w:tabs>
        <w:tab w:val="left" w:pos="12137"/>
      </w:tabs>
      <w:spacing w:after="0" w:line="240" w:lineRule="auto"/>
    </w:pPr>
    <w:r w:rsidRPr="000E5EC2">
      <w:t xml:space="preserve"> </w:t>
    </w:r>
    <w:r>
      <w:rPr>
        <w:noProof/>
      </w:rPr>
      <w:drawing>
        <wp:anchor distT="0" distB="0" distL="114300" distR="114300" simplePos="0" relativeHeight="251658240" behindDoc="0" locked="0" layoutInCell="1" allowOverlap="1" wp14:anchorId="6A283B3B" wp14:editId="28D1CC2A">
          <wp:simplePos x="0" y="0"/>
          <wp:positionH relativeFrom="column">
            <wp:posOffset>28575</wp:posOffset>
          </wp:positionH>
          <wp:positionV relativeFrom="paragraph">
            <wp:posOffset>0</wp:posOffset>
          </wp:positionV>
          <wp:extent cx="2511425" cy="82867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828675"/>
                  </a:xfrm>
                  <a:prstGeom prst="rect">
                    <a:avLst/>
                  </a:prstGeom>
                  <a:noFill/>
                  <a:ln>
                    <a:noFill/>
                  </a:ln>
                </pic:spPr>
              </pic:pic>
            </a:graphicData>
          </a:graphic>
        </wp:anchor>
      </w:drawing>
    </w:r>
  </w:p>
  <w:p w14:paraId="46977DA5" w14:textId="2CE619F6" w:rsidR="00EB5E47" w:rsidRPr="00114E25" w:rsidRDefault="796D6C4A" w:rsidP="00146E73">
    <w:pPr>
      <w:spacing w:after="0" w:line="360" w:lineRule="auto"/>
      <w:jc w:val="center"/>
      <w:rPr>
        <w:sz w:val="32"/>
        <w:szCs w:val="32"/>
      </w:rPr>
    </w:pPr>
    <w:r w:rsidRPr="00114E25">
      <w:rPr>
        <w:rFonts w:cs="Calibri"/>
        <w:b/>
        <w:bCs/>
        <w:sz w:val="32"/>
        <w:szCs w:val="32"/>
      </w:rPr>
      <w:t>202</w:t>
    </w:r>
    <w:r w:rsidR="006702C0">
      <w:rPr>
        <w:rFonts w:cs="Calibri"/>
        <w:b/>
        <w:bCs/>
        <w:sz w:val="32"/>
        <w:szCs w:val="32"/>
      </w:rPr>
      <w:t>5</w:t>
    </w:r>
    <w:r w:rsidR="002D6B10" w:rsidRPr="00114E25">
      <w:rPr>
        <w:rFonts w:cs="Calibri"/>
        <w:b/>
        <w:sz w:val="32"/>
        <w:szCs w:val="32"/>
      </w:rPr>
      <w:t xml:space="preserve"> TRADITIONAL HEALTH WORKER</w:t>
    </w:r>
    <w:r w:rsidR="002D6B10" w:rsidRPr="00114E25" w:rsidDel="00CF18A1">
      <w:rPr>
        <w:rFonts w:cs="Calibri"/>
        <w:b/>
        <w:sz w:val="32"/>
        <w:szCs w:val="32"/>
      </w:rPr>
      <w:t xml:space="preserve"> </w:t>
    </w:r>
    <w:r w:rsidR="00CD7A09" w:rsidRPr="00114E25">
      <w:rPr>
        <w:rFonts w:cs="Calibri"/>
        <w:b/>
        <w:sz w:val="32"/>
        <w:szCs w:val="32"/>
      </w:rPr>
      <w:t xml:space="preserve">DELIVERABLE </w:t>
    </w:r>
    <w:r w:rsidR="006549E3" w:rsidRPr="00114E25">
      <w:rPr>
        <w:rFonts w:cs="Calibri"/>
        <w:b/>
        <w:sz w:val="32"/>
        <w:szCs w:val="32"/>
      </w:rPr>
      <w:t>GUIDANCE</w:t>
    </w:r>
  </w:p>
  <w:p w14:paraId="723ADA8A" w14:textId="77777777" w:rsidR="00CF18A1" w:rsidRPr="00E44A24" w:rsidRDefault="00CF18A1" w:rsidP="00117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758"/>
    <w:multiLevelType w:val="hybridMultilevel"/>
    <w:tmpl w:val="48DCAE7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70B723B"/>
    <w:multiLevelType w:val="hybridMultilevel"/>
    <w:tmpl w:val="32BA7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590F"/>
    <w:multiLevelType w:val="hybridMultilevel"/>
    <w:tmpl w:val="AB34634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3" w15:restartNumberingAfterBreak="0">
    <w:nsid w:val="08C04BC7"/>
    <w:multiLevelType w:val="hybridMultilevel"/>
    <w:tmpl w:val="9D16EA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C2103"/>
    <w:multiLevelType w:val="hybridMultilevel"/>
    <w:tmpl w:val="53E886C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D0D84"/>
    <w:multiLevelType w:val="hybridMultilevel"/>
    <w:tmpl w:val="5CC20180"/>
    <w:lvl w:ilvl="0" w:tplc="229AF4C8">
      <w:start w:val="11"/>
      <w:numFmt w:val="bullet"/>
      <w:lvlText w:val=""/>
      <w:lvlJc w:val="left"/>
      <w:pPr>
        <w:ind w:left="720" w:hanging="360"/>
      </w:pPr>
      <w:rPr>
        <w:rFonts w:ascii="Symbol" w:eastAsia="Times New Roman" w:hAnsi="Symbol" w:cs="Calibri" w:hint="default"/>
        <w: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64161"/>
    <w:multiLevelType w:val="hybridMultilevel"/>
    <w:tmpl w:val="633678B4"/>
    <w:lvl w:ilvl="0" w:tplc="229AF4C8">
      <w:start w:val="11"/>
      <w:numFmt w:val="bullet"/>
      <w:lvlText w:val=""/>
      <w:lvlJc w:val="left"/>
      <w:pPr>
        <w:ind w:left="720" w:hanging="360"/>
      </w:pPr>
      <w:rPr>
        <w:rFonts w:ascii="Symbol" w:eastAsia="Times New Roman" w:hAnsi="Symbol"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1312"/>
    <w:multiLevelType w:val="hybridMultilevel"/>
    <w:tmpl w:val="35B013F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572C1"/>
    <w:multiLevelType w:val="hybridMultilevel"/>
    <w:tmpl w:val="60760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87041A0">
      <w:numFmt w:val="bullet"/>
      <w:lvlText w:val="•"/>
      <w:lvlJc w:val="left"/>
      <w:pPr>
        <w:ind w:left="2175" w:hanging="195"/>
      </w:pPr>
      <w:rPr>
        <w:rFonts w:asciiTheme="minorHAnsi" w:eastAsia="Times New Roman" w:hAnsiTheme="minorHAnsi"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365F8"/>
    <w:multiLevelType w:val="hybridMultilevel"/>
    <w:tmpl w:val="4C42E7B8"/>
    <w:lvl w:ilvl="0" w:tplc="FFFFFFFF">
      <w:start w:val="1"/>
      <w:numFmt w:val="bullet"/>
      <w:lvlText w:val=""/>
      <w:lvlJc w:val="left"/>
      <w:pPr>
        <w:ind w:left="1800" w:hanging="360"/>
      </w:pPr>
      <w:rPr>
        <w:rFonts w:ascii="Symbol" w:hAnsi="Symbol" w:hint="default"/>
        <w:b/>
        <w:sz w:val="24"/>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D229C8"/>
    <w:multiLevelType w:val="hybridMultilevel"/>
    <w:tmpl w:val="939A0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37A94"/>
    <w:multiLevelType w:val="hybridMultilevel"/>
    <w:tmpl w:val="FFFFFFFF"/>
    <w:lvl w:ilvl="0" w:tplc="4A4A7A2E">
      <w:start w:val="1"/>
      <w:numFmt w:val="bullet"/>
      <w:lvlText w:val="·"/>
      <w:lvlJc w:val="left"/>
      <w:pPr>
        <w:ind w:left="720" w:hanging="360"/>
      </w:pPr>
      <w:rPr>
        <w:rFonts w:ascii="Symbol" w:hAnsi="Symbol" w:hint="default"/>
      </w:rPr>
    </w:lvl>
    <w:lvl w:ilvl="1" w:tplc="C4D2332E">
      <w:start w:val="1"/>
      <w:numFmt w:val="bullet"/>
      <w:lvlText w:val="o"/>
      <w:lvlJc w:val="left"/>
      <w:pPr>
        <w:ind w:left="1440" w:hanging="360"/>
      </w:pPr>
      <w:rPr>
        <w:rFonts w:ascii="Courier New" w:hAnsi="Courier New" w:hint="default"/>
      </w:rPr>
    </w:lvl>
    <w:lvl w:ilvl="2" w:tplc="D8224C92">
      <w:start w:val="1"/>
      <w:numFmt w:val="bullet"/>
      <w:lvlText w:val=""/>
      <w:lvlJc w:val="left"/>
      <w:pPr>
        <w:ind w:left="2160" w:hanging="360"/>
      </w:pPr>
      <w:rPr>
        <w:rFonts w:ascii="Wingdings" w:hAnsi="Wingdings" w:hint="default"/>
      </w:rPr>
    </w:lvl>
    <w:lvl w:ilvl="3" w:tplc="ECB2277A">
      <w:start w:val="1"/>
      <w:numFmt w:val="bullet"/>
      <w:lvlText w:val=""/>
      <w:lvlJc w:val="left"/>
      <w:pPr>
        <w:ind w:left="2880" w:hanging="360"/>
      </w:pPr>
      <w:rPr>
        <w:rFonts w:ascii="Symbol" w:hAnsi="Symbol" w:hint="default"/>
      </w:rPr>
    </w:lvl>
    <w:lvl w:ilvl="4" w:tplc="D9BEF412">
      <w:start w:val="1"/>
      <w:numFmt w:val="bullet"/>
      <w:lvlText w:val="o"/>
      <w:lvlJc w:val="left"/>
      <w:pPr>
        <w:ind w:left="3600" w:hanging="360"/>
      </w:pPr>
      <w:rPr>
        <w:rFonts w:ascii="Courier New" w:hAnsi="Courier New" w:hint="default"/>
      </w:rPr>
    </w:lvl>
    <w:lvl w:ilvl="5" w:tplc="17C408FE">
      <w:start w:val="1"/>
      <w:numFmt w:val="bullet"/>
      <w:lvlText w:val=""/>
      <w:lvlJc w:val="left"/>
      <w:pPr>
        <w:ind w:left="4320" w:hanging="360"/>
      </w:pPr>
      <w:rPr>
        <w:rFonts w:ascii="Wingdings" w:hAnsi="Wingdings" w:hint="default"/>
      </w:rPr>
    </w:lvl>
    <w:lvl w:ilvl="6" w:tplc="7DA21A7A">
      <w:start w:val="1"/>
      <w:numFmt w:val="bullet"/>
      <w:lvlText w:val=""/>
      <w:lvlJc w:val="left"/>
      <w:pPr>
        <w:ind w:left="5040" w:hanging="360"/>
      </w:pPr>
      <w:rPr>
        <w:rFonts w:ascii="Symbol" w:hAnsi="Symbol" w:hint="default"/>
      </w:rPr>
    </w:lvl>
    <w:lvl w:ilvl="7" w:tplc="3062A6D2">
      <w:start w:val="1"/>
      <w:numFmt w:val="bullet"/>
      <w:lvlText w:val="o"/>
      <w:lvlJc w:val="left"/>
      <w:pPr>
        <w:ind w:left="5760" w:hanging="360"/>
      </w:pPr>
      <w:rPr>
        <w:rFonts w:ascii="Courier New" w:hAnsi="Courier New" w:hint="default"/>
      </w:rPr>
    </w:lvl>
    <w:lvl w:ilvl="8" w:tplc="6AD01330">
      <w:start w:val="1"/>
      <w:numFmt w:val="bullet"/>
      <w:lvlText w:val=""/>
      <w:lvlJc w:val="left"/>
      <w:pPr>
        <w:ind w:left="6480" w:hanging="360"/>
      </w:pPr>
      <w:rPr>
        <w:rFonts w:ascii="Wingdings" w:hAnsi="Wingdings" w:hint="default"/>
      </w:rPr>
    </w:lvl>
  </w:abstractNum>
  <w:abstractNum w:abstractNumId="12" w15:restartNumberingAfterBreak="0">
    <w:nsid w:val="1E530303"/>
    <w:multiLevelType w:val="hybridMultilevel"/>
    <w:tmpl w:val="8E6099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E82224F"/>
    <w:multiLevelType w:val="hybridMultilevel"/>
    <w:tmpl w:val="ED44FDD8"/>
    <w:lvl w:ilvl="0" w:tplc="229AF4C8">
      <w:start w:val="11"/>
      <w:numFmt w:val="bullet"/>
      <w:lvlText w:val=""/>
      <w:lvlJc w:val="left"/>
      <w:pPr>
        <w:ind w:left="720" w:hanging="360"/>
      </w:pPr>
      <w:rPr>
        <w:rFonts w:ascii="Symbol" w:eastAsia="Times New Roman" w:hAnsi="Symbol"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63EFF"/>
    <w:multiLevelType w:val="hybridMultilevel"/>
    <w:tmpl w:val="CE5C1E8A"/>
    <w:lvl w:ilvl="0" w:tplc="97B6B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30E9D"/>
    <w:multiLevelType w:val="hybridMultilevel"/>
    <w:tmpl w:val="A568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E3DA2"/>
    <w:multiLevelType w:val="hybridMultilevel"/>
    <w:tmpl w:val="70FCFCEE"/>
    <w:lvl w:ilvl="0" w:tplc="229AF4C8">
      <w:start w:val="11"/>
      <w:numFmt w:val="bullet"/>
      <w:lvlText w:val=""/>
      <w:lvlJc w:val="left"/>
      <w:pPr>
        <w:ind w:left="720" w:hanging="360"/>
      </w:pPr>
      <w:rPr>
        <w:rFonts w:ascii="Symbol" w:eastAsia="Times New Roman" w:hAnsi="Symbol"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D3238"/>
    <w:multiLevelType w:val="hybridMultilevel"/>
    <w:tmpl w:val="B0D21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F496A"/>
    <w:multiLevelType w:val="hybridMultilevel"/>
    <w:tmpl w:val="E67472BE"/>
    <w:lvl w:ilvl="0" w:tplc="1D76A57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52BC2"/>
    <w:multiLevelType w:val="hybridMultilevel"/>
    <w:tmpl w:val="800269AA"/>
    <w:lvl w:ilvl="0" w:tplc="8342E7F0">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677FAE"/>
    <w:multiLevelType w:val="hybridMultilevel"/>
    <w:tmpl w:val="A14436AE"/>
    <w:lvl w:ilvl="0" w:tplc="FBB864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9C7DCE"/>
    <w:multiLevelType w:val="hybridMultilevel"/>
    <w:tmpl w:val="2C507F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51869"/>
    <w:multiLevelType w:val="hybridMultilevel"/>
    <w:tmpl w:val="66BA6DF2"/>
    <w:lvl w:ilvl="0" w:tplc="36188C5E">
      <w:start w:val="1"/>
      <w:numFmt w:val="decimal"/>
      <w:lvlText w:val="%1-"/>
      <w:lvlJc w:val="left"/>
      <w:pPr>
        <w:ind w:left="720" w:hanging="360"/>
      </w:pPr>
      <w:rPr>
        <w:rFonts w:ascii="Arial Narrow" w:eastAsia="Times New Roman" w:hAnsi="Arial Narrow"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81AF5"/>
    <w:multiLevelType w:val="hybridMultilevel"/>
    <w:tmpl w:val="A3DCBDE4"/>
    <w:lvl w:ilvl="0" w:tplc="229AF4C8">
      <w:start w:val="11"/>
      <w:numFmt w:val="bullet"/>
      <w:lvlText w:val=""/>
      <w:lvlJc w:val="left"/>
      <w:pPr>
        <w:ind w:left="720" w:hanging="360"/>
      </w:pPr>
      <w:rPr>
        <w:rFonts w:ascii="Symbol" w:eastAsia="Times New Roman" w:hAnsi="Symbol" w:cs="Calibri" w:hint="default"/>
        <w: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D4D72"/>
    <w:multiLevelType w:val="hybridMultilevel"/>
    <w:tmpl w:val="A4A27594"/>
    <w:lvl w:ilvl="0" w:tplc="ADDE903A">
      <w:start w:val="1"/>
      <w:numFmt w:val="bullet"/>
      <w:lvlText w:val=""/>
      <w:lvlJc w:val="left"/>
      <w:pPr>
        <w:ind w:left="704" w:hanging="360"/>
      </w:pPr>
      <w:rPr>
        <w:rFonts w:ascii="Symbol" w:hAnsi="Symbol" w:hint="default"/>
      </w:rPr>
    </w:lvl>
    <w:lvl w:ilvl="1" w:tplc="8AF09626" w:tentative="1">
      <w:start w:val="1"/>
      <w:numFmt w:val="bullet"/>
      <w:lvlText w:val="o"/>
      <w:lvlJc w:val="left"/>
      <w:pPr>
        <w:ind w:left="1424" w:hanging="360"/>
      </w:pPr>
      <w:rPr>
        <w:rFonts w:ascii="Courier New" w:hAnsi="Courier New" w:hint="default"/>
      </w:rPr>
    </w:lvl>
    <w:lvl w:ilvl="2" w:tplc="BDE48EB8" w:tentative="1">
      <w:start w:val="1"/>
      <w:numFmt w:val="bullet"/>
      <w:lvlText w:val=""/>
      <w:lvlJc w:val="left"/>
      <w:pPr>
        <w:ind w:left="2144" w:hanging="360"/>
      </w:pPr>
      <w:rPr>
        <w:rFonts w:ascii="Wingdings" w:hAnsi="Wingdings" w:hint="default"/>
      </w:rPr>
    </w:lvl>
    <w:lvl w:ilvl="3" w:tplc="CF707BCE" w:tentative="1">
      <w:start w:val="1"/>
      <w:numFmt w:val="bullet"/>
      <w:lvlText w:val=""/>
      <w:lvlJc w:val="left"/>
      <w:pPr>
        <w:ind w:left="2864" w:hanging="360"/>
      </w:pPr>
      <w:rPr>
        <w:rFonts w:ascii="Symbol" w:hAnsi="Symbol" w:hint="default"/>
      </w:rPr>
    </w:lvl>
    <w:lvl w:ilvl="4" w:tplc="17A6C00A" w:tentative="1">
      <w:start w:val="1"/>
      <w:numFmt w:val="bullet"/>
      <w:lvlText w:val="o"/>
      <w:lvlJc w:val="left"/>
      <w:pPr>
        <w:ind w:left="3584" w:hanging="360"/>
      </w:pPr>
      <w:rPr>
        <w:rFonts w:ascii="Courier New" w:hAnsi="Courier New" w:hint="default"/>
      </w:rPr>
    </w:lvl>
    <w:lvl w:ilvl="5" w:tplc="D9C61E2E" w:tentative="1">
      <w:start w:val="1"/>
      <w:numFmt w:val="bullet"/>
      <w:lvlText w:val=""/>
      <w:lvlJc w:val="left"/>
      <w:pPr>
        <w:ind w:left="4304" w:hanging="360"/>
      </w:pPr>
      <w:rPr>
        <w:rFonts w:ascii="Wingdings" w:hAnsi="Wingdings" w:hint="default"/>
      </w:rPr>
    </w:lvl>
    <w:lvl w:ilvl="6" w:tplc="0E0A0ECA" w:tentative="1">
      <w:start w:val="1"/>
      <w:numFmt w:val="bullet"/>
      <w:lvlText w:val=""/>
      <w:lvlJc w:val="left"/>
      <w:pPr>
        <w:ind w:left="5024" w:hanging="360"/>
      </w:pPr>
      <w:rPr>
        <w:rFonts w:ascii="Symbol" w:hAnsi="Symbol" w:hint="default"/>
      </w:rPr>
    </w:lvl>
    <w:lvl w:ilvl="7" w:tplc="DDC2F5A0" w:tentative="1">
      <w:start w:val="1"/>
      <w:numFmt w:val="bullet"/>
      <w:lvlText w:val="o"/>
      <w:lvlJc w:val="left"/>
      <w:pPr>
        <w:ind w:left="5744" w:hanging="360"/>
      </w:pPr>
      <w:rPr>
        <w:rFonts w:ascii="Courier New" w:hAnsi="Courier New" w:hint="default"/>
      </w:rPr>
    </w:lvl>
    <w:lvl w:ilvl="8" w:tplc="8ED03400" w:tentative="1">
      <w:start w:val="1"/>
      <w:numFmt w:val="bullet"/>
      <w:lvlText w:val=""/>
      <w:lvlJc w:val="left"/>
      <w:pPr>
        <w:ind w:left="6464" w:hanging="360"/>
      </w:pPr>
      <w:rPr>
        <w:rFonts w:ascii="Wingdings" w:hAnsi="Wingdings" w:hint="default"/>
      </w:rPr>
    </w:lvl>
  </w:abstractNum>
  <w:abstractNum w:abstractNumId="25" w15:restartNumberingAfterBreak="0">
    <w:nsid w:val="4D34174F"/>
    <w:multiLevelType w:val="hybridMultilevel"/>
    <w:tmpl w:val="44C2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528BD"/>
    <w:multiLevelType w:val="hybridMultilevel"/>
    <w:tmpl w:val="0DBAE530"/>
    <w:lvl w:ilvl="0" w:tplc="229AF4C8">
      <w:start w:val="11"/>
      <w:numFmt w:val="bullet"/>
      <w:lvlText w:val=""/>
      <w:lvlJc w:val="left"/>
      <w:pPr>
        <w:ind w:left="720" w:hanging="360"/>
      </w:pPr>
      <w:rPr>
        <w:rFonts w:ascii="Symbol" w:eastAsia="Times New Roman" w:hAnsi="Symbol"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35E4D"/>
    <w:multiLevelType w:val="hybridMultilevel"/>
    <w:tmpl w:val="0E08C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51D85"/>
    <w:multiLevelType w:val="hybridMultilevel"/>
    <w:tmpl w:val="3E92CC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F569F"/>
    <w:multiLevelType w:val="hybridMultilevel"/>
    <w:tmpl w:val="BB566DCC"/>
    <w:lvl w:ilvl="0" w:tplc="229AF4C8">
      <w:start w:val="11"/>
      <w:numFmt w:val="bullet"/>
      <w:lvlText w:val=""/>
      <w:lvlJc w:val="left"/>
      <w:pPr>
        <w:ind w:left="796" w:hanging="360"/>
      </w:pPr>
      <w:rPr>
        <w:rFonts w:ascii="Symbol" w:eastAsia="Times New Roman" w:hAnsi="Symbol" w:cs="Calibri" w:hint="default"/>
        <w:b/>
        <w:sz w:val="24"/>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30" w15:restartNumberingAfterBreak="0">
    <w:nsid w:val="55492277"/>
    <w:multiLevelType w:val="hybridMultilevel"/>
    <w:tmpl w:val="B560D234"/>
    <w:lvl w:ilvl="0" w:tplc="229AF4C8">
      <w:start w:val="11"/>
      <w:numFmt w:val="bullet"/>
      <w:lvlText w:val=""/>
      <w:lvlJc w:val="left"/>
      <w:pPr>
        <w:ind w:left="540" w:hanging="360"/>
      </w:pPr>
      <w:rPr>
        <w:rFonts w:ascii="Symbol" w:eastAsia="Times New Roman" w:hAnsi="Symbol" w:cs="Calibri" w:hint="default"/>
        <w: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803E00"/>
    <w:multiLevelType w:val="hybridMultilevel"/>
    <w:tmpl w:val="A83C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F64F3"/>
    <w:multiLevelType w:val="hybridMultilevel"/>
    <w:tmpl w:val="2EDAB3B8"/>
    <w:lvl w:ilvl="0" w:tplc="229AF4C8">
      <w:start w:val="11"/>
      <w:numFmt w:val="bullet"/>
      <w:lvlText w:val=""/>
      <w:lvlJc w:val="left"/>
      <w:pPr>
        <w:ind w:left="720" w:hanging="360"/>
      </w:pPr>
      <w:rPr>
        <w:rFonts w:ascii="Symbol" w:eastAsia="Times New Roman" w:hAnsi="Symbol"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91F04"/>
    <w:multiLevelType w:val="hybridMultilevel"/>
    <w:tmpl w:val="1DD0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C2DFF"/>
    <w:multiLevelType w:val="hybridMultilevel"/>
    <w:tmpl w:val="FFFFFFFF"/>
    <w:lvl w:ilvl="0" w:tplc="BB74F51A">
      <w:start w:val="1"/>
      <w:numFmt w:val="bullet"/>
      <w:lvlText w:val="·"/>
      <w:lvlJc w:val="left"/>
      <w:pPr>
        <w:ind w:left="720" w:hanging="360"/>
      </w:pPr>
      <w:rPr>
        <w:rFonts w:ascii="Symbol" w:hAnsi="Symbol" w:hint="default"/>
      </w:rPr>
    </w:lvl>
    <w:lvl w:ilvl="1" w:tplc="8D2C679A">
      <w:start w:val="1"/>
      <w:numFmt w:val="bullet"/>
      <w:lvlText w:val="o"/>
      <w:lvlJc w:val="left"/>
      <w:pPr>
        <w:ind w:left="1440" w:hanging="360"/>
      </w:pPr>
      <w:rPr>
        <w:rFonts w:ascii="Courier New" w:hAnsi="Courier New" w:hint="default"/>
      </w:rPr>
    </w:lvl>
    <w:lvl w:ilvl="2" w:tplc="EE140258">
      <w:start w:val="1"/>
      <w:numFmt w:val="bullet"/>
      <w:lvlText w:val=""/>
      <w:lvlJc w:val="left"/>
      <w:pPr>
        <w:ind w:left="2160" w:hanging="360"/>
      </w:pPr>
      <w:rPr>
        <w:rFonts w:ascii="Wingdings" w:hAnsi="Wingdings" w:hint="default"/>
      </w:rPr>
    </w:lvl>
    <w:lvl w:ilvl="3" w:tplc="346EEE38">
      <w:start w:val="1"/>
      <w:numFmt w:val="bullet"/>
      <w:lvlText w:val=""/>
      <w:lvlJc w:val="left"/>
      <w:pPr>
        <w:ind w:left="2880" w:hanging="360"/>
      </w:pPr>
      <w:rPr>
        <w:rFonts w:ascii="Symbol" w:hAnsi="Symbol" w:hint="default"/>
      </w:rPr>
    </w:lvl>
    <w:lvl w:ilvl="4" w:tplc="91C6EE54">
      <w:start w:val="1"/>
      <w:numFmt w:val="bullet"/>
      <w:lvlText w:val="o"/>
      <w:lvlJc w:val="left"/>
      <w:pPr>
        <w:ind w:left="3600" w:hanging="360"/>
      </w:pPr>
      <w:rPr>
        <w:rFonts w:ascii="Courier New" w:hAnsi="Courier New" w:hint="default"/>
      </w:rPr>
    </w:lvl>
    <w:lvl w:ilvl="5" w:tplc="AE709468">
      <w:start w:val="1"/>
      <w:numFmt w:val="bullet"/>
      <w:lvlText w:val=""/>
      <w:lvlJc w:val="left"/>
      <w:pPr>
        <w:ind w:left="4320" w:hanging="360"/>
      </w:pPr>
      <w:rPr>
        <w:rFonts w:ascii="Wingdings" w:hAnsi="Wingdings" w:hint="default"/>
      </w:rPr>
    </w:lvl>
    <w:lvl w:ilvl="6" w:tplc="F966568A">
      <w:start w:val="1"/>
      <w:numFmt w:val="bullet"/>
      <w:lvlText w:val=""/>
      <w:lvlJc w:val="left"/>
      <w:pPr>
        <w:ind w:left="5040" w:hanging="360"/>
      </w:pPr>
      <w:rPr>
        <w:rFonts w:ascii="Symbol" w:hAnsi="Symbol" w:hint="default"/>
      </w:rPr>
    </w:lvl>
    <w:lvl w:ilvl="7" w:tplc="80BC4476">
      <w:start w:val="1"/>
      <w:numFmt w:val="bullet"/>
      <w:lvlText w:val="o"/>
      <w:lvlJc w:val="left"/>
      <w:pPr>
        <w:ind w:left="5760" w:hanging="360"/>
      </w:pPr>
      <w:rPr>
        <w:rFonts w:ascii="Courier New" w:hAnsi="Courier New" w:hint="default"/>
      </w:rPr>
    </w:lvl>
    <w:lvl w:ilvl="8" w:tplc="C0AADB62">
      <w:start w:val="1"/>
      <w:numFmt w:val="bullet"/>
      <w:lvlText w:val=""/>
      <w:lvlJc w:val="left"/>
      <w:pPr>
        <w:ind w:left="6480" w:hanging="360"/>
      </w:pPr>
      <w:rPr>
        <w:rFonts w:ascii="Wingdings" w:hAnsi="Wingdings" w:hint="default"/>
      </w:rPr>
    </w:lvl>
  </w:abstractNum>
  <w:abstractNum w:abstractNumId="35" w15:restartNumberingAfterBreak="0">
    <w:nsid w:val="5AA36C38"/>
    <w:multiLevelType w:val="hybridMultilevel"/>
    <w:tmpl w:val="8250C8FC"/>
    <w:lvl w:ilvl="0" w:tplc="EA8C8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B34D57"/>
    <w:multiLevelType w:val="hybridMultilevel"/>
    <w:tmpl w:val="989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F54B3"/>
    <w:multiLevelType w:val="hybridMultilevel"/>
    <w:tmpl w:val="DFDC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47969"/>
    <w:multiLevelType w:val="hybridMultilevel"/>
    <w:tmpl w:val="71589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C57DF3"/>
    <w:multiLevelType w:val="hybridMultilevel"/>
    <w:tmpl w:val="446AF69A"/>
    <w:lvl w:ilvl="0" w:tplc="229AF4C8">
      <w:start w:val="11"/>
      <w:numFmt w:val="bullet"/>
      <w:lvlText w:val=""/>
      <w:lvlJc w:val="left"/>
      <w:pPr>
        <w:ind w:left="1440" w:hanging="360"/>
      </w:pPr>
      <w:rPr>
        <w:rFonts w:ascii="Symbol" w:eastAsia="Times New Roman" w:hAnsi="Symbol" w:cs="Calibri" w:hint="default"/>
        <w:b/>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6F5E13"/>
    <w:multiLevelType w:val="hybridMultilevel"/>
    <w:tmpl w:val="924872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36C87"/>
    <w:multiLevelType w:val="hybridMultilevel"/>
    <w:tmpl w:val="FAA6604A"/>
    <w:lvl w:ilvl="0" w:tplc="9A02C89E">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642A40"/>
    <w:multiLevelType w:val="hybridMultilevel"/>
    <w:tmpl w:val="7DBADC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69050A"/>
    <w:multiLevelType w:val="hybridMultilevel"/>
    <w:tmpl w:val="D734A7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436489"/>
    <w:multiLevelType w:val="hybridMultilevel"/>
    <w:tmpl w:val="6F1CF0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45" w15:restartNumberingAfterBreak="0">
    <w:nsid w:val="6A4E713D"/>
    <w:multiLevelType w:val="hybridMultilevel"/>
    <w:tmpl w:val="0044B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E76EBF"/>
    <w:multiLevelType w:val="hybridMultilevel"/>
    <w:tmpl w:val="B22A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C832AA"/>
    <w:multiLevelType w:val="hybridMultilevel"/>
    <w:tmpl w:val="A0124CB4"/>
    <w:lvl w:ilvl="0" w:tplc="229AF4C8">
      <w:start w:val="11"/>
      <w:numFmt w:val="bullet"/>
      <w:lvlText w:val=""/>
      <w:lvlJc w:val="left"/>
      <w:pPr>
        <w:ind w:left="720" w:hanging="360"/>
      </w:pPr>
      <w:rPr>
        <w:rFonts w:ascii="Symbol" w:eastAsia="Times New Roman" w:hAnsi="Symbol"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FB2F94"/>
    <w:multiLevelType w:val="hybridMultilevel"/>
    <w:tmpl w:val="6CAE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43788B"/>
    <w:multiLevelType w:val="hybridMultilevel"/>
    <w:tmpl w:val="55E0E8E0"/>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471219763">
    <w:abstractNumId w:val="22"/>
  </w:num>
  <w:num w:numId="2" w16cid:durableId="1790590251">
    <w:abstractNumId w:val="21"/>
  </w:num>
  <w:num w:numId="3" w16cid:durableId="957877865">
    <w:abstractNumId w:val="10"/>
  </w:num>
  <w:num w:numId="4" w16cid:durableId="1738436951">
    <w:abstractNumId w:val="7"/>
  </w:num>
  <w:num w:numId="5" w16cid:durableId="2122843939">
    <w:abstractNumId w:val="42"/>
  </w:num>
  <w:num w:numId="6" w16cid:durableId="1854345420">
    <w:abstractNumId w:val="45"/>
  </w:num>
  <w:num w:numId="7" w16cid:durableId="1461916812">
    <w:abstractNumId w:val="3"/>
  </w:num>
  <w:num w:numId="8" w16cid:durableId="1672634030">
    <w:abstractNumId w:val="49"/>
  </w:num>
  <w:num w:numId="9" w16cid:durableId="1674335464">
    <w:abstractNumId w:val="27"/>
  </w:num>
  <w:num w:numId="10" w16cid:durableId="119422097">
    <w:abstractNumId w:val="17"/>
  </w:num>
  <w:num w:numId="11" w16cid:durableId="2069062181">
    <w:abstractNumId w:val="40"/>
  </w:num>
  <w:num w:numId="12" w16cid:durableId="130709645">
    <w:abstractNumId w:val="38"/>
  </w:num>
  <w:num w:numId="13" w16cid:durableId="552232767">
    <w:abstractNumId w:val="28"/>
  </w:num>
  <w:num w:numId="14" w16cid:durableId="70854138">
    <w:abstractNumId w:val="15"/>
  </w:num>
  <w:num w:numId="15" w16cid:durableId="755326180">
    <w:abstractNumId w:val="6"/>
  </w:num>
  <w:num w:numId="16" w16cid:durableId="1830437179">
    <w:abstractNumId w:val="9"/>
  </w:num>
  <w:num w:numId="17" w16cid:durableId="1638104221">
    <w:abstractNumId w:val="1"/>
  </w:num>
  <w:num w:numId="18" w16cid:durableId="2052344514">
    <w:abstractNumId w:val="14"/>
  </w:num>
  <w:num w:numId="19" w16cid:durableId="204103203">
    <w:abstractNumId w:val="30"/>
  </w:num>
  <w:num w:numId="20" w16cid:durableId="962927445">
    <w:abstractNumId w:val="12"/>
  </w:num>
  <w:num w:numId="21" w16cid:durableId="946160742">
    <w:abstractNumId w:val="8"/>
  </w:num>
  <w:num w:numId="22" w16cid:durableId="146824168">
    <w:abstractNumId w:val="41"/>
  </w:num>
  <w:num w:numId="23" w16cid:durableId="1088619190">
    <w:abstractNumId w:val="19"/>
  </w:num>
  <w:num w:numId="24" w16cid:durableId="1879662348">
    <w:abstractNumId w:val="33"/>
  </w:num>
  <w:num w:numId="25" w16cid:durableId="725491714">
    <w:abstractNumId w:val="5"/>
  </w:num>
  <w:num w:numId="26" w16cid:durableId="398289141">
    <w:abstractNumId w:val="16"/>
  </w:num>
  <w:num w:numId="27" w16cid:durableId="393430535">
    <w:abstractNumId w:val="13"/>
  </w:num>
  <w:num w:numId="28" w16cid:durableId="1690179492">
    <w:abstractNumId w:val="47"/>
  </w:num>
  <w:num w:numId="29" w16cid:durableId="1089497264">
    <w:abstractNumId w:val="23"/>
  </w:num>
  <w:num w:numId="30" w16cid:durableId="696584689">
    <w:abstractNumId w:val="39"/>
  </w:num>
  <w:num w:numId="31" w16cid:durableId="973557595">
    <w:abstractNumId w:val="37"/>
  </w:num>
  <w:num w:numId="32" w16cid:durableId="439033972">
    <w:abstractNumId w:val="48"/>
  </w:num>
  <w:num w:numId="33" w16cid:durableId="1652832455">
    <w:abstractNumId w:val="25"/>
  </w:num>
  <w:num w:numId="34" w16cid:durableId="468322751">
    <w:abstractNumId w:val="35"/>
  </w:num>
  <w:num w:numId="35" w16cid:durableId="851796607">
    <w:abstractNumId w:val="2"/>
  </w:num>
  <w:num w:numId="36" w16cid:durableId="1475247356">
    <w:abstractNumId w:val="26"/>
  </w:num>
  <w:num w:numId="37" w16cid:durableId="624505847">
    <w:abstractNumId w:val="29"/>
  </w:num>
  <w:num w:numId="38" w16cid:durableId="804391672">
    <w:abstractNumId w:val="32"/>
  </w:num>
  <w:num w:numId="39" w16cid:durableId="528639599">
    <w:abstractNumId w:val="43"/>
  </w:num>
  <w:num w:numId="40" w16cid:durableId="1685085275">
    <w:abstractNumId w:val="18"/>
  </w:num>
  <w:num w:numId="41" w16cid:durableId="504394349">
    <w:abstractNumId w:val="4"/>
  </w:num>
  <w:num w:numId="42" w16cid:durableId="614554251">
    <w:abstractNumId w:val="11"/>
  </w:num>
  <w:num w:numId="43" w16cid:durableId="564493861">
    <w:abstractNumId w:val="34"/>
  </w:num>
  <w:num w:numId="44" w16cid:durableId="1426658288">
    <w:abstractNumId w:val="0"/>
  </w:num>
  <w:num w:numId="45" w16cid:durableId="596598455">
    <w:abstractNumId w:val="44"/>
  </w:num>
  <w:num w:numId="46" w16cid:durableId="693503193">
    <w:abstractNumId w:val="24"/>
  </w:num>
  <w:num w:numId="47" w16cid:durableId="878275422">
    <w:abstractNumId w:val="31"/>
  </w:num>
  <w:num w:numId="48" w16cid:durableId="974724864">
    <w:abstractNumId w:val="20"/>
  </w:num>
  <w:num w:numId="49" w16cid:durableId="708914675">
    <w:abstractNumId w:val="36"/>
  </w:num>
  <w:num w:numId="50" w16cid:durableId="146815882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12"/>
    <w:rsid w:val="000002AF"/>
    <w:rsid w:val="00000475"/>
    <w:rsid w:val="00001683"/>
    <w:rsid w:val="00004C38"/>
    <w:rsid w:val="00005475"/>
    <w:rsid w:val="000058CB"/>
    <w:rsid w:val="000106FC"/>
    <w:rsid w:val="0001147E"/>
    <w:rsid w:val="0001541E"/>
    <w:rsid w:val="00020361"/>
    <w:rsid w:val="00021BBA"/>
    <w:rsid w:val="00023C62"/>
    <w:rsid w:val="00024833"/>
    <w:rsid w:val="000259D9"/>
    <w:rsid w:val="00026732"/>
    <w:rsid w:val="00026D7A"/>
    <w:rsid w:val="00027152"/>
    <w:rsid w:val="000276BC"/>
    <w:rsid w:val="00031632"/>
    <w:rsid w:val="000319C9"/>
    <w:rsid w:val="00032C32"/>
    <w:rsid w:val="00032FB7"/>
    <w:rsid w:val="00034334"/>
    <w:rsid w:val="00035631"/>
    <w:rsid w:val="000400B8"/>
    <w:rsid w:val="00041732"/>
    <w:rsid w:val="000434F7"/>
    <w:rsid w:val="00044CA8"/>
    <w:rsid w:val="00045D71"/>
    <w:rsid w:val="00047FAB"/>
    <w:rsid w:val="00051012"/>
    <w:rsid w:val="00051129"/>
    <w:rsid w:val="00053167"/>
    <w:rsid w:val="000543EB"/>
    <w:rsid w:val="00054B59"/>
    <w:rsid w:val="00054CA2"/>
    <w:rsid w:val="00056A9D"/>
    <w:rsid w:val="00060072"/>
    <w:rsid w:val="00060398"/>
    <w:rsid w:val="00062459"/>
    <w:rsid w:val="000627B0"/>
    <w:rsid w:val="000638E6"/>
    <w:rsid w:val="0006450F"/>
    <w:rsid w:val="00064EF5"/>
    <w:rsid w:val="00065AA9"/>
    <w:rsid w:val="00066ADE"/>
    <w:rsid w:val="00067EA6"/>
    <w:rsid w:val="00070D1C"/>
    <w:rsid w:val="00071BF6"/>
    <w:rsid w:val="00074B54"/>
    <w:rsid w:val="00080410"/>
    <w:rsid w:val="00082ED5"/>
    <w:rsid w:val="00083DF4"/>
    <w:rsid w:val="0008450F"/>
    <w:rsid w:val="00084778"/>
    <w:rsid w:val="00090AD0"/>
    <w:rsid w:val="000926AB"/>
    <w:rsid w:val="000938B9"/>
    <w:rsid w:val="00094284"/>
    <w:rsid w:val="000946EB"/>
    <w:rsid w:val="00095031"/>
    <w:rsid w:val="00095418"/>
    <w:rsid w:val="00097457"/>
    <w:rsid w:val="000A0BBE"/>
    <w:rsid w:val="000A163F"/>
    <w:rsid w:val="000A3F8E"/>
    <w:rsid w:val="000A4B96"/>
    <w:rsid w:val="000A521C"/>
    <w:rsid w:val="000A523F"/>
    <w:rsid w:val="000A5823"/>
    <w:rsid w:val="000A5BCA"/>
    <w:rsid w:val="000B094B"/>
    <w:rsid w:val="000B0BE2"/>
    <w:rsid w:val="000B131D"/>
    <w:rsid w:val="000B3143"/>
    <w:rsid w:val="000B32E7"/>
    <w:rsid w:val="000B4ED8"/>
    <w:rsid w:val="000B5C0B"/>
    <w:rsid w:val="000B6535"/>
    <w:rsid w:val="000B7FE8"/>
    <w:rsid w:val="000C0CF8"/>
    <w:rsid w:val="000C292A"/>
    <w:rsid w:val="000C2E83"/>
    <w:rsid w:val="000C34F9"/>
    <w:rsid w:val="000C3723"/>
    <w:rsid w:val="000C66AD"/>
    <w:rsid w:val="000C6FFE"/>
    <w:rsid w:val="000C7CA7"/>
    <w:rsid w:val="000D0365"/>
    <w:rsid w:val="000D046E"/>
    <w:rsid w:val="000D11E6"/>
    <w:rsid w:val="000D20D5"/>
    <w:rsid w:val="000D2648"/>
    <w:rsid w:val="000D327E"/>
    <w:rsid w:val="000D359A"/>
    <w:rsid w:val="000D4CE9"/>
    <w:rsid w:val="000D550E"/>
    <w:rsid w:val="000D55A7"/>
    <w:rsid w:val="000E0105"/>
    <w:rsid w:val="000E1997"/>
    <w:rsid w:val="000E1FC4"/>
    <w:rsid w:val="000E274A"/>
    <w:rsid w:val="000E36A1"/>
    <w:rsid w:val="000E3ADE"/>
    <w:rsid w:val="000E3E88"/>
    <w:rsid w:val="000E4C12"/>
    <w:rsid w:val="000E5EC2"/>
    <w:rsid w:val="000E6300"/>
    <w:rsid w:val="000F021A"/>
    <w:rsid w:val="000F4531"/>
    <w:rsid w:val="000F46AF"/>
    <w:rsid w:val="000F502B"/>
    <w:rsid w:val="000F6CFE"/>
    <w:rsid w:val="000F6E1D"/>
    <w:rsid w:val="000F73CF"/>
    <w:rsid w:val="000F7C37"/>
    <w:rsid w:val="001020B7"/>
    <w:rsid w:val="00102377"/>
    <w:rsid w:val="00111130"/>
    <w:rsid w:val="0011122F"/>
    <w:rsid w:val="001112AF"/>
    <w:rsid w:val="0011479C"/>
    <w:rsid w:val="00114E25"/>
    <w:rsid w:val="00114FC1"/>
    <w:rsid w:val="001152AB"/>
    <w:rsid w:val="00115EFC"/>
    <w:rsid w:val="00117F2D"/>
    <w:rsid w:val="00117F5A"/>
    <w:rsid w:val="00120374"/>
    <w:rsid w:val="001230EC"/>
    <w:rsid w:val="00123F7D"/>
    <w:rsid w:val="00125B43"/>
    <w:rsid w:val="00125EC2"/>
    <w:rsid w:val="00125ECF"/>
    <w:rsid w:val="00126041"/>
    <w:rsid w:val="0012766E"/>
    <w:rsid w:val="00130B35"/>
    <w:rsid w:val="001312D9"/>
    <w:rsid w:val="001330CC"/>
    <w:rsid w:val="001350D6"/>
    <w:rsid w:val="001369C3"/>
    <w:rsid w:val="00140878"/>
    <w:rsid w:val="00141270"/>
    <w:rsid w:val="00141315"/>
    <w:rsid w:val="001434D4"/>
    <w:rsid w:val="00143818"/>
    <w:rsid w:val="0014420B"/>
    <w:rsid w:val="00146074"/>
    <w:rsid w:val="00146CB8"/>
    <w:rsid w:val="00146E73"/>
    <w:rsid w:val="001479D1"/>
    <w:rsid w:val="00147D16"/>
    <w:rsid w:val="00150620"/>
    <w:rsid w:val="00151C00"/>
    <w:rsid w:val="00151C77"/>
    <w:rsid w:val="00151F11"/>
    <w:rsid w:val="00152613"/>
    <w:rsid w:val="00152D2B"/>
    <w:rsid w:val="0015326F"/>
    <w:rsid w:val="001552C7"/>
    <w:rsid w:val="00157A92"/>
    <w:rsid w:val="00157DF5"/>
    <w:rsid w:val="00160DE4"/>
    <w:rsid w:val="00161D26"/>
    <w:rsid w:val="00162462"/>
    <w:rsid w:val="00162CFC"/>
    <w:rsid w:val="00162E9F"/>
    <w:rsid w:val="00163317"/>
    <w:rsid w:val="001649DC"/>
    <w:rsid w:val="0016537C"/>
    <w:rsid w:val="00165A75"/>
    <w:rsid w:val="00165BE3"/>
    <w:rsid w:val="00166566"/>
    <w:rsid w:val="00167DEB"/>
    <w:rsid w:val="00167FD4"/>
    <w:rsid w:val="001705E6"/>
    <w:rsid w:val="00171792"/>
    <w:rsid w:val="00172F2B"/>
    <w:rsid w:val="0017340A"/>
    <w:rsid w:val="00174AC9"/>
    <w:rsid w:val="00174F9E"/>
    <w:rsid w:val="00180B8F"/>
    <w:rsid w:val="001813FF"/>
    <w:rsid w:val="00181DB1"/>
    <w:rsid w:val="00183946"/>
    <w:rsid w:val="00185693"/>
    <w:rsid w:val="00187010"/>
    <w:rsid w:val="001870AE"/>
    <w:rsid w:val="001878EA"/>
    <w:rsid w:val="00191F0D"/>
    <w:rsid w:val="00196332"/>
    <w:rsid w:val="001A0609"/>
    <w:rsid w:val="001A1CAB"/>
    <w:rsid w:val="001A21FC"/>
    <w:rsid w:val="001A237B"/>
    <w:rsid w:val="001A256F"/>
    <w:rsid w:val="001A29CC"/>
    <w:rsid w:val="001A447A"/>
    <w:rsid w:val="001A4892"/>
    <w:rsid w:val="001A493A"/>
    <w:rsid w:val="001A5145"/>
    <w:rsid w:val="001A5E05"/>
    <w:rsid w:val="001A616A"/>
    <w:rsid w:val="001A6E25"/>
    <w:rsid w:val="001A75B1"/>
    <w:rsid w:val="001B029C"/>
    <w:rsid w:val="001B18DE"/>
    <w:rsid w:val="001B1B83"/>
    <w:rsid w:val="001B1EC0"/>
    <w:rsid w:val="001B492D"/>
    <w:rsid w:val="001B5094"/>
    <w:rsid w:val="001B55B9"/>
    <w:rsid w:val="001B5D4C"/>
    <w:rsid w:val="001B5DEC"/>
    <w:rsid w:val="001B624F"/>
    <w:rsid w:val="001B62E9"/>
    <w:rsid w:val="001B7101"/>
    <w:rsid w:val="001C1C3B"/>
    <w:rsid w:val="001C335B"/>
    <w:rsid w:val="001C39D9"/>
    <w:rsid w:val="001C4BBF"/>
    <w:rsid w:val="001C4EEA"/>
    <w:rsid w:val="001C553E"/>
    <w:rsid w:val="001D08DD"/>
    <w:rsid w:val="001D2C45"/>
    <w:rsid w:val="001D47B2"/>
    <w:rsid w:val="001D5098"/>
    <w:rsid w:val="001D52C8"/>
    <w:rsid w:val="001D56BA"/>
    <w:rsid w:val="001D5937"/>
    <w:rsid w:val="001D7543"/>
    <w:rsid w:val="001E0A27"/>
    <w:rsid w:val="001E10D0"/>
    <w:rsid w:val="001E261C"/>
    <w:rsid w:val="001E27C9"/>
    <w:rsid w:val="001E3559"/>
    <w:rsid w:val="001E3AE4"/>
    <w:rsid w:val="001E3EFD"/>
    <w:rsid w:val="001E4658"/>
    <w:rsid w:val="001E627A"/>
    <w:rsid w:val="001E68D6"/>
    <w:rsid w:val="001E6D49"/>
    <w:rsid w:val="001E74AD"/>
    <w:rsid w:val="001F05C6"/>
    <w:rsid w:val="001F1238"/>
    <w:rsid w:val="001F28A0"/>
    <w:rsid w:val="001F3E2C"/>
    <w:rsid w:val="001F4FE3"/>
    <w:rsid w:val="001F5C51"/>
    <w:rsid w:val="001F5F8A"/>
    <w:rsid w:val="001F680D"/>
    <w:rsid w:val="00203F5B"/>
    <w:rsid w:val="00204C0B"/>
    <w:rsid w:val="00204C7B"/>
    <w:rsid w:val="002062FE"/>
    <w:rsid w:val="002067EE"/>
    <w:rsid w:val="002069BA"/>
    <w:rsid w:val="00206B55"/>
    <w:rsid w:val="00206D65"/>
    <w:rsid w:val="002102A6"/>
    <w:rsid w:val="00210CFA"/>
    <w:rsid w:val="0021111A"/>
    <w:rsid w:val="00215AAB"/>
    <w:rsid w:val="002165AE"/>
    <w:rsid w:val="00217C07"/>
    <w:rsid w:val="00220410"/>
    <w:rsid w:val="002216E9"/>
    <w:rsid w:val="00225354"/>
    <w:rsid w:val="002253F8"/>
    <w:rsid w:val="00225440"/>
    <w:rsid w:val="00225524"/>
    <w:rsid w:val="002255CE"/>
    <w:rsid w:val="0022660F"/>
    <w:rsid w:val="00227C50"/>
    <w:rsid w:val="00234FE1"/>
    <w:rsid w:val="002400A8"/>
    <w:rsid w:val="00240A19"/>
    <w:rsid w:val="00240B7C"/>
    <w:rsid w:val="00240D76"/>
    <w:rsid w:val="00242196"/>
    <w:rsid w:val="002424D8"/>
    <w:rsid w:val="00242560"/>
    <w:rsid w:val="002439C7"/>
    <w:rsid w:val="002453B2"/>
    <w:rsid w:val="00245AE2"/>
    <w:rsid w:val="00246600"/>
    <w:rsid w:val="0024679B"/>
    <w:rsid w:val="00247E9C"/>
    <w:rsid w:val="0025028B"/>
    <w:rsid w:val="002505BD"/>
    <w:rsid w:val="0025067E"/>
    <w:rsid w:val="00250EB8"/>
    <w:rsid w:val="00251B52"/>
    <w:rsid w:val="00254257"/>
    <w:rsid w:val="00254FF9"/>
    <w:rsid w:val="00255522"/>
    <w:rsid w:val="00261BB4"/>
    <w:rsid w:val="00261EAC"/>
    <w:rsid w:val="002620FC"/>
    <w:rsid w:val="00262F46"/>
    <w:rsid w:val="00262F6A"/>
    <w:rsid w:val="00263AF3"/>
    <w:rsid w:val="00264131"/>
    <w:rsid w:val="002724C7"/>
    <w:rsid w:val="0027478A"/>
    <w:rsid w:val="002753D8"/>
    <w:rsid w:val="0027555D"/>
    <w:rsid w:val="002760AD"/>
    <w:rsid w:val="0027785C"/>
    <w:rsid w:val="00280680"/>
    <w:rsid w:val="00280BF6"/>
    <w:rsid w:val="00281110"/>
    <w:rsid w:val="0028199C"/>
    <w:rsid w:val="00281B23"/>
    <w:rsid w:val="00281C8A"/>
    <w:rsid w:val="00282552"/>
    <w:rsid w:val="00282BF0"/>
    <w:rsid w:val="00283ACD"/>
    <w:rsid w:val="00283D5F"/>
    <w:rsid w:val="002840E3"/>
    <w:rsid w:val="00287FFC"/>
    <w:rsid w:val="00290A58"/>
    <w:rsid w:val="0029121E"/>
    <w:rsid w:val="002926A1"/>
    <w:rsid w:val="0029448D"/>
    <w:rsid w:val="00297319"/>
    <w:rsid w:val="002A1FC0"/>
    <w:rsid w:val="002A291D"/>
    <w:rsid w:val="002A5F7A"/>
    <w:rsid w:val="002A63E6"/>
    <w:rsid w:val="002B4421"/>
    <w:rsid w:val="002B6637"/>
    <w:rsid w:val="002B7D3A"/>
    <w:rsid w:val="002C2B60"/>
    <w:rsid w:val="002C2CF6"/>
    <w:rsid w:val="002C420D"/>
    <w:rsid w:val="002C7078"/>
    <w:rsid w:val="002C785C"/>
    <w:rsid w:val="002D0DF6"/>
    <w:rsid w:val="002D233E"/>
    <w:rsid w:val="002D23B7"/>
    <w:rsid w:val="002D4249"/>
    <w:rsid w:val="002D6B10"/>
    <w:rsid w:val="002D6C0B"/>
    <w:rsid w:val="002D6C4C"/>
    <w:rsid w:val="002E190F"/>
    <w:rsid w:val="002E1A4B"/>
    <w:rsid w:val="002E281C"/>
    <w:rsid w:val="002E3F32"/>
    <w:rsid w:val="002E5D1F"/>
    <w:rsid w:val="002E6806"/>
    <w:rsid w:val="002E6BB3"/>
    <w:rsid w:val="002E7ACF"/>
    <w:rsid w:val="002F0CCC"/>
    <w:rsid w:val="002F1AD2"/>
    <w:rsid w:val="002F1DDE"/>
    <w:rsid w:val="002F28AA"/>
    <w:rsid w:val="002F2D3C"/>
    <w:rsid w:val="002F2DDC"/>
    <w:rsid w:val="002F7503"/>
    <w:rsid w:val="002F7A1B"/>
    <w:rsid w:val="00301731"/>
    <w:rsid w:val="00304412"/>
    <w:rsid w:val="003049CF"/>
    <w:rsid w:val="00305448"/>
    <w:rsid w:val="00305A71"/>
    <w:rsid w:val="00307805"/>
    <w:rsid w:val="003106E4"/>
    <w:rsid w:val="003108DB"/>
    <w:rsid w:val="00314A92"/>
    <w:rsid w:val="0031597F"/>
    <w:rsid w:val="00317E73"/>
    <w:rsid w:val="00320B82"/>
    <w:rsid w:val="0032323A"/>
    <w:rsid w:val="00324F5E"/>
    <w:rsid w:val="00326D47"/>
    <w:rsid w:val="00327A67"/>
    <w:rsid w:val="0033021C"/>
    <w:rsid w:val="00331BE4"/>
    <w:rsid w:val="00333731"/>
    <w:rsid w:val="0033511D"/>
    <w:rsid w:val="0033541F"/>
    <w:rsid w:val="00335DED"/>
    <w:rsid w:val="00336399"/>
    <w:rsid w:val="00340021"/>
    <w:rsid w:val="0034023D"/>
    <w:rsid w:val="00340CA5"/>
    <w:rsid w:val="00341C04"/>
    <w:rsid w:val="00341EB2"/>
    <w:rsid w:val="003438C6"/>
    <w:rsid w:val="00345A6C"/>
    <w:rsid w:val="003466E2"/>
    <w:rsid w:val="00346BFD"/>
    <w:rsid w:val="00351417"/>
    <w:rsid w:val="00352380"/>
    <w:rsid w:val="0035368B"/>
    <w:rsid w:val="00360ABD"/>
    <w:rsid w:val="00361171"/>
    <w:rsid w:val="00361FA8"/>
    <w:rsid w:val="0036249B"/>
    <w:rsid w:val="00362DD4"/>
    <w:rsid w:val="003637D6"/>
    <w:rsid w:val="00364D9C"/>
    <w:rsid w:val="00365663"/>
    <w:rsid w:val="003660CA"/>
    <w:rsid w:val="00367331"/>
    <w:rsid w:val="003676BC"/>
    <w:rsid w:val="0037483D"/>
    <w:rsid w:val="00377835"/>
    <w:rsid w:val="00382B20"/>
    <w:rsid w:val="00382BAC"/>
    <w:rsid w:val="00386E95"/>
    <w:rsid w:val="003903F1"/>
    <w:rsid w:val="003911C7"/>
    <w:rsid w:val="00392600"/>
    <w:rsid w:val="00393F3B"/>
    <w:rsid w:val="00395718"/>
    <w:rsid w:val="0039587B"/>
    <w:rsid w:val="00395913"/>
    <w:rsid w:val="003968BE"/>
    <w:rsid w:val="003A06D5"/>
    <w:rsid w:val="003A1AE8"/>
    <w:rsid w:val="003A302E"/>
    <w:rsid w:val="003A3506"/>
    <w:rsid w:val="003A4B62"/>
    <w:rsid w:val="003A4BB3"/>
    <w:rsid w:val="003A56A1"/>
    <w:rsid w:val="003A6D5B"/>
    <w:rsid w:val="003A70DD"/>
    <w:rsid w:val="003B0218"/>
    <w:rsid w:val="003B0E24"/>
    <w:rsid w:val="003B286E"/>
    <w:rsid w:val="003B2FEC"/>
    <w:rsid w:val="003B31D1"/>
    <w:rsid w:val="003B4E3E"/>
    <w:rsid w:val="003B5AF2"/>
    <w:rsid w:val="003B6284"/>
    <w:rsid w:val="003B677F"/>
    <w:rsid w:val="003B7DAC"/>
    <w:rsid w:val="003C0D94"/>
    <w:rsid w:val="003C3FAB"/>
    <w:rsid w:val="003C6C61"/>
    <w:rsid w:val="003C789F"/>
    <w:rsid w:val="003D06D3"/>
    <w:rsid w:val="003D0BC0"/>
    <w:rsid w:val="003D18E8"/>
    <w:rsid w:val="003D1BC0"/>
    <w:rsid w:val="003D1E1C"/>
    <w:rsid w:val="003D2643"/>
    <w:rsid w:val="003D4DF6"/>
    <w:rsid w:val="003D5FD1"/>
    <w:rsid w:val="003D61A2"/>
    <w:rsid w:val="003D64CF"/>
    <w:rsid w:val="003D6656"/>
    <w:rsid w:val="003D667C"/>
    <w:rsid w:val="003D6813"/>
    <w:rsid w:val="003E1DFB"/>
    <w:rsid w:val="003E24C8"/>
    <w:rsid w:val="003E38BB"/>
    <w:rsid w:val="003E391C"/>
    <w:rsid w:val="003E4BF3"/>
    <w:rsid w:val="003E4E15"/>
    <w:rsid w:val="003E519D"/>
    <w:rsid w:val="003E6483"/>
    <w:rsid w:val="003E6D78"/>
    <w:rsid w:val="003F0449"/>
    <w:rsid w:val="003F479E"/>
    <w:rsid w:val="003F62AD"/>
    <w:rsid w:val="003F636E"/>
    <w:rsid w:val="003F63FB"/>
    <w:rsid w:val="003F6B26"/>
    <w:rsid w:val="00401483"/>
    <w:rsid w:val="00401D48"/>
    <w:rsid w:val="00401E8B"/>
    <w:rsid w:val="004022FF"/>
    <w:rsid w:val="00403C70"/>
    <w:rsid w:val="00403DBC"/>
    <w:rsid w:val="00404D50"/>
    <w:rsid w:val="00405BE3"/>
    <w:rsid w:val="00410749"/>
    <w:rsid w:val="0041274B"/>
    <w:rsid w:val="004151AB"/>
    <w:rsid w:val="00415493"/>
    <w:rsid w:val="004159E9"/>
    <w:rsid w:val="00415AA2"/>
    <w:rsid w:val="00416436"/>
    <w:rsid w:val="00416B9D"/>
    <w:rsid w:val="00416C67"/>
    <w:rsid w:val="00417750"/>
    <w:rsid w:val="00417A2D"/>
    <w:rsid w:val="0042076D"/>
    <w:rsid w:val="00420904"/>
    <w:rsid w:val="00420A60"/>
    <w:rsid w:val="00421525"/>
    <w:rsid w:val="00422399"/>
    <w:rsid w:val="00424489"/>
    <w:rsid w:val="00424782"/>
    <w:rsid w:val="004247A7"/>
    <w:rsid w:val="0042550D"/>
    <w:rsid w:val="00427663"/>
    <w:rsid w:val="0043026E"/>
    <w:rsid w:val="00433669"/>
    <w:rsid w:val="00434D8A"/>
    <w:rsid w:val="00434F86"/>
    <w:rsid w:val="00435AD7"/>
    <w:rsid w:val="0043650E"/>
    <w:rsid w:val="00436BE1"/>
    <w:rsid w:val="00437B32"/>
    <w:rsid w:val="004408A4"/>
    <w:rsid w:val="00440CD6"/>
    <w:rsid w:val="00442245"/>
    <w:rsid w:val="004423C3"/>
    <w:rsid w:val="004428BF"/>
    <w:rsid w:val="0044302C"/>
    <w:rsid w:val="00444D4F"/>
    <w:rsid w:val="00446200"/>
    <w:rsid w:val="00446C98"/>
    <w:rsid w:val="00447BDC"/>
    <w:rsid w:val="00447E8C"/>
    <w:rsid w:val="00451090"/>
    <w:rsid w:val="00452E7D"/>
    <w:rsid w:val="004555AF"/>
    <w:rsid w:val="00456B00"/>
    <w:rsid w:val="00460963"/>
    <w:rsid w:val="004620F7"/>
    <w:rsid w:val="00462D17"/>
    <w:rsid w:val="00464027"/>
    <w:rsid w:val="0046467D"/>
    <w:rsid w:val="0046597D"/>
    <w:rsid w:val="00466415"/>
    <w:rsid w:val="00466437"/>
    <w:rsid w:val="0047040F"/>
    <w:rsid w:val="00473E5C"/>
    <w:rsid w:val="00474710"/>
    <w:rsid w:val="00475726"/>
    <w:rsid w:val="0047619C"/>
    <w:rsid w:val="004778BD"/>
    <w:rsid w:val="004803A2"/>
    <w:rsid w:val="004808CC"/>
    <w:rsid w:val="00481E86"/>
    <w:rsid w:val="00482780"/>
    <w:rsid w:val="00483EEC"/>
    <w:rsid w:val="00484B00"/>
    <w:rsid w:val="0048519E"/>
    <w:rsid w:val="004858D8"/>
    <w:rsid w:val="004866A1"/>
    <w:rsid w:val="00486831"/>
    <w:rsid w:val="004872B5"/>
    <w:rsid w:val="004878E3"/>
    <w:rsid w:val="004900D3"/>
    <w:rsid w:val="0049269D"/>
    <w:rsid w:val="0049326C"/>
    <w:rsid w:val="00493B50"/>
    <w:rsid w:val="00497438"/>
    <w:rsid w:val="004A104A"/>
    <w:rsid w:val="004A18A1"/>
    <w:rsid w:val="004A24C8"/>
    <w:rsid w:val="004A431D"/>
    <w:rsid w:val="004A4A5A"/>
    <w:rsid w:val="004A5317"/>
    <w:rsid w:val="004A6E26"/>
    <w:rsid w:val="004A70D8"/>
    <w:rsid w:val="004B1DAB"/>
    <w:rsid w:val="004B25C7"/>
    <w:rsid w:val="004B29F4"/>
    <w:rsid w:val="004B409F"/>
    <w:rsid w:val="004B6F0F"/>
    <w:rsid w:val="004B7B56"/>
    <w:rsid w:val="004C2CB8"/>
    <w:rsid w:val="004C2D62"/>
    <w:rsid w:val="004C4DAE"/>
    <w:rsid w:val="004C6BE7"/>
    <w:rsid w:val="004C747E"/>
    <w:rsid w:val="004D0304"/>
    <w:rsid w:val="004D0CC2"/>
    <w:rsid w:val="004D1E3A"/>
    <w:rsid w:val="004D2496"/>
    <w:rsid w:val="004D680A"/>
    <w:rsid w:val="004D6D90"/>
    <w:rsid w:val="004D7A88"/>
    <w:rsid w:val="004E421B"/>
    <w:rsid w:val="004E52F3"/>
    <w:rsid w:val="004F1293"/>
    <w:rsid w:val="004F163B"/>
    <w:rsid w:val="004F2B49"/>
    <w:rsid w:val="004F3C78"/>
    <w:rsid w:val="004F4611"/>
    <w:rsid w:val="004F4A12"/>
    <w:rsid w:val="004F62B3"/>
    <w:rsid w:val="004F717F"/>
    <w:rsid w:val="005028C7"/>
    <w:rsid w:val="0050598E"/>
    <w:rsid w:val="00506DC6"/>
    <w:rsid w:val="005117BC"/>
    <w:rsid w:val="00512461"/>
    <w:rsid w:val="00513E02"/>
    <w:rsid w:val="005146BD"/>
    <w:rsid w:val="00515F50"/>
    <w:rsid w:val="005160A5"/>
    <w:rsid w:val="0051620F"/>
    <w:rsid w:val="00517BBA"/>
    <w:rsid w:val="00520725"/>
    <w:rsid w:val="00522A72"/>
    <w:rsid w:val="00523862"/>
    <w:rsid w:val="005252FB"/>
    <w:rsid w:val="00525631"/>
    <w:rsid w:val="00525FA5"/>
    <w:rsid w:val="0052647D"/>
    <w:rsid w:val="0053034E"/>
    <w:rsid w:val="005305E6"/>
    <w:rsid w:val="0053064A"/>
    <w:rsid w:val="005339A0"/>
    <w:rsid w:val="005344CA"/>
    <w:rsid w:val="0053776C"/>
    <w:rsid w:val="00540132"/>
    <w:rsid w:val="0054186A"/>
    <w:rsid w:val="00542790"/>
    <w:rsid w:val="00543586"/>
    <w:rsid w:val="0054382D"/>
    <w:rsid w:val="00544C81"/>
    <w:rsid w:val="005463C6"/>
    <w:rsid w:val="00547F2D"/>
    <w:rsid w:val="00551D1F"/>
    <w:rsid w:val="00552117"/>
    <w:rsid w:val="00552412"/>
    <w:rsid w:val="00552981"/>
    <w:rsid w:val="0055366F"/>
    <w:rsid w:val="00553872"/>
    <w:rsid w:val="00553947"/>
    <w:rsid w:val="00553A6D"/>
    <w:rsid w:val="00555700"/>
    <w:rsid w:val="00555D26"/>
    <w:rsid w:val="00557F95"/>
    <w:rsid w:val="00560826"/>
    <w:rsid w:val="00562F95"/>
    <w:rsid w:val="0056333A"/>
    <w:rsid w:val="00565E4F"/>
    <w:rsid w:val="005679F0"/>
    <w:rsid w:val="0057066D"/>
    <w:rsid w:val="00570684"/>
    <w:rsid w:val="0057235B"/>
    <w:rsid w:val="00573CE7"/>
    <w:rsid w:val="005749D4"/>
    <w:rsid w:val="00576BC8"/>
    <w:rsid w:val="005821E6"/>
    <w:rsid w:val="005835A9"/>
    <w:rsid w:val="00587205"/>
    <w:rsid w:val="00587E2F"/>
    <w:rsid w:val="0059192E"/>
    <w:rsid w:val="005928C3"/>
    <w:rsid w:val="00592DE4"/>
    <w:rsid w:val="00593505"/>
    <w:rsid w:val="005938CA"/>
    <w:rsid w:val="005946E5"/>
    <w:rsid w:val="0059494C"/>
    <w:rsid w:val="00594B12"/>
    <w:rsid w:val="00596594"/>
    <w:rsid w:val="005A1986"/>
    <w:rsid w:val="005A3665"/>
    <w:rsid w:val="005A58BA"/>
    <w:rsid w:val="005A5D54"/>
    <w:rsid w:val="005A63CF"/>
    <w:rsid w:val="005A6D83"/>
    <w:rsid w:val="005A7C8C"/>
    <w:rsid w:val="005B0096"/>
    <w:rsid w:val="005B07F4"/>
    <w:rsid w:val="005B18A6"/>
    <w:rsid w:val="005B1E9B"/>
    <w:rsid w:val="005B1F40"/>
    <w:rsid w:val="005B3268"/>
    <w:rsid w:val="005B4713"/>
    <w:rsid w:val="005B4E18"/>
    <w:rsid w:val="005B5019"/>
    <w:rsid w:val="005B5DA1"/>
    <w:rsid w:val="005B6B68"/>
    <w:rsid w:val="005B722F"/>
    <w:rsid w:val="005C2C74"/>
    <w:rsid w:val="005C34B2"/>
    <w:rsid w:val="005C608D"/>
    <w:rsid w:val="005C7A79"/>
    <w:rsid w:val="005D0FDC"/>
    <w:rsid w:val="005D1D47"/>
    <w:rsid w:val="005D1DD6"/>
    <w:rsid w:val="005D1E66"/>
    <w:rsid w:val="005D474A"/>
    <w:rsid w:val="005D4A0F"/>
    <w:rsid w:val="005D578F"/>
    <w:rsid w:val="005D5C38"/>
    <w:rsid w:val="005D6B0E"/>
    <w:rsid w:val="005D7377"/>
    <w:rsid w:val="005E114A"/>
    <w:rsid w:val="005E218E"/>
    <w:rsid w:val="005E22A0"/>
    <w:rsid w:val="005E3920"/>
    <w:rsid w:val="005E40CD"/>
    <w:rsid w:val="005E519B"/>
    <w:rsid w:val="005E51E9"/>
    <w:rsid w:val="005F25A7"/>
    <w:rsid w:val="005F5BB8"/>
    <w:rsid w:val="00601666"/>
    <w:rsid w:val="00602C0A"/>
    <w:rsid w:val="00602C9E"/>
    <w:rsid w:val="00602E73"/>
    <w:rsid w:val="0060487D"/>
    <w:rsid w:val="00604B13"/>
    <w:rsid w:val="00606E79"/>
    <w:rsid w:val="00606FDD"/>
    <w:rsid w:val="00607E53"/>
    <w:rsid w:val="00612DE5"/>
    <w:rsid w:val="006142EA"/>
    <w:rsid w:val="006146C3"/>
    <w:rsid w:val="00616109"/>
    <w:rsid w:val="00617DC0"/>
    <w:rsid w:val="00617E7D"/>
    <w:rsid w:val="00620268"/>
    <w:rsid w:val="006206CD"/>
    <w:rsid w:val="00623079"/>
    <w:rsid w:val="00623A38"/>
    <w:rsid w:val="00623D2A"/>
    <w:rsid w:val="00623DC8"/>
    <w:rsid w:val="00623F31"/>
    <w:rsid w:val="00624540"/>
    <w:rsid w:val="00625D77"/>
    <w:rsid w:val="006261DC"/>
    <w:rsid w:val="0063351F"/>
    <w:rsid w:val="00633A7B"/>
    <w:rsid w:val="00634CB3"/>
    <w:rsid w:val="0063675E"/>
    <w:rsid w:val="0063687D"/>
    <w:rsid w:val="006373E3"/>
    <w:rsid w:val="0063762D"/>
    <w:rsid w:val="00643EE6"/>
    <w:rsid w:val="0064419F"/>
    <w:rsid w:val="006479FB"/>
    <w:rsid w:val="0065078B"/>
    <w:rsid w:val="0065082D"/>
    <w:rsid w:val="00651154"/>
    <w:rsid w:val="006536C6"/>
    <w:rsid w:val="00653A6A"/>
    <w:rsid w:val="006549E3"/>
    <w:rsid w:val="00654C6E"/>
    <w:rsid w:val="00654DA2"/>
    <w:rsid w:val="0065757B"/>
    <w:rsid w:val="0065794F"/>
    <w:rsid w:val="00660A90"/>
    <w:rsid w:val="00661DF6"/>
    <w:rsid w:val="00661E46"/>
    <w:rsid w:val="00664C62"/>
    <w:rsid w:val="006651BD"/>
    <w:rsid w:val="00665296"/>
    <w:rsid w:val="0066590C"/>
    <w:rsid w:val="00665EB3"/>
    <w:rsid w:val="0066655F"/>
    <w:rsid w:val="00666C41"/>
    <w:rsid w:val="006702C0"/>
    <w:rsid w:val="00671B57"/>
    <w:rsid w:val="00674EF3"/>
    <w:rsid w:val="00675C1C"/>
    <w:rsid w:val="00676C60"/>
    <w:rsid w:val="0067748E"/>
    <w:rsid w:val="00677724"/>
    <w:rsid w:val="00680E4A"/>
    <w:rsid w:val="00681DA1"/>
    <w:rsid w:val="00681FDA"/>
    <w:rsid w:val="00682171"/>
    <w:rsid w:val="00684761"/>
    <w:rsid w:val="0068560C"/>
    <w:rsid w:val="006909A0"/>
    <w:rsid w:val="006931BD"/>
    <w:rsid w:val="006936CD"/>
    <w:rsid w:val="006947EC"/>
    <w:rsid w:val="00694ED7"/>
    <w:rsid w:val="0069525F"/>
    <w:rsid w:val="00695A25"/>
    <w:rsid w:val="00695A7E"/>
    <w:rsid w:val="006A0B0D"/>
    <w:rsid w:val="006A5C7B"/>
    <w:rsid w:val="006A773D"/>
    <w:rsid w:val="006B1084"/>
    <w:rsid w:val="006B3EE1"/>
    <w:rsid w:val="006B46C8"/>
    <w:rsid w:val="006B479E"/>
    <w:rsid w:val="006B50DD"/>
    <w:rsid w:val="006B5CD5"/>
    <w:rsid w:val="006B7D32"/>
    <w:rsid w:val="006C052C"/>
    <w:rsid w:val="006C134D"/>
    <w:rsid w:val="006C21A6"/>
    <w:rsid w:val="006C3578"/>
    <w:rsid w:val="006C4F7B"/>
    <w:rsid w:val="006C5F0D"/>
    <w:rsid w:val="006C6630"/>
    <w:rsid w:val="006C7766"/>
    <w:rsid w:val="006D1473"/>
    <w:rsid w:val="006D1DE3"/>
    <w:rsid w:val="006D24B6"/>
    <w:rsid w:val="006D2DA3"/>
    <w:rsid w:val="006D305D"/>
    <w:rsid w:val="006D3116"/>
    <w:rsid w:val="006D6E41"/>
    <w:rsid w:val="006E05E7"/>
    <w:rsid w:val="006E0A57"/>
    <w:rsid w:val="006E0B87"/>
    <w:rsid w:val="006E0D50"/>
    <w:rsid w:val="006E193F"/>
    <w:rsid w:val="006E1E7F"/>
    <w:rsid w:val="006E3A30"/>
    <w:rsid w:val="006F00FE"/>
    <w:rsid w:val="006F429F"/>
    <w:rsid w:val="006F473E"/>
    <w:rsid w:val="006F625F"/>
    <w:rsid w:val="006F6347"/>
    <w:rsid w:val="006F6842"/>
    <w:rsid w:val="007012A8"/>
    <w:rsid w:val="0070293F"/>
    <w:rsid w:val="00702DF0"/>
    <w:rsid w:val="00703A9A"/>
    <w:rsid w:val="007045CD"/>
    <w:rsid w:val="00705952"/>
    <w:rsid w:val="007060AD"/>
    <w:rsid w:val="00706E81"/>
    <w:rsid w:val="00712267"/>
    <w:rsid w:val="00715756"/>
    <w:rsid w:val="00715B6D"/>
    <w:rsid w:val="007176B0"/>
    <w:rsid w:val="00717948"/>
    <w:rsid w:val="0072069D"/>
    <w:rsid w:val="007207E9"/>
    <w:rsid w:val="0072132F"/>
    <w:rsid w:val="007223A0"/>
    <w:rsid w:val="00722ADD"/>
    <w:rsid w:val="007243D8"/>
    <w:rsid w:val="00727397"/>
    <w:rsid w:val="00731AFC"/>
    <w:rsid w:val="00732076"/>
    <w:rsid w:val="007320AA"/>
    <w:rsid w:val="0073647D"/>
    <w:rsid w:val="00737002"/>
    <w:rsid w:val="00737E64"/>
    <w:rsid w:val="00742468"/>
    <w:rsid w:val="00743AE5"/>
    <w:rsid w:val="00745859"/>
    <w:rsid w:val="0074689A"/>
    <w:rsid w:val="007474D0"/>
    <w:rsid w:val="00747EAB"/>
    <w:rsid w:val="00750280"/>
    <w:rsid w:val="00752997"/>
    <w:rsid w:val="00756A19"/>
    <w:rsid w:val="00762227"/>
    <w:rsid w:val="00764A78"/>
    <w:rsid w:val="00765909"/>
    <w:rsid w:val="00771A25"/>
    <w:rsid w:val="00771BF6"/>
    <w:rsid w:val="0077397E"/>
    <w:rsid w:val="00773BE6"/>
    <w:rsid w:val="0077425E"/>
    <w:rsid w:val="007743CC"/>
    <w:rsid w:val="00775F10"/>
    <w:rsid w:val="00777386"/>
    <w:rsid w:val="007805AE"/>
    <w:rsid w:val="007808B3"/>
    <w:rsid w:val="00780BA7"/>
    <w:rsid w:val="007826EA"/>
    <w:rsid w:val="00782C32"/>
    <w:rsid w:val="00783116"/>
    <w:rsid w:val="00785819"/>
    <w:rsid w:val="0078623F"/>
    <w:rsid w:val="00790181"/>
    <w:rsid w:val="00790C38"/>
    <w:rsid w:val="007918DD"/>
    <w:rsid w:val="007924DA"/>
    <w:rsid w:val="00792FF2"/>
    <w:rsid w:val="007936B6"/>
    <w:rsid w:val="00796739"/>
    <w:rsid w:val="007A01D7"/>
    <w:rsid w:val="007A05B3"/>
    <w:rsid w:val="007A09C1"/>
    <w:rsid w:val="007A0B9D"/>
    <w:rsid w:val="007A2A40"/>
    <w:rsid w:val="007A2CCB"/>
    <w:rsid w:val="007A4843"/>
    <w:rsid w:val="007A4CC0"/>
    <w:rsid w:val="007A7464"/>
    <w:rsid w:val="007A7B4E"/>
    <w:rsid w:val="007B1776"/>
    <w:rsid w:val="007B409B"/>
    <w:rsid w:val="007B5332"/>
    <w:rsid w:val="007B6586"/>
    <w:rsid w:val="007B7881"/>
    <w:rsid w:val="007C00E6"/>
    <w:rsid w:val="007C010F"/>
    <w:rsid w:val="007C1501"/>
    <w:rsid w:val="007C19A2"/>
    <w:rsid w:val="007C245C"/>
    <w:rsid w:val="007C48E8"/>
    <w:rsid w:val="007C61A3"/>
    <w:rsid w:val="007C6943"/>
    <w:rsid w:val="007D2257"/>
    <w:rsid w:val="007D248C"/>
    <w:rsid w:val="007D2EA3"/>
    <w:rsid w:val="007D2F1D"/>
    <w:rsid w:val="007D4772"/>
    <w:rsid w:val="007D56B6"/>
    <w:rsid w:val="007D7F99"/>
    <w:rsid w:val="007E02D4"/>
    <w:rsid w:val="007E1EAC"/>
    <w:rsid w:val="007E2207"/>
    <w:rsid w:val="007E310B"/>
    <w:rsid w:val="007E320E"/>
    <w:rsid w:val="007E43E4"/>
    <w:rsid w:val="007E52AF"/>
    <w:rsid w:val="007E54A9"/>
    <w:rsid w:val="007E6A8E"/>
    <w:rsid w:val="007E6B7B"/>
    <w:rsid w:val="007E6DF8"/>
    <w:rsid w:val="007E740A"/>
    <w:rsid w:val="007F00C9"/>
    <w:rsid w:val="007F0219"/>
    <w:rsid w:val="007F026A"/>
    <w:rsid w:val="007F146C"/>
    <w:rsid w:val="007F1B41"/>
    <w:rsid w:val="007F325F"/>
    <w:rsid w:val="007F3312"/>
    <w:rsid w:val="007F5E08"/>
    <w:rsid w:val="007F62A7"/>
    <w:rsid w:val="007F6642"/>
    <w:rsid w:val="007F772A"/>
    <w:rsid w:val="00800503"/>
    <w:rsid w:val="0080166C"/>
    <w:rsid w:val="008022CD"/>
    <w:rsid w:val="00802FBD"/>
    <w:rsid w:val="00803510"/>
    <w:rsid w:val="0080577D"/>
    <w:rsid w:val="00807569"/>
    <w:rsid w:val="0080B873"/>
    <w:rsid w:val="00811BB1"/>
    <w:rsid w:val="00813712"/>
    <w:rsid w:val="00814B44"/>
    <w:rsid w:val="0081588E"/>
    <w:rsid w:val="00816745"/>
    <w:rsid w:val="00816E8B"/>
    <w:rsid w:val="00822A63"/>
    <w:rsid w:val="00822D37"/>
    <w:rsid w:val="00823294"/>
    <w:rsid w:val="00823F49"/>
    <w:rsid w:val="00824E10"/>
    <w:rsid w:val="00826816"/>
    <w:rsid w:val="00826853"/>
    <w:rsid w:val="00827E18"/>
    <w:rsid w:val="008303A2"/>
    <w:rsid w:val="008310C7"/>
    <w:rsid w:val="0083140E"/>
    <w:rsid w:val="00832A07"/>
    <w:rsid w:val="00832A4C"/>
    <w:rsid w:val="00834B04"/>
    <w:rsid w:val="00835870"/>
    <w:rsid w:val="00835F2F"/>
    <w:rsid w:val="008365AE"/>
    <w:rsid w:val="00836714"/>
    <w:rsid w:val="008372F3"/>
    <w:rsid w:val="00837A01"/>
    <w:rsid w:val="00837CFD"/>
    <w:rsid w:val="008409A5"/>
    <w:rsid w:val="0084152C"/>
    <w:rsid w:val="008428B3"/>
    <w:rsid w:val="00843E12"/>
    <w:rsid w:val="00845870"/>
    <w:rsid w:val="0084600D"/>
    <w:rsid w:val="00846887"/>
    <w:rsid w:val="0085065C"/>
    <w:rsid w:val="00850F52"/>
    <w:rsid w:val="00853B67"/>
    <w:rsid w:val="008569C9"/>
    <w:rsid w:val="00856A0C"/>
    <w:rsid w:val="00857692"/>
    <w:rsid w:val="00857C62"/>
    <w:rsid w:val="00863B3B"/>
    <w:rsid w:val="00865C19"/>
    <w:rsid w:val="00867E6F"/>
    <w:rsid w:val="00872CEA"/>
    <w:rsid w:val="00875597"/>
    <w:rsid w:val="00876851"/>
    <w:rsid w:val="00876B4A"/>
    <w:rsid w:val="00877122"/>
    <w:rsid w:val="0087796C"/>
    <w:rsid w:val="00877A76"/>
    <w:rsid w:val="00880F74"/>
    <w:rsid w:val="008819FE"/>
    <w:rsid w:val="00882450"/>
    <w:rsid w:val="00885CAC"/>
    <w:rsid w:val="00886406"/>
    <w:rsid w:val="0088700A"/>
    <w:rsid w:val="00887BF1"/>
    <w:rsid w:val="00891021"/>
    <w:rsid w:val="008910D0"/>
    <w:rsid w:val="00891435"/>
    <w:rsid w:val="00891A40"/>
    <w:rsid w:val="008932BB"/>
    <w:rsid w:val="00893EF3"/>
    <w:rsid w:val="008942FD"/>
    <w:rsid w:val="008946F9"/>
    <w:rsid w:val="00894D77"/>
    <w:rsid w:val="00894E1B"/>
    <w:rsid w:val="008962DB"/>
    <w:rsid w:val="00897C4E"/>
    <w:rsid w:val="008A062A"/>
    <w:rsid w:val="008A29FB"/>
    <w:rsid w:val="008A308C"/>
    <w:rsid w:val="008A4406"/>
    <w:rsid w:val="008A5B1D"/>
    <w:rsid w:val="008A7DF6"/>
    <w:rsid w:val="008B13B3"/>
    <w:rsid w:val="008B449E"/>
    <w:rsid w:val="008B4A38"/>
    <w:rsid w:val="008B51E0"/>
    <w:rsid w:val="008C0FBE"/>
    <w:rsid w:val="008C563F"/>
    <w:rsid w:val="008D0455"/>
    <w:rsid w:val="008D18BD"/>
    <w:rsid w:val="008D19FB"/>
    <w:rsid w:val="008D24A8"/>
    <w:rsid w:val="008D2658"/>
    <w:rsid w:val="008D2E20"/>
    <w:rsid w:val="008D2F08"/>
    <w:rsid w:val="008D3508"/>
    <w:rsid w:val="008D4D68"/>
    <w:rsid w:val="008D587E"/>
    <w:rsid w:val="008D59E1"/>
    <w:rsid w:val="008D6F56"/>
    <w:rsid w:val="008E0EFB"/>
    <w:rsid w:val="008E20D5"/>
    <w:rsid w:val="008E227C"/>
    <w:rsid w:val="008E2EAA"/>
    <w:rsid w:val="008E3482"/>
    <w:rsid w:val="008E36CB"/>
    <w:rsid w:val="008E41F3"/>
    <w:rsid w:val="008E54C2"/>
    <w:rsid w:val="008E58DD"/>
    <w:rsid w:val="008E5ECC"/>
    <w:rsid w:val="008F08A1"/>
    <w:rsid w:val="008F198F"/>
    <w:rsid w:val="008F34B5"/>
    <w:rsid w:val="008F3E2D"/>
    <w:rsid w:val="008F66FD"/>
    <w:rsid w:val="008F7845"/>
    <w:rsid w:val="008F7C7E"/>
    <w:rsid w:val="00900CFF"/>
    <w:rsid w:val="009010A7"/>
    <w:rsid w:val="0090558A"/>
    <w:rsid w:val="009057EA"/>
    <w:rsid w:val="009065A4"/>
    <w:rsid w:val="0090689E"/>
    <w:rsid w:val="00907856"/>
    <w:rsid w:val="00911D7F"/>
    <w:rsid w:val="00912ADC"/>
    <w:rsid w:val="009138FC"/>
    <w:rsid w:val="00915F55"/>
    <w:rsid w:val="00921439"/>
    <w:rsid w:val="00923635"/>
    <w:rsid w:val="009236A6"/>
    <w:rsid w:val="009245E0"/>
    <w:rsid w:val="009336AE"/>
    <w:rsid w:val="0093383A"/>
    <w:rsid w:val="00934DA5"/>
    <w:rsid w:val="00940443"/>
    <w:rsid w:val="009420EC"/>
    <w:rsid w:val="009428C7"/>
    <w:rsid w:val="00942EB2"/>
    <w:rsid w:val="00943479"/>
    <w:rsid w:val="009443C7"/>
    <w:rsid w:val="009453BC"/>
    <w:rsid w:val="009469E6"/>
    <w:rsid w:val="0095098B"/>
    <w:rsid w:val="00952265"/>
    <w:rsid w:val="0095333D"/>
    <w:rsid w:val="00953E27"/>
    <w:rsid w:val="00954E9D"/>
    <w:rsid w:val="00955595"/>
    <w:rsid w:val="00957190"/>
    <w:rsid w:val="009572B0"/>
    <w:rsid w:val="009601AC"/>
    <w:rsid w:val="0096074C"/>
    <w:rsid w:val="00960EB1"/>
    <w:rsid w:val="00961676"/>
    <w:rsid w:val="00971501"/>
    <w:rsid w:val="00971F4D"/>
    <w:rsid w:val="00972BFD"/>
    <w:rsid w:val="00972E18"/>
    <w:rsid w:val="009740B6"/>
    <w:rsid w:val="00976BE1"/>
    <w:rsid w:val="00976DAC"/>
    <w:rsid w:val="00980955"/>
    <w:rsid w:val="00982488"/>
    <w:rsid w:val="00984FCE"/>
    <w:rsid w:val="009850D1"/>
    <w:rsid w:val="00987521"/>
    <w:rsid w:val="009878B8"/>
    <w:rsid w:val="00993B37"/>
    <w:rsid w:val="009943AA"/>
    <w:rsid w:val="00997410"/>
    <w:rsid w:val="009A017D"/>
    <w:rsid w:val="009A356D"/>
    <w:rsid w:val="009A553D"/>
    <w:rsid w:val="009B0F3A"/>
    <w:rsid w:val="009B118B"/>
    <w:rsid w:val="009B1447"/>
    <w:rsid w:val="009B2C61"/>
    <w:rsid w:val="009B40D2"/>
    <w:rsid w:val="009C02F7"/>
    <w:rsid w:val="009C318C"/>
    <w:rsid w:val="009C5384"/>
    <w:rsid w:val="009C5661"/>
    <w:rsid w:val="009C6243"/>
    <w:rsid w:val="009C66C3"/>
    <w:rsid w:val="009D336D"/>
    <w:rsid w:val="009D474A"/>
    <w:rsid w:val="009D652A"/>
    <w:rsid w:val="009E0B75"/>
    <w:rsid w:val="009E105A"/>
    <w:rsid w:val="009E46E7"/>
    <w:rsid w:val="009E4A52"/>
    <w:rsid w:val="009E505C"/>
    <w:rsid w:val="009E65D8"/>
    <w:rsid w:val="009E7FBF"/>
    <w:rsid w:val="009F0572"/>
    <w:rsid w:val="009F06AC"/>
    <w:rsid w:val="009F11FC"/>
    <w:rsid w:val="009F2D4A"/>
    <w:rsid w:val="009F452A"/>
    <w:rsid w:val="009F4730"/>
    <w:rsid w:val="009F54D6"/>
    <w:rsid w:val="009F57E1"/>
    <w:rsid w:val="009F657C"/>
    <w:rsid w:val="009F66EC"/>
    <w:rsid w:val="009F6DC8"/>
    <w:rsid w:val="00A00306"/>
    <w:rsid w:val="00A008A9"/>
    <w:rsid w:val="00A01E1E"/>
    <w:rsid w:val="00A020E0"/>
    <w:rsid w:val="00A0240A"/>
    <w:rsid w:val="00A03704"/>
    <w:rsid w:val="00A03C8B"/>
    <w:rsid w:val="00A07EC1"/>
    <w:rsid w:val="00A103A4"/>
    <w:rsid w:val="00A10D09"/>
    <w:rsid w:val="00A125D4"/>
    <w:rsid w:val="00A132EC"/>
    <w:rsid w:val="00A15465"/>
    <w:rsid w:val="00A16BDA"/>
    <w:rsid w:val="00A17594"/>
    <w:rsid w:val="00A21013"/>
    <w:rsid w:val="00A22004"/>
    <w:rsid w:val="00A24B57"/>
    <w:rsid w:val="00A2560D"/>
    <w:rsid w:val="00A26CCC"/>
    <w:rsid w:val="00A30568"/>
    <w:rsid w:val="00A307E0"/>
    <w:rsid w:val="00A30EA5"/>
    <w:rsid w:val="00A32330"/>
    <w:rsid w:val="00A33DB0"/>
    <w:rsid w:val="00A3526E"/>
    <w:rsid w:val="00A36068"/>
    <w:rsid w:val="00A36166"/>
    <w:rsid w:val="00A36387"/>
    <w:rsid w:val="00A36E31"/>
    <w:rsid w:val="00A40209"/>
    <w:rsid w:val="00A4076E"/>
    <w:rsid w:val="00A40B40"/>
    <w:rsid w:val="00A40F7F"/>
    <w:rsid w:val="00A42274"/>
    <w:rsid w:val="00A451D5"/>
    <w:rsid w:val="00A46397"/>
    <w:rsid w:val="00A46FC7"/>
    <w:rsid w:val="00A4735B"/>
    <w:rsid w:val="00A47992"/>
    <w:rsid w:val="00A47BBF"/>
    <w:rsid w:val="00A50C58"/>
    <w:rsid w:val="00A51C63"/>
    <w:rsid w:val="00A52777"/>
    <w:rsid w:val="00A53388"/>
    <w:rsid w:val="00A56D49"/>
    <w:rsid w:val="00A607C6"/>
    <w:rsid w:val="00A60CBA"/>
    <w:rsid w:val="00A61488"/>
    <w:rsid w:val="00A6308E"/>
    <w:rsid w:val="00A64FE4"/>
    <w:rsid w:val="00A65E48"/>
    <w:rsid w:val="00A65F84"/>
    <w:rsid w:val="00A66E94"/>
    <w:rsid w:val="00A673CC"/>
    <w:rsid w:val="00A723B9"/>
    <w:rsid w:val="00A72792"/>
    <w:rsid w:val="00A73568"/>
    <w:rsid w:val="00A7580C"/>
    <w:rsid w:val="00A75DEF"/>
    <w:rsid w:val="00A807BC"/>
    <w:rsid w:val="00A80D4E"/>
    <w:rsid w:val="00A80EA3"/>
    <w:rsid w:val="00A82EE1"/>
    <w:rsid w:val="00A86E69"/>
    <w:rsid w:val="00A87EA6"/>
    <w:rsid w:val="00A87FE1"/>
    <w:rsid w:val="00A93DC7"/>
    <w:rsid w:val="00A9541C"/>
    <w:rsid w:val="00AA20CB"/>
    <w:rsid w:val="00AA3B44"/>
    <w:rsid w:val="00AA44A8"/>
    <w:rsid w:val="00AA4AB4"/>
    <w:rsid w:val="00AB13D6"/>
    <w:rsid w:val="00AB326C"/>
    <w:rsid w:val="00AB3DF2"/>
    <w:rsid w:val="00AB550C"/>
    <w:rsid w:val="00AB7010"/>
    <w:rsid w:val="00AB7A60"/>
    <w:rsid w:val="00AC038B"/>
    <w:rsid w:val="00AC21E4"/>
    <w:rsid w:val="00AC3252"/>
    <w:rsid w:val="00AC358F"/>
    <w:rsid w:val="00AC3F2F"/>
    <w:rsid w:val="00AC69B5"/>
    <w:rsid w:val="00AD3908"/>
    <w:rsid w:val="00AD3A64"/>
    <w:rsid w:val="00AD4202"/>
    <w:rsid w:val="00AD4BFC"/>
    <w:rsid w:val="00AD4EC0"/>
    <w:rsid w:val="00AD5533"/>
    <w:rsid w:val="00AD65A6"/>
    <w:rsid w:val="00AD68A9"/>
    <w:rsid w:val="00AE069C"/>
    <w:rsid w:val="00AE15BF"/>
    <w:rsid w:val="00AE236A"/>
    <w:rsid w:val="00AE2B8F"/>
    <w:rsid w:val="00AE2D34"/>
    <w:rsid w:val="00AE3F6A"/>
    <w:rsid w:val="00AE444A"/>
    <w:rsid w:val="00AE4B04"/>
    <w:rsid w:val="00AE7193"/>
    <w:rsid w:val="00AE7574"/>
    <w:rsid w:val="00AF042E"/>
    <w:rsid w:val="00AF28AD"/>
    <w:rsid w:val="00AF3560"/>
    <w:rsid w:val="00AF4448"/>
    <w:rsid w:val="00AF48FF"/>
    <w:rsid w:val="00AF605C"/>
    <w:rsid w:val="00AF78C3"/>
    <w:rsid w:val="00AF7A7A"/>
    <w:rsid w:val="00AF7B5B"/>
    <w:rsid w:val="00AF7BB6"/>
    <w:rsid w:val="00B018F0"/>
    <w:rsid w:val="00B0526B"/>
    <w:rsid w:val="00B1609A"/>
    <w:rsid w:val="00B17A60"/>
    <w:rsid w:val="00B17BF4"/>
    <w:rsid w:val="00B17C59"/>
    <w:rsid w:val="00B17ED7"/>
    <w:rsid w:val="00B17EEE"/>
    <w:rsid w:val="00B17F82"/>
    <w:rsid w:val="00B20233"/>
    <w:rsid w:val="00B22A09"/>
    <w:rsid w:val="00B24EF8"/>
    <w:rsid w:val="00B26000"/>
    <w:rsid w:val="00B26750"/>
    <w:rsid w:val="00B27F28"/>
    <w:rsid w:val="00B313E8"/>
    <w:rsid w:val="00B321C8"/>
    <w:rsid w:val="00B3365A"/>
    <w:rsid w:val="00B349E5"/>
    <w:rsid w:val="00B36841"/>
    <w:rsid w:val="00B37D32"/>
    <w:rsid w:val="00B40BD2"/>
    <w:rsid w:val="00B410D7"/>
    <w:rsid w:val="00B43CA8"/>
    <w:rsid w:val="00B43FF6"/>
    <w:rsid w:val="00B44A76"/>
    <w:rsid w:val="00B457E9"/>
    <w:rsid w:val="00B463CA"/>
    <w:rsid w:val="00B47715"/>
    <w:rsid w:val="00B5075F"/>
    <w:rsid w:val="00B52E76"/>
    <w:rsid w:val="00B53519"/>
    <w:rsid w:val="00B53D81"/>
    <w:rsid w:val="00B5450F"/>
    <w:rsid w:val="00B54DB6"/>
    <w:rsid w:val="00B56725"/>
    <w:rsid w:val="00B56CCB"/>
    <w:rsid w:val="00B56EFF"/>
    <w:rsid w:val="00B60B04"/>
    <w:rsid w:val="00B64124"/>
    <w:rsid w:val="00B64C69"/>
    <w:rsid w:val="00B64F75"/>
    <w:rsid w:val="00B668A1"/>
    <w:rsid w:val="00B66B21"/>
    <w:rsid w:val="00B67443"/>
    <w:rsid w:val="00B679DB"/>
    <w:rsid w:val="00B7193A"/>
    <w:rsid w:val="00B72559"/>
    <w:rsid w:val="00B74499"/>
    <w:rsid w:val="00B767A4"/>
    <w:rsid w:val="00B7686A"/>
    <w:rsid w:val="00B80E0C"/>
    <w:rsid w:val="00B823BA"/>
    <w:rsid w:val="00B8266A"/>
    <w:rsid w:val="00B82D11"/>
    <w:rsid w:val="00B83B6D"/>
    <w:rsid w:val="00B84AF6"/>
    <w:rsid w:val="00B85C68"/>
    <w:rsid w:val="00B85F43"/>
    <w:rsid w:val="00B871D5"/>
    <w:rsid w:val="00B90B7B"/>
    <w:rsid w:val="00B956C6"/>
    <w:rsid w:val="00B95B55"/>
    <w:rsid w:val="00B96C16"/>
    <w:rsid w:val="00B9737D"/>
    <w:rsid w:val="00BA04C6"/>
    <w:rsid w:val="00BA1DAD"/>
    <w:rsid w:val="00BA1F63"/>
    <w:rsid w:val="00BA1FE3"/>
    <w:rsid w:val="00BA2168"/>
    <w:rsid w:val="00BA2CBD"/>
    <w:rsid w:val="00BA3DEF"/>
    <w:rsid w:val="00BA462E"/>
    <w:rsid w:val="00BA5945"/>
    <w:rsid w:val="00BA5AFE"/>
    <w:rsid w:val="00BA7C98"/>
    <w:rsid w:val="00BB102E"/>
    <w:rsid w:val="00BB1273"/>
    <w:rsid w:val="00BB20F9"/>
    <w:rsid w:val="00BB224D"/>
    <w:rsid w:val="00BB2812"/>
    <w:rsid w:val="00BB2D28"/>
    <w:rsid w:val="00BB3693"/>
    <w:rsid w:val="00BB5589"/>
    <w:rsid w:val="00BB5AB9"/>
    <w:rsid w:val="00BB6D24"/>
    <w:rsid w:val="00BC1CDF"/>
    <w:rsid w:val="00BC7F5D"/>
    <w:rsid w:val="00BCA64D"/>
    <w:rsid w:val="00BD25C6"/>
    <w:rsid w:val="00BD30D6"/>
    <w:rsid w:val="00BD5621"/>
    <w:rsid w:val="00BD6985"/>
    <w:rsid w:val="00BD6E4F"/>
    <w:rsid w:val="00BD7CC3"/>
    <w:rsid w:val="00BE3AA6"/>
    <w:rsid w:val="00BE4620"/>
    <w:rsid w:val="00BE488A"/>
    <w:rsid w:val="00BE6468"/>
    <w:rsid w:val="00BF0B91"/>
    <w:rsid w:val="00BF0D43"/>
    <w:rsid w:val="00BF5778"/>
    <w:rsid w:val="00BF5856"/>
    <w:rsid w:val="00BF6337"/>
    <w:rsid w:val="00BF6559"/>
    <w:rsid w:val="00C00263"/>
    <w:rsid w:val="00C03747"/>
    <w:rsid w:val="00C06470"/>
    <w:rsid w:val="00C06D5C"/>
    <w:rsid w:val="00C07BBD"/>
    <w:rsid w:val="00C10E29"/>
    <w:rsid w:val="00C111BF"/>
    <w:rsid w:val="00C11537"/>
    <w:rsid w:val="00C12C80"/>
    <w:rsid w:val="00C132FB"/>
    <w:rsid w:val="00C13515"/>
    <w:rsid w:val="00C13EDC"/>
    <w:rsid w:val="00C1451D"/>
    <w:rsid w:val="00C14A0A"/>
    <w:rsid w:val="00C170BB"/>
    <w:rsid w:val="00C177C0"/>
    <w:rsid w:val="00C21170"/>
    <w:rsid w:val="00C21B0A"/>
    <w:rsid w:val="00C230D7"/>
    <w:rsid w:val="00C24FFB"/>
    <w:rsid w:val="00C262D3"/>
    <w:rsid w:val="00C30353"/>
    <w:rsid w:val="00C324A1"/>
    <w:rsid w:val="00C3294E"/>
    <w:rsid w:val="00C40121"/>
    <w:rsid w:val="00C415BD"/>
    <w:rsid w:val="00C419BB"/>
    <w:rsid w:val="00C4375B"/>
    <w:rsid w:val="00C46A7C"/>
    <w:rsid w:val="00C475B1"/>
    <w:rsid w:val="00C475EA"/>
    <w:rsid w:val="00C50C37"/>
    <w:rsid w:val="00C53971"/>
    <w:rsid w:val="00C543A4"/>
    <w:rsid w:val="00C56B99"/>
    <w:rsid w:val="00C5721D"/>
    <w:rsid w:val="00C60767"/>
    <w:rsid w:val="00C60E11"/>
    <w:rsid w:val="00C60E38"/>
    <w:rsid w:val="00C6112D"/>
    <w:rsid w:val="00C62DFD"/>
    <w:rsid w:val="00C6468F"/>
    <w:rsid w:val="00C65E92"/>
    <w:rsid w:val="00C7043B"/>
    <w:rsid w:val="00C72355"/>
    <w:rsid w:val="00C72683"/>
    <w:rsid w:val="00C72955"/>
    <w:rsid w:val="00C74C9B"/>
    <w:rsid w:val="00C7572D"/>
    <w:rsid w:val="00C75B0E"/>
    <w:rsid w:val="00C76D4A"/>
    <w:rsid w:val="00C76E12"/>
    <w:rsid w:val="00C76F04"/>
    <w:rsid w:val="00C7706F"/>
    <w:rsid w:val="00C77AC1"/>
    <w:rsid w:val="00C80BD8"/>
    <w:rsid w:val="00C815ED"/>
    <w:rsid w:val="00C818BF"/>
    <w:rsid w:val="00C821D9"/>
    <w:rsid w:val="00C82611"/>
    <w:rsid w:val="00C83A6D"/>
    <w:rsid w:val="00C851F8"/>
    <w:rsid w:val="00C855EE"/>
    <w:rsid w:val="00C86183"/>
    <w:rsid w:val="00C86D9E"/>
    <w:rsid w:val="00C89BB1"/>
    <w:rsid w:val="00C904C2"/>
    <w:rsid w:val="00C910C4"/>
    <w:rsid w:val="00C92559"/>
    <w:rsid w:val="00C92AB8"/>
    <w:rsid w:val="00C93DBA"/>
    <w:rsid w:val="00C94841"/>
    <w:rsid w:val="00C95D2E"/>
    <w:rsid w:val="00C9699C"/>
    <w:rsid w:val="00CA04D2"/>
    <w:rsid w:val="00CA14A1"/>
    <w:rsid w:val="00CA1DF0"/>
    <w:rsid w:val="00CA252F"/>
    <w:rsid w:val="00CA2FD2"/>
    <w:rsid w:val="00CA3682"/>
    <w:rsid w:val="00CA41D0"/>
    <w:rsid w:val="00CA49B9"/>
    <w:rsid w:val="00CA5E25"/>
    <w:rsid w:val="00CB0283"/>
    <w:rsid w:val="00CB0D9C"/>
    <w:rsid w:val="00CB0DEB"/>
    <w:rsid w:val="00CB1DC9"/>
    <w:rsid w:val="00CB1EBA"/>
    <w:rsid w:val="00CB1F20"/>
    <w:rsid w:val="00CB284A"/>
    <w:rsid w:val="00CB2930"/>
    <w:rsid w:val="00CB2D18"/>
    <w:rsid w:val="00CB454C"/>
    <w:rsid w:val="00CC2EDA"/>
    <w:rsid w:val="00CC4BAC"/>
    <w:rsid w:val="00CD2379"/>
    <w:rsid w:val="00CD24EE"/>
    <w:rsid w:val="00CD263E"/>
    <w:rsid w:val="00CD44B3"/>
    <w:rsid w:val="00CD5171"/>
    <w:rsid w:val="00CD5425"/>
    <w:rsid w:val="00CD66FE"/>
    <w:rsid w:val="00CD6BDB"/>
    <w:rsid w:val="00CD70BB"/>
    <w:rsid w:val="00CD7A09"/>
    <w:rsid w:val="00CE0E3A"/>
    <w:rsid w:val="00CE1318"/>
    <w:rsid w:val="00CE1453"/>
    <w:rsid w:val="00CE14D0"/>
    <w:rsid w:val="00CE24B8"/>
    <w:rsid w:val="00CE2731"/>
    <w:rsid w:val="00CE3C71"/>
    <w:rsid w:val="00CE4965"/>
    <w:rsid w:val="00CE4E88"/>
    <w:rsid w:val="00CE50FD"/>
    <w:rsid w:val="00CE5EF8"/>
    <w:rsid w:val="00CE630E"/>
    <w:rsid w:val="00CF18A1"/>
    <w:rsid w:val="00CF1A93"/>
    <w:rsid w:val="00CF1E1A"/>
    <w:rsid w:val="00CF35C0"/>
    <w:rsid w:val="00D00AAF"/>
    <w:rsid w:val="00D01241"/>
    <w:rsid w:val="00D01EB6"/>
    <w:rsid w:val="00D02339"/>
    <w:rsid w:val="00D0292A"/>
    <w:rsid w:val="00D03017"/>
    <w:rsid w:val="00D03C4C"/>
    <w:rsid w:val="00D03CED"/>
    <w:rsid w:val="00D06902"/>
    <w:rsid w:val="00D06CB6"/>
    <w:rsid w:val="00D06E54"/>
    <w:rsid w:val="00D109BE"/>
    <w:rsid w:val="00D1175A"/>
    <w:rsid w:val="00D11F5D"/>
    <w:rsid w:val="00D120C5"/>
    <w:rsid w:val="00D12852"/>
    <w:rsid w:val="00D12E28"/>
    <w:rsid w:val="00D131A6"/>
    <w:rsid w:val="00D13DC9"/>
    <w:rsid w:val="00D1602F"/>
    <w:rsid w:val="00D17AAB"/>
    <w:rsid w:val="00D20596"/>
    <w:rsid w:val="00D20EDD"/>
    <w:rsid w:val="00D21B3F"/>
    <w:rsid w:val="00D2436E"/>
    <w:rsid w:val="00D26F89"/>
    <w:rsid w:val="00D27869"/>
    <w:rsid w:val="00D278D5"/>
    <w:rsid w:val="00D27E4C"/>
    <w:rsid w:val="00D30499"/>
    <w:rsid w:val="00D3069F"/>
    <w:rsid w:val="00D308FC"/>
    <w:rsid w:val="00D31B04"/>
    <w:rsid w:val="00D32066"/>
    <w:rsid w:val="00D329C5"/>
    <w:rsid w:val="00D33926"/>
    <w:rsid w:val="00D353C5"/>
    <w:rsid w:val="00D36500"/>
    <w:rsid w:val="00D36552"/>
    <w:rsid w:val="00D4327B"/>
    <w:rsid w:val="00D43489"/>
    <w:rsid w:val="00D43968"/>
    <w:rsid w:val="00D44359"/>
    <w:rsid w:val="00D44A53"/>
    <w:rsid w:val="00D46122"/>
    <w:rsid w:val="00D4691F"/>
    <w:rsid w:val="00D5037C"/>
    <w:rsid w:val="00D50C29"/>
    <w:rsid w:val="00D51417"/>
    <w:rsid w:val="00D54574"/>
    <w:rsid w:val="00D565C6"/>
    <w:rsid w:val="00D56CA5"/>
    <w:rsid w:val="00D56D11"/>
    <w:rsid w:val="00D57B41"/>
    <w:rsid w:val="00D617CB"/>
    <w:rsid w:val="00D647E4"/>
    <w:rsid w:val="00D6514E"/>
    <w:rsid w:val="00D65594"/>
    <w:rsid w:val="00D703DF"/>
    <w:rsid w:val="00D72434"/>
    <w:rsid w:val="00D728E1"/>
    <w:rsid w:val="00D732D2"/>
    <w:rsid w:val="00D73E00"/>
    <w:rsid w:val="00D741D8"/>
    <w:rsid w:val="00D74D00"/>
    <w:rsid w:val="00D7659F"/>
    <w:rsid w:val="00D769FD"/>
    <w:rsid w:val="00D778B8"/>
    <w:rsid w:val="00D8383E"/>
    <w:rsid w:val="00D83AF3"/>
    <w:rsid w:val="00D83C5D"/>
    <w:rsid w:val="00D84D2A"/>
    <w:rsid w:val="00D84D73"/>
    <w:rsid w:val="00D87C07"/>
    <w:rsid w:val="00D87C45"/>
    <w:rsid w:val="00D902E0"/>
    <w:rsid w:val="00D9106A"/>
    <w:rsid w:val="00D91219"/>
    <w:rsid w:val="00D91C35"/>
    <w:rsid w:val="00D91D5B"/>
    <w:rsid w:val="00D94CD3"/>
    <w:rsid w:val="00D95168"/>
    <w:rsid w:val="00D953D7"/>
    <w:rsid w:val="00D9705D"/>
    <w:rsid w:val="00D97CD4"/>
    <w:rsid w:val="00DA181A"/>
    <w:rsid w:val="00DA4FD5"/>
    <w:rsid w:val="00DA5212"/>
    <w:rsid w:val="00DB00E6"/>
    <w:rsid w:val="00DB18EC"/>
    <w:rsid w:val="00DB2E15"/>
    <w:rsid w:val="00DB3F30"/>
    <w:rsid w:val="00DB4413"/>
    <w:rsid w:val="00DB45DF"/>
    <w:rsid w:val="00DB4795"/>
    <w:rsid w:val="00DB7C04"/>
    <w:rsid w:val="00DC0065"/>
    <w:rsid w:val="00DC3B0F"/>
    <w:rsid w:val="00DC4B04"/>
    <w:rsid w:val="00DC5B4B"/>
    <w:rsid w:val="00DC6D4B"/>
    <w:rsid w:val="00DC76DE"/>
    <w:rsid w:val="00DD0128"/>
    <w:rsid w:val="00DD18A3"/>
    <w:rsid w:val="00DD2D5D"/>
    <w:rsid w:val="00DD3E88"/>
    <w:rsid w:val="00DD3EDE"/>
    <w:rsid w:val="00DD42C7"/>
    <w:rsid w:val="00DD73CC"/>
    <w:rsid w:val="00DD75EE"/>
    <w:rsid w:val="00DD769A"/>
    <w:rsid w:val="00DE08E3"/>
    <w:rsid w:val="00DE09FE"/>
    <w:rsid w:val="00DE3A19"/>
    <w:rsid w:val="00DE4BCE"/>
    <w:rsid w:val="00DE6915"/>
    <w:rsid w:val="00DF02AA"/>
    <w:rsid w:val="00DF051D"/>
    <w:rsid w:val="00DF1FE6"/>
    <w:rsid w:val="00DF2554"/>
    <w:rsid w:val="00DF469E"/>
    <w:rsid w:val="00DF57BB"/>
    <w:rsid w:val="00DF6D0D"/>
    <w:rsid w:val="00DF7895"/>
    <w:rsid w:val="00E001A6"/>
    <w:rsid w:val="00E0137F"/>
    <w:rsid w:val="00E03232"/>
    <w:rsid w:val="00E03A7B"/>
    <w:rsid w:val="00E04454"/>
    <w:rsid w:val="00E0471A"/>
    <w:rsid w:val="00E04D7B"/>
    <w:rsid w:val="00E07600"/>
    <w:rsid w:val="00E113DF"/>
    <w:rsid w:val="00E116A3"/>
    <w:rsid w:val="00E118CE"/>
    <w:rsid w:val="00E12F5F"/>
    <w:rsid w:val="00E135F1"/>
    <w:rsid w:val="00E1383A"/>
    <w:rsid w:val="00E15D6A"/>
    <w:rsid w:val="00E178D1"/>
    <w:rsid w:val="00E17E60"/>
    <w:rsid w:val="00E21165"/>
    <w:rsid w:val="00E22023"/>
    <w:rsid w:val="00E2275C"/>
    <w:rsid w:val="00E24657"/>
    <w:rsid w:val="00E24987"/>
    <w:rsid w:val="00E26F99"/>
    <w:rsid w:val="00E3192E"/>
    <w:rsid w:val="00E31EE6"/>
    <w:rsid w:val="00E31F63"/>
    <w:rsid w:val="00E326B2"/>
    <w:rsid w:val="00E32AA5"/>
    <w:rsid w:val="00E32E1D"/>
    <w:rsid w:val="00E33729"/>
    <w:rsid w:val="00E338A1"/>
    <w:rsid w:val="00E33D3C"/>
    <w:rsid w:val="00E348B1"/>
    <w:rsid w:val="00E3512E"/>
    <w:rsid w:val="00E35A67"/>
    <w:rsid w:val="00E35CEF"/>
    <w:rsid w:val="00E434E0"/>
    <w:rsid w:val="00E43FC0"/>
    <w:rsid w:val="00E443E7"/>
    <w:rsid w:val="00E44740"/>
    <w:rsid w:val="00E44A24"/>
    <w:rsid w:val="00E461C4"/>
    <w:rsid w:val="00E47E45"/>
    <w:rsid w:val="00E51A8E"/>
    <w:rsid w:val="00E52176"/>
    <w:rsid w:val="00E52A82"/>
    <w:rsid w:val="00E54EEC"/>
    <w:rsid w:val="00E550A2"/>
    <w:rsid w:val="00E56C67"/>
    <w:rsid w:val="00E60628"/>
    <w:rsid w:val="00E61212"/>
    <w:rsid w:val="00E623A8"/>
    <w:rsid w:val="00E62A8A"/>
    <w:rsid w:val="00E62C62"/>
    <w:rsid w:val="00E62C9C"/>
    <w:rsid w:val="00E65487"/>
    <w:rsid w:val="00E6697F"/>
    <w:rsid w:val="00E66F49"/>
    <w:rsid w:val="00E67E71"/>
    <w:rsid w:val="00E70388"/>
    <w:rsid w:val="00E71E74"/>
    <w:rsid w:val="00E76D60"/>
    <w:rsid w:val="00E809FD"/>
    <w:rsid w:val="00E80F82"/>
    <w:rsid w:val="00E8153E"/>
    <w:rsid w:val="00E83044"/>
    <w:rsid w:val="00E85BE7"/>
    <w:rsid w:val="00E87A38"/>
    <w:rsid w:val="00E87DB3"/>
    <w:rsid w:val="00E934EE"/>
    <w:rsid w:val="00E937CC"/>
    <w:rsid w:val="00E946B1"/>
    <w:rsid w:val="00E94E6F"/>
    <w:rsid w:val="00E95D6A"/>
    <w:rsid w:val="00E97154"/>
    <w:rsid w:val="00E975FA"/>
    <w:rsid w:val="00EA0A13"/>
    <w:rsid w:val="00EA0F03"/>
    <w:rsid w:val="00EA216E"/>
    <w:rsid w:val="00EA3805"/>
    <w:rsid w:val="00EA3A3E"/>
    <w:rsid w:val="00EA4050"/>
    <w:rsid w:val="00EA4E68"/>
    <w:rsid w:val="00EA4EC8"/>
    <w:rsid w:val="00EA641D"/>
    <w:rsid w:val="00EA67BF"/>
    <w:rsid w:val="00EA72D9"/>
    <w:rsid w:val="00EA7503"/>
    <w:rsid w:val="00EB0144"/>
    <w:rsid w:val="00EB1382"/>
    <w:rsid w:val="00EB1822"/>
    <w:rsid w:val="00EB2D2E"/>
    <w:rsid w:val="00EB3956"/>
    <w:rsid w:val="00EB50B0"/>
    <w:rsid w:val="00EB5E47"/>
    <w:rsid w:val="00EB5EF2"/>
    <w:rsid w:val="00EB782A"/>
    <w:rsid w:val="00EC2E8B"/>
    <w:rsid w:val="00EC3DE4"/>
    <w:rsid w:val="00EC613D"/>
    <w:rsid w:val="00EC6C89"/>
    <w:rsid w:val="00ED06A9"/>
    <w:rsid w:val="00ED0C59"/>
    <w:rsid w:val="00ED12C0"/>
    <w:rsid w:val="00ED1C0E"/>
    <w:rsid w:val="00ED25F5"/>
    <w:rsid w:val="00ED272F"/>
    <w:rsid w:val="00ED2C53"/>
    <w:rsid w:val="00ED38AA"/>
    <w:rsid w:val="00ED46E8"/>
    <w:rsid w:val="00ED6C5A"/>
    <w:rsid w:val="00EE12F1"/>
    <w:rsid w:val="00EE1983"/>
    <w:rsid w:val="00EE29B8"/>
    <w:rsid w:val="00EE41F3"/>
    <w:rsid w:val="00EE48D4"/>
    <w:rsid w:val="00EE5262"/>
    <w:rsid w:val="00EF0DF4"/>
    <w:rsid w:val="00EF0FB0"/>
    <w:rsid w:val="00EF188B"/>
    <w:rsid w:val="00EF298D"/>
    <w:rsid w:val="00EF2B97"/>
    <w:rsid w:val="00EF2D81"/>
    <w:rsid w:val="00EF2EF5"/>
    <w:rsid w:val="00EF4D46"/>
    <w:rsid w:val="00EF7EC2"/>
    <w:rsid w:val="00F01127"/>
    <w:rsid w:val="00F01140"/>
    <w:rsid w:val="00F011F0"/>
    <w:rsid w:val="00F02EA9"/>
    <w:rsid w:val="00F05DED"/>
    <w:rsid w:val="00F0603C"/>
    <w:rsid w:val="00F07A1E"/>
    <w:rsid w:val="00F07FB4"/>
    <w:rsid w:val="00F10F37"/>
    <w:rsid w:val="00F11C44"/>
    <w:rsid w:val="00F14CD3"/>
    <w:rsid w:val="00F15115"/>
    <w:rsid w:val="00F1542A"/>
    <w:rsid w:val="00F15EC5"/>
    <w:rsid w:val="00F16C75"/>
    <w:rsid w:val="00F16EB8"/>
    <w:rsid w:val="00F201E1"/>
    <w:rsid w:val="00F20CAB"/>
    <w:rsid w:val="00F21006"/>
    <w:rsid w:val="00F2244A"/>
    <w:rsid w:val="00F22F91"/>
    <w:rsid w:val="00F25049"/>
    <w:rsid w:val="00F26445"/>
    <w:rsid w:val="00F306A0"/>
    <w:rsid w:val="00F31B13"/>
    <w:rsid w:val="00F33748"/>
    <w:rsid w:val="00F348BA"/>
    <w:rsid w:val="00F35446"/>
    <w:rsid w:val="00F360EF"/>
    <w:rsid w:val="00F371F2"/>
    <w:rsid w:val="00F37EC2"/>
    <w:rsid w:val="00F40C98"/>
    <w:rsid w:val="00F41836"/>
    <w:rsid w:val="00F423D6"/>
    <w:rsid w:val="00F4409E"/>
    <w:rsid w:val="00F44713"/>
    <w:rsid w:val="00F45037"/>
    <w:rsid w:val="00F45A8C"/>
    <w:rsid w:val="00F46905"/>
    <w:rsid w:val="00F5521B"/>
    <w:rsid w:val="00F55EB6"/>
    <w:rsid w:val="00F57F52"/>
    <w:rsid w:val="00F61DE2"/>
    <w:rsid w:val="00F62511"/>
    <w:rsid w:val="00F62657"/>
    <w:rsid w:val="00F6511B"/>
    <w:rsid w:val="00F65B86"/>
    <w:rsid w:val="00F65F11"/>
    <w:rsid w:val="00F668FC"/>
    <w:rsid w:val="00F67420"/>
    <w:rsid w:val="00F6DE06"/>
    <w:rsid w:val="00F7111B"/>
    <w:rsid w:val="00F71B26"/>
    <w:rsid w:val="00F71E6C"/>
    <w:rsid w:val="00F74DDC"/>
    <w:rsid w:val="00F75160"/>
    <w:rsid w:val="00F81C9F"/>
    <w:rsid w:val="00F82259"/>
    <w:rsid w:val="00F82638"/>
    <w:rsid w:val="00F831ED"/>
    <w:rsid w:val="00F834F2"/>
    <w:rsid w:val="00F850D6"/>
    <w:rsid w:val="00F853D2"/>
    <w:rsid w:val="00F85487"/>
    <w:rsid w:val="00F856AD"/>
    <w:rsid w:val="00F85A67"/>
    <w:rsid w:val="00F87DEE"/>
    <w:rsid w:val="00F90326"/>
    <w:rsid w:val="00F906D4"/>
    <w:rsid w:val="00F90C40"/>
    <w:rsid w:val="00F91134"/>
    <w:rsid w:val="00F91D9A"/>
    <w:rsid w:val="00F9264C"/>
    <w:rsid w:val="00F92EF5"/>
    <w:rsid w:val="00F956E5"/>
    <w:rsid w:val="00F9637E"/>
    <w:rsid w:val="00FA039D"/>
    <w:rsid w:val="00FA0B30"/>
    <w:rsid w:val="00FA1668"/>
    <w:rsid w:val="00FA327F"/>
    <w:rsid w:val="00FA5404"/>
    <w:rsid w:val="00FA626F"/>
    <w:rsid w:val="00FB11EC"/>
    <w:rsid w:val="00FB257A"/>
    <w:rsid w:val="00FB50A7"/>
    <w:rsid w:val="00FB51BF"/>
    <w:rsid w:val="00FB6D76"/>
    <w:rsid w:val="00FC2398"/>
    <w:rsid w:val="00FC2F61"/>
    <w:rsid w:val="00FC3C49"/>
    <w:rsid w:val="00FC5411"/>
    <w:rsid w:val="00FC751A"/>
    <w:rsid w:val="00FD03C8"/>
    <w:rsid w:val="00FD0B52"/>
    <w:rsid w:val="00FD17B1"/>
    <w:rsid w:val="00FD3E00"/>
    <w:rsid w:val="00FD4A77"/>
    <w:rsid w:val="00FD506C"/>
    <w:rsid w:val="00FD57BF"/>
    <w:rsid w:val="00FD6A19"/>
    <w:rsid w:val="00FE22D1"/>
    <w:rsid w:val="00FE3EF2"/>
    <w:rsid w:val="00FE42F0"/>
    <w:rsid w:val="00FE4377"/>
    <w:rsid w:val="00FE6712"/>
    <w:rsid w:val="00FF1498"/>
    <w:rsid w:val="00FF1ABE"/>
    <w:rsid w:val="00FF1C98"/>
    <w:rsid w:val="00FF225C"/>
    <w:rsid w:val="00FF355D"/>
    <w:rsid w:val="00FF3B51"/>
    <w:rsid w:val="00FF412A"/>
    <w:rsid w:val="00FF4E3B"/>
    <w:rsid w:val="00FF4F46"/>
    <w:rsid w:val="00FF5073"/>
    <w:rsid w:val="00FF5248"/>
    <w:rsid w:val="00FF5A55"/>
    <w:rsid w:val="00FF5B2D"/>
    <w:rsid w:val="010055BE"/>
    <w:rsid w:val="010F0BD9"/>
    <w:rsid w:val="0118FF29"/>
    <w:rsid w:val="013D2513"/>
    <w:rsid w:val="016DBB61"/>
    <w:rsid w:val="0172E67A"/>
    <w:rsid w:val="01BBB85F"/>
    <w:rsid w:val="01CB9728"/>
    <w:rsid w:val="01E7F056"/>
    <w:rsid w:val="02061AA8"/>
    <w:rsid w:val="02143BE8"/>
    <w:rsid w:val="021F4305"/>
    <w:rsid w:val="0227D1F9"/>
    <w:rsid w:val="02520203"/>
    <w:rsid w:val="0267ADC8"/>
    <w:rsid w:val="027624B3"/>
    <w:rsid w:val="02BC363F"/>
    <w:rsid w:val="02D096C7"/>
    <w:rsid w:val="0326ED2B"/>
    <w:rsid w:val="032C8A18"/>
    <w:rsid w:val="03C08974"/>
    <w:rsid w:val="03C2D375"/>
    <w:rsid w:val="03D5D7DB"/>
    <w:rsid w:val="03E950D6"/>
    <w:rsid w:val="03F5300E"/>
    <w:rsid w:val="03F7D701"/>
    <w:rsid w:val="040BE2C7"/>
    <w:rsid w:val="043436FB"/>
    <w:rsid w:val="0479B4AF"/>
    <w:rsid w:val="048633B3"/>
    <w:rsid w:val="049E25F3"/>
    <w:rsid w:val="052D5047"/>
    <w:rsid w:val="05558983"/>
    <w:rsid w:val="059EE2C7"/>
    <w:rsid w:val="05D17B0B"/>
    <w:rsid w:val="06243EF3"/>
    <w:rsid w:val="064D5622"/>
    <w:rsid w:val="06858514"/>
    <w:rsid w:val="06BE22F4"/>
    <w:rsid w:val="06C8054A"/>
    <w:rsid w:val="06E49F82"/>
    <w:rsid w:val="06EA3455"/>
    <w:rsid w:val="071310FE"/>
    <w:rsid w:val="07220B65"/>
    <w:rsid w:val="07350921"/>
    <w:rsid w:val="07403A0B"/>
    <w:rsid w:val="077A90A0"/>
    <w:rsid w:val="07ED9188"/>
    <w:rsid w:val="07F9BA6E"/>
    <w:rsid w:val="080069B7"/>
    <w:rsid w:val="082D5AF1"/>
    <w:rsid w:val="08716B0E"/>
    <w:rsid w:val="08ADDDFA"/>
    <w:rsid w:val="08E800F6"/>
    <w:rsid w:val="08EDAA83"/>
    <w:rsid w:val="08F6A5B9"/>
    <w:rsid w:val="08FCEB24"/>
    <w:rsid w:val="09427D2C"/>
    <w:rsid w:val="097E877E"/>
    <w:rsid w:val="098331C4"/>
    <w:rsid w:val="09AE2B56"/>
    <w:rsid w:val="09B22634"/>
    <w:rsid w:val="09C9E4F3"/>
    <w:rsid w:val="09F64D72"/>
    <w:rsid w:val="0A3049A4"/>
    <w:rsid w:val="0A36A712"/>
    <w:rsid w:val="0A3B28AC"/>
    <w:rsid w:val="0A42B49C"/>
    <w:rsid w:val="0A6D8E3D"/>
    <w:rsid w:val="0A7DE101"/>
    <w:rsid w:val="0ABC31ED"/>
    <w:rsid w:val="0B1B7E87"/>
    <w:rsid w:val="0B837852"/>
    <w:rsid w:val="0B8E9749"/>
    <w:rsid w:val="0BA2B643"/>
    <w:rsid w:val="0BD4078B"/>
    <w:rsid w:val="0BE519A3"/>
    <w:rsid w:val="0C36CEAC"/>
    <w:rsid w:val="0C471BB9"/>
    <w:rsid w:val="0C5D5837"/>
    <w:rsid w:val="0C8343D2"/>
    <w:rsid w:val="0CD287D8"/>
    <w:rsid w:val="0DBE8295"/>
    <w:rsid w:val="0DDFB36D"/>
    <w:rsid w:val="0E394FBB"/>
    <w:rsid w:val="0E7908BF"/>
    <w:rsid w:val="0EC18FBF"/>
    <w:rsid w:val="0ED4363E"/>
    <w:rsid w:val="0EDA2C07"/>
    <w:rsid w:val="0EE0FAF0"/>
    <w:rsid w:val="0F066FEC"/>
    <w:rsid w:val="0F1740D9"/>
    <w:rsid w:val="0F3387EC"/>
    <w:rsid w:val="0F7EF8E6"/>
    <w:rsid w:val="0FA6F5D8"/>
    <w:rsid w:val="0FC75D86"/>
    <w:rsid w:val="103B04ED"/>
    <w:rsid w:val="1071DD3B"/>
    <w:rsid w:val="1075FC68"/>
    <w:rsid w:val="10E0FCD6"/>
    <w:rsid w:val="1122361F"/>
    <w:rsid w:val="1122C866"/>
    <w:rsid w:val="1130F77E"/>
    <w:rsid w:val="118B0A39"/>
    <w:rsid w:val="1233856A"/>
    <w:rsid w:val="129351FB"/>
    <w:rsid w:val="12FCF004"/>
    <w:rsid w:val="13099D79"/>
    <w:rsid w:val="134DEAF8"/>
    <w:rsid w:val="1358415B"/>
    <w:rsid w:val="137A5425"/>
    <w:rsid w:val="137A66FE"/>
    <w:rsid w:val="13AC9D5A"/>
    <w:rsid w:val="13C5F113"/>
    <w:rsid w:val="13D59F01"/>
    <w:rsid w:val="13DC8940"/>
    <w:rsid w:val="13DEC8B3"/>
    <w:rsid w:val="140506B8"/>
    <w:rsid w:val="142F0644"/>
    <w:rsid w:val="1458B9FD"/>
    <w:rsid w:val="14861528"/>
    <w:rsid w:val="149B6BBD"/>
    <w:rsid w:val="14E16900"/>
    <w:rsid w:val="14FAA401"/>
    <w:rsid w:val="1561C174"/>
    <w:rsid w:val="159111B8"/>
    <w:rsid w:val="15C8AB02"/>
    <w:rsid w:val="15DAA7F1"/>
    <w:rsid w:val="161AB629"/>
    <w:rsid w:val="16355564"/>
    <w:rsid w:val="164A387D"/>
    <w:rsid w:val="16AEBB56"/>
    <w:rsid w:val="16B82EC5"/>
    <w:rsid w:val="16B83B56"/>
    <w:rsid w:val="16BFF072"/>
    <w:rsid w:val="16E4B85C"/>
    <w:rsid w:val="16E95F1D"/>
    <w:rsid w:val="16EDF82C"/>
    <w:rsid w:val="17391141"/>
    <w:rsid w:val="1749C6B5"/>
    <w:rsid w:val="175E21E1"/>
    <w:rsid w:val="17AD7BD9"/>
    <w:rsid w:val="17E6E076"/>
    <w:rsid w:val="1832E493"/>
    <w:rsid w:val="1861AB0E"/>
    <w:rsid w:val="188A51EC"/>
    <w:rsid w:val="18996236"/>
    <w:rsid w:val="189F83CE"/>
    <w:rsid w:val="18C14FA8"/>
    <w:rsid w:val="18CDA163"/>
    <w:rsid w:val="18D42A26"/>
    <w:rsid w:val="19318B67"/>
    <w:rsid w:val="19784321"/>
    <w:rsid w:val="19D239EA"/>
    <w:rsid w:val="1A353297"/>
    <w:rsid w:val="1A6A1C37"/>
    <w:rsid w:val="1A8A7067"/>
    <w:rsid w:val="1AAECCA6"/>
    <w:rsid w:val="1AFF28BF"/>
    <w:rsid w:val="1AFFA4DE"/>
    <w:rsid w:val="1B2C2B3F"/>
    <w:rsid w:val="1B34611D"/>
    <w:rsid w:val="1B588D08"/>
    <w:rsid w:val="1BA007A0"/>
    <w:rsid w:val="1BBBE252"/>
    <w:rsid w:val="1BD87AEB"/>
    <w:rsid w:val="1BE9A218"/>
    <w:rsid w:val="1C22265B"/>
    <w:rsid w:val="1C3A5202"/>
    <w:rsid w:val="1C70F5E2"/>
    <w:rsid w:val="1C79E952"/>
    <w:rsid w:val="1CA9DC2E"/>
    <w:rsid w:val="1CAF0CF7"/>
    <w:rsid w:val="1CDAD506"/>
    <w:rsid w:val="1CDF507B"/>
    <w:rsid w:val="1CED2011"/>
    <w:rsid w:val="1D1C87AA"/>
    <w:rsid w:val="1D490A2D"/>
    <w:rsid w:val="1D50C821"/>
    <w:rsid w:val="1D56342C"/>
    <w:rsid w:val="1D6CD359"/>
    <w:rsid w:val="1D73FF45"/>
    <w:rsid w:val="1D87087B"/>
    <w:rsid w:val="1DF41371"/>
    <w:rsid w:val="1DFB7DBA"/>
    <w:rsid w:val="1DFDC122"/>
    <w:rsid w:val="1E73C176"/>
    <w:rsid w:val="1ECAE55B"/>
    <w:rsid w:val="1EEADEE3"/>
    <w:rsid w:val="1EF0B81A"/>
    <w:rsid w:val="1F167331"/>
    <w:rsid w:val="1F479BF4"/>
    <w:rsid w:val="1F4FDA7B"/>
    <w:rsid w:val="1F71C027"/>
    <w:rsid w:val="1F91364B"/>
    <w:rsid w:val="1FBDCFBC"/>
    <w:rsid w:val="1FEDC4B0"/>
    <w:rsid w:val="1FF4957D"/>
    <w:rsid w:val="20628EE9"/>
    <w:rsid w:val="209CC3EA"/>
    <w:rsid w:val="20B81B1A"/>
    <w:rsid w:val="20C45A13"/>
    <w:rsid w:val="20FD7D2B"/>
    <w:rsid w:val="212DE767"/>
    <w:rsid w:val="215096D4"/>
    <w:rsid w:val="21C41F3A"/>
    <w:rsid w:val="2203A035"/>
    <w:rsid w:val="2238732F"/>
    <w:rsid w:val="2240447C"/>
    <w:rsid w:val="226A8A6F"/>
    <w:rsid w:val="22C5B0D0"/>
    <w:rsid w:val="22D50F07"/>
    <w:rsid w:val="22DA9048"/>
    <w:rsid w:val="22E5654D"/>
    <w:rsid w:val="23102568"/>
    <w:rsid w:val="23166EF7"/>
    <w:rsid w:val="231AA873"/>
    <w:rsid w:val="2324A811"/>
    <w:rsid w:val="235D91DF"/>
    <w:rsid w:val="236D8B97"/>
    <w:rsid w:val="23751F03"/>
    <w:rsid w:val="23866A0C"/>
    <w:rsid w:val="2395874C"/>
    <w:rsid w:val="23A76DA2"/>
    <w:rsid w:val="23AF2642"/>
    <w:rsid w:val="23DB842C"/>
    <w:rsid w:val="23F1CD04"/>
    <w:rsid w:val="2406AD14"/>
    <w:rsid w:val="241EBCD7"/>
    <w:rsid w:val="24325127"/>
    <w:rsid w:val="2469346D"/>
    <w:rsid w:val="24C0250F"/>
    <w:rsid w:val="24C597C2"/>
    <w:rsid w:val="24DBCA95"/>
    <w:rsid w:val="24DC82CF"/>
    <w:rsid w:val="24F22808"/>
    <w:rsid w:val="24F78206"/>
    <w:rsid w:val="250CF77D"/>
    <w:rsid w:val="250FCF9F"/>
    <w:rsid w:val="251D4B08"/>
    <w:rsid w:val="2577E53E"/>
    <w:rsid w:val="257C4A08"/>
    <w:rsid w:val="25C1CD9A"/>
    <w:rsid w:val="25E79C7B"/>
    <w:rsid w:val="25FD1ECB"/>
    <w:rsid w:val="261CADA8"/>
    <w:rsid w:val="261FD2C6"/>
    <w:rsid w:val="2647FE7C"/>
    <w:rsid w:val="267DE9AB"/>
    <w:rsid w:val="268184D7"/>
    <w:rsid w:val="268F4FDF"/>
    <w:rsid w:val="26B1CAE9"/>
    <w:rsid w:val="26C573DA"/>
    <w:rsid w:val="26EE26F1"/>
    <w:rsid w:val="2713B59F"/>
    <w:rsid w:val="277DB6D5"/>
    <w:rsid w:val="278D26EF"/>
    <w:rsid w:val="27906865"/>
    <w:rsid w:val="2795F798"/>
    <w:rsid w:val="279AF5F1"/>
    <w:rsid w:val="27AACE0C"/>
    <w:rsid w:val="27B29D6D"/>
    <w:rsid w:val="27BCDE84"/>
    <w:rsid w:val="27C23078"/>
    <w:rsid w:val="27C97862"/>
    <w:rsid w:val="27D7A387"/>
    <w:rsid w:val="27DE0A7C"/>
    <w:rsid w:val="27E1AF19"/>
    <w:rsid w:val="27F3DF22"/>
    <w:rsid w:val="27F4CCD6"/>
    <w:rsid w:val="2801E8F7"/>
    <w:rsid w:val="28A4460A"/>
    <w:rsid w:val="28AF8600"/>
    <w:rsid w:val="28C5DFD6"/>
    <w:rsid w:val="28FA6459"/>
    <w:rsid w:val="2906B8B7"/>
    <w:rsid w:val="292AE3C2"/>
    <w:rsid w:val="29352CB0"/>
    <w:rsid w:val="295BA8B9"/>
    <w:rsid w:val="29A7925D"/>
    <w:rsid w:val="29B2B06D"/>
    <w:rsid w:val="2A03C3BC"/>
    <w:rsid w:val="2A2F7AC0"/>
    <w:rsid w:val="2A77AEE3"/>
    <w:rsid w:val="2A8FE8D4"/>
    <w:rsid w:val="2AB81E94"/>
    <w:rsid w:val="2AC0ACA7"/>
    <w:rsid w:val="2ADC9441"/>
    <w:rsid w:val="2B353BE6"/>
    <w:rsid w:val="2B3DDF46"/>
    <w:rsid w:val="2B4B1081"/>
    <w:rsid w:val="2B8D4D6D"/>
    <w:rsid w:val="2B984E53"/>
    <w:rsid w:val="2B98B53B"/>
    <w:rsid w:val="2BDFB871"/>
    <w:rsid w:val="2C2EA934"/>
    <w:rsid w:val="2C33C825"/>
    <w:rsid w:val="2C5C4CE5"/>
    <w:rsid w:val="2C76E0A0"/>
    <w:rsid w:val="2CAED0E6"/>
    <w:rsid w:val="2CD5FC0B"/>
    <w:rsid w:val="2CF5704F"/>
    <w:rsid w:val="2D0AE59E"/>
    <w:rsid w:val="2D3B647E"/>
    <w:rsid w:val="2D5CD173"/>
    <w:rsid w:val="2DB88C26"/>
    <w:rsid w:val="2DC86171"/>
    <w:rsid w:val="2DD51279"/>
    <w:rsid w:val="2DDD1CDB"/>
    <w:rsid w:val="2E5DAD57"/>
    <w:rsid w:val="2E71E5BC"/>
    <w:rsid w:val="2ECC01C2"/>
    <w:rsid w:val="2F2AE623"/>
    <w:rsid w:val="2F482863"/>
    <w:rsid w:val="2F68AFE0"/>
    <w:rsid w:val="2F6F1452"/>
    <w:rsid w:val="2F84DDDF"/>
    <w:rsid w:val="2FD3172E"/>
    <w:rsid w:val="2FDB3426"/>
    <w:rsid w:val="2FE6F83F"/>
    <w:rsid w:val="301F5958"/>
    <w:rsid w:val="3051DFFD"/>
    <w:rsid w:val="3068F800"/>
    <w:rsid w:val="30B97764"/>
    <w:rsid w:val="30D89486"/>
    <w:rsid w:val="30DABCAE"/>
    <w:rsid w:val="30FD5B03"/>
    <w:rsid w:val="3128BA8C"/>
    <w:rsid w:val="31904350"/>
    <w:rsid w:val="31CEB6A3"/>
    <w:rsid w:val="320AEE37"/>
    <w:rsid w:val="322AE049"/>
    <w:rsid w:val="325FBFB4"/>
    <w:rsid w:val="327E3BC4"/>
    <w:rsid w:val="32893526"/>
    <w:rsid w:val="32A33853"/>
    <w:rsid w:val="32B41C2D"/>
    <w:rsid w:val="32B78F36"/>
    <w:rsid w:val="32B98B41"/>
    <w:rsid w:val="32E028BA"/>
    <w:rsid w:val="32EBF8B5"/>
    <w:rsid w:val="32FCD8E7"/>
    <w:rsid w:val="3302A735"/>
    <w:rsid w:val="3326AF78"/>
    <w:rsid w:val="334C9C04"/>
    <w:rsid w:val="335AF7C0"/>
    <w:rsid w:val="33720394"/>
    <w:rsid w:val="33752A85"/>
    <w:rsid w:val="33A77617"/>
    <w:rsid w:val="33B39A20"/>
    <w:rsid w:val="33D45571"/>
    <w:rsid w:val="33D4B0D2"/>
    <w:rsid w:val="33EA2944"/>
    <w:rsid w:val="341A2403"/>
    <w:rsid w:val="342DD3EE"/>
    <w:rsid w:val="3489E2A7"/>
    <w:rsid w:val="34AC2A05"/>
    <w:rsid w:val="34BB00DA"/>
    <w:rsid w:val="34FC0166"/>
    <w:rsid w:val="351D3BA4"/>
    <w:rsid w:val="353746BC"/>
    <w:rsid w:val="353ED695"/>
    <w:rsid w:val="35508AF5"/>
    <w:rsid w:val="356D0C0A"/>
    <w:rsid w:val="35A7CD99"/>
    <w:rsid w:val="35C4846D"/>
    <w:rsid w:val="35DA4EC1"/>
    <w:rsid w:val="3635083A"/>
    <w:rsid w:val="364354D1"/>
    <w:rsid w:val="3662FB20"/>
    <w:rsid w:val="36FA29CC"/>
    <w:rsid w:val="370BA228"/>
    <w:rsid w:val="376D13B3"/>
    <w:rsid w:val="37B54C81"/>
    <w:rsid w:val="37E64DB5"/>
    <w:rsid w:val="37E65BBD"/>
    <w:rsid w:val="37F3CC5A"/>
    <w:rsid w:val="37F823CD"/>
    <w:rsid w:val="3887B56C"/>
    <w:rsid w:val="388E49AB"/>
    <w:rsid w:val="38A6A121"/>
    <w:rsid w:val="38CD30B9"/>
    <w:rsid w:val="38CD9750"/>
    <w:rsid w:val="39041F78"/>
    <w:rsid w:val="39065529"/>
    <w:rsid w:val="39353FEE"/>
    <w:rsid w:val="3951D165"/>
    <w:rsid w:val="396D5EE9"/>
    <w:rsid w:val="39812749"/>
    <w:rsid w:val="39AC7116"/>
    <w:rsid w:val="3A544039"/>
    <w:rsid w:val="3A66199B"/>
    <w:rsid w:val="3A70254C"/>
    <w:rsid w:val="3A78DF2B"/>
    <w:rsid w:val="3A823964"/>
    <w:rsid w:val="3AD2855F"/>
    <w:rsid w:val="3AEA4F5D"/>
    <w:rsid w:val="3B0662F6"/>
    <w:rsid w:val="3B169682"/>
    <w:rsid w:val="3B18D4B6"/>
    <w:rsid w:val="3B2E0C11"/>
    <w:rsid w:val="3B3685D7"/>
    <w:rsid w:val="3B56E578"/>
    <w:rsid w:val="3B75C264"/>
    <w:rsid w:val="3B9023A1"/>
    <w:rsid w:val="3B963C2F"/>
    <w:rsid w:val="3B9F257A"/>
    <w:rsid w:val="3BD63448"/>
    <w:rsid w:val="3C0E1F12"/>
    <w:rsid w:val="3C2836FB"/>
    <w:rsid w:val="3C5D271A"/>
    <w:rsid w:val="3C858A73"/>
    <w:rsid w:val="3CB608FE"/>
    <w:rsid w:val="3CB68AA6"/>
    <w:rsid w:val="3CB749FA"/>
    <w:rsid w:val="3D115BCE"/>
    <w:rsid w:val="3D287130"/>
    <w:rsid w:val="3D2FA5F5"/>
    <w:rsid w:val="3D3F4900"/>
    <w:rsid w:val="3D7CE906"/>
    <w:rsid w:val="3DB834F3"/>
    <w:rsid w:val="3DB994A7"/>
    <w:rsid w:val="3DEAF0CF"/>
    <w:rsid w:val="3DFCFBB7"/>
    <w:rsid w:val="3E08B111"/>
    <w:rsid w:val="3E1A683D"/>
    <w:rsid w:val="3E373787"/>
    <w:rsid w:val="3E38D50D"/>
    <w:rsid w:val="3E54986C"/>
    <w:rsid w:val="3E6B8A31"/>
    <w:rsid w:val="3E6CDD65"/>
    <w:rsid w:val="3E72FD3C"/>
    <w:rsid w:val="3E764FBD"/>
    <w:rsid w:val="3E770D92"/>
    <w:rsid w:val="3E7AE16F"/>
    <w:rsid w:val="3E8B25E7"/>
    <w:rsid w:val="3EB1BB6C"/>
    <w:rsid w:val="3EC7FCA4"/>
    <w:rsid w:val="3EDDB67A"/>
    <w:rsid w:val="3EF4E00F"/>
    <w:rsid w:val="3F011619"/>
    <w:rsid w:val="3F1AB6F7"/>
    <w:rsid w:val="3F344037"/>
    <w:rsid w:val="3F4A4905"/>
    <w:rsid w:val="3F516C90"/>
    <w:rsid w:val="3F6CB41B"/>
    <w:rsid w:val="3F737918"/>
    <w:rsid w:val="3F80930C"/>
    <w:rsid w:val="3F963257"/>
    <w:rsid w:val="3FA25AE2"/>
    <w:rsid w:val="3FAE9720"/>
    <w:rsid w:val="3FBE6D62"/>
    <w:rsid w:val="400CABF0"/>
    <w:rsid w:val="40411E30"/>
    <w:rsid w:val="40B16E4F"/>
    <w:rsid w:val="40D0CEF1"/>
    <w:rsid w:val="41019B2C"/>
    <w:rsid w:val="41212970"/>
    <w:rsid w:val="412C53E0"/>
    <w:rsid w:val="41403E73"/>
    <w:rsid w:val="414051D3"/>
    <w:rsid w:val="415B6288"/>
    <w:rsid w:val="418B5817"/>
    <w:rsid w:val="419396FE"/>
    <w:rsid w:val="4196C6E5"/>
    <w:rsid w:val="41E1FBB5"/>
    <w:rsid w:val="41F1D5E7"/>
    <w:rsid w:val="4209B1EB"/>
    <w:rsid w:val="4241D20A"/>
    <w:rsid w:val="424A800C"/>
    <w:rsid w:val="42747964"/>
    <w:rsid w:val="431E3173"/>
    <w:rsid w:val="43430B24"/>
    <w:rsid w:val="4350758E"/>
    <w:rsid w:val="4358B812"/>
    <w:rsid w:val="436259BC"/>
    <w:rsid w:val="437507AD"/>
    <w:rsid w:val="4392DC2B"/>
    <w:rsid w:val="4392F774"/>
    <w:rsid w:val="43EDEB30"/>
    <w:rsid w:val="4410E83A"/>
    <w:rsid w:val="444109F6"/>
    <w:rsid w:val="445E18E3"/>
    <w:rsid w:val="44CE8523"/>
    <w:rsid w:val="44DC89B5"/>
    <w:rsid w:val="45144E57"/>
    <w:rsid w:val="452468B5"/>
    <w:rsid w:val="45282192"/>
    <w:rsid w:val="453C74B1"/>
    <w:rsid w:val="462898F1"/>
    <w:rsid w:val="4635799F"/>
    <w:rsid w:val="466569D9"/>
    <w:rsid w:val="4666BCAA"/>
    <w:rsid w:val="466ADEC1"/>
    <w:rsid w:val="467EC5F8"/>
    <w:rsid w:val="467F6686"/>
    <w:rsid w:val="46AF8E14"/>
    <w:rsid w:val="46B7C6D3"/>
    <w:rsid w:val="46C213B0"/>
    <w:rsid w:val="46CB0B21"/>
    <w:rsid w:val="46E358FE"/>
    <w:rsid w:val="46FD5EEE"/>
    <w:rsid w:val="47258353"/>
    <w:rsid w:val="4732D7A7"/>
    <w:rsid w:val="47740183"/>
    <w:rsid w:val="47755C67"/>
    <w:rsid w:val="478AA46D"/>
    <w:rsid w:val="478BE5F5"/>
    <w:rsid w:val="478E5AE6"/>
    <w:rsid w:val="47DE87F2"/>
    <w:rsid w:val="481489E4"/>
    <w:rsid w:val="48301964"/>
    <w:rsid w:val="484670DF"/>
    <w:rsid w:val="4916B52C"/>
    <w:rsid w:val="49835190"/>
    <w:rsid w:val="49B499BA"/>
    <w:rsid w:val="49D38DC1"/>
    <w:rsid w:val="49DAD44E"/>
    <w:rsid w:val="49F12091"/>
    <w:rsid w:val="4A218365"/>
    <w:rsid w:val="4A31FA1E"/>
    <w:rsid w:val="4A5A2D44"/>
    <w:rsid w:val="4A694F4D"/>
    <w:rsid w:val="4A7DCF97"/>
    <w:rsid w:val="4A7E98E5"/>
    <w:rsid w:val="4AA259D0"/>
    <w:rsid w:val="4AAED3ED"/>
    <w:rsid w:val="4AB4A9CE"/>
    <w:rsid w:val="4ABD5D0A"/>
    <w:rsid w:val="4ADA56DB"/>
    <w:rsid w:val="4ADB5D5E"/>
    <w:rsid w:val="4B291958"/>
    <w:rsid w:val="4B8272F9"/>
    <w:rsid w:val="4BE38AD5"/>
    <w:rsid w:val="4C179178"/>
    <w:rsid w:val="4C373730"/>
    <w:rsid w:val="4C6FD1BE"/>
    <w:rsid w:val="4CD6D95B"/>
    <w:rsid w:val="4D1F66AB"/>
    <w:rsid w:val="4D37FB62"/>
    <w:rsid w:val="4DB55E86"/>
    <w:rsid w:val="4DD9FA92"/>
    <w:rsid w:val="4E05B49D"/>
    <w:rsid w:val="4E78A74D"/>
    <w:rsid w:val="4E87F1B5"/>
    <w:rsid w:val="4E8ED96B"/>
    <w:rsid w:val="4E92653F"/>
    <w:rsid w:val="4ED2D27E"/>
    <w:rsid w:val="4EDBAF2F"/>
    <w:rsid w:val="4F1E8308"/>
    <w:rsid w:val="4F686F40"/>
    <w:rsid w:val="4FC15749"/>
    <w:rsid w:val="4FEEFFC6"/>
    <w:rsid w:val="4FFFC1D0"/>
    <w:rsid w:val="502C8182"/>
    <w:rsid w:val="505B783B"/>
    <w:rsid w:val="50F00674"/>
    <w:rsid w:val="510F107D"/>
    <w:rsid w:val="5147A2FE"/>
    <w:rsid w:val="519F8536"/>
    <w:rsid w:val="51B78A28"/>
    <w:rsid w:val="52A5A1C4"/>
    <w:rsid w:val="52A97BFE"/>
    <w:rsid w:val="52B8346F"/>
    <w:rsid w:val="52CCA52F"/>
    <w:rsid w:val="52F5AFF4"/>
    <w:rsid w:val="53A378EE"/>
    <w:rsid w:val="53B3B98B"/>
    <w:rsid w:val="53D05EE7"/>
    <w:rsid w:val="53E34314"/>
    <w:rsid w:val="5407F7AF"/>
    <w:rsid w:val="543287DB"/>
    <w:rsid w:val="543518E2"/>
    <w:rsid w:val="5455037E"/>
    <w:rsid w:val="545C895C"/>
    <w:rsid w:val="54632329"/>
    <w:rsid w:val="5487B2D3"/>
    <w:rsid w:val="54AC6AC8"/>
    <w:rsid w:val="5535F1F7"/>
    <w:rsid w:val="55463D0B"/>
    <w:rsid w:val="554AF0B3"/>
    <w:rsid w:val="5569788A"/>
    <w:rsid w:val="559BBC1B"/>
    <w:rsid w:val="55AA280F"/>
    <w:rsid w:val="55EE490E"/>
    <w:rsid w:val="56406B96"/>
    <w:rsid w:val="564797F3"/>
    <w:rsid w:val="567ABCED"/>
    <w:rsid w:val="56BF033E"/>
    <w:rsid w:val="56C9B9AD"/>
    <w:rsid w:val="56CD5453"/>
    <w:rsid w:val="56D53F06"/>
    <w:rsid w:val="5715651B"/>
    <w:rsid w:val="57266AB1"/>
    <w:rsid w:val="5732D1F9"/>
    <w:rsid w:val="57406AA1"/>
    <w:rsid w:val="574F5283"/>
    <w:rsid w:val="5751951A"/>
    <w:rsid w:val="57541012"/>
    <w:rsid w:val="576CB9A4"/>
    <w:rsid w:val="57ADBFCA"/>
    <w:rsid w:val="57CF3B17"/>
    <w:rsid w:val="5815BFE0"/>
    <w:rsid w:val="5815E3AD"/>
    <w:rsid w:val="58180732"/>
    <w:rsid w:val="58547287"/>
    <w:rsid w:val="585CC318"/>
    <w:rsid w:val="58696918"/>
    <w:rsid w:val="587DFAC4"/>
    <w:rsid w:val="58A898AA"/>
    <w:rsid w:val="58C644E1"/>
    <w:rsid w:val="58F993B8"/>
    <w:rsid w:val="59088A05"/>
    <w:rsid w:val="5944CCD5"/>
    <w:rsid w:val="596CADBC"/>
    <w:rsid w:val="59840DF6"/>
    <w:rsid w:val="5999D41D"/>
    <w:rsid w:val="59A7559E"/>
    <w:rsid w:val="59F2D006"/>
    <w:rsid w:val="5A5EC918"/>
    <w:rsid w:val="5A7A4138"/>
    <w:rsid w:val="5A84F23C"/>
    <w:rsid w:val="5AA5E440"/>
    <w:rsid w:val="5AB13EB2"/>
    <w:rsid w:val="5AC83C6D"/>
    <w:rsid w:val="5AE89838"/>
    <w:rsid w:val="5B2D2A38"/>
    <w:rsid w:val="5B39CD0C"/>
    <w:rsid w:val="5B3C1FDF"/>
    <w:rsid w:val="5B505745"/>
    <w:rsid w:val="5B76B4A9"/>
    <w:rsid w:val="5BA244B6"/>
    <w:rsid w:val="5BBB5055"/>
    <w:rsid w:val="5C1982DB"/>
    <w:rsid w:val="5C48A298"/>
    <w:rsid w:val="5C5ADBBB"/>
    <w:rsid w:val="5C705603"/>
    <w:rsid w:val="5CC45C87"/>
    <w:rsid w:val="5D0990DE"/>
    <w:rsid w:val="5D0B8EE3"/>
    <w:rsid w:val="5D0D90B4"/>
    <w:rsid w:val="5D4B0DE1"/>
    <w:rsid w:val="5D54EAD6"/>
    <w:rsid w:val="5D68E5D1"/>
    <w:rsid w:val="5D7050A1"/>
    <w:rsid w:val="5D7E4B07"/>
    <w:rsid w:val="5D8958E7"/>
    <w:rsid w:val="5DB740BD"/>
    <w:rsid w:val="5E2BB601"/>
    <w:rsid w:val="5E387707"/>
    <w:rsid w:val="5E49C58B"/>
    <w:rsid w:val="5E5C27D4"/>
    <w:rsid w:val="5E84123D"/>
    <w:rsid w:val="5EC872C6"/>
    <w:rsid w:val="5F764837"/>
    <w:rsid w:val="5FB89E76"/>
    <w:rsid w:val="5FCFD6AB"/>
    <w:rsid w:val="600822D5"/>
    <w:rsid w:val="608985BF"/>
    <w:rsid w:val="608DF79C"/>
    <w:rsid w:val="609898D4"/>
    <w:rsid w:val="609BB91C"/>
    <w:rsid w:val="60B0E5F0"/>
    <w:rsid w:val="60BF3B8F"/>
    <w:rsid w:val="60F9A697"/>
    <w:rsid w:val="6100A992"/>
    <w:rsid w:val="610757D9"/>
    <w:rsid w:val="6181B806"/>
    <w:rsid w:val="61B3C4F5"/>
    <w:rsid w:val="61C865C4"/>
    <w:rsid w:val="61E53C55"/>
    <w:rsid w:val="61F057CB"/>
    <w:rsid w:val="61F423E9"/>
    <w:rsid w:val="6272313F"/>
    <w:rsid w:val="62B6453B"/>
    <w:rsid w:val="62C20CFC"/>
    <w:rsid w:val="62C69A07"/>
    <w:rsid w:val="630C89E4"/>
    <w:rsid w:val="63363E54"/>
    <w:rsid w:val="63372562"/>
    <w:rsid w:val="634AB92E"/>
    <w:rsid w:val="63710F4F"/>
    <w:rsid w:val="6399AA05"/>
    <w:rsid w:val="63AC1BBF"/>
    <w:rsid w:val="63CD0418"/>
    <w:rsid w:val="63DA9ED7"/>
    <w:rsid w:val="63DAEA54"/>
    <w:rsid w:val="64288127"/>
    <w:rsid w:val="643B2128"/>
    <w:rsid w:val="6478A959"/>
    <w:rsid w:val="647B92C5"/>
    <w:rsid w:val="648A536F"/>
    <w:rsid w:val="64920BC9"/>
    <w:rsid w:val="64C77A20"/>
    <w:rsid w:val="64CEA7F5"/>
    <w:rsid w:val="64E27E6E"/>
    <w:rsid w:val="64F7EBFF"/>
    <w:rsid w:val="65072964"/>
    <w:rsid w:val="65691FBA"/>
    <w:rsid w:val="6576B287"/>
    <w:rsid w:val="657EBC0B"/>
    <w:rsid w:val="65D975A3"/>
    <w:rsid w:val="65E53EC2"/>
    <w:rsid w:val="6650A9CB"/>
    <w:rsid w:val="66862809"/>
    <w:rsid w:val="66A6CE28"/>
    <w:rsid w:val="66DD6531"/>
    <w:rsid w:val="67196F66"/>
    <w:rsid w:val="671BDB8E"/>
    <w:rsid w:val="675359BF"/>
    <w:rsid w:val="679C19EC"/>
    <w:rsid w:val="67CD7ED5"/>
    <w:rsid w:val="6839735C"/>
    <w:rsid w:val="688CF7BD"/>
    <w:rsid w:val="6896B671"/>
    <w:rsid w:val="689F8E9F"/>
    <w:rsid w:val="68AA3331"/>
    <w:rsid w:val="68B46BFD"/>
    <w:rsid w:val="692ADDC7"/>
    <w:rsid w:val="6935DB8B"/>
    <w:rsid w:val="6946585B"/>
    <w:rsid w:val="696BD663"/>
    <w:rsid w:val="6979717B"/>
    <w:rsid w:val="69AF2C85"/>
    <w:rsid w:val="69F05615"/>
    <w:rsid w:val="69FDA39D"/>
    <w:rsid w:val="6A18A169"/>
    <w:rsid w:val="6A20992E"/>
    <w:rsid w:val="6A25D52E"/>
    <w:rsid w:val="6A4F576E"/>
    <w:rsid w:val="6A5CD8A7"/>
    <w:rsid w:val="6A6B68D8"/>
    <w:rsid w:val="6A6C6F9D"/>
    <w:rsid w:val="6A6DBD53"/>
    <w:rsid w:val="6ACB77CD"/>
    <w:rsid w:val="6B04D4D9"/>
    <w:rsid w:val="6B4954DE"/>
    <w:rsid w:val="6B4C4732"/>
    <w:rsid w:val="6B6630F9"/>
    <w:rsid w:val="6BBC698F"/>
    <w:rsid w:val="6BD92BA1"/>
    <w:rsid w:val="6BE64D5F"/>
    <w:rsid w:val="6BF87AF6"/>
    <w:rsid w:val="6C022BAB"/>
    <w:rsid w:val="6C3AD9D8"/>
    <w:rsid w:val="6C5936EE"/>
    <w:rsid w:val="6CA37EF4"/>
    <w:rsid w:val="6CD9B9DA"/>
    <w:rsid w:val="6CD9EA9E"/>
    <w:rsid w:val="6CDDA499"/>
    <w:rsid w:val="6CF797BD"/>
    <w:rsid w:val="6D118484"/>
    <w:rsid w:val="6D1246E2"/>
    <w:rsid w:val="6D17525D"/>
    <w:rsid w:val="6D2DCC24"/>
    <w:rsid w:val="6D34B254"/>
    <w:rsid w:val="6D3DCD73"/>
    <w:rsid w:val="6D9C132D"/>
    <w:rsid w:val="6DAC02A1"/>
    <w:rsid w:val="6DB65819"/>
    <w:rsid w:val="6E32FA92"/>
    <w:rsid w:val="6E8D4EF2"/>
    <w:rsid w:val="6F0430A1"/>
    <w:rsid w:val="6F0F6E33"/>
    <w:rsid w:val="6F118114"/>
    <w:rsid w:val="6F7DC175"/>
    <w:rsid w:val="6F80B7B9"/>
    <w:rsid w:val="6FA01C89"/>
    <w:rsid w:val="6FA2D62C"/>
    <w:rsid w:val="6FA3B9CC"/>
    <w:rsid w:val="6FB02686"/>
    <w:rsid w:val="6FCA95C2"/>
    <w:rsid w:val="6FE26C28"/>
    <w:rsid w:val="6FFA57FF"/>
    <w:rsid w:val="700A1803"/>
    <w:rsid w:val="7016C72F"/>
    <w:rsid w:val="703B1F65"/>
    <w:rsid w:val="708FD6B4"/>
    <w:rsid w:val="70B4E06F"/>
    <w:rsid w:val="70B542FB"/>
    <w:rsid w:val="7143848F"/>
    <w:rsid w:val="714ABC4A"/>
    <w:rsid w:val="714CCAB9"/>
    <w:rsid w:val="715DEECE"/>
    <w:rsid w:val="7164D84F"/>
    <w:rsid w:val="71820FFD"/>
    <w:rsid w:val="718CE338"/>
    <w:rsid w:val="719684E6"/>
    <w:rsid w:val="71993089"/>
    <w:rsid w:val="71AA4285"/>
    <w:rsid w:val="71AFD5E7"/>
    <w:rsid w:val="71CB854F"/>
    <w:rsid w:val="723DAFB9"/>
    <w:rsid w:val="726A4697"/>
    <w:rsid w:val="729362F7"/>
    <w:rsid w:val="729F301E"/>
    <w:rsid w:val="72B411FA"/>
    <w:rsid w:val="72D37B71"/>
    <w:rsid w:val="73114450"/>
    <w:rsid w:val="731A321B"/>
    <w:rsid w:val="731A9301"/>
    <w:rsid w:val="73652814"/>
    <w:rsid w:val="7381B56C"/>
    <w:rsid w:val="738A6C89"/>
    <w:rsid w:val="73E7ED51"/>
    <w:rsid w:val="740C5476"/>
    <w:rsid w:val="7423A5FB"/>
    <w:rsid w:val="744BF8B5"/>
    <w:rsid w:val="7461383D"/>
    <w:rsid w:val="74878DF4"/>
    <w:rsid w:val="74943774"/>
    <w:rsid w:val="74AD255E"/>
    <w:rsid w:val="74B07DE2"/>
    <w:rsid w:val="74B7D92E"/>
    <w:rsid w:val="74BAA865"/>
    <w:rsid w:val="74F54839"/>
    <w:rsid w:val="74F8A23A"/>
    <w:rsid w:val="750330BD"/>
    <w:rsid w:val="7513A5A6"/>
    <w:rsid w:val="756600ED"/>
    <w:rsid w:val="756E3EB0"/>
    <w:rsid w:val="759B7C4A"/>
    <w:rsid w:val="75B3DE30"/>
    <w:rsid w:val="75C74788"/>
    <w:rsid w:val="75F87DDD"/>
    <w:rsid w:val="76153E79"/>
    <w:rsid w:val="769246AB"/>
    <w:rsid w:val="76ADCB6E"/>
    <w:rsid w:val="770933CD"/>
    <w:rsid w:val="773449B3"/>
    <w:rsid w:val="775408E1"/>
    <w:rsid w:val="777C21EA"/>
    <w:rsid w:val="778D2EA5"/>
    <w:rsid w:val="7791C901"/>
    <w:rsid w:val="77ABA868"/>
    <w:rsid w:val="77BCD959"/>
    <w:rsid w:val="77CB63C0"/>
    <w:rsid w:val="77D3F550"/>
    <w:rsid w:val="77D9C273"/>
    <w:rsid w:val="77E93BCB"/>
    <w:rsid w:val="780F721E"/>
    <w:rsid w:val="781AD580"/>
    <w:rsid w:val="781E8607"/>
    <w:rsid w:val="785A4E3E"/>
    <w:rsid w:val="787EF92B"/>
    <w:rsid w:val="795C2BCF"/>
    <w:rsid w:val="796D6C4A"/>
    <w:rsid w:val="797E21F0"/>
    <w:rsid w:val="7A009A4C"/>
    <w:rsid w:val="7A0F1111"/>
    <w:rsid w:val="7A38D7A2"/>
    <w:rsid w:val="7A454BB2"/>
    <w:rsid w:val="7A47A239"/>
    <w:rsid w:val="7AD96B12"/>
    <w:rsid w:val="7AFA3083"/>
    <w:rsid w:val="7B0141CE"/>
    <w:rsid w:val="7B333246"/>
    <w:rsid w:val="7B4BDA59"/>
    <w:rsid w:val="7BB34373"/>
    <w:rsid w:val="7BCE37C1"/>
    <w:rsid w:val="7BDAE21F"/>
    <w:rsid w:val="7BE547FE"/>
    <w:rsid w:val="7C486AFC"/>
    <w:rsid w:val="7C7F198B"/>
    <w:rsid w:val="7C9024E5"/>
    <w:rsid w:val="7C9D7607"/>
    <w:rsid w:val="7CA206A1"/>
    <w:rsid w:val="7CA53B07"/>
    <w:rsid w:val="7CC6504C"/>
    <w:rsid w:val="7CCA1A87"/>
    <w:rsid w:val="7CEBDFDD"/>
    <w:rsid w:val="7D88A172"/>
    <w:rsid w:val="7DB6B7D0"/>
    <w:rsid w:val="7DD76258"/>
    <w:rsid w:val="7DF8218E"/>
    <w:rsid w:val="7E2D35DB"/>
    <w:rsid w:val="7E2E56A6"/>
    <w:rsid w:val="7E59C1FC"/>
    <w:rsid w:val="7E70C9F6"/>
    <w:rsid w:val="7E7B1599"/>
    <w:rsid w:val="7E7E9F22"/>
    <w:rsid w:val="7E972CD5"/>
    <w:rsid w:val="7EA46866"/>
    <w:rsid w:val="7EA59B0F"/>
    <w:rsid w:val="7EC1D6B2"/>
    <w:rsid w:val="7F0332C4"/>
    <w:rsid w:val="7F2D1CBC"/>
    <w:rsid w:val="7F3E2026"/>
    <w:rsid w:val="7F43D12A"/>
    <w:rsid w:val="7F56B3EF"/>
    <w:rsid w:val="7F5A064D"/>
    <w:rsid w:val="7F69D109"/>
    <w:rsid w:val="7F79D16D"/>
    <w:rsid w:val="7F7B5F8E"/>
    <w:rsid w:val="7F7C4C11"/>
    <w:rsid w:val="7F933375"/>
    <w:rsid w:val="7FA99D70"/>
    <w:rsid w:val="7FBD77E8"/>
    <w:rsid w:val="7FBF024D"/>
    <w:rsid w:val="7FC046D0"/>
    <w:rsid w:val="7FC69D84"/>
    <w:rsid w:val="7FCA230E"/>
    <w:rsid w:val="7FE813D1"/>
    <w:rsid w:val="7FF95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C57C"/>
  <w15:chartTrackingRefBased/>
  <w15:docId w15:val="{8A4FC29A-8B0E-42D6-9B00-B7F5D855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3E7"/>
    <w:pPr>
      <w:spacing w:after="200" w:line="276" w:lineRule="auto"/>
    </w:pPr>
    <w:rPr>
      <w:rFonts w:eastAsia="Times New Roman"/>
      <w:sz w:val="22"/>
      <w:szCs w:val="22"/>
    </w:rPr>
  </w:style>
  <w:style w:type="paragraph" w:styleId="Heading1">
    <w:name w:val="heading 1"/>
    <w:aliases w:val="Bold text"/>
    <w:basedOn w:val="Normal"/>
    <w:next w:val="Normal"/>
    <w:link w:val="Heading1Char"/>
    <w:uiPriority w:val="9"/>
    <w:qFormat/>
    <w:rsid w:val="00D329C5"/>
    <w:pPr>
      <w:keepNext/>
      <w:keepLines/>
      <w:spacing w:before="240" w:after="0" w:line="240" w:lineRule="auto"/>
      <w:outlineLvl w:val="0"/>
    </w:pPr>
    <w:rPr>
      <w:rFonts w:ascii="Arial" w:eastAsiaTheme="majorEastAsia" w:hAnsi="Arial" w:cstheme="majorBidi"/>
      <w:b/>
      <w:color w:val="4472C4" w:themeColor="accen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EC"/>
    <w:pPr>
      <w:ind w:left="720"/>
      <w:contextualSpacing/>
    </w:pPr>
  </w:style>
  <w:style w:type="table" w:styleId="TableGrid">
    <w:name w:val="Table Grid"/>
    <w:basedOn w:val="TableNormal"/>
    <w:uiPriority w:val="59"/>
    <w:rsid w:val="009420E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20EC"/>
    <w:pPr>
      <w:tabs>
        <w:tab w:val="center" w:pos="4680"/>
        <w:tab w:val="right" w:pos="9360"/>
      </w:tabs>
      <w:spacing w:after="0" w:line="240" w:lineRule="auto"/>
    </w:pPr>
  </w:style>
  <w:style w:type="character" w:customStyle="1" w:styleId="HeaderChar">
    <w:name w:val="Header Char"/>
    <w:link w:val="Header"/>
    <w:uiPriority w:val="99"/>
    <w:rsid w:val="009420EC"/>
    <w:rPr>
      <w:rFonts w:eastAsia="Times New Roman"/>
    </w:rPr>
  </w:style>
  <w:style w:type="paragraph" w:styleId="Footer">
    <w:name w:val="footer"/>
    <w:basedOn w:val="Normal"/>
    <w:link w:val="FooterChar"/>
    <w:uiPriority w:val="99"/>
    <w:unhideWhenUsed/>
    <w:rsid w:val="009420EC"/>
    <w:pPr>
      <w:tabs>
        <w:tab w:val="center" w:pos="4680"/>
        <w:tab w:val="right" w:pos="9360"/>
      </w:tabs>
      <w:spacing w:after="0" w:line="240" w:lineRule="auto"/>
    </w:pPr>
  </w:style>
  <w:style w:type="character" w:customStyle="1" w:styleId="FooterChar">
    <w:name w:val="Footer Char"/>
    <w:link w:val="Footer"/>
    <w:uiPriority w:val="99"/>
    <w:rsid w:val="009420EC"/>
    <w:rPr>
      <w:rFonts w:eastAsia="Times New Roman"/>
    </w:rPr>
  </w:style>
  <w:style w:type="paragraph" w:styleId="BalloonText">
    <w:name w:val="Balloon Text"/>
    <w:basedOn w:val="Normal"/>
    <w:link w:val="BalloonTextChar"/>
    <w:uiPriority w:val="99"/>
    <w:semiHidden/>
    <w:unhideWhenUsed/>
    <w:rsid w:val="00BA3D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A3DEF"/>
    <w:rPr>
      <w:rFonts w:ascii="Segoe UI" w:eastAsia="Times New Roman" w:hAnsi="Segoe UI" w:cs="Segoe UI"/>
      <w:sz w:val="18"/>
      <w:szCs w:val="18"/>
    </w:rPr>
  </w:style>
  <w:style w:type="character" w:styleId="CommentReference">
    <w:name w:val="annotation reference"/>
    <w:uiPriority w:val="99"/>
    <w:semiHidden/>
    <w:unhideWhenUsed/>
    <w:rsid w:val="00D27869"/>
    <w:rPr>
      <w:sz w:val="16"/>
      <w:szCs w:val="16"/>
    </w:rPr>
  </w:style>
  <w:style w:type="paragraph" w:styleId="CommentText">
    <w:name w:val="annotation text"/>
    <w:basedOn w:val="Normal"/>
    <w:link w:val="CommentTextChar"/>
    <w:uiPriority w:val="99"/>
    <w:unhideWhenUsed/>
    <w:rsid w:val="00D27869"/>
    <w:pPr>
      <w:spacing w:line="240" w:lineRule="auto"/>
    </w:pPr>
    <w:rPr>
      <w:sz w:val="20"/>
      <w:szCs w:val="20"/>
    </w:rPr>
  </w:style>
  <w:style w:type="character" w:customStyle="1" w:styleId="CommentTextChar">
    <w:name w:val="Comment Text Char"/>
    <w:link w:val="CommentText"/>
    <w:uiPriority w:val="99"/>
    <w:rsid w:val="00D2786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27869"/>
    <w:rPr>
      <w:b/>
      <w:bCs/>
    </w:rPr>
  </w:style>
  <w:style w:type="character" w:customStyle="1" w:styleId="CommentSubjectChar">
    <w:name w:val="Comment Subject Char"/>
    <w:link w:val="CommentSubject"/>
    <w:uiPriority w:val="99"/>
    <w:semiHidden/>
    <w:rsid w:val="00D27869"/>
    <w:rPr>
      <w:rFonts w:eastAsia="Times New Roman"/>
      <w:b/>
      <w:bCs/>
      <w:sz w:val="20"/>
      <w:szCs w:val="20"/>
    </w:rPr>
  </w:style>
  <w:style w:type="character" w:styleId="Hyperlink">
    <w:name w:val="Hyperlink"/>
    <w:uiPriority w:val="99"/>
    <w:unhideWhenUsed/>
    <w:rsid w:val="00523862"/>
    <w:rPr>
      <w:color w:val="0563C1"/>
      <w:u w:val="single"/>
    </w:rPr>
  </w:style>
  <w:style w:type="character" w:styleId="UnresolvedMention">
    <w:name w:val="Unresolved Mention"/>
    <w:uiPriority w:val="99"/>
    <w:unhideWhenUsed/>
    <w:rsid w:val="00523862"/>
    <w:rPr>
      <w:color w:val="605E5C"/>
      <w:shd w:val="clear" w:color="auto" w:fill="E1DFDD"/>
    </w:rPr>
  </w:style>
  <w:style w:type="character" w:styleId="FollowedHyperlink">
    <w:name w:val="FollowedHyperlink"/>
    <w:uiPriority w:val="99"/>
    <w:semiHidden/>
    <w:unhideWhenUsed/>
    <w:rsid w:val="00053167"/>
    <w:rPr>
      <w:color w:val="954F72"/>
      <w:u w:val="single"/>
    </w:rPr>
  </w:style>
  <w:style w:type="table" w:customStyle="1" w:styleId="TableGrid1">
    <w:name w:val="Table Grid1"/>
    <w:basedOn w:val="TableNormal"/>
    <w:next w:val="TableGrid"/>
    <w:uiPriority w:val="39"/>
    <w:rsid w:val="004E52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56BA"/>
    <w:rPr>
      <w:rFonts w:eastAsia="Times New Roman"/>
      <w:sz w:val="22"/>
      <w:szCs w:val="22"/>
    </w:rPr>
  </w:style>
  <w:style w:type="character" w:styleId="Mention">
    <w:name w:val="Mention"/>
    <w:basedOn w:val="DefaultParagraphFont"/>
    <w:uiPriority w:val="99"/>
    <w:unhideWhenUsed/>
    <w:rsid w:val="00AD4EC0"/>
    <w:rPr>
      <w:color w:val="2B579A"/>
      <w:shd w:val="clear" w:color="auto" w:fill="E6E6E6"/>
    </w:rPr>
  </w:style>
  <w:style w:type="paragraph" w:customStyle="1" w:styleId="Default">
    <w:name w:val="Default"/>
    <w:rsid w:val="0083140E"/>
    <w:pPr>
      <w:autoSpaceDE w:val="0"/>
      <w:autoSpaceDN w:val="0"/>
      <w:adjustRightInd w:val="0"/>
    </w:pPr>
    <w:rPr>
      <w:rFonts w:cs="Calibri"/>
      <w:color w:val="000000"/>
      <w:sz w:val="24"/>
      <w:szCs w:val="24"/>
    </w:rPr>
  </w:style>
  <w:style w:type="character" w:customStyle="1" w:styleId="Heading1Char">
    <w:name w:val="Heading 1 Char"/>
    <w:aliases w:val="Bold text Char"/>
    <w:basedOn w:val="DefaultParagraphFont"/>
    <w:link w:val="Heading1"/>
    <w:uiPriority w:val="9"/>
    <w:rsid w:val="00D329C5"/>
    <w:rPr>
      <w:rFonts w:ascii="Arial" w:eastAsiaTheme="majorEastAsia" w:hAnsi="Arial" w:cstheme="majorBidi"/>
      <w:b/>
      <w:color w:val="4472C4" w:themeColor="accen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867">
      <w:bodyDiv w:val="1"/>
      <w:marLeft w:val="0"/>
      <w:marRight w:val="0"/>
      <w:marTop w:val="0"/>
      <w:marBottom w:val="0"/>
      <w:divBdr>
        <w:top w:val="none" w:sz="0" w:space="0" w:color="auto"/>
        <w:left w:val="none" w:sz="0" w:space="0" w:color="auto"/>
        <w:bottom w:val="none" w:sz="0" w:space="0" w:color="auto"/>
        <w:right w:val="none" w:sz="0" w:space="0" w:color="auto"/>
      </w:divBdr>
    </w:div>
    <w:div w:id="496576778">
      <w:bodyDiv w:val="1"/>
      <w:marLeft w:val="0"/>
      <w:marRight w:val="0"/>
      <w:marTop w:val="0"/>
      <w:marBottom w:val="0"/>
      <w:divBdr>
        <w:top w:val="none" w:sz="0" w:space="0" w:color="auto"/>
        <w:left w:val="none" w:sz="0" w:space="0" w:color="auto"/>
        <w:bottom w:val="none" w:sz="0" w:space="0" w:color="auto"/>
        <w:right w:val="none" w:sz="0" w:space="0" w:color="auto"/>
      </w:divBdr>
    </w:div>
    <w:div w:id="5415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hyperlink" Target="https://www.oregon.gov/oha/HSD/OHP/Pages/CCO-Contract-Forms.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oregon.gov/oha/EI/THW%20Documents/FINAL-Payment-Models-Grid-by-Worker-Type-with-Disclaimer-9.25.19.pdf" TargetMode="Externa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hyperlink" Target="https://www.oregon.gov/oha/HSD/OHP/Pages/CCO-Contract-Forms.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ha-cco-uat.powerappsportals.us/" TargetMode="External"/><Relationship Id="rId20" Type="http://schemas.openxmlformats.org/officeDocument/2006/relationships/hyperlink" Target="https://www.oregon.gov/oha/EI/THW%20Documents/FINAL-Payment-Models-Grid-by-Worker-Type-with-Disclaimer-9.25.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SD/OHP/CCO/2025-Medicaid-Contract-Template.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regon.gov/oha/HSD/OHP/Pages/CCO-Contract-Forms.aspx" TargetMode="External"/><Relationship Id="rId23" Type="http://schemas.openxmlformats.org/officeDocument/2006/relationships/hyperlink" Target="https://www.oregon.gov/oha/EI/THW%20Documents/FINAL-Payment-Models-Grid-by-Worker-Type-with-Disclaimer-9.25.19.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oha/EI/THW%20Documents/FINAL-Payment-Models-Grid-by-Worker-Type-with-Disclaimer-9.25.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Pages/CCO-Contract-Forms.aspx" TargetMode="External"/><Relationship Id="rId22" Type="http://schemas.openxmlformats.org/officeDocument/2006/relationships/hyperlink" Target="https://www.oregon.gov/oha/EI/THW%20Documents/FINAL-Payment-Models-Grid-by-Worker-Type-with-Disclaimer-9.25.19.pdf"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29173\AppData\Local\Microsoft\Windows\INetCache\Content.Outlook\AR9MYEDK\OHA%20CC0%202.0%20THW%20Integration%20Evaluation%20Criteria%20-Fall%202020%20(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2025-08-15T07:00:00+00:00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https://www.oregon.gov/oha/HSD/OHP/CCO/2025%20THW-Deliverables-Guidance-F1.docx</Url>
      <Description>THW Deliverables Guidance, 08-2025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172A5-D3D5-46E9-B679-AF7AE67EAFB5}">
  <ds:schemaRefs>
    <ds:schemaRef ds:uri="http://www.w3.org/XML/1998/namespace"/>
    <ds:schemaRef ds:uri="d9e2ab17-2cf8-4db7-bdb7-739bd64cf4c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5f958f7-070a-4117-bcb5-b50c0ccba21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706FC23-0B2D-457A-AFFD-8728ECB1AF28}">
  <ds:schemaRefs>
    <ds:schemaRef ds:uri="http://schemas.microsoft.com/sharepoint/v3/contenttype/forms"/>
  </ds:schemaRefs>
</ds:datastoreItem>
</file>

<file path=customXml/itemProps3.xml><?xml version="1.0" encoding="utf-8"?>
<ds:datastoreItem xmlns:ds="http://schemas.openxmlformats.org/officeDocument/2006/customXml" ds:itemID="{36A9A0A2-C9E2-4F64-B3BF-379259C05C86}"/>
</file>

<file path=customXml/itemProps4.xml><?xml version="1.0" encoding="utf-8"?>
<ds:datastoreItem xmlns:ds="http://schemas.openxmlformats.org/officeDocument/2006/customXml" ds:itemID="{57A5FA7B-F91A-4BAC-87EE-C8A8CD7CA933}">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OHA CC0 2.0 THW Integration Evaluation Criteria -Fall 2020 (004).dot</Template>
  <TotalTime>2</TotalTime>
  <Pages>7</Pages>
  <Words>2213</Words>
  <Characters>11865</Characters>
  <Application>Microsoft Office Word</Application>
  <DocSecurity>0</DocSecurity>
  <Lines>494</Lines>
  <Paragraphs>198</Paragraphs>
  <ScaleCrop>false</ScaleCrop>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THW Deliverables Guidance, 08-2025</dc:title>
  <dc:subject/>
  <dc:creator>Mohamed Abdiasis</dc:creator>
  <cp:keywords/>
  <dc:description/>
  <cp:lastModifiedBy>Smith Andrea</cp:lastModifiedBy>
  <cp:revision>4</cp:revision>
  <cp:lastPrinted>2023-10-19T00:09:00Z</cp:lastPrinted>
  <dcterms:created xsi:type="dcterms:W3CDTF">2025-08-15T21:31:00Z</dcterms:created>
  <dcterms:modified xsi:type="dcterms:W3CDTF">2025-08-15T21:32:00Z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dff07ce7-2fe0-44e5-9d33-eb01c4950507,5;dff07ce7-2fe0-44e5-9d33-eb01c4950507,7;dff07ce7-2fe0-44e5-9d33-eb01c4950507,3;dff07ce7-2fe0-44e5-9d33-eb01c4950507,5;</vt:lpwstr>
  </property>
  <property fmtid="{D5CDD505-2E9C-101B-9397-08002B2CF9AE}" pid="4" name="MSIP_Label_11a67c04-f371-4d71-a575-202b566caae1_Enabled">
    <vt:lpwstr>true</vt:lpwstr>
  </property>
  <property fmtid="{D5CDD505-2E9C-101B-9397-08002B2CF9AE}" pid="5" name="MSIP_Label_11a67c04-f371-4d71-a575-202b566caae1_SetDate">
    <vt:lpwstr>2023-10-19T00:08:50Z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e07bb192-7cc2-40e3-ad65-cf019a297f1c</vt:lpwstr>
  </property>
  <property fmtid="{D5CDD505-2E9C-101B-9397-08002B2CF9AE}" pid="10" name="MSIP_Label_11a67c04-f371-4d71-a575-202b566caae1_ContentBits">
    <vt:lpwstr>0</vt:lpwstr>
  </property>
  <property fmtid="{D5CDD505-2E9C-101B-9397-08002B2CF9AE}" pid="11" name="MediaServiceImageTags">
    <vt:lpwstr/>
  </property>
</Properties>
</file>