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501E3" w14:textId="34CB5D9A" w:rsidR="00295053" w:rsidRDefault="00295053" w:rsidP="000E2C32">
      <w:pPr>
        <w:jc w:val="center"/>
        <w:rPr>
          <w:b/>
          <w:bCs/>
          <w:sz w:val="36"/>
          <w:szCs w:val="36"/>
        </w:rPr>
      </w:pPr>
      <w:r>
        <w:rPr>
          <w:noProof/>
        </w:rPr>
        <w:drawing>
          <wp:inline distT="0" distB="0" distL="0" distR="0" wp14:anchorId="3D9BC1FB" wp14:editId="460BECFF">
            <wp:extent cx="3124200" cy="154794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a:extLst>
                        <a:ext uri="{FF2B5EF4-FFF2-40B4-BE49-F238E27FC236}">
                          <a16:creationId xmlns:w16sdtfl="http://schemas.microsoft.com/office/word/2024/wordml/sdtformatlock"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FF51BCC9-9699-890C-20A7-5030EE86A9CC}"/>
                        </a:ext>
                      </a:extLst>
                    </a:blip>
                    <a:stretch>
                      <a:fillRect/>
                    </a:stretch>
                  </pic:blipFill>
                  <pic:spPr>
                    <a:xfrm>
                      <a:off x="0" y="0"/>
                      <a:ext cx="3124200" cy="1547943"/>
                    </a:xfrm>
                    <a:prstGeom prst="rect">
                      <a:avLst/>
                    </a:prstGeom>
                  </pic:spPr>
                </pic:pic>
              </a:graphicData>
            </a:graphic>
          </wp:inline>
        </w:drawing>
      </w:r>
    </w:p>
    <w:p w14:paraId="75885CCA" w14:textId="6627A060" w:rsidR="00322916" w:rsidRDefault="00295053" w:rsidP="000E2C32">
      <w:pPr>
        <w:jc w:val="center"/>
        <w:rPr>
          <w:b/>
          <w:bCs/>
          <w:sz w:val="36"/>
          <w:szCs w:val="36"/>
        </w:rPr>
      </w:pPr>
      <w:r>
        <w:rPr>
          <w:b/>
          <w:bCs/>
          <w:sz w:val="36"/>
          <w:szCs w:val="36"/>
        </w:rPr>
        <w:t xml:space="preserve">CY2025 </w:t>
      </w:r>
      <w:r w:rsidRPr="00295053">
        <w:rPr>
          <w:b/>
          <w:bCs/>
          <w:sz w:val="36"/>
          <w:szCs w:val="36"/>
        </w:rPr>
        <w:t>C</w:t>
      </w:r>
      <w:r w:rsidR="00663EB7">
        <w:rPr>
          <w:b/>
          <w:bCs/>
          <w:sz w:val="36"/>
          <w:szCs w:val="36"/>
        </w:rPr>
        <w:t xml:space="preserve">oordinated </w:t>
      </w:r>
      <w:r w:rsidRPr="00295053">
        <w:rPr>
          <w:b/>
          <w:bCs/>
          <w:sz w:val="36"/>
          <w:szCs w:val="36"/>
        </w:rPr>
        <w:t>C</w:t>
      </w:r>
      <w:r w:rsidR="00663EB7">
        <w:rPr>
          <w:b/>
          <w:bCs/>
          <w:sz w:val="36"/>
          <w:szCs w:val="36"/>
        </w:rPr>
        <w:t xml:space="preserve">are </w:t>
      </w:r>
      <w:r w:rsidRPr="00295053">
        <w:rPr>
          <w:b/>
          <w:bCs/>
          <w:sz w:val="36"/>
          <w:szCs w:val="36"/>
        </w:rPr>
        <w:t>O</w:t>
      </w:r>
      <w:r w:rsidR="00663EB7">
        <w:rPr>
          <w:b/>
          <w:bCs/>
          <w:sz w:val="36"/>
          <w:szCs w:val="36"/>
        </w:rPr>
        <w:t>rganization</w:t>
      </w:r>
      <w:r w:rsidRPr="00295053">
        <w:rPr>
          <w:b/>
          <w:bCs/>
          <w:sz w:val="36"/>
          <w:szCs w:val="36"/>
        </w:rPr>
        <w:t>-L</w:t>
      </w:r>
      <w:r w:rsidR="00663EB7">
        <w:rPr>
          <w:b/>
          <w:bCs/>
          <w:sz w:val="36"/>
          <w:szCs w:val="36"/>
        </w:rPr>
        <w:t xml:space="preserve">ong </w:t>
      </w:r>
      <w:r w:rsidRPr="00295053">
        <w:rPr>
          <w:b/>
          <w:bCs/>
          <w:sz w:val="36"/>
          <w:szCs w:val="36"/>
        </w:rPr>
        <w:t>T</w:t>
      </w:r>
      <w:r w:rsidR="00663EB7">
        <w:rPr>
          <w:b/>
          <w:bCs/>
          <w:sz w:val="36"/>
          <w:szCs w:val="36"/>
        </w:rPr>
        <w:t xml:space="preserve">erm </w:t>
      </w:r>
      <w:r w:rsidRPr="00295053">
        <w:rPr>
          <w:b/>
          <w:bCs/>
          <w:sz w:val="36"/>
          <w:szCs w:val="36"/>
        </w:rPr>
        <w:t>S</w:t>
      </w:r>
      <w:r w:rsidR="00B66BC1">
        <w:rPr>
          <w:b/>
          <w:bCs/>
          <w:sz w:val="36"/>
          <w:szCs w:val="36"/>
        </w:rPr>
        <w:t xml:space="preserve">ervices and </w:t>
      </w:r>
      <w:r w:rsidRPr="00295053">
        <w:rPr>
          <w:b/>
          <w:bCs/>
          <w:sz w:val="36"/>
          <w:szCs w:val="36"/>
        </w:rPr>
        <w:t>S</w:t>
      </w:r>
      <w:r w:rsidR="00B66BC1">
        <w:rPr>
          <w:b/>
          <w:bCs/>
          <w:sz w:val="36"/>
          <w:szCs w:val="36"/>
        </w:rPr>
        <w:t>upports</w:t>
      </w:r>
      <w:r w:rsidR="0045502F">
        <w:rPr>
          <w:b/>
          <w:bCs/>
          <w:sz w:val="36"/>
          <w:szCs w:val="36"/>
        </w:rPr>
        <w:t xml:space="preserve"> (LTSS)</w:t>
      </w:r>
      <w:r w:rsidRPr="00295053">
        <w:rPr>
          <w:b/>
          <w:bCs/>
          <w:sz w:val="36"/>
          <w:szCs w:val="36"/>
        </w:rPr>
        <w:t xml:space="preserve"> M</w:t>
      </w:r>
      <w:r w:rsidR="00B66BC1">
        <w:rPr>
          <w:b/>
          <w:bCs/>
          <w:sz w:val="36"/>
          <w:szCs w:val="36"/>
        </w:rPr>
        <w:t xml:space="preserve">emorandum </w:t>
      </w:r>
      <w:r w:rsidR="00232904">
        <w:rPr>
          <w:b/>
          <w:bCs/>
          <w:sz w:val="36"/>
          <w:szCs w:val="36"/>
        </w:rPr>
        <w:t xml:space="preserve">of </w:t>
      </w:r>
      <w:r w:rsidRPr="00295053">
        <w:rPr>
          <w:b/>
          <w:bCs/>
          <w:sz w:val="36"/>
          <w:szCs w:val="36"/>
        </w:rPr>
        <w:t>U</w:t>
      </w:r>
      <w:r w:rsidR="00232904">
        <w:rPr>
          <w:b/>
          <w:bCs/>
          <w:sz w:val="36"/>
          <w:szCs w:val="36"/>
        </w:rPr>
        <w:t>nderstanding</w:t>
      </w:r>
      <w:r w:rsidRPr="00295053">
        <w:rPr>
          <w:b/>
          <w:bCs/>
          <w:sz w:val="36"/>
          <w:szCs w:val="36"/>
        </w:rPr>
        <w:t xml:space="preserve"> </w:t>
      </w:r>
      <w:r w:rsidR="009F610E">
        <w:rPr>
          <w:b/>
          <w:bCs/>
          <w:sz w:val="36"/>
          <w:szCs w:val="36"/>
        </w:rPr>
        <w:t xml:space="preserve">Annual </w:t>
      </w:r>
      <w:r w:rsidRPr="00295053">
        <w:rPr>
          <w:b/>
          <w:bCs/>
          <w:sz w:val="36"/>
          <w:szCs w:val="36"/>
        </w:rPr>
        <w:t>Report</w:t>
      </w:r>
      <w:r w:rsidR="00101011">
        <w:rPr>
          <w:b/>
          <w:bCs/>
          <w:sz w:val="36"/>
          <w:szCs w:val="36"/>
        </w:rPr>
        <w:t xml:space="preserve"> and Guidance</w:t>
      </w:r>
    </w:p>
    <w:p w14:paraId="51B742E3" w14:textId="56012176" w:rsidR="00141EEA" w:rsidRDefault="00446E92" w:rsidP="00141EEA">
      <w:pPr>
        <w:jc w:val="center"/>
        <w:rPr>
          <w:rFonts w:cstheme="minorHAnsi"/>
          <w:b/>
          <w:bCs/>
          <w:sz w:val="28"/>
          <w:szCs w:val="28"/>
        </w:rPr>
      </w:pPr>
      <w:r>
        <w:rPr>
          <w:rFonts w:eastAsia="Times New Roman" w:cstheme="minorHAnsi"/>
          <w:noProof/>
          <w:color w:val="2B579A"/>
          <w:sz w:val="24"/>
          <w:szCs w:val="24"/>
          <w:shd w:val="clear" w:color="auto" w:fill="E6E6E6"/>
        </w:rPr>
        <mc:AlternateContent>
          <mc:Choice Requires="wps">
            <w:drawing>
              <wp:anchor distT="0" distB="0" distL="114300" distR="114300" simplePos="0" relativeHeight="251669504" behindDoc="0" locked="0" layoutInCell="1" allowOverlap="1" wp14:anchorId="7F63E439" wp14:editId="5FBE6251">
                <wp:simplePos x="0" y="0"/>
                <wp:positionH relativeFrom="margin">
                  <wp:align>right</wp:align>
                </wp:positionH>
                <wp:positionV relativeFrom="paragraph">
                  <wp:posOffset>11090</wp:posOffset>
                </wp:positionV>
                <wp:extent cx="5922335" cy="45719"/>
                <wp:effectExtent l="0" t="0" r="21590" b="12065"/>
                <wp:wrapNone/>
                <wp:docPr id="20" name="Rectangle 20"/>
                <wp:cNvGraphicFramePr/>
                <a:graphic xmlns:a="http://schemas.openxmlformats.org/drawingml/2006/main">
                  <a:graphicData uri="http://schemas.microsoft.com/office/word/2010/wordprocessingShape">
                    <wps:wsp>
                      <wps:cNvSpPr/>
                      <wps:spPr>
                        <a:xfrm flipV="1">
                          <a:off x="0" y="0"/>
                          <a:ext cx="592233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78206" id="Rectangle 20" o:spid="_x0000_s1026" style="position:absolute;margin-left:415.15pt;margin-top:.85pt;width:466.35pt;height:3.6pt;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PwIYgIAABwFAAAOAAAAZHJzL2Uyb0RvYy54bWysVN9P2zAQfp+0/8Hy+5q20G1UpKgCMU2q&#10;oAI2no1jE0uOzzu7Tbu/fmcnDRWgPUzLQ3T23X336zufX+way7YKgwFX8slozJlyEirjnkv+4+H6&#10;01fOQhSuEhacKvleBX6x+PjhvPVzNYUabKWQEYgL89aXvI7Rz4siyFo1IozAK0dKDdiISEd8LioU&#10;LaE3tpiOx5+LFrDyCFKFQLdXnZIvMr7WSsZbrYOKzJaccov5j/n/lP7F4lzMn1H42sg+DfEPWTTC&#10;OAo6QF2JKNgGzRuoxkiEADqOJDQFaG2kyjVQNZPxq2rua+FVroWaE/zQpvD/YOXN9t6vkdrQ+jAP&#10;JKYqdhobpq3xP2mmuS7KlO1y2/ZD29QuMkmXs7Pp9ORkxpkk3ensy+QstbXoYBKcxxC/KWhYEkqO&#10;NJUMKrarEDvTgwn5vSSSpbi3KoFYd6c0MxUFnGbvzBF1aZFtBU1XSKlc7LINtahUdz0b09fnM3jk&#10;7DJgQtbG2gG7B0j8e4vd5drbJ1eVKTY4j/+WWOc8eOTI4OLg3BgH+B6Apar6yJ39oUlda1KXnqDa&#10;r5EhdAQPXl4b6vVKhLgWSIwm7tOWxlv6aQttyaGXOKsBf793n+yJaKTlrKUNKXn4tRGoOLPfHVHw&#10;bHJ6mlYqH2jsUzrgsebpWOM2zSXQmCb0HniZxWQf7UHUCM0jLfMyRSWVcJJil1xGPBwuY7e59BxI&#10;tVxmM1ojL+LK3Xt54Gri0sPuUaDvCReJqTdw2CYxf8W7zjbNw8FyE0GbTMqXvvb9phXMxOmfi7Tj&#10;x+ds9fKoLf4AAAD//wMAUEsDBBQABgAIAAAAIQCNKC981wAAAAQBAAAPAAAAZHJzL2Rvd25yZXYu&#10;eG1sTI/BTsMwDIbvSLxDZCRuLN0mdWvXdAIkrkgbk7imjWmrNU7VuGt5e8wJbrZ/6/Pn4rj4Xt1w&#10;jF0gA+tVAgqpDq6jxsDl4+1pDyqyJWf7QGjgGyMcy/u7wuYuzHTC25kbJRCKuTXQMg+51rFu0du4&#10;CgOSZF9h9JalHRvtRjsL3Pd6kySp9rYjudDaAV9brK/nyQul1rvqlKbZO18/p5ft7Hm5eGMeH5bn&#10;AyjGhf+W4Vdf1KEUpypM5KLqDcgjLNMdKAmz7UaKysA+A10W+r98+QMAAP//AwBQSwECLQAUAAYA&#10;CAAAACEAtoM4kv4AAADhAQAAEwAAAAAAAAAAAAAAAAAAAAAAW0NvbnRlbnRfVHlwZXNdLnhtbFBL&#10;AQItABQABgAIAAAAIQA4/SH/1gAAAJQBAAALAAAAAAAAAAAAAAAAAC8BAABfcmVscy8ucmVsc1BL&#10;AQItABQABgAIAAAAIQAc7PwIYgIAABwFAAAOAAAAAAAAAAAAAAAAAC4CAABkcnMvZTJvRG9jLnht&#10;bFBLAQItABQABgAIAAAAIQCNKC981wAAAAQBAAAPAAAAAAAAAAAAAAAAALwEAABkcnMvZG93bnJl&#10;di54bWxQSwUGAAAAAAQABADzAAAAwAUAAAAA&#10;" fillcolor="#4472c4 [3204]" strokecolor="#1f3763 [1604]" strokeweight="1pt">
                <w10:wrap anchorx="margin"/>
              </v:rect>
            </w:pict>
          </mc:Fallback>
        </mc:AlternateContent>
      </w:r>
    </w:p>
    <w:p w14:paraId="74881E63" w14:textId="5DCE7F93" w:rsidR="004F7D7A" w:rsidRPr="00FD4C81" w:rsidRDefault="000C3D56" w:rsidP="00911D60">
      <w:pPr>
        <w:rPr>
          <w:b/>
          <w:sz w:val="24"/>
          <w:szCs w:val="24"/>
        </w:rPr>
      </w:pPr>
      <w:r w:rsidRPr="00FD4C81">
        <w:rPr>
          <w:rFonts w:eastAsia="Times New Roman"/>
          <w:b/>
          <w:sz w:val="24"/>
          <w:szCs w:val="24"/>
        </w:rPr>
        <w:t>Purpose/Scope of this Guidance:</w:t>
      </w:r>
      <w:r w:rsidRPr="003A1B20">
        <w:rPr>
          <w:rFonts w:eastAsia="Times New Roman"/>
          <w:sz w:val="24"/>
          <w:szCs w:val="24"/>
        </w:rPr>
        <w:t xml:space="preserve">  </w:t>
      </w:r>
      <w:r w:rsidR="008A4E83" w:rsidRPr="003A1B20">
        <w:rPr>
          <w:rFonts w:eastAsia="Times New Roman"/>
          <w:sz w:val="24"/>
          <w:szCs w:val="24"/>
        </w:rPr>
        <w:t xml:space="preserve">This document </w:t>
      </w:r>
      <w:r w:rsidR="00295053" w:rsidRPr="003A1B20">
        <w:rPr>
          <w:rFonts w:eastAsia="Times New Roman"/>
          <w:sz w:val="24"/>
          <w:szCs w:val="24"/>
        </w:rPr>
        <w:t>provides an overview of the annual reporting areas aligned with annual CCO-LTSS MOUs that are CCO</w:t>
      </w:r>
      <w:r w:rsidR="006F2D20" w:rsidRPr="003A1B20">
        <w:rPr>
          <w:rFonts w:eastAsia="Times New Roman"/>
          <w:sz w:val="24"/>
          <w:szCs w:val="24"/>
        </w:rPr>
        <w:t>’s</w:t>
      </w:r>
      <w:r w:rsidR="00295053" w:rsidRPr="003A1B20">
        <w:rPr>
          <w:rFonts w:eastAsia="Times New Roman"/>
          <w:sz w:val="24"/>
          <w:szCs w:val="24"/>
        </w:rPr>
        <w:t xml:space="preserve"> </w:t>
      </w:r>
      <w:r w:rsidR="008A4E83" w:rsidRPr="003A1B20">
        <w:rPr>
          <w:rFonts w:eastAsia="Times New Roman"/>
          <w:sz w:val="24"/>
          <w:szCs w:val="24"/>
        </w:rPr>
        <w:t xml:space="preserve">responsibility for populations receiving Medicaid-funded LTSS in Oregon. </w:t>
      </w:r>
      <w:r w:rsidR="00251033" w:rsidRPr="003A1B20">
        <w:rPr>
          <w:rFonts w:eastAsia="Times New Roman"/>
          <w:sz w:val="24"/>
          <w:szCs w:val="24"/>
        </w:rPr>
        <w:t xml:space="preserve"> </w:t>
      </w:r>
      <w:r w:rsidRPr="003A1B20">
        <w:rPr>
          <w:rFonts w:eastAsia="Times New Roman"/>
          <w:sz w:val="24"/>
          <w:szCs w:val="24"/>
        </w:rPr>
        <w:t xml:space="preserve">This document is intended to provide guidance and technical support for the completion of </w:t>
      </w:r>
      <w:r w:rsidR="00F715A4" w:rsidRPr="003A1B20">
        <w:rPr>
          <w:rFonts w:eastAsia="Times New Roman"/>
          <w:sz w:val="24"/>
          <w:szCs w:val="24"/>
        </w:rPr>
        <w:t xml:space="preserve">CCO </w:t>
      </w:r>
      <w:r w:rsidR="00295053" w:rsidRPr="003A1B20">
        <w:rPr>
          <w:rFonts w:eastAsia="Times New Roman"/>
          <w:sz w:val="24"/>
          <w:szCs w:val="24"/>
        </w:rPr>
        <w:t>annual reporting</w:t>
      </w:r>
      <w:r w:rsidR="007804EC" w:rsidRPr="003A1B20">
        <w:rPr>
          <w:rFonts w:eastAsia="Times New Roman"/>
          <w:sz w:val="24"/>
          <w:szCs w:val="24"/>
        </w:rPr>
        <w:t>, as outlined in the CCO Contract</w:t>
      </w:r>
      <w:r w:rsidR="00E90A0A" w:rsidRPr="003A1B20">
        <w:rPr>
          <w:rFonts w:eastAsia="Times New Roman"/>
          <w:sz w:val="24"/>
          <w:szCs w:val="24"/>
        </w:rPr>
        <w:t xml:space="preserve">.  </w:t>
      </w:r>
      <w:r w:rsidR="00BD196E" w:rsidRPr="003A1B20">
        <w:rPr>
          <w:rFonts w:eastAsia="Times New Roman"/>
          <w:sz w:val="24"/>
          <w:szCs w:val="24"/>
        </w:rPr>
        <w:t xml:space="preserve">  </w:t>
      </w:r>
      <w:r w:rsidR="00295053" w:rsidRPr="003A1B20">
        <w:rPr>
          <w:rFonts w:eastAsia="Times New Roman"/>
          <w:sz w:val="24"/>
          <w:szCs w:val="24"/>
        </w:rPr>
        <w:t xml:space="preserve">See previously posted </w:t>
      </w:r>
      <w:hyperlink r:id="rId9" w:history="1">
        <w:r w:rsidR="00295053" w:rsidRPr="003A1B20">
          <w:rPr>
            <w:rStyle w:val="Hyperlink"/>
            <w:rFonts w:eastAsia="Times New Roman"/>
            <w:b/>
            <w:i/>
            <w:sz w:val="24"/>
            <w:szCs w:val="24"/>
          </w:rPr>
          <w:t>CCO-LTSS MOU guidance</w:t>
        </w:r>
      </w:hyperlink>
      <w:r w:rsidR="00295053" w:rsidRPr="003A1B20">
        <w:rPr>
          <w:rFonts w:eastAsia="Times New Roman"/>
          <w:sz w:val="24"/>
          <w:szCs w:val="24"/>
        </w:rPr>
        <w:t xml:space="preserve"> updated December 2024 for MOU specific requirements.</w:t>
      </w:r>
    </w:p>
    <w:p w14:paraId="723A7F4C" w14:textId="211A75EF" w:rsidR="00EC59A1" w:rsidRPr="00FD4C81" w:rsidRDefault="00BD196E" w:rsidP="00911D60">
      <w:pPr>
        <w:rPr>
          <w:sz w:val="24"/>
          <w:szCs w:val="24"/>
        </w:rPr>
      </w:pPr>
      <w:r w:rsidRPr="00FD4C81">
        <w:rPr>
          <w:sz w:val="24"/>
          <w:szCs w:val="24"/>
        </w:rPr>
        <w:t xml:space="preserve">The purpose of the MOU is to ensure that coordination between the Oregon LTSS system and the CCO creates alignment between the two systems to provide quality care, promote coordinated care planning and care transitions, produce the best health and functional outcomes for </w:t>
      </w:r>
      <w:r w:rsidR="00DF55C7" w:rsidRPr="00FD4C81">
        <w:rPr>
          <w:sz w:val="24"/>
          <w:szCs w:val="24"/>
        </w:rPr>
        <w:t>individuals, and</w:t>
      </w:r>
      <w:r w:rsidRPr="00FD4C81">
        <w:rPr>
          <w:sz w:val="24"/>
          <w:szCs w:val="24"/>
        </w:rPr>
        <w:t xml:space="preserve"> reduce duplication and inefficiency through better coordination across systems.  </w:t>
      </w:r>
    </w:p>
    <w:p w14:paraId="465590F8" w14:textId="758AB6A1" w:rsidR="00BE3B76" w:rsidRDefault="005B54F8" w:rsidP="00331E96">
      <w:pPr>
        <w:spacing w:before="150" w:after="150" w:line="276" w:lineRule="auto"/>
        <w:outlineLvl w:val="3"/>
        <w:rPr>
          <w:b/>
          <w:bCs/>
          <w:i/>
          <w:iCs/>
          <w:sz w:val="24"/>
          <w:szCs w:val="24"/>
        </w:rPr>
      </w:pPr>
      <w:r w:rsidRPr="003A1B20">
        <w:rPr>
          <w:rFonts w:eastAsia="Times New Roman" w:cstheme="minorHAnsi"/>
          <w:noProof/>
          <w:color w:val="2B579A"/>
          <w:sz w:val="24"/>
          <w:szCs w:val="24"/>
          <w:shd w:val="clear" w:color="auto" w:fill="E6E6E6"/>
        </w:rPr>
        <mc:AlternateContent>
          <mc:Choice Requires="wps">
            <w:drawing>
              <wp:anchor distT="0" distB="0" distL="114300" distR="114300" simplePos="0" relativeHeight="251676672" behindDoc="0" locked="0" layoutInCell="1" allowOverlap="1" wp14:anchorId="374563C5" wp14:editId="73BBD4E5">
                <wp:simplePos x="0" y="0"/>
                <wp:positionH relativeFrom="margin">
                  <wp:align>right</wp:align>
                </wp:positionH>
                <wp:positionV relativeFrom="paragraph">
                  <wp:posOffset>146360</wp:posOffset>
                </wp:positionV>
                <wp:extent cx="5943600" cy="45719"/>
                <wp:effectExtent l="0" t="0" r="19050" b="12065"/>
                <wp:wrapNone/>
                <wp:docPr id="1" name="Rectangle 1"/>
                <wp:cNvGraphicFramePr/>
                <a:graphic xmlns:a="http://schemas.openxmlformats.org/drawingml/2006/main">
                  <a:graphicData uri="http://schemas.microsoft.com/office/word/2010/wordprocessingShape">
                    <wps:wsp>
                      <wps:cNvSpPr/>
                      <wps:spPr>
                        <a:xfrm flipV="1">
                          <a:off x="0" y="0"/>
                          <a:ext cx="594360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7DB69" id="Rectangle 1" o:spid="_x0000_s1026" style="position:absolute;margin-left:416.8pt;margin-top:11.5pt;width:468pt;height:3.6pt;flip:y;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8REYgIAABwFAAAOAAAAZHJzL2Uyb0RvYy54bWysVFFP2zAQfp+0/2D5fSTtChtVU1SBmCYh&#10;QMDGs3FsYsnxeWe3affrd3bSFAHaw7Q8RLbv7vPdd995cbZtLdsoDAZcxSdHJWfKSaiNe674j4fL&#10;T185C1G4WlhwquI7FfjZ8uOHRefnagoN2FohIxAX5p2veBOjnxdFkI1qRTgCrxwZNWArIm3xuahR&#10;dITe2mJalidFB1h7BKlCoNOL3siXGV9rJeON1kFFZitOucX8x/x/Sv9iuRDzZxS+MXJIQ/xDFq0w&#10;ji4doS5EFGyN5g1UayRCAB2PJLQFaG2kyjVQNZPyVTX3jfAq10LkBD/SFP4frLze3PtbJBo6H+aB&#10;lqmKrcaWaWv8T+pprosyZdtM226kTW0jk3R4fDr7fFISu5Jss+Mvk9NEa9HDJDiPIX5T0LK0qDhS&#10;VzKo2FyF2LvuXSjukEhexZ1VCcS6O6WZqenCaY7OGlHnFtlGUHeFlMrFPtvQiFr1x8clfUM+Y0TO&#10;LgMmZG2sHbEHgKS/t9h9roN/ClVZYmNw+bfE+uAxIt8MLo7BrXGA7wFYqmq4ufffk9RTk1h6gnp3&#10;iwyhF3jw8tIQ11cixFuBpGjqDk1pvKGfttBVHIYVZw3g7/fOkz8JjaycdTQhFQ+/1gIVZ/a7Iwme&#10;TmazNFJ5Q22f0gZfWp5eWty6PQdq04TeAy/zMvlHu19qhPaRhnmVbiWTcJLurriMuN+cx35y6TmQ&#10;arXKbjRGXsQrd+/lXqtJSw/bR4F+EFwkpV7DfprE/JXuet/UDwerdQRtsigPvA580whm4QzPRZrx&#10;l/vsdXjUln8AAAD//wMAUEsDBBQABgAIAAAAIQDRNr0F2AAAAAYBAAAPAAAAZHJzL2Rvd25yZXYu&#10;eG1sTI/BTsMwDIbvSLxDZCRuLKWVCuuaToDEFWljEte08dpqjVM17lreHnOCk2391ufP5X71g7ri&#10;FPtABh43CSikJrieWgOnz/eHZ1CRLTk7BEID3xhhX93elLZwYaEDXo/cKoFQLKyBjnkstI5Nh97G&#10;TRiRJDuHyVuWcWq1m+wicD/oNEly7W1PcqGzI7512FyOsxdKo5/qQ55vP/jyNb9mi+f15I25v1tf&#10;dqAYV/5bhl99UYdKnOowk4tqMCCPsIE0kyrpNsulqQ1kSQq6KvV//eoHAAD//wMAUEsBAi0AFAAG&#10;AAgAAAAhALaDOJL+AAAA4QEAABMAAAAAAAAAAAAAAAAAAAAAAFtDb250ZW50X1R5cGVzXS54bWxQ&#10;SwECLQAUAAYACAAAACEAOP0h/9YAAACUAQAACwAAAAAAAAAAAAAAAAAvAQAAX3JlbHMvLnJlbHNQ&#10;SwECLQAUAAYACAAAACEAr0vERGICAAAcBQAADgAAAAAAAAAAAAAAAAAuAgAAZHJzL2Uyb0RvYy54&#10;bWxQSwECLQAUAAYACAAAACEA0Ta9BdgAAAAGAQAADwAAAAAAAAAAAAAAAAC8BAAAZHJzL2Rvd25y&#10;ZXYueG1sUEsFBgAAAAAEAAQA8wAAAMEFAAAAAA==&#10;" fillcolor="#4472c4 [3204]" strokecolor="#1f3763 [1604]" strokeweight="1pt">
                <w10:wrap anchorx="margin"/>
              </v:rect>
            </w:pict>
          </mc:Fallback>
        </mc:AlternateContent>
      </w:r>
    </w:p>
    <w:p w14:paraId="0E917EA7" w14:textId="31070655" w:rsidR="00AF176C" w:rsidRPr="003A1B20" w:rsidRDefault="00AF176C" w:rsidP="00DF55C7">
      <w:pPr>
        <w:spacing w:before="150" w:after="150" w:line="276" w:lineRule="auto"/>
        <w:outlineLvl w:val="3"/>
        <w:rPr>
          <w:b/>
          <w:bCs/>
          <w:i/>
          <w:iCs/>
          <w:sz w:val="24"/>
          <w:szCs w:val="24"/>
        </w:rPr>
      </w:pPr>
      <w:r w:rsidRPr="003A1B20">
        <w:rPr>
          <w:rFonts w:cstheme="minorHAnsi"/>
          <w:b/>
          <w:bCs/>
          <w:sz w:val="24"/>
          <w:szCs w:val="24"/>
        </w:rPr>
        <w:t>Oregon LTSS Population Definition:</w:t>
      </w:r>
      <w:r w:rsidRPr="003A1B20">
        <w:rPr>
          <w:rFonts w:cstheme="minorHAnsi"/>
          <w:sz w:val="24"/>
          <w:szCs w:val="24"/>
        </w:rPr>
        <w:t xml:space="preserve">  As set forth in OAR </w:t>
      </w:r>
      <w:r w:rsidRPr="003A1B20">
        <w:rPr>
          <w:rStyle w:val="Strong"/>
          <w:rFonts w:eastAsiaTheme="minorEastAsia" w:cstheme="minorHAnsi"/>
          <w:sz w:val="24"/>
          <w:szCs w:val="24"/>
        </w:rPr>
        <w:t>410-141-3500</w:t>
      </w:r>
      <w:r w:rsidRPr="003A1B20">
        <w:rPr>
          <w:rStyle w:val="Strong"/>
          <w:rFonts w:cstheme="minorHAnsi"/>
          <w:sz w:val="24"/>
          <w:szCs w:val="24"/>
        </w:rPr>
        <w:t>: “</w:t>
      </w:r>
      <w:r w:rsidRPr="003A1B20">
        <w:rPr>
          <w:rFonts w:cstheme="minorHAnsi"/>
          <w:b/>
          <w:bCs/>
          <w:sz w:val="24"/>
          <w:szCs w:val="24"/>
        </w:rPr>
        <w:t>Medicaid-Funded Long-Term Services and Supports (LTSS)”</w:t>
      </w:r>
      <w:r w:rsidRPr="003A1B20">
        <w:rPr>
          <w:rFonts w:cstheme="minorHAnsi"/>
          <w:sz w:val="24"/>
          <w:szCs w:val="24"/>
        </w:rPr>
        <w:t xml:space="preserve"> means all Medicaid funded services CMS defines as long-term services and supports, including both: </w:t>
      </w:r>
    </w:p>
    <w:p w14:paraId="7EB48AA1" w14:textId="2D92FD43" w:rsidR="00AF176C" w:rsidRPr="003A1B20" w:rsidRDefault="00AF176C" w:rsidP="00AF176C">
      <w:pPr>
        <w:spacing w:before="100" w:beforeAutospacing="1" w:after="100" w:afterAutospacing="1" w:line="240" w:lineRule="auto"/>
        <w:rPr>
          <w:rFonts w:eastAsia="Times New Roman"/>
          <w:sz w:val="24"/>
          <w:szCs w:val="24"/>
        </w:rPr>
      </w:pPr>
      <w:r w:rsidRPr="003A1B20">
        <w:rPr>
          <w:rFonts w:eastAsia="Times New Roman"/>
          <w:sz w:val="24"/>
          <w:szCs w:val="24"/>
        </w:rPr>
        <w:t xml:space="preserve">(a) “Long-term Care,” the system through which the Department of Human Services provides a broad range of social and health services to eligible adults who are aged, blind, or have disabilities for extended periods of time. This includes nursing homes and behavioral health care outlined in OAR chapter 410, division 172 Medicaid Payment for Behavioral Health Services, including state psychiatric </w:t>
      </w:r>
      <w:bookmarkStart w:id="0" w:name="_Int_14BuRzGR"/>
      <w:r w:rsidRPr="003A1B20">
        <w:rPr>
          <w:rFonts w:eastAsia="Times New Roman"/>
          <w:sz w:val="24"/>
          <w:szCs w:val="24"/>
        </w:rPr>
        <w:t>hospitals;</w:t>
      </w:r>
      <w:bookmarkEnd w:id="0"/>
      <w:r w:rsidRPr="003A1B20">
        <w:rPr>
          <w:rFonts w:eastAsia="Times New Roman"/>
          <w:sz w:val="24"/>
          <w:szCs w:val="24"/>
        </w:rPr>
        <w:t xml:space="preserve"> </w:t>
      </w:r>
    </w:p>
    <w:p w14:paraId="749EE3AE" w14:textId="76470D14" w:rsidR="00AF176C" w:rsidRPr="003A1B20" w:rsidRDefault="00AF176C" w:rsidP="00AF176C">
      <w:pPr>
        <w:spacing w:before="150" w:after="150" w:line="276" w:lineRule="auto"/>
        <w:outlineLvl w:val="3"/>
        <w:rPr>
          <w:rFonts w:eastAsia="Times New Roman" w:cstheme="minorHAnsi"/>
          <w:sz w:val="24"/>
          <w:szCs w:val="24"/>
        </w:rPr>
      </w:pPr>
      <w:r w:rsidRPr="003A1B20">
        <w:rPr>
          <w:rFonts w:eastAsia="Times New Roman" w:cstheme="minorHAnsi"/>
          <w:sz w:val="24"/>
          <w:szCs w:val="24"/>
        </w:rPr>
        <w:t xml:space="preserve">(b) “Home and Community-Based Services,” the Medicaid services and supports provided under a CMS-approved waiver to avoid institutionalization as defined in OAR chapter 411, division 4 </w:t>
      </w:r>
      <w:r w:rsidRPr="003A1B20">
        <w:rPr>
          <w:rFonts w:eastAsia="Times New Roman" w:cstheme="minorHAnsi"/>
          <w:sz w:val="24"/>
          <w:szCs w:val="24"/>
        </w:rPr>
        <w:lastRenderedPageBreak/>
        <w:t>and defined as Home and Community-Based Services (HCBS) and as outlined in OAR chapter 410, division 172 Medicaid Payment for Behavioral Health Services.</w:t>
      </w:r>
    </w:p>
    <w:p w14:paraId="1ECDB613" w14:textId="04A22472" w:rsidR="00AF176C" w:rsidRPr="003A1B20" w:rsidRDefault="00AF176C" w:rsidP="00AF176C">
      <w:pPr>
        <w:spacing w:before="150" w:after="150" w:line="276" w:lineRule="auto"/>
        <w:outlineLvl w:val="3"/>
        <w:rPr>
          <w:b/>
          <w:bCs/>
          <w:i/>
          <w:iCs/>
          <w:sz w:val="24"/>
          <w:szCs w:val="24"/>
        </w:rPr>
      </w:pPr>
      <w:r w:rsidRPr="003A1B20">
        <w:rPr>
          <w:rFonts w:eastAsia="Times New Roman" w:cstheme="minorHAnsi"/>
          <w:sz w:val="24"/>
          <w:szCs w:val="24"/>
        </w:rPr>
        <w:t xml:space="preserve">For additional information about the Oregon LTSS system administered through Oregon DHS please see </w:t>
      </w:r>
      <w:r w:rsidR="005C5FC6" w:rsidRPr="003A1B20">
        <w:rPr>
          <w:rFonts w:eastAsia="Times New Roman" w:cstheme="minorHAnsi"/>
          <w:sz w:val="24"/>
          <w:szCs w:val="24"/>
        </w:rPr>
        <w:t>“</w:t>
      </w:r>
      <w:hyperlink r:id="rId10" w:history="1">
        <w:r w:rsidR="005C5FC6" w:rsidRPr="007E1D0C">
          <w:rPr>
            <w:rStyle w:val="Hyperlink"/>
            <w:rFonts w:eastAsia="Times New Roman" w:cstheme="minorHAnsi"/>
            <w:sz w:val="24"/>
            <w:szCs w:val="24"/>
          </w:rPr>
          <w:t xml:space="preserve">Overview of the Delivery System for Medicaid and </w:t>
        </w:r>
        <w:r w:rsidR="001E2924" w:rsidRPr="007E1D0C">
          <w:rPr>
            <w:rStyle w:val="Hyperlink"/>
            <w:rFonts w:eastAsia="Times New Roman" w:cstheme="minorHAnsi"/>
            <w:sz w:val="24"/>
            <w:szCs w:val="24"/>
          </w:rPr>
          <w:t>Long-Term</w:t>
        </w:r>
        <w:r w:rsidR="005C5FC6" w:rsidRPr="007E1D0C">
          <w:rPr>
            <w:rStyle w:val="Hyperlink"/>
            <w:rFonts w:eastAsia="Times New Roman" w:cstheme="minorHAnsi"/>
            <w:sz w:val="24"/>
            <w:szCs w:val="24"/>
          </w:rPr>
          <w:t xml:space="preserve"> Services &amp; Supports to Seniors and People with </w:t>
        </w:r>
        <w:r w:rsidR="00DF55C7" w:rsidRPr="007E1D0C">
          <w:rPr>
            <w:rStyle w:val="Hyperlink"/>
            <w:rFonts w:eastAsia="Times New Roman" w:cstheme="minorHAnsi"/>
            <w:sz w:val="24"/>
            <w:szCs w:val="24"/>
          </w:rPr>
          <w:t>Disabilities”</w:t>
        </w:r>
      </w:hyperlink>
      <w:r w:rsidR="00DF55C7" w:rsidRPr="003A1B20">
        <w:rPr>
          <w:rFonts w:eastAsia="Times New Roman" w:cstheme="minorHAnsi"/>
          <w:sz w:val="24"/>
          <w:szCs w:val="24"/>
        </w:rPr>
        <w:t xml:space="preserve"> document</w:t>
      </w:r>
      <w:r w:rsidR="005C5FC6" w:rsidRPr="003A1B20">
        <w:rPr>
          <w:rFonts w:eastAsia="Times New Roman" w:cstheme="minorHAnsi"/>
          <w:sz w:val="24"/>
          <w:szCs w:val="24"/>
        </w:rPr>
        <w:t xml:space="preserve">. </w:t>
      </w:r>
    </w:p>
    <w:p w14:paraId="2FFAE773" w14:textId="5B5CCE94" w:rsidR="00EC59A1" w:rsidRPr="00D421F7" w:rsidRDefault="00C43F26" w:rsidP="000E7FE5">
      <w:pPr>
        <w:spacing w:before="150" w:after="150" w:line="276" w:lineRule="auto"/>
        <w:outlineLvl w:val="3"/>
        <w:rPr>
          <w:rFonts w:eastAsia="Times New Roman" w:cstheme="minorHAnsi"/>
          <w:b/>
          <w:bCs/>
          <w:color w:val="000000"/>
          <w:sz w:val="16"/>
          <w:szCs w:val="16"/>
          <w:lang w:val="en"/>
        </w:rPr>
      </w:pPr>
      <w:r w:rsidRPr="00D421F7">
        <w:rPr>
          <w:rFonts w:eastAsia="Times New Roman" w:cstheme="minorHAnsi"/>
          <w:noProof/>
          <w:color w:val="2B579A"/>
          <w:sz w:val="16"/>
          <w:szCs w:val="16"/>
          <w:shd w:val="clear" w:color="auto" w:fill="E6E6E6"/>
        </w:rPr>
        <mc:AlternateContent>
          <mc:Choice Requires="wps">
            <w:drawing>
              <wp:anchor distT="0" distB="0" distL="114300" distR="114300" simplePos="0" relativeHeight="251637760" behindDoc="0" locked="0" layoutInCell="1" allowOverlap="1" wp14:anchorId="35F989D6" wp14:editId="5AE31413">
                <wp:simplePos x="0" y="0"/>
                <wp:positionH relativeFrom="margin">
                  <wp:posOffset>-31899</wp:posOffset>
                </wp:positionH>
                <wp:positionV relativeFrom="paragraph">
                  <wp:posOffset>2746</wp:posOffset>
                </wp:positionV>
                <wp:extent cx="6017615" cy="45719"/>
                <wp:effectExtent l="0" t="0" r="21590" b="12065"/>
                <wp:wrapNone/>
                <wp:docPr id="25" name="Rectangle 25"/>
                <wp:cNvGraphicFramePr/>
                <a:graphic xmlns:a="http://schemas.openxmlformats.org/drawingml/2006/main">
                  <a:graphicData uri="http://schemas.microsoft.com/office/word/2010/wordprocessingShape">
                    <wps:wsp>
                      <wps:cNvSpPr/>
                      <wps:spPr>
                        <a:xfrm flipV="1">
                          <a:off x="0" y="0"/>
                          <a:ext cx="601761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369CC" id="Rectangle 25" o:spid="_x0000_s1026" style="position:absolute;margin-left:-2.5pt;margin-top:.2pt;width:473.85pt;height:3.6pt;flip:y;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n3qYQIAABwFAAAOAAAAZHJzL2Uyb0RvYy54bWysVEtP3DAQvlfqf7B8L0lWPMqKLFqBqCoh&#10;QCwtZ+PYxJLjccfezW5/fcdONiBAPVTNIRp7Zr55feOz821n2UZhMOBqXh2UnCknoTHuueY/Hq6+&#10;fOUsROEaYcGpmu9U4OeLz5/Oej9XM2jBNgoZgbgw733N2xj9vCiCbFUnwgF45UipATsR6YjPRYOi&#10;J/TOFrOyPC56wMYjSBUC3V4OSr7I+ForGW+1DioyW3PKLeY/5v9T+heLMzF/RuFbI8c0xD9k0Qnj&#10;KOgEdSmiYGs076A6IxEC6HggoStAayNVroGqqco31axa4VWuhZoT/NSm8P9g5c1m5e+Q2tD7MA8k&#10;piq2GjumrfE/aaa5LsqUbXPbdlPb1DYySZfHZXVyXB1xJkl3eHRSnaa2FgNMgvMY4jcFHUtCzZGm&#10;kkHF5jrEwXRvQn4viWQp7qxKINbdK81MQwFn2TtzRF1YZBtB0xVSKheHbEMrGjVcH5X0jflMHjm7&#10;DJiQtbF2wh4BEv/eYw+5jvbJVWWKTc7l3xIbnCePHBlcnJw74wA/ArBU1Rh5sN83aWhN6tITNLs7&#10;ZAgDwYOXV4Z6fS1CvBNIjCbu05bGW/ppC33NYZQ4awF/f3Sf7IlopOWspw2pefi1Fqg4s98dUfC0&#10;OjxMK5UPNPYZHfC15um1xq27C6AxVfQeeJnFZB/tXtQI3SMt8zJFJZVwkmLXXEbcHy7isLn0HEi1&#10;XGYzWiMv4rVbebnnauLSw/ZRoB8JF4mpN7DfJjF/w7vBNs3DwXIdQZtMype+jv2mFczEGZ+LtOOv&#10;z9nq5VFb/AEAAP//AwBQSwMEFAAGAAgAAAAhALffXxnZAAAABQEAAA8AAABkcnMvZG93bnJldi54&#10;bWxMj0FPg0AQhe8m/ofNmHhrF2sFiyyNmng1aW3idWFHIGVnCTsU/PeOJz1O3sv3vin2i+/VBcfY&#10;BTJwt05AIdXBddQYOH28rR5BRbbkbB8IDXxjhH15fVXY3IWZDng5cqMEQjG3BlrmIdc61i16G9dh&#10;QJLsK4zespxjo91oZ4H7Xm+SJNXediQLrR3wtcX6fJy8UGqdVYc03b3z+XN6uZ89LydvzO3N8vwE&#10;inHhvzL86os6lOJUhYlcVL2B1YO8wga2oCTdbTcZqMpAloIuC/3fvvwBAAD//wMAUEsBAi0AFAAG&#10;AAgAAAAhALaDOJL+AAAA4QEAABMAAAAAAAAAAAAAAAAAAAAAAFtDb250ZW50X1R5cGVzXS54bWxQ&#10;SwECLQAUAAYACAAAACEAOP0h/9YAAACUAQAACwAAAAAAAAAAAAAAAAAvAQAAX3JlbHMvLnJlbHNQ&#10;SwECLQAUAAYACAAAACEApO596mECAAAcBQAADgAAAAAAAAAAAAAAAAAuAgAAZHJzL2Uyb0RvYy54&#10;bWxQSwECLQAUAAYACAAAACEAt99fGdkAAAAFAQAADwAAAAAAAAAAAAAAAAC7BAAAZHJzL2Rvd25y&#10;ZXYueG1sUEsFBgAAAAAEAAQA8wAAAMEFAAAAAA==&#10;" fillcolor="#4472c4 [3204]" strokecolor="#1f3763 [1604]" strokeweight="1pt">
                <w10:wrap anchorx="margin"/>
              </v:rect>
            </w:pict>
          </mc:Fallback>
        </mc:AlternateContent>
      </w:r>
    </w:p>
    <w:p w14:paraId="2F86D06E" w14:textId="77777777" w:rsidR="00867172" w:rsidRDefault="00E85970" w:rsidP="00D37E88">
      <w:pPr>
        <w:pStyle w:val="Default"/>
        <w:spacing w:line="276" w:lineRule="auto"/>
        <w:rPr>
          <w:rFonts w:eastAsia="Times New Roman" w:cstheme="minorBidi"/>
          <w:b/>
          <w:lang w:val="en"/>
        </w:rPr>
      </w:pPr>
      <w:r w:rsidRPr="00FD4C81">
        <w:rPr>
          <w:rFonts w:eastAsia="Times New Roman" w:cstheme="minorBidi"/>
          <w:b/>
          <w:lang w:val="en"/>
        </w:rPr>
        <w:t>Shared Accountability Goals</w:t>
      </w:r>
      <w:r w:rsidR="00874B02" w:rsidRPr="00FD4C81">
        <w:rPr>
          <w:rFonts w:eastAsia="Times New Roman" w:cstheme="minorBidi"/>
          <w:b/>
          <w:lang w:val="en"/>
        </w:rPr>
        <w:t xml:space="preserve">:  </w:t>
      </w:r>
    </w:p>
    <w:p w14:paraId="6149AB93" w14:textId="071A508D" w:rsidR="00F36F9F" w:rsidRPr="00867172" w:rsidRDefault="003830BA" w:rsidP="00D37E88">
      <w:pPr>
        <w:pStyle w:val="Default"/>
        <w:spacing w:line="276" w:lineRule="auto"/>
        <w:rPr>
          <w:rFonts w:eastAsia="Times New Roman" w:cstheme="minorBidi"/>
          <w:lang w:val="en"/>
        </w:rPr>
      </w:pPr>
      <w:r w:rsidRPr="00867172">
        <w:rPr>
          <w:rFonts w:eastAsia="Times New Roman" w:cstheme="minorBidi"/>
          <w:lang w:val="en"/>
        </w:rPr>
        <w:t>Many l</w:t>
      </w:r>
      <w:r w:rsidR="009914D2" w:rsidRPr="00867172">
        <w:rPr>
          <w:rFonts w:eastAsia="Times New Roman" w:cstheme="minorBidi"/>
          <w:lang w:val="en"/>
        </w:rPr>
        <w:t xml:space="preserve">ow-income adults who need and use long-term services and supports (LTSS) </w:t>
      </w:r>
      <w:r w:rsidRPr="00867172">
        <w:rPr>
          <w:rFonts w:eastAsia="Times New Roman" w:cstheme="minorBidi"/>
          <w:lang w:val="en"/>
        </w:rPr>
        <w:t>have complex healthcare issues, including multiple chronic conditions to manage, and often have unmet social needs which can lead to poor health outcomes. Populations needing LTSS are among the</w:t>
      </w:r>
      <w:r w:rsidR="009914D2" w:rsidRPr="00867172">
        <w:rPr>
          <w:rFonts w:eastAsia="Times New Roman" w:cstheme="minorBidi"/>
          <w:lang w:val="en"/>
        </w:rPr>
        <w:t xml:space="preserve"> fast</w:t>
      </w:r>
      <w:r w:rsidRPr="00867172">
        <w:rPr>
          <w:rFonts w:eastAsia="Times New Roman" w:cstheme="minorBidi"/>
          <w:lang w:val="en"/>
        </w:rPr>
        <w:t>est</w:t>
      </w:r>
      <w:r w:rsidR="009914D2" w:rsidRPr="00867172">
        <w:rPr>
          <w:rFonts w:eastAsia="Times New Roman" w:cstheme="minorBidi"/>
          <w:lang w:val="en"/>
        </w:rPr>
        <w:t>-growing populations covered by Medicaid.</w:t>
      </w:r>
      <w:r w:rsidR="009914D2" w:rsidRPr="00FD4C81">
        <w:rPr>
          <w:rFonts w:eastAsia="Times New Roman" w:cstheme="minorBidi"/>
          <w:b/>
          <w:lang w:val="en"/>
        </w:rPr>
        <w:t xml:space="preserve">  </w:t>
      </w:r>
      <w:r w:rsidR="00BE7EAC" w:rsidRPr="00867172">
        <w:rPr>
          <w:rFonts w:eastAsia="Times New Roman" w:cstheme="minorBidi"/>
          <w:lang w:val="en"/>
        </w:rPr>
        <w:t>Oregon created a</w:t>
      </w:r>
      <w:r w:rsidR="00E85970" w:rsidRPr="00867172">
        <w:rPr>
          <w:rFonts w:eastAsia="Times New Roman" w:cstheme="minorBidi"/>
          <w:lang w:val="en"/>
        </w:rPr>
        <w:t xml:space="preserve"> system of shared accountability between Coordinated Care Organizations (CCOs) and Oregon's Long-Term Care (LTC) system</w:t>
      </w:r>
      <w:r w:rsidR="00DC3195" w:rsidRPr="00867172">
        <w:rPr>
          <w:rFonts w:eastAsia="Times New Roman" w:cstheme="minorBidi"/>
          <w:lang w:val="en"/>
        </w:rPr>
        <w:t xml:space="preserve"> </w:t>
      </w:r>
      <w:r w:rsidR="00623E41" w:rsidRPr="00867172">
        <w:rPr>
          <w:rFonts w:eastAsia="Times New Roman" w:cstheme="minorBidi"/>
          <w:lang w:val="en"/>
        </w:rPr>
        <w:t xml:space="preserve">in 2013 </w:t>
      </w:r>
      <w:r w:rsidR="00DC3195" w:rsidRPr="00867172">
        <w:rPr>
          <w:rFonts w:eastAsia="Times New Roman" w:cstheme="minorBidi"/>
          <w:lang w:val="en"/>
        </w:rPr>
        <w:t>t</w:t>
      </w:r>
      <w:r w:rsidR="00D37E88" w:rsidRPr="00867172">
        <w:rPr>
          <w:rFonts w:eastAsia="Times New Roman" w:cstheme="minorBidi"/>
          <w:lang w:val="en"/>
        </w:rPr>
        <w:t xml:space="preserve">o </w:t>
      </w:r>
      <w:r w:rsidR="00DC3195" w:rsidRPr="00867172">
        <w:rPr>
          <w:rFonts w:eastAsia="Times New Roman" w:cstheme="minorBidi"/>
          <w:lang w:val="en"/>
        </w:rPr>
        <w:t xml:space="preserve">draw on the strengths of Oregon’s medical and LTSS systems to build collaboration as part of Oregon health care transformation. </w:t>
      </w:r>
      <w:r w:rsidR="00B53F83" w:rsidRPr="00867172">
        <w:rPr>
          <w:rFonts w:eastAsia="Times New Roman" w:cstheme="minorBidi"/>
          <w:lang w:val="en"/>
        </w:rPr>
        <w:t xml:space="preserve">The framework’s intentions </w:t>
      </w:r>
      <w:r w:rsidR="00EE757A" w:rsidRPr="00867172">
        <w:rPr>
          <w:rFonts w:eastAsia="Times New Roman" w:cstheme="minorBidi"/>
          <w:lang w:val="en"/>
        </w:rPr>
        <w:t xml:space="preserve">was developed </w:t>
      </w:r>
      <w:r w:rsidR="00B53F83" w:rsidRPr="00867172">
        <w:rPr>
          <w:rFonts w:eastAsia="Times New Roman" w:cstheme="minorBidi"/>
          <w:lang w:val="en"/>
        </w:rPr>
        <w:t>to lead the way to greater integration and coordination between the CCO and LTSS systems while remaining consistent with and strengthening Oregon’s ORS 410 values</w:t>
      </w:r>
      <w:r w:rsidR="007E4ED2" w:rsidRPr="00867172">
        <w:rPr>
          <w:rFonts w:eastAsia="Times New Roman" w:cstheme="minorBidi"/>
          <w:lang w:val="en"/>
        </w:rPr>
        <w:t xml:space="preserve"> </w:t>
      </w:r>
      <w:r w:rsidR="00043F95" w:rsidRPr="00867172">
        <w:rPr>
          <w:rFonts w:eastAsia="Times New Roman" w:cstheme="minorBidi"/>
          <w:lang w:val="en"/>
        </w:rPr>
        <w:t xml:space="preserve">to promote </w:t>
      </w:r>
      <w:r w:rsidR="007E4ED2" w:rsidRPr="00867172">
        <w:rPr>
          <w:rFonts w:asciiTheme="minorHAnsi" w:eastAsia="Times New Roman" w:hAnsiTheme="minorHAnsi" w:cstheme="minorBidi"/>
        </w:rPr>
        <w:t xml:space="preserve">health, honor, dignity, </w:t>
      </w:r>
      <w:r w:rsidR="00043F95" w:rsidRPr="00867172">
        <w:rPr>
          <w:rFonts w:asciiTheme="minorHAnsi" w:eastAsia="Times New Roman" w:hAnsiTheme="minorHAnsi" w:cstheme="minorBidi"/>
        </w:rPr>
        <w:t xml:space="preserve">and </w:t>
      </w:r>
      <w:r w:rsidR="007E4ED2" w:rsidRPr="00867172">
        <w:rPr>
          <w:rFonts w:asciiTheme="minorHAnsi" w:eastAsia="Times New Roman" w:hAnsiTheme="minorHAnsi" w:cstheme="minorBidi"/>
        </w:rPr>
        <w:t>lives of maximum independence</w:t>
      </w:r>
      <w:r w:rsidR="00F36F9F" w:rsidRPr="00867172">
        <w:rPr>
          <w:rFonts w:asciiTheme="minorHAnsi" w:eastAsia="Times New Roman" w:hAnsiTheme="minorHAnsi" w:cstheme="minorBidi"/>
        </w:rPr>
        <w:t>,</w:t>
      </w:r>
      <w:r w:rsidR="00B53F83" w:rsidRPr="00867172">
        <w:rPr>
          <w:rFonts w:eastAsia="Times New Roman" w:cstheme="minorBidi"/>
          <w:lang w:val="en"/>
        </w:rPr>
        <w:t xml:space="preserve"> and Oregon’s Triple Aim.</w:t>
      </w:r>
      <w:r w:rsidR="00DC3195" w:rsidRPr="00867172">
        <w:rPr>
          <w:rFonts w:eastAsia="Times New Roman" w:cstheme="minorBidi"/>
          <w:lang w:val="en"/>
        </w:rPr>
        <w:t xml:space="preserve"> </w:t>
      </w:r>
      <w:r w:rsidR="00F1661F" w:rsidRPr="00867172">
        <w:rPr>
          <w:rFonts w:eastAsia="Times New Roman" w:cstheme="minorBidi"/>
          <w:lang w:val="en"/>
        </w:rPr>
        <w:t xml:space="preserve"> </w:t>
      </w:r>
      <w:r w:rsidRPr="00867172">
        <w:rPr>
          <w:rFonts w:eastAsia="Times New Roman" w:cstheme="minorBidi"/>
          <w:lang w:val="en"/>
        </w:rPr>
        <w:t>Oregon also made policy decisions to exclude LTSS services from the CCO global budget</w:t>
      </w:r>
      <w:r w:rsidR="000F33BF" w:rsidRPr="00867172">
        <w:rPr>
          <w:rFonts w:eastAsia="Times New Roman" w:cstheme="minorBidi"/>
          <w:lang w:val="en"/>
        </w:rPr>
        <w:t xml:space="preserve"> and have LTSS services </w:t>
      </w:r>
      <w:r w:rsidR="000F33BF" w:rsidRPr="00867172">
        <w:rPr>
          <w:spacing w:val="-1"/>
        </w:rPr>
        <w:t>c</w:t>
      </w:r>
      <w:r w:rsidR="000F33BF" w:rsidRPr="00867172">
        <w:rPr>
          <w:spacing w:val="-2"/>
        </w:rPr>
        <w:t>o</w:t>
      </w:r>
      <w:r w:rsidR="000F33BF" w:rsidRPr="00867172">
        <w:t>nt</w:t>
      </w:r>
      <w:r w:rsidR="000F33BF" w:rsidRPr="00867172">
        <w:rPr>
          <w:spacing w:val="-3"/>
        </w:rPr>
        <w:t>i</w:t>
      </w:r>
      <w:r w:rsidR="000F33BF" w:rsidRPr="00867172">
        <w:t>n</w:t>
      </w:r>
      <w:r w:rsidR="000F33BF" w:rsidRPr="00867172">
        <w:rPr>
          <w:spacing w:val="-2"/>
        </w:rPr>
        <w:t>u</w:t>
      </w:r>
      <w:r w:rsidR="000F33BF" w:rsidRPr="00867172">
        <w:t>e</w:t>
      </w:r>
      <w:r w:rsidR="000F33BF" w:rsidRPr="00867172">
        <w:rPr>
          <w:spacing w:val="-2"/>
        </w:rPr>
        <w:t xml:space="preserve"> t</w:t>
      </w:r>
      <w:r w:rsidR="000F33BF" w:rsidRPr="00867172">
        <w:t>o</w:t>
      </w:r>
      <w:r w:rsidR="000F33BF" w:rsidRPr="00867172">
        <w:rPr>
          <w:spacing w:val="-4"/>
        </w:rPr>
        <w:t xml:space="preserve"> </w:t>
      </w:r>
      <w:r w:rsidR="000F33BF" w:rsidRPr="00867172">
        <w:t>be</w:t>
      </w:r>
      <w:r w:rsidR="000F33BF" w:rsidRPr="00867172">
        <w:rPr>
          <w:spacing w:val="-4"/>
        </w:rPr>
        <w:t xml:space="preserve"> </w:t>
      </w:r>
      <w:r w:rsidR="000F33BF" w:rsidRPr="00867172">
        <w:t>paid</w:t>
      </w:r>
      <w:r w:rsidR="000F33BF" w:rsidRPr="00867172">
        <w:rPr>
          <w:spacing w:val="-3"/>
        </w:rPr>
        <w:t xml:space="preserve"> </w:t>
      </w:r>
      <w:r w:rsidR="000F33BF" w:rsidRPr="00867172">
        <w:t>for</w:t>
      </w:r>
      <w:r w:rsidR="000F33BF" w:rsidRPr="00867172">
        <w:rPr>
          <w:spacing w:val="-5"/>
        </w:rPr>
        <w:t xml:space="preserve"> </w:t>
      </w:r>
      <w:r w:rsidR="000F33BF" w:rsidRPr="00867172">
        <w:t>di</w:t>
      </w:r>
      <w:r w:rsidR="000F33BF" w:rsidRPr="00867172">
        <w:rPr>
          <w:spacing w:val="-2"/>
        </w:rPr>
        <w:t>r</w:t>
      </w:r>
      <w:r w:rsidR="000F33BF" w:rsidRPr="00867172">
        <w:t>ectly</w:t>
      </w:r>
      <w:r w:rsidR="000F33BF" w:rsidRPr="00867172">
        <w:rPr>
          <w:spacing w:val="-4"/>
        </w:rPr>
        <w:t xml:space="preserve"> </w:t>
      </w:r>
      <w:r w:rsidR="000F33BF" w:rsidRPr="00867172">
        <w:t>by</w:t>
      </w:r>
      <w:r w:rsidR="000F33BF" w:rsidRPr="00867172">
        <w:rPr>
          <w:spacing w:val="-2"/>
        </w:rPr>
        <w:t xml:space="preserve"> </w:t>
      </w:r>
      <w:r w:rsidR="000F33BF" w:rsidRPr="00867172">
        <w:rPr>
          <w:spacing w:val="-1"/>
        </w:rPr>
        <w:t>t</w:t>
      </w:r>
      <w:r w:rsidR="000F33BF" w:rsidRPr="00867172">
        <w:rPr>
          <w:spacing w:val="-2"/>
        </w:rPr>
        <w:t>h</w:t>
      </w:r>
      <w:r w:rsidR="000F33BF" w:rsidRPr="00867172">
        <w:t>e</w:t>
      </w:r>
      <w:r w:rsidR="000F33BF" w:rsidRPr="00867172">
        <w:rPr>
          <w:spacing w:val="-2"/>
        </w:rPr>
        <w:t xml:space="preserve"> </w:t>
      </w:r>
      <w:r w:rsidR="000F33BF" w:rsidRPr="00867172">
        <w:t>D</w:t>
      </w:r>
      <w:r w:rsidR="000F33BF" w:rsidRPr="00867172">
        <w:rPr>
          <w:spacing w:val="-2"/>
        </w:rPr>
        <w:t>e</w:t>
      </w:r>
      <w:r w:rsidR="000F33BF" w:rsidRPr="00867172">
        <w:t>pa</w:t>
      </w:r>
      <w:r w:rsidR="000F33BF" w:rsidRPr="00867172">
        <w:rPr>
          <w:spacing w:val="-2"/>
        </w:rPr>
        <w:t>r</w:t>
      </w:r>
      <w:r w:rsidR="000F33BF" w:rsidRPr="00867172">
        <w:t>tment</w:t>
      </w:r>
      <w:r w:rsidR="000F33BF" w:rsidRPr="00867172">
        <w:rPr>
          <w:w w:val="99"/>
        </w:rPr>
        <w:t xml:space="preserve"> </w:t>
      </w:r>
      <w:r w:rsidR="000F33BF" w:rsidRPr="00867172">
        <w:t>of</w:t>
      </w:r>
      <w:r w:rsidR="000F33BF" w:rsidRPr="00867172">
        <w:rPr>
          <w:spacing w:val="-2"/>
        </w:rPr>
        <w:t xml:space="preserve"> </w:t>
      </w:r>
      <w:r w:rsidR="000F33BF" w:rsidRPr="00867172">
        <w:rPr>
          <w:spacing w:val="-1"/>
        </w:rPr>
        <w:t>H</w:t>
      </w:r>
      <w:r w:rsidR="000F33BF" w:rsidRPr="00867172">
        <w:t>um</w:t>
      </w:r>
      <w:r w:rsidR="000F33BF" w:rsidRPr="00867172">
        <w:rPr>
          <w:spacing w:val="-2"/>
        </w:rPr>
        <w:t>a</w:t>
      </w:r>
      <w:r w:rsidR="000F33BF" w:rsidRPr="00867172">
        <w:t>n</w:t>
      </w:r>
      <w:r w:rsidR="000F33BF" w:rsidRPr="00867172">
        <w:rPr>
          <w:spacing w:val="-2"/>
        </w:rPr>
        <w:t xml:space="preserve"> </w:t>
      </w:r>
      <w:r w:rsidR="000F33BF" w:rsidRPr="00867172">
        <w:rPr>
          <w:spacing w:val="-3"/>
        </w:rPr>
        <w:t>S</w:t>
      </w:r>
      <w:r w:rsidR="000F33BF" w:rsidRPr="00867172">
        <w:t>ervices</w:t>
      </w:r>
      <w:r w:rsidR="000F33BF" w:rsidRPr="00867172">
        <w:rPr>
          <w:spacing w:val="-3"/>
        </w:rPr>
        <w:t xml:space="preserve"> </w:t>
      </w:r>
      <w:r w:rsidR="000F33BF" w:rsidRPr="00867172">
        <w:t>(D</w:t>
      </w:r>
      <w:r w:rsidR="000F33BF" w:rsidRPr="00867172">
        <w:rPr>
          <w:spacing w:val="-1"/>
        </w:rPr>
        <w:t>H</w:t>
      </w:r>
      <w:r w:rsidR="000F33BF" w:rsidRPr="00867172">
        <w:t>S)</w:t>
      </w:r>
      <w:r w:rsidRPr="00867172">
        <w:rPr>
          <w:rFonts w:eastAsia="Times New Roman" w:cstheme="minorBidi"/>
          <w:lang w:val="en"/>
        </w:rPr>
        <w:t xml:space="preserve">.  </w:t>
      </w:r>
      <w:r w:rsidR="00C719CF" w:rsidRPr="00867172">
        <w:rPr>
          <w:rFonts w:eastAsia="Times New Roman" w:cstheme="minorBidi"/>
          <w:lang w:val="en"/>
        </w:rPr>
        <w:t xml:space="preserve">CMS </w:t>
      </w:r>
      <w:r w:rsidR="00E278AA" w:rsidRPr="00867172">
        <w:rPr>
          <w:rFonts w:eastAsia="Times New Roman" w:cstheme="minorBidi"/>
          <w:lang w:val="en"/>
        </w:rPr>
        <w:t xml:space="preserve">also </w:t>
      </w:r>
      <w:r w:rsidR="00C719CF" w:rsidRPr="00867172">
        <w:rPr>
          <w:rFonts w:eastAsia="Times New Roman" w:cstheme="minorBidi"/>
          <w:lang w:val="en"/>
        </w:rPr>
        <w:t>clarified expectations</w:t>
      </w:r>
      <w:r w:rsidRPr="00867172">
        <w:rPr>
          <w:rFonts w:eastAsia="Times New Roman" w:cstheme="minorBidi"/>
          <w:lang w:val="en"/>
        </w:rPr>
        <w:t xml:space="preserve"> for coordination with LTSS services</w:t>
      </w:r>
      <w:r w:rsidR="00C719CF" w:rsidRPr="00867172">
        <w:rPr>
          <w:rFonts w:eastAsia="Times New Roman" w:cstheme="minorBidi"/>
          <w:lang w:val="en"/>
        </w:rPr>
        <w:t xml:space="preserve"> in managed care rule </w:t>
      </w:r>
      <w:bookmarkStart w:id="1" w:name="_Int_JzJPWF9X"/>
      <w:r w:rsidR="00C719CF" w:rsidRPr="00867172">
        <w:rPr>
          <w:rFonts w:eastAsia="Times New Roman" w:cstheme="minorBidi"/>
          <w:lang w:val="en"/>
        </w:rPr>
        <w:t>updates</w:t>
      </w:r>
      <w:r w:rsidR="00E278AA" w:rsidRPr="00867172">
        <w:rPr>
          <w:rFonts w:eastAsia="Times New Roman" w:cstheme="minorBidi"/>
          <w:lang w:val="en"/>
        </w:rPr>
        <w:t>, and</w:t>
      </w:r>
      <w:bookmarkEnd w:id="1"/>
      <w:r w:rsidR="00E278AA" w:rsidRPr="00867172">
        <w:rPr>
          <w:rFonts w:eastAsia="Times New Roman" w:cstheme="minorBidi"/>
          <w:lang w:val="en"/>
        </w:rPr>
        <w:t xml:space="preserve"> now rules and contracts have been further </w:t>
      </w:r>
      <w:r w:rsidR="007D0D93" w:rsidRPr="00867172">
        <w:rPr>
          <w:rFonts w:eastAsia="Times New Roman" w:cstheme="minorBidi"/>
          <w:lang w:val="en"/>
        </w:rPr>
        <w:t>updat</w:t>
      </w:r>
      <w:r w:rsidR="00E278AA" w:rsidRPr="00867172">
        <w:rPr>
          <w:rFonts w:eastAsia="Times New Roman" w:cstheme="minorBidi"/>
          <w:lang w:val="en"/>
        </w:rPr>
        <w:t>ed to build on past successes</w:t>
      </w:r>
      <w:r w:rsidR="007B42BB" w:rsidRPr="00867172">
        <w:rPr>
          <w:rFonts w:eastAsia="Times New Roman" w:cstheme="minorBidi"/>
          <w:lang w:val="en"/>
        </w:rPr>
        <w:t xml:space="preserve">.  </w:t>
      </w:r>
    </w:p>
    <w:p w14:paraId="411C1529" w14:textId="77777777" w:rsidR="00867172" w:rsidRDefault="00867172" w:rsidP="00867172">
      <w:pPr>
        <w:pStyle w:val="Default"/>
        <w:spacing w:line="276" w:lineRule="auto"/>
      </w:pPr>
    </w:p>
    <w:p w14:paraId="05DDC69C" w14:textId="3C792BF0" w:rsidR="00EC58C3" w:rsidRPr="00867172" w:rsidRDefault="00C04101" w:rsidP="00FD4C81">
      <w:pPr>
        <w:pStyle w:val="Default"/>
        <w:spacing w:line="276" w:lineRule="auto"/>
      </w:pPr>
      <w:r w:rsidRPr="00867172">
        <w:t xml:space="preserve">CMS has also </w:t>
      </w:r>
      <w:r w:rsidR="003830BA" w:rsidRPr="00867172">
        <w:t>increased focus</w:t>
      </w:r>
      <w:r w:rsidRPr="00867172">
        <w:t xml:space="preserve"> to promote integrated care, especially for dual eligibles</w:t>
      </w:r>
      <w:r w:rsidR="003830BA" w:rsidRPr="00867172">
        <w:t xml:space="preserve"> (people eligible for both Medicare and </w:t>
      </w:r>
      <w:r w:rsidR="00E65F6E" w:rsidRPr="00867172">
        <w:t>Medicaid</w:t>
      </w:r>
      <w:r w:rsidR="003830BA" w:rsidRPr="00867172">
        <w:t>)</w:t>
      </w:r>
      <w:r w:rsidRPr="00867172">
        <w:t xml:space="preserve"> and members with long-term service and support needs</w:t>
      </w:r>
      <w:r w:rsidR="00E108D0" w:rsidRPr="00867172">
        <w:t xml:space="preserve"> while reducing duplication across systems.</w:t>
      </w:r>
      <w:r w:rsidRPr="00867172">
        <w:t xml:space="preserve"> </w:t>
      </w:r>
      <w:r w:rsidR="00E278AA" w:rsidRPr="00867172">
        <w:rPr>
          <w:rFonts w:eastAsia="Times New Roman" w:cstheme="minorHAnsi"/>
          <w:lang w:val="en"/>
        </w:rPr>
        <w:t>C</w:t>
      </w:r>
      <w:r w:rsidR="00E21258" w:rsidRPr="00867172">
        <w:rPr>
          <w:rFonts w:eastAsia="Times New Roman" w:cstheme="minorHAnsi"/>
          <w:lang w:val="en"/>
        </w:rPr>
        <w:t xml:space="preserve">ommunication between </w:t>
      </w:r>
      <w:r w:rsidR="003830BA" w:rsidRPr="00867172">
        <w:rPr>
          <w:rFonts w:eastAsia="Times New Roman" w:cstheme="minorHAnsi"/>
          <w:lang w:val="en"/>
        </w:rPr>
        <w:t>health systems</w:t>
      </w:r>
      <w:r w:rsidR="00E21258" w:rsidRPr="00867172">
        <w:rPr>
          <w:rFonts w:eastAsia="Times New Roman" w:cstheme="minorHAnsi"/>
          <w:lang w:val="en"/>
        </w:rPr>
        <w:t xml:space="preserve"> and LTSS providers were two main focuses of opportunities identified by the original </w:t>
      </w:r>
      <w:r w:rsidR="003830BA" w:rsidRPr="00867172">
        <w:rPr>
          <w:rFonts w:eastAsia="Times New Roman" w:cstheme="minorHAnsi"/>
          <w:lang w:val="en"/>
        </w:rPr>
        <w:t xml:space="preserve">Oregon </w:t>
      </w:r>
      <w:r w:rsidR="00E21258" w:rsidRPr="00867172">
        <w:rPr>
          <w:rFonts w:eastAsia="Times New Roman" w:cstheme="minorHAnsi"/>
          <w:lang w:val="en"/>
        </w:rPr>
        <w:t xml:space="preserve">framework for integration of LTSS and CCOs to address through shared accountability.  </w:t>
      </w:r>
      <w:r w:rsidR="000218FF" w:rsidRPr="00867172">
        <w:rPr>
          <w:rFonts w:eastAsia="Times New Roman" w:cstheme="minorHAnsi"/>
          <w:lang w:val="en"/>
        </w:rPr>
        <w:t xml:space="preserve">Oregon’s collaborative system is designed to promote </w:t>
      </w:r>
      <w:r w:rsidR="000218FF" w:rsidRPr="00867172">
        <w:t>CCOs use of evidence-based and, whenever possible, innovative</w:t>
      </w:r>
      <w:r w:rsidR="00D0641A" w:rsidRPr="00867172">
        <w:t xml:space="preserve">, </w:t>
      </w:r>
      <w:r w:rsidR="000218FF" w:rsidRPr="00867172">
        <w:t xml:space="preserve">flexible and creative strategies </w:t>
      </w:r>
      <w:r w:rsidR="00D0641A" w:rsidRPr="00867172">
        <w:t xml:space="preserve">at the community level </w:t>
      </w:r>
      <w:r w:rsidR="000218FF" w:rsidRPr="00867172">
        <w:t xml:space="preserve">to build the most integrated and coordinated care in accordance with individual member needs and goals. </w:t>
      </w:r>
      <w:r w:rsidR="00FD1A18" w:rsidRPr="00867172">
        <w:t>I</w:t>
      </w:r>
      <w:r w:rsidR="00F1661F" w:rsidRPr="00867172">
        <w:t>ntentions are to continue to build on initial success and continue to build coordinated care that promotes seamless</w:t>
      </w:r>
      <w:r w:rsidR="00D008A0" w:rsidRPr="00867172">
        <w:t xml:space="preserve">ness </w:t>
      </w:r>
      <w:r w:rsidR="00F1661F" w:rsidRPr="00867172">
        <w:t xml:space="preserve">for members needing LTSS services and programs. </w:t>
      </w:r>
      <w:bookmarkStart w:id="2" w:name="_Hlk50993539"/>
      <w:r w:rsidR="00FD1A18" w:rsidRPr="00867172">
        <w:t xml:space="preserve">Additional expectations from the Senate Interim Committee on Health Care, Hospital Discharge Task Force continue to emphasize the importance of continued attention to improving coordination processes and communication.  </w:t>
      </w:r>
    </w:p>
    <w:p w14:paraId="2BD0EBFC" w14:textId="69479D94" w:rsidR="00396625" w:rsidRPr="00FD4C81" w:rsidRDefault="00EC58C3" w:rsidP="00FD4C81">
      <w:pPr>
        <w:spacing w:line="276" w:lineRule="auto"/>
        <w:rPr>
          <w:rFonts w:ascii="Times New Roman" w:hAnsi="Times New Roman" w:cs="Times New Roman"/>
          <w:b/>
          <w:bCs/>
        </w:rPr>
      </w:pPr>
      <w:r w:rsidRPr="00FD4C81">
        <w:rPr>
          <w:b/>
          <w:bCs/>
        </w:rPr>
        <w:t xml:space="preserve">Shared Accountability </w:t>
      </w:r>
      <w:r w:rsidR="00DC3195" w:rsidRPr="00FD4C81">
        <w:rPr>
          <w:b/>
          <w:bCs/>
          <w:lang w:val="en"/>
        </w:rPr>
        <w:t xml:space="preserve">Goals </w:t>
      </w:r>
      <w:r w:rsidRPr="00FD4C81">
        <w:rPr>
          <w:b/>
          <w:bCs/>
          <w:lang w:val="en"/>
        </w:rPr>
        <w:t xml:space="preserve">for MOUs </w:t>
      </w:r>
      <w:r w:rsidR="00E85970" w:rsidRPr="00FD4C81">
        <w:rPr>
          <w:b/>
          <w:bCs/>
          <w:lang w:val="en"/>
        </w:rPr>
        <w:t>include the following:</w:t>
      </w:r>
    </w:p>
    <w:p w14:paraId="5B782E8D" w14:textId="3DDEA940" w:rsidR="00396625" w:rsidRPr="00FD4C81" w:rsidRDefault="00396625" w:rsidP="00FD4C81">
      <w:pPr>
        <w:pStyle w:val="ListParagraph"/>
        <w:numPr>
          <w:ilvl w:val="0"/>
          <w:numId w:val="11"/>
        </w:numPr>
        <w:rPr>
          <w:rFonts w:asciiTheme="minorHAnsi" w:hAnsiTheme="minorHAnsi" w:cstheme="minorHAnsi"/>
          <w:lang w:val="en"/>
        </w:rPr>
      </w:pPr>
      <w:r w:rsidRPr="00C55CB7">
        <w:rPr>
          <w:rFonts w:asciiTheme="minorHAnsi" w:hAnsiTheme="minorHAnsi" w:cstheme="minorHAnsi"/>
          <w:lang w:val="en"/>
        </w:rPr>
        <w:lastRenderedPageBreak/>
        <w:t>Protocols for reviewing and prioritizing members with LTSS services and sharing across systems</w:t>
      </w:r>
      <w:r w:rsidR="00131AC2">
        <w:rPr>
          <w:rFonts w:asciiTheme="minorHAnsi" w:hAnsiTheme="minorHAnsi" w:cstheme="minorHAnsi"/>
          <w:lang w:val="en"/>
        </w:rPr>
        <w:t>.</w:t>
      </w:r>
    </w:p>
    <w:p w14:paraId="276B39B2" w14:textId="166FD62D" w:rsidR="00DC3195" w:rsidRPr="00FD4C81" w:rsidRDefault="00E85970" w:rsidP="00FD4C81">
      <w:pPr>
        <w:pStyle w:val="ListParagraph"/>
        <w:numPr>
          <w:ilvl w:val="0"/>
          <w:numId w:val="11"/>
        </w:numPr>
        <w:rPr>
          <w:rFonts w:asciiTheme="minorHAnsi" w:hAnsiTheme="minorHAnsi" w:cstheme="minorHAnsi"/>
          <w:lang w:val="en"/>
        </w:rPr>
      </w:pPr>
      <w:r w:rsidRPr="00C55CB7">
        <w:rPr>
          <w:rFonts w:asciiTheme="minorHAnsi" w:hAnsiTheme="minorHAnsi" w:cstheme="minorHAnsi"/>
          <w:lang w:val="en"/>
        </w:rPr>
        <w:t xml:space="preserve">Coordinated and aligned care and services for all individuals getting long-term services and supports. </w:t>
      </w:r>
    </w:p>
    <w:p w14:paraId="57913655" w14:textId="1163D63F" w:rsidR="00DC3195" w:rsidRPr="00FD4C81" w:rsidRDefault="00EC58C3" w:rsidP="00FD4C81">
      <w:pPr>
        <w:pStyle w:val="ListParagraph"/>
        <w:numPr>
          <w:ilvl w:val="0"/>
          <w:numId w:val="11"/>
        </w:numPr>
        <w:rPr>
          <w:rFonts w:asciiTheme="minorHAnsi" w:hAnsiTheme="minorHAnsi" w:cstheme="minorHAnsi"/>
          <w:lang w:val="en"/>
        </w:rPr>
      </w:pPr>
      <w:r w:rsidRPr="00C55CB7">
        <w:rPr>
          <w:rFonts w:asciiTheme="minorHAnsi" w:hAnsiTheme="minorHAnsi" w:cstheme="minorHAnsi"/>
          <w:lang w:val="en"/>
        </w:rPr>
        <w:t>Care and service coordination tailored to needs specific to service environments in long-term care and home and community-based settings</w:t>
      </w:r>
      <w:r w:rsidR="00E85970" w:rsidRPr="00C55CB7">
        <w:rPr>
          <w:rFonts w:asciiTheme="minorHAnsi" w:hAnsiTheme="minorHAnsi" w:cstheme="minorHAnsi"/>
          <w:lang w:val="en"/>
        </w:rPr>
        <w:t xml:space="preserve">. </w:t>
      </w:r>
    </w:p>
    <w:p w14:paraId="77C60A9B" w14:textId="23444493" w:rsidR="00396625" w:rsidRPr="00FD4C81" w:rsidRDefault="00396625" w:rsidP="00FD4C81">
      <w:pPr>
        <w:pStyle w:val="ListParagraph"/>
        <w:numPr>
          <w:ilvl w:val="0"/>
          <w:numId w:val="11"/>
        </w:numPr>
        <w:rPr>
          <w:rFonts w:asciiTheme="minorHAnsi" w:hAnsiTheme="minorHAnsi" w:cstheme="minorHAnsi"/>
          <w:lang w:val="en"/>
        </w:rPr>
      </w:pPr>
      <w:r w:rsidRPr="00C55CB7">
        <w:rPr>
          <w:rFonts w:asciiTheme="minorHAnsi" w:hAnsiTheme="minorHAnsi" w:cstheme="minorHAnsi"/>
          <w:lang w:val="en"/>
        </w:rPr>
        <w:t xml:space="preserve">Processes for CCO referrals to APD/AAA for LTSS assessments and service </w:t>
      </w:r>
      <w:r w:rsidR="00D22B2A" w:rsidRPr="00C55CB7">
        <w:rPr>
          <w:rFonts w:asciiTheme="minorHAnsi" w:hAnsiTheme="minorHAnsi" w:cstheme="minorHAnsi"/>
          <w:lang w:val="en"/>
        </w:rPr>
        <w:t>planning; processes</w:t>
      </w:r>
      <w:r w:rsidRPr="00C55CB7">
        <w:rPr>
          <w:rFonts w:asciiTheme="minorHAnsi" w:hAnsiTheme="minorHAnsi" w:cstheme="minorHAnsi"/>
          <w:lang w:val="en"/>
        </w:rPr>
        <w:t xml:space="preserve"> by which the </w:t>
      </w:r>
      <w:r w:rsidR="007E23D4" w:rsidRPr="007E23D4">
        <w:rPr>
          <w:rFonts w:asciiTheme="minorHAnsi" w:hAnsiTheme="minorHAnsi" w:cstheme="minorHAnsi"/>
          <w:lang w:val="en-US"/>
        </w:rPr>
        <w:t xml:space="preserve">Aging and People with Disabilities </w:t>
      </w:r>
      <w:r w:rsidR="007E23D4">
        <w:rPr>
          <w:rFonts w:asciiTheme="minorHAnsi" w:hAnsiTheme="minorHAnsi" w:cstheme="minorHAnsi"/>
          <w:lang w:val="en-US"/>
        </w:rPr>
        <w:t>(</w:t>
      </w:r>
      <w:r w:rsidRPr="00C55CB7">
        <w:rPr>
          <w:rFonts w:asciiTheme="minorHAnsi" w:hAnsiTheme="minorHAnsi" w:cstheme="minorHAnsi"/>
          <w:lang w:val="en"/>
        </w:rPr>
        <w:t>APD</w:t>
      </w:r>
      <w:r w:rsidR="007E23D4">
        <w:rPr>
          <w:rFonts w:asciiTheme="minorHAnsi" w:hAnsiTheme="minorHAnsi" w:cstheme="minorHAnsi"/>
          <w:lang w:val="en"/>
        </w:rPr>
        <w:t>)</w:t>
      </w:r>
      <w:r w:rsidRPr="00C55CB7">
        <w:rPr>
          <w:rFonts w:asciiTheme="minorHAnsi" w:hAnsiTheme="minorHAnsi" w:cstheme="minorHAnsi"/>
          <w:lang w:val="en"/>
        </w:rPr>
        <w:t>/</w:t>
      </w:r>
      <w:r w:rsidR="001B019D" w:rsidRPr="001B019D">
        <w:rPr>
          <w:rFonts w:asciiTheme="minorHAnsi" w:eastAsiaTheme="minorHAnsi" w:hAnsiTheme="minorHAnsi" w:cstheme="minorBidi"/>
          <w:color w:val="auto"/>
          <w:sz w:val="22"/>
          <w:szCs w:val="22"/>
          <w:lang w:val="en-US" w:eastAsia="en-US"/>
        </w:rPr>
        <w:t xml:space="preserve"> </w:t>
      </w:r>
      <w:r w:rsidR="001B019D" w:rsidRPr="001B019D">
        <w:rPr>
          <w:rFonts w:asciiTheme="minorHAnsi" w:hAnsiTheme="minorHAnsi" w:cstheme="minorHAnsi"/>
          <w:lang w:val="en-US"/>
        </w:rPr>
        <w:t>Area Agency on Aging</w:t>
      </w:r>
      <w:r w:rsidR="001B019D">
        <w:rPr>
          <w:rFonts w:asciiTheme="minorHAnsi" w:hAnsiTheme="minorHAnsi" w:cstheme="minorHAnsi"/>
          <w:lang w:val="en-US"/>
        </w:rPr>
        <w:t xml:space="preserve"> (</w:t>
      </w:r>
      <w:r w:rsidRPr="00C55CB7">
        <w:rPr>
          <w:rFonts w:asciiTheme="minorHAnsi" w:hAnsiTheme="minorHAnsi" w:cstheme="minorHAnsi"/>
          <w:lang w:val="en"/>
        </w:rPr>
        <w:t>AAA</w:t>
      </w:r>
      <w:r w:rsidR="001B019D">
        <w:rPr>
          <w:rFonts w:asciiTheme="minorHAnsi" w:hAnsiTheme="minorHAnsi" w:cstheme="minorHAnsi"/>
          <w:lang w:val="en"/>
        </w:rPr>
        <w:t>)</w:t>
      </w:r>
      <w:r w:rsidRPr="00C55CB7">
        <w:rPr>
          <w:rFonts w:asciiTheme="minorHAnsi" w:hAnsiTheme="minorHAnsi" w:cstheme="minorHAnsi"/>
          <w:lang w:val="en"/>
        </w:rPr>
        <w:t xml:space="preserve"> office or LTSS providers refer members to CCO for Intensive Care Coordination</w:t>
      </w:r>
      <w:r w:rsidR="0044131D" w:rsidRPr="00C55CB7">
        <w:rPr>
          <w:rFonts w:asciiTheme="minorHAnsi" w:hAnsiTheme="minorHAnsi" w:cstheme="minorHAnsi"/>
          <w:lang w:val="en"/>
        </w:rPr>
        <w:t>.</w:t>
      </w:r>
    </w:p>
    <w:p w14:paraId="78DE3E75" w14:textId="26D6A999" w:rsidR="00E85970" w:rsidRPr="00FD4C81" w:rsidRDefault="00E85970" w:rsidP="00FD4C81">
      <w:pPr>
        <w:pStyle w:val="ListParagraph"/>
        <w:numPr>
          <w:ilvl w:val="0"/>
          <w:numId w:val="11"/>
        </w:numPr>
        <w:rPr>
          <w:rFonts w:asciiTheme="minorHAnsi" w:hAnsiTheme="minorHAnsi" w:cstheme="minorHAnsi"/>
          <w:lang w:val="en"/>
        </w:rPr>
      </w:pPr>
      <w:r w:rsidRPr="00C55CB7">
        <w:rPr>
          <w:rFonts w:asciiTheme="minorHAnsi" w:hAnsiTheme="minorHAnsi" w:cstheme="minorHAnsi"/>
          <w:lang w:val="en"/>
        </w:rPr>
        <w:t>Mechanisms for shared accountability –including communication, care planning, care transitions</w:t>
      </w:r>
      <w:r w:rsidR="00F36F9F" w:rsidRPr="00C55CB7">
        <w:rPr>
          <w:rFonts w:asciiTheme="minorHAnsi" w:hAnsiTheme="minorHAnsi" w:cstheme="minorHAnsi"/>
          <w:lang w:val="en"/>
        </w:rPr>
        <w:t>.</w:t>
      </w:r>
      <w:r w:rsidR="00365FD1" w:rsidRPr="00C55CB7">
        <w:rPr>
          <w:rFonts w:asciiTheme="minorHAnsi" w:hAnsiTheme="minorHAnsi" w:cstheme="minorHAnsi"/>
          <w:lang w:val="en"/>
        </w:rPr>
        <w:t xml:space="preserve"> </w:t>
      </w:r>
    </w:p>
    <w:p w14:paraId="14351A41" w14:textId="36FFA0D2" w:rsidR="00396625" w:rsidRPr="00C55CB7" w:rsidRDefault="00396625" w:rsidP="00FD4C81">
      <w:pPr>
        <w:pStyle w:val="ListParagraph"/>
        <w:numPr>
          <w:ilvl w:val="0"/>
          <w:numId w:val="11"/>
        </w:numPr>
        <w:rPr>
          <w:rFonts w:asciiTheme="minorHAnsi" w:hAnsiTheme="minorHAnsi" w:cstheme="minorBidi"/>
          <w:lang w:val="en-US"/>
        </w:rPr>
      </w:pPr>
      <w:r w:rsidRPr="00C55CB7">
        <w:rPr>
          <w:rFonts w:asciiTheme="minorHAnsi" w:hAnsiTheme="minorHAnsi" w:cstheme="minorBidi"/>
          <w:lang w:val="en-US"/>
        </w:rPr>
        <w:t xml:space="preserve">Processes for addressing care transitions or addressing changes in health status or level of </w:t>
      </w:r>
      <w:r w:rsidR="00D22B2A" w:rsidRPr="00C55CB7">
        <w:rPr>
          <w:rFonts w:asciiTheme="minorHAnsi" w:hAnsiTheme="minorHAnsi" w:cstheme="minorBidi"/>
          <w:lang w:val="en-US"/>
        </w:rPr>
        <w:t>service, ensuring</w:t>
      </w:r>
      <w:r w:rsidRPr="00C55CB7">
        <w:rPr>
          <w:rFonts w:asciiTheme="minorHAnsi" w:hAnsiTheme="minorHAnsi" w:cstheme="minorBidi"/>
          <w:lang w:val="en-US"/>
        </w:rPr>
        <w:t xml:space="preserve"> discharges receive follow-up care, assessments and monitoring</w:t>
      </w:r>
      <w:r w:rsidR="0044131D" w:rsidRPr="00C55CB7">
        <w:rPr>
          <w:rFonts w:asciiTheme="minorHAnsi" w:hAnsiTheme="minorHAnsi" w:cstheme="minorBidi"/>
          <w:lang w:val="en-US"/>
        </w:rPr>
        <w:t>.</w:t>
      </w:r>
    </w:p>
    <w:p w14:paraId="12D2B311" w14:textId="75A44AC0" w:rsidR="00D008A0" w:rsidRPr="00C55CB7" w:rsidRDefault="00D008A0" w:rsidP="00FD4C81">
      <w:pPr>
        <w:pStyle w:val="ListParagraph"/>
        <w:numPr>
          <w:ilvl w:val="0"/>
          <w:numId w:val="11"/>
        </w:numPr>
        <w:rPr>
          <w:rFonts w:asciiTheme="minorHAnsi" w:hAnsiTheme="minorHAnsi" w:cstheme="minorBidi"/>
          <w:lang w:val="en-US"/>
        </w:rPr>
      </w:pPr>
      <w:r w:rsidRPr="00C55CB7">
        <w:rPr>
          <w:rFonts w:asciiTheme="minorHAnsi" w:hAnsiTheme="minorHAnsi" w:cstheme="minorBidi"/>
          <w:lang w:val="en-US"/>
        </w:rPr>
        <w:t>Ease for members in navigating and receiving care and services needed to maintain and improve health</w:t>
      </w:r>
      <w:r w:rsidR="00F36F9F" w:rsidRPr="00C55CB7">
        <w:rPr>
          <w:rFonts w:asciiTheme="minorHAnsi" w:hAnsiTheme="minorHAnsi" w:cstheme="minorBidi"/>
          <w:lang w:val="en-US"/>
        </w:rPr>
        <w:t>.</w:t>
      </w:r>
    </w:p>
    <w:p w14:paraId="5634DCB1" w14:textId="4B3EBE99" w:rsidR="00EC58C3" w:rsidRPr="00C55CB7" w:rsidRDefault="00EC58C3" w:rsidP="00FD4C81">
      <w:pPr>
        <w:pStyle w:val="ListParagraph"/>
        <w:numPr>
          <w:ilvl w:val="0"/>
          <w:numId w:val="11"/>
        </w:numPr>
        <w:rPr>
          <w:rFonts w:asciiTheme="minorHAnsi" w:hAnsiTheme="minorHAnsi" w:cstheme="minorHAnsi"/>
          <w:lang w:val="en"/>
        </w:rPr>
      </w:pPr>
      <w:bookmarkStart w:id="3" w:name="_Hlk50993731"/>
      <w:bookmarkEnd w:id="2"/>
      <w:r w:rsidRPr="00C55CB7">
        <w:rPr>
          <w:rFonts w:asciiTheme="minorHAnsi" w:hAnsiTheme="minorHAnsi" w:cstheme="minorHAnsi"/>
          <w:lang w:val="en"/>
        </w:rPr>
        <w:t xml:space="preserve">Person-centered planning to address member needs, including goals to ensure health equity, language </w:t>
      </w:r>
      <w:r w:rsidR="008953B5" w:rsidRPr="00C55CB7">
        <w:rPr>
          <w:rFonts w:asciiTheme="minorHAnsi" w:hAnsiTheme="minorHAnsi" w:cstheme="minorHAnsi"/>
          <w:lang w:val="en"/>
        </w:rPr>
        <w:t xml:space="preserve">and disability </w:t>
      </w:r>
      <w:r w:rsidRPr="00C55CB7">
        <w:rPr>
          <w:rFonts w:asciiTheme="minorHAnsi" w:hAnsiTheme="minorHAnsi" w:cstheme="minorHAnsi"/>
          <w:lang w:val="en"/>
        </w:rPr>
        <w:t>access, health literacy, and promoting wellness and better health outcomes</w:t>
      </w:r>
      <w:r w:rsidR="0044131D" w:rsidRPr="00C55CB7">
        <w:rPr>
          <w:rFonts w:asciiTheme="minorHAnsi" w:hAnsiTheme="minorHAnsi" w:cstheme="minorHAnsi"/>
          <w:lang w:val="en"/>
        </w:rPr>
        <w:t>.</w:t>
      </w:r>
      <w:r w:rsidRPr="00C55CB7">
        <w:rPr>
          <w:rFonts w:asciiTheme="minorHAnsi" w:hAnsiTheme="minorHAnsi" w:cstheme="minorHAnsi"/>
          <w:lang w:val="en"/>
        </w:rPr>
        <w:t xml:space="preserve"> </w:t>
      </w:r>
    </w:p>
    <w:p w14:paraId="4E8E8E0E" w14:textId="525DC4F7" w:rsidR="00D22B2A" w:rsidRPr="00C55CB7" w:rsidRDefault="00D22B2A" w:rsidP="00FD4C81">
      <w:pPr>
        <w:pStyle w:val="ListParagraph"/>
        <w:numPr>
          <w:ilvl w:val="0"/>
          <w:numId w:val="11"/>
        </w:numPr>
        <w:rPr>
          <w:rFonts w:asciiTheme="minorHAnsi" w:hAnsiTheme="minorHAnsi" w:cstheme="minorHAnsi"/>
          <w:lang w:val="en"/>
        </w:rPr>
      </w:pPr>
      <w:r w:rsidRPr="00C55CB7">
        <w:rPr>
          <w:rFonts w:asciiTheme="minorHAnsi" w:hAnsiTheme="minorHAnsi" w:cstheme="minorHAnsi"/>
          <w:lang w:val="en"/>
        </w:rPr>
        <w:t>Documenting success by tracking and measuring MOU activities and outcomes</w:t>
      </w:r>
      <w:r w:rsidR="0044131D" w:rsidRPr="00C55CB7">
        <w:rPr>
          <w:rFonts w:asciiTheme="minorHAnsi" w:hAnsiTheme="minorHAnsi" w:cstheme="minorHAnsi"/>
          <w:lang w:val="en"/>
        </w:rPr>
        <w:t>.</w:t>
      </w:r>
    </w:p>
    <w:bookmarkEnd w:id="3"/>
    <w:p w14:paraId="46895122" w14:textId="77777777" w:rsidR="00131AC2" w:rsidRDefault="00131AC2" w:rsidP="00131AC2">
      <w:pPr>
        <w:rPr>
          <w:rFonts w:eastAsia="Times New Roman"/>
          <w:sz w:val="24"/>
          <w:szCs w:val="24"/>
        </w:rPr>
      </w:pPr>
    </w:p>
    <w:p w14:paraId="4061C865" w14:textId="2E12AF51" w:rsidR="00560498" w:rsidRPr="00131AC2" w:rsidRDefault="00BB3CA3" w:rsidP="00131AC2">
      <w:pPr>
        <w:rPr>
          <w:rFonts w:eastAsia="Times New Roman"/>
          <w:sz w:val="24"/>
          <w:szCs w:val="24"/>
        </w:rPr>
      </w:pPr>
      <w:r w:rsidRPr="00131AC2">
        <w:rPr>
          <w:rFonts w:eastAsia="Times New Roman"/>
          <w:sz w:val="24"/>
          <w:szCs w:val="24"/>
        </w:rPr>
        <w:t xml:space="preserve">Oregon will face increased pressure to meet the health and LTSS needs of a growing elderly population in the coming </w:t>
      </w:r>
      <w:r w:rsidR="00713BB3" w:rsidRPr="00131AC2">
        <w:rPr>
          <w:rFonts w:eastAsia="Times New Roman"/>
          <w:sz w:val="24"/>
          <w:szCs w:val="24"/>
        </w:rPr>
        <w:t>years.</w:t>
      </w:r>
      <w:r w:rsidR="00713BB3" w:rsidRPr="00FD4C81">
        <w:rPr>
          <w:rStyle w:val="cf01"/>
          <w:sz w:val="24"/>
          <w:szCs w:val="24"/>
        </w:rPr>
        <w:t xml:space="preserve"> </w:t>
      </w:r>
      <w:r w:rsidR="00713BB3" w:rsidRPr="00131AC2">
        <w:rPr>
          <w:rStyle w:val="cf01"/>
          <w:rFonts w:asciiTheme="minorHAnsi" w:hAnsiTheme="minorHAnsi" w:cstheme="minorHAnsi"/>
          <w:sz w:val="24"/>
          <w:szCs w:val="24"/>
        </w:rPr>
        <w:t>Effective collaboration across systems and settings of care is essential to ensuring individuals receive the most integrated, coordinated, and seamless healthcare and long-term services and supports. When systems align, it enhances cost-effectiveness, improves health outcomes, and maximizes opportunities for better care experiences. This MOU establishes clear roles, responsibilities, accountability measures, and monitoring strategies to support successful coordination and integration.</w:t>
      </w:r>
      <w:r w:rsidRPr="00131AC2">
        <w:rPr>
          <w:rFonts w:eastAsia="Times New Roman"/>
          <w:sz w:val="24"/>
          <w:szCs w:val="24"/>
        </w:rPr>
        <w:t xml:space="preserve"> </w:t>
      </w:r>
      <w:r w:rsidR="00E65F6E" w:rsidRPr="00131AC2">
        <w:rPr>
          <w:rFonts w:eastAsia="Times New Roman"/>
          <w:sz w:val="24"/>
          <w:szCs w:val="24"/>
        </w:rPr>
        <w:t xml:space="preserve"> </w:t>
      </w:r>
      <w:r w:rsidR="008311B0" w:rsidRPr="00131AC2">
        <w:rPr>
          <w:rFonts w:eastAsia="Times New Roman"/>
          <w:sz w:val="24"/>
          <w:szCs w:val="24"/>
        </w:rPr>
        <w:t>For</w:t>
      </w:r>
      <w:r w:rsidRPr="00131AC2">
        <w:rPr>
          <w:rFonts w:eastAsia="Times New Roman"/>
          <w:sz w:val="24"/>
          <w:szCs w:val="24"/>
        </w:rPr>
        <w:t xml:space="preserve"> individuals to receive the most integrated, coordinated and seamless healthcare and long-term services and supports, collaboration has to be a priority across systems of care.  </w:t>
      </w:r>
      <w:r w:rsidR="4B885606" w:rsidRPr="00131AC2">
        <w:rPr>
          <w:rFonts w:eastAsia="Times New Roman"/>
          <w:sz w:val="24"/>
          <w:szCs w:val="24"/>
        </w:rPr>
        <w:t>This</w:t>
      </w:r>
      <w:r w:rsidRPr="00131AC2">
        <w:rPr>
          <w:rFonts w:eastAsia="Times New Roman"/>
          <w:sz w:val="24"/>
          <w:szCs w:val="24"/>
        </w:rPr>
        <w:t xml:space="preserve"> MOU seeks to clearly define roles, responsibilities</w:t>
      </w:r>
      <w:r w:rsidR="00971EBA" w:rsidRPr="00131AC2">
        <w:rPr>
          <w:rFonts w:eastAsia="Times New Roman"/>
          <w:sz w:val="24"/>
          <w:szCs w:val="24"/>
        </w:rPr>
        <w:t>, accountability</w:t>
      </w:r>
      <w:r w:rsidRPr="00131AC2">
        <w:rPr>
          <w:rFonts w:eastAsia="Times New Roman"/>
          <w:sz w:val="24"/>
          <w:szCs w:val="24"/>
        </w:rPr>
        <w:t xml:space="preserve"> and </w:t>
      </w:r>
      <w:r w:rsidR="00025132" w:rsidRPr="00131AC2">
        <w:rPr>
          <w:rFonts w:eastAsia="Times New Roman"/>
          <w:sz w:val="24"/>
          <w:szCs w:val="24"/>
        </w:rPr>
        <w:t>monitoring measures</w:t>
      </w:r>
      <w:r w:rsidRPr="00131AC2">
        <w:rPr>
          <w:rFonts w:eastAsia="Times New Roman"/>
          <w:sz w:val="24"/>
          <w:szCs w:val="24"/>
        </w:rPr>
        <w:t xml:space="preserve"> for success.  </w:t>
      </w:r>
    </w:p>
    <w:p w14:paraId="699E7D21" w14:textId="6B251848" w:rsidR="00560498" w:rsidRDefault="00247E50" w:rsidP="00D37E88">
      <w:pPr>
        <w:spacing w:before="120" w:after="120" w:line="276" w:lineRule="auto"/>
        <w:outlineLvl w:val="3"/>
        <w:rPr>
          <w:rFonts w:eastAsia="Times New Roman" w:cstheme="minorHAnsi"/>
          <w:sz w:val="24"/>
          <w:szCs w:val="24"/>
        </w:rPr>
      </w:pPr>
      <w:r>
        <w:rPr>
          <w:rFonts w:eastAsia="Times New Roman" w:cstheme="minorHAnsi"/>
          <w:noProof/>
          <w:color w:val="2B579A"/>
          <w:sz w:val="24"/>
          <w:szCs w:val="24"/>
          <w:shd w:val="clear" w:color="auto" w:fill="E6E6E6"/>
        </w:rPr>
        <w:drawing>
          <wp:inline distT="0" distB="0" distL="0" distR="0" wp14:anchorId="5ADAB63B" wp14:editId="72946763">
            <wp:extent cx="6039293" cy="56446"/>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63941" cy="83781"/>
                    </a:xfrm>
                    <a:prstGeom prst="rect">
                      <a:avLst/>
                    </a:prstGeom>
                    <a:noFill/>
                  </pic:spPr>
                </pic:pic>
              </a:graphicData>
            </a:graphic>
          </wp:inline>
        </w:drawing>
      </w:r>
    </w:p>
    <w:p w14:paraId="49CBC02D" w14:textId="608D7D74" w:rsidR="00560498" w:rsidRPr="00A31A2D" w:rsidRDefault="00247E50" w:rsidP="00D37E88">
      <w:pPr>
        <w:spacing w:before="120" w:after="120" w:line="276" w:lineRule="auto"/>
        <w:outlineLvl w:val="3"/>
        <w:rPr>
          <w:rFonts w:eastAsia="Times New Roman" w:cstheme="minorHAnsi"/>
          <w:b/>
          <w:bCs/>
          <w:sz w:val="28"/>
          <w:szCs w:val="28"/>
        </w:rPr>
      </w:pPr>
      <w:r w:rsidRPr="00A31A2D">
        <w:rPr>
          <w:rFonts w:eastAsia="Times New Roman" w:cstheme="minorHAnsi"/>
          <w:b/>
          <w:bCs/>
          <w:sz w:val="28"/>
          <w:szCs w:val="28"/>
        </w:rPr>
        <w:t>Updated 202</w:t>
      </w:r>
      <w:r w:rsidR="00BE3B76">
        <w:rPr>
          <w:rFonts w:eastAsia="Times New Roman" w:cstheme="minorHAnsi"/>
          <w:b/>
          <w:bCs/>
          <w:sz w:val="28"/>
          <w:szCs w:val="28"/>
        </w:rPr>
        <w:t>5</w:t>
      </w:r>
      <w:r w:rsidRPr="00A31A2D">
        <w:rPr>
          <w:rFonts w:eastAsia="Times New Roman" w:cstheme="minorHAnsi"/>
          <w:b/>
          <w:bCs/>
          <w:sz w:val="28"/>
          <w:szCs w:val="28"/>
        </w:rPr>
        <w:t xml:space="preserve"> MOU </w:t>
      </w:r>
      <w:r w:rsidR="00BE3B76">
        <w:rPr>
          <w:rFonts w:eastAsia="Times New Roman" w:cstheme="minorHAnsi"/>
          <w:b/>
          <w:bCs/>
          <w:sz w:val="28"/>
          <w:szCs w:val="28"/>
        </w:rPr>
        <w:t xml:space="preserve">Reporting </w:t>
      </w:r>
      <w:r w:rsidRPr="00A31A2D">
        <w:rPr>
          <w:rFonts w:eastAsia="Times New Roman" w:cstheme="minorHAnsi"/>
          <w:b/>
          <w:bCs/>
          <w:sz w:val="28"/>
          <w:szCs w:val="28"/>
        </w:rPr>
        <w:t xml:space="preserve">Documents: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6"/>
        <w:gridCol w:w="5584"/>
      </w:tblGrid>
      <w:tr w:rsidR="00A31A2D" w14:paraId="29F12FDF" w14:textId="1AD015AF" w:rsidTr="000D2CB6">
        <w:trPr>
          <w:trHeight w:val="1065"/>
        </w:trPr>
        <w:tc>
          <w:tcPr>
            <w:tcW w:w="5055" w:type="dxa"/>
          </w:tcPr>
          <w:p w14:paraId="4985B803" w14:textId="107B9DEE" w:rsidR="0085390D" w:rsidRPr="0044131D" w:rsidRDefault="0085390D" w:rsidP="0085390D">
            <w:pPr>
              <w:spacing w:before="120" w:after="120" w:line="276" w:lineRule="auto"/>
              <w:outlineLvl w:val="3"/>
              <w:rPr>
                <w:rFonts w:eastAsia="Times New Roman" w:cstheme="minorHAnsi"/>
              </w:rPr>
            </w:pPr>
            <w:r w:rsidRPr="00BB3ABD">
              <w:rPr>
                <w:rFonts w:eastAsia="Times New Roman" w:cstheme="minorHAnsi"/>
                <w:b/>
                <w:bCs/>
                <w:color w:val="2F5496" w:themeColor="accent1" w:themeShade="BF"/>
              </w:rPr>
              <w:t>This document:</w:t>
            </w:r>
            <w:r w:rsidRPr="00BB3ABD">
              <w:rPr>
                <w:rFonts w:eastAsia="Times New Roman" w:cstheme="minorHAnsi"/>
                <w:color w:val="2F5496" w:themeColor="accent1" w:themeShade="BF"/>
              </w:rPr>
              <w:t xml:space="preserve">  </w:t>
            </w:r>
            <w:r w:rsidR="00BE3B76" w:rsidRPr="00BE3B76">
              <w:rPr>
                <w:rFonts w:eastAsia="Times New Roman" w:cstheme="minorHAnsi"/>
                <w:b/>
                <w:bCs/>
              </w:rPr>
              <w:t>CY2025- CCO-Specific CCO-LTSS MOU Report Guidance</w:t>
            </w:r>
          </w:p>
        </w:tc>
        <w:tc>
          <w:tcPr>
            <w:tcW w:w="7800" w:type="dxa"/>
          </w:tcPr>
          <w:p w14:paraId="3BDC9A0A" w14:textId="687CA7D4" w:rsidR="00A31A2D" w:rsidRPr="0044131D" w:rsidRDefault="0085390D" w:rsidP="00A31A2D">
            <w:pPr>
              <w:spacing w:before="120" w:after="120" w:line="276" w:lineRule="auto"/>
              <w:outlineLvl w:val="3"/>
              <w:rPr>
                <w:rFonts w:eastAsia="Times New Roman"/>
              </w:rPr>
            </w:pPr>
            <w:r w:rsidRPr="3F82996E">
              <w:rPr>
                <w:rFonts w:eastAsia="Times New Roman"/>
              </w:rPr>
              <w:t xml:space="preserve">Specific guidance related to </w:t>
            </w:r>
            <w:r w:rsidR="00BE3B76" w:rsidRPr="3F82996E">
              <w:rPr>
                <w:rFonts w:eastAsia="Times New Roman"/>
              </w:rPr>
              <w:t xml:space="preserve">updated </w:t>
            </w:r>
            <w:r w:rsidRPr="3F82996E">
              <w:rPr>
                <w:rFonts w:eastAsia="Times New Roman"/>
              </w:rPr>
              <w:t xml:space="preserve">expectations in CCO contracts and </w:t>
            </w:r>
            <w:r w:rsidR="00DC7B32">
              <w:rPr>
                <w:rFonts w:eastAsia="Times New Roman"/>
              </w:rPr>
              <w:t>Oregon Administrative Rules (</w:t>
            </w:r>
            <w:r w:rsidRPr="3F82996E">
              <w:rPr>
                <w:rFonts w:eastAsia="Times New Roman"/>
              </w:rPr>
              <w:t>OAR</w:t>
            </w:r>
            <w:r w:rsidR="005C7602">
              <w:rPr>
                <w:rFonts w:eastAsia="Times New Roman"/>
              </w:rPr>
              <w:t>)</w:t>
            </w:r>
            <w:r w:rsidRPr="3F82996E">
              <w:rPr>
                <w:rFonts w:eastAsia="Times New Roman"/>
              </w:rPr>
              <w:t xml:space="preserve">, information on definition and identifying LTSS populations, overview of timelines and due dates, </w:t>
            </w:r>
            <w:r w:rsidR="00884301" w:rsidRPr="3F82996E">
              <w:rPr>
                <w:rFonts w:eastAsia="Times New Roman"/>
              </w:rPr>
              <w:t xml:space="preserve">summary of materials </w:t>
            </w:r>
          </w:p>
        </w:tc>
      </w:tr>
      <w:tr w:rsidR="00B04B5F" w14:paraId="23DE7F13" w14:textId="77777777" w:rsidTr="00B04B5F">
        <w:trPr>
          <w:trHeight w:val="647"/>
        </w:trPr>
        <w:tc>
          <w:tcPr>
            <w:tcW w:w="5055" w:type="dxa"/>
          </w:tcPr>
          <w:p w14:paraId="2EB65426" w14:textId="7DD365D2" w:rsidR="00B04B5F" w:rsidRPr="0044131D" w:rsidRDefault="005D353B" w:rsidP="00A31A2D">
            <w:pPr>
              <w:spacing w:before="120" w:after="120" w:line="276" w:lineRule="auto"/>
              <w:outlineLvl w:val="3"/>
              <w:rPr>
                <w:rFonts w:eastAsia="Times New Roman" w:cstheme="minorHAnsi"/>
                <w:b/>
                <w:bCs/>
              </w:rPr>
            </w:pPr>
            <w:r w:rsidRPr="0044131D">
              <w:rPr>
                <w:rFonts w:eastAsia="Times New Roman" w:cstheme="minorHAnsi"/>
                <w:b/>
                <w:bCs/>
              </w:rPr>
              <w:t>CCO MOU Annual Report Table</w:t>
            </w:r>
          </w:p>
        </w:tc>
        <w:tc>
          <w:tcPr>
            <w:tcW w:w="7800" w:type="dxa"/>
          </w:tcPr>
          <w:p w14:paraId="23C6FCD7" w14:textId="13CACDE4" w:rsidR="00B04B5F" w:rsidRPr="0044131D" w:rsidRDefault="005D353B" w:rsidP="00A31A2D">
            <w:pPr>
              <w:spacing w:before="120" w:after="120" w:line="276" w:lineRule="auto"/>
              <w:outlineLvl w:val="3"/>
              <w:rPr>
                <w:rFonts w:eastAsia="Times New Roman" w:cstheme="minorHAnsi"/>
              </w:rPr>
            </w:pPr>
            <w:r w:rsidRPr="0044131D">
              <w:rPr>
                <w:rFonts w:eastAsia="Times New Roman" w:cstheme="minorHAnsi"/>
              </w:rPr>
              <w:t>Required annual report template</w:t>
            </w:r>
            <w:r w:rsidR="00E75881">
              <w:rPr>
                <w:rFonts w:eastAsia="Times New Roman" w:cstheme="minorHAnsi"/>
              </w:rPr>
              <w:t xml:space="preserve"> on CCO forms page</w:t>
            </w:r>
          </w:p>
        </w:tc>
      </w:tr>
    </w:tbl>
    <w:p w14:paraId="3BFEC75F" w14:textId="2819EC54" w:rsidR="00705684" w:rsidRDefault="00BE3B76" w:rsidP="00884301">
      <w:pPr>
        <w:spacing w:before="120" w:after="120" w:line="276" w:lineRule="auto"/>
        <w:outlineLvl w:val="3"/>
        <w:rPr>
          <w:rFonts w:cstheme="minorHAnsi"/>
          <w:b/>
          <w:bCs/>
          <w:sz w:val="28"/>
          <w:szCs w:val="28"/>
        </w:rPr>
      </w:pPr>
      <w:r w:rsidRPr="00D421F7">
        <w:rPr>
          <w:rFonts w:eastAsia="Times New Roman" w:cstheme="minorHAnsi"/>
          <w:noProof/>
          <w:color w:val="2B579A"/>
          <w:sz w:val="16"/>
          <w:szCs w:val="16"/>
          <w:shd w:val="clear" w:color="auto" w:fill="E6E6E6"/>
        </w:rPr>
        <w:lastRenderedPageBreak/>
        <mc:AlternateContent>
          <mc:Choice Requires="wps">
            <w:drawing>
              <wp:anchor distT="0" distB="0" distL="114300" distR="114300" simplePos="0" relativeHeight="251659264" behindDoc="0" locked="0" layoutInCell="1" allowOverlap="1" wp14:anchorId="4F11097A" wp14:editId="69CC637F">
                <wp:simplePos x="0" y="0"/>
                <wp:positionH relativeFrom="margin">
                  <wp:posOffset>-116958</wp:posOffset>
                </wp:positionH>
                <wp:positionV relativeFrom="paragraph">
                  <wp:posOffset>200587</wp:posOffset>
                </wp:positionV>
                <wp:extent cx="6124353" cy="45719"/>
                <wp:effectExtent l="0" t="0" r="10160" b="12065"/>
                <wp:wrapNone/>
                <wp:docPr id="4" name="Rectangle 4"/>
                <wp:cNvGraphicFramePr/>
                <a:graphic xmlns:a="http://schemas.openxmlformats.org/drawingml/2006/main">
                  <a:graphicData uri="http://schemas.microsoft.com/office/word/2010/wordprocessingShape">
                    <wps:wsp>
                      <wps:cNvSpPr/>
                      <wps:spPr>
                        <a:xfrm flipV="1">
                          <a:off x="0" y="0"/>
                          <a:ext cx="6124353" cy="4571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1F585" id="Rectangle 4" o:spid="_x0000_s1026" style="position:absolute;margin-left:-9.2pt;margin-top:15.8pt;width:482.25pt;height:3.6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bsawIAAPUEAAAOAAAAZHJzL2Uyb0RvYy54bWysVNtu2zAMfR+wfxD0vjhJnV6MOkWQIMOA&#10;oi3Qdn1mZCkWoNskJU739aNkp7f1aZgfBNKkD8XDQ19eHbQie+6DtKamk9GYEm6YbaTZ1vTxYf3t&#10;nJIQwTSgrOE1feaBXs2/frnsXMWntrWq4Z4giAlV52raxuiqogis5RrCyDpuMCis1xDR9dui8dAh&#10;ulbFdDw+LTrrG+ct4yHg21UfpPOMLwRn8VaIwCNRNcW7xXz6fG7SWcwvodp6cK1kwzXgH26hQRos&#10;+gK1gghk5+VfUFoyb4MVccSsLqwQkvHcA3YzGX/o5r4Fx3MvSE5wLzSF/wfLbvb37s4jDZ0LVUAz&#10;dXEQXhOhpPuJM8194U3JIdP2/EIbP0TC8OXpZFqezE4oYRgrZ2eTi0Rr0cMkOOdD/M6tJsmoqcep&#10;ZFDYX4fYpx5TUnqwSjZrqVR2/HazVJ7sASdYlmfTZTmgv0tThnR41+nZGKfMAJUkFEQ0tWtqGsyW&#10;ElBblCiLPtd+93X4pEgu3kLD+9KzMT7Hyn167vEdTupiBaHtP8mh9AlUWkaUuZK6pucJ6IikTIry&#10;LNSBi9c5JGtjm+c7T7ztlRscW0sscg0h3oFHqWK7uH7xFg+hLHJgB4uS1vrfn71P+aggjFLSofSR&#10;n1878JwS9cOgti4mZZl2JTs4zyk6/m1k8zZidnppcTYTXHTHspnyozqawlv9hFu6SFUxBIZh7X4S&#10;g7OM/UrinjO+WOQ03A8H8drcO3YUYaL34fAE3g1KiijBG3tcE6g+CKrPTQwbu9hFK2RW2yuvOMHk&#10;4G7lWQ7/gbS8b/2c9fq3mv8BAAD//wMAUEsDBBQABgAIAAAAIQAp7kAT3QAAAAkBAAAPAAAAZHJz&#10;L2Rvd25yZXYueG1sTI/BToQwEIbvJr5DMybedguIhGUpm41RbyayevA40BGIdEpod8G3t570ODNf&#10;/vn+8rCaUVxodoNlBfE2AkHcWj1wp+D97WmTg3AeWeNomRR8k4NDdX1VYqHtwjVdTr4TIYRdgQp6&#10;76dCStf2ZNBt7UQcbp92NujDOHdSz7iEcDPKJIoyaXDg8KHHiR56ar9OZ6Pg8dXX9+n8UmfH5qOW&#10;y7NJkBOlbm/W4x6Ep9X/wfCrH9ShCk6NPbN2YlSwifM0oAru4gxEAHZpFoNowiLPQVal/N+g+gEA&#10;AP//AwBQSwECLQAUAAYACAAAACEAtoM4kv4AAADhAQAAEwAAAAAAAAAAAAAAAAAAAAAAW0NvbnRl&#10;bnRfVHlwZXNdLnhtbFBLAQItABQABgAIAAAAIQA4/SH/1gAAAJQBAAALAAAAAAAAAAAAAAAAAC8B&#10;AABfcmVscy8ucmVsc1BLAQItABQABgAIAAAAIQBcD4bsawIAAPUEAAAOAAAAAAAAAAAAAAAAAC4C&#10;AABkcnMvZTJvRG9jLnhtbFBLAQItABQABgAIAAAAIQAp7kAT3QAAAAkBAAAPAAAAAAAAAAAAAAAA&#10;AMUEAABkcnMvZG93bnJldi54bWxQSwUGAAAAAAQABADzAAAAzwUAAAAA&#10;" fillcolor="#4472c4" strokecolor="#2f528f" strokeweight="1pt">
                <w10:wrap anchorx="margin"/>
              </v:rect>
            </w:pict>
          </mc:Fallback>
        </mc:AlternateContent>
      </w:r>
    </w:p>
    <w:p w14:paraId="175E2FFC" w14:textId="10D18D40" w:rsidR="00B36170" w:rsidRPr="00884301" w:rsidRDefault="00B36170" w:rsidP="00884301">
      <w:pPr>
        <w:spacing w:before="120" w:after="120" w:line="276" w:lineRule="auto"/>
        <w:outlineLvl w:val="3"/>
        <w:rPr>
          <w:rFonts w:eastAsia="Times New Roman" w:cstheme="minorHAnsi"/>
          <w:sz w:val="24"/>
          <w:szCs w:val="24"/>
        </w:rPr>
      </w:pPr>
      <w:r>
        <w:rPr>
          <w:rFonts w:cstheme="minorHAnsi"/>
          <w:b/>
          <w:bCs/>
          <w:sz w:val="28"/>
          <w:szCs w:val="28"/>
        </w:rPr>
        <w:t xml:space="preserve">Identifying Your LTSS Populations: </w:t>
      </w:r>
      <w:r w:rsidR="009B7981">
        <w:rPr>
          <w:rFonts w:cstheme="minorHAnsi"/>
          <w:b/>
          <w:bCs/>
          <w:sz w:val="28"/>
          <w:szCs w:val="28"/>
        </w:rPr>
        <w:t>834 Report LTSS Indicator</w:t>
      </w:r>
    </w:p>
    <w:p w14:paraId="1C8345D9" w14:textId="25BAA4D5" w:rsidR="007C2756" w:rsidRDefault="000E4F4A" w:rsidP="634A475F">
      <w:pPr>
        <w:pStyle w:val="Default"/>
        <w:rPr>
          <w:rFonts w:asciiTheme="minorHAnsi" w:hAnsiTheme="minorHAnsi" w:cstheme="minorBidi"/>
        </w:rPr>
      </w:pPr>
      <w:r w:rsidRPr="634A475F">
        <w:rPr>
          <w:rFonts w:asciiTheme="minorHAnsi" w:hAnsiTheme="minorHAnsi" w:cstheme="minorBidi"/>
        </w:rPr>
        <w:t xml:space="preserve">Many CCO-APD/AAA MOUs created mechanisms to share information about high needs populations with LTSS. </w:t>
      </w:r>
      <w:r w:rsidR="005A5DB3" w:rsidRPr="634A475F">
        <w:rPr>
          <w:rFonts w:asciiTheme="minorHAnsi" w:hAnsiTheme="minorHAnsi" w:cstheme="minorBidi"/>
        </w:rPr>
        <w:t xml:space="preserve">This </w:t>
      </w:r>
      <w:r w:rsidR="0066283C">
        <w:rPr>
          <w:rFonts w:asciiTheme="minorHAnsi" w:hAnsiTheme="minorHAnsi" w:cstheme="minorBidi"/>
        </w:rPr>
        <w:t xml:space="preserve">process </w:t>
      </w:r>
      <w:r w:rsidR="00AF4620">
        <w:rPr>
          <w:rFonts w:asciiTheme="minorHAnsi" w:hAnsiTheme="minorHAnsi" w:cstheme="minorBidi"/>
        </w:rPr>
        <w:t xml:space="preserve">of Local APD/AAA providing lists of LTSS members has not always been complete </w:t>
      </w:r>
      <w:r w:rsidR="005A5DB3" w:rsidRPr="634A475F">
        <w:rPr>
          <w:rFonts w:asciiTheme="minorHAnsi" w:hAnsiTheme="minorHAnsi" w:cstheme="minorBidi"/>
        </w:rPr>
        <w:t>and may have only focused on members transitioning</w:t>
      </w:r>
      <w:r w:rsidR="005801CC" w:rsidRPr="634A475F">
        <w:rPr>
          <w:rFonts w:asciiTheme="minorHAnsi" w:hAnsiTheme="minorHAnsi" w:cstheme="minorBidi"/>
        </w:rPr>
        <w:t xml:space="preserve">, those being care </w:t>
      </w:r>
      <w:r w:rsidR="00BE3B76" w:rsidRPr="634A475F">
        <w:rPr>
          <w:rFonts w:asciiTheme="minorHAnsi" w:hAnsiTheme="minorHAnsi" w:cstheme="minorBidi"/>
        </w:rPr>
        <w:t>conferenced, or</w:t>
      </w:r>
      <w:r w:rsidR="005A5DB3" w:rsidRPr="634A475F">
        <w:rPr>
          <w:rFonts w:asciiTheme="minorHAnsi" w:hAnsiTheme="minorHAnsi" w:cstheme="minorBidi"/>
        </w:rPr>
        <w:t xml:space="preserve"> having immediate needs</w:t>
      </w:r>
      <w:r w:rsidR="3E6F588C" w:rsidRPr="634A475F">
        <w:rPr>
          <w:rFonts w:asciiTheme="minorHAnsi" w:hAnsiTheme="minorHAnsi" w:cstheme="minorBidi"/>
        </w:rPr>
        <w:t xml:space="preserve"> and not all members with LTSS</w:t>
      </w:r>
      <w:r w:rsidR="005A5DB3" w:rsidRPr="634A475F">
        <w:rPr>
          <w:rFonts w:asciiTheme="minorHAnsi" w:hAnsiTheme="minorHAnsi" w:cstheme="minorBidi"/>
        </w:rPr>
        <w:t xml:space="preserve">. </w:t>
      </w:r>
      <w:r w:rsidR="06F9A0C3" w:rsidRPr="634A475F">
        <w:rPr>
          <w:rFonts w:asciiTheme="minorHAnsi" w:hAnsiTheme="minorHAnsi" w:cstheme="minorBidi"/>
        </w:rPr>
        <w:t xml:space="preserve">CCOs are responsible per </w:t>
      </w:r>
      <w:r w:rsidR="00192C3B">
        <w:rPr>
          <w:rFonts w:asciiTheme="minorHAnsi" w:hAnsiTheme="minorHAnsi" w:cstheme="minorBidi"/>
        </w:rPr>
        <w:t>Centers for Medicare and Medicaid Services (</w:t>
      </w:r>
      <w:r w:rsidR="06F9A0C3" w:rsidRPr="634A475F">
        <w:rPr>
          <w:rFonts w:asciiTheme="minorHAnsi" w:hAnsiTheme="minorHAnsi" w:cstheme="minorBidi"/>
        </w:rPr>
        <w:t>CMS</w:t>
      </w:r>
      <w:r w:rsidR="00192C3B">
        <w:rPr>
          <w:rFonts w:asciiTheme="minorHAnsi" w:hAnsiTheme="minorHAnsi" w:cstheme="minorBidi"/>
        </w:rPr>
        <w:t>)</w:t>
      </w:r>
      <w:r w:rsidR="001F7BD7">
        <w:rPr>
          <w:rFonts w:asciiTheme="minorHAnsi" w:hAnsiTheme="minorHAnsi" w:cstheme="minorBidi"/>
        </w:rPr>
        <w:t xml:space="preserve"> for ensuring care coordination for members with LTSS as outlined in </w:t>
      </w:r>
      <w:r w:rsidR="004C0B13">
        <w:rPr>
          <w:rFonts w:asciiTheme="minorHAnsi" w:hAnsiTheme="minorHAnsi" w:cstheme="minorBidi"/>
        </w:rPr>
        <w:t xml:space="preserve">federal rules at </w:t>
      </w:r>
      <w:r w:rsidR="004C0B13" w:rsidRPr="00D13F3C">
        <w:t>42 CFR §438.208</w:t>
      </w:r>
      <w:r w:rsidR="004C0B13">
        <w:t>.</w:t>
      </w:r>
      <w:r w:rsidR="06F9A0C3">
        <w:t xml:space="preserve"> </w:t>
      </w:r>
      <w:r w:rsidR="005A5DB3" w:rsidRPr="634A475F">
        <w:rPr>
          <w:rFonts w:asciiTheme="minorHAnsi" w:hAnsiTheme="minorHAnsi" w:cstheme="minorBidi"/>
        </w:rPr>
        <w:t>However, with</w:t>
      </w:r>
      <w:r w:rsidRPr="634A475F">
        <w:rPr>
          <w:rFonts w:asciiTheme="minorHAnsi" w:hAnsiTheme="minorHAnsi" w:cstheme="minorBidi"/>
        </w:rPr>
        <w:t xml:space="preserve"> new managed care </w:t>
      </w:r>
      <w:r w:rsidR="00BE3B76" w:rsidRPr="634A475F">
        <w:rPr>
          <w:rFonts w:asciiTheme="minorHAnsi" w:hAnsiTheme="minorHAnsi" w:cstheme="minorBidi"/>
        </w:rPr>
        <w:t>rules, CMS</w:t>
      </w:r>
      <w:r w:rsidRPr="634A475F">
        <w:rPr>
          <w:rFonts w:asciiTheme="minorHAnsi" w:hAnsiTheme="minorHAnsi" w:cstheme="minorBidi"/>
        </w:rPr>
        <w:t xml:space="preserve"> identified managed care populations receiving any LTSS as high-risk populations. As part of the updated </w:t>
      </w:r>
      <w:r w:rsidR="005A5DB3" w:rsidRPr="634A475F">
        <w:rPr>
          <w:rFonts w:asciiTheme="minorHAnsi" w:hAnsiTheme="minorHAnsi" w:cstheme="minorBidi"/>
        </w:rPr>
        <w:t>rules, CMS</w:t>
      </w:r>
      <w:r w:rsidR="0073406C" w:rsidRPr="634A475F">
        <w:rPr>
          <w:rFonts w:asciiTheme="minorHAnsi" w:hAnsiTheme="minorHAnsi" w:cstheme="minorBidi"/>
        </w:rPr>
        <w:t xml:space="preserve"> required a new state notification requirement to ensure that CCOs could identify CCO members receiving LTSS programs. OHA shared information via the </w:t>
      </w:r>
      <w:r w:rsidR="00337DFB" w:rsidRPr="634A475F">
        <w:rPr>
          <w:rFonts w:asciiTheme="minorHAnsi" w:hAnsiTheme="minorHAnsi" w:cstheme="minorBidi"/>
        </w:rPr>
        <w:t>All-Plan</w:t>
      </w:r>
      <w:r w:rsidR="0073406C" w:rsidRPr="634A475F">
        <w:rPr>
          <w:rFonts w:asciiTheme="minorHAnsi" w:hAnsiTheme="minorHAnsi" w:cstheme="minorBidi"/>
        </w:rPr>
        <w:t xml:space="preserve"> Technical workgroup in 2018 and released guidance to assist plans in utilizing the new notification on the 834</w:t>
      </w:r>
      <w:r w:rsidR="32F57553" w:rsidRPr="634A475F">
        <w:rPr>
          <w:rFonts w:asciiTheme="minorHAnsi" w:hAnsiTheme="minorHAnsi" w:cstheme="minorBidi"/>
        </w:rPr>
        <w:t>-</w:t>
      </w:r>
      <w:r w:rsidR="0073406C" w:rsidRPr="634A475F">
        <w:rPr>
          <w:rFonts w:asciiTheme="minorHAnsi" w:hAnsiTheme="minorHAnsi" w:cstheme="minorBidi"/>
        </w:rPr>
        <w:t>enrollment report. This indicator is “a yes indicator” when</w:t>
      </w:r>
      <w:r w:rsidR="00023626" w:rsidRPr="634A475F">
        <w:rPr>
          <w:rFonts w:asciiTheme="minorHAnsi" w:hAnsiTheme="minorHAnsi" w:cstheme="minorBidi"/>
        </w:rPr>
        <w:t xml:space="preserve"> select LTSS programs are present at the time of the 834 data update.  This information is contained</w:t>
      </w:r>
      <w:r w:rsidR="0073406C" w:rsidRPr="634A475F">
        <w:rPr>
          <w:rFonts w:asciiTheme="minorHAnsi" w:hAnsiTheme="minorHAnsi" w:cstheme="minorBidi"/>
        </w:rPr>
        <w:t xml:space="preserve"> in the 834 Loop 2750. </w:t>
      </w:r>
      <w:r w:rsidR="00023626" w:rsidRPr="634A475F">
        <w:rPr>
          <w:rFonts w:asciiTheme="minorHAnsi" w:hAnsiTheme="minorHAnsi" w:cstheme="minorBidi"/>
        </w:rPr>
        <w:t xml:space="preserve">This information is meant to directly assist with the new requirements to identify LTSS populations and provide required risk screening within 30 </w:t>
      </w:r>
      <w:r w:rsidR="00337DFB" w:rsidRPr="634A475F">
        <w:rPr>
          <w:rFonts w:asciiTheme="minorHAnsi" w:hAnsiTheme="minorHAnsi" w:cstheme="minorBidi"/>
        </w:rPr>
        <w:t>days, or</w:t>
      </w:r>
      <w:r w:rsidR="00023626" w:rsidRPr="634A475F">
        <w:rPr>
          <w:rFonts w:asciiTheme="minorHAnsi" w:hAnsiTheme="minorHAnsi" w:cstheme="minorBidi"/>
        </w:rPr>
        <w:t xml:space="preserve"> to use the indicator to prioritize members with LTSS for review for care coordination, or to trigger shared </w:t>
      </w:r>
      <w:r w:rsidR="004C0B13">
        <w:rPr>
          <w:rFonts w:asciiTheme="minorHAnsi" w:hAnsiTheme="minorHAnsi" w:cstheme="minorBidi"/>
        </w:rPr>
        <w:t>care plan</w:t>
      </w:r>
      <w:r w:rsidR="00023626" w:rsidRPr="634A475F">
        <w:rPr>
          <w:rFonts w:asciiTheme="minorHAnsi" w:hAnsiTheme="minorHAnsi" w:cstheme="minorBidi"/>
        </w:rPr>
        <w:t xml:space="preserve"> development or sharing as required in OARs. The indicator may still miss some LTSS services or programs that were determined at the time to not have regularly updated information available through MMIS.  </w:t>
      </w:r>
    </w:p>
    <w:p w14:paraId="7AE355D5" w14:textId="77777777" w:rsidR="007C2756" w:rsidRDefault="007C2756" w:rsidP="00E85970">
      <w:pPr>
        <w:pStyle w:val="Default"/>
        <w:rPr>
          <w:rFonts w:asciiTheme="minorHAnsi" w:hAnsiTheme="minorHAnsi" w:cstheme="minorHAnsi"/>
        </w:rPr>
      </w:pPr>
    </w:p>
    <w:p w14:paraId="5F59671F" w14:textId="41973698" w:rsidR="007C2756" w:rsidRPr="00247E50" w:rsidRDefault="009B7981" w:rsidP="007C2756">
      <w:pPr>
        <w:pStyle w:val="Default"/>
        <w:rPr>
          <w:rFonts w:asciiTheme="minorHAnsi" w:hAnsiTheme="minorHAnsi" w:cstheme="minorBidi"/>
        </w:rPr>
      </w:pPr>
      <w:r w:rsidRPr="63B9F2CD">
        <w:rPr>
          <w:rFonts w:asciiTheme="minorHAnsi" w:hAnsiTheme="minorHAnsi" w:cstheme="minorBidi"/>
        </w:rPr>
        <w:t xml:space="preserve">Conversations are occurring to work to improve the LTSS indicator data in the 834 for CCOs to use in tracking LTSS populations. </w:t>
      </w:r>
      <w:r w:rsidR="00F378BA" w:rsidRPr="00537C14">
        <w:rPr>
          <w:rStyle w:val="cf01"/>
          <w:rFonts w:asciiTheme="minorHAnsi" w:hAnsiTheme="minorHAnsi" w:cstheme="minorHAnsi"/>
          <w:sz w:val="24"/>
          <w:szCs w:val="24"/>
        </w:rPr>
        <w:t xml:space="preserve">Efforts are ongoing to improve the LTSS indicator data in the 834 for CCOs to better track LTSS populations. However, because the LTSS indicator does not specify the member’s </w:t>
      </w:r>
      <w:r w:rsidR="00C72AA9">
        <w:rPr>
          <w:rStyle w:val="cf01"/>
          <w:rFonts w:asciiTheme="minorHAnsi" w:hAnsiTheme="minorHAnsi" w:cstheme="minorHAnsi"/>
          <w:sz w:val="24"/>
          <w:szCs w:val="24"/>
        </w:rPr>
        <w:t xml:space="preserve">specific </w:t>
      </w:r>
      <w:r w:rsidR="00F378BA" w:rsidRPr="00537C14">
        <w:rPr>
          <w:rStyle w:val="cf01"/>
          <w:rFonts w:asciiTheme="minorHAnsi" w:hAnsiTheme="minorHAnsi" w:cstheme="minorHAnsi"/>
          <w:sz w:val="24"/>
          <w:szCs w:val="24"/>
        </w:rPr>
        <w:t xml:space="preserve">LTSS program or services, additional coordination—such as discussions with local APD/AAA districts or direct engagement with members—remains essential for risk stratification and completing health risk assessments. </w:t>
      </w:r>
      <w:r w:rsidR="00141EEA" w:rsidRPr="63B9F2CD">
        <w:rPr>
          <w:rFonts w:asciiTheme="minorHAnsi" w:hAnsiTheme="minorHAnsi" w:cstheme="minorBidi"/>
        </w:rPr>
        <w:t>Your ability to sort those who are in DD programs, but still require coordination, for example is important to work with the LTSS indicator. The type of collaboration outlined for the APD/AAA populations with LTSS is similar to processes that will assist in addressing other LTSS populations, even where an MOU requirement does not exist in statute or contract. Better collaborating across partners to serve all LTSS populations is important.</w:t>
      </w:r>
    </w:p>
    <w:p w14:paraId="116BB72B" w14:textId="77777777" w:rsidR="007C2756" w:rsidRDefault="007C2756" w:rsidP="00E85970">
      <w:pPr>
        <w:pStyle w:val="Default"/>
        <w:rPr>
          <w:rFonts w:asciiTheme="minorHAnsi" w:hAnsiTheme="minorHAnsi" w:cstheme="minorHAnsi"/>
          <w:b/>
          <w:bCs/>
        </w:rPr>
      </w:pPr>
    </w:p>
    <w:p w14:paraId="22D85B3F" w14:textId="77777777" w:rsidR="004B0C2A" w:rsidRDefault="004B0C2A" w:rsidP="00E85970">
      <w:pPr>
        <w:pStyle w:val="Default"/>
        <w:rPr>
          <w:rFonts w:asciiTheme="minorHAnsi" w:hAnsiTheme="minorHAnsi" w:cstheme="minorHAnsi"/>
          <w:b/>
          <w:bCs/>
        </w:rPr>
      </w:pPr>
      <w:r>
        <w:rPr>
          <w:rFonts w:asciiTheme="minorHAnsi" w:hAnsiTheme="minorHAnsi" w:cstheme="minorHAnsi"/>
          <w:b/>
          <w:bCs/>
        </w:rPr>
        <w:br w:type="page"/>
      </w:r>
    </w:p>
    <w:p w14:paraId="5B76CD92" w14:textId="71BE0BD2" w:rsidR="00023626" w:rsidRPr="007C2756" w:rsidRDefault="00023626" w:rsidP="00E85970">
      <w:pPr>
        <w:pStyle w:val="Default"/>
        <w:rPr>
          <w:rFonts w:asciiTheme="minorHAnsi" w:hAnsiTheme="minorHAnsi" w:cstheme="minorHAnsi"/>
          <w:b/>
          <w:bCs/>
        </w:rPr>
      </w:pPr>
      <w:r w:rsidRPr="007C2756">
        <w:rPr>
          <w:rFonts w:asciiTheme="minorHAnsi" w:hAnsiTheme="minorHAnsi" w:cstheme="minorHAnsi"/>
          <w:b/>
          <w:bCs/>
        </w:rPr>
        <w:lastRenderedPageBreak/>
        <w:t>Programs included in the LTSS Indicator</w:t>
      </w:r>
      <w:r w:rsidR="007C2756">
        <w:rPr>
          <w:rFonts w:asciiTheme="minorHAnsi" w:hAnsiTheme="minorHAnsi" w:cstheme="minorHAnsi"/>
          <w:b/>
          <w:bCs/>
        </w:rPr>
        <w:t xml:space="preserve"> At Present</w:t>
      </w:r>
      <w:r w:rsidR="00141EEA">
        <w:rPr>
          <w:rFonts w:asciiTheme="minorHAnsi" w:hAnsiTheme="minorHAnsi" w:cstheme="minorHAnsi"/>
          <w:b/>
          <w:bCs/>
        </w:rPr>
        <w:t xml:space="preserve"> (CHART)</w:t>
      </w:r>
      <w:r w:rsidRPr="007C2756">
        <w:rPr>
          <w:rFonts w:asciiTheme="minorHAnsi" w:hAnsiTheme="minorHAnsi" w:cstheme="minorHAnsi"/>
          <w:b/>
          <w:bCs/>
        </w:rPr>
        <w:t xml:space="preserve">:  </w:t>
      </w:r>
    </w:p>
    <w:p w14:paraId="76321817" w14:textId="2D5CC5C2" w:rsidR="00023626" w:rsidRPr="0073406C" w:rsidRDefault="00560498" w:rsidP="00E85970">
      <w:pPr>
        <w:pStyle w:val="Default"/>
        <w:rPr>
          <w:rFonts w:asciiTheme="minorHAnsi" w:hAnsiTheme="minorHAnsi" w:cstheme="minorBidi"/>
        </w:rPr>
      </w:pPr>
      <w:r>
        <w:rPr>
          <w:noProof/>
          <w:color w:val="2B579A"/>
          <w:shd w:val="clear" w:color="auto" w:fill="E6E6E6"/>
        </w:rPr>
        <w:drawing>
          <wp:inline distT="0" distB="0" distL="0" distR="0" wp14:anchorId="5B1B7346" wp14:editId="137A1EC5">
            <wp:extent cx="6418300" cy="3288431"/>
            <wp:effectExtent l="0" t="0" r="1905" b="7620"/>
            <wp:docPr id="22" name="Picture 22" descr="cid:image003.jpg@01D5D124.FE1AB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2">
                      <a:extLst>
                        <a:ext uri="{28A0092B-C50C-407E-A947-70E740481C1C}">
                          <a14:useLocalDpi xmlns:a14="http://schemas.microsoft.com/office/drawing/2010/main" val="0"/>
                        </a:ext>
                      </a:extLst>
                    </a:blip>
                    <a:stretch>
                      <a:fillRect/>
                    </a:stretch>
                  </pic:blipFill>
                  <pic:spPr>
                    <a:xfrm>
                      <a:off x="0" y="0"/>
                      <a:ext cx="6478059" cy="3319049"/>
                    </a:xfrm>
                    <a:prstGeom prst="rect">
                      <a:avLst/>
                    </a:prstGeom>
                  </pic:spPr>
                </pic:pic>
              </a:graphicData>
            </a:graphic>
          </wp:inline>
        </w:drawing>
      </w:r>
    </w:p>
    <w:p w14:paraId="5C5C1C99" w14:textId="2A12492E" w:rsidR="00BF2CAE" w:rsidRDefault="00BF2CAE" w:rsidP="002E7293">
      <w:pPr>
        <w:pStyle w:val="Default"/>
        <w:rPr>
          <w:rFonts w:asciiTheme="minorHAnsi" w:hAnsiTheme="minorHAnsi" w:cstheme="minorHAnsi"/>
        </w:rPr>
      </w:pPr>
    </w:p>
    <w:p w14:paraId="1CB43941" w14:textId="1A8E22CF" w:rsidR="00713FB6" w:rsidRDefault="004B0C2A" w:rsidP="00E85970">
      <w:pPr>
        <w:pStyle w:val="Default"/>
        <w:rPr>
          <w:b/>
          <w:bCs/>
        </w:rPr>
      </w:pPr>
      <w:r>
        <w:rPr>
          <w:rFonts w:eastAsia="Times New Roman" w:cstheme="minorHAnsi"/>
          <w:noProof/>
          <w:color w:val="2B579A"/>
          <w:shd w:val="clear" w:color="auto" w:fill="E6E6E6"/>
        </w:rPr>
        <mc:AlternateContent>
          <mc:Choice Requires="wps">
            <w:drawing>
              <wp:anchor distT="0" distB="0" distL="114300" distR="114300" simplePos="0" relativeHeight="251643904" behindDoc="0" locked="0" layoutInCell="1" allowOverlap="1" wp14:anchorId="4CE81E91" wp14:editId="22F2F273">
                <wp:simplePos x="0" y="0"/>
                <wp:positionH relativeFrom="margin">
                  <wp:posOffset>-106325</wp:posOffset>
                </wp:positionH>
                <wp:positionV relativeFrom="paragraph">
                  <wp:posOffset>61270</wp:posOffset>
                </wp:positionV>
                <wp:extent cx="6315740" cy="45719"/>
                <wp:effectExtent l="0" t="0" r="27940" b="12065"/>
                <wp:wrapNone/>
                <wp:docPr id="27" name="Rectangle 27"/>
                <wp:cNvGraphicFramePr/>
                <a:graphic xmlns:a="http://schemas.openxmlformats.org/drawingml/2006/main">
                  <a:graphicData uri="http://schemas.microsoft.com/office/word/2010/wordprocessingShape">
                    <wps:wsp>
                      <wps:cNvSpPr/>
                      <wps:spPr>
                        <a:xfrm flipV="1">
                          <a:off x="0" y="0"/>
                          <a:ext cx="6315740" cy="4571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B14C9" id="Rectangle 27" o:spid="_x0000_s1026" style="position:absolute;margin-left:-8.35pt;margin-top:4.8pt;width:497.3pt;height:3.6pt;flip:y;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xZagIAAPUEAAAOAAAAZHJzL2Uyb0RvYy54bWysVE1v2zAMvQ/YfxB0X51kadMGdYogRYcB&#10;RVug3XpmZCkWoK9RSpzu14+SnX6tp2E+CKRJP4qPjz6/2FvDdhKj9q7m46MRZ9IJ32i3qfmPh6sv&#10;p5zFBK4B452s+ZOM/GLx+dN5F+Zy4ltvGomMQFycd6HmbUphXlVRtNJCPPJBOgoqjxYSubipGoSO&#10;0K2pJqPRSdV5bAJ6IWOkt5d9kC8KvlJSpFulokzM1JzulsqJ5Vzns1qcw3yDEFothmvAP9zCgnZU&#10;9BnqEhKwLeq/oKwW6KNX6Uh4W3mltJClB+pmPHrXzX0LQZZeiJwYnmmK/w9W3Ozuwx0SDV2I80hm&#10;7mKv0DJldPhJMy190U3ZvtD29Eyb3Ccm6OXJ1/HxbErsCopNj2fjs0xr1cNkuIAxfZPesmzUHGkq&#10;BRR21zH1qYeUnB690c2VNqY4uFmvDLId0ASn09lkNR3Q36QZxzq662Q2yvcAUpIykMi0oal5dBvO&#10;wGxIoiJhqf3m6/hBkVK8hUb2pY9H9Bwq9+mlxzc4uYtLiG3/SQnlT2BudSKZG21rfpqBDkjG5ags&#10;Qh24eJlDtta+ebpDhr5XbgziSlORa4jpDpCkSu3S+qVbOpTxxIEfLM5aj78/ep/zSUEU5awj6RM/&#10;v7aAkjPz3ZG2zsbTPM1UHJrnhBx8HVm/jritXXmazZgWPYhi5vxkDqZCbx9pS5e5KoXACardT2Jw&#10;VqlfSdpzIZfLkkb7ESBdu/sgDiLM9D7sHwHDoKREErzxhzWB+TtB9bmZYeeX2+SVLmp74ZUmmB3a&#10;rTLL4T+Ql/e1X7Je/laLPwAAAP//AwBQSwMEFAAGAAgAAAAhAGPhWUjdAAAACAEAAA8AAABkcnMv&#10;ZG93bnJldi54bWxMj8FOwzAQRO9I/IO1SNxapxE4TRqnqhBwQyKFQ49OvCQR8Tqy3Sb8PeZEj6t5&#10;mnlb7hczsgs6P1iSsFknwJBaqwfqJHx+vKy2wHxQpNVoCSX8oId9dXtTqkLbmWq8HEPHYgn5Qkno&#10;Q5gKzn3bo1F+bSekmH1ZZ1SIp+u4dmqO5WbkaZIIbtRAcaFXEz712H4fz0bC83uoHx/cWy0Ozanm&#10;86tJFaVS3t8thx2wgEv4h+FPP6pDFZ0aeybt2ShhtRFZRCXkAljM8yzLgTURFFvgVcmvH6h+AQAA&#10;//8DAFBLAQItABQABgAIAAAAIQC2gziS/gAAAOEBAAATAAAAAAAAAAAAAAAAAAAAAABbQ29udGVu&#10;dF9UeXBlc10ueG1sUEsBAi0AFAAGAAgAAAAhADj9If/WAAAAlAEAAAsAAAAAAAAAAAAAAAAALwEA&#10;AF9yZWxzLy5yZWxzUEsBAi0AFAAGAAgAAAAhAJLkbFlqAgAA9QQAAA4AAAAAAAAAAAAAAAAALgIA&#10;AGRycy9lMm9Eb2MueG1sUEsBAi0AFAAGAAgAAAAhAGPhWUjdAAAACAEAAA8AAAAAAAAAAAAAAAAA&#10;xAQAAGRycy9kb3ducmV2LnhtbFBLBQYAAAAABAAEAPMAAADOBQAAAAA=&#10;" fillcolor="#4472c4" strokecolor="#2f528f" strokeweight="1pt">
                <w10:wrap anchorx="margin"/>
              </v:rect>
            </w:pict>
          </mc:Fallback>
        </mc:AlternateContent>
      </w:r>
    </w:p>
    <w:p w14:paraId="1AA2BCDF" w14:textId="34C1C541" w:rsidR="007379DE" w:rsidRDefault="007379DE" w:rsidP="00E85970">
      <w:pPr>
        <w:pStyle w:val="Default"/>
        <w:rPr>
          <w:b/>
          <w:bCs/>
        </w:rPr>
      </w:pPr>
    </w:p>
    <w:p w14:paraId="66B78EBB" w14:textId="7DC1C251" w:rsidR="00E67547" w:rsidRDefault="00713FB6" w:rsidP="005B54F8">
      <w:pPr>
        <w:pStyle w:val="Default"/>
      </w:pPr>
      <w:r w:rsidRPr="00F41904">
        <w:rPr>
          <w:b/>
          <w:bCs/>
          <w:sz w:val="28"/>
          <w:szCs w:val="28"/>
        </w:rPr>
        <w:t xml:space="preserve">MOU Required </w:t>
      </w:r>
      <w:r w:rsidR="00FB207B">
        <w:rPr>
          <w:b/>
          <w:bCs/>
          <w:sz w:val="28"/>
          <w:szCs w:val="28"/>
        </w:rPr>
        <w:t xml:space="preserve">&amp; Optional </w:t>
      </w:r>
      <w:r w:rsidRPr="00F41904">
        <w:rPr>
          <w:b/>
          <w:bCs/>
          <w:sz w:val="28"/>
          <w:szCs w:val="28"/>
        </w:rPr>
        <w:t>Domains</w:t>
      </w:r>
      <w:r w:rsidRPr="00E67547">
        <w:rPr>
          <w:b/>
          <w:bCs/>
        </w:rPr>
        <w:t xml:space="preserve">:  </w:t>
      </w:r>
      <w:r w:rsidR="007126E0" w:rsidRPr="007126E0">
        <w:t xml:space="preserve">Each required </w:t>
      </w:r>
      <w:r w:rsidR="00E67547">
        <w:t xml:space="preserve">and optional </w:t>
      </w:r>
      <w:r w:rsidR="007126E0" w:rsidRPr="007126E0">
        <w:t xml:space="preserve">domain for the CCO – LTSS MOU has a domain worksheet that </w:t>
      </w:r>
      <w:r w:rsidR="00E066E9">
        <w:t xml:space="preserve">provides </w:t>
      </w:r>
      <w:r w:rsidR="20F752EA">
        <w:t>an</w:t>
      </w:r>
      <w:r w:rsidR="00E066E9">
        <w:t xml:space="preserve"> overview of minimum requirements and </w:t>
      </w:r>
      <w:r w:rsidR="007126E0" w:rsidRPr="007126E0">
        <w:t xml:space="preserve">highlights opportunities to build connections and sample questions that might trigger shared planning for MOU activities in that domain. </w:t>
      </w:r>
      <w:r w:rsidR="00BE3B76">
        <w:t xml:space="preserve">MOU reporting </w:t>
      </w:r>
      <w:r w:rsidR="00CF7A17">
        <w:t>tracks</w:t>
      </w:r>
      <w:r w:rsidR="00BE3B76">
        <w:t xml:space="preserve"> CCO completion of required </w:t>
      </w:r>
      <w:r w:rsidR="00CF7A17">
        <w:t xml:space="preserve">MOU domain </w:t>
      </w:r>
      <w:r w:rsidR="00BE3B76">
        <w:t>processes such as sharing prioritization with APD/</w:t>
      </w:r>
      <w:r w:rsidR="006A3DA4">
        <w:t>AAA, tracking</w:t>
      </w:r>
      <w:r w:rsidR="00BE3B76">
        <w:t xml:space="preserve"> member engagement in IDT </w:t>
      </w:r>
      <w:r w:rsidR="00141EEA">
        <w:t>meetings, tracking</w:t>
      </w:r>
      <w:r w:rsidR="00BE3B76">
        <w:t xml:space="preserve"> care plan development for </w:t>
      </w:r>
      <w:r w:rsidR="002C226B">
        <w:t xml:space="preserve">LTSS </w:t>
      </w:r>
      <w:r w:rsidR="00337DFB">
        <w:t>populations, tracking</w:t>
      </w:r>
      <w:r w:rsidR="002C226B">
        <w:t xml:space="preserve"> care setting transitions processes and communication around transitions. </w:t>
      </w:r>
      <w:r w:rsidR="00CC7E87">
        <w:t>Updated CY2025-2026 MOU guidance was released December 31, 2024.</w:t>
      </w:r>
    </w:p>
    <w:p w14:paraId="7884CB19" w14:textId="77777777" w:rsidR="002C226B" w:rsidRDefault="002C226B" w:rsidP="005B54F8">
      <w:pPr>
        <w:pStyle w:val="Default"/>
      </w:pPr>
    </w:p>
    <w:p w14:paraId="54C1EEA0" w14:textId="5D33834B" w:rsidR="00E85970" w:rsidRDefault="007A6D18" w:rsidP="005B54F8">
      <w:pPr>
        <w:pStyle w:val="Default"/>
        <w:rPr>
          <w:b/>
          <w:bCs/>
        </w:rPr>
      </w:pPr>
      <w:r>
        <w:rPr>
          <w:b/>
          <w:bCs/>
        </w:rPr>
        <w:t>CCOs should be striving to build activities and processes with APD/AAA districts to address</w:t>
      </w:r>
      <w:r w:rsidR="00D45CDF">
        <w:rPr>
          <w:b/>
          <w:bCs/>
        </w:rPr>
        <w:t xml:space="preserve"> the following in the MOU</w:t>
      </w:r>
      <w:r w:rsidR="00307B4E">
        <w:rPr>
          <w:b/>
          <w:bCs/>
        </w:rPr>
        <w:t xml:space="preserve">. </w:t>
      </w:r>
      <w:r w:rsidR="00D45CDF">
        <w:rPr>
          <w:b/>
          <w:bCs/>
        </w:rPr>
        <w:t>REQUIRED DOMAINS</w:t>
      </w:r>
      <w:r w:rsidR="0035626A" w:rsidRPr="0035626A">
        <w:rPr>
          <w:b/>
          <w:bCs/>
        </w:rPr>
        <w:t xml:space="preserve">: </w:t>
      </w:r>
      <w:r w:rsidR="00D36F24" w:rsidRPr="0035626A">
        <w:rPr>
          <w:b/>
          <w:bCs/>
        </w:rPr>
        <w:t xml:space="preserve"> </w:t>
      </w:r>
    </w:p>
    <w:p w14:paraId="47235485" w14:textId="77777777" w:rsidR="00DA7127" w:rsidRPr="00D45CDF" w:rsidRDefault="00DA7127" w:rsidP="005B54F8">
      <w:pPr>
        <w:pStyle w:val="Default"/>
        <w:rPr>
          <w:b/>
          <w:bCs/>
        </w:rPr>
      </w:pPr>
    </w:p>
    <w:p w14:paraId="2EEC502F" w14:textId="339FAA3D" w:rsidR="00E85970" w:rsidRPr="00546CF3" w:rsidRDefault="00E85970" w:rsidP="00FD4C81">
      <w:pPr>
        <w:pStyle w:val="Default"/>
        <w:spacing w:after="32" w:line="276" w:lineRule="auto"/>
        <w:rPr>
          <w:b/>
          <w:bCs/>
          <w:color w:val="2F5496" w:themeColor="accent1" w:themeShade="BF"/>
        </w:rPr>
      </w:pPr>
      <w:r w:rsidRPr="00546CF3">
        <w:rPr>
          <w:b/>
          <w:bCs/>
          <w:color w:val="2F5496" w:themeColor="accent1" w:themeShade="BF"/>
        </w:rPr>
        <w:t xml:space="preserve">1. Prioritization of high needs members </w:t>
      </w:r>
    </w:p>
    <w:p w14:paraId="0F52A33B" w14:textId="3343624D" w:rsidR="00FF3DB1" w:rsidRPr="00546CF3" w:rsidRDefault="00FF3DB1" w:rsidP="00FD4C81">
      <w:pPr>
        <w:pStyle w:val="Default"/>
        <w:spacing w:after="32" w:line="276" w:lineRule="auto"/>
        <w:rPr>
          <w:b/>
          <w:bCs/>
          <w:color w:val="2F5496" w:themeColor="accent1" w:themeShade="BF"/>
        </w:rPr>
      </w:pPr>
      <w:r w:rsidRPr="00546CF3">
        <w:rPr>
          <w:b/>
          <w:bCs/>
          <w:color w:val="2F5496" w:themeColor="accent1" w:themeShade="BF"/>
        </w:rPr>
        <w:t xml:space="preserve">2. Interdisciplinary care teams </w:t>
      </w:r>
    </w:p>
    <w:p w14:paraId="3ACCEFAB" w14:textId="68EA9087" w:rsidR="00E85970" w:rsidRPr="00546CF3" w:rsidRDefault="00FF3DB1" w:rsidP="00FD4C81">
      <w:pPr>
        <w:pStyle w:val="Default"/>
        <w:spacing w:after="32" w:line="276" w:lineRule="auto"/>
        <w:rPr>
          <w:b/>
          <w:bCs/>
          <w:color w:val="2F5496" w:themeColor="accent1" w:themeShade="BF"/>
        </w:rPr>
      </w:pPr>
      <w:r w:rsidRPr="00546CF3">
        <w:rPr>
          <w:b/>
          <w:bCs/>
          <w:color w:val="2F5496" w:themeColor="accent1" w:themeShade="BF"/>
        </w:rPr>
        <w:t>3</w:t>
      </w:r>
      <w:r w:rsidR="00E85970" w:rsidRPr="00546CF3">
        <w:rPr>
          <w:b/>
          <w:bCs/>
          <w:color w:val="2F5496" w:themeColor="accent1" w:themeShade="BF"/>
        </w:rPr>
        <w:t xml:space="preserve">. Development </w:t>
      </w:r>
      <w:r w:rsidR="007338C0" w:rsidRPr="00546CF3">
        <w:rPr>
          <w:b/>
          <w:bCs/>
          <w:color w:val="2F5496" w:themeColor="accent1" w:themeShade="BF"/>
        </w:rPr>
        <w:t xml:space="preserve">and sharing </w:t>
      </w:r>
      <w:r w:rsidR="00E85970" w:rsidRPr="00546CF3">
        <w:rPr>
          <w:b/>
          <w:bCs/>
          <w:color w:val="2F5496" w:themeColor="accent1" w:themeShade="BF"/>
        </w:rPr>
        <w:t xml:space="preserve">of individualized care plans </w:t>
      </w:r>
    </w:p>
    <w:p w14:paraId="76E6A640" w14:textId="2E97C090" w:rsidR="00E85970" w:rsidRPr="00546CF3" w:rsidRDefault="00FF3DB1" w:rsidP="00FD4C81">
      <w:pPr>
        <w:pStyle w:val="Default"/>
        <w:spacing w:after="32" w:line="276" w:lineRule="auto"/>
        <w:rPr>
          <w:b/>
          <w:bCs/>
          <w:color w:val="2F5496" w:themeColor="accent1" w:themeShade="BF"/>
        </w:rPr>
      </w:pPr>
      <w:r w:rsidRPr="00546CF3">
        <w:rPr>
          <w:b/>
          <w:bCs/>
          <w:color w:val="2F5496" w:themeColor="accent1" w:themeShade="BF"/>
        </w:rPr>
        <w:t>4</w:t>
      </w:r>
      <w:r w:rsidR="00E85970" w:rsidRPr="00546CF3">
        <w:rPr>
          <w:b/>
          <w:bCs/>
          <w:color w:val="2F5496" w:themeColor="accent1" w:themeShade="BF"/>
        </w:rPr>
        <w:t xml:space="preserve">. Transitional care practices </w:t>
      </w:r>
    </w:p>
    <w:p w14:paraId="0984E5FB" w14:textId="58ED5ADE" w:rsidR="00E85970" w:rsidRPr="00546CF3" w:rsidRDefault="00E85970" w:rsidP="00FD4C81">
      <w:pPr>
        <w:pStyle w:val="Default"/>
        <w:spacing w:line="276" w:lineRule="auto"/>
        <w:rPr>
          <w:b/>
          <w:bCs/>
          <w:color w:val="2F5496" w:themeColor="accent1" w:themeShade="BF"/>
        </w:rPr>
      </w:pPr>
      <w:r w:rsidRPr="00546CF3">
        <w:rPr>
          <w:b/>
          <w:bCs/>
          <w:color w:val="2F5496" w:themeColor="accent1" w:themeShade="BF"/>
        </w:rPr>
        <w:t xml:space="preserve">5. </w:t>
      </w:r>
      <w:r w:rsidR="00342E44" w:rsidRPr="00546CF3">
        <w:rPr>
          <w:b/>
          <w:bCs/>
          <w:color w:val="2F5496" w:themeColor="accent1" w:themeShade="BF"/>
        </w:rPr>
        <w:t>Collaborative Communication tools and processes</w:t>
      </w:r>
    </w:p>
    <w:p w14:paraId="5DC91500" w14:textId="77777777" w:rsidR="00922EA5" w:rsidRDefault="00922EA5" w:rsidP="005B54F8">
      <w:pPr>
        <w:pStyle w:val="Default"/>
        <w:spacing w:line="276" w:lineRule="auto"/>
        <w:rPr>
          <w:b/>
          <w:bCs/>
        </w:rPr>
      </w:pPr>
    </w:p>
    <w:p w14:paraId="255D10F9" w14:textId="1C40BD99" w:rsidR="008017E1" w:rsidRPr="0035626A" w:rsidRDefault="00FF3DB1" w:rsidP="0035626A">
      <w:pPr>
        <w:pStyle w:val="Default"/>
        <w:spacing w:line="276" w:lineRule="auto"/>
      </w:pPr>
      <w:r w:rsidRPr="0035626A">
        <w:rPr>
          <w:b/>
          <w:bCs/>
        </w:rPr>
        <w:t>Optional Domains:</w:t>
      </w:r>
      <w:r w:rsidR="0035626A" w:rsidRPr="0035626A">
        <w:t xml:space="preserve"> These domain areas are optional based on local partnership goals</w:t>
      </w:r>
      <w:r w:rsidR="00C63648">
        <w:t xml:space="preserve"> </w:t>
      </w:r>
      <w:r w:rsidR="0035626A" w:rsidRPr="0035626A">
        <w:t>(for more detail on each domain see domain worksheets pages)</w:t>
      </w:r>
      <w:r w:rsidR="001F4E33">
        <w:t xml:space="preserve"> and do not have statewide metrics </w:t>
      </w:r>
      <w:r w:rsidR="001F4E33">
        <w:lastRenderedPageBreak/>
        <w:t>reporting, however CCOs are encouraged to set local goals and measures to build comprehensive processes</w:t>
      </w:r>
      <w:r w:rsidR="0035626A">
        <w:t>.</w:t>
      </w:r>
      <w:r w:rsidR="008E036E">
        <w:t xml:space="preserve">  </w:t>
      </w:r>
    </w:p>
    <w:p w14:paraId="53E63E5A" w14:textId="77777777" w:rsidR="00E63809" w:rsidRDefault="00E63809" w:rsidP="00E63809">
      <w:pPr>
        <w:pStyle w:val="Default"/>
        <w:spacing w:line="276" w:lineRule="auto"/>
        <w:rPr>
          <w:b/>
          <w:bCs/>
        </w:rPr>
      </w:pPr>
    </w:p>
    <w:p w14:paraId="6C2295A3" w14:textId="540B631D" w:rsidR="00FF3DB1" w:rsidRDefault="00FF3DB1" w:rsidP="00FD4C81">
      <w:pPr>
        <w:pStyle w:val="Default"/>
        <w:spacing w:line="276" w:lineRule="auto"/>
        <w:rPr>
          <w:b/>
          <w:bCs/>
        </w:rPr>
      </w:pPr>
      <w:r w:rsidRPr="008E036E">
        <w:rPr>
          <w:b/>
          <w:bCs/>
        </w:rPr>
        <w:t xml:space="preserve">A:  Linking to Supportive Resources </w:t>
      </w:r>
    </w:p>
    <w:p w14:paraId="6883FEAE" w14:textId="33EB794E" w:rsidR="00602558" w:rsidRPr="008E036E" w:rsidRDefault="006370FC" w:rsidP="00FD4C81">
      <w:pPr>
        <w:pStyle w:val="Default"/>
        <w:spacing w:line="276" w:lineRule="auto"/>
        <w:rPr>
          <w:b/>
          <w:bCs/>
        </w:rPr>
      </w:pPr>
      <w:r w:rsidRPr="006370FC">
        <w:rPr>
          <w:b/>
          <w:bCs/>
        </w:rPr>
        <w:t>B.  Health Promotion and Prevention</w:t>
      </w:r>
    </w:p>
    <w:p w14:paraId="0922D679" w14:textId="2EB2DB15" w:rsidR="00FF3DB1" w:rsidRPr="008E036E" w:rsidRDefault="00602558" w:rsidP="00FD4C81">
      <w:pPr>
        <w:pStyle w:val="Default"/>
        <w:spacing w:line="276" w:lineRule="auto"/>
        <w:rPr>
          <w:b/>
          <w:bCs/>
        </w:rPr>
      </w:pPr>
      <w:r>
        <w:rPr>
          <w:b/>
          <w:bCs/>
        </w:rPr>
        <w:t>C</w:t>
      </w:r>
      <w:r w:rsidR="00FF3DB1" w:rsidRPr="008E036E">
        <w:rPr>
          <w:b/>
          <w:bCs/>
        </w:rPr>
        <w:t>:  Safeguards for Members</w:t>
      </w:r>
    </w:p>
    <w:p w14:paraId="38946BFC" w14:textId="30FF877A" w:rsidR="00956F0B" w:rsidRDefault="00956F0B" w:rsidP="00956F0B">
      <w:pPr>
        <w:pStyle w:val="Default"/>
        <w:spacing w:line="276" w:lineRule="auto"/>
      </w:pPr>
    </w:p>
    <w:p w14:paraId="5C982F78" w14:textId="5561E6EF" w:rsidR="008234C5" w:rsidRDefault="008234C5" w:rsidP="00956F0B">
      <w:pPr>
        <w:pStyle w:val="Default"/>
        <w:spacing w:line="276" w:lineRule="auto"/>
      </w:pPr>
      <w:r>
        <w:rPr>
          <w:b/>
          <w:color w:val="1F487C"/>
          <w:sz w:val="28"/>
        </w:rPr>
        <w:t>Deliverable Requirement:</w:t>
      </w:r>
    </w:p>
    <w:p w14:paraId="34E0AA9E" w14:textId="7ACB4870" w:rsidR="00546CF3" w:rsidRPr="00295535" w:rsidRDefault="00E75881" w:rsidP="00E75881">
      <w:pPr>
        <w:pStyle w:val="Default"/>
      </w:pPr>
      <w:r w:rsidRPr="634A475F">
        <w:rPr>
          <w:b/>
          <w:bCs/>
          <w:u w:val="single"/>
        </w:rPr>
        <w:t>2025-2026</w:t>
      </w:r>
      <w:r w:rsidR="00956F0B" w:rsidRPr="634A475F">
        <w:rPr>
          <w:b/>
          <w:bCs/>
          <w:u w:val="single"/>
        </w:rPr>
        <w:t xml:space="preserve"> MOU &amp; Reporting Process:</w:t>
      </w:r>
      <w:r w:rsidR="00956F0B">
        <w:t xml:space="preserve">  </w:t>
      </w:r>
      <w:r w:rsidR="00AF4D60">
        <w:t>The CCO-LTSS MOU address</w:t>
      </w:r>
      <w:r>
        <w:t>es</w:t>
      </w:r>
      <w:r w:rsidR="00AF4D60">
        <w:t xml:space="preserve"> </w:t>
      </w:r>
      <w:r>
        <w:t xml:space="preserve">the </w:t>
      </w:r>
      <w:r w:rsidR="00AF4D60">
        <w:t xml:space="preserve">core elements </w:t>
      </w:r>
      <w:r>
        <w:t>in each domain of CCO-LTSS MOU guidance</w:t>
      </w:r>
      <w:r w:rsidR="00AF4D60">
        <w:t xml:space="preserve">. </w:t>
      </w:r>
      <w:r w:rsidR="00AF4D60" w:rsidRPr="634A475F">
        <w:rPr>
          <w:b/>
          <w:bCs/>
        </w:rPr>
        <w:t xml:space="preserve">The </w:t>
      </w:r>
      <w:r w:rsidRPr="634A475F">
        <w:rPr>
          <w:b/>
          <w:bCs/>
        </w:rPr>
        <w:t xml:space="preserve">annual reporting for CY2024 due May </w:t>
      </w:r>
      <w:r w:rsidR="6D98175C" w:rsidRPr="634A475F">
        <w:rPr>
          <w:b/>
          <w:bCs/>
        </w:rPr>
        <w:t xml:space="preserve">30, </w:t>
      </w:r>
      <w:r w:rsidRPr="634A475F">
        <w:rPr>
          <w:b/>
          <w:bCs/>
        </w:rPr>
        <w:t xml:space="preserve">2025 includes the data fields that CCOs have been asked to track since 2020. </w:t>
      </w:r>
      <w:r>
        <w:t>The goal is to monitor</w:t>
      </w:r>
      <w:r w:rsidR="001F7BD7">
        <w:t xml:space="preserve"> </w:t>
      </w:r>
      <w:r>
        <w:t xml:space="preserve">processes outlined as core expectations in MOUs are happening for the existing LTSS population and new referrals for members who need LTSS are happening.  A few fields have been removed for CY2024 data reporting to simplify to the most essential of these fields. </w:t>
      </w:r>
      <w:r w:rsidR="00AF4D60">
        <w:t xml:space="preserve">CCO-LTSS MOU and required data points collected and provided to OHA in annual reports on Report Template by the CCO.  </w:t>
      </w:r>
    </w:p>
    <w:p w14:paraId="4EEE4E0F" w14:textId="77777777" w:rsidR="00546CF3" w:rsidRDefault="00546CF3" w:rsidP="00956F0B">
      <w:pPr>
        <w:pStyle w:val="Default"/>
      </w:pPr>
    </w:p>
    <w:p w14:paraId="0E847E79" w14:textId="16A7EA40" w:rsidR="008017E1" w:rsidRDefault="008017E1" w:rsidP="0035626A">
      <w:pPr>
        <w:pStyle w:val="Default"/>
        <w:spacing w:line="276" w:lineRule="auto"/>
        <w:rPr>
          <w:lang w:eastAsia="x-none"/>
        </w:rPr>
      </w:pPr>
      <w:r w:rsidRPr="00395CFA">
        <w:rPr>
          <w:b/>
          <w:bCs/>
          <w:u w:val="single"/>
          <w:lang w:eastAsia="x-none"/>
        </w:rPr>
        <w:t>Annual Report</w:t>
      </w:r>
      <w:r w:rsidR="00395CFA">
        <w:rPr>
          <w:b/>
          <w:bCs/>
          <w:u w:val="single"/>
          <w:lang w:eastAsia="x-none"/>
        </w:rPr>
        <w:t xml:space="preserve"> Submission</w:t>
      </w:r>
      <w:r w:rsidRPr="00395CFA">
        <w:rPr>
          <w:b/>
          <w:bCs/>
          <w:u w:val="single"/>
          <w:lang w:eastAsia="x-none"/>
        </w:rPr>
        <w:t>:</w:t>
      </w:r>
      <w:r>
        <w:rPr>
          <w:lang w:eastAsia="x-none"/>
        </w:rPr>
        <w:t xml:space="preserve">  </w:t>
      </w:r>
      <w:bookmarkStart w:id="4" w:name="_Hlk51603199"/>
      <w:r w:rsidR="00546CF3" w:rsidRPr="00546CF3">
        <w:rPr>
          <w:lang w:eastAsia="x-none"/>
        </w:rPr>
        <w:t>CCO shall submit annually no later than M</w:t>
      </w:r>
      <w:r w:rsidR="00E75881">
        <w:rPr>
          <w:lang w:eastAsia="x-none"/>
        </w:rPr>
        <w:t>ay 30th</w:t>
      </w:r>
      <w:r w:rsidR="00546CF3" w:rsidRPr="00546CF3">
        <w:rPr>
          <w:lang w:eastAsia="x-none"/>
        </w:rPr>
        <w:t xml:space="preserve"> an annual report to OHA that have been agreed to in a MOU or in Subcontract between the Contractor and the Type B AAA or State APD district office(s) in its Service Area</w:t>
      </w:r>
      <w:r w:rsidR="00E41E35">
        <w:rPr>
          <w:lang w:eastAsia="x-none"/>
        </w:rPr>
        <w:t xml:space="preserve"> on the report template provided by OHA</w:t>
      </w:r>
      <w:r w:rsidR="00546CF3" w:rsidRPr="00546CF3">
        <w:rPr>
          <w:lang w:eastAsia="x-none"/>
        </w:rPr>
        <w:t xml:space="preserve">. </w:t>
      </w:r>
      <w:r w:rsidR="00546CF3" w:rsidRPr="00CC7E87">
        <w:rPr>
          <w:b/>
          <w:bCs/>
          <w:lang w:eastAsia="x-none"/>
        </w:rPr>
        <w:t>Annual Report</w:t>
      </w:r>
      <w:r w:rsidR="00E75881" w:rsidRPr="00CC7E87">
        <w:rPr>
          <w:b/>
          <w:bCs/>
          <w:lang w:eastAsia="x-none"/>
        </w:rPr>
        <w:t xml:space="preserve"> for CY2024 data is due May 30, 2025</w:t>
      </w:r>
      <w:r w:rsidR="00546CF3" w:rsidRPr="00CC7E87">
        <w:rPr>
          <w:b/>
          <w:bCs/>
          <w:lang w:eastAsia="x-none"/>
        </w:rPr>
        <w:t xml:space="preserve">. </w:t>
      </w:r>
      <w:r w:rsidR="00C7384F" w:rsidRPr="00C7384F">
        <w:rPr>
          <w:lang w:eastAsia="x-none"/>
        </w:rPr>
        <w:t xml:space="preserve">OHA </w:t>
      </w:r>
      <w:r w:rsidR="001C1045">
        <w:rPr>
          <w:lang w:eastAsia="x-none"/>
        </w:rPr>
        <w:t xml:space="preserve">will post </w:t>
      </w:r>
      <w:r w:rsidR="00C7384F" w:rsidRPr="00C7384F">
        <w:rPr>
          <w:lang w:eastAsia="x-none"/>
        </w:rPr>
        <w:t>annual reports, but additional details will be provided at a later date regarding specifics.</w:t>
      </w:r>
      <w:bookmarkEnd w:id="4"/>
      <w:r>
        <w:rPr>
          <w:lang w:eastAsia="x-none"/>
        </w:rPr>
        <w:t xml:space="preserve"> </w:t>
      </w:r>
    </w:p>
    <w:p w14:paraId="4669B2F1" w14:textId="08C352C7" w:rsidR="00395CFA" w:rsidRDefault="00395CFA" w:rsidP="008017E1">
      <w:pPr>
        <w:pStyle w:val="Default"/>
      </w:pPr>
    </w:p>
    <w:p w14:paraId="338B49C4" w14:textId="36B55C62" w:rsidR="00B44548" w:rsidRDefault="00395CFA" w:rsidP="008017E1">
      <w:pPr>
        <w:pStyle w:val="Default"/>
      </w:pPr>
      <w:r w:rsidRPr="2425D77D">
        <w:rPr>
          <w:b/>
          <w:sz w:val="28"/>
          <w:szCs w:val="28"/>
        </w:rPr>
        <w:t>What is due</w:t>
      </w:r>
      <w:r w:rsidR="00B44548" w:rsidRPr="2425D77D">
        <w:rPr>
          <w:b/>
          <w:sz w:val="28"/>
          <w:szCs w:val="28"/>
        </w:rPr>
        <w:t xml:space="preserve"> when</w:t>
      </w:r>
      <w:r w:rsidRPr="2425D77D">
        <w:rPr>
          <w:b/>
          <w:sz w:val="28"/>
          <w:szCs w:val="28"/>
        </w:rPr>
        <w:t>?</w:t>
      </w:r>
      <w:r>
        <w:t xml:space="preserve">  </w:t>
      </w:r>
      <w:r w:rsidR="009E5EA0">
        <w:tab/>
      </w:r>
      <w:r w:rsidR="00B44548" w:rsidRPr="2425D77D">
        <w:rPr>
          <w:u w:val="single"/>
        </w:rPr>
        <w:t>CCO Submits New MOU</w:t>
      </w:r>
      <w:r w:rsidR="00546CF3" w:rsidRPr="2425D77D">
        <w:rPr>
          <w:u w:val="single"/>
        </w:rPr>
        <w:t xml:space="preserve"> to OHA</w:t>
      </w:r>
      <w:r w:rsidR="00B44548" w:rsidRPr="2425D77D">
        <w:rPr>
          <w:u w:val="single"/>
        </w:rPr>
        <w:t>:</w:t>
      </w:r>
      <w:r w:rsidR="00B44548">
        <w:t xml:space="preserve">  </w:t>
      </w:r>
      <w:r>
        <w:t xml:space="preserve"> </w:t>
      </w:r>
      <w:r w:rsidR="009E5EA0">
        <w:tab/>
      </w:r>
      <w:r w:rsidR="009E5EA0">
        <w:tab/>
      </w:r>
      <w:r w:rsidR="00E75881">
        <w:t>March 31</w:t>
      </w:r>
      <w:r w:rsidR="00546CF3">
        <w:t>, 202</w:t>
      </w:r>
      <w:r w:rsidR="00E75881">
        <w:t>5</w:t>
      </w:r>
      <w:r w:rsidR="00546CF3">
        <w:t xml:space="preserve">  </w:t>
      </w:r>
      <w:r>
        <w:tab/>
      </w:r>
    </w:p>
    <w:p w14:paraId="484B6174" w14:textId="6BFDC906" w:rsidR="00395CFA" w:rsidRDefault="00B44548" w:rsidP="00546CF3">
      <w:pPr>
        <w:pStyle w:val="Default"/>
        <w:ind w:left="2160" w:firstLine="720"/>
        <w:rPr>
          <w:lang w:eastAsia="x-none"/>
        </w:rPr>
      </w:pPr>
      <w:r w:rsidRPr="00B1495F">
        <w:rPr>
          <w:u w:val="single"/>
          <w:lang w:eastAsia="x-none"/>
        </w:rPr>
        <w:t xml:space="preserve">CCO Submits </w:t>
      </w:r>
      <w:r w:rsidR="00395CFA" w:rsidRPr="00B1495F">
        <w:rPr>
          <w:u w:val="single"/>
          <w:lang w:eastAsia="x-none"/>
        </w:rPr>
        <w:t>Annual Reports</w:t>
      </w:r>
      <w:r w:rsidR="00546CF3">
        <w:rPr>
          <w:u w:val="single"/>
          <w:lang w:eastAsia="x-none"/>
        </w:rPr>
        <w:t xml:space="preserve"> to OHA</w:t>
      </w:r>
      <w:r w:rsidR="00395CFA" w:rsidRPr="00B1495F">
        <w:rPr>
          <w:u w:val="single"/>
          <w:lang w:eastAsia="x-none"/>
        </w:rPr>
        <w:t>:</w:t>
      </w:r>
      <w:r w:rsidR="00395CFA">
        <w:rPr>
          <w:lang w:eastAsia="x-none"/>
        </w:rPr>
        <w:t xml:space="preserve">  </w:t>
      </w:r>
      <w:r w:rsidR="009E5EA0">
        <w:rPr>
          <w:lang w:eastAsia="x-none"/>
        </w:rPr>
        <w:tab/>
      </w:r>
      <w:r w:rsidR="00E75881">
        <w:rPr>
          <w:lang w:eastAsia="x-none"/>
        </w:rPr>
        <w:t>May 30, 2025</w:t>
      </w:r>
    </w:p>
    <w:p w14:paraId="3E28DF32" w14:textId="41075E26" w:rsidR="00BA09EF" w:rsidRDefault="00BA09EF" w:rsidP="00CC7E87">
      <w:pPr>
        <w:pStyle w:val="Default"/>
        <w:rPr>
          <w:i/>
          <w:iCs/>
          <w:lang w:eastAsia="x-none"/>
        </w:rPr>
      </w:pPr>
    </w:p>
    <w:p w14:paraId="52B3C19A" w14:textId="6FECCD6A" w:rsidR="00BA09EF" w:rsidRDefault="00C62803" w:rsidP="00E52DFE">
      <w:pPr>
        <w:pStyle w:val="Default"/>
        <w:ind w:left="2880" w:firstLine="720"/>
        <w:rPr>
          <w:i/>
          <w:iCs/>
          <w:lang w:eastAsia="x-none"/>
        </w:rPr>
      </w:pPr>
      <w:r>
        <w:rPr>
          <w:noProof/>
          <w:color w:val="2B579A"/>
          <w:shd w:val="clear" w:color="auto" w:fill="E6E6E6"/>
        </w:rPr>
        <w:drawing>
          <wp:anchor distT="0" distB="0" distL="0" distR="0" simplePos="0" relativeHeight="251680768" behindDoc="1" locked="0" layoutInCell="1" allowOverlap="1" wp14:anchorId="6A915A36" wp14:editId="2DE8482E">
            <wp:simplePos x="0" y="0"/>
            <wp:positionH relativeFrom="margin">
              <wp:align>left</wp:align>
            </wp:positionH>
            <wp:positionV relativeFrom="paragraph">
              <wp:posOffset>187960</wp:posOffset>
            </wp:positionV>
            <wp:extent cx="6123940" cy="967105"/>
            <wp:effectExtent l="0" t="0" r="0" b="444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6123940" cy="967105"/>
                    </a:xfrm>
                    <a:prstGeom prst="rect">
                      <a:avLst/>
                    </a:prstGeom>
                  </pic:spPr>
                </pic:pic>
              </a:graphicData>
            </a:graphic>
            <wp14:sizeRelH relativeFrom="margin">
              <wp14:pctWidth>0</wp14:pctWidth>
            </wp14:sizeRelH>
            <wp14:sizeRelV relativeFrom="margin">
              <wp14:pctHeight>0</wp14:pctHeight>
            </wp14:sizeRelV>
          </wp:anchor>
        </w:drawing>
      </w:r>
    </w:p>
    <w:p w14:paraId="72C2F322" w14:textId="3BF65703" w:rsidR="00BA09EF" w:rsidRDefault="00BA09EF" w:rsidP="00E52DFE">
      <w:pPr>
        <w:pStyle w:val="Default"/>
        <w:ind w:left="2880" w:firstLine="720"/>
        <w:rPr>
          <w:i/>
          <w:iCs/>
          <w:lang w:eastAsia="x-none"/>
        </w:rPr>
      </w:pPr>
    </w:p>
    <w:p w14:paraId="7474EB13" w14:textId="6519B2DC" w:rsidR="00BA09EF" w:rsidRDefault="00BA09EF" w:rsidP="00E52DFE">
      <w:pPr>
        <w:pStyle w:val="Default"/>
        <w:ind w:left="2880" w:firstLine="720"/>
        <w:rPr>
          <w:i/>
          <w:iCs/>
          <w:lang w:eastAsia="x-none"/>
        </w:rPr>
      </w:pPr>
    </w:p>
    <w:p w14:paraId="5CF8BC26" w14:textId="21DC17FC" w:rsidR="00BA09EF" w:rsidRDefault="006A1D48" w:rsidP="00E52DFE">
      <w:pPr>
        <w:pStyle w:val="Default"/>
        <w:ind w:left="2880" w:firstLine="720"/>
        <w:rPr>
          <w:i/>
          <w:iCs/>
          <w:lang w:eastAsia="x-none"/>
        </w:rPr>
      </w:pPr>
      <w:r>
        <w:rPr>
          <w:rFonts w:eastAsia="Times New Roman" w:cstheme="minorHAnsi"/>
          <w:noProof/>
          <w:color w:val="2B579A"/>
          <w:shd w:val="clear" w:color="auto" w:fill="E6E6E6"/>
        </w:rPr>
        <mc:AlternateContent>
          <mc:Choice Requires="wps">
            <w:drawing>
              <wp:anchor distT="0" distB="0" distL="114300" distR="114300" simplePos="0" relativeHeight="251663360" behindDoc="0" locked="0" layoutInCell="1" allowOverlap="1" wp14:anchorId="55E5FA3A" wp14:editId="3264268E">
                <wp:simplePos x="0" y="0"/>
                <wp:positionH relativeFrom="margin">
                  <wp:align>right</wp:align>
                </wp:positionH>
                <wp:positionV relativeFrom="paragraph">
                  <wp:posOffset>57136</wp:posOffset>
                </wp:positionV>
                <wp:extent cx="6018028" cy="45719"/>
                <wp:effectExtent l="0" t="0" r="20955" b="12065"/>
                <wp:wrapNone/>
                <wp:docPr id="6" name="Rectangle 6"/>
                <wp:cNvGraphicFramePr/>
                <a:graphic xmlns:a="http://schemas.openxmlformats.org/drawingml/2006/main">
                  <a:graphicData uri="http://schemas.microsoft.com/office/word/2010/wordprocessingShape">
                    <wps:wsp>
                      <wps:cNvSpPr/>
                      <wps:spPr>
                        <a:xfrm flipV="1">
                          <a:off x="0" y="0"/>
                          <a:ext cx="6018028" cy="4571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C725E" id="Rectangle 6" o:spid="_x0000_s1026" style="position:absolute;margin-left:422.65pt;margin-top:4.5pt;width:473.85pt;height:3.6pt;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B1agIAAPUEAAAOAAAAZHJzL2Uyb0RvYy54bWysVNtu2zAMfR+wfxD0vtoJ0ltQpwhSdBhQ&#10;dAXarc+MLMUCdBulxOm+fpTs9LY+DfODQJr0oXh46IvLvTVsJzFq7xo+Oao5k074VrtNw388XH85&#10;4ywmcC0Y72TDn2Tkl4vPny76MJdT33nTSmQE4uK8Dw3vUgrzqoqikxbikQ/SUVB5tJDIxU3VIvSE&#10;bk01reuTqvfYBvRCxkhvr4YgXxR8paRI35WKMjHTcLpbKieWc53PanEB8w1C6LQYrwH/cAsL2lHR&#10;Z6grSMC2qP+Cslqgj16lI+Ft5ZXSQpYeqJtJ/a6b+w6CLL0QOTE80xT/H6y43d2HOyQa+hDnkczc&#10;xV6hZcro8JNmWvqim7J9oe3pmTa5T0zQy5N6clZPadCCYrPj08l5prUaYDJcwJi+Sm9ZNhqONJUC&#10;CrubmIbUQ0pOj97o9lobUxzcrFcG2Q5ogrPZ6XQ1G9HfpBnHerrr9LSmKQsgJSkDiUwb2oZHt+EM&#10;zIYkKhKW2m++jh8UKcU7aOVQ+rim51B5SC89vsHJXVxB7IZPSih/AnOrE8ncaNvwswx0QDIuR2UR&#10;6sjFyxyytfbt0x0y9INyYxDXmorcQEx3gCRVapfWL32nQxlPHPjR4qzz+Puj9zmfFERRznqSPvHz&#10;awsoOTPfHGnrfDKb5V0pDs1zSg6+jqxfR9zWrjzNZkKLHkQxc34yB1Oht4+0pctclULgBNUeJjE6&#10;qzSsJO25kMtlSaP9CJBu3H0QBxFmeh/2j4BhVFIiCd76w5rA/J2ghtzMsPPLbfJKF7W98EoTzA7t&#10;Vpnl+B/Iy/vaL1kvf6vFHwAAAP//AwBQSwMEFAAGAAgAAAAhAPZD0ZjaAAAABQEAAA8AAABkcnMv&#10;ZG93bnJldi54bWxMj0FPg0AQhe8m/ofNmHizi6RSiyxNY9SbiVQPHgd2BCI7S9htwX/veLKnl8l7&#10;ee+bYre4QZ1oCr1nA7erBBRx423PrYGP9+ebe1AhIlscPJOBHwqwKy8vCsytn7mi0yG2Sko45Gig&#10;i3HMtQ5NRw7Dyo/E4n35yWGUc2q1nXCWcjfoNEky7bBnWehwpMeOmu/D0Rl4eovV3Xp6rbJ9/Vnp&#10;+cWlyKkx11fL/gFUpCX+h+EPX9ChFKbaH9kGNRiQR6KBrYiY2/VmA6qWVJaCLgt9Tl/+AgAA//8D&#10;AFBLAQItABQABgAIAAAAIQC2gziS/gAAAOEBAAATAAAAAAAAAAAAAAAAAAAAAABbQ29udGVudF9U&#10;eXBlc10ueG1sUEsBAi0AFAAGAAgAAAAhADj9If/WAAAAlAEAAAsAAAAAAAAAAAAAAAAALwEAAF9y&#10;ZWxzLy5yZWxzUEsBAi0AFAAGAAgAAAAhALXN4HVqAgAA9QQAAA4AAAAAAAAAAAAAAAAALgIAAGRy&#10;cy9lMm9Eb2MueG1sUEsBAi0AFAAGAAgAAAAhAPZD0ZjaAAAABQEAAA8AAAAAAAAAAAAAAAAAxAQA&#10;AGRycy9kb3ducmV2LnhtbFBLBQYAAAAABAAEAPMAAADLBQAAAAA=&#10;" fillcolor="#4472c4" strokecolor="#2f528f" strokeweight="1pt">
                <w10:wrap anchorx="margin"/>
              </v:rect>
            </w:pict>
          </mc:Fallback>
        </mc:AlternateContent>
      </w:r>
    </w:p>
    <w:p w14:paraId="4A77840F" w14:textId="1F1664EB" w:rsidR="00B16F86" w:rsidRPr="00FD4C81" w:rsidRDefault="006A1D48" w:rsidP="00BC34AE">
      <w:pPr>
        <w:spacing w:before="100" w:beforeAutospacing="1" w:after="100" w:afterAutospacing="1" w:line="240" w:lineRule="auto"/>
        <w:rPr>
          <w:rFonts w:eastAsia="Times New Roman" w:cstheme="minorHAnsi"/>
          <w:b/>
          <w:bCs/>
          <w:sz w:val="24"/>
          <w:szCs w:val="24"/>
        </w:rPr>
      </w:pPr>
      <w:r w:rsidRPr="00FD4C81">
        <w:rPr>
          <w:rFonts w:eastAsia="Times New Roman" w:cstheme="minorHAnsi"/>
          <w:b/>
          <w:bCs/>
          <w:sz w:val="24"/>
          <w:szCs w:val="24"/>
        </w:rPr>
        <w:t>CCO Care Coordination Rules &amp;</w:t>
      </w:r>
      <w:r w:rsidR="00D91245" w:rsidRPr="00FD4C81">
        <w:rPr>
          <w:rFonts w:eastAsia="Times New Roman" w:cstheme="minorHAnsi"/>
          <w:b/>
          <w:bCs/>
          <w:sz w:val="24"/>
          <w:szCs w:val="24"/>
        </w:rPr>
        <w:t xml:space="preserve"> </w:t>
      </w:r>
      <w:r w:rsidR="005A2BD5" w:rsidRPr="00FD4C81">
        <w:rPr>
          <w:rFonts w:eastAsia="Times New Roman" w:cstheme="minorHAnsi"/>
          <w:b/>
          <w:bCs/>
          <w:sz w:val="24"/>
          <w:szCs w:val="24"/>
        </w:rPr>
        <w:t xml:space="preserve">Linkages to </w:t>
      </w:r>
      <w:r w:rsidR="00947C36" w:rsidRPr="00FD4C81">
        <w:rPr>
          <w:rFonts w:eastAsia="Times New Roman" w:cstheme="minorHAnsi"/>
          <w:b/>
          <w:bCs/>
          <w:sz w:val="24"/>
          <w:szCs w:val="24"/>
        </w:rPr>
        <w:t>MOU Domains</w:t>
      </w:r>
      <w:r w:rsidR="00D91245" w:rsidRPr="00FD4C81">
        <w:rPr>
          <w:rFonts w:eastAsia="Times New Roman" w:cstheme="minorHAnsi"/>
          <w:b/>
          <w:bCs/>
          <w:sz w:val="24"/>
          <w:szCs w:val="24"/>
        </w:rPr>
        <w:t xml:space="preserve">:  </w:t>
      </w:r>
      <w:r w:rsidR="003B06B9" w:rsidRPr="00FD4C81">
        <w:rPr>
          <w:rFonts w:eastAsia="Times New Roman" w:cstheme="minorHAnsi"/>
          <w:b/>
          <w:bCs/>
          <w:sz w:val="24"/>
          <w:szCs w:val="24"/>
        </w:rPr>
        <w:t xml:space="preserve"> </w:t>
      </w:r>
    </w:p>
    <w:p w14:paraId="5E04375F" w14:textId="0E4C14F9" w:rsidR="0065198C" w:rsidRPr="00FD4C81" w:rsidRDefault="0065198C" w:rsidP="004C1774">
      <w:pPr>
        <w:spacing w:before="100" w:beforeAutospacing="1" w:after="100" w:afterAutospacing="1" w:line="240" w:lineRule="auto"/>
        <w:rPr>
          <w:rFonts w:cstheme="minorHAnsi"/>
          <w:sz w:val="24"/>
          <w:szCs w:val="24"/>
        </w:rPr>
      </w:pPr>
      <w:bookmarkStart w:id="5" w:name="_Hlk46440042"/>
      <w:r w:rsidRPr="00FD4C81">
        <w:rPr>
          <w:rFonts w:cstheme="minorHAnsi"/>
          <w:sz w:val="24"/>
          <w:szCs w:val="24"/>
        </w:rPr>
        <w:t xml:space="preserve">This table highlights sections of </w:t>
      </w:r>
      <w:r w:rsidR="006A1D48" w:rsidRPr="00FD4C81">
        <w:rPr>
          <w:rFonts w:cstheme="minorHAnsi"/>
          <w:sz w:val="24"/>
          <w:szCs w:val="24"/>
        </w:rPr>
        <w:t xml:space="preserve">updated </w:t>
      </w:r>
      <w:r w:rsidRPr="00FD4C81">
        <w:rPr>
          <w:rFonts w:cstheme="minorHAnsi"/>
          <w:sz w:val="24"/>
          <w:szCs w:val="24"/>
        </w:rPr>
        <w:t xml:space="preserve">OARs that relate to core required domains for the CCO-LTSS MOU.  </w:t>
      </w:r>
    </w:p>
    <w:bookmarkEnd w:id="5"/>
    <w:p w14:paraId="22300BF7" w14:textId="771D32FE" w:rsidR="004C1774" w:rsidRPr="00FD4C81" w:rsidRDefault="004C1774" w:rsidP="00E10E9F">
      <w:pPr>
        <w:autoSpaceDN w:val="0"/>
        <w:spacing w:after="120" w:line="240" w:lineRule="auto"/>
        <w:ind w:left="2880"/>
        <w:jc w:val="both"/>
        <w:rPr>
          <w:rFonts w:cstheme="minorHAnsi"/>
          <w:sz w:val="24"/>
          <w:szCs w:val="24"/>
        </w:rPr>
      </w:pPr>
    </w:p>
    <w:tbl>
      <w:tblPr>
        <w:tblStyle w:val="TableGrid"/>
        <w:tblW w:w="5000" w:type="pct"/>
        <w:tblLayout w:type="fixed"/>
        <w:tblLook w:val="04A0" w:firstRow="1" w:lastRow="0" w:firstColumn="1" w:lastColumn="0" w:noHBand="0" w:noVBand="1"/>
      </w:tblPr>
      <w:tblGrid>
        <w:gridCol w:w="2335"/>
        <w:gridCol w:w="4952"/>
        <w:gridCol w:w="2063"/>
      </w:tblGrid>
      <w:tr w:rsidR="004B5DF5" w:rsidRPr="0018222F" w14:paraId="763D06B0" w14:textId="77777777" w:rsidTr="00277F1E">
        <w:trPr>
          <w:trHeight w:val="300"/>
        </w:trPr>
        <w:tc>
          <w:tcPr>
            <w:tcW w:w="1249" w:type="pct"/>
          </w:tcPr>
          <w:p w14:paraId="6611FDED" w14:textId="3C45C6F7" w:rsidR="00713FB6" w:rsidRPr="005B7A34" w:rsidRDefault="00713FB6" w:rsidP="00BC34AE">
            <w:pPr>
              <w:spacing w:before="100" w:beforeAutospacing="1" w:after="100" w:afterAutospacing="1"/>
              <w:rPr>
                <w:rFonts w:eastAsia="Times New Roman"/>
                <w:b/>
                <w:sz w:val="24"/>
                <w:szCs w:val="24"/>
              </w:rPr>
            </w:pPr>
            <w:r w:rsidRPr="5E835A62">
              <w:rPr>
                <w:rFonts w:eastAsia="Times New Roman"/>
                <w:b/>
                <w:sz w:val="24"/>
                <w:szCs w:val="24"/>
              </w:rPr>
              <w:t xml:space="preserve">CCO </w:t>
            </w:r>
            <w:r w:rsidR="00E3785F" w:rsidRPr="5E835A62">
              <w:rPr>
                <w:rFonts w:eastAsia="Times New Roman"/>
                <w:b/>
                <w:sz w:val="24"/>
                <w:szCs w:val="24"/>
              </w:rPr>
              <w:t>Care Coordination OAR</w:t>
            </w:r>
            <w:r w:rsidR="00025068" w:rsidRPr="5E835A62">
              <w:rPr>
                <w:rFonts w:eastAsia="Times New Roman"/>
                <w:b/>
                <w:sz w:val="24"/>
                <w:szCs w:val="24"/>
              </w:rPr>
              <w:t>s</w:t>
            </w:r>
            <w:r w:rsidR="00E3785F" w:rsidRPr="5E835A62">
              <w:rPr>
                <w:rFonts w:eastAsia="Times New Roman"/>
                <w:b/>
                <w:sz w:val="24"/>
                <w:szCs w:val="24"/>
              </w:rPr>
              <w:t xml:space="preserve"> (Updated 2024)</w:t>
            </w:r>
          </w:p>
        </w:tc>
        <w:tc>
          <w:tcPr>
            <w:tcW w:w="2648" w:type="pct"/>
          </w:tcPr>
          <w:p w14:paraId="5B475C11" w14:textId="4A1366FA" w:rsidR="00713FB6" w:rsidRPr="005B7A34" w:rsidRDefault="006E22A6" w:rsidP="00FD4C81">
            <w:pPr>
              <w:spacing w:before="100" w:beforeAutospacing="1" w:after="100" w:afterAutospacing="1"/>
              <w:ind w:left="110"/>
              <w:rPr>
                <w:rFonts w:eastAsia="Times New Roman" w:cstheme="minorHAnsi"/>
                <w:b/>
                <w:bCs/>
                <w:sz w:val="24"/>
                <w:szCs w:val="24"/>
              </w:rPr>
            </w:pPr>
            <w:r w:rsidRPr="005B7A34">
              <w:rPr>
                <w:rFonts w:eastAsia="Times New Roman" w:cstheme="minorHAnsi"/>
                <w:b/>
                <w:bCs/>
                <w:sz w:val="24"/>
                <w:szCs w:val="24"/>
              </w:rPr>
              <w:t xml:space="preserve">Oregon Administrative Rule Requirements: </w:t>
            </w:r>
            <w:r w:rsidR="00713FB6" w:rsidRPr="005B7A34">
              <w:rPr>
                <w:rFonts w:eastAsia="Times New Roman" w:cstheme="minorHAnsi"/>
                <w:b/>
                <w:bCs/>
                <w:sz w:val="24"/>
                <w:szCs w:val="24"/>
              </w:rPr>
              <w:t xml:space="preserve">What is required for CCO Members with LTSS </w:t>
            </w:r>
          </w:p>
        </w:tc>
        <w:tc>
          <w:tcPr>
            <w:tcW w:w="1103" w:type="pct"/>
          </w:tcPr>
          <w:p w14:paraId="5BA3D263" w14:textId="1735A71E" w:rsidR="00713FB6" w:rsidRPr="005B7A34" w:rsidRDefault="00713FB6" w:rsidP="00C239A1">
            <w:pPr>
              <w:spacing w:before="100" w:beforeAutospacing="1" w:after="100" w:afterAutospacing="1"/>
              <w:rPr>
                <w:rFonts w:eastAsia="Times New Roman" w:cstheme="minorHAnsi"/>
                <w:b/>
                <w:bCs/>
                <w:sz w:val="24"/>
                <w:szCs w:val="24"/>
              </w:rPr>
            </w:pPr>
            <w:r w:rsidRPr="005B7A34">
              <w:rPr>
                <w:rFonts w:eastAsia="Times New Roman" w:cstheme="minorHAnsi"/>
                <w:b/>
                <w:bCs/>
                <w:sz w:val="24"/>
                <w:szCs w:val="24"/>
              </w:rPr>
              <w:t xml:space="preserve">Related Shared Accountability Domains </w:t>
            </w:r>
            <w:r w:rsidRPr="005B7A34">
              <w:rPr>
                <w:rFonts w:eastAsia="Times New Roman" w:cstheme="minorHAnsi"/>
                <w:sz w:val="24"/>
                <w:szCs w:val="24"/>
              </w:rPr>
              <w:t>(</w:t>
            </w:r>
            <w:r w:rsidRPr="005B7A34">
              <w:rPr>
                <w:rFonts w:eastAsia="Times New Roman" w:cstheme="minorHAnsi"/>
                <w:i/>
                <w:iCs/>
                <w:sz w:val="24"/>
                <w:szCs w:val="24"/>
              </w:rPr>
              <w:t xml:space="preserve">there may be other domains impacted </w:t>
            </w:r>
            <w:r w:rsidR="00DB5E71" w:rsidRPr="005B7A34">
              <w:rPr>
                <w:rFonts w:eastAsia="Times New Roman" w:cstheme="minorHAnsi"/>
                <w:i/>
                <w:iCs/>
                <w:sz w:val="24"/>
                <w:szCs w:val="24"/>
              </w:rPr>
              <w:t xml:space="preserve">in your MOU </w:t>
            </w:r>
            <w:r w:rsidRPr="005B7A34">
              <w:rPr>
                <w:rFonts w:eastAsia="Times New Roman" w:cstheme="minorHAnsi"/>
                <w:i/>
                <w:iCs/>
                <w:sz w:val="24"/>
                <w:szCs w:val="24"/>
              </w:rPr>
              <w:t xml:space="preserve">based on specific </w:t>
            </w:r>
            <w:r w:rsidR="00614A0D" w:rsidRPr="005B7A34">
              <w:rPr>
                <w:rFonts w:eastAsia="Times New Roman" w:cstheme="minorHAnsi"/>
                <w:i/>
                <w:iCs/>
                <w:sz w:val="24"/>
                <w:szCs w:val="24"/>
              </w:rPr>
              <w:t>CCO</w:t>
            </w:r>
            <w:r w:rsidRPr="005B7A34">
              <w:rPr>
                <w:rFonts w:eastAsia="Times New Roman" w:cstheme="minorHAnsi"/>
                <w:i/>
                <w:iCs/>
                <w:sz w:val="24"/>
                <w:szCs w:val="24"/>
              </w:rPr>
              <w:t xml:space="preserve"> activities</w:t>
            </w:r>
            <w:r w:rsidRPr="005B7A34">
              <w:rPr>
                <w:rFonts w:eastAsia="Times New Roman" w:cstheme="minorHAnsi"/>
                <w:sz w:val="24"/>
                <w:szCs w:val="24"/>
              </w:rPr>
              <w:t>)</w:t>
            </w:r>
          </w:p>
        </w:tc>
      </w:tr>
      <w:tr w:rsidR="004B5DF5" w:rsidRPr="0018222F" w14:paraId="33D56166" w14:textId="77777777" w:rsidTr="00277F1E">
        <w:trPr>
          <w:trHeight w:val="300"/>
        </w:trPr>
        <w:tc>
          <w:tcPr>
            <w:tcW w:w="1249" w:type="pct"/>
          </w:tcPr>
          <w:p w14:paraId="1DF30D17" w14:textId="09268B6E" w:rsidR="00D13F3C" w:rsidRPr="00FD4C81" w:rsidRDefault="005D6272" w:rsidP="60D19F05">
            <w:pPr>
              <w:spacing w:before="100" w:beforeAutospacing="1" w:after="100" w:afterAutospacing="1"/>
              <w:rPr>
                <w:rFonts w:eastAsia="Times New Roman" w:cstheme="minorHAnsi"/>
                <w:b/>
                <w:bCs/>
                <w:sz w:val="24"/>
                <w:szCs w:val="24"/>
              </w:rPr>
            </w:pPr>
            <w:hyperlink r:id="rId14" w:history="1">
              <w:r w:rsidR="5F1D8A4D" w:rsidRPr="00FD4C81">
                <w:rPr>
                  <w:rStyle w:val="Hyperlink"/>
                  <w:rFonts w:eastAsia="Times New Roman" w:cstheme="minorHAnsi"/>
                  <w:b/>
                  <w:bCs/>
                  <w:sz w:val="24"/>
                  <w:szCs w:val="24"/>
                </w:rPr>
                <w:t>OAR 410-141-3860</w:t>
              </w:r>
            </w:hyperlink>
          </w:p>
          <w:p w14:paraId="2A803BA5" w14:textId="02616394" w:rsidR="00713FB6" w:rsidRPr="00FD4C81" w:rsidRDefault="00D13F3C" w:rsidP="5D07DD64">
            <w:pPr>
              <w:spacing w:before="100" w:beforeAutospacing="1" w:after="100" w:afterAutospacing="1"/>
              <w:rPr>
                <w:rFonts w:eastAsia="Times New Roman" w:cstheme="minorHAnsi"/>
                <w:b/>
                <w:bCs/>
                <w:sz w:val="24"/>
                <w:szCs w:val="24"/>
              </w:rPr>
            </w:pPr>
            <w:r w:rsidRPr="00FD4C81">
              <w:rPr>
                <w:rFonts w:eastAsia="Times New Roman" w:cstheme="minorHAnsi"/>
                <w:b/>
                <w:sz w:val="24"/>
                <w:szCs w:val="24"/>
              </w:rPr>
              <w:t>Care Coordination: Administration, Systems and Infrastructure</w:t>
            </w:r>
          </w:p>
          <w:p w14:paraId="34AC5AE0" w14:textId="46CBF41F" w:rsidR="00713FB6" w:rsidRPr="00FD4C81" w:rsidRDefault="00713FB6" w:rsidP="5D07DD64">
            <w:pPr>
              <w:spacing w:before="100" w:beforeAutospacing="1" w:after="100" w:afterAutospacing="1"/>
              <w:rPr>
                <w:rFonts w:eastAsia="Times New Roman" w:cstheme="minorHAnsi"/>
                <w:b/>
                <w:bCs/>
                <w:sz w:val="24"/>
                <w:szCs w:val="24"/>
              </w:rPr>
            </w:pPr>
          </w:p>
          <w:p w14:paraId="10AA1409" w14:textId="559CEAD9" w:rsidR="00713FB6" w:rsidRPr="00FD4C81" w:rsidRDefault="00713FB6" w:rsidP="5D07DD64">
            <w:pPr>
              <w:spacing w:before="100" w:beforeAutospacing="1" w:after="100" w:afterAutospacing="1"/>
              <w:rPr>
                <w:rFonts w:eastAsia="Times New Roman" w:cstheme="minorHAnsi"/>
                <w:b/>
                <w:bCs/>
                <w:sz w:val="24"/>
                <w:szCs w:val="24"/>
              </w:rPr>
            </w:pPr>
          </w:p>
          <w:p w14:paraId="68787D52" w14:textId="03FBE929" w:rsidR="00713FB6" w:rsidRPr="00FD4C81" w:rsidRDefault="00713FB6" w:rsidP="5D07DD64">
            <w:pPr>
              <w:spacing w:before="100" w:beforeAutospacing="1" w:after="100" w:afterAutospacing="1"/>
              <w:rPr>
                <w:rFonts w:eastAsia="Times New Roman" w:cstheme="minorHAnsi"/>
                <w:b/>
                <w:bCs/>
                <w:sz w:val="24"/>
                <w:szCs w:val="24"/>
              </w:rPr>
            </w:pPr>
          </w:p>
          <w:p w14:paraId="2EF7A13E" w14:textId="2CB76AFC" w:rsidR="00713FB6" w:rsidRPr="00FD4C81" w:rsidRDefault="00713FB6" w:rsidP="00F3312B">
            <w:pPr>
              <w:spacing w:before="100" w:beforeAutospacing="1" w:after="100" w:afterAutospacing="1"/>
              <w:rPr>
                <w:rFonts w:eastAsia="Times New Roman" w:cstheme="minorHAnsi"/>
                <w:b/>
                <w:sz w:val="24"/>
                <w:szCs w:val="24"/>
              </w:rPr>
            </w:pPr>
          </w:p>
        </w:tc>
        <w:tc>
          <w:tcPr>
            <w:tcW w:w="2648" w:type="pct"/>
          </w:tcPr>
          <w:p w14:paraId="5B618466" w14:textId="77777777" w:rsidR="004C1774" w:rsidRPr="00FD4C81" w:rsidRDefault="00D13F3C" w:rsidP="00BC34AE">
            <w:pPr>
              <w:spacing w:before="100" w:beforeAutospacing="1" w:after="100" w:afterAutospacing="1"/>
              <w:rPr>
                <w:rFonts w:cstheme="minorHAnsi"/>
                <w:sz w:val="24"/>
                <w:szCs w:val="24"/>
              </w:rPr>
            </w:pPr>
            <w:r w:rsidRPr="00FD4C81">
              <w:rPr>
                <w:rFonts w:cstheme="minorHAnsi"/>
                <w:sz w:val="24"/>
                <w:szCs w:val="24"/>
              </w:rPr>
              <w:t>Coordinated Care Organizations (CCOs) must coordinate services for members in accordance with 42 CFR §438.208</w:t>
            </w:r>
            <w:r w:rsidR="001E101F" w:rsidRPr="00FD4C81">
              <w:rPr>
                <w:rFonts w:cstheme="minorHAnsi"/>
                <w:sz w:val="24"/>
                <w:szCs w:val="24"/>
              </w:rPr>
              <w:t xml:space="preserve"> and as outlined in detail in this rule.</w:t>
            </w:r>
          </w:p>
          <w:p w14:paraId="77B8C343" w14:textId="77777777" w:rsidR="001E101F" w:rsidRPr="00FD4C81" w:rsidRDefault="001E101F" w:rsidP="00BC34AE">
            <w:pPr>
              <w:spacing w:before="100" w:beforeAutospacing="1" w:after="100" w:afterAutospacing="1"/>
              <w:rPr>
                <w:rFonts w:cstheme="minorHAnsi"/>
                <w:sz w:val="24"/>
                <w:szCs w:val="24"/>
              </w:rPr>
            </w:pPr>
            <w:r w:rsidRPr="00FD4C81">
              <w:rPr>
                <w:rFonts w:cstheme="minorHAnsi"/>
                <w:sz w:val="24"/>
                <w:szCs w:val="24"/>
              </w:rPr>
              <w:t xml:space="preserve">CCOs must develop and continuously improve the infrastructure (e.g., </w:t>
            </w:r>
            <w:r w:rsidRPr="00FD4C81">
              <w:rPr>
                <w:rFonts w:cstheme="minorHAnsi"/>
                <w:b/>
                <w:bCs/>
                <w:sz w:val="24"/>
                <w:szCs w:val="24"/>
              </w:rPr>
              <w:t>systems, technology solutions, processes, relationships, and agreements</w:t>
            </w:r>
            <w:r w:rsidRPr="00FD4C81">
              <w:rPr>
                <w:rFonts w:cstheme="minorHAnsi"/>
                <w:sz w:val="24"/>
                <w:szCs w:val="24"/>
              </w:rPr>
              <w:t>) needed to support, enable, and uphold their responsibility to coordinate services for their members. </w:t>
            </w:r>
          </w:p>
          <w:p w14:paraId="186A67DA" w14:textId="10BBEF2D" w:rsidR="001E101F" w:rsidRPr="00FD4C81" w:rsidRDefault="00F3312B" w:rsidP="001E101F">
            <w:pPr>
              <w:pStyle w:val="ListParagraph"/>
              <w:numPr>
                <w:ilvl w:val="0"/>
                <w:numId w:val="7"/>
              </w:numPr>
              <w:spacing w:before="100" w:beforeAutospacing="1" w:after="100" w:afterAutospacing="1"/>
              <w:rPr>
                <w:rFonts w:asciiTheme="minorHAnsi" w:hAnsiTheme="minorHAnsi" w:cstheme="minorHAnsi"/>
                <w:color w:val="auto"/>
              </w:rPr>
            </w:pPr>
            <w:r w:rsidRPr="00FD4C81">
              <w:rPr>
                <w:rFonts w:asciiTheme="minorHAnsi" w:hAnsiTheme="minorHAnsi" w:cstheme="minorHAnsi"/>
                <w:b/>
                <w:bCs/>
              </w:rPr>
              <w:t>410-141-3860 (8)(a)(A)</w:t>
            </w:r>
            <w:r w:rsidRPr="00FD4C81">
              <w:rPr>
                <w:rFonts w:asciiTheme="minorHAnsi" w:hAnsiTheme="minorHAnsi" w:cstheme="minorHAnsi"/>
              </w:rPr>
              <w:t xml:space="preserve"> </w:t>
            </w:r>
            <w:r w:rsidR="001E101F" w:rsidRPr="00FD4C81">
              <w:rPr>
                <w:rFonts w:asciiTheme="minorHAnsi" w:hAnsiTheme="minorHAnsi" w:cstheme="minorHAnsi"/>
                <w:color w:val="auto"/>
              </w:rPr>
              <w:t xml:space="preserve">Implementing and utilizing a care management platform to track and monitor care coordination activities (e.g., </w:t>
            </w:r>
            <w:r w:rsidR="001E101F" w:rsidRPr="00FD4C81">
              <w:rPr>
                <w:rFonts w:asciiTheme="minorHAnsi" w:hAnsiTheme="minorHAnsi" w:cstheme="minorHAnsi"/>
                <w:b/>
                <w:color w:val="auto"/>
              </w:rPr>
              <w:t>document, track, and report care planning activities, goals and outcomes</w:t>
            </w:r>
            <w:r w:rsidR="001E101F" w:rsidRPr="00FD4C81">
              <w:rPr>
                <w:rFonts w:asciiTheme="minorHAnsi" w:hAnsiTheme="minorHAnsi" w:cstheme="minorHAnsi"/>
                <w:color w:val="auto"/>
              </w:rPr>
              <w:t xml:space="preserve">, Members’ care team, </w:t>
            </w:r>
            <w:r w:rsidR="001E101F" w:rsidRPr="00FD4C81">
              <w:rPr>
                <w:rFonts w:asciiTheme="minorHAnsi" w:hAnsiTheme="minorHAnsi" w:cstheme="minorHAnsi"/>
                <w:b/>
                <w:color w:val="auto"/>
              </w:rPr>
              <w:t>communication to/from care team</w:t>
            </w:r>
            <w:r w:rsidR="001E101F" w:rsidRPr="00FD4C81">
              <w:rPr>
                <w:rFonts w:asciiTheme="minorHAnsi" w:hAnsiTheme="minorHAnsi" w:cstheme="minorHAnsi"/>
                <w:color w:val="auto"/>
              </w:rPr>
              <w:t xml:space="preserve">, community resources, completed assessments, </w:t>
            </w:r>
            <w:r w:rsidR="001E101F" w:rsidRPr="00FD4C81">
              <w:rPr>
                <w:rFonts w:asciiTheme="minorHAnsi" w:hAnsiTheme="minorHAnsi" w:cstheme="minorHAnsi"/>
                <w:b/>
                <w:color w:val="auto"/>
              </w:rPr>
              <w:t>identified needs, change in health-related circumstances</w:t>
            </w:r>
            <w:r w:rsidR="001E101F" w:rsidRPr="00FD4C81">
              <w:rPr>
                <w:rFonts w:asciiTheme="minorHAnsi" w:hAnsiTheme="minorHAnsi" w:cstheme="minorHAnsi"/>
                <w:color w:val="auto"/>
              </w:rPr>
              <w:t>, communication with individual Members, and timeliness of activities)</w:t>
            </w:r>
          </w:p>
          <w:p w14:paraId="6F633831" w14:textId="2064ECAC" w:rsidR="006E22A6" w:rsidRPr="00FD4C81" w:rsidRDefault="00270352">
            <w:pPr>
              <w:pStyle w:val="ListParagraph"/>
              <w:numPr>
                <w:ilvl w:val="0"/>
                <w:numId w:val="7"/>
              </w:numPr>
              <w:spacing w:before="100" w:beforeAutospacing="1" w:after="100" w:afterAutospacing="1"/>
              <w:rPr>
                <w:rFonts w:asciiTheme="minorHAnsi" w:hAnsiTheme="minorHAnsi" w:cstheme="minorHAnsi"/>
                <w:lang w:val="en-US"/>
              </w:rPr>
            </w:pPr>
            <w:r w:rsidRPr="00FD4C81">
              <w:rPr>
                <w:rFonts w:asciiTheme="minorHAnsi" w:hAnsiTheme="minorHAnsi" w:cstheme="minorHAnsi"/>
                <w:b/>
                <w:bCs/>
              </w:rPr>
              <w:t>410-141-3860 (8)(a)(</w:t>
            </w:r>
            <w:r w:rsidR="00892F2C" w:rsidRPr="00FD4C81">
              <w:rPr>
                <w:rFonts w:asciiTheme="minorHAnsi" w:hAnsiTheme="minorHAnsi" w:cstheme="minorHAnsi"/>
                <w:b/>
                <w:bCs/>
              </w:rPr>
              <w:t>B</w:t>
            </w:r>
            <w:r w:rsidRPr="00FD4C81">
              <w:rPr>
                <w:rFonts w:asciiTheme="minorHAnsi" w:hAnsiTheme="minorHAnsi" w:cstheme="minorHAnsi"/>
                <w:b/>
                <w:bCs/>
              </w:rPr>
              <w:t>)</w:t>
            </w:r>
            <w:r w:rsidR="00892F2C" w:rsidRPr="00FD4C81">
              <w:rPr>
                <w:rFonts w:asciiTheme="minorHAnsi" w:hAnsiTheme="minorHAnsi" w:cstheme="minorHAnsi"/>
                <w:b/>
                <w:bCs/>
              </w:rPr>
              <w:t xml:space="preserve"> </w:t>
            </w:r>
            <w:r w:rsidR="006E22A6" w:rsidRPr="00FD4C81">
              <w:rPr>
                <w:rFonts w:asciiTheme="minorHAnsi" w:hAnsiTheme="minorHAnsi" w:cstheme="minorHAnsi"/>
                <w:lang w:val="en-US"/>
              </w:rPr>
              <w:t>Implementing and utilizing member data to develop a risk stratification model and mechanism to stratify members by the following risk levels, at a minimum: no- or low-risk, moderate-risk, high-risk. The Oregon Health Authority (Authority) must approve CCOs’ risk stratification mechanisms and algorithms before implementation.</w:t>
            </w:r>
          </w:p>
          <w:p w14:paraId="52FE28FD" w14:textId="12ABFFF3" w:rsidR="006E22A6" w:rsidRPr="00FD4C81" w:rsidRDefault="00D1053D" w:rsidP="34F50321">
            <w:pPr>
              <w:pStyle w:val="ListParagraph"/>
              <w:numPr>
                <w:ilvl w:val="0"/>
                <w:numId w:val="7"/>
              </w:numPr>
              <w:spacing w:before="100" w:beforeAutospacing="1" w:after="100" w:afterAutospacing="1"/>
              <w:rPr>
                <w:rFonts w:asciiTheme="minorHAnsi" w:hAnsiTheme="minorHAnsi" w:cstheme="minorHAnsi"/>
                <w:lang w:val="en-US"/>
              </w:rPr>
            </w:pPr>
            <w:r w:rsidRPr="00FD4C81">
              <w:rPr>
                <w:rFonts w:asciiTheme="minorHAnsi" w:hAnsiTheme="minorHAnsi" w:cstheme="minorHAnsi"/>
                <w:b/>
                <w:bCs/>
                <w:lang w:val="en-US"/>
              </w:rPr>
              <w:lastRenderedPageBreak/>
              <w:t xml:space="preserve">410-141-3860 (8)(a)(B) </w:t>
            </w:r>
            <w:r w:rsidR="006E22A6" w:rsidRPr="00FD4C81">
              <w:rPr>
                <w:rFonts w:asciiTheme="minorHAnsi" w:hAnsiTheme="minorHAnsi" w:cstheme="minorHAnsi"/>
                <w:b/>
                <w:bCs/>
                <w:lang w:val="en-US"/>
              </w:rPr>
              <w:t>(i)</w:t>
            </w:r>
            <w:r w:rsidR="006E22A6" w:rsidRPr="00FD4C81">
              <w:rPr>
                <w:rFonts w:asciiTheme="minorHAnsi" w:hAnsiTheme="minorHAnsi" w:cstheme="minorHAnsi"/>
                <w:lang w:val="en-US"/>
              </w:rPr>
              <w:t xml:space="preserve"> Data sources used to identify risks, risk level and care gaps must include but are not limited to the following sources: claims and utilization data, Health Risk Assessments, </w:t>
            </w:r>
            <w:r w:rsidR="006E22A6" w:rsidRPr="00FD4C81">
              <w:rPr>
                <w:rFonts w:asciiTheme="minorHAnsi" w:hAnsiTheme="minorHAnsi" w:cstheme="minorHAnsi"/>
                <w:b/>
                <w:bCs/>
                <w:lang w:val="en-US"/>
              </w:rPr>
              <w:t>functional needs assessments</w:t>
            </w:r>
            <w:r w:rsidR="006E22A6" w:rsidRPr="00FD4C81">
              <w:rPr>
                <w:rFonts w:asciiTheme="minorHAnsi" w:hAnsiTheme="minorHAnsi" w:cstheme="minorHAnsi"/>
                <w:lang w:val="en-US"/>
              </w:rPr>
              <w:t xml:space="preserve">, , </w:t>
            </w:r>
            <w:r w:rsidR="006E22A6" w:rsidRPr="00FD4C81">
              <w:rPr>
                <w:rFonts w:asciiTheme="minorHAnsi" w:hAnsiTheme="minorHAnsi" w:cstheme="minorHAnsi"/>
                <w:b/>
                <w:bCs/>
                <w:lang w:val="en-US"/>
              </w:rPr>
              <w:t>referrals</w:t>
            </w:r>
            <w:r w:rsidR="006E22A6" w:rsidRPr="00FD4C81">
              <w:rPr>
                <w:rFonts w:asciiTheme="minorHAnsi" w:hAnsiTheme="minorHAnsi" w:cstheme="minorHAnsi"/>
                <w:lang w:val="en-US"/>
              </w:rPr>
              <w:t xml:space="preserve">, </w:t>
            </w:r>
            <w:r w:rsidR="006E22A6" w:rsidRPr="00FD4C81">
              <w:rPr>
                <w:rFonts w:asciiTheme="minorHAnsi" w:hAnsiTheme="minorHAnsi" w:cstheme="minorHAnsi"/>
                <w:b/>
                <w:bCs/>
                <w:lang w:val="en-US"/>
              </w:rPr>
              <w:t>event notifications</w:t>
            </w:r>
            <w:r w:rsidR="006E22A6" w:rsidRPr="00FD4C81">
              <w:rPr>
                <w:rFonts w:asciiTheme="minorHAnsi" w:hAnsiTheme="minorHAnsi" w:cstheme="minorHAnsi"/>
                <w:lang w:val="en-US"/>
              </w:rPr>
              <w:t>, and other available resources to inform physical, developmental, behavioral,  oral and social needs (including Health-Related Social Needs (HRSN) and Social Determinants of Health and Equity (SDOH-E))</w:t>
            </w:r>
          </w:p>
          <w:p w14:paraId="6CF18B68" w14:textId="4D8F9B24" w:rsidR="006E22A6" w:rsidRPr="00FD4C81" w:rsidRDefault="00197FCA" w:rsidP="006E22A6">
            <w:pPr>
              <w:spacing w:before="100" w:beforeAutospacing="1" w:after="100" w:afterAutospacing="1"/>
              <w:rPr>
                <w:rFonts w:cstheme="minorHAnsi"/>
                <w:sz w:val="24"/>
                <w:szCs w:val="24"/>
              </w:rPr>
            </w:pPr>
            <w:r w:rsidRPr="00FD4C81">
              <w:rPr>
                <w:rFonts w:cstheme="minorHAnsi"/>
                <w:b/>
                <w:bCs/>
                <w:sz w:val="24"/>
                <w:szCs w:val="24"/>
              </w:rPr>
              <w:t xml:space="preserve">410-141-3860 (8)(a)(H) </w:t>
            </w:r>
            <w:r w:rsidR="006E22A6" w:rsidRPr="00FD4C81">
              <w:rPr>
                <w:rFonts w:cstheme="minorHAnsi"/>
                <w:sz w:val="24"/>
                <w:szCs w:val="24"/>
              </w:rPr>
              <w:t>Abide by, or enter into as needed, any agreements or Memoranda of Understanding (MOUs) governing coordination with other entities described in (2) of this rule, including at minimum but not limited to, Aging and People with Disabilities (APD) or Type B Area Agency on Aging (AAA) for Long Term Services and Supports.</w:t>
            </w:r>
          </w:p>
        </w:tc>
        <w:tc>
          <w:tcPr>
            <w:tcW w:w="1103" w:type="pct"/>
          </w:tcPr>
          <w:p w14:paraId="3867DCCF" w14:textId="6A15430A" w:rsidR="001E101F" w:rsidRPr="005B7A34" w:rsidRDefault="001E101F" w:rsidP="00BC34AE">
            <w:pPr>
              <w:spacing w:before="100" w:beforeAutospacing="1" w:after="100" w:afterAutospacing="1"/>
              <w:rPr>
                <w:rFonts w:eastAsia="Times New Roman" w:cstheme="minorHAnsi"/>
                <w:b/>
                <w:bCs/>
                <w:sz w:val="24"/>
                <w:szCs w:val="24"/>
              </w:rPr>
            </w:pPr>
            <w:r w:rsidRPr="005B7A34">
              <w:rPr>
                <w:rFonts w:eastAsia="Times New Roman" w:cstheme="minorHAnsi"/>
                <w:b/>
                <w:bCs/>
                <w:sz w:val="24"/>
                <w:szCs w:val="24"/>
              </w:rPr>
              <w:lastRenderedPageBreak/>
              <w:t>Relates to requirements in CCO-LTSS MOU</w:t>
            </w:r>
            <w:r w:rsidR="00F36611" w:rsidRPr="005B7A34">
              <w:rPr>
                <w:rFonts w:eastAsia="Times New Roman" w:cstheme="minorHAnsi"/>
                <w:b/>
                <w:bCs/>
                <w:sz w:val="24"/>
                <w:szCs w:val="24"/>
              </w:rPr>
              <w:t xml:space="preserve"> Guidance</w:t>
            </w:r>
            <w:r w:rsidRPr="005B7A34">
              <w:rPr>
                <w:rFonts w:eastAsia="Times New Roman" w:cstheme="minorHAnsi"/>
                <w:b/>
                <w:bCs/>
                <w:sz w:val="24"/>
                <w:szCs w:val="24"/>
              </w:rPr>
              <w:t xml:space="preserve">: </w:t>
            </w:r>
          </w:p>
          <w:p w14:paraId="6E33A1B7" w14:textId="4DCFCFE8" w:rsidR="00713FB6" w:rsidRPr="005B7A34" w:rsidRDefault="00713FB6" w:rsidP="00BC34AE">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1: Prioritization of High Needs Members</w:t>
            </w:r>
          </w:p>
          <w:p w14:paraId="68359D31" w14:textId="77777777" w:rsidR="001E101F" w:rsidRPr="005B7A34" w:rsidRDefault="001E101F" w:rsidP="001E101F">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2: Interdisciplinary care teams</w:t>
            </w:r>
          </w:p>
          <w:p w14:paraId="2509282B" w14:textId="34E11A85" w:rsidR="001E101F" w:rsidRPr="005B7A34" w:rsidRDefault="001E101F" w:rsidP="001E101F">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3: Development and sharing of individualized care plans</w:t>
            </w:r>
          </w:p>
          <w:p w14:paraId="26FEB91A" w14:textId="77777777" w:rsidR="001E101F" w:rsidRPr="005B7A34" w:rsidRDefault="001E101F" w:rsidP="001E101F">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4:  Transitional Care Practices</w:t>
            </w:r>
          </w:p>
          <w:p w14:paraId="6B56CDD7" w14:textId="77777777" w:rsidR="001E101F" w:rsidRPr="005B7A34" w:rsidRDefault="001E101F" w:rsidP="001E101F">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5. Collaborative Communication tools and processes</w:t>
            </w:r>
          </w:p>
          <w:p w14:paraId="1D7B7A22" w14:textId="77777777" w:rsidR="001E101F" w:rsidRPr="005B7A34" w:rsidRDefault="001E101F" w:rsidP="00BC34AE">
            <w:pPr>
              <w:spacing w:before="100" w:beforeAutospacing="1" w:after="100" w:afterAutospacing="1"/>
              <w:rPr>
                <w:rFonts w:eastAsia="Times New Roman" w:cstheme="minorHAnsi"/>
                <w:sz w:val="24"/>
                <w:szCs w:val="24"/>
              </w:rPr>
            </w:pPr>
          </w:p>
          <w:p w14:paraId="097E045A" w14:textId="7286949F" w:rsidR="001E101F" w:rsidRPr="005B7A34" w:rsidRDefault="001E101F" w:rsidP="00BC34AE">
            <w:pPr>
              <w:spacing w:before="100" w:beforeAutospacing="1" w:after="100" w:afterAutospacing="1"/>
              <w:rPr>
                <w:rFonts w:eastAsia="Times New Roman" w:cstheme="minorHAnsi"/>
                <w:sz w:val="24"/>
                <w:szCs w:val="24"/>
              </w:rPr>
            </w:pPr>
          </w:p>
        </w:tc>
      </w:tr>
      <w:tr w:rsidR="004B5DF5" w:rsidRPr="0018222F" w14:paraId="4438C6D0" w14:textId="77777777" w:rsidTr="00277F1E">
        <w:trPr>
          <w:trHeight w:val="300"/>
        </w:trPr>
        <w:tc>
          <w:tcPr>
            <w:tcW w:w="1249" w:type="pct"/>
          </w:tcPr>
          <w:p w14:paraId="44A761C5" w14:textId="3CA2EDAA" w:rsidR="00F36611" w:rsidRPr="00FD4C81" w:rsidRDefault="3B11ED58" w:rsidP="22653D2D">
            <w:pPr>
              <w:spacing w:before="100" w:beforeAutospacing="1" w:after="100" w:afterAutospacing="1"/>
              <w:rPr>
                <w:rFonts w:eastAsia="Times New Roman" w:cstheme="minorHAnsi"/>
                <w:b/>
                <w:bCs/>
                <w:sz w:val="24"/>
                <w:szCs w:val="24"/>
              </w:rPr>
            </w:pPr>
            <w:r w:rsidRPr="00FD4C81">
              <w:rPr>
                <w:rFonts w:eastAsia="Times New Roman" w:cstheme="minorHAnsi"/>
                <w:b/>
                <w:bCs/>
                <w:sz w:val="24"/>
                <w:szCs w:val="24"/>
              </w:rPr>
              <w:t xml:space="preserve">OAR </w:t>
            </w:r>
            <w:hyperlink r:id="rId15">
              <w:r w:rsidR="00F36611" w:rsidRPr="00FD4C81">
                <w:rPr>
                  <w:rStyle w:val="Hyperlink"/>
                  <w:rFonts w:eastAsia="Times New Roman" w:cstheme="minorHAnsi"/>
                  <w:b/>
                  <w:bCs/>
                  <w:sz w:val="24"/>
                  <w:szCs w:val="24"/>
                </w:rPr>
                <w:t>410-141-3865</w:t>
              </w:r>
            </w:hyperlink>
          </w:p>
          <w:p w14:paraId="182088A2" w14:textId="3CDB5061" w:rsidR="004569D3" w:rsidRPr="00FD4C81" w:rsidRDefault="00F36611" w:rsidP="00BC34AE">
            <w:pPr>
              <w:spacing w:before="100" w:beforeAutospacing="1" w:after="100" w:afterAutospacing="1"/>
              <w:rPr>
                <w:rStyle w:val="Strong"/>
                <w:rFonts w:cstheme="minorHAnsi"/>
                <w:sz w:val="24"/>
                <w:szCs w:val="24"/>
              </w:rPr>
            </w:pPr>
            <w:r w:rsidRPr="00FD4C81">
              <w:rPr>
                <w:rFonts w:eastAsia="Times New Roman" w:cstheme="minorHAnsi"/>
                <w:b/>
                <w:bCs/>
                <w:sz w:val="24"/>
                <w:szCs w:val="24"/>
              </w:rPr>
              <w:br/>
              <w:t>Care Coordination: Identification of Member Needs</w:t>
            </w:r>
          </w:p>
          <w:p w14:paraId="66D5914D" w14:textId="77777777" w:rsidR="004569D3" w:rsidRPr="00FD4C81" w:rsidRDefault="004569D3" w:rsidP="00BC34AE">
            <w:pPr>
              <w:spacing w:before="100" w:beforeAutospacing="1" w:after="100" w:afterAutospacing="1"/>
              <w:rPr>
                <w:rStyle w:val="Strong"/>
                <w:rFonts w:cstheme="minorHAnsi"/>
                <w:sz w:val="24"/>
                <w:szCs w:val="24"/>
              </w:rPr>
            </w:pPr>
          </w:p>
          <w:p w14:paraId="2CA933E3" w14:textId="77777777" w:rsidR="004569D3" w:rsidRPr="00FD4C81" w:rsidRDefault="004569D3" w:rsidP="00BC34AE">
            <w:pPr>
              <w:spacing w:before="100" w:beforeAutospacing="1" w:after="100" w:afterAutospacing="1"/>
              <w:rPr>
                <w:rStyle w:val="Strong"/>
                <w:rFonts w:cstheme="minorHAnsi"/>
                <w:sz w:val="24"/>
                <w:szCs w:val="24"/>
              </w:rPr>
            </w:pPr>
          </w:p>
          <w:p w14:paraId="78317767" w14:textId="35A7E124" w:rsidR="004569D3" w:rsidRPr="00FD4C81" w:rsidRDefault="004569D3" w:rsidP="00BC34AE">
            <w:pPr>
              <w:spacing w:before="100" w:beforeAutospacing="1" w:after="100" w:afterAutospacing="1"/>
              <w:rPr>
                <w:rStyle w:val="Strong"/>
                <w:rFonts w:cstheme="minorHAnsi"/>
                <w:sz w:val="24"/>
                <w:szCs w:val="24"/>
              </w:rPr>
            </w:pPr>
          </w:p>
          <w:p w14:paraId="047501C4" w14:textId="734B0248" w:rsidR="0025430D" w:rsidRPr="00FD4C81" w:rsidRDefault="0025430D" w:rsidP="00BC34AE">
            <w:pPr>
              <w:spacing w:before="100" w:beforeAutospacing="1" w:after="100" w:afterAutospacing="1"/>
              <w:rPr>
                <w:rStyle w:val="Strong"/>
                <w:rFonts w:cstheme="minorHAnsi"/>
                <w:sz w:val="24"/>
                <w:szCs w:val="24"/>
              </w:rPr>
            </w:pPr>
          </w:p>
          <w:p w14:paraId="1FA366FD" w14:textId="5AB2C1DD" w:rsidR="00761684" w:rsidRPr="00FD4C81" w:rsidRDefault="00761684" w:rsidP="00BC34AE">
            <w:pPr>
              <w:spacing w:before="100" w:beforeAutospacing="1" w:after="100" w:afterAutospacing="1"/>
              <w:rPr>
                <w:rStyle w:val="Strong"/>
                <w:rFonts w:cstheme="minorHAnsi"/>
                <w:sz w:val="24"/>
                <w:szCs w:val="24"/>
              </w:rPr>
            </w:pPr>
          </w:p>
          <w:p w14:paraId="16C41FD7" w14:textId="7143958E" w:rsidR="00761684" w:rsidRPr="00FD4C81" w:rsidRDefault="00761684" w:rsidP="00BC34AE">
            <w:pPr>
              <w:spacing w:before="100" w:beforeAutospacing="1" w:after="100" w:afterAutospacing="1"/>
              <w:rPr>
                <w:rStyle w:val="Strong"/>
                <w:rFonts w:cstheme="minorHAnsi"/>
                <w:sz w:val="24"/>
                <w:szCs w:val="24"/>
              </w:rPr>
            </w:pPr>
          </w:p>
          <w:p w14:paraId="48CD4C04" w14:textId="0F698A13" w:rsidR="00552D62" w:rsidRPr="00FD4C81" w:rsidRDefault="00552D62" w:rsidP="00BC34AE">
            <w:pPr>
              <w:spacing w:before="100" w:beforeAutospacing="1" w:after="100" w:afterAutospacing="1"/>
              <w:rPr>
                <w:rStyle w:val="Strong"/>
                <w:rFonts w:cstheme="minorHAnsi"/>
                <w:sz w:val="24"/>
                <w:szCs w:val="24"/>
              </w:rPr>
            </w:pPr>
          </w:p>
          <w:p w14:paraId="5EE2B75E" w14:textId="77777777" w:rsidR="00134158" w:rsidRPr="00FD4C81" w:rsidRDefault="00134158" w:rsidP="00BC34AE">
            <w:pPr>
              <w:spacing w:before="100" w:beforeAutospacing="1" w:after="100" w:afterAutospacing="1"/>
              <w:rPr>
                <w:rStyle w:val="Strong"/>
                <w:rFonts w:cstheme="minorHAnsi"/>
                <w:sz w:val="24"/>
                <w:szCs w:val="24"/>
              </w:rPr>
            </w:pPr>
          </w:p>
          <w:p w14:paraId="5541DBCE" w14:textId="560AB1EF" w:rsidR="004569D3" w:rsidRPr="00FD4C81" w:rsidRDefault="004569D3" w:rsidP="00BC34AE">
            <w:pPr>
              <w:spacing w:before="100" w:beforeAutospacing="1" w:after="100" w:afterAutospacing="1"/>
              <w:rPr>
                <w:rFonts w:eastAsia="Times New Roman" w:cstheme="minorHAnsi"/>
                <w:b/>
                <w:bCs/>
                <w:sz w:val="24"/>
                <w:szCs w:val="24"/>
              </w:rPr>
            </w:pPr>
          </w:p>
        </w:tc>
        <w:tc>
          <w:tcPr>
            <w:tcW w:w="2648" w:type="pct"/>
          </w:tcPr>
          <w:p w14:paraId="4BFBA36A" w14:textId="0188FCFA" w:rsidR="00CC7E87" w:rsidRPr="00FD4C81" w:rsidRDefault="00BA6F12" w:rsidP="00CC7E87">
            <w:pPr>
              <w:spacing w:before="100" w:beforeAutospacing="1" w:after="100" w:afterAutospacing="1"/>
              <w:rPr>
                <w:rFonts w:eastAsia="Times New Roman" w:cstheme="minorHAnsi"/>
                <w:sz w:val="24"/>
                <w:szCs w:val="24"/>
              </w:rPr>
            </w:pPr>
            <w:r w:rsidRPr="00FD4C81">
              <w:rPr>
                <w:rFonts w:eastAsia="Times New Roman" w:cstheme="minorHAnsi"/>
                <w:b/>
                <w:bCs/>
                <w:sz w:val="24"/>
                <w:szCs w:val="24"/>
              </w:rPr>
              <w:lastRenderedPageBreak/>
              <w:t>OAR 410-141-38</w:t>
            </w:r>
            <w:r w:rsidR="00BC3AED" w:rsidRPr="00FD4C81">
              <w:rPr>
                <w:rFonts w:eastAsia="Times New Roman" w:cstheme="minorHAnsi"/>
                <w:b/>
                <w:bCs/>
                <w:sz w:val="24"/>
                <w:szCs w:val="24"/>
              </w:rPr>
              <w:t>65</w:t>
            </w:r>
            <w:r w:rsidRPr="00FD4C81">
              <w:rPr>
                <w:rFonts w:eastAsia="Times New Roman" w:cstheme="minorHAnsi"/>
                <w:b/>
                <w:bCs/>
                <w:sz w:val="24"/>
                <w:szCs w:val="24"/>
              </w:rPr>
              <w:t xml:space="preserve">(3) </w:t>
            </w:r>
            <w:r w:rsidRPr="00FD4C81">
              <w:rPr>
                <w:rFonts w:eastAsia="Times New Roman" w:cstheme="minorHAnsi"/>
                <w:sz w:val="24"/>
                <w:szCs w:val="24"/>
              </w:rPr>
              <w:t xml:space="preserve">This section </w:t>
            </w:r>
            <w:r w:rsidR="00CC7E87" w:rsidRPr="00FD4C81">
              <w:rPr>
                <w:rFonts w:eastAsia="Times New Roman" w:cstheme="minorHAnsi"/>
                <w:sz w:val="24"/>
                <w:szCs w:val="24"/>
              </w:rPr>
              <w:t xml:space="preserve">specifies details for types of information CCOs shall consider relevant information from a variety of sources to inform the development or update of a Member’s Care Profile, and/or Care Plan, if applicable, as described in </w:t>
            </w:r>
            <w:r w:rsidR="00CC7E87" w:rsidRPr="00FD4C81">
              <w:rPr>
                <w:rFonts w:eastAsia="Times New Roman" w:cstheme="minorHAnsi"/>
                <w:b/>
                <w:bCs/>
                <w:sz w:val="24"/>
                <w:szCs w:val="24"/>
              </w:rPr>
              <w:t>OAR 410-141-38</w:t>
            </w:r>
            <w:r w:rsidR="00BC3AED" w:rsidRPr="00FD4C81">
              <w:rPr>
                <w:rFonts w:eastAsia="Times New Roman" w:cstheme="minorHAnsi"/>
                <w:b/>
                <w:bCs/>
                <w:sz w:val="24"/>
                <w:szCs w:val="24"/>
              </w:rPr>
              <w:t>65</w:t>
            </w:r>
            <w:r w:rsidR="00CC7E87" w:rsidRPr="00FD4C81">
              <w:rPr>
                <w:rFonts w:eastAsia="Times New Roman" w:cstheme="minorHAnsi"/>
                <w:b/>
                <w:bCs/>
                <w:sz w:val="24"/>
                <w:szCs w:val="24"/>
              </w:rPr>
              <w:t>(4) and (5)</w:t>
            </w:r>
            <w:r w:rsidR="00FB620D" w:rsidRPr="00FD4C81">
              <w:rPr>
                <w:rFonts w:eastAsia="Times New Roman" w:cstheme="minorHAnsi"/>
                <w:b/>
                <w:bCs/>
                <w:sz w:val="24"/>
                <w:szCs w:val="24"/>
              </w:rPr>
              <w:t xml:space="preserve"> </w:t>
            </w:r>
            <w:r w:rsidR="00D1053D" w:rsidRPr="00FD4C81">
              <w:rPr>
                <w:rFonts w:eastAsia="Times New Roman" w:cstheme="minorHAnsi"/>
                <w:b/>
                <w:bCs/>
                <w:sz w:val="24"/>
                <w:szCs w:val="24"/>
              </w:rPr>
              <w:t xml:space="preserve">and (6) </w:t>
            </w:r>
            <w:r w:rsidR="00FB620D" w:rsidRPr="00FD4C81">
              <w:rPr>
                <w:rFonts w:eastAsia="Times New Roman" w:cstheme="minorHAnsi"/>
                <w:b/>
                <w:bCs/>
                <w:sz w:val="24"/>
                <w:szCs w:val="24"/>
              </w:rPr>
              <w:t>below</w:t>
            </w:r>
            <w:r w:rsidR="00CC7E87" w:rsidRPr="00FD4C81">
              <w:rPr>
                <w:rFonts w:eastAsia="Times New Roman" w:cstheme="minorHAnsi"/>
                <w:sz w:val="24"/>
                <w:szCs w:val="24"/>
              </w:rPr>
              <w:t xml:space="preserve">. This includes things like change in health status or discharge/change </w:t>
            </w:r>
            <w:r w:rsidR="007E6129" w:rsidRPr="00FD4C81">
              <w:rPr>
                <w:rFonts w:eastAsia="Times New Roman" w:cstheme="minorHAnsi"/>
                <w:sz w:val="24"/>
                <w:szCs w:val="24"/>
              </w:rPr>
              <w:t xml:space="preserve">in care settings or receiving information or referral from APD/AAA </w:t>
            </w:r>
          </w:p>
          <w:p w14:paraId="61286B7A" w14:textId="77777777" w:rsidR="00CC7E87" w:rsidRPr="00FD4C81" w:rsidRDefault="00CC7E87" w:rsidP="00CC7E87">
            <w:pPr>
              <w:spacing w:before="100" w:beforeAutospacing="1" w:after="100" w:afterAutospacing="1"/>
              <w:rPr>
                <w:rFonts w:eastAsia="Times New Roman" w:cstheme="minorHAnsi"/>
                <w:sz w:val="24"/>
                <w:szCs w:val="24"/>
              </w:rPr>
            </w:pPr>
            <w:r w:rsidRPr="00FD4C81">
              <w:rPr>
                <w:rFonts w:eastAsia="Times New Roman" w:cstheme="minorHAnsi"/>
                <w:sz w:val="24"/>
                <w:szCs w:val="24"/>
              </w:rPr>
              <w:t>(4) CCOs must implement mechanisms, including but not limited to the HRA and any additional relevant assessments described above, to identify the risk level and needs for:</w:t>
            </w:r>
          </w:p>
          <w:p w14:paraId="66B00654" w14:textId="2A92B14E" w:rsidR="00CC7E87" w:rsidRPr="00FD4C81" w:rsidRDefault="00CC7E87" w:rsidP="00CC7E87">
            <w:pPr>
              <w:spacing w:before="100" w:beforeAutospacing="1" w:after="100" w:afterAutospacing="1"/>
              <w:rPr>
                <w:rFonts w:eastAsia="Times New Roman" w:cstheme="minorHAnsi"/>
                <w:sz w:val="24"/>
                <w:szCs w:val="24"/>
              </w:rPr>
            </w:pPr>
            <w:r w:rsidRPr="00FD4C81">
              <w:rPr>
                <w:rFonts w:eastAsia="Times New Roman" w:cstheme="minorHAnsi"/>
                <w:sz w:val="24"/>
                <w:szCs w:val="24"/>
              </w:rPr>
              <w:t>(a) Members with Special Health Care Needs (SHCN) as defined in OAR 410-120-0000</w:t>
            </w:r>
            <w:r w:rsidR="00661711" w:rsidRPr="00FD4C81">
              <w:rPr>
                <w:rFonts w:eastAsia="Times New Roman" w:cstheme="minorHAnsi"/>
                <w:sz w:val="24"/>
                <w:szCs w:val="24"/>
              </w:rPr>
              <w:t xml:space="preserve"> </w:t>
            </w:r>
            <w:r w:rsidRPr="00FD4C81">
              <w:rPr>
                <w:rFonts w:eastAsia="Times New Roman" w:cstheme="minorHAnsi"/>
                <w:sz w:val="24"/>
                <w:szCs w:val="24"/>
              </w:rPr>
              <w:t>and</w:t>
            </w:r>
          </w:p>
          <w:p w14:paraId="09EFAAA6" w14:textId="77777777" w:rsidR="00CC7E87" w:rsidRPr="00FD4C81" w:rsidRDefault="00CC7E87" w:rsidP="00CC7E87">
            <w:pPr>
              <w:spacing w:before="100" w:beforeAutospacing="1" w:after="100" w:afterAutospacing="1"/>
              <w:rPr>
                <w:rFonts w:eastAsia="Times New Roman" w:cstheme="minorHAnsi"/>
                <w:sz w:val="24"/>
                <w:szCs w:val="24"/>
              </w:rPr>
            </w:pPr>
            <w:r w:rsidRPr="00FD4C81">
              <w:rPr>
                <w:rFonts w:eastAsia="Times New Roman" w:cstheme="minorHAnsi"/>
                <w:sz w:val="24"/>
                <w:szCs w:val="24"/>
              </w:rPr>
              <w:t>(b) Members requiring Medicaid Funded Long Term Services and Supports (LTSS) as defined in OAR 410-141-3500.</w:t>
            </w:r>
          </w:p>
          <w:p w14:paraId="6E6B6A43" w14:textId="77777777" w:rsidR="00CC7E87" w:rsidRPr="00FD4C81" w:rsidRDefault="00CC7E87" w:rsidP="00CC7E87">
            <w:pPr>
              <w:spacing w:before="100" w:beforeAutospacing="1" w:after="100" w:afterAutospacing="1"/>
              <w:rPr>
                <w:rFonts w:eastAsia="Times New Roman" w:cstheme="minorHAnsi"/>
                <w:sz w:val="24"/>
                <w:szCs w:val="24"/>
              </w:rPr>
            </w:pPr>
            <w:r w:rsidRPr="00FD4C81">
              <w:rPr>
                <w:rFonts w:eastAsia="Times New Roman" w:cstheme="minorHAnsi"/>
                <w:sz w:val="24"/>
                <w:szCs w:val="24"/>
              </w:rPr>
              <w:lastRenderedPageBreak/>
              <w:t>(5) If at any time the Member is identified as potentially eligible for, or requiring LTSS, or having a Special Health Care Need, the CCO must also ensure those members are comprehensively assessed, per 42 CFR 438.208(c)(2), as soon as their health condition requires, to identify those members who have an ongoing special condition that requires either a course of treatment or regular care monitoring.</w:t>
            </w:r>
          </w:p>
          <w:p w14:paraId="5A9A5EE7" w14:textId="60BDE105" w:rsidR="00552D62" w:rsidRPr="00FD4C81" w:rsidRDefault="007E6129" w:rsidP="00BC34AE">
            <w:pPr>
              <w:spacing w:before="100" w:beforeAutospacing="1" w:after="100" w:afterAutospacing="1"/>
              <w:rPr>
                <w:rFonts w:eastAsia="Times New Roman" w:cstheme="minorHAnsi"/>
                <w:sz w:val="24"/>
                <w:szCs w:val="24"/>
              </w:rPr>
            </w:pPr>
            <w:r w:rsidRPr="00FD4C81">
              <w:rPr>
                <w:rFonts w:eastAsia="Times New Roman" w:cstheme="minorHAnsi"/>
                <w:sz w:val="24"/>
                <w:szCs w:val="24"/>
              </w:rPr>
              <w:t>(6) CCOs must ensure appropriate and prompt referral of Members identified in (5) of this rule to the Oregon Department of Human Services (ODHS), including Aging and People with Disability (APD) programs, the Office of Developmental Disabilities Services (ODDS), Local Mental Health Authorities (LMHA) or other service programs where appropriate for completion of a comprehensive assessment and potential service planning</w:t>
            </w:r>
          </w:p>
        </w:tc>
        <w:tc>
          <w:tcPr>
            <w:tcW w:w="1103" w:type="pct"/>
          </w:tcPr>
          <w:p w14:paraId="11F3AFCB" w14:textId="77777777" w:rsidR="00F36611" w:rsidRPr="005B7A34" w:rsidRDefault="00F36611" w:rsidP="00F36611">
            <w:pPr>
              <w:spacing w:before="100" w:beforeAutospacing="1" w:after="100" w:afterAutospacing="1"/>
              <w:rPr>
                <w:rFonts w:eastAsia="Times New Roman" w:cstheme="minorHAnsi"/>
                <w:b/>
                <w:bCs/>
                <w:sz w:val="24"/>
                <w:szCs w:val="24"/>
              </w:rPr>
            </w:pPr>
            <w:r w:rsidRPr="005B7A34">
              <w:rPr>
                <w:rFonts w:eastAsia="Times New Roman" w:cstheme="minorHAnsi"/>
                <w:b/>
                <w:bCs/>
                <w:sz w:val="24"/>
                <w:szCs w:val="24"/>
              </w:rPr>
              <w:lastRenderedPageBreak/>
              <w:t xml:space="preserve">Relates to requirements in CCO-LTSS MOU Guidance: </w:t>
            </w:r>
          </w:p>
          <w:p w14:paraId="4CABC2B5" w14:textId="77777777" w:rsidR="00F36611" w:rsidRPr="005B7A34" w:rsidRDefault="00F36611" w:rsidP="00F36611">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1: Prioritization of High Needs Members</w:t>
            </w:r>
          </w:p>
          <w:p w14:paraId="745969ED" w14:textId="77777777" w:rsidR="00F36611" w:rsidRPr="005B7A34" w:rsidRDefault="00F36611" w:rsidP="00F36611">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2: Interdisciplinary care teams</w:t>
            </w:r>
          </w:p>
          <w:p w14:paraId="25419093" w14:textId="77777777" w:rsidR="00F36611" w:rsidRPr="005B7A34" w:rsidRDefault="00F36611" w:rsidP="00F36611">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3: Development and sharing of individualized care plans</w:t>
            </w:r>
          </w:p>
          <w:p w14:paraId="5F542B65" w14:textId="77777777" w:rsidR="00F36611" w:rsidRPr="005B7A34" w:rsidRDefault="00F36611" w:rsidP="00F36611">
            <w:pPr>
              <w:spacing w:before="100" w:beforeAutospacing="1" w:after="100" w:afterAutospacing="1"/>
              <w:rPr>
                <w:rFonts w:eastAsia="Times New Roman" w:cstheme="minorHAnsi"/>
                <w:sz w:val="24"/>
                <w:szCs w:val="24"/>
              </w:rPr>
            </w:pPr>
            <w:r w:rsidRPr="005B7A34">
              <w:rPr>
                <w:rFonts w:eastAsia="Times New Roman" w:cstheme="minorHAnsi"/>
                <w:sz w:val="24"/>
                <w:szCs w:val="24"/>
              </w:rPr>
              <w:lastRenderedPageBreak/>
              <w:t>DOMAIN 4:  Transitional Care Practices</w:t>
            </w:r>
          </w:p>
          <w:p w14:paraId="3B11B349" w14:textId="77777777" w:rsidR="00F36611" w:rsidRPr="005B7A34" w:rsidRDefault="00F36611" w:rsidP="00F36611">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5. Collaborative Communication tools and processes</w:t>
            </w:r>
          </w:p>
          <w:p w14:paraId="3117B915" w14:textId="77777777" w:rsidR="00F36611" w:rsidRPr="005B7A34" w:rsidRDefault="00F36611" w:rsidP="00F36611">
            <w:pPr>
              <w:spacing w:before="100" w:beforeAutospacing="1" w:after="100" w:afterAutospacing="1"/>
              <w:rPr>
                <w:rFonts w:eastAsia="Times New Roman" w:cstheme="minorHAnsi"/>
                <w:sz w:val="24"/>
                <w:szCs w:val="24"/>
              </w:rPr>
            </w:pPr>
          </w:p>
          <w:p w14:paraId="6F37A16D" w14:textId="16172BB0" w:rsidR="004569D3" w:rsidRPr="005B7A34" w:rsidRDefault="004569D3" w:rsidP="00BC34AE">
            <w:pPr>
              <w:spacing w:before="100" w:beforeAutospacing="1" w:after="100" w:afterAutospacing="1"/>
              <w:rPr>
                <w:rFonts w:eastAsia="Times New Roman" w:cstheme="minorHAnsi"/>
                <w:sz w:val="24"/>
                <w:szCs w:val="24"/>
              </w:rPr>
            </w:pPr>
          </w:p>
        </w:tc>
      </w:tr>
      <w:tr w:rsidR="004B5DF5" w:rsidRPr="0018222F" w14:paraId="055E0B7C" w14:textId="77777777" w:rsidTr="00277F1E">
        <w:trPr>
          <w:trHeight w:val="300"/>
        </w:trPr>
        <w:tc>
          <w:tcPr>
            <w:tcW w:w="1249" w:type="pct"/>
          </w:tcPr>
          <w:p w14:paraId="2B9FD4EA" w14:textId="35380A7C" w:rsidR="00AA75FF" w:rsidRPr="00FD4C81" w:rsidRDefault="5AD9C3A4" w:rsidP="22653D2D">
            <w:pPr>
              <w:spacing w:before="100" w:beforeAutospacing="1" w:after="100" w:afterAutospacing="1"/>
              <w:rPr>
                <w:rFonts w:eastAsia="Times New Roman" w:cstheme="minorHAnsi"/>
                <w:b/>
                <w:bCs/>
                <w:sz w:val="24"/>
                <w:szCs w:val="24"/>
              </w:rPr>
            </w:pPr>
            <w:r w:rsidRPr="00FD4C81">
              <w:rPr>
                <w:rFonts w:eastAsia="Times New Roman" w:cstheme="minorHAnsi"/>
                <w:b/>
                <w:bCs/>
                <w:sz w:val="24"/>
                <w:szCs w:val="24"/>
              </w:rPr>
              <w:lastRenderedPageBreak/>
              <w:t xml:space="preserve">OAR </w:t>
            </w:r>
            <w:hyperlink r:id="rId16">
              <w:r w:rsidR="00AA75FF" w:rsidRPr="00FD4C81">
                <w:rPr>
                  <w:rStyle w:val="Hyperlink"/>
                  <w:rFonts w:eastAsia="Times New Roman" w:cstheme="minorHAnsi"/>
                  <w:b/>
                  <w:bCs/>
                  <w:sz w:val="24"/>
                  <w:szCs w:val="24"/>
                </w:rPr>
                <w:t>410-141-3870</w:t>
              </w:r>
            </w:hyperlink>
          </w:p>
          <w:p w14:paraId="260C2BFB" w14:textId="2DB7D094" w:rsidR="00AA75FF" w:rsidRPr="00FD4C81" w:rsidRDefault="00AA75FF" w:rsidP="00AA75FF">
            <w:pPr>
              <w:spacing w:before="100" w:beforeAutospacing="1" w:after="100" w:afterAutospacing="1"/>
              <w:rPr>
                <w:rFonts w:eastAsia="Times New Roman" w:cstheme="minorHAnsi"/>
                <w:b/>
                <w:bCs/>
                <w:sz w:val="24"/>
                <w:szCs w:val="24"/>
              </w:rPr>
            </w:pPr>
            <w:r w:rsidRPr="00FD4C81">
              <w:rPr>
                <w:rFonts w:eastAsia="Times New Roman" w:cstheme="minorHAnsi"/>
                <w:b/>
                <w:bCs/>
                <w:sz w:val="24"/>
                <w:szCs w:val="24"/>
              </w:rPr>
              <w:t>Care Coordination: Service Coordination</w:t>
            </w:r>
          </w:p>
        </w:tc>
        <w:tc>
          <w:tcPr>
            <w:tcW w:w="2648" w:type="pct"/>
          </w:tcPr>
          <w:p w14:paraId="5A6F397E" w14:textId="77777777" w:rsidR="00AA75FF" w:rsidRPr="00FD4C81" w:rsidRDefault="00AA75FF" w:rsidP="00AA75FF">
            <w:pPr>
              <w:spacing w:before="100" w:beforeAutospacing="1" w:after="100" w:afterAutospacing="1"/>
              <w:rPr>
                <w:rFonts w:eastAsia="Times New Roman" w:cstheme="minorHAnsi"/>
                <w:sz w:val="24"/>
                <w:szCs w:val="24"/>
              </w:rPr>
            </w:pPr>
            <w:r w:rsidRPr="00FD4C81">
              <w:rPr>
                <w:rFonts w:eastAsia="Times New Roman" w:cstheme="minorHAnsi"/>
                <w:sz w:val="24"/>
                <w:szCs w:val="24"/>
              </w:rPr>
              <w:t>CCOs shall consider the Member’s identified risk level to determine if a Care Plan is required.</w:t>
            </w:r>
          </w:p>
          <w:p w14:paraId="24F41590" w14:textId="6BB86867" w:rsidR="00FA08D8" w:rsidRPr="00FD4C81" w:rsidRDefault="00FA08D8" w:rsidP="00AA75FF">
            <w:pPr>
              <w:spacing w:before="100" w:beforeAutospacing="1" w:after="100" w:afterAutospacing="1"/>
              <w:rPr>
                <w:rFonts w:eastAsia="Times New Roman" w:cstheme="minorHAnsi"/>
                <w:sz w:val="24"/>
                <w:szCs w:val="24"/>
              </w:rPr>
            </w:pPr>
            <w:r w:rsidRPr="00FD4C81">
              <w:rPr>
                <w:rFonts w:cstheme="minorHAnsi"/>
                <w:b/>
                <w:bCs/>
                <w:sz w:val="24"/>
                <w:szCs w:val="24"/>
              </w:rPr>
              <w:t>410-141-3870 (</w:t>
            </w:r>
            <w:r w:rsidR="003C4F3E" w:rsidRPr="00FD4C81">
              <w:rPr>
                <w:rFonts w:cstheme="minorHAnsi"/>
                <w:b/>
                <w:bCs/>
                <w:sz w:val="24"/>
                <w:szCs w:val="24"/>
              </w:rPr>
              <w:t>4</w:t>
            </w:r>
            <w:r w:rsidRPr="00FD4C81">
              <w:rPr>
                <w:rFonts w:cstheme="minorHAnsi"/>
                <w:b/>
                <w:bCs/>
                <w:sz w:val="24"/>
                <w:szCs w:val="24"/>
              </w:rPr>
              <w:t>)</w:t>
            </w:r>
            <w:r w:rsidR="004B1E7B" w:rsidRPr="00FD4C81">
              <w:rPr>
                <w:rFonts w:cstheme="minorHAnsi"/>
                <w:b/>
                <w:bCs/>
                <w:sz w:val="24"/>
                <w:szCs w:val="24"/>
              </w:rPr>
              <w:t xml:space="preserve">(c) –subsections (B) (D) below: </w:t>
            </w:r>
          </w:p>
          <w:p w14:paraId="518297F3" w14:textId="77777777" w:rsidR="00AA75FF" w:rsidRPr="00FD4C81" w:rsidRDefault="00AA75FF" w:rsidP="00AA75FF">
            <w:pPr>
              <w:spacing w:before="100" w:beforeAutospacing="1" w:after="100" w:afterAutospacing="1"/>
              <w:rPr>
                <w:rFonts w:eastAsia="Times New Roman" w:cstheme="minorHAnsi"/>
                <w:b/>
                <w:bCs/>
                <w:sz w:val="24"/>
                <w:szCs w:val="24"/>
              </w:rPr>
            </w:pPr>
            <w:r w:rsidRPr="00FD4C81">
              <w:rPr>
                <w:rFonts w:eastAsia="Times New Roman" w:cstheme="minorHAnsi"/>
                <w:sz w:val="24"/>
                <w:szCs w:val="24"/>
              </w:rPr>
              <w:t xml:space="preserve">(B) Members within the moderate-risk and high-risk levels, </w:t>
            </w:r>
            <w:r w:rsidRPr="00FD4C81">
              <w:rPr>
                <w:rFonts w:eastAsia="Times New Roman" w:cstheme="minorHAnsi"/>
                <w:b/>
                <w:bCs/>
                <w:sz w:val="24"/>
                <w:szCs w:val="24"/>
              </w:rPr>
              <w:t>or who require Long Term Service and Supports (LTSS) must have a Care Plan developed.</w:t>
            </w:r>
          </w:p>
          <w:p w14:paraId="0298BE1A" w14:textId="11547C77" w:rsidR="00AA75FF" w:rsidRPr="00FD4C81" w:rsidRDefault="00287C7E" w:rsidP="00AA75FF">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(D) </w:t>
            </w:r>
            <w:r w:rsidR="00AA75FF" w:rsidRPr="00FD4C81">
              <w:rPr>
                <w:rFonts w:eastAsia="Times New Roman" w:cstheme="minorHAnsi"/>
                <w:sz w:val="24"/>
                <w:szCs w:val="24"/>
              </w:rPr>
              <w:t>For Members receiving Long Term Services and Supports (LTSS), the CCO shall have access to or integrate any service or Care Plans developed by entities listed in OAR 410-141-3865(6) into the Member’s Care Profile or Care Plan.</w:t>
            </w:r>
            <w:r w:rsidR="00AA75FF" w:rsidRPr="00FD4C81">
              <w:rPr>
                <w:rFonts w:eastAsia="Times New Roman" w:cstheme="minorHAnsi"/>
                <w:sz w:val="24"/>
                <w:szCs w:val="24"/>
                <w:u w:val="single"/>
              </w:rPr>
              <w:t>—</w:t>
            </w:r>
            <w:r w:rsidR="006F566E" w:rsidRPr="00FD4C81">
              <w:rPr>
                <w:rFonts w:eastAsia="Times New Roman" w:cstheme="minorHAnsi"/>
                <w:sz w:val="24"/>
                <w:szCs w:val="24"/>
                <w:u w:val="single"/>
              </w:rPr>
              <w:t xml:space="preserve">Note </w:t>
            </w:r>
            <w:r w:rsidR="00AA75FF" w:rsidRPr="00FD4C81">
              <w:rPr>
                <w:rFonts w:eastAsia="Times New Roman" w:cstheme="minorHAnsi"/>
                <w:sz w:val="24"/>
                <w:szCs w:val="24"/>
                <w:u w:val="single"/>
              </w:rPr>
              <w:t>this requires communication with the LTSS provider or case manager or member to fully understand and incorporate service plan detail</w:t>
            </w:r>
            <w:r w:rsidRPr="00FD4C81">
              <w:rPr>
                <w:rFonts w:eastAsia="Times New Roman" w:cstheme="minorHAnsi"/>
                <w:sz w:val="24"/>
                <w:szCs w:val="24"/>
                <w:u w:val="single"/>
              </w:rPr>
              <w:t xml:space="preserve"> and member goals and preferences</w:t>
            </w:r>
            <w:r w:rsidR="00AA75FF" w:rsidRPr="00FD4C81">
              <w:rPr>
                <w:rFonts w:eastAsia="Times New Roman" w:cstheme="minorHAnsi"/>
                <w:sz w:val="24"/>
                <w:szCs w:val="24"/>
                <w:u w:val="single"/>
              </w:rPr>
              <w:t xml:space="preserve"> into </w:t>
            </w:r>
            <w:r w:rsidR="0025367C" w:rsidRPr="00FD4C81">
              <w:rPr>
                <w:rFonts w:eastAsia="Times New Roman" w:cstheme="minorHAnsi"/>
                <w:sz w:val="24"/>
                <w:szCs w:val="24"/>
                <w:u w:val="single"/>
              </w:rPr>
              <w:t xml:space="preserve">the </w:t>
            </w:r>
            <w:r w:rsidR="00AA75FF" w:rsidRPr="00FD4C81">
              <w:rPr>
                <w:rFonts w:eastAsia="Times New Roman" w:cstheme="minorHAnsi"/>
                <w:sz w:val="24"/>
                <w:szCs w:val="24"/>
                <w:u w:val="single"/>
              </w:rPr>
              <w:t>larger CCO comprehensive care plan.</w:t>
            </w:r>
          </w:p>
          <w:p w14:paraId="1F31F1EE" w14:textId="59032BA8" w:rsidR="00287C7E" w:rsidRPr="00FD4C81" w:rsidRDefault="00287C7E" w:rsidP="00287C7E">
            <w:pPr>
              <w:rPr>
                <w:rFonts w:cstheme="minorHAnsi"/>
                <w:sz w:val="24"/>
                <w:szCs w:val="24"/>
              </w:rPr>
            </w:pPr>
            <w:r w:rsidRPr="00FD4C81">
              <w:rPr>
                <w:rFonts w:eastAsia="Times New Roman" w:cstheme="minorHAnsi"/>
                <w:b/>
                <w:sz w:val="24"/>
                <w:szCs w:val="24"/>
              </w:rPr>
              <w:t>Care plans:</w:t>
            </w:r>
            <w:r w:rsidRPr="00FD4C81">
              <w:rPr>
                <w:rFonts w:eastAsia="Times New Roman" w:cstheme="minorHAnsi"/>
                <w:sz w:val="24"/>
                <w:szCs w:val="24"/>
              </w:rPr>
              <w:t xml:space="preserve">  </w:t>
            </w:r>
            <w:r w:rsidRPr="00FD4C81">
              <w:rPr>
                <w:rFonts w:cstheme="minorHAnsi"/>
                <w:sz w:val="24"/>
                <w:szCs w:val="24"/>
              </w:rPr>
              <w:t xml:space="preserve">The Care Plan is developed or revised as required in </w:t>
            </w:r>
            <w:r w:rsidR="0025367C" w:rsidRPr="00FD4C81">
              <w:rPr>
                <w:rFonts w:cstheme="minorHAnsi"/>
                <w:b/>
                <w:bCs/>
                <w:sz w:val="24"/>
                <w:szCs w:val="24"/>
              </w:rPr>
              <w:t xml:space="preserve">410-141-3870 </w:t>
            </w:r>
            <w:r w:rsidRPr="00FD4C81">
              <w:rPr>
                <w:rFonts w:cstheme="minorHAnsi"/>
                <w:b/>
                <w:bCs/>
                <w:sz w:val="24"/>
                <w:szCs w:val="24"/>
              </w:rPr>
              <w:t xml:space="preserve">(5)(d) </w:t>
            </w:r>
            <w:r w:rsidR="00411BE1" w:rsidRPr="00FD4C81">
              <w:rPr>
                <w:rFonts w:cstheme="minorHAnsi"/>
                <w:b/>
                <w:bCs/>
                <w:sz w:val="24"/>
                <w:szCs w:val="24"/>
              </w:rPr>
              <w:lastRenderedPageBreak/>
              <w:t xml:space="preserve">Subsections (A) – (E) below </w:t>
            </w:r>
            <w:r w:rsidRPr="00FD4C81">
              <w:rPr>
                <w:rFonts w:cstheme="minorHAnsi"/>
                <w:sz w:val="24"/>
                <w:szCs w:val="24"/>
              </w:rPr>
              <w:t>of this rule and in alignment with:</w:t>
            </w:r>
          </w:p>
          <w:p w14:paraId="5A1AE923" w14:textId="77777777" w:rsidR="00287C7E" w:rsidRPr="00FD4C81" w:rsidRDefault="00287C7E" w:rsidP="00287C7E">
            <w:pPr>
              <w:spacing w:before="100" w:beforeAutospacing="1" w:after="100" w:afterAutospacing="1"/>
              <w:rPr>
                <w:rFonts w:eastAsia="Times New Roman" w:cstheme="minorHAnsi"/>
                <w:sz w:val="24"/>
                <w:szCs w:val="24"/>
              </w:rPr>
            </w:pPr>
            <w:r w:rsidRPr="00FD4C81">
              <w:rPr>
                <w:rFonts w:eastAsia="Times New Roman" w:cstheme="minorHAnsi"/>
                <w:sz w:val="24"/>
                <w:szCs w:val="24"/>
              </w:rPr>
              <w:t>(A) The Member’s identified needs and risk level; and</w:t>
            </w:r>
          </w:p>
          <w:p w14:paraId="556ECDF6" w14:textId="77777777" w:rsidR="00287C7E" w:rsidRPr="00FD4C81" w:rsidRDefault="00287C7E" w:rsidP="00287C7E">
            <w:pPr>
              <w:spacing w:before="100" w:beforeAutospacing="1" w:after="100" w:afterAutospacing="1"/>
              <w:rPr>
                <w:rFonts w:eastAsia="Times New Roman" w:cstheme="minorHAnsi"/>
                <w:sz w:val="24"/>
                <w:szCs w:val="24"/>
              </w:rPr>
            </w:pPr>
            <w:r w:rsidRPr="00FD4C81">
              <w:rPr>
                <w:rFonts w:eastAsia="Times New Roman" w:cstheme="minorHAnsi"/>
                <w:sz w:val="24"/>
                <w:szCs w:val="24"/>
              </w:rPr>
              <w:t>(B) With identification of the Member’s goals and preferences, when available, to the extent the Member desires or is able to participate; and</w:t>
            </w:r>
          </w:p>
          <w:p w14:paraId="16E045F0" w14:textId="77777777" w:rsidR="00287C7E" w:rsidRPr="00FD4C81" w:rsidRDefault="00287C7E" w:rsidP="00287C7E">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(C) </w:t>
            </w:r>
            <w:r w:rsidRPr="00FD4C81">
              <w:rPr>
                <w:rFonts w:eastAsia="Times New Roman" w:cstheme="minorHAnsi"/>
                <w:b/>
                <w:sz w:val="24"/>
                <w:szCs w:val="24"/>
              </w:rPr>
              <w:t xml:space="preserve">By incorporating information from any relevant assessments, treatment and service plans from providers or community partners involved in the Member’s care, to the maximum extent </w:t>
            </w:r>
            <w:bookmarkStart w:id="6" w:name="_Int_WSOC4YmS"/>
            <w:r w:rsidRPr="00FD4C81">
              <w:rPr>
                <w:rFonts w:eastAsia="Times New Roman" w:cstheme="minorHAnsi"/>
                <w:b/>
                <w:sz w:val="24"/>
                <w:szCs w:val="24"/>
              </w:rPr>
              <w:t>feasible</w:t>
            </w:r>
            <w:r w:rsidRPr="00FD4C81">
              <w:rPr>
                <w:rFonts w:eastAsia="Times New Roman" w:cstheme="minorHAnsi"/>
                <w:sz w:val="24"/>
                <w:szCs w:val="24"/>
              </w:rPr>
              <w:t>;</w:t>
            </w:r>
            <w:bookmarkEnd w:id="6"/>
          </w:p>
          <w:p w14:paraId="34E7CD6C" w14:textId="77777777" w:rsidR="00287C7E" w:rsidRPr="00FD4C81" w:rsidRDefault="00287C7E" w:rsidP="00287C7E">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(D) </w:t>
            </w:r>
            <w:r w:rsidRPr="00FD4C81">
              <w:rPr>
                <w:rFonts w:eastAsia="Times New Roman" w:cstheme="minorHAnsi"/>
                <w:b/>
                <w:sz w:val="24"/>
                <w:szCs w:val="24"/>
              </w:rPr>
              <w:t xml:space="preserve">In consultation with any other provider, case manager, or entity providing services to, or coordinating care for, the </w:t>
            </w:r>
            <w:bookmarkStart w:id="7" w:name="_Int_f73gLZAO"/>
            <w:r w:rsidRPr="00FD4C81">
              <w:rPr>
                <w:rFonts w:eastAsia="Times New Roman" w:cstheme="minorHAnsi"/>
                <w:b/>
                <w:sz w:val="24"/>
                <w:szCs w:val="24"/>
              </w:rPr>
              <w:t>Member;</w:t>
            </w:r>
            <w:bookmarkEnd w:id="7"/>
          </w:p>
          <w:p w14:paraId="3BC07BC8" w14:textId="42C710AC" w:rsidR="00287C7E" w:rsidRPr="00FD4C81" w:rsidRDefault="00287C7E" w:rsidP="634A475F">
            <w:pPr>
              <w:spacing w:before="100" w:beforeAutospacing="1" w:after="100" w:afterAutospacing="1"/>
              <w:rPr>
                <w:rFonts w:eastAsia="Times New Roman" w:cstheme="minorHAnsi"/>
                <w:sz w:val="24"/>
                <w:szCs w:val="24"/>
              </w:rPr>
            </w:pPr>
            <w:r w:rsidRPr="00FD4C81">
              <w:rPr>
                <w:rFonts w:eastAsia="Times New Roman" w:cstheme="minorHAnsi"/>
                <w:sz w:val="24"/>
                <w:szCs w:val="24"/>
              </w:rPr>
              <w:t>(E) In consultation with a clinician that has the appropriate clinical qualifications and expertise to review and revise the Care Plan considering the Member’s complex physical, developmental, behavioral or oral health care needs including clinical subjectivity.</w:t>
            </w:r>
          </w:p>
          <w:p w14:paraId="133C858C" w14:textId="2D229598" w:rsidR="00F502C7" w:rsidRPr="00FD4C81" w:rsidRDefault="004679A6" w:rsidP="00F502C7">
            <w:pPr>
              <w:rPr>
                <w:sz w:val="24"/>
                <w:szCs w:val="24"/>
              </w:rPr>
            </w:pPr>
            <w:r w:rsidRPr="00FD4C81">
              <w:rPr>
                <w:b/>
                <w:sz w:val="24"/>
                <w:szCs w:val="24"/>
              </w:rPr>
              <w:t>410-141-3870 (5</w:t>
            </w:r>
            <w:r w:rsidRPr="00FD4C81">
              <w:rPr>
                <w:sz w:val="24"/>
                <w:szCs w:val="24"/>
              </w:rPr>
              <w:t>)</w:t>
            </w:r>
            <w:r w:rsidRPr="00FD4C81">
              <w:rPr>
                <w:rFonts w:eastAsia="Times New Roman"/>
                <w:b/>
                <w:sz w:val="24"/>
                <w:szCs w:val="24"/>
              </w:rPr>
              <w:t>(a)</w:t>
            </w:r>
            <w:r w:rsidR="00963E1A" w:rsidRPr="00FD4C81">
              <w:rPr>
                <w:rFonts w:eastAsia="Times New Roman"/>
                <w:b/>
                <w:sz w:val="24"/>
                <w:szCs w:val="24"/>
              </w:rPr>
              <w:t xml:space="preserve"> --</w:t>
            </w:r>
            <w:r w:rsidR="00F502C7" w:rsidRPr="00FD4C81">
              <w:rPr>
                <w:rFonts w:eastAsia="Times New Roman"/>
                <w:sz w:val="24"/>
                <w:szCs w:val="24"/>
              </w:rPr>
              <w:t xml:space="preserve">Section </w:t>
            </w:r>
            <w:r w:rsidR="00F502C7" w:rsidRPr="00FD4C81">
              <w:rPr>
                <w:sz w:val="24"/>
                <w:szCs w:val="24"/>
              </w:rPr>
              <w:t>(D) For Members receiving Long Term Services and Supports (LTSS), the CCO shall have access to or integrate any service or Care Plans developed by entities listed in OAR 410-141-3865(6) into the Member’s Care Profile or Care Plan.  </w:t>
            </w:r>
            <w:r w:rsidR="396D84D6" w:rsidRPr="53D2E33A">
              <w:rPr>
                <w:sz w:val="24"/>
                <w:szCs w:val="24"/>
              </w:rPr>
              <w:t>P</w:t>
            </w:r>
            <w:r w:rsidR="59E91929" w:rsidRPr="00FD4C81">
              <w:rPr>
                <w:sz w:val="24"/>
                <w:szCs w:val="24"/>
              </w:rPr>
              <w:t>lease</w:t>
            </w:r>
            <w:r w:rsidR="00642066" w:rsidRPr="00FD4C81">
              <w:rPr>
                <w:sz w:val="24"/>
                <w:szCs w:val="24"/>
              </w:rPr>
              <w:t xml:space="preserve"> note</w:t>
            </w:r>
            <w:r w:rsidR="1CBC6959" w:rsidRPr="53D2E33A">
              <w:rPr>
                <w:sz w:val="24"/>
                <w:szCs w:val="24"/>
              </w:rPr>
              <w:t>,</w:t>
            </w:r>
            <w:r w:rsidR="00642066" w:rsidRPr="00FD4C81">
              <w:rPr>
                <w:sz w:val="24"/>
                <w:szCs w:val="24"/>
              </w:rPr>
              <w:t xml:space="preserve"> there is no automatic access to LTSS service </w:t>
            </w:r>
            <w:r w:rsidR="007C5BCC" w:rsidRPr="00FD4C81">
              <w:rPr>
                <w:sz w:val="24"/>
                <w:szCs w:val="24"/>
              </w:rPr>
              <w:t>plans, CCOs</w:t>
            </w:r>
            <w:r w:rsidR="00642066" w:rsidRPr="00FD4C81">
              <w:rPr>
                <w:sz w:val="24"/>
                <w:szCs w:val="24"/>
              </w:rPr>
              <w:t xml:space="preserve"> must connect with members or LTSS case managers or programs</w:t>
            </w:r>
            <w:r w:rsidR="007C5BCC" w:rsidRPr="00FD4C81">
              <w:rPr>
                <w:sz w:val="24"/>
                <w:szCs w:val="24"/>
              </w:rPr>
              <w:t xml:space="preserve"> to incorporate this information into the larger comprehensive CCO care plan. </w:t>
            </w:r>
          </w:p>
          <w:p w14:paraId="13DC046F" w14:textId="5D46128F" w:rsidR="00F502C7" w:rsidRPr="00FD4C81" w:rsidRDefault="003A52C7" w:rsidP="00F502C7">
            <w:pPr>
              <w:spacing w:before="100" w:beforeAutospacing="1" w:after="100" w:afterAutospacing="1"/>
              <w:rPr>
                <w:rFonts w:eastAsia="Times New Roman" w:cstheme="minorHAnsi"/>
                <w:sz w:val="24"/>
                <w:szCs w:val="24"/>
              </w:rPr>
            </w:pPr>
            <w:r w:rsidRPr="00FD4C81">
              <w:rPr>
                <w:rFonts w:cstheme="minorHAnsi"/>
                <w:b/>
                <w:bCs/>
                <w:sz w:val="24"/>
                <w:szCs w:val="24"/>
              </w:rPr>
              <w:t>410-141-3870 (5</w:t>
            </w:r>
            <w:r w:rsidRPr="00FD4C81">
              <w:rPr>
                <w:rFonts w:cstheme="minorHAnsi"/>
                <w:sz w:val="24"/>
                <w:szCs w:val="24"/>
              </w:rPr>
              <w:t>)</w:t>
            </w:r>
            <w:r w:rsidRPr="00FD4C81">
              <w:rPr>
                <w:rFonts w:eastAsia="Times New Roman" w:cstheme="minorHAnsi"/>
                <w:b/>
                <w:bCs/>
                <w:sz w:val="24"/>
                <w:szCs w:val="24"/>
              </w:rPr>
              <w:t>(a)</w:t>
            </w:r>
            <w:r w:rsidR="00543A5D" w:rsidRPr="00FD4C81">
              <w:rPr>
                <w:rFonts w:eastAsia="Times New Roman" w:cstheme="minorHAnsi"/>
                <w:b/>
                <w:bCs/>
                <w:sz w:val="24"/>
                <w:szCs w:val="24"/>
              </w:rPr>
              <w:t xml:space="preserve"> and (b) sections below: </w:t>
            </w:r>
            <w:r w:rsidR="00F502C7" w:rsidRPr="00FD4C81">
              <w:rPr>
                <w:rFonts w:eastAsia="Times New Roman" w:cstheme="minorHAnsi"/>
                <w:b/>
                <w:bCs/>
                <w:sz w:val="24"/>
                <w:szCs w:val="24"/>
              </w:rPr>
              <w:t xml:space="preserve"> </w:t>
            </w:r>
            <w:r w:rsidR="00F502C7" w:rsidRPr="00FD4C81">
              <w:rPr>
                <w:rFonts w:eastAsia="Times New Roman" w:cstheme="minorHAnsi"/>
                <w:b/>
                <w:sz w:val="24"/>
                <w:szCs w:val="24"/>
              </w:rPr>
              <w:t xml:space="preserve">The Care Plan </w:t>
            </w:r>
            <w:r w:rsidR="00F502C7" w:rsidRPr="00FD4C81">
              <w:rPr>
                <w:rFonts w:eastAsia="Times New Roman" w:cstheme="minorHAnsi"/>
                <w:sz w:val="24"/>
                <w:szCs w:val="24"/>
              </w:rPr>
              <w:t xml:space="preserve">is developed or revised as </w:t>
            </w:r>
            <w:r w:rsidR="00F502C7" w:rsidRPr="00FD4C81">
              <w:rPr>
                <w:rFonts w:eastAsia="Times New Roman" w:cstheme="minorHAnsi"/>
                <w:sz w:val="24"/>
                <w:szCs w:val="24"/>
              </w:rPr>
              <w:lastRenderedPageBreak/>
              <w:t>required in (5)(d) of this rule and in alignment with:</w:t>
            </w:r>
          </w:p>
          <w:p w14:paraId="0A530270" w14:textId="4E4A623F" w:rsidR="00287C7E" w:rsidRPr="00FD4C81" w:rsidRDefault="00995E66" w:rsidP="00287C7E">
            <w:pPr>
              <w:spacing w:before="100" w:beforeAutospacing="1" w:after="100" w:afterAutospacing="1"/>
              <w:rPr>
                <w:rFonts w:eastAsia="Times New Roman" w:cstheme="minorHAnsi"/>
                <w:sz w:val="24"/>
                <w:szCs w:val="24"/>
              </w:rPr>
            </w:pPr>
            <w:r w:rsidRPr="00FD4C81">
              <w:rPr>
                <w:rFonts w:eastAsia="Times New Roman" w:cstheme="minorHAnsi"/>
                <w:b/>
                <w:bCs/>
                <w:sz w:val="24"/>
                <w:szCs w:val="24"/>
              </w:rPr>
              <w:t xml:space="preserve">G. </w:t>
            </w:r>
            <w:r w:rsidR="00287C7E" w:rsidRPr="00FD4C81">
              <w:rPr>
                <w:rFonts w:eastAsia="Times New Roman" w:cstheme="minorHAnsi"/>
                <w:b/>
                <w:bCs/>
                <w:sz w:val="24"/>
                <w:szCs w:val="24"/>
              </w:rPr>
              <w:t xml:space="preserve">Member engagement in Care Planning: </w:t>
            </w:r>
            <w:r w:rsidR="00287C7E" w:rsidRPr="00FD4C81">
              <w:rPr>
                <w:rFonts w:eastAsia="Times New Roman" w:cstheme="minorHAnsi"/>
                <w:sz w:val="24"/>
                <w:szCs w:val="24"/>
              </w:rPr>
              <w:t xml:space="preserve"> Care plans should </w:t>
            </w:r>
            <w:r w:rsidR="00DE33F3" w:rsidRPr="00FD4C81">
              <w:rPr>
                <w:rFonts w:eastAsia="Times New Roman" w:cstheme="minorHAnsi"/>
                <w:sz w:val="24"/>
                <w:szCs w:val="24"/>
              </w:rPr>
              <w:t xml:space="preserve">be </w:t>
            </w:r>
            <w:r w:rsidR="00CF1685" w:rsidRPr="00FD4C81">
              <w:rPr>
                <w:rFonts w:eastAsia="Times New Roman" w:cstheme="minorHAnsi"/>
                <w:sz w:val="24"/>
                <w:szCs w:val="24"/>
              </w:rPr>
              <w:t>developed:</w:t>
            </w:r>
            <w:r w:rsidR="00DE33F3" w:rsidRPr="00FD4C81">
              <w:rPr>
                <w:rFonts w:eastAsia="Times New Roman" w:cstheme="minorHAnsi"/>
                <w:sz w:val="24"/>
                <w:szCs w:val="24"/>
              </w:rPr>
              <w:t xml:space="preserve"> “</w:t>
            </w:r>
            <w:r w:rsidR="00287C7E" w:rsidRPr="00FD4C81">
              <w:rPr>
                <w:rFonts w:eastAsia="Times New Roman" w:cstheme="minorHAnsi"/>
                <w:sz w:val="24"/>
                <w:szCs w:val="24"/>
              </w:rPr>
              <w:t>With the Member, their representative or guardian’s participation to the extent they desire or are able to participate. The Member, their representative or guardian shall be satisfied with and understand the Care Plan, including any of their own roles and responsibilities.</w:t>
            </w:r>
            <w:r w:rsidR="00DE33F3" w:rsidRPr="00FD4C81">
              <w:rPr>
                <w:rFonts w:eastAsia="Times New Roman" w:cstheme="minorHAnsi"/>
                <w:sz w:val="24"/>
                <w:szCs w:val="24"/>
              </w:rPr>
              <w:t>”</w:t>
            </w:r>
          </w:p>
          <w:p w14:paraId="4D62B7E8" w14:textId="488635A5" w:rsidR="004D4E3B" w:rsidRPr="00FD4C81" w:rsidRDefault="00543A5D" w:rsidP="000417C4">
            <w:pPr>
              <w:spacing w:before="100" w:beforeAutospacing="1" w:after="100" w:afterAutospacing="1"/>
              <w:rPr>
                <w:rFonts w:eastAsia="Times New Roman" w:cstheme="minorHAnsi"/>
                <w:sz w:val="24"/>
                <w:szCs w:val="24"/>
              </w:rPr>
            </w:pPr>
            <w:r w:rsidRPr="00FD4C81">
              <w:rPr>
                <w:rFonts w:cstheme="minorHAnsi"/>
                <w:b/>
                <w:bCs/>
                <w:sz w:val="24"/>
                <w:szCs w:val="24"/>
              </w:rPr>
              <w:t>410-141-3870 (5)</w:t>
            </w:r>
            <w:r w:rsidRPr="00FD4C81">
              <w:rPr>
                <w:rFonts w:eastAsia="Times New Roman" w:cstheme="minorHAnsi"/>
                <w:b/>
                <w:bCs/>
                <w:sz w:val="24"/>
                <w:szCs w:val="24"/>
              </w:rPr>
              <w:t xml:space="preserve"> </w:t>
            </w:r>
            <w:r w:rsidR="00F419C1" w:rsidRPr="00FD4C81">
              <w:rPr>
                <w:rFonts w:eastAsia="Times New Roman" w:cstheme="minorHAnsi"/>
                <w:b/>
                <w:bCs/>
                <w:sz w:val="24"/>
                <w:szCs w:val="24"/>
              </w:rPr>
              <w:t>(c)</w:t>
            </w:r>
            <w:r w:rsidR="00F419C1" w:rsidRPr="00FD4C81">
              <w:rPr>
                <w:rFonts w:eastAsia="Times New Roman" w:cstheme="minorHAnsi"/>
                <w:sz w:val="24"/>
                <w:szCs w:val="24"/>
              </w:rPr>
              <w:t xml:space="preserve"> </w:t>
            </w:r>
            <w:r w:rsidR="00DD3464" w:rsidRPr="00FD4C81">
              <w:rPr>
                <w:rFonts w:eastAsia="Times New Roman" w:cstheme="minorHAnsi"/>
                <w:b/>
                <w:bCs/>
                <w:sz w:val="24"/>
                <w:szCs w:val="24"/>
              </w:rPr>
              <w:t>(</w:t>
            </w:r>
            <w:r w:rsidR="00877DA7" w:rsidRPr="00FD4C81">
              <w:rPr>
                <w:rFonts w:eastAsia="Times New Roman" w:cstheme="minorHAnsi"/>
                <w:b/>
                <w:bCs/>
                <w:sz w:val="24"/>
                <w:szCs w:val="24"/>
              </w:rPr>
              <w:t>A</w:t>
            </w:r>
            <w:r w:rsidR="00DD3464" w:rsidRPr="00FD4C81">
              <w:rPr>
                <w:rFonts w:eastAsia="Times New Roman" w:cstheme="minorHAnsi"/>
                <w:b/>
                <w:bCs/>
                <w:sz w:val="24"/>
                <w:szCs w:val="24"/>
              </w:rPr>
              <w:t>)</w:t>
            </w:r>
            <w:r w:rsidR="00877DA7" w:rsidRPr="00FD4C81">
              <w:rPr>
                <w:rFonts w:eastAsia="Times New Roman" w:cstheme="minorHAnsi"/>
                <w:b/>
                <w:bCs/>
                <w:sz w:val="24"/>
                <w:szCs w:val="24"/>
              </w:rPr>
              <w:t xml:space="preserve"> – </w:t>
            </w:r>
            <w:r w:rsidR="00DD3464" w:rsidRPr="00FD4C81">
              <w:rPr>
                <w:rFonts w:eastAsia="Times New Roman" w:cstheme="minorHAnsi"/>
                <w:b/>
                <w:bCs/>
                <w:sz w:val="24"/>
                <w:szCs w:val="24"/>
              </w:rPr>
              <w:t>(</w:t>
            </w:r>
            <w:r w:rsidR="00877DA7" w:rsidRPr="00FD4C81">
              <w:rPr>
                <w:rFonts w:eastAsia="Times New Roman" w:cstheme="minorHAnsi"/>
                <w:b/>
                <w:bCs/>
                <w:sz w:val="24"/>
                <w:szCs w:val="24"/>
              </w:rPr>
              <w:t>B</w:t>
            </w:r>
            <w:r w:rsidR="00DD3464" w:rsidRPr="00FD4C81">
              <w:rPr>
                <w:rFonts w:eastAsia="Times New Roman" w:cstheme="minorHAnsi"/>
                <w:b/>
                <w:bCs/>
                <w:sz w:val="24"/>
                <w:szCs w:val="24"/>
              </w:rPr>
              <w:t>)</w:t>
            </w:r>
            <w:r w:rsidR="00877DA7" w:rsidRPr="00FD4C81">
              <w:rPr>
                <w:rFonts w:eastAsia="Times New Roman" w:cstheme="minorHAnsi"/>
                <w:sz w:val="24"/>
                <w:szCs w:val="24"/>
              </w:rPr>
              <w:t xml:space="preserve"> </w:t>
            </w:r>
            <w:r w:rsidR="004D4E3B" w:rsidRPr="00FD4C81">
              <w:rPr>
                <w:rFonts w:eastAsia="Times New Roman" w:cstheme="minorHAnsi"/>
                <w:sz w:val="24"/>
                <w:szCs w:val="24"/>
              </w:rPr>
              <w:t xml:space="preserve">as follows: </w:t>
            </w:r>
          </w:p>
          <w:p w14:paraId="40393568" w14:textId="538B1243" w:rsidR="00C6210D" w:rsidRPr="00FD4C81" w:rsidRDefault="00C6210D" w:rsidP="000417C4">
            <w:pPr>
              <w:spacing w:before="100" w:beforeAutospacing="1" w:after="100" w:afterAutospacing="1"/>
              <w:rPr>
                <w:rFonts w:eastAsia="Times New Roman" w:cstheme="minorHAnsi"/>
                <w:sz w:val="24"/>
                <w:szCs w:val="24"/>
              </w:rPr>
            </w:pPr>
            <w:r w:rsidRPr="00FD4C81">
              <w:rPr>
                <w:rFonts w:eastAsia="Times New Roman" w:cstheme="minorHAnsi"/>
                <w:sz w:val="24"/>
                <w:szCs w:val="24"/>
              </w:rPr>
              <w:t>(c) After development of the Care Plan, CCOs must make it promptly available to the Member, the Member’s representative or guardian and to all relevant providers rendering services to the Member who shall coordinate and provide services according to it:</w:t>
            </w:r>
          </w:p>
          <w:p w14:paraId="5422E09C" w14:textId="250B430F" w:rsidR="000417C4" w:rsidRPr="00FD4C81" w:rsidRDefault="004D4E3B" w:rsidP="000417C4">
            <w:pPr>
              <w:spacing w:before="100" w:beforeAutospacing="1" w:after="100" w:afterAutospacing="1"/>
              <w:rPr>
                <w:rFonts w:eastAsia="Times New Roman" w:cstheme="minorHAnsi"/>
                <w:sz w:val="24"/>
                <w:szCs w:val="24"/>
              </w:rPr>
            </w:pPr>
            <w:r w:rsidRPr="00FD4C81">
              <w:rPr>
                <w:rFonts w:eastAsia="Times New Roman" w:cstheme="minorHAnsi"/>
                <w:sz w:val="24"/>
                <w:szCs w:val="24"/>
              </w:rPr>
              <w:t>(</w:t>
            </w:r>
            <w:r w:rsidR="00F419C1" w:rsidRPr="00FD4C81">
              <w:rPr>
                <w:rFonts w:eastAsia="Times New Roman" w:cstheme="minorHAnsi"/>
                <w:sz w:val="24"/>
                <w:szCs w:val="24"/>
              </w:rPr>
              <w:t>A</w:t>
            </w:r>
            <w:r w:rsidRPr="00FD4C81">
              <w:rPr>
                <w:rFonts w:eastAsia="Times New Roman" w:cstheme="minorHAnsi"/>
                <w:sz w:val="24"/>
                <w:szCs w:val="24"/>
              </w:rPr>
              <w:t xml:space="preserve">) </w:t>
            </w:r>
            <w:r w:rsidR="000417C4" w:rsidRPr="00FD4C81">
              <w:rPr>
                <w:rFonts w:eastAsia="Times New Roman" w:cstheme="minorHAnsi"/>
                <w:sz w:val="24"/>
                <w:szCs w:val="24"/>
              </w:rPr>
              <w:t>After development of the Care Plan, CCOs must make it promptly available to the Member, the Member’s representative or guardian and to all relevant providers rendering services to the Member who shall coordinate and provide services according to it:</w:t>
            </w:r>
          </w:p>
          <w:p w14:paraId="590F90EB" w14:textId="1C4FE3AD" w:rsidR="000417C4" w:rsidRPr="00FD4C81" w:rsidRDefault="004D4E3B" w:rsidP="634A475F">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(B) </w:t>
            </w:r>
            <w:r w:rsidR="000417C4" w:rsidRPr="00FD4C81">
              <w:rPr>
                <w:rFonts w:eastAsia="Times New Roman" w:cstheme="minorHAnsi"/>
                <w:sz w:val="24"/>
                <w:szCs w:val="24"/>
              </w:rPr>
              <w:t>The Member, the Member’s representative or guardian must be provided immediate electronic access, or a copy in the Member’s preferred method of communication and in the Member’s preferred language. Auxiliary Aids and Services and Alternate Formats must be made available upon request of the member at no cost within five (5) business days of the request.</w:t>
            </w:r>
          </w:p>
          <w:p w14:paraId="06196D6D" w14:textId="099105E6" w:rsidR="000417C4" w:rsidRPr="00FD4C81" w:rsidRDefault="0079688C" w:rsidP="000417C4">
            <w:pPr>
              <w:spacing w:before="100" w:beforeAutospacing="1" w:after="100" w:afterAutospacing="1"/>
              <w:rPr>
                <w:rFonts w:eastAsia="Times New Roman" w:cstheme="minorHAnsi"/>
                <w:sz w:val="24"/>
                <w:szCs w:val="24"/>
              </w:rPr>
            </w:pPr>
            <w:r w:rsidRPr="00FD4C81">
              <w:rPr>
                <w:rFonts w:cstheme="minorHAnsi"/>
                <w:b/>
                <w:bCs/>
                <w:sz w:val="24"/>
                <w:szCs w:val="24"/>
              </w:rPr>
              <w:t>410-141-3870 (5)</w:t>
            </w:r>
            <w:r w:rsidRPr="00FD4C81">
              <w:rPr>
                <w:rFonts w:eastAsia="Times New Roman" w:cstheme="minorHAnsi"/>
                <w:b/>
                <w:bCs/>
                <w:sz w:val="24"/>
                <w:szCs w:val="24"/>
              </w:rPr>
              <w:t xml:space="preserve"> (</w:t>
            </w:r>
            <w:r w:rsidR="000417C4" w:rsidRPr="00FD4C81">
              <w:rPr>
                <w:rFonts w:eastAsia="Times New Roman" w:cstheme="minorHAnsi"/>
                <w:b/>
                <w:bCs/>
                <w:sz w:val="24"/>
                <w:szCs w:val="24"/>
              </w:rPr>
              <w:t>d)</w:t>
            </w:r>
            <w:r w:rsidRPr="00FD4C81">
              <w:rPr>
                <w:rFonts w:eastAsia="Times New Roman" w:cstheme="minorHAnsi"/>
                <w:sz w:val="24"/>
                <w:szCs w:val="24"/>
              </w:rPr>
              <w:t xml:space="preserve">: </w:t>
            </w:r>
            <w:r w:rsidR="000417C4" w:rsidRPr="00FD4C81">
              <w:rPr>
                <w:rFonts w:eastAsia="Times New Roman" w:cstheme="minorHAnsi"/>
                <w:sz w:val="24"/>
                <w:szCs w:val="24"/>
              </w:rPr>
              <w:t xml:space="preserve"> Open Care Plans must be reviewed and revised at least annually, or (B) Upon a change in health-related circumstances as described in OAR 410-141-3865(3)(g)—which includes change in care settings, or </w:t>
            </w:r>
            <w:r w:rsidR="00614A0D" w:rsidRPr="00FD4C81">
              <w:rPr>
                <w:rFonts w:eastAsia="Times New Roman" w:cstheme="minorHAnsi"/>
                <w:sz w:val="24"/>
                <w:szCs w:val="24"/>
              </w:rPr>
              <w:t xml:space="preserve">discharge from a hospital, PHEC or SNF to new setting </w:t>
            </w:r>
            <w:r w:rsidR="00614A0D" w:rsidRPr="00FD4C81">
              <w:rPr>
                <w:rFonts w:eastAsia="Times New Roman" w:cstheme="minorHAnsi"/>
                <w:sz w:val="24"/>
                <w:szCs w:val="24"/>
              </w:rPr>
              <w:lastRenderedPageBreak/>
              <w:t xml:space="preserve">such as home.  Event notifications (HEN and SNF) can help trigger need for communication with LTSS programs to request assessment for LTSS services at discharge or transition. </w:t>
            </w:r>
          </w:p>
          <w:p w14:paraId="4745DA08" w14:textId="6B1A1CE9" w:rsidR="00614A0D" w:rsidRPr="00FD4C81" w:rsidRDefault="00614A0D" w:rsidP="000417C4">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(D) If the associated risk level of a </w:t>
            </w:r>
            <w:bookmarkStart w:id="8" w:name="_Int_S4VYtP7P"/>
            <w:r w:rsidRPr="00FD4C81">
              <w:rPr>
                <w:rFonts w:eastAsia="Times New Roman" w:cstheme="minorHAnsi"/>
                <w:sz w:val="24"/>
                <w:szCs w:val="24"/>
              </w:rPr>
              <w:t>Member</w:t>
            </w:r>
            <w:bookmarkEnd w:id="8"/>
            <w:r w:rsidRPr="00FD4C81">
              <w:rPr>
                <w:rFonts w:eastAsia="Times New Roman" w:cstheme="minorHAnsi"/>
                <w:sz w:val="24"/>
                <w:szCs w:val="24"/>
              </w:rPr>
              <w:t xml:space="preserve"> remains a moderate, high or LTSS and the Member no longer wishes to participate the CCO must close the Care Plan and transition to a CCO directed Care Plan as outlined in (5)(a)(B) and (5)(a)(C) of this rule.  </w:t>
            </w:r>
          </w:p>
          <w:p w14:paraId="78A8F4CD" w14:textId="77777777" w:rsidR="00614A0D" w:rsidRPr="00FD4C81" w:rsidRDefault="00614A0D" w:rsidP="00614A0D">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(a) </w:t>
            </w:r>
            <w:r w:rsidRPr="00FD4C81">
              <w:rPr>
                <w:rFonts w:eastAsia="Times New Roman" w:cstheme="minorHAnsi"/>
                <w:b/>
                <w:bCs/>
                <w:sz w:val="24"/>
                <w:szCs w:val="24"/>
              </w:rPr>
              <w:t>If members experience a Care Setting Transition CCOs must ensure</w:t>
            </w:r>
            <w:r w:rsidRPr="00FD4C81">
              <w:rPr>
                <w:rFonts w:eastAsia="Times New Roman" w:cstheme="minorHAnsi"/>
                <w:sz w:val="24"/>
                <w:szCs w:val="24"/>
              </w:rPr>
              <w:t>:</w:t>
            </w:r>
          </w:p>
          <w:p w14:paraId="04C4575C" w14:textId="77777777" w:rsidR="00614A0D" w:rsidRPr="00FD4C81" w:rsidRDefault="00614A0D" w:rsidP="00614A0D">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(A) Members are transitioned into the most appropriate independent and integrated community settings and provided follow-up services as medically necessary and appropriate prior to discharge to facilitate successful handoff to community </w:t>
            </w:r>
            <w:bookmarkStart w:id="9" w:name="_Int_vx7NoPtb"/>
            <w:r w:rsidRPr="00FD4C81">
              <w:rPr>
                <w:rFonts w:eastAsia="Times New Roman" w:cstheme="minorHAnsi"/>
                <w:sz w:val="24"/>
                <w:szCs w:val="24"/>
              </w:rPr>
              <w:t>providers;</w:t>
            </w:r>
            <w:bookmarkEnd w:id="9"/>
          </w:p>
          <w:p w14:paraId="4FC26A79" w14:textId="505C0100" w:rsidR="007F6706" w:rsidRPr="00FD4C81" w:rsidRDefault="007F6706" w:rsidP="00614A0D">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Details on coordination with </w:t>
            </w:r>
            <w:r w:rsidR="00950041" w:rsidRPr="00FD4C81">
              <w:rPr>
                <w:rFonts w:eastAsia="Times New Roman" w:cstheme="minorHAnsi"/>
                <w:b/>
                <w:bCs/>
                <w:sz w:val="24"/>
                <w:szCs w:val="24"/>
              </w:rPr>
              <w:t>Post Hospital Extended Care (</w:t>
            </w:r>
            <w:r w:rsidRPr="00FD4C81">
              <w:rPr>
                <w:rFonts w:eastAsia="Times New Roman" w:cstheme="minorHAnsi"/>
                <w:b/>
                <w:bCs/>
                <w:sz w:val="24"/>
                <w:szCs w:val="24"/>
              </w:rPr>
              <w:t>PHEC</w:t>
            </w:r>
            <w:r w:rsidR="00950041" w:rsidRPr="00FD4C81">
              <w:rPr>
                <w:rFonts w:eastAsia="Times New Roman" w:cstheme="minorHAnsi"/>
                <w:b/>
                <w:bCs/>
                <w:sz w:val="24"/>
                <w:szCs w:val="24"/>
              </w:rPr>
              <w:t>)</w:t>
            </w:r>
            <w:r w:rsidRPr="00FD4C81">
              <w:rPr>
                <w:rFonts w:eastAsia="Times New Roman" w:cstheme="minorHAnsi"/>
                <w:sz w:val="24"/>
                <w:szCs w:val="24"/>
              </w:rPr>
              <w:t xml:space="preserve"> are in this rule</w:t>
            </w:r>
            <w:r w:rsidR="00950041" w:rsidRPr="00FD4C81">
              <w:rPr>
                <w:rFonts w:eastAsia="Times New Roman" w:cstheme="minorHAnsi"/>
                <w:sz w:val="24"/>
                <w:szCs w:val="24"/>
              </w:rPr>
              <w:t xml:space="preserve"> in section </w:t>
            </w:r>
            <w:r w:rsidR="00950041" w:rsidRPr="00FD4C81">
              <w:rPr>
                <w:rFonts w:cstheme="minorHAnsi"/>
                <w:b/>
                <w:bCs/>
                <w:sz w:val="24"/>
                <w:szCs w:val="24"/>
              </w:rPr>
              <w:t>410-141-3870 (6</w:t>
            </w:r>
            <w:r w:rsidR="00950041" w:rsidRPr="00FD4C81">
              <w:rPr>
                <w:rFonts w:cstheme="minorHAnsi"/>
                <w:sz w:val="24"/>
                <w:szCs w:val="24"/>
              </w:rPr>
              <w:t>)</w:t>
            </w:r>
            <w:r w:rsidR="00950041" w:rsidRPr="00FD4C81">
              <w:rPr>
                <w:rFonts w:eastAsia="Times New Roman" w:cstheme="minorHAnsi"/>
                <w:b/>
                <w:bCs/>
                <w:sz w:val="24"/>
                <w:szCs w:val="24"/>
              </w:rPr>
              <w:t>(e)</w:t>
            </w:r>
            <w:r w:rsidR="00D659F4" w:rsidRPr="00FD4C81">
              <w:rPr>
                <w:rFonts w:eastAsia="Times New Roman" w:cstheme="minorHAnsi"/>
                <w:b/>
                <w:bCs/>
                <w:sz w:val="24"/>
                <w:szCs w:val="24"/>
              </w:rPr>
              <w:t xml:space="preserve"> (A) (B) (C) (D)</w:t>
            </w:r>
            <w:r w:rsidR="006E02C1" w:rsidRPr="00FD4C81">
              <w:rPr>
                <w:rFonts w:eastAsia="Times New Roman" w:cstheme="minorHAnsi"/>
                <w:b/>
                <w:bCs/>
                <w:sz w:val="24"/>
                <w:szCs w:val="24"/>
              </w:rPr>
              <w:t>.</w:t>
            </w:r>
          </w:p>
          <w:p w14:paraId="320DE2AC" w14:textId="643ECCC7" w:rsidR="007F6706" w:rsidRPr="00FD4C81" w:rsidRDefault="0038026C" w:rsidP="007F6706">
            <w:pPr>
              <w:spacing w:before="100" w:beforeAutospacing="1" w:after="100" w:afterAutospacing="1"/>
              <w:rPr>
                <w:rFonts w:eastAsia="Times New Roman" w:cstheme="minorHAnsi"/>
                <w:sz w:val="24"/>
                <w:szCs w:val="24"/>
              </w:rPr>
            </w:pPr>
            <w:r w:rsidRPr="00FD4C81">
              <w:rPr>
                <w:rFonts w:cstheme="minorHAnsi"/>
                <w:b/>
                <w:bCs/>
                <w:sz w:val="24"/>
                <w:szCs w:val="24"/>
              </w:rPr>
              <w:t>410-141-3870 (7</w:t>
            </w:r>
            <w:r w:rsidRPr="00FD4C81">
              <w:rPr>
                <w:rFonts w:cstheme="minorHAnsi"/>
                <w:sz w:val="24"/>
                <w:szCs w:val="24"/>
              </w:rPr>
              <w:t>)</w:t>
            </w:r>
            <w:r w:rsidR="007F6706" w:rsidRPr="00FD4C81">
              <w:rPr>
                <w:rFonts w:eastAsia="Times New Roman" w:cstheme="minorHAnsi"/>
                <w:b/>
                <w:bCs/>
                <w:sz w:val="24"/>
                <w:szCs w:val="24"/>
              </w:rPr>
              <w:t xml:space="preserve"> In addition to the care planning requirements above, for LTSS or Special Health Care Needs Members as defined in OAR 410-120-0000 that are assessed according to OAR 410-141-3865(5) to have an ongoing special condition that requires a course of treatment or regular care monitoring or identified as high risk</w:t>
            </w:r>
            <w:r w:rsidR="007F6706" w:rsidRPr="00FD4C81">
              <w:rPr>
                <w:rFonts w:eastAsia="Times New Roman" w:cstheme="minorHAnsi"/>
                <w:sz w:val="24"/>
                <w:szCs w:val="24"/>
              </w:rPr>
              <w:t>:</w:t>
            </w:r>
          </w:p>
          <w:p w14:paraId="59BDBFDE" w14:textId="7125E460" w:rsidR="007F6706" w:rsidRPr="00FD4C81" w:rsidRDefault="007F6706" w:rsidP="634A475F">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(a) CCOs must consider the above members, according to their needs, during Interdisciplinary Team Meetings which are convened and facilitated as needed according to the Member’s Care Plan, </w:t>
            </w:r>
            <w:r w:rsidRPr="00FD4C81">
              <w:rPr>
                <w:rFonts w:eastAsia="Times New Roman" w:cstheme="minorHAnsi"/>
                <w:b/>
                <w:bCs/>
                <w:sz w:val="24"/>
                <w:szCs w:val="24"/>
              </w:rPr>
              <w:t xml:space="preserve">including a post-transition meeting of the interdisciplinary team within fourteen (14) days of a transition </w:t>
            </w:r>
            <w:r w:rsidRPr="00FD4C81">
              <w:rPr>
                <w:rFonts w:eastAsia="Times New Roman" w:cstheme="minorHAnsi"/>
                <w:b/>
                <w:bCs/>
                <w:sz w:val="24"/>
                <w:szCs w:val="24"/>
              </w:rPr>
              <w:lastRenderedPageBreak/>
              <w:t>between levels, settings or episodes of care. These meetings must:</w:t>
            </w:r>
          </w:p>
          <w:p w14:paraId="5F768A41" w14:textId="77777777" w:rsidR="007F6706" w:rsidRPr="00FD4C81" w:rsidRDefault="007F6706" w:rsidP="007F6706">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(A) </w:t>
            </w:r>
            <w:r w:rsidRPr="00FD4C81">
              <w:rPr>
                <w:rFonts w:eastAsia="Times New Roman" w:cstheme="minorHAnsi"/>
                <w:b/>
                <w:sz w:val="24"/>
                <w:szCs w:val="24"/>
              </w:rPr>
              <w:t>Include the Member, their representative or guardian,</w:t>
            </w:r>
            <w:r w:rsidRPr="00FD4C81">
              <w:rPr>
                <w:rFonts w:eastAsia="Times New Roman" w:cstheme="minorHAnsi"/>
                <w:sz w:val="24"/>
                <w:szCs w:val="24"/>
              </w:rPr>
              <w:t xml:space="preserve"> unless the Member declines or the Member’s participation is determined to be significantly detrimental to the Member’s health, in accordance with (5)(b)(G) of this </w:t>
            </w:r>
            <w:bookmarkStart w:id="10" w:name="_Int_npYWWIF2"/>
            <w:r w:rsidRPr="00FD4C81">
              <w:rPr>
                <w:rFonts w:eastAsia="Times New Roman" w:cstheme="minorHAnsi"/>
                <w:sz w:val="24"/>
                <w:szCs w:val="24"/>
              </w:rPr>
              <w:t>rule;</w:t>
            </w:r>
            <w:bookmarkEnd w:id="10"/>
          </w:p>
          <w:p w14:paraId="61A2BAF3" w14:textId="77777777" w:rsidR="007F6706" w:rsidRPr="00FD4C81" w:rsidRDefault="007F6706" w:rsidP="007F6706">
            <w:pPr>
              <w:spacing w:before="100" w:beforeAutospacing="1" w:after="100" w:afterAutospacing="1"/>
              <w:rPr>
                <w:rFonts w:eastAsia="Times New Roman" w:cstheme="minorHAnsi"/>
                <w:sz w:val="24"/>
                <w:szCs w:val="24"/>
              </w:rPr>
            </w:pPr>
            <w:r w:rsidRPr="00FD4C81">
              <w:rPr>
                <w:rFonts w:eastAsia="Times New Roman" w:cstheme="minorHAnsi"/>
                <w:sz w:val="24"/>
                <w:szCs w:val="24"/>
              </w:rPr>
              <w:t>(B) Invite and consider relevant information from all providers and other entities serving the Member including but not limited to those listed in OAR 410-141-3860(2); and</w:t>
            </w:r>
          </w:p>
          <w:p w14:paraId="3AEAE63A" w14:textId="77777777" w:rsidR="007F6706" w:rsidRPr="00FD4C81" w:rsidRDefault="007F6706" w:rsidP="007F6706">
            <w:pPr>
              <w:spacing w:before="100" w:beforeAutospacing="1" w:after="100" w:afterAutospacing="1"/>
              <w:rPr>
                <w:rFonts w:eastAsia="Times New Roman" w:cstheme="minorHAnsi"/>
                <w:sz w:val="24"/>
                <w:szCs w:val="24"/>
              </w:rPr>
            </w:pPr>
            <w:r w:rsidRPr="00FD4C81">
              <w:rPr>
                <w:rFonts w:eastAsia="Times New Roman" w:cstheme="minorHAnsi"/>
                <w:sz w:val="24"/>
                <w:szCs w:val="24"/>
              </w:rPr>
              <w:t>(C) Provide a forum to:</w:t>
            </w:r>
          </w:p>
          <w:p w14:paraId="608F12C3" w14:textId="77777777" w:rsidR="007F6706" w:rsidRPr="00FD4C81" w:rsidRDefault="007F6706" w:rsidP="007F6706">
            <w:pPr>
              <w:spacing w:before="100" w:beforeAutospacing="1" w:after="100" w:afterAutospacing="1"/>
              <w:rPr>
                <w:rFonts w:eastAsia="Times New Roman" w:cstheme="minorHAnsi"/>
                <w:sz w:val="24"/>
                <w:szCs w:val="24"/>
              </w:rPr>
            </w:pPr>
            <w:r w:rsidRPr="00FD4C81">
              <w:rPr>
                <w:rFonts w:eastAsia="Times New Roman" w:cstheme="minorHAnsi"/>
                <w:sz w:val="24"/>
                <w:szCs w:val="24"/>
              </w:rPr>
              <w:t>(i) Describe the clinical interventions recommended to the treatment team and identify the frequency of necessary Interdisciplinary Team Meetings appropriate to meet the Care Plan needs;</w:t>
            </w:r>
          </w:p>
          <w:p w14:paraId="22CFA569" w14:textId="645D92D5" w:rsidR="000417C4" w:rsidRPr="00FD4C81" w:rsidRDefault="007F6706" w:rsidP="00287C7E">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(ii) </w:t>
            </w:r>
            <w:r w:rsidRPr="00FD4C81">
              <w:rPr>
                <w:rFonts w:eastAsia="Times New Roman" w:cstheme="minorHAnsi"/>
                <w:b/>
                <w:bCs/>
                <w:sz w:val="24"/>
                <w:szCs w:val="24"/>
              </w:rPr>
              <w:t>Create a space for the Member to provide feedback on their care, self-reported progress towards their Care Plan goals, and their strengths exhibited in between current and prior meeting</w:t>
            </w:r>
            <w:r w:rsidRPr="00FD4C81">
              <w:rPr>
                <w:rFonts w:eastAsia="Times New Roman" w:cstheme="minorHAnsi"/>
                <w:sz w:val="24"/>
                <w:szCs w:val="24"/>
              </w:rPr>
              <w:t>;</w:t>
            </w:r>
          </w:p>
          <w:p w14:paraId="3BFFFECC" w14:textId="62596F70" w:rsidR="00AA75FF" w:rsidRPr="00FD4C81" w:rsidRDefault="00AA75FF" w:rsidP="00CC7E87">
            <w:pPr>
              <w:spacing w:before="100" w:beforeAutospacing="1" w:after="100" w:afterAutospacing="1"/>
              <w:rPr>
                <w:rFonts w:eastAsia="Times New Roman" w:cstheme="minorHAnsi"/>
                <w:sz w:val="24"/>
                <w:szCs w:val="24"/>
              </w:rPr>
            </w:pPr>
          </w:p>
        </w:tc>
        <w:tc>
          <w:tcPr>
            <w:tcW w:w="1103" w:type="pct"/>
          </w:tcPr>
          <w:p w14:paraId="51CA6BF7" w14:textId="77777777" w:rsidR="00EC380A" w:rsidRPr="005B7A34" w:rsidRDefault="00EC380A" w:rsidP="00EC380A">
            <w:pPr>
              <w:spacing w:before="100" w:beforeAutospacing="1" w:after="100" w:afterAutospacing="1"/>
              <w:rPr>
                <w:rFonts w:eastAsia="Times New Roman" w:cstheme="minorHAnsi"/>
                <w:sz w:val="24"/>
                <w:szCs w:val="24"/>
              </w:rPr>
            </w:pPr>
            <w:r w:rsidRPr="005B7A34">
              <w:rPr>
                <w:rFonts w:eastAsia="Times New Roman" w:cstheme="minorHAnsi"/>
                <w:sz w:val="24"/>
                <w:szCs w:val="24"/>
              </w:rPr>
              <w:lastRenderedPageBreak/>
              <w:t>DOMAIN 2: Interdisciplinary care teams</w:t>
            </w:r>
          </w:p>
          <w:p w14:paraId="14D2A7AA" w14:textId="63439E20" w:rsidR="00AA75FF" w:rsidRPr="005B7A34" w:rsidRDefault="00AA75FF" w:rsidP="00AA75FF">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3: Development and sharing of individualized care plans</w:t>
            </w:r>
          </w:p>
          <w:p w14:paraId="7076DBAD" w14:textId="77777777" w:rsidR="00AA75FF" w:rsidRPr="005B7A34" w:rsidRDefault="00AA75FF" w:rsidP="00AA75FF">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4:  Transitional Care Practices</w:t>
            </w:r>
          </w:p>
          <w:p w14:paraId="1AD68186" w14:textId="77777777" w:rsidR="00AA75FF" w:rsidRPr="005B7A34" w:rsidRDefault="00AA75FF" w:rsidP="00AA75FF">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5. Collaborative Communication tools and processes</w:t>
            </w:r>
          </w:p>
          <w:p w14:paraId="66DE9DF1" w14:textId="77777777" w:rsidR="00AA75FF" w:rsidRPr="005B7A34" w:rsidRDefault="00AA75FF" w:rsidP="00F36611">
            <w:pPr>
              <w:spacing w:before="100" w:beforeAutospacing="1" w:after="100" w:afterAutospacing="1"/>
              <w:rPr>
                <w:rFonts w:eastAsia="Times New Roman" w:cstheme="minorHAnsi"/>
                <w:b/>
                <w:bCs/>
                <w:sz w:val="24"/>
                <w:szCs w:val="24"/>
              </w:rPr>
            </w:pPr>
          </w:p>
        </w:tc>
      </w:tr>
      <w:tr w:rsidR="004B5DF5" w:rsidRPr="0018222F" w14:paraId="773A2458" w14:textId="77777777" w:rsidTr="00277F1E">
        <w:trPr>
          <w:trHeight w:val="300"/>
        </w:trPr>
        <w:tc>
          <w:tcPr>
            <w:tcW w:w="1249" w:type="pct"/>
          </w:tcPr>
          <w:p w14:paraId="1C0660B8" w14:textId="5D74E833" w:rsidR="00713FB6" w:rsidRPr="00FD4C81" w:rsidRDefault="00713FB6" w:rsidP="00BC34AE">
            <w:pPr>
              <w:spacing w:before="100" w:beforeAutospacing="1" w:after="100" w:afterAutospacing="1"/>
              <w:rPr>
                <w:rFonts w:eastAsia="Times New Roman" w:cstheme="minorHAnsi"/>
                <w:sz w:val="24"/>
                <w:szCs w:val="24"/>
              </w:rPr>
            </w:pPr>
            <w:r w:rsidRPr="00FD4C81">
              <w:rPr>
                <w:rFonts w:eastAsia="Times New Roman" w:cstheme="minorHAnsi"/>
                <w:b/>
                <w:bCs/>
                <w:sz w:val="24"/>
                <w:szCs w:val="24"/>
              </w:rPr>
              <w:lastRenderedPageBreak/>
              <w:t>Referral for LTSS Screening/Assessment</w:t>
            </w:r>
            <w:r w:rsidRPr="00FD4C81">
              <w:rPr>
                <w:rFonts w:eastAsia="Times New Roman" w:cstheme="minorHAnsi"/>
                <w:sz w:val="24"/>
                <w:szCs w:val="24"/>
              </w:rPr>
              <w:t xml:space="preserve"> to partners/agencies</w:t>
            </w:r>
            <w:r w:rsidR="0025430D" w:rsidRPr="00FD4C81">
              <w:rPr>
                <w:rFonts w:eastAsia="Times New Roman" w:cstheme="minorHAnsi"/>
                <w:sz w:val="24"/>
                <w:szCs w:val="24"/>
              </w:rPr>
              <w:t xml:space="preserve"> when CCO identifies member need</w:t>
            </w:r>
          </w:p>
          <w:p w14:paraId="3BB94471" w14:textId="77777777" w:rsidR="00713FB6" w:rsidRPr="00FD4C81" w:rsidRDefault="00713FB6" w:rsidP="00BC34AE">
            <w:pPr>
              <w:spacing w:before="100" w:beforeAutospacing="1" w:after="100" w:afterAutospacing="1"/>
              <w:rPr>
                <w:rFonts w:eastAsia="Times New Roman" w:cstheme="minorHAnsi"/>
                <w:sz w:val="24"/>
                <w:szCs w:val="24"/>
              </w:rPr>
            </w:pPr>
          </w:p>
          <w:p w14:paraId="4D837579" w14:textId="406C9EE9" w:rsidR="00713FB6" w:rsidRPr="00FD4C81" w:rsidRDefault="00713FB6" w:rsidP="00BC34AE">
            <w:pPr>
              <w:spacing w:before="100" w:beforeAutospacing="1" w:after="100" w:afterAutospacing="1"/>
              <w:rPr>
                <w:rFonts w:eastAsia="Times New Roman" w:cstheme="minorHAnsi"/>
                <w:sz w:val="24"/>
                <w:szCs w:val="24"/>
              </w:rPr>
            </w:pPr>
          </w:p>
        </w:tc>
        <w:tc>
          <w:tcPr>
            <w:tcW w:w="2648" w:type="pct"/>
          </w:tcPr>
          <w:p w14:paraId="473E754E" w14:textId="278F2FAE" w:rsidR="00713FB6" w:rsidRPr="00FD4C81" w:rsidRDefault="00031314" w:rsidP="22653D2D">
            <w:pPr>
              <w:spacing w:before="100" w:beforeAutospacing="1" w:after="100" w:afterAutospacing="1"/>
              <w:rPr>
                <w:rFonts w:eastAsia="Times New Roman" w:cstheme="minorHAnsi"/>
                <w:sz w:val="24"/>
                <w:szCs w:val="24"/>
              </w:rPr>
            </w:pPr>
            <w:r w:rsidRPr="00FD4C81">
              <w:rPr>
                <w:rFonts w:eastAsia="Times New Roman" w:cstheme="minorHAnsi"/>
                <w:b/>
                <w:bCs/>
                <w:sz w:val="24"/>
                <w:szCs w:val="24"/>
              </w:rPr>
              <w:t>OAR 410-141-38</w:t>
            </w:r>
            <w:r w:rsidR="00FC23BD" w:rsidRPr="00FD4C81">
              <w:rPr>
                <w:rFonts w:eastAsia="Times New Roman" w:cstheme="minorHAnsi"/>
                <w:b/>
                <w:bCs/>
                <w:sz w:val="24"/>
                <w:szCs w:val="24"/>
              </w:rPr>
              <w:t>65</w:t>
            </w:r>
            <w:r w:rsidRPr="00FD4C81">
              <w:rPr>
                <w:rFonts w:eastAsia="Times New Roman" w:cstheme="minorHAnsi"/>
                <w:b/>
                <w:bCs/>
                <w:sz w:val="24"/>
                <w:szCs w:val="24"/>
              </w:rPr>
              <w:t>(</w:t>
            </w:r>
            <w:r w:rsidR="00724A53" w:rsidRPr="00FD4C81">
              <w:rPr>
                <w:rFonts w:eastAsia="Times New Roman" w:cstheme="minorHAnsi"/>
                <w:b/>
                <w:bCs/>
                <w:sz w:val="24"/>
                <w:szCs w:val="24"/>
              </w:rPr>
              <w:t>6</w:t>
            </w:r>
            <w:r w:rsidRPr="00FD4C81">
              <w:rPr>
                <w:rFonts w:eastAsia="Times New Roman" w:cstheme="minorHAnsi"/>
                <w:b/>
                <w:bCs/>
                <w:sz w:val="24"/>
                <w:szCs w:val="24"/>
              </w:rPr>
              <w:t xml:space="preserve">) </w:t>
            </w:r>
            <w:r w:rsidR="0025430D" w:rsidRPr="00FD4C81">
              <w:rPr>
                <w:rFonts w:eastAsia="Times New Roman" w:cstheme="minorHAnsi"/>
                <w:b/>
                <w:bCs/>
                <w:sz w:val="24"/>
                <w:szCs w:val="24"/>
              </w:rPr>
              <w:t>CCO</w:t>
            </w:r>
            <w:r w:rsidR="00713FB6" w:rsidRPr="00FD4C81">
              <w:rPr>
                <w:rFonts w:eastAsia="Times New Roman" w:cstheme="minorHAnsi"/>
                <w:b/>
                <w:bCs/>
                <w:sz w:val="24"/>
                <w:szCs w:val="24"/>
              </w:rPr>
              <w:t xml:space="preserve"> must have a referral process</w:t>
            </w:r>
            <w:r w:rsidR="00713FB6" w:rsidRPr="00FD4C81">
              <w:rPr>
                <w:rFonts w:eastAsia="Times New Roman" w:cstheme="minorHAnsi"/>
                <w:sz w:val="24"/>
                <w:szCs w:val="24"/>
              </w:rPr>
              <w:t xml:space="preserve"> to the appropriate partners agency (AAA/APD or ODDS) for members thought to benefit from Medicaid LTSS services to receive intake or transition assessment.</w:t>
            </w:r>
            <w:r w:rsidR="007E6129" w:rsidRPr="00FD4C81">
              <w:rPr>
                <w:rFonts w:eastAsia="Times New Roman" w:cstheme="minorHAnsi"/>
                <w:sz w:val="24"/>
                <w:szCs w:val="24"/>
              </w:rPr>
              <w:t xml:space="preserve"> This is critical for ensuring all members receive </w:t>
            </w:r>
            <w:r w:rsidR="007E6E76" w:rsidRPr="00FD4C81">
              <w:rPr>
                <w:rFonts w:eastAsia="Times New Roman" w:cstheme="minorHAnsi"/>
                <w:sz w:val="24"/>
                <w:szCs w:val="24"/>
              </w:rPr>
              <w:t xml:space="preserve">Medicaid </w:t>
            </w:r>
            <w:r w:rsidR="007E6129" w:rsidRPr="00FD4C81">
              <w:rPr>
                <w:rFonts w:eastAsia="Times New Roman" w:cstheme="minorHAnsi"/>
                <w:sz w:val="24"/>
                <w:szCs w:val="24"/>
              </w:rPr>
              <w:t xml:space="preserve">benefits they may be entitled to that will assist them in meeting needs with Activities of Daily Living </w:t>
            </w:r>
            <w:r w:rsidR="007E6E76" w:rsidRPr="00FD4C81">
              <w:rPr>
                <w:rFonts w:eastAsia="Times New Roman" w:cstheme="minorHAnsi"/>
                <w:sz w:val="24"/>
                <w:szCs w:val="24"/>
              </w:rPr>
              <w:t xml:space="preserve">(ADL) </w:t>
            </w:r>
            <w:r w:rsidR="007E6129" w:rsidRPr="00FD4C81">
              <w:rPr>
                <w:rFonts w:eastAsia="Times New Roman" w:cstheme="minorHAnsi"/>
                <w:sz w:val="24"/>
                <w:szCs w:val="24"/>
              </w:rPr>
              <w:t xml:space="preserve">or </w:t>
            </w:r>
            <w:r w:rsidR="007E6E76" w:rsidRPr="00FD4C81">
              <w:rPr>
                <w:rFonts w:eastAsia="Times New Roman" w:cstheme="minorHAnsi"/>
                <w:sz w:val="24"/>
                <w:szCs w:val="24"/>
              </w:rPr>
              <w:t xml:space="preserve">Instrumental Activities of Daily Living (IADL) that are coordinated out of existing LTSS programs in ODHS and the 1915i benefit.  Communication at times of care setting transitions or hospital or post-hospital extended care (PHEC) or Skilled Nursing Facility stays are </w:t>
            </w:r>
            <w:r w:rsidR="007E6E76" w:rsidRPr="00FD4C81">
              <w:rPr>
                <w:rFonts w:eastAsia="Times New Roman" w:cstheme="minorHAnsi"/>
                <w:sz w:val="24"/>
                <w:szCs w:val="24"/>
              </w:rPr>
              <w:lastRenderedPageBreak/>
              <w:t xml:space="preserve">critical times for members with conditions that may require additional LTSS supports. </w:t>
            </w:r>
          </w:p>
        </w:tc>
        <w:tc>
          <w:tcPr>
            <w:tcW w:w="1103" w:type="pct"/>
          </w:tcPr>
          <w:p w14:paraId="026EA0C5" w14:textId="77777777" w:rsidR="00AC6C7C" w:rsidRPr="005B7A34" w:rsidRDefault="00164E82" w:rsidP="00BC34AE">
            <w:pPr>
              <w:spacing w:before="100" w:beforeAutospacing="1" w:after="100" w:afterAutospacing="1"/>
              <w:rPr>
                <w:rFonts w:eastAsia="Times New Roman" w:cstheme="minorHAnsi"/>
                <w:sz w:val="24"/>
                <w:szCs w:val="24"/>
              </w:rPr>
            </w:pPr>
            <w:r w:rsidRPr="005B7A34">
              <w:rPr>
                <w:rFonts w:eastAsia="Times New Roman" w:cstheme="minorHAnsi"/>
                <w:sz w:val="24"/>
                <w:szCs w:val="24"/>
              </w:rPr>
              <w:lastRenderedPageBreak/>
              <w:t>DOMAIN 1: Prioritization of High Needs Members</w:t>
            </w:r>
          </w:p>
          <w:p w14:paraId="5FEF9CA1" w14:textId="1541B00A" w:rsidR="007E6E76" w:rsidRPr="005B7A34" w:rsidRDefault="007E6E76" w:rsidP="00BC34AE">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4:  Transitional Care Practices</w:t>
            </w:r>
          </w:p>
          <w:p w14:paraId="4226FCB7" w14:textId="0FC73329" w:rsidR="007338C0" w:rsidRPr="005B7A34" w:rsidRDefault="005C5FC6" w:rsidP="00BC34AE">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5: Collaborative Communication tools and processes</w:t>
            </w:r>
          </w:p>
        </w:tc>
      </w:tr>
      <w:tr w:rsidR="004B5DF5" w:rsidRPr="0018222F" w14:paraId="5F1102FF" w14:textId="77777777" w:rsidTr="00277F1E">
        <w:trPr>
          <w:trHeight w:val="300"/>
        </w:trPr>
        <w:tc>
          <w:tcPr>
            <w:tcW w:w="1249" w:type="pct"/>
          </w:tcPr>
          <w:p w14:paraId="3A9543B2" w14:textId="579CE27B" w:rsidR="00966E11" w:rsidRPr="00FD4C81" w:rsidRDefault="004569D3" w:rsidP="00C239A1">
            <w:pPr>
              <w:spacing w:before="100" w:beforeAutospacing="1" w:after="100" w:afterAutospacing="1"/>
              <w:rPr>
                <w:rFonts w:eastAsia="Times New Roman" w:cstheme="minorHAnsi"/>
                <w:sz w:val="24"/>
                <w:szCs w:val="24"/>
              </w:rPr>
            </w:pPr>
            <w:r w:rsidRPr="00FD4C81">
              <w:rPr>
                <w:rFonts w:eastAsia="Times New Roman" w:cstheme="minorHAnsi"/>
                <w:b/>
                <w:bCs/>
                <w:sz w:val="24"/>
                <w:szCs w:val="24"/>
              </w:rPr>
              <w:t>Process to receive and respond to</w:t>
            </w:r>
            <w:r w:rsidR="00713FB6" w:rsidRPr="00FD4C81">
              <w:rPr>
                <w:rFonts w:eastAsia="Times New Roman" w:cstheme="minorHAnsi"/>
                <w:b/>
                <w:bCs/>
                <w:sz w:val="24"/>
                <w:szCs w:val="24"/>
              </w:rPr>
              <w:t xml:space="preserve"> Referral to Care Navigation or Care Coordination </w:t>
            </w:r>
            <w:r w:rsidR="00713FB6" w:rsidRPr="00FD4C81">
              <w:rPr>
                <w:rFonts w:eastAsia="Times New Roman" w:cstheme="minorHAnsi"/>
                <w:sz w:val="24"/>
                <w:szCs w:val="24"/>
              </w:rPr>
              <w:t>from AAA/APD or ODDS partners</w:t>
            </w:r>
          </w:p>
          <w:p w14:paraId="3833E8DF" w14:textId="38A97781" w:rsidR="00713FB6" w:rsidRPr="00FD4C81" w:rsidRDefault="00713FB6" w:rsidP="00C239A1">
            <w:pPr>
              <w:spacing w:before="100" w:beforeAutospacing="1" w:after="100" w:afterAutospacing="1"/>
              <w:rPr>
                <w:rFonts w:eastAsia="Times New Roman" w:cstheme="minorHAnsi"/>
                <w:sz w:val="24"/>
                <w:szCs w:val="24"/>
              </w:rPr>
            </w:pPr>
          </w:p>
        </w:tc>
        <w:tc>
          <w:tcPr>
            <w:tcW w:w="2648" w:type="pct"/>
          </w:tcPr>
          <w:p w14:paraId="058520A1" w14:textId="374E6B17" w:rsidR="00713FB6" w:rsidRPr="00FD4C81" w:rsidRDefault="0025430D" w:rsidP="00C239A1">
            <w:pPr>
              <w:spacing w:before="100" w:beforeAutospacing="1" w:after="100" w:afterAutospacing="1"/>
              <w:rPr>
                <w:rFonts w:eastAsia="Times New Roman" w:cstheme="minorHAnsi"/>
                <w:sz w:val="24"/>
                <w:szCs w:val="24"/>
              </w:rPr>
            </w:pPr>
            <w:r w:rsidRPr="00FD4C81">
              <w:rPr>
                <w:rFonts w:eastAsia="Times New Roman" w:cstheme="minorHAnsi"/>
                <w:sz w:val="24"/>
                <w:szCs w:val="24"/>
              </w:rPr>
              <w:t>CCO</w:t>
            </w:r>
            <w:r w:rsidR="00713FB6" w:rsidRPr="00FD4C81">
              <w:rPr>
                <w:rFonts w:eastAsia="Times New Roman" w:cstheme="minorHAnsi"/>
                <w:sz w:val="24"/>
                <w:szCs w:val="24"/>
              </w:rPr>
              <w:t xml:space="preserve"> must have a process to ensure LTSS program case managers can connect in a timely way to request support for a member with care navigation or a referral to </w:t>
            </w:r>
            <w:r w:rsidR="007E6E76" w:rsidRPr="00FD4C81">
              <w:rPr>
                <w:rFonts w:eastAsia="Times New Roman" w:cstheme="minorHAnsi"/>
                <w:sz w:val="24"/>
                <w:szCs w:val="24"/>
              </w:rPr>
              <w:t>care coordination</w:t>
            </w:r>
            <w:r w:rsidR="00713FB6" w:rsidRPr="00FD4C81">
              <w:rPr>
                <w:rFonts w:eastAsia="Times New Roman" w:cstheme="minorHAnsi"/>
                <w:sz w:val="24"/>
                <w:szCs w:val="24"/>
              </w:rPr>
              <w:t xml:space="preserve">. </w:t>
            </w:r>
            <w:r w:rsidR="007E6E76" w:rsidRPr="00FD4C81">
              <w:rPr>
                <w:rFonts w:eastAsia="Times New Roman" w:cstheme="minorHAnsi"/>
                <w:sz w:val="24"/>
                <w:szCs w:val="24"/>
              </w:rPr>
              <w:t>The MOU process should establish open channels of communication that ODHS partners feel are able to gather a response and support for members or they may not reach out. Tuning up communication channels is a must.</w:t>
            </w:r>
            <w:r w:rsidR="00DD0ED8" w:rsidRPr="00FD4C81">
              <w:rPr>
                <w:rFonts w:eastAsia="Times New Roman" w:cstheme="minorHAnsi"/>
                <w:sz w:val="24"/>
                <w:szCs w:val="24"/>
              </w:rPr>
              <w:t xml:space="preserve"> </w:t>
            </w:r>
            <w:r w:rsidR="00642DEC" w:rsidRPr="00FD4C81">
              <w:rPr>
                <w:rFonts w:eastAsia="Times New Roman" w:cstheme="minorHAnsi"/>
                <w:sz w:val="24"/>
                <w:szCs w:val="24"/>
              </w:rPr>
              <w:t>Care-setting transitions are a particularly important time to consider referrals for LTSS assessments.</w:t>
            </w:r>
          </w:p>
          <w:p w14:paraId="3A799192" w14:textId="00B9AC1F" w:rsidR="0025430D" w:rsidRPr="00FD4C81" w:rsidRDefault="0025430D" w:rsidP="00C239A1">
            <w:pPr>
              <w:spacing w:before="100" w:beforeAutospacing="1" w:after="100" w:afterAutospacing="1"/>
              <w:rPr>
                <w:rFonts w:eastAsia="Times New Roman" w:cstheme="minorHAnsi"/>
                <w:sz w:val="24"/>
                <w:szCs w:val="24"/>
              </w:rPr>
            </w:pPr>
          </w:p>
        </w:tc>
        <w:tc>
          <w:tcPr>
            <w:tcW w:w="1103" w:type="pct"/>
          </w:tcPr>
          <w:p w14:paraId="5D279DA3" w14:textId="77777777" w:rsidR="00713FB6" w:rsidRPr="005B7A34" w:rsidRDefault="007338C0" w:rsidP="00C239A1">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1: Prioritization of High Needs Members</w:t>
            </w:r>
          </w:p>
          <w:p w14:paraId="0C06870F" w14:textId="2682BA2C" w:rsidR="007E6E76" w:rsidRPr="005B7A34" w:rsidRDefault="007E6E76" w:rsidP="00C239A1">
            <w:pPr>
              <w:spacing w:before="100" w:beforeAutospacing="1" w:after="100" w:afterAutospacing="1"/>
              <w:rPr>
                <w:rFonts w:eastAsia="Times New Roman" w:cstheme="minorHAnsi"/>
                <w:sz w:val="24"/>
                <w:szCs w:val="24"/>
              </w:rPr>
            </w:pPr>
            <w:r w:rsidRPr="005B7A34">
              <w:rPr>
                <w:rFonts w:eastAsia="Times New Roman" w:cstheme="minorHAnsi"/>
                <w:sz w:val="24"/>
                <w:szCs w:val="24"/>
              </w:rPr>
              <w:t>DOMAIN 4:  Transitional Care Practices</w:t>
            </w:r>
          </w:p>
          <w:p w14:paraId="64D270B8" w14:textId="74859AF6" w:rsidR="007338C0" w:rsidRPr="005B7A34" w:rsidRDefault="007338C0" w:rsidP="00C239A1">
            <w:pPr>
              <w:spacing w:before="100" w:beforeAutospacing="1" w:after="100" w:afterAutospacing="1"/>
              <w:rPr>
                <w:rFonts w:eastAsia="Times New Roman" w:cstheme="minorHAnsi"/>
                <w:sz w:val="24"/>
                <w:szCs w:val="24"/>
              </w:rPr>
            </w:pPr>
            <w:r w:rsidRPr="005B7A34">
              <w:rPr>
                <w:rFonts w:eastAsia="Times New Roman" w:cstheme="minorHAnsi"/>
                <w:sz w:val="24"/>
                <w:szCs w:val="24"/>
              </w:rPr>
              <w:t xml:space="preserve">DOMAIN </w:t>
            </w:r>
            <w:r w:rsidR="005C5FC6" w:rsidRPr="005B7A34">
              <w:rPr>
                <w:rFonts w:eastAsia="Times New Roman" w:cstheme="minorHAnsi"/>
                <w:sz w:val="24"/>
                <w:szCs w:val="24"/>
              </w:rPr>
              <w:t>5</w:t>
            </w:r>
            <w:r w:rsidRPr="005B7A34">
              <w:rPr>
                <w:rFonts w:eastAsia="Times New Roman" w:cstheme="minorHAnsi"/>
                <w:sz w:val="24"/>
                <w:szCs w:val="24"/>
              </w:rPr>
              <w:t xml:space="preserve">:  </w:t>
            </w:r>
            <w:r w:rsidR="005C5FC6" w:rsidRPr="005B7A34">
              <w:rPr>
                <w:rFonts w:eastAsia="Times New Roman" w:cstheme="minorHAnsi"/>
                <w:sz w:val="24"/>
                <w:szCs w:val="24"/>
              </w:rPr>
              <w:t>Collaborative Communication tools and processes</w:t>
            </w:r>
          </w:p>
        </w:tc>
      </w:tr>
      <w:tr w:rsidR="004B5DF5" w:rsidRPr="0018222F" w14:paraId="34E0FAF5" w14:textId="77777777" w:rsidTr="00277F1E">
        <w:trPr>
          <w:trHeight w:val="300"/>
        </w:trPr>
        <w:tc>
          <w:tcPr>
            <w:tcW w:w="1249" w:type="pct"/>
          </w:tcPr>
          <w:p w14:paraId="3E0167D9" w14:textId="1F3D25FE" w:rsidR="00713FB6" w:rsidRPr="005B7A34" w:rsidRDefault="00AA343A" w:rsidP="6A882268">
            <w:pPr>
              <w:spacing w:before="100" w:beforeAutospacing="1" w:after="100" w:afterAutospacing="1"/>
              <w:rPr>
                <w:sz w:val="24"/>
                <w:szCs w:val="24"/>
              </w:rPr>
            </w:pPr>
            <w:r w:rsidRPr="00FD4C81">
              <w:rPr>
                <w:rFonts w:eastAsia="Times New Roman"/>
                <w:b/>
                <w:sz w:val="24"/>
                <w:szCs w:val="24"/>
              </w:rPr>
              <w:t xml:space="preserve">Comprehensive </w:t>
            </w:r>
            <w:r w:rsidR="00713FB6" w:rsidRPr="00FD4C81">
              <w:rPr>
                <w:rFonts w:eastAsia="Times New Roman"/>
                <w:b/>
                <w:sz w:val="24"/>
                <w:szCs w:val="24"/>
              </w:rPr>
              <w:t xml:space="preserve">Transition Care </w:t>
            </w:r>
            <w:r w:rsidRPr="00FD4C81">
              <w:rPr>
                <w:rFonts w:eastAsia="Times New Roman"/>
                <w:b/>
                <w:sz w:val="24"/>
                <w:szCs w:val="24"/>
              </w:rPr>
              <w:t xml:space="preserve">&amp; </w:t>
            </w:r>
            <w:r w:rsidR="00713FB6" w:rsidRPr="00FD4C81">
              <w:rPr>
                <w:rFonts w:eastAsia="Times New Roman"/>
                <w:b/>
                <w:sz w:val="24"/>
                <w:szCs w:val="24"/>
              </w:rPr>
              <w:t xml:space="preserve">Planning:      </w:t>
            </w:r>
            <w:r w:rsidR="00713FB6" w:rsidRPr="00FD4C81">
              <w:rPr>
                <w:sz w:val="24"/>
                <w:szCs w:val="24"/>
              </w:rPr>
              <w:t xml:space="preserve">--transitioning from Hospital or Skilled Nursing Facility care, transitioning from institutional or residential care, transitioning to Home and Community Based Services </w:t>
            </w:r>
            <w:r w:rsidR="00C44035" w:rsidRPr="00FD4C81">
              <w:rPr>
                <w:sz w:val="24"/>
                <w:szCs w:val="24"/>
              </w:rPr>
              <w:t xml:space="preserve">                               </w:t>
            </w:r>
          </w:p>
          <w:p w14:paraId="6A6AC3F9" w14:textId="5FEC93C9" w:rsidR="00713FB6" w:rsidRPr="00FD4C81" w:rsidRDefault="00713FB6" w:rsidP="00BD1A08">
            <w:pPr>
              <w:spacing w:before="100" w:beforeAutospacing="1" w:after="100" w:afterAutospacing="1"/>
              <w:rPr>
                <w:sz w:val="24"/>
                <w:szCs w:val="24"/>
              </w:rPr>
            </w:pPr>
            <w:r w:rsidRPr="00FD4C81">
              <w:rPr>
                <w:b/>
                <w:sz w:val="24"/>
                <w:szCs w:val="24"/>
              </w:rPr>
              <w:t>OAR</w:t>
            </w:r>
            <w:r w:rsidRPr="00FD4C81">
              <w:rPr>
                <w:sz w:val="24"/>
                <w:szCs w:val="24"/>
              </w:rPr>
              <w:t xml:space="preserve"> </w:t>
            </w:r>
            <w:r w:rsidRPr="00FD4C81">
              <w:rPr>
                <w:rStyle w:val="Strong"/>
                <w:sz w:val="24"/>
                <w:szCs w:val="24"/>
              </w:rPr>
              <w:t>410-141-3860, OAR 410-141-3865, OAR 410-141-3870</w:t>
            </w:r>
          </w:p>
        </w:tc>
        <w:tc>
          <w:tcPr>
            <w:tcW w:w="2648" w:type="pct"/>
          </w:tcPr>
          <w:p w14:paraId="15920C11" w14:textId="6C8827F7" w:rsidR="00AA343A" w:rsidRPr="00FD4C81" w:rsidRDefault="0FAF18C1" w:rsidP="22653D2D">
            <w:pPr>
              <w:spacing w:beforeAutospacing="1" w:afterAutospacing="1"/>
              <w:rPr>
                <w:rFonts w:eastAsia="Times New Roman" w:cstheme="minorHAnsi"/>
                <w:sz w:val="24"/>
                <w:szCs w:val="24"/>
              </w:rPr>
            </w:pPr>
            <w:r w:rsidRPr="00FD4C81">
              <w:rPr>
                <w:rFonts w:eastAsia="Times New Roman" w:cstheme="minorHAnsi"/>
                <w:sz w:val="24"/>
                <w:szCs w:val="24"/>
              </w:rPr>
              <w:t>Care setting transitions</w:t>
            </w:r>
            <w:r w:rsidR="00713FB6" w:rsidRPr="00FD4C81">
              <w:rPr>
                <w:rFonts w:eastAsia="Times New Roman" w:cstheme="minorHAnsi"/>
                <w:sz w:val="24"/>
                <w:szCs w:val="24"/>
              </w:rPr>
              <w:t xml:space="preserve"> should reflect goals to address needs of members to ensure a successful transition from one setting or level of care to another; including where necessary to ensure the community and home supports are in place prior to transition; methods to share discharge planning; ensure follow-up scheduling; </w:t>
            </w:r>
            <w:r w:rsidR="1159E512" w:rsidRPr="00FD4C81">
              <w:rPr>
                <w:rFonts w:eastAsia="Times New Roman" w:cstheme="minorHAnsi"/>
                <w:sz w:val="24"/>
                <w:szCs w:val="24"/>
              </w:rPr>
              <w:t>Non-emergency Medical Transportation (</w:t>
            </w:r>
            <w:r w:rsidR="00713FB6" w:rsidRPr="00FD4C81">
              <w:rPr>
                <w:rFonts w:eastAsia="Times New Roman" w:cstheme="minorHAnsi"/>
                <w:sz w:val="24"/>
                <w:szCs w:val="24"/>
              </w:rPr>
              <w:t>NEMT,</w:t>
            </w:r>
            <w:r w:rsidR="3A246C85" w:rsidRPr="00FD4C81">
              <w:rPr>
                <w:rFonts w:eastAsia="Times New Roman" w:cstheme="minorHAnsi"/>
                <w:sz w:val="24"/>
                <w:szCs w:val="24"/>
              </w:rPr>
              <w:t>)</w:t>
            </w:r>
            <w:r w:rsidR="00713FB6" w:rsidRPr="00FD4C81">
              <w:rPr>
                <w:rFonts w:eastAsia="Times New Roman" w:cstheme="minorHAnsi"/>
                <w:sz w:val="24"/>
                <w:szCs w:val="24"/>
              </w:rPr>
              <w:t xml:space="preserve"> etc.  </w:t>
            </w:r>
            <w:r w:rsidR="004C1774" w:rsidRPr="00FD4C81">
              <w:rPr>
                <w:rFonts w:eastAsia="Times New Roman" w:cstheme="minorHAnsi"/>
                <w:sz w:val="24"/>
                <w:szCs w:val="24"/>
              </w:rPr>
              <w:t xml:space="preserve">Members should receive </w:t>
            </w:r>
            <w:r w:rsidR="6011DFBE" w:rsidRPr="00FD4C81">
              <w:rPr>
                <w:rFonts w:eastAsia="Times New Roman" w:cstheme="minorHAnsi"/>
                <w:sz w:val="24"/>
                <w:szCs w:val="24"/>
              </w:rPr>
              <w:t xml:space="preserve">comprehensive </w:t>
            </w:r>
            <w:r w:rsidR="56611F8B" w:rsidRPr="00FD4C81">
              <w:rPr>
                <w:rFonts w:eastAsia="Times New Roman" w:cstheme="minorHAnsi"/>
                <w:sz w:val="24"/>
                <w:szCs w:val="24"/>
              </w:rPr>
              <w:t>care setting transition support</w:t>
            </w:r>
            <w:r w:rsidR="6011DFBE" w:rsidRPr="00FD4C81">
              <w:rPr>
                <w:rFonts w:eastAsia="Times New Roman" w:cstheme="minorHAnsi"/>
                <w:sz w:val="24"/>
                <w:szCs w:val="24"/>
              </w:rPr>
              <w:t xml:space="preserve">, including appropriate follow-up, when such Member entered and left and Acute care facility or a </w:t>
            </w:r>
            <w:r w:rsidR="004C1774" w:rsidRPr="00FD4C81">
              <w:rPr>
                <w:rFonts w:eastAsia="Times New Roman" w:cstheme="minorHAnsi"/>
                <w:sz w:val="24"/>
                <w:szCs w:val="24"/>
              </w:rPr>
              <w:t>long-term</w:t>
            </w:r>
            <w:r w:rsidR="6011DFBE" w:rsidRPr="00FD4C81">
              <w:rPr>
                <w:rFonts w:eastAsia="Times New Roman" w:cstheme="minorHAnsi"/>
                <w:sz w:val="24"/>
                <w:szCs w:val="24"/>
              </w:rPr>
              <w:t xml:space="preserve"> care setting</w:t>
            </w:r>
            <w:r w:rsidR="17F81AD2" w:rsidRPr="00FD4C81">
              <w:rPr>
                <w:rFonts w:eastAsia="Times New Roman" w:cstheme="minorHAnsi"/>
                <w:sz w:val="24"/>
                <w:szCs w:val="24"/>
              </w:rPr>
              <w:t>.</w:t>
            </w:r>
          </w:p>
          <w:p w14:paraId="2B170DFE" w14:textId="2D1C2421" w:rsidR="00713FB6" w:rsidRPr="00FD4C81" w:rsidRDefault="0042394F" w:rsidP="00BC34AE">
            <w:pPr>
              <w:spacing w:before="100" w:beforeAutospacing="1" w:after="100" w:afterAutospacing="1"/>
              <w:rPr>
                <w:rFonts w:eastAsia="Times New Roman" w:cstheme="minorHAnsi"/>
                <w:sz w:val="24"/>
                <w:szCs w:val="24"/>
              </w:rPr>
            </w:pPr>
            <w:r w:rsidRPr="00FD4C81">
              <w:rPr>
                <w:rFonts w:eastAsia="Times New Roman" w:cstheme="minorHAnsi"/>
                <w:sz w:val="24"/>
                <w:szCs w:val="24"/>
              </w:rPr>
              <w:t>--</w:t>
            </w:r>
            <w:r w:rsidR="0035462C" w:rsidRPr="00FD4C81">
              <w:rPr>
                <w:rFonts w:eastAsia="Times New Roman" w:cstheme="minorHAnsi"/>
                <w:sz w:val="24"/>
                <w:szCs w:val="24"/>
              </w:rPr>
              <w:t>CCO contract --</w:t>
            </w:r>
            <w:r w:rsidRPr="00FD4C81">
              <w:rPr>
                <w:rFonts w:eastAsia="Times New Roman" w:cstheme="minorHAnsi"/>
                <w:sz w:val="24"/>
                <w:szCs w:val="24"/>
              </w:rPr>
              <w:t>reference Exhibit B, Part 4, Care Integration</w:t>
            </w:r>
          </w:p>
          <w:p w14:paraId="03B258D7" w14:textId="1954B16E" w:rsidR="004C1774" w:rsidRPr="00FD4C81" w:rsidRDefault="0035462C" w:rsidP="00BC34AE">
            <w:pPr>
              <w:spacing w:before="100" w:beforeAutospacing="1" w:after="100" w:afterAutospacing="1"/>
              <w:rPr>
                <w:rFonts w:eastAsia="Times New Roman" w:cstheme="minorHAnsi"/>
                <w:sz w:val="24"/>
                <w:szCs w:val="24"/>
              </w:rPr>
            </w:pPr>
            <w:r w:rsidRPr="00FD4C81">
              <w:rPr>
                <w:rFonts w:eastAsia="Times New Roman" w:cstheme="minorHAnsi"/>
                <w:sz w:val="24"/>
                <w:szCs w:val="24"/>
              </w:rPr>
              <w:t>R</w:t>
            </w:r>
            <w:r w:rsidR="0025430D" w:rsidRPr="00FD4C81">
              <w:rPr>
                <w:rFonts w:eastAsia="Times New Roman" w:cstheme="minorHAnsi"/>
                <w:sz w:val="24"/>
                <w:szCs w:val="24"/>
              </w:rPr>
              <w:t>eassessment for events listed in OAR 410-141-</w:t>
            </w:r>
            <w:r w:rsidR="00994D8B" w:rsidRPr="00FD4C81">
              <w:rPr>
                <w:rFonts w:eastAsia="Times New Roman" w:cstheme="minorHAnsi"/>
                <w:sz w:val="24"/>
                <w:szCs w:val="24"/>
              </w:rPr>
              <w:t>3865</w:t>
            </w:r>
            <w:r w:rsidR="0025430D" w:rsidRPr="00FD4C81">
              <w:rPr>
                <w:rFonts w:eastAsia="Times New Roman" w:cstheme="minorHAnsi"/>
                <w:sz w:val="24"/>
                <w:szCs w:val="24"/>
              </w:rPr>
              <w:t>.</w:t>
            </w:r>
          </w:p>
          <w:p w14:paraId="78C40C61" w14:textId="74D3E141" w:rsidR="00A26D74" w:rsidRPr="00FD4C81" w:rsidRDefault="00A26D74" w:rsidP="00BC34AE">
            <w:pPr>
              <w:spacing w:before="100" w:beforeAutospacing="1" w:after="100" w:afterAutospacing="1"/>
              <w:rPr>
                <w:rFonts w:cstheme="minorHAnsi"/>
                <w:sz w:val="24"/>
                <w:szCs w:val="24"/>
              </w:rPr>
            </w:pPr>
            <w:r w:rsidRPr="00FD4C81">
              <w:rPr>
                <w:rFonts w:cstheme="minorHAnsi"/>
                <w:sz w:val="24"/>
                <w:szCs w:val="24"/>
              </w:rPr>
              <w:t>Convening a post-transition meeting of the interdisciplinary team within 14 days of a transition between levels, settings or episodes of care</w:t>
            </w:r>
            <w:r w:rsidR="003E0D19" w:rsidRPr="00FD4C81">
              <w:rPr>
                <w:rFonts w:cstheme="minorHAnsi"/>
                <w:sz w:val="24"/>
                <w:szCs w:val="24"/>
              </w:rPr>
              <w:t xml:space="preserve"> as noted in </w:t>
            </w:r>
            <w:r w:rsidR="003E0D19" w:rsidRPr="00FD4C81">
              <w:rPr>
                <w:rFonts w:cstheme="minorHAnsi"/>
                <w:b/>
                <w:bCs/>
                <w:sz w:val="24"/>
                <w:szCs w:val="24"/>
              </w:rPr>
              <w:t>410-141-3870 (7)</w:t>
            </w:r>
            <w:r w:rsidRPr="00FD4C81">
              <w:rPr>
                <w:rFonts w:cstheme="minorHAnsi"/>
                <w:sz w:val="24"/>
                <w:szCs w:val="24"/>
              </w:rPr>
              <w:t>.</w:t>
            </w:r>
          </w:p>
          <w:p w14:paraId="1CED160E" w14:textId="2C8F224C" w:rsidR="009C037F" w:rsidRPr="00FD4C81" w:rsidRDefault="009C037F" w:rsidP="00BC34AE">
            <w:pPr>
              <w:spacing w:before="100" w:beforeAutospacing="1" w:after="100" w:afterAutospacing="1"/>
              <w:rPr>
                <w:rFonts w:eastAsia="Times New Roman"/>
                <w:sz w:val="24"/>
                <w:szCs w:val="24"/>
              </w:rPr>
            </w:pPr>
            <w:r w:rsidRPr="00FD4C81">
              <w:rPr>
                <w:rFonts w:eastAsia="Calibri"/>
                <w:sz w:val="24"/>
                <w:szCs w:val="24"/>
              </w:rPr>
              <w:t xml:space="preserve">CCO is responsible for holding Hospitals and specialty service </w:t>
            </w:r>
            <w:r w:rsidRPr="00FD4C81">
              <w:rPr>
                <w:sz w:val="24"/>
                <w:szCs w:val="24"/>
                <w:lang w:eastAsia="ja-JP"/>
              </w:rPr>
              <w:t>P</w:t>
            </w:r>
            <w:r w:rsidRPr="00FD4C81">
              <w:rPr>
                <w:rFonts w:eastAsia="Calibri"/>
                <w:sz w:val="24"/>
                <w:szCs w:val="24"/>
              </w:rPr>
              <w:t xml:space="preserve">roviders accountable for achieving successful transitions of care.  </w:t>
            </w:r>
            <w:r w:rsidR="00D20D2E" w:rsidRPr="00FD4C81">
              <w:rPr>
                <w:rFonts w:eastAsia="Calibri"/>
                <w:sz w:val="24"/>
                <w:szCs w:val="24"/>
              </w:rPr>
              <w:t xml:space="preserve">If </w:t>
            </w:r>
            <w:r w:rsidR="00D20D2E" w:rsidRPr="00FD4C81">
              <w:rPr>
                <w:rFonts w:eastAsia="Calibri"/>
                <w:sz w:val="24"/>
                <w:szCs w:val="24"/>
              </w:rPr>
              <w:lastRenderedPageBreak/>
              <w:t xml:space="preserve">discharge planning is subcontracted, CCO is still responsible for </w:t>
            </w:r>
            <w:r w:rsidR="002F693F" w:rsidRPr="00FD4C81">
              <w:rPr>
                <w:rFonts w:eastAsia="Calibri"/>
                <w:sz w:val="24"/>
                <w:szCs w:val="24"/>
              </w:rPr>
              <w:t xml:space="preserve">monitoring </w:t>
            </w:r>
            <w:r w:rsidR="005C6B78" w:rsidRPr="00FD4C81">
              <w:rPr>
                <w:rFonts w:eastAsia="Calibri"/>
                <w:sz w:val="24"/>
                <w:szCs w:val="24"/>
              </w:rPr>
              <w:t>discharge planning completeness</w:t>
            </w:r>
            <w:r w:rsidR="00B91CF2" w:rsidRPr="00FD4C81">
              <w:rPr>
                <w:rFonts w:eastAsia="Calibri"/>
                <w:sz w:val="24"/>
                <w:szCs w:val="24"/>
              </w:rPr>
              <w:t xml:space="preserve">.  </w:t>
            </w:r>
            <w:r w:rsidR="00A8607C" w:rsidRPr="00FD4C81">
              <w:rPr>
                <w:rFonts w:eastAsia="Calibri"/>
                <w:sz w:val="24"/>
                <w:szCs w:val="24"/>
              </w:rPr>
              <w:t xml:space="preserve">Follow up to hospitalization measures </w:t>
            </w:r>
            <w:r w:rsidR="00D2404E" w:rsidRPr="00FD4C81">
              <w:rPr>
                <w:rFonts w:eastAsia="Calibri"/>
                <w:sz w:val="24"/>
                <w:szCs w:val="24"/>
              </w:rPr>
              <w:t xml:space="preserve">also </w:t>
            </w:r>
            <w:r w:rsidR="00290E94" w:rsidRPr="00FD4C81">
              <w:rPr>
                <w:rFonts w:eastAsia="Calibri"/>
                <w:sz w:val="24"/>
                <w:szCs w:val="24"/>
              </w:rPr>
              <w:t xml:space="preserve">follow national recommended standards for </w:t>
            </w:r>
            <w:r w:rsidR="00000C68" w:rsidRPr="00FD4C81">
              <w:rPr>
                <w:rFonts w:eastAsia="Calibri"/>
                <w:sz w:val="24"/>
                <w:szCs w:val="24"/>
              </w:rPr>
              <w:t xml:space="preserve">how quickly those </w:t>
            </w:r>
            <w:r w:rsidR="00731F30" w:rsidRPr="00FD4C81">
              <w:rPr>
                <w:rFonts w:eastAsia="Calibri"/>
                <w:sz w:val="24"/>
                <w:szCs w:val="24"/>
              </w:rPr>
              <w:t xml:space="preserve">with emergency department or hospitalization should receive </w:t>
            </w:r>
            <w:r w:rsidR="004240F1" w:rsidRPr="00FD4C81">
              <w:rPr>
                <w:rFonts w:eastAsia="Calibri"/>
                <w:sz w:val="24"/>
                <w:szCs w:val="24"/>
              </w:rPr>
              <w:t xml:space="preserve">follow-up services.  </w:t>
            </w:r>
            <w:r w:rsidRPr="00FD4C81">
              <w:rPr>
                <w:rFonts w:eastAsia="Calibri"/>
                <w:sz w:val="24"/>
                <w:szCs w:val="24"/>
              </w:rPr>
              <w:t xml:space="preserve">CCO’s primary care teams are responsible for transitioning Members out of Hospital settings into the most appropriate, independent, and integrated care settings, including home and </w:t>
            </w:r>
            <w:r w:rsidR="3970B4EA" w:rsidRPr="3EB6199D">
              <w:rPr>
                <w:rFonts w:eastAsia="Calibri"/>
                <w:sz w:val="24"/>
                <w:szCs w:val="24"/>
              </w:rPr>
              <w:t>c</w:t>
            </w:r>
            <w:r w:rsidR="11A997D9" w:rsidRPr="00FD4C81">
              <w:rPr>
                <w:rFonts w:eastAsia="Calibri"/>
                <w:sz w:val="24"/>
                <w:szCs w:val="24"/>
              </w:rPr>
              <w:t>ommunity</w:t>
            </w:r>
            <w:r w:rsidRPr="00FD4C81">
              <w:rPr>
                <w:rFonts w:eastAsia="Calibri"/>
                <w:sz w:val="24"/>
                <w:szCs w:val="24"/>
              </w:rPr>
              <w:t>-</w:t>
            </w:r>
            <w:r w:rsidR="4B473A6F" w:rsidRPr="6D755D24">
              <w:rPr>
                <w:rFonts w:eastAsia="Calibri"/>
                <w:sz w:val="24"/>
                <w:szCs w:val="24"/>
              </w:rPr>
              <w:t>b</w:t>
            </w:r>
            <w:r w:rsidR="11A997D9" w:rsidRPr="00FD4C81">
              <w:rPr>
                <w:rFonts w:eastAsia="Calibri"/>
                <w:sz w:val="24"/>
                <w:szCs w:val="24"/>
              </w:rPr>
              <w:t>ased</w:t>
            </w:r>
            <w:r w:rsidRPr="00FD4C81">
              <w:rPr>
                <w:rFonts w:eastAsia="Calibri"/>
                <w:sz w:val="24"/>
                <w:szCs w:val="24"/>
              </w:rPr>
              <w:t xml:space="preserve"> as well as </w:t>
            </w:r>
            <w:r w:rsidR="7FDAC4AF" w:rsidRPr="6D755D24">
              <w:rPr>
                <w:rFonts w:eastAsia="Calibri"/>
                <w:sz w:val="24"/>
                <w:szCs w:val="24"/>
              </w:rPr>
              <w:t>h</w:t>
            </w:r>
            <w:r w:rsidR="11A997D9" w:rsidRPr="00FD4C81">
              <w:rPr>
                <w:rFonts w:eastAsia="Calibri"/>
                <w:sz w:val="24"/>
                <w:szCs w:val="24"/>
              </w:rPr>
              <w:t>ospice</w:t>
            </w:r>
            <w:r w:rsidRPr="00FD4C81">
              <w:rPr>
                <w:rFonts w:eastAsia="Calibri"/>
                <w:sz w:val="24"/>
                <w:szCs w:val="24"/>
              </w:rPr>
              <w:t xml:space="preserve"> and other palliative care settings.</w:t>
            </w:r>
          </w:p>
        </w:tc>
        <w:tc>
          <w:tcPr>
            <w:tcW w:w="1103" w:type="pct"/>
          </w:tcPr>
          <w:p w14:paraId="64753EEA" w14:textId="105D9864" w:rsidR="00713FB6" w:rsidRPr="005B7A34" w:rsidRDefault="007338C0" w:rsidP="00BC34AE">
            <w:pPr>
              <w:spacing w:before="100" w:beforeAutospacing="1" w:after="100" w:afterAutospacing="1"/>
              <w:rPr>
                <w:rFonts w:eastAsia="Times New Roman" w:cstheme="minorHAnsi"/>
                <w:sz w:val="24"/>
                <w:szCs w:val="24"/>
              </w:rPr>
            </w:pPr>
            <w:r w:rsidRPr="005B7A34">
              <w:rPr>
                <w:rFonts w:eastAsia="Times New Roman" w:cstheme="minorHAnsi"/>
                <w:sz w:val="24"/>
                <w:szCs w:val="24"/>
              </w:rPr>
              <w:lastRenderedPageBreak/>
              <w:t xml:space="preserve">DOMAIN </w:t>
            </w:r>
            <w:r w:rsidR="00B1495F" w:rsidRPr="005B7A34">
              <w:rPr>
                <w:rFonts w:eastAsia="Times New Roman" w:cstheme="minorHAnsi"/>
                <w:sz w:val="24"/>
                <w:szCs w:val="24"/>
              </w:rPr>
              <w:t>4</w:t>
            </w:r>
            <w:r w:rsidRPr="005B7A34">
              <w:rPr>
                <w:rFonts w:eastAsia="Times New Roman" w:cstheme="minorHAnsi"/>
                <w:sz w:val="24"/>
                <w:szCs w:val="24"/>
              </w:rPr>
              <w:t>:  Transitional Care Practices</w:t>
            </w:r>
          </w:p>
          <w:p w14:paraId="47752C78" w14:textId="44491FAE" w:rsidR="007338C0" w:rsidRPr="005B7A34" w:rsidRDefault="007338C0" w:rsidP="007338C0">
            <w:pPr>
              <w:spacing w:before="100" w:beforeAutospacing="1" w:after="100" w:afterAutospacing="1"/>
              <w:rPr>
                <w:rFonts w:eastAsia="Times New Roman" w:cstheme="minorHAnsi"/>
                <w:sz w:val="24"/>
                <w:szCs w:val="24"/>
              </w:rPr>
            </w:pPr>
            <w:r w:rsidRPr="005B7A34">
              <w:rPr>
                <w:rFonts w:eastAsia="Times New Roman" w:cstheme="minorHAnsi"/>
                <w:sz w:val="24"/>
                <w:szCs w:val="24"/>
              </w:rPr>
              <w:t xml:space="preserve">DOMAIN </w:t>
            </w:r>
            <w:r w:rsidR="00B1495F" w:rsidRPr="005B7A34">
              <w:rPr>
                <w:rFonts w:eastAsia="Times New Roman" w:cstheme="minorHAnsi"/>
                <w:sz w:val="24"/>
                <w:szCs w:val="24"/>
              </w:rPr>
              <w:t>2</w:t>
            </w:r>
            <w:r w:rsidR="00947C36" w:rsidRPr="005B7A34">
              <w:rPr>
                <w:rFonts w:eastAsia="Times New Roman" w:cstheme="minorHAnsi"/>
                <w:sz w:val="24"/>
                <w:szCs w:val="24"/>
              </w:rPr>
              <w:t>:</w:t>
            </w:r>
            <w:r w:rsidRPr="005B7A34">
              <w:rPr>
                <w:rFonts w:eastAsia="Times New Roman" w:cstheme="minorHAnsi"/>
                <w:sz w:val="24"/>
                <w:szCs w:val="24"/>
              </w:rPr>
              <w:t xml:space="preserve"> </w:t>
            </w:r>
            <w:r w:rsidR="00047553" w:rsidRPr="005B7A34">
              <w:rPr>
                <w:rFonts w:eastAsia="Times New Roman" w:cstheme="minorHAnsi"/>
                <w:sz w:val="24"/>
                <w:szCs w:val="24"/>
              </w:rPr>
              <w:t>I</w:t>
            </w:r>
            <w:r w:rsidRPr="005B7A34">
              <w:rPr>
                <w:rFonts w:eastAsia="Times New Roman" w:cstheme="minorHAnsi"/>
                <w:sz w:val="24"/>
                <w:szCs w:val="24"/>
              </w:rPr>
              <w:t>nterdisciplinary</w:t>
            </w:r>
            <w:r w:rsidR="00047553" w:rsidRPr="005B7A34">
              <w:rPr>
                <w:rFonts w:eastAsia="Times New Roman" w:cstheme="minorHAnsi"/>
                <w:sz w:val="24"/>
                <w:szCs w:val="24"/>
              </w:rPr>
              <w:t xml:space="preserve"> </w:t>
            </w:r>
            <w:r w:rsidRPr="005B7A34">
              <w:rPr>
                <w:rFonts w:eastAsia="Times New Roman" w:cstheme="minorHAnsi"/>
                <w:sz w:val="24"/>
                <w:szCs w:val="24"/>
              </w:rPr>
              <w:t xml:space="preserve">care teams </w:t>
            </w:r>
          </w:p>
          <w:p w14:paraId="1590A8B3" w14:textId="6D41635E" w:rsidR="00A30E61" w:rsidRPr="005B7A34" w:rsidRDefault="00A30E61" w:rsidP="007338C0">
            <w:pPr>
              <w:spacing w:before="100" w:beforeAutospacing="1" w:after="100" w:afterAutospacing="1"/>
              <w:rPr>
                <w:rFonts w:eastAsia="Times New Roman" w:cstheme="minorHAnsi"/>
                <w:sz w:val="24"/>
                <w:szCs w:val="24"/>
              </w:rPr>
            </w:pPr>
            <w:bookmarkStart w:id="11" w:name="_Hlk33888494"/>
            <w:r w:rsidRPr="005B7A34">
              <w:rPr>
                <w:rFonts w:eastAsia="Times New Roman" w:cstheme="minorHAnsi"/>
                <w:sz w:val="24"/>
                <w:szCs w:val="24"/>
              </w:rPr>
              <w:t xml:space="preserve">DOMAIN 5. </w:t>
            </w:r>
            <w:r w:rsidR="00FD0C23" w:rsidRPr="005B7A34">
              <w:rPr>
                <w:rFonts w:eastAsia="Times New Roman" w:cstheme="minorHAnsi"/>
                <w:sz w:val="24"/>
                <w:szCs w:val="24"/>
              </w:rPr>
              <w:t>Collaborative Communication tools and processes</w:t>
            </w:r>
          </w:p>
          <w:bookmarkEnd w:id="11"/>
          <w:p w14:paraId="4E73CE75" w14:textId="00FB8801" w:rsidR="007338C0" w:rsidRPr="005B7A34" w:rsidRDefault="007338C0" w:rsidP="00BC34AE">
            <w:pPr>
              <w:spacing w:before="100" w:beforeAutospacing="1" w:after="100" w:afterAutospacing="1"/>
              <w:rPr>
                <w:rFonts w:eastAsia="Times New Roman" w:cstheme="minorHAnsi"/>
                <w:sz w:val="24"/>
                <w:szCs w:val="24"/>
              </w:rPr>
            </w:pPr>
          </w:p>
        </w:tc>
      </w:tr>
      <w:tr w:rsidR="004B5DF5" w:rsidRPr="0018222F" w14:paraId="2409AF9A" w14:textId="77777777" w:rsidTr="00277F1E">
        <w:trPr>
          <w:trHeight w:val="300"/>
        </w:trPr>
        <w:tc>
          <w:tcPr>
            <w:tcW w:w="1249" w:type="pct"/>
          </w:tcPr>
          <w:p w14:paraId="36085D73" w14:textId="41485230" w:rsidR="00713FB6" w:rsidRPr="00FD4C81" w:rsidRDefault="00AA343A" w:rsidP="00BC34AE">
            <w:pPr>
              <w:spacing w:before="100" w:beforeAutospacing="1" w:after="100" w:afterAutospacing="1"/>
              <w:rPr>
                <w:rFonts w:eastAsia="Times New Roman" w:cstheme="minorHAnsi"/>
                <w:sz w:val="24"/>
                <w:szCs w:val="24"/>
              </w:rPr>
            </w:pPr>
            <w:r w:rsidRPr="00FD4C81">
              <w:rPr>
                <w:rFonts w:eastAsia="Times New Roman" w:cstheme="minorHAnsi"/>
                <w:b/>
                <w:bCs/>
                <w:sz w:val="24"/>
                <w:szCs w:val="24"/>
              </w:rPr>
              <w:t>HIT and Collective (</w:t>
            </w:r>
            <w:r w:rsidR="00713FB6" w:rsidRPr="00FD4C81">
              <w:rPr>
                <w:rFonts w:eastAsia="Times New Roman" w:cstheme="minorHAnsi"/>
                <w:b/>
                <w:bCs/>
                <w:sz w:val="24"/>
                <w:szCs w:val="24"/>
              </w:rPr>
              <w:t>Use of Event Notifications</w:t>
            </w:r>
            <w:r w:rsidRPr="00FD4C81">
              <w:rPr>
                <w:rFonts w:eastAsia="Times New Roman" w:cstheme="minorHAnsi"/>
                <w:b/>
                <w:bCs/>
                <w:sz w:val="24"/>
                <w:szCs w:val="24"/>
              </w:rPr>
              <w:t>)</w:t>
            </w:r>
            <w:r w:rsidR="00713FB6" w:rsidRPr="00FD4C81">
              <w:rPr>
                <w:rFonts w:eastAsia="Times New Roman" w:cstheme="minorHAnsi"/>
                <w:sz w:val="24"/>
                <w:szCs w:val="24"/>
              </w:rPr>
              <w:t xml:space="preserve"> for Hospital Event Notifications (HEN) or Skilled Nursing Facility (SNF) Notifications:  This </w:t>
            </w:r>
            <w:r w:rsidR="00B15620" w:rsidRPr="00FD4C81">
              <w:rPr>
                <w:rFonts w:eastAsia="Times New Roman" w:cstheme="minorHAnsi"/>
                <w:sz w:val="24"/>
                <w:szCs w:val="24"/>
              </w:rPr>
              <w:t>includes addressing</w:t>
            </w:r>
            <w:r w:rsidR="00713FB6" w:rsidRPr="00FD4C81">
              <w:rPr>
                <w:rFonts w:eastAsia="Times New Roman" w:cstheme="minorHAnsi"/>
                <w:sz w:val="24"/>
                <w:szCs w:val="24"/>
              </w:rPr>
              <w:t xml:space="preserve"> increasing provider use of event notifications (HIE roadmap) via Collective tools </w:t>
            </w:r>
            <w:r w:rsidR="00C44035" w:rsidRPr="00FD4C81">
              <w:rPr>
                <w:rFonts w:eastAsia="Times New Roman" w:cstheme="minorHAnsi"/>
                <w:sz w:val="24"/>
                <w:szCs w:val="24"/>
              </w:rPr>
              <w:t xml:space="preserve">            </w:t>
            </w:r>
            <w:r w:rsidR="00713FB6" w:rsidRPr="00FD4C81">
              <w:rPr>
                <w:rFonts w:eastAsia="Times New Roman" w:cstheme="minorHAnsi"/>
                <w:b/>
                <w:bCs/>
                <w:sz w:val="24"/>
                <w:szCs w:val="24"/>
              </w:rPr>
              <w:t>CCO Contract:  Exhibit J</w:t>
            </w:r>
          </w:p>
        </w:tc>
        <w:tc>
          <w:tcPr>
            <w:tcW w:w="2648" w:type="pct"/>
          </w:tcPr>
          <w:p w14:paraId="1192AE52" w14:textId="121A70F9" w:rsidR="00713FB6" w:rsidRPr="00FD4C81" w:rsidRDefault="00713FB6" w:rsidP="00BC34AE">
            <w:pPr>
              <w:spacing w:before="100" w:beforeAutospacing="1" w:after="100" w:afterAutospacing="1"/>
              <w:rPr>
                <w:rFonts w:eastAsia="Times New Roman" w:cstheme="minorHAnsi"/>
                <w:sz w:val="24"/>
                <w:szCs w:val="24"/>
              </w:rPr>
            </w:pPr>
            <w:r w:rsidRPr="00FD4C81">
              <w:rPr>
                <w:rFonts w:eastAsia="Times New Roman" w:cstheme="minorHAnsi"/>
                <w:sz w:val="24"/>
                <w:szCs w:val="24"/>
              </w:rPr>
              <w:t>CCOs should outline how they will use Event Notifications to foster collaborative care processes [AAA/APD partners are also subscribed to Collective via State Medicaid funds</w:t>
            </w:r>
            <w:r w:rsidR="00095B72" w:rsidRPr="00FD4C81">
              <w:rPr>
                <w:rFonts w:eastAsia="Times New Roman" w:cstheme="minorHAnsi"/>
                <w:sz w:val="24"/>
                <w:szCs w:val="24"/>
              </w:rPr>
              <w:t xml:space="preserve"> but use the data differently via reports and not notifications</w:t>
            </w:r>
            <w:r w:rsidRPr="00FD4C81">
              <w:rPr>
                <w:rFonts w:eastAsia="Times New Roman" w:cstheme="minorHAnsi"/>
                <w:sz w:val="24"/>
                <w:szCs w:val="24"/>
              </w:rPr>
              <w:t xml:space="preserve">].  </w:t>
            </w:r>
            <w:r w:rsidR="00095B72" w:rsidRPr="00FD4C81">
              <w:rPr>
                <w:rFonts w:eastAsia="Times New Roman" w:cstheme="minorHAnsi"/>
                <w:sz w:val="24"/>
                <w:szCs w:val="24"/>
              </w:rPr>
              <w:t>HEN and SNF PointClick e</w:t>
            </w:r>
            <w:r w:rsidRPr="00FD4C81">
              <w:rPr>
                <w:rFonts w:eastAsia="Times New Roman" w:cstheme="minorHAnsi"/>
                <w:sz w:val="24"/>
                <w:szCs w:val="24"/>
              </w:rPr>
              <w:t>vent notifications are a tool for collaboration</w:t>
            </w:r>
            <w:r w:rsidR="00BE6FE0" w:rsidRPr="00FD4C81">
              <w:rPr>
                <w:rFonts w:eastAsia="Times New Roman" w:cstheme="minorHAnsi"/>
                <w:sz w:val="24"/>
                <w:szCs w:val="24"/>
              </w:rPr>
              <w:t xml:space="preserve"> and a trigger for CCOs to know that members are experiencing some sort of event that </w:t>
            </w:r>
            <w:r w:rsidR="00736551" w:rsidRPr="00FD4C81">
              <w:rPr>
                <w:rFonts w:eastAsia="Times New Roman" w:cstheme="minorHAnsi"/>
                <w:sz w:val="24"/>
                <w:szCs w:val="24"/>
              </w:rPr>
              <w:t>may include a major care-setting transition or event that triggers a need for reassessment as noted in 410-141-3865</w:t>
            </w:r>
            <w:r w:rsidR="00C44035" w:rsidRPr="00FD4C81">
              <w:rPr>
                <w:rFonts w:eastAsia="Times New Roman" w:cstheme="minorHAnsi"/>
                <w:sz w:val="24"/>
                <w:szCs w:val="24"/>
              </w:rPr>
              <w:t xml:space="preserve">. </w:t>
            </w:r>
            <w:r w:rsidR="00AC7624" w:rsidRPr="00FD4C81">
              <w:rPr>
                <w:rFonts w:eastAsia="Times New Roman" w:cstheme="minorHAnsi"/>
                <w:sz w:val="24"/>
                <w:szCs w:val="24"/>
              </w:rPr>
              <w:t xml:space="preserve"> To accurately respond to requirements to communicate and request LTSS assessments for members </w:t>
            </w:r>
            <w:r w:rsidR="00095B72" w:rsidRPr="00FD4C81">
              <w:rPr>
                <w:rFonts w:eastAsia="Times New Roman" w:cstheme="minorHAnsi"/>
                <w:sz w:val="24"/>
                <w:szCs w:val="24"/>
              </w:rPr>
              <w:t>who are experiencing any care setting transition such as hospital, PHEC or SNF discharge or transition.</w:t>
            </w:r>
            <w:r w:rsidR="00C44035" w:rsidRPr="00FD4C81">
              <w:rPr>
                <w:rFonts w:eastAsia="Times New Roman" w:cstheme="minorHAnsi"/>
                <w:sz w:val="24"/>
                <w:szCs w:val="24"/>
              </w:rPr>
              <w:t xml:space="preserve"> </w:t>
            </w:r>
            <w:r w:rsidRPr="00FD4C81">
              <w:rPr>
                <w:rFonts w:eastAsia="Times New Roman" w:cstheme="minorHAnsi"/>
                <w:sz w:val="24"/>
                <w:szCs w:val="24"/>
              </w:rPr>
              <w:t xml:space="preserve">   </w:t>
            </w:r>
          </w:p>
          <w:p w14:paraId="79F5D373" w14:textId="520D929B" w:rsidR="00713FB6" w:rsidRPr="00FD4C81" w:rsidRDefault="00713FB6" w:rsidP="22653D2D">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How will entities </w:t>
            </w:r>
            <w:r w:rsidR="00642DEC" w:rsidRPr="00FD4C81">
              <w:rPr>
                <w:rFonts w:eastAsia="Times New Roman" w:cstheme="minorHAnsi"/>
                <w:sz w:val="24"/>
                <w:szCs w:val="24"/>
              </w:rPr>
              <w:t>enhance use of</w:t>
            </w:r>
            <w:r w:rsidRPr="00FD4C81">
              <w:rPr>
                <w:rFonts w:eastAsia="Times New Roman" w:cstheme="minorHAnsi"/>
                <w:sz w:val="24"/>
                <w:szCs w:val="24"/>
              </w:rPr>
              <w:t xml:space="preserve"> SNF notifications</w:t>
            </w:r>
            <w:r w:rsidR="001A7D54" w:rsidRPr="00FD4C81">
              <w:rPr>
                <w:rFonts w:eastAsia="Times New Roman" w:cstheme="minorHAnsi"/>
                <w:sz w:val="24"/>
                <w:szCs w:val="24"/>
              </w:rPr>
              <w:t xml:space="preserve"> in care coordination processes</w:t>
            </w:r>
            <w:r w:rsidRPr="00FD4C81">
              <w:rPr>
                <w:rFonts w:eastAsia="Times New Roman" w:cstheme="minorHAnsi"/>
                <w:sz w:val="24"/>
                <w:szCs w:val="24"/>
              </w:rPr>
              <w:t xml:space="preserve">? </w:t>
            </w:r>
          </w:p>
        </w:tc>
        <w:tc>
          <w:tcPr>
            <w:tcW w:w="1103" w:type="pct"/>
          </w:tcPr>
          <w:p w14:paraId="66BDD856" w14:textId="4DE602F8" w:rsidR="00713FB6" w:rsidRPr="005B7A34" w:rsidRDefault="00947C36" w:rsidP="00BC34AE">
            <w:pPr>
              <w:spacing w:before="100" w:beforeAutospacing="1" w:after="100" w:afterAutospacing="1"/>
              <w:rPr>
                <w:rFonts w:eastAsia="Times New Roman" w:cstheme="minorHAnsi"/>
                <w:sz w:val="24"/>
                <w:szCs w:val="24"/>
              </w:rPr>
            </w:pPr>
            <w:r w:rsidRPr="005B7A34">
              <w:rPr>
                <w:rFonts w:eastAsia="Times New Roman" w:cstheme="minorHAnsi"/>
                <w:sz w:val="24"/>
                <w:szCs w:val="24"/>
              </w:rPr>
              <w:t xml:space="preserve">DOMAIN 5. </w:t>
            </w:r>
            <w:r w:rsidR="00FD0C23" w:rsidRPr="005B7A34">
              <w:rPr>
                <w:rFonts w:eastAsia="Times New Roman" w:cstheme="minorHAnsi"/>
                <w:sz w:val="24"/>
                <w:szCs w:val="24"/>
              </w:rPr>
              <w:t>Collaborative Communication tools and processes</w:t>
            </w:r>
          </w:p>
        </w:tc>
      </w:tr>
      <w:tr w:rsidR="004B5DF5" w:rsidRPr="0018222F" w14:paraId="747E08DD" w14:textId="77777777" w:rsidTr="00277F1E">
        <w:trPr>
          <w:trHeight w:val="300"/>
        </w:trPr>
        <w:tc>
          <w:tcPr>
            <w:tcW w:w="1249" w:type="pct"/>
          </w:tcPr>
          <w:p w14:paraId="42891590" w14:textId="5C5BF0D1" w:rsidR="00713FB6" w:rsidRPr="00C656D1" w:rsidRDefault="00713FB6" w:rsidP="00BC34AE">
            <w:pPr>
              <w:spacing w:before="100" w:beforeAutospacing="1" w:after="100" w:afterAutospacing="1"/>
              <w:rPr>
                <w:rFonts w:eastAsia="Times New Roman" w:cstheme="minorHAnsi"/>
                <w:b/>
                <w:bCs/>
                <w:sz w:val="24"/>
                <w:szCs w:val="24"/>
              </w:rPr>
            </w:pPr>
            <w:r w:rsidRPr="00FD4C81">
              <w:rPr>
                <w:rFonts w:eastAsia="Times New Roman" w:cstheme="minorHAnsi"/>
                <w:b/>
                <w:bCs/>
                <w:sz w:val="24"/>
                <w:szCs w:val="24"/>
              </w:rPr>
              <w:t>Wellness/</w:t>
            </w:r>
            <w:r w:rsidR="00277F1E">
              <w:rPr>
                <w:rFonts w:eastAsia="Times New Roman" w:cstheme="minorHAnsi"/>
                <w:b/>
                <w:bCs/>
                <w:sz w:val="24"/>
                <w:szCs w:val="24"/>
              </w:rPr>
              <w:t xml:space="preserve"> </w:t>
            </w:r>
            <w:r w:rsidRPr="00FD4C81">
              <w:rPr>
                <w:rFonts w:eastAsia="Times New Roman" w:cstheme="minorHAnsi"/>
                <w:b/>
                <w:bCs/>
                <w:sz w:val="24"/>
                <w:szCs w:val="24"/>
              </w:rPr>
              <w:t xml:space="preserve">Prevention: </w:t>
            </w:r>
            <w:r w:rsidRPr="00FD4C81">
              <w:rPr>
                <w:rFonts w:eastAsia="Times New Roman" w:cstheme="minorHAnsi"/>
                <w:sz w:val="24"/>
                <w:szCs w:val="24"/>
              </w:rPr>
              <w:t xml:space="preserve">The CCO responsible to enhance </w:t>
            </w:r>
            <w:r w:rsidRPr="00FD4C81">
              <w:rPr>
                <w:rFonts w:cstheme="minorHAnsi"/>
                <w:sz w:val="24"/>
                <w:szCs w:val="24"/>
              </w:rPr>
              <w:t xml:space="preserve">Implementation integrated Prevention, Early Intervention, and wellness activities such as chronic disease management or medication </w:t>
            </w:r>
            <w:r w:rsidRPr="00FD4C81">
              <w:rPr>
                <w:rFonts w:cstheme="minorHAnsi"/>
                <w:sz w:val="24"/>
                <w:szCs w:val="24"/>
              </w:rPr>
              <w:lastRenderedPageBreak/>
              <w:t>management; including outreach to increase preventive screenings/</w:t>
            </w:r>
            <w:r w:rsidR="00190F7A">
              <w:rPr>
                <w:rFonts w:cstheme="minorHAnsi"/>
                <w:sz w:val="24"/>
                <w:szCs w:val="24"/>
              </w:rPr>
              <w:t xml:space="preserve"> </w:t>
            </w:r>
            <w:r w:rsidRPr="00FD4C81">
              <w:rPr>
                <w:rFonts w:cstheme="minorHAnsi"/>
                <w:sz w:val="24"/>
                <w:szCs w:val="24"/>
              </w:rPr>
              <w:t>behavioral health assessments</w:t>
            </w:r>
            <w:r w:rsidR="00C44035" w:rsidRPr="00FD4C81">
              <w:rPr>
                <w:rFonts w:cstheme="minorHAnsi"/>
                <w:sz w:val="24"/>
                <w:szCs w:val="24"/>
              </w:rPr>
              <w:t xml:space="preserve">                       </w:t>
            </w:r>
            <w:r w:rsidRPr="00FD4C81">
              <w:rPr>
                <w:rFonts w:cstheme="minorHAnsi"/>
                <w:b/>
                <w:bCs/>
                <w:sz w:val="24"/>
                <w:szCs w:val="24"/>
              </w:rPr>
              <w:t xml:space="preserve">OAR </w:t>
            </w:r>
            <w:r w:rsidRPr="00FD4C81">
              <w:rPr>
                <w:rStyle w:val="Strong"/>
                <w:rFonts w:cstheme="minorHAnsi"/>
                <w:sz w:val="24"/>
                <w:szCs w:val="24"/>
              </w:rPr>
              <w:t>410-141-3860</w:t>
            </w:r>
          </w:p>
        </w:tc>
        <w:tc>
          <w:tcPr>
            <w:tcW w:w="2648" w:type="pct"/>
          </w:tcPr>
          <w:p w14:paraId="200D0749" w14:textId="1C27FBF3" w:rsidR="00713FB6" w:rsidRPr="00FD4C81" w:rsidRDefault="00713FB6" w:rsidP="00BC34AE">
            <w:pPr>
              <w:spacing w:before="100" w:beforeAutospacing="1" w:after="100" w:afterAutospacing="1"/>
              <w:rPr>
                <w:rFonts w:eastAsia="Times New Roman" w:cstheme="minorHAnsi"/>
                <w:sz w:val="24"/>
                <w:szCs w:val="24"/>
              </w:rPr>
            </w:pPr>
            <w:r w:rsidRPr="00FD4C81">
              <w:rPr>
                <w:rFonts w:eastAsia="Times New Roman" w:cstheme="minorHAnsi"/>
                <w:sz w:val="24"/>
                <w:szCs w:val="24"/>
              </w:rPr>
              <w:lastRenderedPageBreak/>
              <w:t xml:space="preserve">Monitor/ensure members are receiving preventive screenings, early intervention and wellness (i.e.   Depression screening, flu/shingles/pneumonia </w:t>
            </w:r>
            <w:r w:rsidR="00C44035" w:rsidRPr="00FD4C81">
              <w:rPr>
                <w:rFonts w:eastAsia="Times New Roman" w:cstheme="minorHAnsi"/>
                <w:sz w:val="24"/>
                <w:szCs w:val="24"/>
              </w:rPr>
              <w:t>shots, medication</w:t>
            </w:r>
            <w:r w:rsidRPr="00FD4C81">
              <w:rPr>
                <w:rFonts w:eastAsia="Times New Roman" w:cstheme="minorHAnsi"/>
                <w:sz w:val="24"/>
                <w:szCs w:val="24"/>
              </w:rPr>
              <w:t xml:space="preserve"> reconciliation, falls prevention programs</w:t>
            </w:r>
            <w:r w:rsidR="00095B72" w:rsidRPr="00FD4C81">
              <w:rPr>
                <w:rFonts w:eastAsia="Times New Roman" w:cstheme="minorHAnsi"/>
                <w:sz w:val="24"/>
                <w:szCs w:val="24"/>
              </w:rPr>
              <w:t>, home modifications, HRSN services</w:t>
            </w:r>
            <w:r w:rsidRPr="00FD4C81">
              <w:rPr>
                <w:rFonts w:eastAsia="Times New Roman" w:cstheme="minorHAnsi"/>
                <w:sz w:val="24"/>
                <w:szCs w:val="24"/>
              </w:rPr>
              <w:t xml:space="preserve">) </w:t>
            </w:r>
          </w:p>
        </w:tc>
        <w:tc>
          <w:tcPr>
            <w:tcW w:w="1103" w:type="pct"/>
          </w:tcPr>
          <w:p w14:paraId="75B3618D" w14:textId="24BA86D9" w:rsidR="00047553" w:rsidRPr="005B7A34" w:rsidRDefault="00047553" w:rsidP="00BC34AE">
            <w:pPr>
              <w:spacing w:before="100" w:beforeAutospacing="1" w:after="100" w:afterAutospacing="1"/>
              <w:rPr>
                <w:rFonts w:eastAsia="Times New Roman" w:cstheme="minorHAnsi"/>
                <w:sz w:val="24"/>
                <w:szCs w:val="24"/>
              </w:rPr>
            </w:pPr>
            <w:r w:rsidRPr="005B7A34">
              <w:rPr>
                <w:rFonts w:eastAsia="Times New Roman" w:cstheme="minorHAnsi"/>
                <w:sz w:val="24"/>
                <w:szCs w:val="24"/>
              </w:rPr>
              <w:t xml:space="preserve">DOMAIN 2: Interdisciplinary member care teams </w:t>
            </w:r>
          </w:p>
          <w:p w14:paraId="2806C308" w14:textId="7CDAEC97" w:rsidR="00713FB6" w:rsidRPr="005B7A34" w:rsidRDefault="00947C36" w:rsidP="00BC34AE">
            <w:pPr>
              <w:spacing w:before="100" w:beforeAutospacing="1" w:after="100" w:afterAutospacing="1"/>
              <w:rPr>
                <w:rFonts w:eastAsia="Times New Roman" w:cstheme="minorHAnsi"/>
                <w:sz w:val="24"/>
                <w:szCs w:val="24"/>
              </w:rPr>
            </w:pPr>
            <w:r w:rsidRPr="005B7A34">
              <w:rPr>
                <w:rFonts w:eastAsia="Times New Roman" w:cstheme="minorHAnsi"/>
                <w:sz w:val="24"/>
                <w:szCs w:val="24"/>
              </w:rPr>
              <w:t xml:space="preserve">DOMAIN </w:t>
            </w:r>
            <w:r w:rsidR="0048376D" w:rsidRPr="005B7A34">
              <w:rPr>
                <w:rFonts w:eastAsia="Times New Roman" w:cstheme="minorHAnsi"/>
                <w:sz w:val="24"/>
                <w:szCs w:val="24"/>
              </w:rPr>
              <w:t>3</w:t>
            </w:r>
            <w:r w:rsidRPr="005B7A34">
              <w:rPr>
                <w:rFonts w:eastAsia="Times New Roman" w:cstheme="minorHAnsi"/>
                <w:sz w:val="24"/>
                <w:szCs w:val="24"/>
              </w:rPr>
              <w:t>: Development and sharing of individualized care plans</w:t>
            </w:r>
          </w:p>
          <w:p w14:paraId="3BF51928" w14:textId="24BD4683" w:rsidR="00947C36" w:rsidRPr="005B7A34" w:rsidRDefault="00947C36" w:rsidP="00947C36">
            <w:pPr>
              <w:spacing w:before="100" w:beforeAutospacing="1" w:after="100" w:afterAutospacing="1"/>
              <w:rPr>
                <w:rFonts w:eastAsia="Times New Roman" w:cstheme="minorHAnsi"/>
                <w:sz w:val="24"/>
                <w:szCs w:val="24"/>
              </w:rPr>
            </w:pPr>
            <w:r w:rsidRPr="005B7A34">
              <w:rPr>
                <w:rFonts w:eastAsia="Times New Roman" w:cstheme="minorHAnsi"/>
                <w:sz w:val="24"/>
                <w:szCs w:val="24"/>
              </w:rPr>
              <w:lastRenderedPageBreak/>
              <w:t xml:space="preserve">DOMAIN </w:t>
            </w:r>
            <w:r w:rsidR="0048376D" w:rsidRPr="005B7A34">
              <w:rPr>
                <w:rFonts w:eastAsia="Times New Roman" w:cstheme="minorHAnsi"/>
                <w:sz w:val="24"/>
                <w:szCs w:val="24"/>
              </w:rPr>
              <w:t>4</w:t>
            </w:r>
            <w:r w:rsidRPr="005B7A34">
              <w:rPr>
                <w:rFonts w:eastAsia="Times New Roman" w:cstheme="minorHAnsi"/>
                <w:sz w:val="24"/>
                <w:szCs w:val="24"/>
              </w:rPr>
              <w:t>:  Transitional Care Practices</w:t>
            </w:r>
          </w:p>
          <w:p w14:paraId="2EDD4A6C" w14:textId="2C1E78A3" w:rsidR="00947C36" w:rsidRPr="005B7A34" w:rsidRDefault="00947C36" w:rsidP="00047553">
            <w:pPr>
              <w:spacing w:before="100" w:beforeAutospacing="1" w:after="100" w:afterAutospacing="1"/>
              <w:rPr>
                <w:rFonts w:eastAsia="Times New Roman" w:cstheme="minorHAnsi"/>
                <w:sz w:val="24"/>
                <w:szCs w:val="24"/>
              </w:rPr>
            </w:pPr>
          </w:p>
        </w:tc>
      </w:tr>
      <w:tr w:rsidR="004B5DF5" w:rsidRPr="0018222F" w14:paraId="20A5116A" w14:textId="77777777" w:rsidTr="00277F1E">
        <w:trPr>
          <w:trHeight w:val="300"/>
        </w:trPr>
        <w:tc>
          <w:tcPr>
            <w:tcW w:w="1249" w:type="pct"/>
          </w:tcPr>
          <w:p w14:paraId="06E45049" w14:textId="2228993C" w:rsidR="00095B72" w:rsidRPr="00FD4C81" w:rsidRDefault="005217EC" w:rsidP="22653D2D">
            <w:pPr>
              <w:spacing w:before="100" w:beforeAutospacing="1" w:after="100" w:afterAutospacing="1"/>
              <w:rPr>
                <w:rFonts w:eastAsia="Times New Roman" w:cstheme="minorHAnsi"/>
                <w:b/>
                <w:bCs/>
                <w:sz w:val="24"/>
                <w:szCs w:val="24"/>
              </w:rPr>
            </w:pPr>
            <w:hyperlink r:id="rId17">
              <w:r w:rsidR="00713FB6" w:rsidRPr="00FD4C81">
                <w:rPr>
                  <w:rStyle w:val="Hyperlink"/>
                  <w:rFonts w:cstheme="minorHAnsi"/>
                  <w:b/>
                  <w:bCs/>
                  <w:sz w:val="24"/>
                  <w:szCs w:val="24"/>
                </w:rPr>
                <w:t>OAR 410-141-3835</w:t>
              </w:r>
            </w:hyperlink>
          </w:p>
          <w:p w14:paraId="284241D8" w14:textId="4D5CF5D2" w:rsidR="32422D81" w:rsidRPr="00FD4C81" w:rsidRDefault="32422D81" w:rsidP="22653D2D">
            <w:pPr>
              <w:spacing w:beforeAutospacing="1" w:afterAutospacing="1"/>
              <w:rPr>
                <w:rFonts w:eastAsia="Times New Roman" w:cstheme="minorHAnsi"/>
                <w:b/>
                <w:bCs/>
                <w:sz w:val="24"/>
                <w:szCs w:val="24"/>
              </w:rPr>
            </w:pPr>
            <w:r w:rsidRPr="00FD4C81">
              <w:rPr>
                <w:rFonts w:eastAsia="Times New Roman" w:cstheme="minorHAnsi"/>
                <w:b/>
                <w:bCs/>
                <w:sz w:val="24"/>
                <w:szCs w:val="24"/>
              </w:rPr>
              <w:t xml:space="preserve">Authorization of services: </w:t>
            </w:r>
            <w:r w:rsidRPr="00FD4C81">
              <w:rPr>
                <w:rFonts w:eastAsia="Times New Roman" w:cstheme="minorHAnsi"/>
                <w:sz w:val="24"/>
                <w:szCs w:val="24"/>
              </w:rPr>
              <w:t>Recognize unique needs of members with chronic conditions/LTSS services in the way authorization for services occurs</w:t>
            </w:r>
          </w:p>
          <w:p w14:paraId="4F6FCCE0" w14:textId="554C9851" w:rsidR="00713FB6" w:rsidRPr="00FD4C81" w:rsidRDefault="00713FB6" w:rsidP="22653D2D">
            <w:pPr>
              <w:spacing w:before="100" w:beforeAutospacing="1" w:after="100" w:afterAutospacing="1"/>
              <w:rPr>
                <w:rFonts w:eastAsia="Times New Roman" w:cstheme="minorHAnsi"/>
                <w:b/>
                <w:bCs/>
                <w:sz w:val="24"/>
                <w:szCs w:val="24"/>
              </w:rPr>
            </w:pPr>
          </w:p>
        </w:tc>
        <w:tc>
          <w:tcPr>
            <w:tcW w:w="2648" w:type="pct"/>
          </w:tcPr>
          <w:p w14:paraId="11E832ED" w14:textId="7BE2A987" w:rsidR="00713FB6" w:rsidRPr="00FD4C81" w:rsidRDefault="00AC7624" w:rsidP="00F03BE1">
            <w:pPr>
              <w:rPr>
                <w:rFonts w:eastAsia="Calibri" w:cstheme="minorHAnsi"/>
                <w:bCs/>
                <w:sz w:val="24"/>
                <w:szCs w:val="24"/>
              </w:rPr>
            </w:pPr>
            <w:r w:rsidRPr="00FD4C81">
              <w:rPr>
                <w:rFonts w:eastAsia="Times New Roman" w:cstheme="minorHAnsi"/>
                <w:sz w:val="24"/>
                <w:szCs w:val="24"/>
              </w:rPr>
              <w:t xml:space="preserve">Per </w:t>
            </w:r>
            <w:r w:rsidR="00095B72" w:rsidRPr="00FD4C81">
              <w:rPr>
                <w:rFonts w:cstheme="minorHAnsi"/>
                <w:sz w:val="24"/>
                <w:szCs w:val="24"/>
              </w:rPr>
              <w:t xml:space="preserve">42 CFR §438.208 and CCO Contract:  </w:t>
            </w:r>
            <w:r w:rsidR="00713FB6" w:rsidRPr="00FD4C81">
              <w:rPr>
                <w:rFonts w:eastAsia="Times New Roman" w:cstheme="minorHAnsi"/>
                <w:sz w:val="24"/>
                <w:szCs w:val="24"/>
              </w:rPr>
              <w:t xml:space="preserve">Contractor shall ensure the services supporting Members with ongoing or chronic conditions, or who require Long-Term care and Long-Term Services and Supports, are authorized in a manner that reflects the Member's ongoing need for such services and supports and do not create a burden to Members needing medications or services to appropriately care for chronic conditions.  CCOs </w:t>
            </w:r>
            <w:r w:rsidR="00713FB6" w:rsidRPr="00FD4C81">
              <w:rPr>
                <w:rFonts w:eastAsia="Calibri" w:cstheme="minorHAnsi"/>
                <w:bCs/>
                <w:sz w:val="24"/>
                <w:szCs w:val="24"/>
              </w:rPr>
              <w:t xml:space="preserve">shall protect Members against underutilization of services. </w:t>
            </w:r>
          </w:p>
          <w:p w14:paraId="6D8B9BC3" w14:textId="77777777" w:rsidR="009531FF" w:rsidRPr="005B7A34" w:rsidRDefault="009531FF" w:rsidP="00F03BE1">
            <w:pPr>
              <w:rPr>
                <w:rFonts w:eastAsia="Calibri" w:cstheme="minorHAnsi"/>
                <w:b/>
                <w:bCs/>
                <w:sz w:val="24"/>
                <w:szCs w:val="24"/>
                <w:u w:val="single"/>
              </w:rPr>
            </w:pPr>
          </w:p>
          <w:p w14:paraId="0F1397A0" w14:textId="0F88F8DB" w:rsidR="009531FF" w:rsidRPr="005B7A34" w:rsidRDefault="00AC7624" w:rsidP="00F03BE1">
            <w:pPr>
              <w:rPr>
                <w:rFonts w:cstheme="minorHAnsi"/>
                <w:b/>
                <w:bCs/>
                <w:sz w:val="24"/>
                <w:szCs w:val="24"/>
                <w:u w:val="single"/>
              </w:rPr>
            </w:pPr>
            <w:r w:rsidRPr="00FD4C81">
              <w:rPr>
                <w:rFonts w:eastAsia="Times New Roman" w:cstheme="minorHAnsi"/>
                <w:sz w:val="24"/>
                <w:szCs w:val="24"/>
              </w:rPr>
              <w:t>(c) For members with special health care needs (including LTSS) as determined through an assessment requiring a course of treatment or regular care monitoring, each MCE shall have a mechanism in place to allow members to directly access a specialist (for example, through a standing referral or an approved number of visits) as appropriate for the member's condition and identified needs</w:t>
            </w:r>
          </w:p>
        </w:tc>
        <w:tc>
          <w:tcPr>
            <w:tcW w:w="1103" w:type="pct"/>
          </w:tcPr>
          <w:p w14:paraId="7DAC9E54" w14:textId="72DC650C" w:rsidR="00713FB6" w:rsidRPr="005B7A34" w:rsidRDefault="00947C36" w:rsidP="00BC34AE">
            <w:pPr>
              <w:spacing w:before="100" w:beforeAutospacing="1" w:after="100" w:afterAutospacing="1"/>
              <w:rPr>
                <w:rFonts w:eastAsia="Times New Roman" w:cstheme="minorHAnsi"/>
                <w:sz w:val="24"/>
                <w:szCs w:val="24"/>
              </w:rPr>
            </w:pPr>
            <w:r w:rsidRPr="005B7A34">
              <w:rPr>
                <w:rFonts w:eastAsia="Times New Roman" w:cstheme="minorHAnsi"/>
                <w:sz w:val="24"/>
                <w:szCs w:val="24"/>
              </w:rPr>
              <w:t xml:space="preserve">DOMAIN </w:t>
            </w:r>
            <w:r w:rsidR="00047553" w:rsidRPr="005B7A34">
              <w:rPr>
                <w:rFonts w:eastAsia="Times New Roman" w:cstheme="minorHAnsi"/>
                <w:sz w:val="24"/>
                <w:szCs w:val="24"/>
              </w:rPr>
              <w:t>3</w:t>
            </w:r>
            <w:r w:rsidRPr="005B7A34">
              <w:rPr>
                <w:rFonts w:eastAsia="Times New Roman" w:cstheme="minorHAnsi"/>
                <w:sz w:val="24"/>
                <w:szCs w:val="24"/>
              </w:rPr>
              <w:t>: Development and sharing of individualized care plans</w:t>
            </w:r>
          </w:p>
        </w:tc>
      </w:tr>
      <w:tr w:rsidR="004B5DF5" w:rsidRPr="0018222F" w14:paraId="47AC53C8" w14:textId="77777777" w:rsidTr="00277F1E">
        <w:trPr>
          <w:trHeight w:val="300"/>
        </w:trPr>
        <w:tc>
          <w:tcPr>
            <w:tcW w:w="1249" w:type="pct"/>
          </w:tcPr>
          <w:p w14:paraId="60EB4E71" w14:textId="5EED8180" w:rsidR="00713FB6" w:rsidRPr="00FD4C81" w:rsidRDefault="00713FB6" w:rsidP="00BE73DC">
            <w:pPr>
              <w:spacing w:before="100" w:beforeAutospacing="1" w:after="100" w:afterAutospacing="1"/>
              <w:rPr>
                <w:rFonts w:eastAsia="Times New Roman" w:cstheme="minorHAnsi"/>
                <w:sz w:val="24"/>
                <w:szCs w:val="24"/>
              </w:rPr>
            </w:pPr>
            <w:r w:rsidRPr="00FD4C81">
              <w:rPr>
                <w:rFonts w:eastAsia="Times New Roman" w:cstheme="minorHAnsi"/>
                <w:b/>
                <w:bCs/>
                <w:sz w:val="24"/>
                <w:szCs w:val="24"/>
              </w:rPr>
              <w:t xml:space="preserve">Building Community Resource Linkages </w:t>
            </w:r>
            <w:r w:rsidRPr="00FD4C81">
              <w:rPr>
                <w:rFonts w:eastAsia="Times New Roman" w:cstheme="minorHAnsi"/>
                <w:sz w:val="24"/>
                <w:szCs w:val="24"/>
              </w:rPr>
              <w:t>CCO builds support links/addresses social determinants of health, health equity, or navigating to social service agency supports</w:t>
            </w:r>
            <w:r w:rsidR="00C44035" w:rsidRPr="00FD4C81">
              <w:rPr>
                <w:rFonts w:eastAsia="Times New Roman" w:cstheme="minorHAnsi"/>
                <w:sz w:val="24"/>
                <w:szCs w:val="24"/>
              </w:rPr>
              <w:t xml:space="preserve">                              </w:t>
            </w:r>
            <w:r w:rsidRPr="00FD4C81">
              <w:rPr>
                <w:rStyle w:val="Strong"/>
                <w:rFonts w:cstheme="minorHAnsi"/>
                <w:sz w:val="24"/>
                <w:szCs w:val="24"/>
              </w:rPr>
              <w:t>OAR 410-141-3860</w:t>
            </w:r>
          </w:p>
        </w:tc>
        <w:tc>
          <w:tcPr>
            <w:tcW w:w="2648" w:type="pct"/>
          </w:tcPr>
          <w:p w14:paraId="3E2D2C14" w14:textId="102DB7FD" w:rsidR="00713FB6" w:rsidRPr="00FD4C81" w:rsidRDefault="00713FB6" w:rsidP="00BE73DC">
            <w:pPr>
              <w:spacing w:before="100" w:beforeAutospacing="1" w:after="100" w:afterAutospacing="1"/>
              <w:rPr>
                <w:rFonts w:eastAsia="Times New Roman" w:cstheme="minorHAnsi"/>
                <w:sz w:val="24"/>
                <w:szCs w:val="24"/>
              </w:rPr>
            </w:pPr>
            <w:r w:rsidRPr="00FD4C81">
              <w:rPr>
                <w:rFonts w:cstheme="minorHAnsi"/>
                <w:sz w:val="24"/>
                <w:szCs w:val="24"/>
              </w:rPr>
              <w:t xml:space="preserve">Provide assistance in navigating the social systems and in accessing community and social support services such as Oregon Food </w:t>
            </w:r>
            <w:r w:rsidR="003420AB" w:rsidRPr="00FD4C81">
              <w:rPr>
                <w:rFonts w:cstheme="minorHAnsi"/>
                <w:sz w:val="24"/>
                <w:szCs w:val="24"/>
              </w:rPr>
              <w:t>bank, housing</w:t>
            </w:r>
            <w:r w:rsidRPr="00FD4C81">
              <w:rPr>
                <w:rFonts w:cstheme="minorHAnsi"/>
                <w:sz w:val="24"/>
                <w:szCs w:val="24"/>
              </w:rPr>
              <w:t xml:space="preserve"> vouchers, etc.</w:t>
            </w:r>
          </w:p>
        </w:tc>
        <w:tc>
          <w:tcPr>
            <w:tcW w:w="1103" w:type="pct"/>
          </w:tcPr>
          <w:p w14:paraId="02F18074" w14:textId="5DEEC288" w:rsidR="00947C36" w:rsidRPr="005B7A34" w:rsidRDefault="00947C36" w:rsidP="00947C36">
            <w:pPr>
              <w:spacing w:before="100" w:beforeAutospacing="1" w:after="100" w:afterAutospacing="1"/>
              <w:rPr>
                <w:rFonts w:eastAsia="Times New Roman" w:cstheme="minorHAnsi"/>
                <w:sz w:val="24"/>
                <w:szCs w:val="24"/>
              </w:rPr>
            </w:pPr>
            <w:r w:rsidRPr="005B7A34">
              <w:rPr>
                <w:rFonts w:eastAsia="Times New Roman" w:cstheme="minorHAnsi"/>
                <w:sz w:val="24"/>
                <w:szCs w:val="24"/>
              </w:rPr>
              <w:t xml:space="preserve">DOMAIN </w:t>
            </w:r>
            <w:r w:rsidR="00047553" w:rsidRPr="005B7A34">
              <w:rPr>
                <w:rFonts w:eastAsia="Times New Roman" w:cstheme="minorHAnsi"/>
                <w:sz w:val="24"/>
                <w:szCs w:val="24"/>
              </w:rPr>
              <w:t>3</w:t>
            </w:r>
            <w:r w:rsidRPr="005B7A34">
              <w:rPr>
                <w:rFonts w:eastAsia="Times New Roman" w:cstheme="minorHAnsi"/>
                <w:sz w:val="24"/>
                <w:szCs w:val="24"/>
              </w:rPr>
              <w:t>: Development and sharing of individualized care plans</w:t>
            </w:r>
          </w:p>
          <w:p w14:paraId="39DA8C78" w14:textId="77777777" w:rsidR="00713FB6" w:rsidRPr="005B7A34" w:rsidRDefault="00947C36" w:rsidP="00947C36">
            <w:pPr>
              <w:spacing w:before="100" w:beforeAutospacing="1" w:after="100" w:afterAutospacing="1"/>
              <w:rPr>
                <w:rFonts w:eastAsia="Times New Roman" w:cstheme="minorHAnsi"/>
                <w:sz w:val="24"/>
                <w:szCs w:val="24"/>
              </w:rPr>
            </w:pPr>
            <w:r w:rsidRPr="005B7A34">
              <w:rPr>
                <w:rFonts w:eastAsia="Times New Roman" w:cstheme="minorHAnsi"/>
                <w:sz w:val="24"/>
                <w:szCs w:val="24"/>
              </w:rPr>
              <w:t xml:space="preserve">DOMAIN </w:t>
            </w:r>
            <w:r w:rsidR="00047553" w:rsidRPr="005B7A34">
              <w:rPr>
                <w:rFonts w:eastAsia="Times New Roman" w:cstheme="minorHAnsi"/>
                <w:sz w:val="24"/>
                <w:szCs w:val="24"/>
              </w:rPr>
              <w:t>4</w:t>
            </w:r>
            <w:r w:rsidRPr="005B7A34">
              <w:rPr>
                <w:rFonts w:eastAsia="Times New Roman" w:cstheme="minorHAnsi"/>
                <w:sz w:val="24"/>
                <w:szCs w:val="24"/>
              </w:rPr>
              <w:t>:  Transitional Care Practices</w:t>
            </w:r>
          </w:p>
          <w:p w14:paraId="6600CBBD" w14:textId="57C2CE51" w:rsidR="00BF1A99" w:rsidRPr="005B7A34" w:rsidRDefault="00BF1A99" w:rsidP="00947C36">
            <w:pPr>
              <w:spacing w:before="100" w:beforeAutospacing="1" w:after="100" w:afterAutospacing="1"/>
              <w:rPr>
                <w:rFonts w:eastAsia="Times New Roman" w:cstheme="minorHAnsi"/>
                <w:sz w:val="24"/>
                <w:szCs w:val="24"/>
              </w:rPr>
            </w:pPr>
            <w:r w:rsidRPr="005B7A34">
              <w:rPr>
                <w:rFonts w:eastAsia="Times New Roman" w:cstheme="minorHAnsi"/>
                <w:sz w:val="24"/>
                <w:szCs w:val="24"/>
              </w:rPr>
              <w:t>Optional Domain A:  Linking to Supportive Resources</w:t>
            </w:r>
          </w:p>
        </w:tc>
      </w:tr>
      <w:tr w:rsidR="004B5DF5" w:rsidRPr="0018222F" w14:paraId="7827734D" w14:textId="77777777" w:rsidTr="00277F1E">
        <w:trPr>
          <w:trHeight w:val="300"/>
        </w:trPr>
        <w:tc>
          <w:tcPr>
            <w:tcW w:w="1249" w:type="pct"/>
          </w:tcPr>
          <w:p w14:paraId="3916FD9E" w14:textId="284EBE5C" w:rsidR="001265CE" w:rsidRPr="00FD4C81" w:rsidRDefault="00713FB6" w:rsidP="00BE73DC">
            <w:pPr>
              <w:spacing w:before="100" w:beforeAutospacing="1" w:after="100" w:afterAutospacing="1"/>
              <w:rPr>
                <w:rFonts w:eastAsia="Times New Roman" w:cstheme="minorHAnsi"/>
                <w:sz w:val="24"/>
                <w:szCs w:val="24"/>
              </w:rPr>
            </w:pPr>
            <w:r w:rsidRPr="00FD4C81">
              <w:rPr>
                <w:rFonts w:eastAsia="Times New Roman" w:cstheme="minorHAnsi"/>
                <w:b/>
                <w:bCs/>
                <w:sz w:val="24"/>
                <w:szCs w:val="24"/>
              </w:rPr>
              <w:t>No Wrong Door:  B</w:t>
            </w:r>
            <w:r w:rsidRPr="00FD4C81">
              <w:rPr>
                <w:rFonts w:cstheme="minorHAnsi"/>
                <w:b/>
                <w:bCs/>
                <w:sz w:val="24"/>
                <w:szCs w:val="24"/>
              </w:rPr>
              <w:t xml:space="preserve">eneficiary Support </w:t>
            </w:r>
            <w:r w:rsidRPr="00FD4C81">
              <w:rPr>
                <w:rFonts w:cstheme="minorHAnsi"/>
                <w:b/>
                <w:bCs/>
                <w:sz w:val="24"/>
                <w:szCs w:val="24"/>
              </w:rPr>
              <w:lastRenderedPageBreak/>
              <w:t>Mechanisms</w:t>
            </w:r>
            <w:r w:rsidRPr="00FD4C81">
              <w:rPr>
                <w:rFonts w:cstheme="minorHAnsi"/>
                <w:sz w:val="24"/>
                <w:szCs w:val="24"/>
              </w:rPr>
              <w:t xml:space="preserve"> </w:t>
            </w:r>
            <w:r w:rsidRPr="00FD4C81">
              <w:rPr>
                <w:rFonts w:eastAsia="Times New Roman" w:cstheme="minorHAnsi"/>
                <w:sz w:val="24"/>
                <w:szCs w:val="24"/>
              </w:rPr>
              <w:t>Provide assistance with and links to grievance, appeals and hearings for any Medicaid</w:t>
            </w:r>
            <w:r w:rsidRPr="00FD4C81">
              <w:rPr>
                <w:rFonts w:eastAsia="Times New Roman" w:cstheme="minorHAnsi"/>
                <w:b/>
                <w:bCs/>
                <w:sz w:val="24"/>
                <w:szCs w:val="24"/>
              </w:rPr>
              <w:t xml:space="preserve"> </w:t>
            </w:r>
            <w:r w:rsidRPr="00FD4C81">
              <w:rPr>
                <w:rFonts w:eastAsia="Times New Roman" w:cstheme="minorHAnsi"/>
                <w:sz w:val="24"/>
                <w:szCs w:val="24"/>
              </w:rPr>
              <w:t>covered service; navigation assistance</w:t>
            </w:r>
          </w:p>
        </w:tc>
        <w:tc>
          <w:tcPr>
            <w:tcW w:w="2648" w:type="pct"/>
          </w:tcPr>
          <w:p w14:paraId="5986CB0A" w14:textId="0D28314A" w:rsidR="00713FB6" w:rsidRPr="00FD4C81" w:rsidRDefault="00713FB6" w:rsidP="7F6979E2">
            <w:pPr>
              <w:spacing w:before="100" w:beforeAutospacing="1" w:after="100" w:afterAutospacing="1"/>
              <w:rPr>
                <w:rFonts w:cstheme="minorHAnsi"/>
                <w:sz w:val="24"/>
                <w:szCs w:val="24"/>
              </w:rPr>
            </w:pPr>
            <w:r w:rsidRPr="00FD4C81">
              <w:rPr>
                <w:rFonts w:cstheme="minorHAnsi"/>
                <w:sz w:val="24"/>
                <w:szCs w:val="24"/>
              </w:rPr>
              <w:lastRenderedPageBreak/>
              <w:t xml:space="preserve">Develop assistance to provide member support with understanding and navigating system, </w:t>
            </w:r>
            <w:r w:rsidRPr="00FD4C81">
              <w:rPr>
                <w:rFonts w:cstheme="minorHAnsi"/>
                <w:sz w:val="24"/>
                <w:szCs w:val="24"/>
              </w:rPr>
              <w:lastRenderedPageBreak/>
              <w:t xml:space="preserve">including appropriate parties for services outside </w:t>
            </w:r>
            <w:r w:rsidR="641CCB93" w:rsidRPr="00FD4C81">
              <w:rPr>
                <w:rFonts w:cstheme="minorHAnsi"/>
                <w:sz w:val="24"/>
                <w:szCs w:val="24"/>
              </w:rPr>
              <w:t>CCO</w:t>
            </w:r>
            <w:r w:rsidRPr="00FD4C81">
              <w:rPr>
                <w:rFonts w:cstheme="minorHAnsi"/>
                <w:sz w:val="24"/>
                <w:szCs w:val="24"/>
              </w:rPr>
              <w:t xml:space="preserve"> scope</w:t>
            </w:r>
          </w:p>
          <w:p w14:paraId="18C9B0E8" w14:textId="1EB523E7" w:rsidR="00C44035" w:rsidRPr="00FD4C81" w:rsidRDefault="4AC2A84D" w:rsidP="7F6979E2">
            <w:pPr>
              <w:spacing w:before="100" w:beforeAutospacing="1" w:after="100" w:afterAutospacing="1"/>
              <w:rPr>
                <w:rFonts w:cstheme="minorHAnsi"/>
                <w:sz w:val="24"/>
                <w:szCs w:val="24"/>
              </w:rPr>
            </w:pPr>
            <w:r w:rsidRPr="00FD4C81">
              <w:rPr>
                <w:rFonts w:cstheme="minorHAnsi"/>
                <w:sz w:val="24"/>
                <w:szCs w:val="24"/>
              </w:rPr>
              <w:t xml:space="preserve">Ensure safety issues are addressed </w:t>
            </w:r>
            <w:r w:rsidR="6613DD01" w:rsidRPr="00FD4C81">
              <w:rPr>
                <w:rFonts w:cstheme="minorHAnsi"/>
                <w:sz w:val="24"/>
                <w:szCs w:val="24"/>
              </w:rPr>
              <w:t>for high-risk members</w:t>
            </w:r>
            <w:r w:rsidR="3EACB3F8" w:rsidRPr="00FD4C81">
              <w:rPr>
                <w:rFonts w:cstheme="minorHAnsi"/>
                <w:sz w:val="24"/>
                <w:szCs w:val="24"/>
              </w:rPr>
              <w:t>.</w:t>
            </w:r>
          </w:p>
          <w:p w14:paraId="420C67B2" w14:textId="128D5AE2" w:rsidR="000D411D" w:rsidRPr="00FD4C81" w:rsidRDefault="436FB41F" w:rsidP="7F6979E2">
            <w:pPr>
              <w:spacing w:before="100" w:beforeAutospacing="1" w:after="100" w:afterAutospacing="1"/>
              <w:rPr>
                <w:rFonts w:cstheme="minorHAnsi"/>
                <w:sz w:val="24"/>
                <w:szCs w:val="24"/>
              </w:rPr>
            </w:pPr>
            <w:r w:rsidRPr="00FD4C81">
              <w:rPr>
                <w:rFonts w:cstheme="minorHAnsi"/>
                <w:sz w:val="24"/>
                <w:szCs w:val="24"/>
              </w:rPr>
              <w:t xml:space="preserve">Link members to any SDOH resources or HRSN programs such as housing </w:t>
            </w:r>
            <w:r w:rsidR="7180C910" w:rsidRPr="00FD4C81">
              <w:rPr>
                <w:rFonts w:cstheme="minorHAnsi"/>
                <w:sz w:val="24"/>
                <w:szCs w:val="24"/>
              </w:rPr>
              <w:t>supports, home</w:t>
            </w:r>
            <w:r w:rsidRPr="00FD4C81">
              <w:rPr>
                <w:rFonts w:cstheme="minorHAnsi"/>
                <w:sz w:val="24"/>
                <w:szCs w:val="24"/>
              </w:rPr>
              <w:t xml:space="preserve"> modifications or climate </w:t>
            </w:r>
            <w:r w:rsidR="3F05032D" w:rsidRPr="00FD4C81">
              <w:rPr>
                <w:rFonts w:cstheme="minorHAnsi"/>
                <w:sz w:val="24"/>
                <w:szCs w:val="24"/>
              </w:rPr>
              <w:t>supports, etc.</w:t>
            </w:r>
            <w:r w:rsidRPr="00FD4C81">
              <w:rPr>
                <w:rFonts w:cstheme="minorHAnsi"/>
                <w:sz w:val="24"/>
                <w:szCs w:val="24"/>
              </w:rPr>
              <w:t xml:space="preserve"> </w:t>
            </w:r>
          </w:p>
        </w:tc>
        <w:tc>
          <w:tcPr>
            <w:tcW w:w="1103" w:type="pct"/>
          </w:tcPr>
          <w:p w14:paraId="70F2F493" w14:textId="401EF540" w:rsidR="00713FB6" w:rsidRPr="005B7A34" w:rsidRDefault="00947C36" w:rsidP="00BC34AE">
            <w:pPr>
              <w:spacing w:before="100" w:beforeAutospacing="1" w:after="100" w:afterAutospacing="1"/>
              <w:rPr>
                <w:rFonts w:eastAsia="Times New Roman" w:cstheme="minorHAnsi"/>
                <w:sz w:val="24"/>
                <w:szCs w:val="24"/>
              </w:rPr>
            </w:pPr>
            <w:r w:rsidRPr="005B7A34">
              <w:rPr>
                <w:rFonts w:eastAsia="Times New Roman" w:cstheme="minorHAnsi"/>
                <w:sz w:val="24"/>
                <w:szCs w:val="24"/>
              </w:rPr>
              <w:lastRenderedPageBreak/>
              <w:t>ANY</w:t>
            </w:r>
            <w:r w:rsidR="00164E82" w:rsidRPr="005B7A34">
              <w:rPr>
                <w:rFonts w:eastAsia="Times New Roman" w:cstheme="minorHAnsi"/>
                <w:sz w:val="24"/>
                <w:szCs w:val="24"/>
              </w:rPr>
              <w:t xml:space="preserve"> DOMAIN WHERE </w:t>
            </w:r>
            <w:r w:rsidR="00164E82" w:rsidRPr="005B7A34">
              <w:rPr>
                <w:rFonts w:eastAsia="Times New Roman" w:cstheme="minorHAnsi"/>
                <w:sz w:val="24"/>
                <w:szCs w:val="24"/>
              </w:rPr>
              <w:lastRenderedPageBreak/>
              <w:t>APPLICABLE GOALS OUTLINED</w:t>
            </w:r>
          </w:p>
        </w:tc>
      </w:tr>
      <w:tr w:rsidR="004B5DF5" w:rsidRPr="0018222F" w14:paraId="72AA9AE1" w14:textId="77777777" w:rsidTr="00277F1E">
        <w:trPr>
          <w:trHeight w:val="300"/>
        </w:trPr>
        <w:tc>
          <w:tcPr>
            <w:tcW w:w="1249" w:type="pct"/>
          </w:tcPr>
          <w:p w14:paraId="6EB63E00" w14:textId="4991140F" w:rsidR="00EC2BE1" w:rsidRPr="00FD4C81" w:rsidRDefault="005217EC" w:rsidP="00BE73DC">
            <w:pPr>
              <w:spacing w:before="100" w:beforeAutospacing="1" w:after="100" w:afterAutospacing="1"/>
              <w:rPr>
                <w:rFonts w:eastAsia="Times New Roman"/>
                <w:sz w:val="24"/>
                <w:szCs w:val="24"/>
              </w:rPr>
            </w:pPr>
            <w:hyperlink r:id="rId18" w:history="1">
              <w:r w:rsidR="00EC2BE1" w:rsidRPr="00FD4C81">
                <w:rPr>
                  <w:rStyle w:val="Hyperlink"/>
                  <w:rFonts w:eastAsia="Times New Roman"/>
                  <w:b/>
                  <w:sz w:val="24"/>
                  <w:szCs w:val="24"/>
                </w:rPr>
                <w:t xml:space="preserve">CCO Metrics:  </w:t>
              </w:r>
            </w:hyperlink>
            <w:r w:rsidR="006F3B02" w:rsidRPr="00FD4C81">
              <w:rPr>
                <w:rFonts w:eastAsia="Times New Roman"/>
                <w:sz w:val="24"/>
                <w:szCs w:val="24"/>
              </w:rPr>
              <w:t xml:space="preserve">How is your CCO-LTSS partnership contributing to targets </w:t>
            </w:r>
            <w:r w:rsidR="00A55015" w:rsidRPr="00FD4C81">
              <w:rPr>
                <w:rFonts w:eastAsia="Times New Roman"/>
                <w:sz w:val="24"/>
                <w:szCs w:val="24"/>
              </w:rPr>
              <w:t xml:space="preserve">for key metrics?   </w:t>
            </w:r>
          </w:p>
          <w:p w14:paraId="180A9658" w14:textId="77777777" w:rsidR="00AE70CA" w:rsidRPr="00FD4C81" w:rsidRDefault="00AE70CA" w:rsidP="00BE73DC">
            <w:pPr>
              <w:spacing w:before="100" w:beforeAutospacing="1" w:after="100" w:afterAutospacing="1"/>
              <w:rPr>
                <w:rFonts w:eastAsia="Times New Roman" w:cstheme="minorHAnsi"/>
                <w:b/>
                <w:bCs/>
                <w:sz w:val="24"/>
                <w:szCs w:val="24"/>
              </w:rPr>
            </w:pPr>
          </w:p>
          <w:p w14:paraId="6A13983E" w14:textId="77777777" w:rsidR="00AE70CA" w:rsidRPr="00FD4C81" w:rsidRDefault="00AE70CA" w:rsidP="00BE73DC">
            <w:pPr>
              <w:spacing w:before="100" w:beforeAutospacing="1" w:after="100" w:afterAutospacing="1"/>
              <w:rPr>
                <w:rFonts w:eastAsia="Times New Roman" w:cstheme="minorHAnsi"/>
                <w:b/>
                <w:bCs/>
                <w:sz w:val="24"/>
                <w:szCs w:val="24"/>
              </w:rPr>
            </w:pPr>
          </w:p>
          <w:p w14:paraId="5C596320" w14:textId="5DBB55F2" w:rsidR="00AE70CA" w:rsidRPr="00FD4C81" w:rsidRDefault="00AE70CA" w:rsidP="00BE73DC">
            <w:pPr>
              <w:spacing w:before="100" w:beforeAutospacing="1" w:after="100" w:afterAutospacing="1"/>
              <w:rPr>
                <w:rFonts w:eastAsia="Times New Roman" w:cstheme="minorHAnsi"/>
                <w:b/>
                <w:bCs/>
                <w:sz w:val="24"/>
                <w:szCs w:val="24"/>
              </w:rPr>
            </w:pPr>
          </w:p>
        </w:tc>
        <w:tc>
          <w:tcPr>
            <w:tcW w:w="2648" w:type="pct"/>
          </w:tcPr>
          <w:p w14:paraId="12CAB1EA" w14:textId="77777777" w:rsidR="00EC2BE1" w:rsidRPr="00FD4C81" w:rsidRDefault="006F3B02" w:rsidP="00BE73DC">
            <w:pPr>
              <w:spacing w:before="100" w:beforeAutospacing="1" w:after="100" w:afterAutospacing="1"/>
              <w:rPr>
                <w:rFonts w:cstheme="minorHAnsi"/>
                <w:b/>
                <w:bCs/>
                <w:sz w:val="24"/>
                <w:szCs w:val="24"/>
              </w:rPr>
            </w:pPr>
            <w:r w:rsidRPr="00FD4C81">
              <w:rPr>
                <w:rFonts w:cstheme="minorHAnsi"/>
                <w:b/>
                <w:bCs/>
                <w:sz w:val="24"/>
                <w:szCs w:val="24"/>
              </w:rPr>
              <w:t xml:space="preserve">Statewide Quality Metric for CCO:   All-cause readmissions    </w:t>
            </w:r>
          </w:p>
          <w:p w14:paraId="4CCCE005" w14:textId="0B9FB6A5" w:rsidR="4A966321" w:rsidRPr="00FD4C81" w:rsidRDefault="4A966321" w:rsidP="4A966321">
            <w:pPr>
              <w:spacing w:beforeAutospacing="1" w:afterAutospacing="1"/>
              <w:rPr>
                <w:rFonts w:cstheme="minorHAnsi"/>
                <w:b/>
                <w:bCs/>
                <w:sz w:val="24"/>
                <w:szCs w:val="24"/>
              </w:rPr>
            </w:pPr>
          </w:p>
          <w:p w14:paraId="07DB40C3" w14:textId="34AB81C7" w:rsidR="759C24F1" w:rsidRDefault="759C24F1" w:rsidP="6720FE99">
            <w:pPr>
              <w:spacing w:beforeAutospacing="1" w:afterAutospacing="1"/>
              <w:rPr>
                <w:sz w:val="24"/>
                <w:szCs w:val="24"/>
              </w:rPr>
            </w:pPr>
            <w:r w:rsidRPr="6720FE99">
              <w:rPr>
                <w:b/>
                <w:bCs/>
                <w:sz w:val="24"/>
                <w:szCs w:val="24"/>
              </w:rPr>
              <w:t>Other</w:t>
            </w:r>
            <w:r w:rsidR="362F0B43" w:rsidRPr="1A264CDE">
              <w:rPr>
                <w:b/>
                <w:bCs/>
                <w:sz w:val="24"/>
                <w:szCs w:val="24"/>
              </w:rPr>
              <w:t xml:space="preserve"> </w:t>
            </w:r>
            <w:r w:rsidRPr="6720FE99">
              <w:rPr>
                <w:b/>
                <w:bCs/>
                <w:sz w:val="24"/>
                <w:szCs w:val="24"/>
              </w:rPr>
              <w:t>Metrics:</w:t>
            </w:r>
            <w:r w:rsidR="3C5784FB">
              <w:br/>
            </w:r>
            <w:r w:rsidRPr="0E1151EC">
              <w:rPr>
                <w:sz w:val="24"/>
                <w:szCs w:val="24"/>
              </w:rPr>
              <w:t>SDOH: Social Needs Screening and</w:t>
            </w:r>
            <w:r w:rsidR="46C5F29E" w:rsidRPr="13E0118A">
              <w:rPr>
                <w:sz w:val="24"/>
                <w:szCs w:val="24"/>
              </w:rPr>
              <w:t xml:space="preserve"> </w:t>
            </w:r>
            <w:r w:rsidR="46C5F29E" w:rsidRPr="52DAF815">
              <w:rPr>
                <w:sz w:val="24"/>
                <w:szCs w:val="24"/>
              </w:rPr>
              <w:t xml:space="preserve">Referral </w:t>
            </w:r>
            <w:r w:rsidR="3C5784FB">
              <w:br/>
            </w:r>
            <w:r w:rsidRPr="0E1151EC">
              <w:rPr>
                <w:sz w:val="24"/>
                <w:szCs w:val="24"/>
              </w:rPr>
              <w:t xml:space="preserve">Comprehensive Diabetes Care: Hemoglobin A1c (HbA1c) Poor Control;      </w:t>
            </w:r>
            <w:r w:rsidR="13AAB4C5" w:rsidRPr="0E1151EC">
              <w:rPr>
                <w:sz w:val="24"/>
                <w:szCs w:val="24"/>
              </w:rPr>
              <w:t xml:space="preserve"> </w:t>
            </w:r>
            <w:r w:rsidR="086F3DA6" w:rsidRPr="0E1151EC">
              <w:rPr>
                <w:sz w:val="24"/>
                <w:szCs w:val="24"/>
              </w:rPr>
              <w:t xml:space="preserve">                                          </w:t>
            </w:r>
            <w:r w:rsidRPr="0E1151EC">
              <w:rPr>
                <w:sz w:val="24"/>
                <w:szCs w:val="24"/>
              </w:rPr>
              <w:t>Substance Use Disorder Screening</w:t>
            </w:r>
            <w:r w:rsidR="43D156DF" w:rsidRPr="6E04E732">
              <w:rPr>
                <w:sz w:val="24"/>
                <w:szCs w:val="24"/>
              </w:rPr>
              <w:t>:</w:t>
            </w:r>
            <w:r w:rsidRPr="0E1151EC">
              <w:rPr>
                <w:sz w:val="24"/>
                <w:szCs w:val="24"/>
              </w:rPr>
              <w:t xml:space="preserve"> Screening, Brief Intervention and Referral to Treatment</w:t>
            </w:r>
            <w:r w:rsidR="794868F1" w:rsidRPr="0E1151EC">
              <w:rPr>
                <w:sz w:val="24"/>
                <w:szCs w:val="24"/>
              </w:rPr>
              <w:t xml:space="preserve"> </w:t>
            </w:r>
            <w:r w:rsidRPr="0E1151EC">
              <w:rPr>
                <w:sz w:val="24"/>
                <w:szCs w:val="24"/>
              </w:rPr>
              <w:t xml:space="preserve">(SBIRT)   Screening for Depression and Follow-Up Plan Initiation and Engagement of Substance Use Disorder Treatment                                              </w:t>
            </w:r>
            <w:r w:rsidR="3C5784FB">
              <w:br/>
            </w:r>
            <w:r w:rsidRPr="0E1151EC">
              <w:rPr>
                <w:sz w:val="24"/>
                <w:szCs w:val="24"/>
              </w:rPr>
              <w:t xml:space="preserve">Controlling High Blood Pressure </w:t>
            </w:r>
            <w:r w:rsidR="3C5784FB">
              <w:br/>
            </w:r>
            <w:r w:rsidRPr="0E1151EC">
              <w:rPr>
                <w:sz w:val="24"/>
                <w:szCs w:val="24"/>
              </w:rPr>
              <w:t>Follow-Up Measures</w:t>
            </w:r>
            <w:r w:rsidR="20F68E5B" w:rsidRPr="22889CB7">
              <w:rPr>
                <w:sz w:val="24"/>
                <w:szCs w:val="24"/>
              </w:rPr>
              <w:t xml:space="preserve">: </w:t>
            </w:r>
            <w:r w:rsidRPr="22889CB7">
              <w:rPr>
                <w:sz w:val="24"/>
                <w:szCs w:val="24"/>
              </w:rPr>
              <w:t xml:space="preserve"> </w:t>
            </w:r>
            <w:r w:rsidR="3C5784FB">
              <w:br/>
            </w:r>
            <w:r w:rsidRPr="0E1151EC">
              <w:rPr>
                <w:sz w:val="24"/>
                <w:szCs w:val="24"/>
              </w:rPr>
              <w:t>Follow-Up After Emergency Department Visit for Mental</w:t>
            </w:r>
            <w:r w:rsidR="1A39E33A" w:rsidRPr="0E1151EC">
              <w:rPr>
                <w:rFonts w:ascii="Calibri" w:eastAsia="Calibri" w:hAnsi="Calibri" w:cs="Calibri"/>
                <w:color w:val="000000" w:themeColor="text1"/>
                <w:sz w:val="24"/>
                <w:szCs w:val="24"/>
              </w:rPr>
              <w:t xml:space="preserve"> </w:t>
            </w:r>
            <w:r w:rsidRPr="11EC7F38">
              <w:rPr>
                <w:rFonts w:ascii="Calibri" w:eastAsia="Calibri" w:hAnsi="Calibri" w:cs="Calibri"/>
                <w:color w:val="000000" w:themeColor="text1"/>
                <w:sz w:val="24"/>
                <w:szCs w:val="24"/>
              </w:rPr>
              <w:t>Illness</w:t>
            </w:r>
            <w:r w:rsidRPr="11EC7F38">
              <w:rPr>
                <w:rFonts w:ascii="Calibri" w:eastAsia="Calibri" w:hAnsi="Calibri" w:cs="Calibri"/>
                <w:sz w:val="24"/>
                <w:szCs w:val="24"/>
              </w:rPr>
              <w:t xml:space="preserve"> </w:t>
            </w:r>
            <w:r w:rsidRPr="0E1151EC">
              <w:rPr>
                <w:sz w:val="24"/>
                <w:szCs w:val="24"/>
              </w:rPr>
              <w:t xml:space="preserve">    </w:t>
            </w:r>
            <w:r w:rsidR="3C5784FB">
              <w:br/>
            </w:r>
            <w:r w:rsidRPr="0E1151EC">
              <w:rPr>
                <w:sz w:val="24"/>
                <w:szCs w:val="24"/>
              </w:rPr>
              <w:t>Follow-Up After Hospitalization for Mental Illness</w:t>
            </w:r>
          </w:p>
          <w:p w14:paraId="4649EB98" w14:textId="08EBDB0F" w:rsidR="00AE71FF" w:rsidRPr="00FD4C81" w:rsidRDefault="00AE71FF" w:rsidP="00AE71FF">
            <w:pPr>
              <w:spacing w:before="100" w:beforeAutospacing="1"/>
              <w:rPr>
                <w:rFonts w:cstheme="minorHAnsi"/>
                <w:sz w:val="24"/>
                <w:szCs w:val="24"/>
              </w:rPr>
            </w:pPr>
          </w:p>
          <w:p w14:paraId="4B45122F" w14:textId="77777777" w:rsidR="00AE71FF" w:rsidRPr="00FD4C81" w:rsidRDefault="00AE71FF" w:rsidP="00BE73DC">
            <w:pPr>
              <w:spacing w:before="100" w:beforeAutospacing="1" w:after="100" w:afterAutospacing="1"/>
              <w:rPr>
                <w:rFonts w:cstheme="minorHAnsi"/>
                <w:sz w:val="24"/>
                <w:szCs w:val="24"/>
              </w:rPr>
            </w:pPr>
          </w:p>
          <w:p w14:paraId="6C3CBAF5" w14:textId="0FF328C6" w:rsidR="006F3B02" w:rsidRPr="00FD4C81" w:rsidRDefault="006F3B02" w:rsidP="00BE73DC">
            <w:pPr>
              <w:spacing w:before="100" w:beforeAutospacing="1" w:after="100" w:afterAutospacing="1"/>
              <w:rPr>
                <w:rFonts w:cstheme="minorHAnsi"/>
                <w:sz w:val="24"/>
                <w:szCs w:val="24"/>
              </w:rPr>
            </w:pPr>
          </w:p>
        </w:tc>
        <w:tc>
          <w:tcPr>
            <w:tcW w:w="1103" w:type="pct"/>
          </w:tcPr>
          <w:p w14:paraId="5E4AF7E9" w14:textId="77777777" w:rsidR="00EC2BE1" w:rsidRPr="00FD4C81" w:rsidRDefault="00A55015" w:rsidP="00BC34AE">
            <w:pPr>
              <w:spacing w:before="100" w:beforeAutospacing="1" w:after="100" w:afterAutospacing="1"/>
              <w:rPr>
                <w:rFonts w:eastAsia="Times New Roman" w:cstheme="minorHAnsi"/>
                <w:sz w:val="24"/>
                <w:szCs w:val="24"/>
              </w:rPr>
            </w:pPr>
            <w:r w:rsidRPr="00FD4C81">
              <w:rPr>
                <w:rFonts w:eastAsia="Times New Roman" w:cstheme="minorHAnsi"/>
                <w:sz w:val="24"/>
                <w:szCs w:val="24"/>
              </w:rPr>
              <w:t xml:space="preserve">Examples of </w:t>
            </w:r>
            <w:r w:rsidR="000F2B24" w:rsidRPr="00FD4C81">
              <w:rPr>
                <w:rFonts w:eastAsia="Times New Roman" w:cstheme="minorHAnsi"/>
                <w:sz w:val="24"/>
                <w:szCs w:val="24"/>
              </w:rPr>
              <w:t xml:space="preserve">some </w:t>
            </w:r>
            <w:r w:rsidRPr="00FD4C81">
              <w:rPr>
                <w:rFonts w:eastAsia="Times New Roman" w:cstheme="minorHAnsi"/>
                <w:sz w:val="24"/>
                <w:szCs w:val="24"/>
              </w:rPr>
              <w:t xml:space="preserve">metrics that can be impacted for populations with LTSS through your MOU work.  </w:t>
            </w:r>
          </w:p>
          <w:p w14:paraId="00BE4692" w14:textId="1B2956D3" w:rsidR="00AE71FF" w:rsidRPr="00FD4C81" w:rsidRDefault="00AE71FF" w:rsidP="00BC34AE">
            <w:pPr>
              <w:spacing w:before="100" w:beforeAutospacing="1" w:after="100" w:afterAutospacing="1"/>
              <w:rPr>
                <w:rFonts w:eastAsia="Times New Roman" w:cstheme="minorHAnsi"/>
                <w:sz w:val="24"/>
                <w:szCs w:val="24"/>
              </w:rPr>
            </w:pPr>
            <w:r w:rsidRPr="00FD4C81">
              <w:rPr>
                <w:rFonts w:eastAsia="Times New Roman" w:cstheme="minorHAnsi"/>
                <w:sz w:val="24"/>
                <w:szCs w:val="24"/>
              </w:rPr>
              <w:t>(OHA data shows a high comorbidity of LTSS with other chronic conditions, SPMI and Chemical Dependency</w:t>
            </w:r>
            <w:r w:rsidR="00E65E32" w:rsidRPr="00FD4C81">
              <w:rPr>
                <w:rFonts w:eastAsia="Times New Roman" w:cstheme="minorHAnsi"/>
                <w:sz w:val="24"/>
                <w:szCs w:val="24"/>
              </w:rPr>
              <w:t xml:space="preserve"> so CCOs may be able to impact the current metrics by ensuring LTSS populations are receiving supports in these areas</w:t>
            </w:r>
            <w:r w:rsidRPr="00FD4C81">
              <w:rPr>
                <w:rFonts w:eastAsia="Times New Roman" w:cstheme="minorHAnsi"/>
                <w:sz w:val="24"/>
                <w:szCs w:val="24"/>
              </w:rPr>
              <w:t>).</w:t>
            </w:r>
          </w:p>
          <w:p w14:paraId="70DD3E44" w14:textId="1150ABBB" w:rsidR="00AE71FF" w:rsidRPr="00FD4C81" w:rsidRDefault="00AE71FF" w:rsidP="00133D8B">
            <w:pPr>
              <w:spacing w:before="100" w:beforeAutospacing="1" w:after="100" w:afterAutospacing="1"/>
              <w:rPr>
                <w:rFonts w:eastAsia="Times New Roman"/>
                <w:sz w:val="24"/>
                <w:szCs w:val="24"/>
              </w:rPr>
            </w:pPr>
            <w:r w:rsidRPr="00FD4C81">
              <w:rPr>
                <w:rFonts w:eastAsia="Times New Roman"/>
                <w:sz w:val="24"/>
                <w:szCs w:val="24"/>
              </w:rPr>
              <w:t xml:space="preserve">Reporting asks if you are using care coordination </w:t>
            </w:r>
            <w:r w:rsidR="00967CDA" w:rsidRPr="00FD4C81">
              <w:rPr>
                <w:rFonts w:eastAsia="Times New Roman"/>
                <w:sz w:val="24"/>
                <w:szCs w:val="24"/>
              </w:rPr>
              <w:t>staff, THWs</w:t>
            </w:r>
            <w:r w:rsidRPr="00FD4C81">
              <w:rPr>
                <w:rFonts w:eastAsia="Times New Roman"/>
                <w:sz w:val="24"/>
                <w:szCs w:val="24"/>
              </w:rPr>
              <w:t xml:space="preserve"> or using Event Notifications (HEN and SNF) to assist in improving your CCO metrics for LTSS populations</w:t>
            </w:r>
          </w:p>
        </w:tc>
      </w:tr>
    </w:tbl>
    <w:p w14:paraId="09ECD120" w14:textId="351D68B0" w:rsidR="00536762" w:rsidRDefault="00F53EC8" w:rsidP="00BA38E3">
      <w:pPr>
        <w:pStyle w:val="Heading1"/>
        <w:spacing w:before="40"/>
        <w:ind w:left="0"/>
        <w:rPr>
          <w:color w:val="231F20"/>
          <w:u w:val="thick" w:color="231F20"/>
        </w:rPr>
      </w:pPr>
      <w:r>
        <w:rPr>
          <w:rFonts w:eastAsia="Times New Roman" w:cstheme="minorHAnsi"/>
          <w:noProof/>
          <w:color w:val="2B579A"/>
          <w:shd w:val="clear" w:color="auto" w:fill="E6E6E6"/>
        </w:rPr>
        <mc:AlternateContent>
          <mc:Choice Requires="wps">
            <w:drawing>
              <wp:anchor distT="0" distB="0" distL="114300" distR="114300" simplePos="0" relativeHeight="251655168" behindDoc="0" locked="0" layoutInCell="1" allowOverlap="1" wp14:anchorId="2A2E5EAD" wp14:editId="45101AC9">
                <wp:simplePos x="0" y="0"/>
                <wp:positionH relativeFrom="margin">
                  <wp:align>left</wp:align>
                </wp:positionH>
                <wp:positionV relativeFrom="paragraph">
                  <wp:posOffset>198091</wp:posOffset>
                </wp:positionV>
                <wp:extent cx="6028660" cy="45719"/>
                <wp:effectExtent l="0" t="0" r="10795" b="12065"/>
                <wp:wrapNone/>
                <wp:docPr id="2" name="Rectangle 2"/>
                <wp:cNvGraphicFramePr/>
                <a:graphic xmlns:a="http://schemas.openxmlformats.org/drawingml/2006/main">
                  <a:graphicData uri="http://schemas.microsoft.com/office/word/2010/wordprocessingShape">
                    <wps:wsp>
                      <wps:cNvSpPr/>
                      <wps:spPr>
                        <a:xfrm flipV="1">
                          <a:off x="0" y="0"/>
                          <a:ext cx="6028660" cy="4571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55046" id="Rectangle 2" o:spid="_x0000_s1026" style="position:absolute;margin-left:0;margin-top:15.6pt;width:474.7pt;height:3.6pt;flip:y;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c9agIAAPUEAAAOAAAAZHJzL2Uyb0RvYy54bWysVE1v2zAMvQ/YfxB0X+wEadIadYogRYcB&#10;QVug7XpmZCkWoK9JSpzs14+SnX6tp2E+CKRJP4qPj768OmhF9twHaU1Nx6OSEm6YbaTZ1vTp8ebb&#10;OSUhgmlAWcNreuSBXi2+frnsXMUntrWq4Z4giAlV52raxuiqogis5RrCyDpuMCis1xDR9dui8dAh&#10;ulbFpCxnRWd947xlPAR8e90H6SLjC8FZvBMi8EhUTfFuMZ8+n5t0FotLqLYeXCvZcA34h1tokAaL&#10;vkBdQwSy8/IvKC2Zt8GKOGJWF1YIyXjuAbsZlx+6eWjB8dwLkhPcC03h/8Gy2/2Du/dIQ+dCFdBM&#10;XRyE10Qo6X7iTHNfeFNyyLQdX2jjh0gYvpyVk/PZDNllGJuezccXidaih0lwzof4nVtNklFTj1PJ&#10;oLBfh9innlJSerBKNjdSqez47WalPNkDTnA6nU9W0wH9XZoypMO7TuZlugegkoSCiKZ2TU2D2VIC&#10;aosSZdHn2u++Dp8UycVbaHhf+qzE51S5T889vsNJXVxDaPtPcih9ApWWEWWupK7peQI6ISmTojwL&#10;deDidQ7J2tjmeO+Jt71yg2M3EousIcR78ChVbBfXL97hIZRFDuxgUdJa//uz9ykfFYRRSjqUPvLz&#10;aweeU6J+GNTWxXg6TbuSHZznBB3/NrJ5GzE7vbI4mzEuumPZTPlRnUzhrX7GLV2mqhgCw7B2P4nB&#10;WcV+JXHPGV8ucxruh4O4Ng+OnUSY6H08PIN3g5IiSvDWntYEqg+C6nMTw8Yud9EKmdX2yitOMDm4&#10;W3mWw38gLe9bP2e9/q0WfwAAAP//AwBQSwMEFAAGAAgAAAAhAGTbav/bAAAABgEAAA8AAABkcnMv&#10;ZG93bnJldi54bWxMj0FPg0AQhe8m/ofNmHizSxGbFlmaxqg3E6kePA7sCER2lrDbgv/e8aTHee/l&#10;vW+K/eIGdaYp9J4NrFcJKOLG255bA+9vTzdbUCEiWxw8k4FvCrAvLy8KzK2fuaLzMbZKSjjkaKCL&#10;ccy1Dk1HDsPKj8TiffrJYZRzarWdcJZyN+g0STbaYc+y0OFIDx01X8eTM/D4Gqu7bHqpNof6o9Lz&#10;s0uRU2Our5bDPahIS/wLwy++oEMpTLU/sQ1qMCCPRAO36xSUuLtsl4GqRdhmoMtC/8cvfwAAAP//&#10;AwBQSwECLQAUAAYACAAAACEAtoM4kv4AAADhAQAAEwAAAAAAAAAAAAAAAAAAAAAAW0NvbnRlbnRf&#10;VHlwZXNdLnhtbFBLAQItABQABgAIAAAAIQA4/SH/1gAAAJQBAAALAAAAAAAAAAAAAAAAAC8BAABf&#10;cmVscy8ucmVsc1BLAQItABQABgAIAAAAIQDkQgc9agIAAPUEAAAOAAAAAAAAAAAAAAAAAC4CAABk&#10;cnMvZTJvRG9jLnhtbFBLAQItABQABgAIAAAAIQBk22r/2wAAAAYBAAAPAAAAAAAAAAAAAAAAAMQE&#10;AABkcnMvZG93bnJldi54bWxQSwUGAAAAAAQABADzAAAAzAUAAAAA&#10;" fillcolor="#4472c4" strokecolor="#2f528f" strokeweight="1pt">
                <w10:wrap anchorx="margin"/>
              </v:rect>
            </w:pict>
          </mc:Fallback>
        </mc:AlternateContent>
      </w:r>
    </w:p>
    <w:p w14:paraId="1272C212" w14:textId="0E783888" w:rsidR="00C04101" w:rsidRDefault="00C04101" w:rsidP="00BA38E3">
      <w:pPr>
        <w:pStyle w:val="Heading1"/>
        <w:spacing w:before="40"/>
        <w:ind w:left="0"/>
        <w:rPr>
          <w:color w:val="231F20"/>
          <w:u w:val="thick" w:color="231F20"/>
        </w:rPr>
      </w:pPr>
    </w:p>
    <w:p w14:paraId="2AB0BB8D" w14:textId="4C1BAF1F" w:rsidR="00C04101" w:rsidRDefault="00C04101" w:rsidP="00BA38E3">
      <w:pPr>
        <w:pStyle w:val="Heading1"/>
        <w:spacing w:before="40"/>
        <w:ind w:left="0"/>
        <w:rPr>
          <w:b w:val="0"/>
          <w:bCs w:val="0"/>
          <w:color w:val="231F20"/>
          <w:sz w:val="24"/>
          <w:szCs w:val="24"/>
        </w:rPr>
      </w:pPr>
      <w:r>
        <w:rPr>
          <w:color w:val="231F20"/>
          <w:u w:val="thick" w:color="231F20"/>
        </w:rPr>
        <w:lastRenderedPageBreak/>
        <w:t>Required MOU Data Points</w:t>
      </w:r>
      <w:r w:rsidR="00C539A7">
        <w:rPr>
          <w:color w:val="231F20"/>
          <w:u w:val="thick" w:color="231F20"/>
        </w:rPr>
        <w:t xml:space="preserve"> for Annual Reporting</w:t>
      </w:r>
      <w:r w:rsidR="00536762" w:rsidRPr="00B57BD2">
        <w:rPr>
          <w:color w:val="231F20"/>
        </w:rPr>
        <w:t xml:space="preserve">: </w:t>
      </w:r>
      <w:r w:rsidR="00536762" w:rsidRPr="00B57BD2">
        <w:rPr>
          <w:b w:val="0"/>
          <w:bCs w:val="0"/>
          <w:color w:val="231F20"/>
          <w:sz w:val="24"/>
          <w:szCs w:val="24"/>
        </w:rPr>
        <w:t xml:space="preserve">CCO should develop systems to ensure data is being tracked to be reported annually for </w:t>
      </w:r>
      <w:r w:rsidR="00690DC2">
        <w:rPr>
          <w:b w:val="0"/>
          <w:bCs w:val="0"/>
          <w:color w:val="231F20"/>
          <w:sz w:val="24"/>
          <w:szCs w:val="24"/>
        </w:rPr>
        <w:t xml:space="preserve">annual </w:t>
      </w:r>
      <w:r w:rsidR="00536762" w:rsidRPr="00B57BD2">
        <w:rPr>
          <w:b w:val="0"/>
          <w:bCs w:val="0"/>
          <w:color w:val="231F20"/>
          <w:sz w:val="24"/>
          <w:szCs w:val="24"/>
        </w:rPr>
        <w:t>periods.</w:t>
      </w:r>
      <w:r w:rsidR="00536762" w:rsidRPr="00B57BD2">
        <w:rPr>
          <w:color w:val="231F20"/>
        </w:rPr>
        <w:t xml:space="preserve"> </w:t>
      </w:r>
      <w:r w:rsidR="00B57BD2" w:rsidRPr="00B57BD2">
        <w:rPr>
          <w:b w:val="0"/>
          <w:bCs w:val="0"/>
          <w:color w:val="231F20"/>
          <w:sz w:val="24"/>
          <w:szCs w:val="24"/>
        </w:rPr>
        <w:t xml:space="preserve">Many of these are not new </w:t>
      </w:r>
      <w:r w:rsidR="00683EAC" w:rsidRPr="00B57BD2">
        <w:rPr>
          <w:b w:val="0"/>
          <w:bCs w:val="0"/>
          <w:color w:val="231F20"/>
          <w:sz w:val="24"/>
          <w:szCs w:val="24"/>
        </w:rPr>
        <w:t>metrics, however</w:t>
      </w:r>
      <w:r w:rsidR="00B57BD2" w:rsidRPr="00B57BD2">
        <w:rPr>
          <w:b w:val="0"/>
          <w:bCs w:val="0"/>
          <w:color w:val="231F20"/>
          <w:sz w:val="24"/>
          <w:szCs w:val="24"/>
        </w:rPr>
        <w:t xml:space="preserve"> OHA is now collecting and collating reporting to CMS on the CCO – LTSS MOU</w:t>
      </w:r>
      <w:r w:rsidR="003A3852">
        <w:rPr>
          <w:b w:val="0"/>
          <w:bCs w:val="0"/>
          <w:color w:val="231F20"/>
          <w:sz w:val="24"/>
          <w:szCs w:val="24"/>
        </w:rPr>
        <w:t>. See highlighted items for items added based on new OAR</w:t>
      </w:r>
      <w:r w:rsidR="00C87BD0">
        <w:rPr>
          <w:b w:val="0"/>
          <w:bCs w:val="0"/>
          <w:color w:val="231F20"/>
          <w:sz w:val="24"/>
          <w:szCs w:val="24"/>
        </w:rPr>
        <w:t>s</w:t>
      </w:r>
      <w:r w:rsidR="003A3852">
        <w:rPr>
          <w:b w:val="0"/>
          <w:bCs w:val="0"/>
          <w:color w:val="231F20"/>
          <w:sz w:val="24"/>
          <w:szCs w:val="24"/>
        </w:rPr>
        <w:t xml:space="preserve"> adopted for CY2024.  Some reporting items were removed that are no longer requirements in OARs as of CY2024.</w:t>
      </w:r>
    </w:p>
    <w:p w14:paraId="41893063" w14:textId="77777777" w:rsidR="007A6B87" w:rsidRDefault="007A6B87" w:rsidP="00BA38E3">
      <w:pPr>
        <w:pStyle w:val="Heading1"/>
        <w:spacing w:before="40"/>
        <w:ind w:left="0"/>
        <w:rPr>
          <w:b w:val="0"/>
          <w:bCs w:val="0"/>
          <w:color w:val="231F20"/>
          <w:sz w:val="24"/>
          <w:szCs w:val="24"/>
        </w:rPr>
      </w:pPr>
    </w:p>
    <w:p w14:paraId="4739132D" w14:textId="42441F14" w:rsidR="007A6B87" w:rsidRPr="00B57BD2" w:rsidRDefault="007A6B87" w:rsidP="00BA38E3">
      <w:pPr>
        <w:pStyle w:val="Heading1"/>
        <w:spacing w:before="40"/>
        <w:ind w:left="0"/>
        <w:rPr>
          <w:b w:val="0"/>
          <w:bCs w:val="0"/>
          <w:color w:val="231F20"/>
        </w:rPr>
      </w:pPr>
      <w:r>
        <w:rPr>
          <w:b w:val="0"/>
          <w:bCs w:val="0"/>
          <w:color w:val="231F20"/>
          <w:sz w:val="24"/>
          <w:szCs w:val="24"/>
        </w:rPr>
        <w:t xml:space="preserve">Please complete the </w:t>
      </w:r>
      <w:r w:rsidR="00566A8B">
        <w:rPr>
          <w:b w:val="0"/>
          <w:bCs w:val="0"/>
          <w:color w:val="231F20"/>
          <w:sz w:val="24"/>
          <w:szCs w:val="24"/>
        </w:rPr>
        <w:t>data fields</w:t>
      </w:r>
      <w:r w:rsidR="00F54B56">
        <w:rPr>
          <w:b w:val="0"/>
          <w:bCs w:val="0"/>
          <w:color w:val="231F20"/>
          <w:sz w:val="24"/>
          <w:szCs w:val="24"/>
        </w:rPr>
        <w:t xml:space="preserve"> (denoted by _</w:t>
      </w:r>
      <w:r w:rsidR="003D2C64">
        <w:rPr>
          <w:b w:val="0"/>
          <w:bCs w:val="0"/>
          <w:color w:val="231F20"/>
          <w:sz w:val="24"/>
          <w:szCs w:val="24"/>
        </w:rPr>
        <w:t>)</w:t>
      </w:r>
      <w:r w:rsidR="00566A8B">
        <w:rPr>
          <w:b w:val="0"/>
          <w:bCs w:val="0"/>
          <w:color w:val="231F20"/>
          <w:sz w:val="24"/>
          <w:szCs w:val="24"/>
        </w:rPr>
        <w:t xml:space="preserve"> </w:t>
      </w:r>
      <w:r w:rsidR="00724D76">
        <w:rPr>
          <w:b w:val="0"/>
          <w:bCs w:val="0"/>
          <w:color w:val="231F20"/>
          <w:sz w:val="24"/>
          <w:szCs w:val="24"/>
        </w:rPr>
        <w:t>in the column titled “Annual Report on Specific Statewide MOU Data P</w:t>
      </w:r>
      <w:r w:rsidR="00F25606">
        <w:rPr>
          <w:b w:val="0"/>
          <w:bCs w:val="0"/>
          <w:color w:val="231F20"/>
          <w:sz w:val="24"/>
          <w:szCs w:val="24"/>
        </w:rPr>
        <w:t>o</w:t>
      </w:r>
      <w:r w:rsidR="00724D76">
        <w:rPr>
          <w:b w:val="0"/>
          <w:bCs w:val="0"/>
          <w:color w:val="231F20"/>
          <w:sz w:val="24"/>
          <w:szCs w:val="24"/>
        </w:rPr>
        <w:t>ints</w:t>
      </w:r>
      <w:r w:rsidR="00F25606">
        <w:rPr>
          <w:b w:val="0"/>
          <w:bCs w:val="0"/>
          <w:color w:val="231F20"/>
          <w:sz w:val="24"/>
          <w:szCs w:val="24"/>
        </w:rPr>
        <w:t>.”</w:t>
      </w:r>
    </w:p>
    <w:p w14:paraId="3BF9F3A2" w14:textId="77777777" w:rsidR="00536762" w:rsidRDefault="00536762" w:rsidP="00BA38E3">
      <w:pPr>
        <w:pStyle w:val="Heading1"/>
        <w:spacing w:before="40"/>
        <w:ind w:left="0"/>
        <w:rPr>
          <w:color w:val="231F20"/>
          <w:u w:val="thick" w:color="231F20"/>
        </w:rPr>
      </w:pPr>
    </w:p>
    <w:tbl>
      <w:tblPr>
        <w:tblStyle w:val="TableGrid"/>
        <w:tblW w:w="5000" w:type="pct"/>
        <w:tblLook w:val="04A0" w:firstRow="1" w:lastRow="0" w:firstColumn="1" w:lastColumn="0" w:noHBand="0" w:noVBand="1"/>
      </w:tblPr>
      <w:tblGrid>
        <w:gridCol w:w="3029"/>
        <w:gridCol w:w="6321"/>
      </w:tblGrid>
      <w:tr w:rsidR="00C04101" w:rsidRPr="00C04101" w14:paraId="1A2B918B" w14:textId="77777777" w:rsidTr="00A114CB">
        <w:tc>
          <w:tcPr>
            <w:tcW w:w="1620" w:type="pct"/>
          </w:tcPr>
          <w:p w14:paraId="1F28BD52" w14:textId="77777777" w:rsidR="00C04101" w:rsidRPr="00C04101" w:rsidRDefault="00C04101" w:rsidP="00C04101">
            <w:pPr>
              <w:spacing w:before="100" w:beforeAutospacing="1" w:after="100" w:afterAutospacing="1"/>
              <w:rPr>
                <w:rFonts w:ascii="Calibri" w:eastAsia="Times New Roman" w:hAnsi="Calibri" w:cs="Calibri"/>
                <w:b/>
                <w:bCs/>
                <w:sz w:val="24"/>
                <w:szCs w:val="24"/>
              </w:rPr>
            </w:pPr>
            <w:r w:rsidRPr="00C04101">
              <w:rPr>
                <w:rFonts w:ascii="Calibri" w:eastAsia="Times New Roman" w:hAnsi="Calibri" w:cs="Calibri"/>
                <w:b/>
                <w:bCs/>
                <w:sz w:val="24"/>
                <w:szCs w:val="24"/>
              </w:rPr>
              <w:t>Shared Accountability Goals with APD/AAA or ODDS: Domain Addressed</w:t>
            </w:r>
          </w:p>
        </w:tc>
        <w:tc>
          <w:tcPr>
            <w:tcW w:w="3380" w:type="pct"/>
          </w:tcPr>
          <w:p w14:paraId="422B821E" w14:textId="5D1A2162" w:rsidR="00C04101" w:rsidRPr="00C04101" w:rsidRDefault="00C04101" w:rsidP="00C04101">
            <w:pPr>
              <w:spacing w:before="100" w:beforeAutospacing="1" w:after="100" w:afterAutospacing="1"/>
              <w:rPr>
                <w:rFonts w:ascii="Calibri" w:eastAsia="Times New Roman" w:hAnsi="Calibri" w:cs="Calibri"/>
                <w:b/>
                <w:bCs/>
                <w:sz w:val="24"/>
                <w:szCs w:val="24"/>
              </w:rPr>
            </w:pPr>
            <w:r w:rsidRPr="00C04101">
              <w:rPr>
                <w:rFonts w:ascii="Calibri" w:eastAsia="Times New Roman" w:hAnsi="Calibri" w:cs="Calibri"/>
                <w:b/>
                <w:bCs/>
                <w:sz w:val="24"/>
                <w:szCs w:val="24"/>
              </w:rPr>
              <w:t xml:space="preserve">Annual Report on Specific Statewide </w:t>
            </w:r>
            <w:r>
              <w:rPr>
                <w:rFonts w:ascii="Calibri" w:eastAsia="Times New Roman" w:hAnsi="Calibri" w:cs="Calibri"/>
                <w:b/>
                <w:bCs/>
                <w:sz w:val="24"/>
                <w:szCs w:val="24"/>
              </w:rPr>
              <w:t>MOU Data Points</w:t>
            </w:r>
          </w:p>
        </w:tc>
      </w:tr>
      <w:tr w:rsidR="00C04101" w:rsidRPr="00C04101" w14:paraId="0B7478BB" w14:textId="77777777" w:rsidTr="00A114CB">
        <w:tc>
          <w:tcPr>
            <w:tcW w:w="1620" w:type="pct"/>
          </w:tcPr>
          <w:p w14:paraId="147B3067" w14:textId="303A634F" w:rsidR="00C04101" w:rsidRPr="00C04101" w:rsidRDefault="00C04101" w:rsidP="634A475F">
            <w:pPr>
              <w:spacing w:before="100" w:beforeAutospacing="1" w:after="100" w:afterAutospacing="1"/>
              <w:rPr>
                <w:rFonts w:ascii="Calibri" w:eastAsia="Times New Roman" w:hAnsi="Calibri" w:cs="Calibri"/>
                <w:sz w:val="24"/>
                <w:szCs w:val="24"/>
              </w:rPr>
            </w:pPr>
            <w:r w:rsidRPr="634A475F">
              <w:rPr>
                <w:rFonts w:ascii="Calibri" w:eastAsia="Times New Roman" w:hAnsi="Calibri" w:cs="Calibri"/>
                <w:sz w:val="24"/>
                <w:szCs w:val="24"/>
              </w:rPr>
              <w:t>DOMAIN 1: Prioritization of high needs members</w:t>
            </w:r>
          </w:p>
          <w:p w14:paraId="54FCAE04" w14:textId="77777777" w:rsidR="00C04101" w:rsidRPr="00C04101" w:rsidRDefault="00C04101" w:rsidP="00C04101">
            <w:pPr>
              <w:spacing w:before="100" w:beforeAutospacing="1" w:after="100" w:afterAutospacing="1"/>
              <w:rPr>
                <w:rFonts w:ascii="Calibri" w:eastAsia="Times New Roman" w:hAnsi="Calibri" w:cs="Calibri"/>
                <w:sz w:val="24"/>
                <w:szCs w:val="24"/>
              </w:rPr>
            </w:pPr>
          </w:p>
        </w:tc>
        <w:tc>
          <w:tcPr>
            <w:tcW w:w="3380" w:type="pct"/>
          </w:tcPr>
          <w:p w14:paraId="343B9D66" w14:textId="77777777" w:rsidR="007F495F" w:rsidRPr="007F495F" w:rsidRDefault="007F495F" w:rsidP="007F495F">
            <w:pPr>
              <w:spacing w:before="100" w:beforeAutospacing="1" w:after="100" w:afterAutospacing="1"/>
              <w:rPr>
                <w:rFonts w:ascii="Calibri" w:eastAsia="Times New Roman" w:hAnsi="Calibri" w:cs="Calibri"/>
                <w:sz w:val="24"/>
                <w:szCs w:val="24"/>
              </w:rPr>
            </w:pPr>
            <w:r w:rsidRPr="007F495F">
              <w:rPr>
                <w:rFonts w:ascii="Calibri" w:eastAsia="Times New Roman" w:hAnsi="Calibri" w:cs="Calibri"/>
                <w:sz w:val="24"/>
                <w:szCs w:val="24"/>
              </w:rPr>
              <w:t xml:space="preserve">____# of members with LTSS that prioritization data was shared during each month </w:t>
            </w:r>
          </w:p>
          <w:p w14:paraId="6E121231" w14:textId="77777777" w:rsidR="007F495F" w:rsidRPr="007F495F" w:rsidRDefault="007F495F" w:rsidP="007F495F">
            <w:pPr>
              <w:spacing w:before="100" w:beforeAutospacing="1" w:after="100" w:afterAutospacing="1"/>
              <w:rPr>
                <w:rFonts w:ascii="Calibri" w:eastAsia="Times New Roman" w:hAnsi="Calibri" w:cs="Calibri"/>
                <w:sz w:val="24"/>
                <w:szCs w:val="24"/>
              </w:rPr>
            </w:pPr>
            <w:r w:rsidRPr="007F495F">
              <w:rPr>
                <w:rFonts w:ascii="Calibri" w:eastAsia="Times New Roman" w:hAnsi="Calibri" w:cs="Calibri"/>
                <w:sz w:val="24"/>
                <w:szCs w:val="24"/>
              </w:rPr>
              <w:t>_____Annual Average monthly # of members with LTSS for whom prioritization data was shared [ monthly #/total in year]</w:t>
            </w:r>
          </w:p>
          <w:p w14:paraId="4650CE39" w14:textId="77777777" w:rsidR="007F495F" w:rsidRPr="007F495F" w:rsidRDefault="007F495F" w:rsidP="007F495F">
            <w:pPr>
              <w:spacing w:before="100" w:beforeAutospacing="1" w:after="100" w:afterAutospacing="1"/>
              <w:rPr>
                <w:rFonts w:ascii="Calibri" w:eastAsia="Times New Roman" w:hAnsi="Calibri" w:cs="Calibri"/>
                <w:sz w:val="24"/>
                <w:szCs w:val="24"/>
              </w:rPr>
            </w:pPr>
            <w:r w:rsidRPr="007F495F">
              <w:rPr>
                <w:rFonts w:ascii="Calibri" w:eastAsia="Times New Roman" w:hAnsi="Calibri" w:cs="Calibri"/>
                <w:sz w:val="24"/>
                <w:szCs w:val="24"/>
              </w:rPr>
              <w:t>____# of CCO referrals to APD/AAA for new LTSS service assessments (for persons with unmet needs)</w:t>
            </w:r>
          </w:p>
          <w:p w14:paraId="4A4EE078" w14:textId="4E7FA6BC" w:rsidR="00242584" w:rsidRDefault="007F495F" w:rsidP="007F495F">
            <w:pPr>
              <w:spacing w:before="100" w:beforeAutospacing="1" w:after="100" w:afterAutospacing="1"/>
              <w:rPr>
                <w:rFonts w:ascii="Calibri" w:eastAsia="Times New Roman" w:hAnsi="Calibri" w:cs="Calibri"/>
                <w:sz w:val="24"/>
                <w:szCs w:val="24"/>
              </w:rPr>
            </w:pPr>
            <w:r w:rsidRPr="007F495F">
              <w:rPr>
                <w:rFonts w:ascii="Calibri" w:eastAsia="Times New Roman" w:hAnsi="Calibri" w:cs="Calibri"/>
                <w:sz w:val="24"/>
                <w:szCs w:val="24"/>
              </w:rPr>
              <w:t xml:space="preserve">____# of APD/AAA referrals to CCO for </w:t>
            </w:r>
            <w:r w:rsidR="00613FC7">
              <w:rPr>
                <w:rFonts w:ascii="Calibri" w:eastAsia="Times New Roman" w:hAnsi="Calibri" w:cs="Calibri"/>
                <w:sz w:val="24"/>
                <w:szCs w:val="24"/>
              </w:rPr>
              <w:t>care coordination</w:t>
            </w:r>
            <w:r w:rsidR="00613FC7" w:rsidRPr="007F495F">
              <w:rPr>
                <w:rFonts w:ascii="Calibri" w:eastAsia="Times New Roman" w:hAnsi="Calibri" w:cs="Calibri"/>
                <w:sz w:val="24"/>
                <w:szCs w:val="24"/>
              </w:rPr>
              <w:t xml:space="preserve"> </w:t>
            </w:r>
            <w:r w:rsidRPr="007F495F">
              <w:rPr>
                <w:rFonts w:ascii="Calibri" w:eastAsia="Times New Roman" w:hAnsi="Calibri" w:cs="Calibri"/>
                <w:sz w:val="24"/>
                <w:szCs w:val="24"/>
              </w:rPr>
              <w:t>review</w:t>
            </w:r>
          </w:p>
          <w:p w14:paraId="52972508" w14:textId="25043441" w:rsidR="007218ED" w:rsidRPr="00C04101" w:rsidRDefault="007218ED" w:rsidP="007F495F">
            <w:pPr>
              <w:spacing w:before="100" w:beforeAutospacing="1" w:after="100" w:afterAutospacing="1"/>
              <w:rPr>
                <w:rFonts w:ascii="Calibri" w:eastAsia="Times New Roman" w:hAnsi="Calibri" w:cs="Calibri"/>
                <w:sz w:val="24"/>
                <w:szCs w:val="24"/>
              </w:rPr>
            </w:pPr>
          </w:p>
        </w:tc>
      </w:tr>
      <w:tr w:rsidR="00242584" w:rsidRPr="00C04101" w14:paraId="3CA234D1" w14:textId="77777777" w:rsidTr="00A114CB">
        <w:tc>
          <w:tcPr>
            <w:tcW w:w="1620" w:type="pct"/>
          </w:tcPr>
          <w:p w14:paraId="27AA835F" w14:textId="231C62CA" w:rsidR="00242584" w:rsidRPr="00242584" w:rsidRDefault="00242584" w:rsidP="00242584">
            <w:pPr>
              <w:spacing w:before="100" w:beforeAutospacing="1" w:after="100" w:afterAutospacing="1"/>
              <w:rPr>
                <w:rFonts w:ascii="Calibri" w:eastAsia="Times New Roman" w:hAnsi="Calibri" w:cs="Calibri"/>
                <w:sz w:val="24"/>
                <w:szCs w:val="24"/>
              </w:rPr>
            </w:pPr>
            <w:r w:rsidRPr="00242584">
              <w:rPr>
                <w:sz w:val="24"/>
                <w:szCs w:val="24"/>
              </w:rPr>
              <w:t xml:space="preserve">DOMAIN 2: Interdisciplinary care teams </w:t>
            </w:r>
          </w:p>
        </w:tc>
        <w:tc>
          <w:tcPr>
            <w:tcW w:w="3380" w:type="pct"/>
          </w:tcPr>
          <w:p w14:paraId="0C4DB72F" w14:textId="122C56FC" w:rsidR="007F495F" w:rsidRPr="007F495F" w:rsidRDefault="007F495F" w:rsidP="007F495F">
            <w:pPr>
              <w:spacing w:before="100" w:beforeAutospacing="1" w:after="100" w:afterAutospacing="1"/>
              <w:rPr>
                <w:sz w:val="24"/>
                <w:szCs w:val="24"/>
              </w:rPr>
            </w:pPr>
            <w:r w:rsidRPr="007F495F">
              <w:rPr>
                <w:sz w:val="24"/>
                <w:szCs w:val="24"/>
              </w:rPr>
              <w:t>____# of members with LTSS that are addressed/staffed via I</w:t>
            </w:r>
            <w:r w:rsidR="00E328E0">
              <w:rPr>
                <w:sz w:val="24"/>
                <w:szCs w:val="24"/>
              </w:rPr>
              <w:t xml:space="preserve">nterdisciplinary </w:t>
            </w:r>
            <w:r w:rsidR="00B85CEC">
              <w:rPr>
                <w:sz w:val="24"/>
                <w:szCs w:val="24"/>
              </w:rPr>
              <w:t>team</w:t>
            </w:r>
            <w:r w:rsidRPr="007F495F">
              <w:rPr>
                <w:sz w:val="24"/>
                <w:szCs w:val="24"/>
              </w:rPr>
              <w:t xml:space="preserve"> meetings monthly</w:t>
            </w:r>
          </w:p>
          <w:p w14:paraId="1C792B17" w14:textId="77777777" w:rsidR="007F495F" w:rsidRPr="007F495F" w:rsidRDefault="007F495F" w:rsidP="007F495F">
            <w:pPr>
              <w:spacing w:before="100" w:beforeAutospacing="1" w:after="100" w:afterAutospacing="1"/>
              <w:rPr>
                <w:sz w:val="24"/>
                <w:szCs w:val="24"/>
              </w:rPr>
            </w:pPr>
            <w:r w:rsidRPr="007F495F">
              <w:rPr>
                <w:sz w:val="24"/>
                <w:szCs w:val="24"/>
              </w:rPr>
              <w:t xml:space="preserve">____% of months where IDT care conference meetings with CCO and APD/AAA occurred </w:t>
            </w:r>
            <w:r w:rsidRPr="17BA82C5">
              <w:rPr>
                <w:sz w:val="24"/>
                <w:szCs w:val="24"/>
              </w:rPr>
              <w:t>at least twice per month</w:t>
            </w:r>
          </w:p>
          <w:p w14:paraId="6F76E0DA" w14:textId="4A11CF79" w:rsidR="007F495F" w:rsidRPr="007F495F" w:rsidRDefault="007F495F" w:rsidP="007F495F">
            <w:pPr>
              <w:spacing w:before="100" w:beforeAutospacing="1" w:after="100" w:afterAutospacing="1"/>
              <w:rPr>
                <w:sz w:val="24"/>
                <w:szCs w:val="24"/>
              </w:rPr>
            </w:pPr>
            <w:r w:rsidRPr="007F495F">
              <w:rPr>
                <w:sz w:val="24"/>
                <w:szCs w:val="24"/>
              </w:rPr>
              <w:t>____</w:t>
            </w:r>
            <w:r w:rsidR="00B85CEC">
              <w:rPr>
                <w:sz w:val="24"/>
                <w:szCs w:val="24"/>
              </w:rPr>
              <w:t>T</w:t>
            </w:r>
            <w:r w:rsidRPr="007F495F">
              <w:rPr>
                <w:sz w:val="24"/>
                <w:szCs w:val="24"/>
              </w:rPr>
              <w:t>otal annual IDT meetings completed by CCO-APD/AAA teams</w:t>
            </w:r>
          </w:p>
          <w:p w14:paraId="3E9D00AF" w14:textId="77777777" w:rsidR="007F495F" w:rsidRPr="007F495F" w:rsidRDefault="007F495F" w:rsidP="007F495F">
            <w:pPr>
              <w:spacing w:before="100" w:beforeAutospacing="1" w:after="100" w:afterAutospacing="1"/>
              <w:rPr>
                <w:sz w:val="24"/>
                <w:szCs w:val="24"/>
              </w:rPr>
            </w:pPr>
            <w:r w:rsidRPr="007F495F">
              <w:rPr>
                <w:sz w:val="24"/>
                <w:szCs w:val="24"/>
              </w:rPr>
              <w:t>____% of times consumers participate/attend the care conference (IDT) by month/year</w:t>
            </w:r>
          </w:p>
          <w:p w14:paraId="537EA58F" w14:textId="28300C39" w:rsidR="00BF6B4C" w:rsidRPr="00242584" w:rsidRDefault="007F495F" w:rsidP="007F495F">
            <w:pPr>
              <w:spacing w:before="100" w:beforeAutospacing="1" w:after="100" w:afterAutospacing="1"/>
              <w:rPr>
                <w:rFonts w:ascii="Calibri" w:eastAsia="Times New Roman" w:hAnsi="Calibri" w:cs="Calibri"/>
                <w:sz w:val="24"/>
                <w:szCs w:val="24"/>
              </w:rPr>
            </w:pPr>
            <w:r w:rsidRPr="007F495F">
              <w:rPr>
                <w:sz w:val="24"/>
                <w:szCs w:val="24"/>
              </w:rPr>
              <w:t>____% of consumers that are care conferenced/percentage of LTSS recipients served by CCO</w:t>
            </w:r>
          </w:p>
        </w:tc>
      </w:tr>
      <w:tr w:rsidR="00C04101" w:rsidRPr="00C04101" w14:paraId="3F9B34B3" w14:textId="77777777" w:rsidTr="00A114CB">
        <w:tc>
          <w:tcPr>
            <w:tcW w:w="1620" w:type="pct"/>
          </w:tcPr>
          <w:p w14:paraId="0E4842BA" w14:textId="4EC0E7E3" w:rsidR="00C04101" w:rsidRPr="00C04101" w:rsidRDefault="00C04101" w:rsidP="00C04101">
            <w:pPr>
              <w:spacing w:before="100" w:beforeAutospacing="1" w:after="100" w:afterAutospacing="1"/>
              <w:rPr>
                <w:rFonts w:ascii="Calibri" w:eastAsia="Times New Roman" w:hAnsi="Calibri" w:cs="Calibri"/>
                <w:sz w:val="24"/>
                <w:szCs w:val="24"/>
              </w:rPr>
            </w:pPr>
            <w:r w:rsidRPr="00C04101">
              <w:rPr>
                <w:rFonts w:ascii="Calibri" w:eastAsia="Times New Roman" w:hAnsi="Calibri" w:cs="Calibri"/>
                <w:sz w:val="24"/>
                <w:szCs w:val="24"/>
              </w:rPr>
              <w:t xml:space="preserve">DOMAIN </w:t>
            </w:r>
            <w:r w:rsidR="00242584">
              <w:rPr>
                <w:rFonts w:ascii="Calibri" w:eastAsia="Times New Roman" w:hAnsi="Calibri" w:cs="Calibri"/>
                <w:sz w:val="24"/>
                <w:szCs w:val="24"/>
              </w:rPr>
              <w:t>3</w:t>
            </w:r>
            <w:r w:rsidRPr="00C04101">
              <w:rPr>
                <w:rFonts w:ascii="Calibri" w:eastAsia="Times New Roman" w:hAnsi="Calibri" w:cs="Calibri"/>
                <w:sz w:val="24"/>
                <w:szCs w:val="24"/>
              </w:rPr>
              <w:t>: Development and sharing of individualized care plans</w:t>
            </w:r>
          </w:p>
          <w:p w14:paraId="0534942B" w14:textId="77777777" w:rsidR="00C04101" w:rsidRPr="00C04101" w:rsidRDefault="00C04101" w:rsidP="00C04101">
            <w:pPr>
              <w:spacing w:before="100" w:beforeAutospacing="1" w:after="100" w:afterAutospacing="1"/>
              <w:rPr>
                <w:rFonts w:ascii="Calibri" w:eastAsia="Times New Roman" w:hAnsi="Calibri" w:cs="Calibri"/>
                <w:sz w:val="24"/>
                <w:szCs w:val="24"/>
              </w:rPr>
            </w:pPr>
          </w:p>
        </w:tc>
        <w:tc>
          <w:tcPr>
            <w:tcW w:w="3380" w:type="pct"/>
          </w:tcPr>
          <w:p w14:paraId="5AF3F1D1" w14:textId="4CF31FFD" w:rsidR="007F495F" w:rsidRPr="007F495F" w:rsidRDefault="007F495F" w:rsidP="007F495F">
            <w:pPr>
              <w:spacing w:before="100" w:beforeAutospacing="1" w:after="100" w:afterAutospacing="1"/>
              <w:rPr>
                <w:rFonts w:ascii="Calibri" w:eastAsia="Times New Roman" w:hAnsi="Calibri" w:cs="Calibri"/>
                <w:sz w:val="24"/>
                <w:szCs w:val="24"/>
              </w:rPr>
            </w:pPr>
            <w:r w:rsidRPr="007F495F">
              <w:rPr>
                <w:rFonts w:ascii="Calibri" w:eastAsia="Times New Roman" w:hAnsi="Calibri" w:cs="Calibri"/>
                <w:sz w:val="24"/>
                <w:szCs w:val="24"/>
              </w:rPr>
              <w:lastRenderedPageBreak/>
              <w:t>___% of CCO care plans for CCO members with LTSS that incorporate/document member preferences and goals</w:t>
            </w:r>
          </w:p>
          <w:p w14:paraId="12BEDFC5" w14:textId="261F0C4C" w:rsidR="00C04101" w:rsidRPr="00C04101" w:rsidRDefault="007F495F" w:rsidP="007F495F">
            <w:pPr>
              <w:spacing w:before="100" w:beforeAutospacing="1" w:after="100" w:afterAutospacing="1"/>
              <w:rPr>
                <w:rFonts w:ascii="Calibri" w:eastAsia="Times New Roman" w:hAnsi="Calibri" w:cs="Calibri"/>
                <w:sz w:val="24"/>
                <w:szCs w:val="24"/>
              </w:rPr>
            </w:pPr>
            <w:r w:rsidRPr="007F495F">
              <w:rPr>
                <w:rFonts w:ascii="Calibri" w:eastAsia="Times New Roman" w:hAnsi="Calibri" w:cs="Calibri"/>
                <w:sz w:val="24"/>
                <w:szCs w:val="24"/>
              </w:rPr>
              <w:lastRenderedPageBreak/>
              <w:t>____% of CCO care plans for members with LTSS that are updated at least every 90 days/quarterly and shared with all relevant parties</w:t>
            </w:r>
          </w:p>
        </w:tc>
      </w:tr>
      <w:tr w:rsidR="00C04101" w:rsidRPr="00C04101" w14:paraId="4A97D728" w14:textId="77777777" w:rsidTr="00A114CB">
        <w:tc>
          <w:tcPr>
            <w:tcW w:w="1620" w:type="pct"/>
          </w:tcPr>
          <w:p w14:paraId="40419058" w14:textId="0A3B99B1" w:rsidR="00C04101" w:rsidRPr="00C04101" w:rsidRDefault="00C04101" w:rsidP="00C04101">
            <w:pPr>
              <w:spacing w:before="100" w:beforeAutospacing="1" w:after="100" w:afterAutospacing="1"/>
              <w:rPr>
                <w:rFonts w:ascii="Calibri" w:eastAsia="Times New Roman" w:hAnsi="Calibri" w:cs="Calibri"/>
                <w:sz w:val="24"/>
                <w:szCs w:val="24"/>
              </w:rPr>
            </w:pPr>
            <w:r w:rsidRPr="00C04101">
              <w:rPr>
                <w:rFonts w:ascii="Calibri" w:eastAsia="Times New Roman" w:hAnsi="Calibri" w:cs="Calibri"/>
                <w:sz w:val="24"/>
                <w:szCs w:val="24"/>
              </w:rPr>
              <w:lastRenderedPageBreak/>
              <w:t xml:space="preserve">DOMAIN </w:t>
            </w:r>
            <w:r w:rsidR="00242584">
              <w:rPr>
                <w:rFonts w:ascii="Calibri" w:eastAsia="Times New Roman" w:hAnsi="Calibri" w:cs="Calibri"/>
                <w:sz w:val="24"/>
                <w:szCs w:val="24"/>
              </w:rPr>
              <w:t>4</w:t>
            </w:r>
            <w:r w:rsidRPr="00C04101">
              <w:rPr>
                <w:rFonts w:ascii="Calibri" w:eastAsia="Times New Roman" w:hAnsi="Calibri" w:cs="Calibri"/>
                <w:sz w:val="24"/>
                <w:szCs w:val="24"/>
              </w:rPr>
              <w:t>:  Transitional care practices</w:t>
            </w:r>
          </w:p>
          <w:p w14:paraId="2E4B473A" w14:textId="77777777" w:rsidR="00C04101" w:rsidRPr="00C04101" w:rsidRDefault="00C04101" w:rsidP="00C04101">
            <w:pPr>
              <w:spacing w:before="100" w:beforeAutospacing="1" w:after="100" w:afterAutospacing="1"/>
              <w:rPr>
                <w:rFonts w:ascii="Calibri" w:eastAsia="Times New Roman" w:hAnsi="Calibri" w:cs="Calibri"/>
                <w:sz w:val="24"/>
                <w:szCs w:val="24"/>
              </w:rPr>
            </w:pPr>
          </w:p>
        </w:tc>
        <w:tc>
          <w:tcPr>
            <w:tcW w:w="3380" w:type="pct"/>
          </w:tcPr>
          <w:p w14:paraId="26515A4C" w14:textId="5C90392E" w:rsidR="00CB0AC4" w:rsidRPr="00A36A62" w:rsidRDefault="00CB0AC4" w:rsidP="0034675F">
            <w:pPr>
              <w:pStyle w:val="ListParagraph"/>
              <w:numPr>
                <w:ilvl w:val="0"/>
                <w:numId w:val="8"/>
              </w:numPr>
              <w:spacing w:before="100" w:beforeAutospacing="1" w:after="100" w:afterAutospacing="1"/>
              <w:rPr>
                <w:rFonts w:asciiTheme="minorHAnsi" w:eastAsia="Times New Roman" w:hAnsiTheme="minorHAnsi" w:cstheme="minorHAnsi"/>
              </w:rPr>
            </w:pPr>
            <w:r w:rsidRPr="00A36A62">
              <w:rPr>
                <w:rFonts w:asciiTheme="minorHAnsi" w:eastAsia="Times New Roman" w:hAnsiTheme="minorHAnsi" w:cstheme="minorHAnsi"/>
                <w:b/>
                <w:bCs/>
              </w:rPr>
              <w:t># of transitions</w:t>
            </w:r>
            <w:r w:rsidRPr="00A36A62">
              <w:rPr>
                <w:rFonts w:asciiTheme="minorHAnsi" w:eastAsia="Times New Roman" w:hAnsiTheme="minorHAnsi" w:cstheme="minorHAnsi"/>
              </w:rPr>
              <w:t xml:space="preserve"> where CCO communicated about discharge planning with APD/AAA office prior to discharge/transition? [Monthly/Year]</w:t>
            </w:r>
          </w:p>
          <w:p w14:paraId="0E565CAB" w14:textId="0DEA4BD8" w:rsidR="009443ED" w:rsidRPr="00A36A62" w:rsidRDefault="009443ED" w:rsidP="0034675F">
            <w:pPr>
              <w:pStyle w:val="ListParagraph"/>
              <w:numPr>
                <w:ilvl w:val="0"/>
                <w:numId w:val="8"/>
              </w:numPr>
              <w:spacing w:before="100" w:beforeAutospacing="1" w:after="100" w:afterAutospacing="1"/>
              <w:rPr>
                <w:rFonts w:asciiTheme="minorHAnsi" w:eastAsia="Times New Roman" w:hAnsiTheme="minorHAnsi" w:cstheme="minorHAnsi"/>
              </w:rPr>
            </w:pPr>
            <w:r w:rsidRPr="00A36A62">
              <w:rPr>
                <w:rFonts w:asciiTheme="minorHAnsi" w:eastAsia="Times New Roman" w:hAnsiTheme="minorHAnsi" w:cstheme="minorHAnsi"/>
              </w:rPr>
              <w:t># total number of transitions tracked per month (baseline)</w:t>
            </w:r>
          </w:p>
          <w:p w14:paraId="77B3B710" w14:textId="2A6EC14C" w:rsidR="007F495F" w:rsidRPr="00A36A62" w:rsidRDefault="007F495F" w:rsidP="0034675F">
            <w:pPr>
              <w:pStyle w:val="ListParagraph"/>
              <w:numPr>
                <w:ilvl w:val="0"/>
                <w:numId w:val="8"/>
              </w:numPr>
              <w:spacing w:before="100" w:beforeAutospacing="1" w:after="100" w:afterAutospacing="1"/>
              <w:rPr>
                <w:rFonts w:asciiTheme="minorHAnsi" w:eastAsia="Times New Roman" w:hAnsiTheme="minorHAnsi" w:cstheme="minorHAnsi"/>
              </w:rPr>
            </w:pPr>
            <w:r w:rsidRPr="00A36A62">
              <w:rPr>
                <w:rFonts w:asciiTheme="minorHAnsi" w:eastAsia="Times New Roman" w:hAnsiTheme="minorHAnsi" w:cstheme="minorHAnsi"/>
              </w:rPr>
              <w:t>____% transitions where CCO communicated about discharge planning with APD/AAA office prior to discharge/transition?</w:t>
            </w:r>
            <w:r w:rsidR="0034675F" w:rsidRPr="00A36A62">
              <w:rPr>
                <w:rFonts w:asciiTheme="minorHAnsi" w:eastAsia="Times New Roman" w:hAnsiTheme="minorHAnsi" w:cstheme="minorHAnsi"/>
              </w:rPr>
              <w:t xml:space="preserve"> (A divided by B = C)</w:t>
            </w:r>
          </w:p>
          <w:p w14:paraId="4482D64D" w14:textId="77777777" w:rsidR="007F495F" w:rsidRPr="00A36A62" w:rsidRDefault="007F495F" w:rsidP="007F495F">
            <w:pPr>
              <w:spacing w:before="100" w:beforeAutospacing="1" w:after="100" w:afterAutospacing="1"/>
              <w:rPr>
                <w:rFonts w:eastAsia="Times New Roman" w:cstheme="minorHAnsi"/>
                <w:sz w:val="24"/>
                <w:szCs w:val="24"/>
              </w:rPr>
            </w:pPr>
            <w:r w:rsidRPr="00A36A62">
              <w:rPr>
                <w:rFonts w:eastAsia="Times New Roman" w:cstheme="minorHAnsi"/>
                <w:sz w:val="24"/>
                <w:szCs w:val="24"/>
              </w:rPr>
              <w:t>____% transitions where discharge orders (DME, medications, transportation) were arranged prior to discharge/did not delay discharge?</w:t>
            </w:r>
          </w:p>
          <w:p w14:paraId="46E79852" w14:textId="77777777" w:rsidR="00C04101" w:rsidRPr="00A36A62" w:rsidRDefault="0034675F" w:rsidP="007F495F">
            <w:pPr>
              <w:spacing w:before="100" w:beforeAutospacing="1" w:after="100" w:afterAutospacing="1"/>
              <w:rPr>
                <w:rFonts w:eastAsia="Times New Roman"/>
                <w:sz w:val="24"/>
                <w:szCs w:val="24"/>
              </w:rPr>
            </w:pPr>
            <w:r w:rsidRPr="17BA82C5">
              <w:rPr>
                <w:rFonts w:eastAsia="Times New Roman"/>
                <w:sz w:val="24"/>
                <w:szCs w:val="24"/>
              </w:rPr>
              <w:t>*</w:t>
            </w:r>
            <w:r w:rsidRPr="17BA82C5">
              <w:rPr>
                <w:rFonts w:eastAsia="Times New Roman"/>
                <w:b/>
                <w:sz w:val="24"/>
                <w:szCs w:val="24"/>
              </w:rPr>
              <w:t>Per new CY2024 OARS</w:t>
            </w:r>
            <w:r w:rsidRPr="17BA82C5">
              <w:rPr>
                <w:rFonts w:eastAsia="Times New Roman"/>
                <w:sz w:val="24"/>
                <w:szCs w:val="24"/>
              </w:rPr>
              <w:t>:  #of members receiving post-transition meeting of the interdisciplinary team (IDT) within fourteen (14) days of a transition between levels, settings or episodes of care.</w:t>
            </w:r>
          </w:p>
          <w:p w14:paraId="05B34CD9" w14:textId="3DCB6E83" w:rsidR="0034675F" w:rsidRPr="00C04101" w:rsidRDefault="0034675F" w:rsidP="007F495F">
            <w:pPr>
              <w:spacing w:before="100" w:beforeAutospacing="1" w:after="100" w:afterAutospacing="1"/>
              <w:rPr>
                <w:rFonts w:ascii="Calibri" w:eastAsia="Times New Roman" w:hAnsi="Calibri" w:cs="Calibri"/>
                <w:sz w:val="24"/>
                <w:szCs w:val="24"/>
              </w:rPr>
            </w:pPr>
            <w:r w:rsidRPr="17BA82C5">
              <w:rPr>
                <w:rFonts w:eastAsia="Times New Roman"/>
                <w:b/>
                <w:sz w:val="24"/>
                <w:szCs w:val="24"/>
              </w:rPr>
              <w:t xml:space="preserve">*Per new CY2024 OARS: </w:t>
            </w:r>
            <w:r w:rsidRPr="17BA82C5">
              <w:rPr>
                <w:rFonts w:eastAsia="Times New Roman"/>
                <w:sz w:val="24"/>
                <w:szCs w:val="24"/>
              </w:rPr>
              <w:t>% of these post-transition IDT meetings that included the member or member’s representative in the meeting</w:t>
            </w:r>
          </w:p>
        </w:tc>
      </w:tr>
      <w:tr w:rsidR="00C04101" w:rsidRPr="00C04101" w14:paraId="51E9EE2A" w14:textId="77777777" w:rsidTr="00A114CB">
        <w:tc>
          <w:tcPr>
            <w:tcW w:w="1620" w:type="pct"/>
          </w:tcPr>
          <w:p w14:paraId="04954152" w14:textId="22BF69D4" w:rsidR="00C04101" w:rsidRPr="00C04101" w:rsidRDefault="00C04101" w:rsidP="00C04101">
            <w:pPr>
              <w:spacing w:before="100" w:beforeAutospacing="1" w:after="100" w:afterAutospacing="1"/>
              <w:rPr>
                <w:rFonts w:ascii="Calibri" w:eastAsia="Times New Roman" w:hAnsi="Calibri" w:cs="Calibri"/>
                <w:sz w:val="24"/>
                <w:szCs w:val="24"/>
              </w:rPr>
            </w:pPr>
            <w:r w:rsidRPr="00C04101">
              <w:rPr>
                <w:rFonts w:ascii="Calibri" w:eastAsia="Times New Roman" w:hAnsi="Calibri" w:cs="Calibri"/>
                <w:sz w:val="24"/>
                <w:szCs w:val="24"/>
              </w:rPr>
              <w:t xml:space="preserve">DOMAIN 5: </w:t>
            </w:r>
            <w:r w:rsidR="007F495F" w:rsidRPr="007F495F">
              <w:rPr>
                <w:rFonts w:ascii="Calibri" w:eastAsia="Times New Roman" w:hAnsi="Calibri" w:cs="Calibri"/>
                <w:sz w:val="24"/>
                <w:szCs w:val="24"/>
              </w:rPr>
              <w:t>Collaborative Communication tools and processes</w:t>
            </w:r>
          </w:p>
          <w:p w14:paraId="6CF79278" w14:textId="77777777" w:rsidR="00C04101" w:rsidRPr="00C04101" w:rsidRDefault="00C04101" w:rsidP="00C04101">
            <w:pPr>
              <w:spacing w:before="100" w:beforeAutospacing="1" w:after="100" w:afterAutospacing="1"/>
              <w:rPr>
                <w:rFonts w:ascii="Calibri" w:eastAsia="Times New Roman" w:hAnsi="Calibri" w:cs="Calibri"/>
                <w:sz w:val="24"/>
                <w:szCs w:val="24"/>
              </w:rPr>
            </w:pPr>
          </w:p>
        </w:tc>
        <w:tc>
          <w:tcPr>
            <w:tcW w:w="3380" w:type="pct"/>
          </w:tcPr>
          <w:p w14:paraId="79423CC8" w14:textId="3086FBF7" w:rsidR="007F495F" w:rsidRPr="007F495F" w:rsidRDefault="007F495F" w:rsidP="007F495F">
            <w:pPr>
              <w:spacing w:before="100" w:beforeAutospacing="1" w:after="100" w:afterAutospacing="1"/>
              <w:rPr>
                <w:rFonts w:ascii="Calibri" w:eastAsia="Times New Roman" w:hAnsi="Calibri" w:cs="Calibri"/>
                <w:sz w:val="24"/>
                <w:szCs w:val="24"/>
              </w:rPr>
            </w:pPr>
            <w:r w:rsidRPr="007F495F">
              <w:rPr>
                <w:rFonts w:ascii="Calibri" w:eastAsia="Times New Roman" w:hAnsi="Calibri" w:cs="Calibri"/>
                <w:sz w:val="24"/>
                <w:szCs w:val="24"/>
              </w:rPr>
              <w:t xml:space="preserve">____# of CCO Collective Platform HEN notifications monthly result in </w:t>
            </w:r>
            <w:r w:rsidR="006F0B2D">
              <w:rPr>
                <w:rFonts w:ascii="Calibri" w:eastAsia="Times New Roman" w:hAnsi="Calibri" w:cs="Calibri"/>
                <w:sz w:val="24"/>
                <w:szCs w:val="24"/>
              </w:rPr>
              <w:t xml:space="preserve">CCO </w:t>
            </w:r>
            <w:r w:rsidRPr="007F495F">
              <w:rPr>
                <w:rFonts w:ascii="Calibri" w:eastAsia="Times New Roman" w:hAnsi="Calibri" w:cs="Calibri"/>
                <w:sz w:val="24"/>
                <w:szCs w:val="24"/>
              </w:rPr>
              <w:t>follow-up or consultation with APD/AAA teams for members with LTSS or new in-need of LTSS assessments</w:t>
            </w:r>
          </w:p>
          <w:p w14:paraId="7D22AE4D" w14:textId="730EB448" w:rsidR="007F495F" w:rsidRPr="007F495F" w:rsidRDefault="007F495F" w:rsidP="007F495F">
            <w:pPr>
              <w:spacing w:before="100" w:beforeAutospacing="1" w:after="100" w:afterAutospacing="1"/>
              <w:rPr>
                <w:rFonts w:ascii="Calibri" w:eastAsia="Times New Roman" w:hAnsi="Calibri" w:cs="Calibri"/>
                <w:sz w:val="24"/>
                <w:szCs w:val="24"/>
              </w:rPr>
            </w:pPr>
            <w:r w:rsidRPr="007F495F">
              <w:rPr>
                <w:rFonts w:ascii="Calibri" w:eastAsia="Times New Roman" w:hAnsi="Calibri" w:cs="Calibri"/>
                <w:sz w:val="24"/>
                <w:szCs w:val="24"/>
              </w:rPr>
              <w:t xml:space="preserve">____# of CCO Collective Platform SNF notifications monthly that result in </w:t>
            </w:r>
            <w:r w:rsidR="006F0B2D">
              <w:rPr>
                <w:rFonts w:ascii="Calibri" w:eastAsia="Times New Roman" w:hAnsi="Calibri" w:cs="Calibri"/>
                <w:sz w:val="24"/>
                <w:szCs w:val="24"/>
              </w:rPr>
              <w:t xml:space="preserve">CCO </w:t>
            </w:r>
            <w:r w:rsidRPr="007F495F">
              <w:rPr>
                <w:rFonts w:ascii="Calibri" w:eastAsia="Times New Roman" w:hAnsi="Calibri" w:cs="Calibri"/>
                <w:sz w:val="24"/>
                <w:szCs w:val="24"/>
              </w:rPr>
              <w:t>follow-up or consultation with APD/AAA teams for members with LTSS or new in-need of LTSS assessments</w:t>
            </w:r>
          </w:p>
          <w:p w14:paraId="62CC47C3" w14:textId="3685C4AC" w:rsidR="00C04101" w:rsidRPr="00C04101" w:rsidRDefault="007F495F" w:rsidP="007F495F">
            <w:pPr>
              <w:spacing w:before="100" w:beforeAutospacing="1" w:after="100" w:afterAutospacing="1"/>
              <w:rPr>
                <w:rFonts w:ascii="Calibri" w:eastAsia="Times New Roman" w:hAnsi="Calibri" w:cs="Calibri"/>
                <w:sz w:val="24"/>
                <w:szCs w:val="24"/>
              </w:rPr>
            </w:pPr>
            <w:r w:rsidRPr="007F495F">
              <w:rPr>
                <w:rFonts w:ascii="Calibri" w:eastAsia="Times New Roman" w:hAnsi="Calibri" w:cs="Calibri"/>
                <w:sz w:val="24"/>
                <w:szCs w:val="24"/>
              </w:rPr>
              <w:t>____MOU includes written process documents (prioritization, IDT, care planning, transitions) that clearly designate leads from each agency for ensuring communication for roles and responsibilities for key activities and is shared and updated as needed (such as when lead contacts change).</w:t>
            </w:r>
          </w:p>
        </w:tc>
      </w:tr>
    </w:tbl>
    <w:p w14:paraId="7AC46BD6" w14:textId="2FCC692E" w:rsidR="007F495F" w:rsidRDefault="00446E92" w:rsidP="00BA38E3">
      <w:pPr>
        <w:pStyle w:val="Heading1"/>
        <w:spacing w:before="40"/>
        <w:ind w:left="0"/>
        <w:rPr>
          <w:color w:val="231F20"/>
          <w:u w:val="thick" w:color="231F20"/>
        </w:rPr>
      </w:pPr>
      <w:r>
        <w:rPr>
          <w:rFonts w:eastAsia="Times New Roman" w:cstheme="minorHAnsi"/>
          <w:noProof/>
          <w:color w:val="2B579A"/>
          <w:shd w:val="clear" w:color="auto" w:fill="E6E6E6"/>
        </w:rPr>
        <mc:AlternateContent>
          <mc:Choice Requires="wps">
            <w:drawing>
              <wp:anchor distT="0" distB="0" distL="114300" distR="114300" simplePos="0" relativeHeight="251649024" behindDoc="0" locked="0" layoutInCell="1" allowOverlap="1" wp14:anchorId="61F999BB" wp14:editId="4FEBCA13">
                <wp:simplePos x="0" y="0"/>
                <wp:positionH relativeFrom="margin">
                  <wp:align>left</wp:align>
                </wp:positionH>
                <wp:positionV relativeFrom="paragraph">
                  <wp:posOffset>245656</wp:posOffset>
                </wp:positionV>
                <wp:extent cx="6039293" cy="45719"/>
                <wp:effectExtent l="0" t="0" r="19050" b="12065"/>
                <wp:wrapNone/>
                <wp:docPr id="3" name="Rectangle 3"/>
                <wp:cNvGraphicFramePr/>
                <a:graphic xmlns:a="http://schemas.openxmlformats.org/drawingml/2006/main">
                  <a:graphicData uri="http://schemas.microsoft.com/office/word/2010/wordprocessingShape">
                    <wps:wsp>
                      <wps:cNvSpPr/>
                      <wps:spPr>
                        <a:xfrm>
                          <a:off x="0" y="0"/>
                          <a:ext cx="6039293" cy="45719"/>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65819" id="Rectangle 3" o:spid="_x0000_s1026" style="position:absolute;margin-left:0;margin-top:19.35pt;width:475.55pt;height:3.6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siZAIAAOsEAAAOAAAAZHJzL2Uyb0RvYy54bWysVEtvGjEQvlfqf7B8b3Yh5MEqS4RAVJWi&#10;BCmpch68NmvJr9qGJf31HXuXkKQ5VeVgZjwvzzff7M3tQSuy5z5Ia2o6Oisp4YbZRpptTX8+rb5d&#10;UxIimAaUNbymLzzQ29nXLzedq/jYtlY13BNMYkLVuZq2MbqqKAJruYZwZh03aBTWa4io+m3ReOgw&#10;u1bFuCwvi876xnnLeAh4u+yNdJbzC8FZfBAi8EhUTfFtMZ8+n5t0FrMbqLYeXCvZ8Az4h1dokAaL&#10;vqZaQgSy8/KvVFoyb4MV8YxZXVghJOO5B+xmVH7o5rEFx3MvCE5wrzCF/5eW3e8f3dojDJ0LVUAx&#10;dXEQXqd/fB85ZLBeXsHih0gYXl6W59Px9JwShrbJxdVomsAsTsHOh/idW02SUFOPs8gQwf4uxN71&#10;6JJqBatks5JKZcVvNwvlyR5wbpPJ1XgxGbK/c1OGdMi68VWJs2WA/BEKIoraNTUNZksJqC0Sk0Wf&#10;a7+LDp8UycVbaHhf+qLE37Fy7557fJcndbGE0PYh2ZRCoNIyIrmV1DW9TomOmZRJVp7pOWBxQj9J&#10;G9u8rD3xtudrcGwlscgdhLgGjwTFdnHp4gMeQlnEwA4SJa31vz+7T/7IG7RS0iHhEZ9fO/CcEvXD&#10;IKOmo8kkbUhWcJ5jVPxby+atxez0wuJsRrjejmUx+Ud1FIW3+hl3c56qogkMw9r9JAZlEftFxO1m&#10;fD7PbrgVDuKdeXQsJU84JXifDs/g3cCkiBS8t8flgOoDoXrfFGnsfBetkJltJ1xxgknBjcqzHLY/&#10;rexbPXudvlGzPwAAAP//AwBQSwMEFAAGAAgAAAAhAFA/JEDfAAAABgEAAA8AAABkcnMvZG93bnJl&#10;di54bWxMj81OwzAQhO9IvIO1SNyoEyD9CdlUqIhDhdSKpg/gJouTNl6H2G0CT485wXE0o5lvsuVo&#10;WnGh3jWWEeJJBIK4tFXDGmFfvN7NQTivuFKtZUL4IgfL/PoqU2llB36ny85rEUrYpQqh9r5LpXRl&#10;TUa5ie2Ig/dhe6N8kL2WVa+GUG5aeR9FU2lUw2GhVh2taipPu7NB0MfieOpWPF1vX5K3zee20Ovh&#10;G/H2Znx+AuFp9H9h+MUP6JAHpoM9c+VEixCOeISH+QxEcBdJHIM4IDwmC5B5Jv/j5z8AAAD//wMA&#10;UEsBAi0AFAAGAAgAAAAhALaDOJL+AAAA4QEAABMAAAAAAAAAAAAAAAAAAAAAAFtDb250ZW50X1R5&#10;cGVzXS54bWxQSwECLQAUAAYACAAAACEAOP0h/9YAAACUAQAACwAAAAAAAAAAAAAAAAAvAQAAX3Jl&#10;bHMvLnJlbHNQSwECLQAUAAYACAAAACEAdSMrImQCAADrBAAADgAAAAAAAAAAAAAAAAAuAgAAZHJz&#10;L2Uyb0RvYy54bWxQSwECLQAUAAYACAAAACEAUD8kQN8AAAAGAQAADwAAAAAAAAAAAAAAAAC+BAAA&#10;ZHJzL2Rvd25yZXYueG1sUEsFBgAAAAAEAAQA8wAAAMoFAAAAAA==&#10;" fillcolor="#4472c4" strokecolor="#2f528f" strokeweight="1pt">
                <w10:wrap anchorx="margin"/>
              </v:rect>
            </w:pict>
          </mc:Fallback>
        </mc:AlternateContent>
      </w:r>
    </w:p>
    <w:p w14:paraId="474AD9A1" w14:textId="2FB0E19F" w:rsidR="00C04101" w:rsidRDefault="00C04101" w:rsidP="00BA38E3">
      <w:pPr>
        <w:pStyle w:val="Heading1"/>
        <w:spacing w:before="40"/>
        <w:ind w:left="0"/>
        <w:rPr>
          <w:color w:val="231F20"/>
          <w:u w:val="thick" w:color="231F20"/>
        </w:rPr>
      </w:pPr>
    </w:p>
    <w:p w14:paraId="31B047BD" w14:textId="77777777" w:rsidR="00690DC2" w:rsidRDefault="0070421A" w:rsidP="00690DC2">
      <w:pPr>
        <w:pStyle w:val="Heading1"/>
        <w:spacing w:before="40"/>
        <w:ind w:left="0"/>
        <w:rPr>
          <w:b w:val="0"/>
          <w:bCs w:val="0"/>
          <w:color w:val="231F20"/>
        </w:rPr>
      </w:pPr>
      <w:r>
        <w:rPr>
          <w:color w:val="231F20"/>
          <w:u w:val="thick" w:color="231F20"/>
        </w:rPr>
        <w:t>Technical Assistance:</w:t>
      </w:r>
      <w:r w:rsidRPr="00536762">
        <w:rPr>
          <w:b w:val="0"/>
          <w:bCs w:val="0"/>
          <w:color w:val="231F20"/>
        </w:rPr>
        <w:t xml:space="preserve">  </w:t>
      </w:r>
      <w:r>
        <w:rPr>
          <w:b w:val="0"/>
          <w:bCs w:val="0"/>
          <w:color w:val="231F20"/>
        </w:rPr>
        <w:t xml:space="preserve"> </w:t>
      </w:r>
    </w:p>
    <w:p w14:paraId="33A22991" w14:textId="782A96F6" w:rsidR="00F97F56" w:rsidRDefault="00690DC2" w:rsidP="00BA38E3">
      <w:pPr>
        <w:pStyle w:val="Heading1"/>
        <w:spacing w:before="40"/>
        <w:ind w:left="0"/>
        <w:rPr>
          <w:color w:val="231F20"/>
          <w:u w:val="thick" w:color="231F20"/>
        </w:rPr>
      </w:pPr>
      <w:r w:rsidRPr="00690DC2">
        <w:rPr>
          <w:b w:val="0"/>
          <w:bCs w:val="0"/>
          <w:color w:val="231F20"/>
          <w:sz w:val="24"/>
          <w:szCs w:val="24"/>
        </w:rPr>
        <w:t xml:space="preserve">If you have questions on CCO-LTSS reporting detail, contact Jennifer Valentine at </w:t>
      </w:r>
      <w:hyperlink r:id="rId19" w:history="1">
        <w:r w:rsidR="00AB6DE8" w:rsidRPr="00406240">
          <w:rPr>
            <w:rStyle w:val="Hyperlink"/>
            <w:b w:val="0"/>
            <w:bCs w:val="0"/>
            <w:spacing w:val="-2"/>
            <w:sz w:val="24"/>
            <w:szCs w:val="24"/>
          </w:rPr>
          <w:t>Jennifer.B.Valentine@oha.oregon.gov</w:t>
        </w:r>
      </w:hyperlink>
      <w:r w:rsidR="00AB6DE8">
        <w:rPr>
          <w:b w:val="0"/>
          <w:bCs w:val="0"/>
          <w:spacing w:val="-2"/>
          <w:sz w:val="24"/>
          <w:szCs w:val="24"/>
        </w:rPr>
        <w:t xml:space="preserve"> </w:t>
      </w:r>
      <w:r w:rsidR="00990D3A">
        <w:rPr>
          <w:b w:val="0"/>
          <w:bCs w:val="0"/>
          <w:spacing w:val="-2"/>
          <w:sz w:val="24"/>
          <w:szCs w:val="24"/>
        </w:rPr>
        <w:t>o</w:t>
      </w:r>
      <w:r w:rsidR="00072826" w:rsidRPr="00FD4C81">
        <w:rPr>
          <w:b w:val="0"/>
          <w:sz w:val="24"/>
          <w:szCs w:val="24"/>
        </w:rPr>
        <w:t>r Janet Her</w:t>
      </w:r>
      <w:r w:rsidR="00072826" w:rsidRPr="00FD4C81">
        <w:rPr>
          <w:rFonts w:cs="Calibri"/>
          <w:b w:val="0"/>
          <w:sz w:val="24"/>
          <w:szCs w:val="24"/>
        </w:rPr>
        <w:t xml:space="preserve">b </w:t>
      </w:r>
      <w:hyperlink r:id="rId20" w:history="1">
        <w:r w:rsidR="00C016ED" w:rsidRPr="00990D3A">
          <w:rPr>
            <w:rStyle w:val="Hyperlink"/>
            <w:b w:val="0"/>
            <w:sz w:val="24"/>
            <w:szCs w:val="24"/>
          </w:rPr>
          <w:t>janet.herb@oha.oregon.gov</w:t>
        </w:r>
      </w:hyperlink>
      <w:r w:rsidR="00C016ED" w:rsidRPr="00990D3A">
        <w:rPr>
          <w:rFonts w:cs="Calibri"/>
          <w:b w:val="0"/>
          <w:sz w:val="24"/>
          <w:szCs w:val="24"/>
        </w:rPr>
        <w:t>.</w:t>
      </w:r>
      <w:r w:rsidR="00C016ED" w:rsidRPr="25BBE731">
        <w:rPr>
          <w:rFonts w:cs="Calibri"/>
          <w:sz w:val="24"/>
          <w:szCs w:val="24"/>
        </w:rPr>
        <w:t xml:space="preserve"> </w:t>
      </w:r>
    </w:p>
    <w:sectPr w:rsidR="00F97F56" w:rsidSect="00911D60">
      <w:footerReference w:type="default" r:id="rId21"/>
      <w:footerReference w:type="first" r:id="rId22"/>
      <w:type w:val="continuous"/>
      <w:pgSz w:w="12240" w:h="15840"/>
      <w:pgMar w:top="1440" w:right="1440" w:bottom="1440" w:left="1440" w:header="0" w:footer="76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D801" w14:textId="77777777" w:rsidR="00C315DB" w:rsidRDefault="00C315DB" w:rsidP="005731DC">
      <w:pPr>
        <w:spacing w:after="0" w:line="240" w:lineRule="auto"/>
      </w:pPr>
      <w:r>
        <w:separator/>
      </w:r>
    </w:p>
  </w:endnote>
  <w:endnote w:type="continuationSeparator" w:id="0">
    <w:p w14:paraId="063ED113" w14:textId="77777777" w:rsidR="00C315DB" w:rsidRDefault="00C315DB" w:rsidP="005731DC">
      <w:pPr>
        <w:spacing w:after="0" w:line="240" w:lineRule="auto"/>
      </w:pPr>
      <w:r>
        <w:continuationSeparator/>
      </w:r>
    </w:p>
  </w:endnote>
  <w:endnote w:type="continuationNotice" w:id="1">
    <w:p w14:paraId="75A9AA16" w14:textId="77777777" w:rsidR="00C315DB" w:rsidRDefault="00C31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4F62" w14:textId="5FBE332F" w:rsidR="00A84465" w:rsidRDefault="005217EC">
    <w:pPr>
      <w:pStyle w:val="Footer"/>
    </w:pPr>
    <w:sdt>
      <w:sdtPr>
        <w:id w:val="-1569879081"/>
        <w:docPartObj>
          <w:docPartGallery w:val="Page Numbers (Bottom of Page)"/>
          <w:docPartUnique/>
        </w:docPartObj>
      </w:sdtPr>
      <w:sdtEndPr>
        <w:rPr>
          <w:noProof/>
        </w:rPr>
      </w:sdtEndPr>
      <w:sdtContent>
        <w:r w:rsidR="00A84465">
          <w:rPr>
            <w:color w:val="2B579A"/>
            <w:shd w:val="clear" w:color="auto" w:fill="E6E6E6"/>
          </w:rPr>
          <w:fldChar w:fldCharType="begin"/>
        </w:r>
        <w:r w:rsidR="00A84465">
          <w:instrText xml:space="preserve"> PAGE   \* MERGEFORMAT </w:instrText>
        </w:r>
        <w:r w:rsidR="00A84465">
          <w:rPr>
            <w:color w:val="2B579A"/>
            <w:shd w:val="clear" w:color="auto" w:fill="E6E6E6"/>
          </w:rPr>
          <w:fldChar w:fldCharType="separate"/>
        </w:r>
        <w:r w:rsidR="00A84465">
          <w:rPr>
            <w:noProof/>
          </w:rPr>
          <w:t>2</w:t>
        </w:r>
        <w:r w:rsidR="00A84465">
          <w:rPr>
            <w:noProof/>
            <w:color w:val="2B579A"/>
            <w:shd w:val="clear" w:color="auto" w:fill="E6E6E6"/>
          </w:rPr>
          <w:fldChar w:fldCharType="end"/>
        </w:r>
        <w:r w:rsidR="00DC1BD8">
          <w:rPr>
            <w:noProof/>
          </w:rPr>
          <w:tab/>
        </w:r>
      </w:sdtContent>
    </w:sdt>
    <w:r w:rsidR="006A3DA4">
      <w:t xml:space="preserve">                                                          CCO Specific Overview CCO- LTSS MOU Reporting Guidance Updated 2/2025</w:t>
    </w:r>
    <w:r w:rsidR="00DC1BD8" w:rsidRPr="00DC1BD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6DF4" w14:textId="784DB6AE" w:rsidR="00134158" w:rsidRDefault="00134158">
    <w:pPr>
      <w:pStyle w:val="Footer"/>
    </w:pPr>
    <w:bookmarkStart w:id="12" w:name="_Hlk51527203"/>
    <w:r>
      <w:ptab w:relativeTo="margin" w:alignment="center" w:leader="none"/>
    </w:r>
    <w:r>
      <w:t xml:space="preserve">CCO Specific Overview CCO- LTSS MOU </w:t>
    </w:r>
    <w:r w:rsidR="00295053">
      <w:t>Reporting Guidance Updated 2</w:t>
    </w:r>
    <w:r>
      <w:t>/202</w:t>
    </w:r>
    <w:r w:rsidR="00295053">
      <w:t>5</w:t>
    </w:r>
    <w:r>
      <w:ptab w:relativeTo="margin" w:alignment="right" w:leader="none"/>
    </w:r>
    <w:r>
      <w:t>1</w:t>
    </w:r>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7265" w14:textId="77777777" w:rsidR="00C315DB" w:rsidRDefault="00C315DB" w:rsidP="005731DC">
      <w:pPr>
        <w:spacing w:after="0" w:line="240" w:lineRule="auto"/>
      </w:pPr>
      <w:r>
        <w:separator/>
      </w:r>
    </w:p>
  </w:footnote>
  <w:footnote w:type="continuationSeparator" w:id="0">
    <w:p w14:paraId="4F3134AA" w14:textId="77777777" w:rsidR="00C315DB" w:rsidRDefault="00C315DB" w:rsidP="005731DC">
      <w:pPr>
        <w:spacing w:after="0" w:line="240" w:lineRule="auto"/>
      </w:pPr>
      <w:r>
        <w:continuationSeparator/>
      </w:r>
    </w:p>
  </w:footnote>
  <w:footnote w:type="continuationNotice" w:id="1">
    <w:p w14:paraId="738A8FB8" w14:textId="77777777" w:rsidR="00C315DB" w:rsidRDefault="00C315D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WSOC4YmS" int2:invalidationBookmarkName="" int2:hashCode="jAJ4eRyg3Aajhb" int2:id="5vNJfGKL">
      <int2:state int2:value="Rejected" int2:type="AugLoop_Text_Critique"/>
    </int2:bookmark>
    <int2:bookmark int2:bookmarkName="_Int_14BuRzGR" int2:invalidationBookmarkName="" int2:hashCode="m/iOmt0DAUQrK9" int2:id="Aoqo3YPb">
      <int2:state int2:value="Rejected" int2:type="AugLoop_Text_Critique"/>
    </int2:bookmark>
    <int2:bookmark int2:bookmarkName="_Int_npYWWIF2" int2:invalidationBookmarkName="" int2:hashCode="XvT9npMFurZFqW" int2:id="Ct73h7Ut">
      <int2:state int2:value="Rejected" int2:type="AugLoop_Text_Critique"/>
    </int2:bookmark>
    <int2:bookmark int2:bookmarkName="_Int_f73gLZAO" int2:invalidationBookmarkName="" int2:hashCode="4/b6WnEJVnBHKP" int2:id="FoepJfAX">
      <int2:state int2:value="Rejected" int2:type="AugLoop_Text_Critique"/>
    </int2:bookmark>
    <int2:bookmark int2:bookmarkName="_Int_S4VYtP7P" int2:invalidationBookmarkName="" int2:hashCode="aFPJim9DWLv+0b" int2:id="a3o4YH2c">
      <int2:state int2:value="Rejected" int2:type="AugLoop_Text_Critique"/>
    </int2:bookmark>
    <int2:bookmark int2:bookmarkName="_Int_vx7NoPtb" int2:invalidationBookmarkName="" int2:hashCode="j6m/KAlNyZTdjU" int2:id="eFQdQpZk">
      <int2:state int2:value="Rejected" int2:type="AugLoop_Text_Critique"/>
    </int2:bookmark>
    <int2:bookmark int2:bookmarkName="_Int_JzJPWF9X" int2:invalidationBookmarkName="" int2:hashCode="cNDZiSYlmHD+M0" int2:id="toonFYz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4BA"/>
    <w:multiLevelType w:val="hybridMultilevel"/>
    <w:tmpl w:val="0F20BC80"/>
    <w:lvl w:ilvl="0" w:tplc="5B763B8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16B4A"/>
    <w:multiLevelType w:val="hybridMultilevel"/>
    <w:tmpl w:val="91C6CD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D1323F"/>
    <w:multiLevelType w:val="hybridMultilevel"/>
    <w:tmpl w:val="3D068EDA"/>
    <w:lvl w:ilvl="0" w:tplc="FF9828EC">
      <w:start w:val="1"/>
      <w:numFmt w:val="lowerLetter"/>
      <w:lvlText w:val="(%1)"/>
      <w:lvlJc w:val="left"/>
      <w:pPr>
        <w:tabs>
          <w:tab w:val="num" w:pos="0"/>
        </w:tabs>
        <w:ind w:left="2880" w:hanging="720"/>
      </w:pPr>
      <w:rPr>
        <w:rFonts w:ascii="Times New Roman Bold" w:hAnsi="Times New Roman Bold" w:hint="default"/>
        <w:b/>
        <w:i w:val="0"/>
        <w:sz w:val="24"/>
      </w:rPr>
    </w:lvl>
    <w:lvl w:ilvl="1" w:tplc="ACCCAB3E">
      <w:start w:val="1"/>
      <w:numFmt w:val="lowerLetter"/>
      <w:lvlText w:val="%2."/>
      <w:lvlJc w:val="left"/>
      <w:pPr>
        <w:tabs>
          <w:tab w:val="num" w:pos="360"/>
        </w:tabs>
        <w:ind w:left="1800" w:hanging="720"/>
      </w:pPr>
      <w:rPr>
        <w:b/>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CEC0A77"/>
    <w:multiLevelType w:val="hybridMultilevel"/>
    <w:tmpl w:val="95B48776"/>
    <w:lvl w:ilvl="0" w:tplc="1F7AE3E4">
      <w:start w:val="1"/>
      <w:numFmt w:val="lowerLetter"/>
      <w:lvlText w:val="%1."/>
      <w:lvlJc w:val="left"/>
      <w:pPr>
        <w:tabs>
          <w:tab w:val="num" w:pos="90"/>
        </w:tabs>
        <w:ind w:left="1530" w:hanging="720"/>
      </w:pPr>
      <w:rPr>
        <w:rFonts w:cs="Times New Roman"/>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6D084E"/>
    <w:multiLevelType w:val="hybridMultilevel"/>
    <w:tmpl w:val="E5C8B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B0A05C9"/>
    <w:multiLevelType w:val="hybridMultilevel"/>
    <w:tmpl w:val="31A4B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D4183"/>
    <w:multiLevelType w:val="hybridMultilevel"/>
    <w:tmpl w:val="0630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2007B"/>
    <w:multiLevelType w:val="hybridMultilevel"/>
    <w:tmpl w:val="5EE026A6"/>
    <w:lvl w:ilvl="0" w:tplc="1F78B776">
      <w:start w:val="1"/>
      <w:numFmt w:val="bullet"/>
      <w:lvlText w:val=""/>
      <w:lvlJc w:val="left"/>
      <w:pPr>
        <w:ind w:hanging="360"/>
      </w:pPr>
      <w:rPr>
        <w:rFonts w:ascii="Segoe MDL2 Assets" w:eastAsia="Segoe MDL2 Assets" w:hAnsi="Segoe MDL2 Assets" w:hint="default"/>
        <w:w w:val="45"/>
        <w:sz w:val="28"/>
        <w:szCs w:val="28"/>
      </w:rPr>
    </w:lvl>
    <w:lvl w:ilvl="1" w:tplc="CB46C194">
      <w:start w:val="1"/>
      <w:numFmt w:val="bullet"/>
      <w:lvlText w:val="•"/>
      <w:lvlJc w:val="left"/>
      <w:rPr>
        <w:rFonts w:hint="default"/>
      </w:rPr>
    </w:lvl>
    <w:lvl w:ilvl="2" w:tplc="E88CEEB4">
      <w:start w:val="1"/>
      <w:numFmt w:val="bullet"/>
      <w:lvlText w:val="•"/>
      <w:lvlJc w:val="left"/>
      <w:rPr>
        <w:rFonts w:hint="default"/>
      </w:rPr>
    </w:lvl>
    <w:lvl w:ilvl="3" w:tplc="07B631AE">
      <w:start w:val="1"/>
      <w:numFmt w:val="bullet"/>
      <w:lvlText w:val="•"/>
      <w:lvlJc w:val="left"/>
      <w:rPr>
        <w:rFonts w:hint="default"/>
      </w:rPr>
    </w:lvl>
    <w:lvl w:ilvl="4" w:tplc="5ECAFD60">
      <w:start w:val="1"/>
      <w:numFmt w:val="bullet"/>
      <w:lvlText w:val="•"/>
      <w:lvlJc w:val="left"/>
      <w:rPr>
        <w:rFonts w:hint="default"/>
      </w:rPr>
    </w:lvl>
    <w:lvl w:ilvl="5" w:tplc="D74ACAB2">
      <w:start w:val="1"/>
      <w:numFmt w:val="bullet"/>
      <w:lvlText w:val="•"/>
      <w:lvlJc w:val="left"/>
      <w:rPr>
        <w:rFonts w:hint="default"/>
      </w:rPr>
    </w:lvl>
    <w:lvl w:ilvl="6" w:tplc="89B089FA">
      <w:start w:val="1"/>
      <w:numFmt w:val="bullet"/>
      <w:lvlText w:val="•"/>
      <w:lvlJc w:val="left"/>
      <w:rPr>
        <w:rFonts w:hint="default"/>
      </w:rPr>
    </w:lvl>
    <w:lvl w:ilvl="7" w:tplc="B14E829E">
      <w:start w:val="1"/>
      <w:numFmt w:val="bullet"/>
      <w:lvlText w:val="•"/>
      <w:lvlJc w:val="left"/>
      <w:rPr>
        <w:rFonts w:hint="default"/>
      </w:rPr>
    </w:lvl>
    <w:lvl w:ilvl="8" w:tplc="4A1EE55E">
      <w:start w:val="1"/>
      <w:numFmt w:val="bullet"/>
      <w:lvlText w:val="•"/>
      <w:lvlJc w:val="left"/>
      <w:rPr>
        <w:rFonts w:hint="default"/>
      </w:rPr>
    </w:lvl>
  </w:abstractNum>
  <w:abstractNum w:abstractNumId="8" w15:restartNumberingAfterBreak="0">
    <w:nsid w:val="612168F4"/>
    <w:multiLevelType w:val="hybridMultilevel"/>
    <w:tmpl w:val="41468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252E4C"/>
    <w:multiLevelType w:val="hybridMultilevel"/>
    <w:tmpl w:val="048A900C"/>
    <w:lvl w:ilvl="0" w:tplc="7DDCD0A2">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4A7FC4"/>
    <w:multiLevelType w:val="hybridMultilevel"/>
    <w:tmpl w:val="C5DE59C0"/>
    <w:lvl w:ilvl="0" w:tplc="2ED614A6">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304372">
    <w:abstractNumId w:val="7"/>
  </w:num>
  <w:num w:numId="2" w16cid:durableId="1193954263">
    <w:abstractNumId w:val="4"/>
  </w:num>
  <w:num w:numId="3" w16cid:durableId="1349598520">
    <w:abstractNumId w:val="8"/>
  </w:num>
  <w:num w:numId="4" w16cid:durableId="140730457">
    <w:abstractNumId w:val="1"/>
  </w:num>
  <w:num w:numId="5" w16cid:durableId="1207720061">
    <w:abstractNumId w:val="2"/>
  </w:num>
  <w:num w:numId="6" w16cid:durableId="476344663">
    <w:abstractNumId w:val="3"/>
  </w:num>
  <w:num w:numId="7" w16cid:durableId="1138838505">
    <w:abstractNumId w:val="9"/>
  </w:num>
  <w:num w:numId="8" w16cid:durableId="557715994">
    <w:abstractNumId w:val="0"/>
  </w:num>
  <w:num w:numId="9" w16cid:durableId="1113985406">
    <w:abstractNumId w:val="6"/>
  </w:num>
  <w:num w:numId="10" w16cid:durableId="373046134">
    <w:abstractNumId w:val="10"/>
  </w:num>
  <w:num w:numId="11" w16cid:durableId="71069304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6D"/>
    <w:rsid w:val="00000C68"/>
    <w:rsid w:val="00001931"/>
    <w:rsid w:val="00001E3A"/>
    <w:rsid w:val="000028CB"/>
    <w:rsid w:val="00006E74"/>
    <w:rsid w:val="000078F3"/>
    <w:rsid w:val="0001034E"/>
    <w:rsid w:val="00013D45"/>
    <w:rsid w:val="00015077"/>
    <w:rsid w:val="00015357"/>
    <w:rsid w:val="00016753"/>
    <w:rsid w:val="000218FF"/>
    <w:rsid w:val="00023626"/>
    <w:rsid w:val="00025068"/>
    <w:rsid w:val="00025132"/>
    <w:rsid w:val="000251B8"/>
    <w:rsid w:val="0002784A"/>
    <w:rsid w:val="00027E15"/>
    <w:rsid w:val="00031314"/>
    <w:rsid w:val="00031DA6"/>
    <w:rsid w:val="00032103"/>
    <w:rsid w:val="00035020"/>
    <w:rsid w:val="0003680B"/>
    <w:rsid w:val="000374DE"/>
    <w:rsid w:val="00037901"/>
    <w:rsid w:val="000413F3"/>
    <w:rsid w:val="000417C4"/>
    <w:rsid w:val="00043F95"/>
    <w:rsid w:val="00045A02"/>
    <w:rsid w:val="00047553"/>
    <w:rsid w:val="000525A1"/>
    <w:rsid w:val="00055A72"/>
    <w:rsid w:val="00057C0E"/>
    <w:rsid w:val="0006149C"/>
    <w:rsid w:val="00062246"/>
    <w:rsid w:val="00063E1C"/>
    <w:rsid w:val="000641F5"/>
    <w:rsid w:val="0007097C"/>
    <w:rsid w:val="00070CA6"/>
    <w:rsid w:val="00070E8B"/>
    <w:rsid w:val="00071317"/>
    <w:rsid w:val="0007262F"/>
    <w:rsid w:val="00072826"/>
    <w:rsid w:val="00073248"/>
    <w:rsid w:val="0007649B"/>
    <w:rsid w:val="00076E62"/>
    <w:rsid w:val="00077556"/>
    <w:rsid w:val="00085652"/>
    <w:rsid w:val="00087EC8"/>
    <w:rsid w:val="00090466"/>
    <w:rsid w:val="000906AB"/>
    <w:rsid w:val="00091090"/>
    <w:rsid w:val="00092399"/>
    <w:rsid w:val="000936D7"/>
    <w:rsid w:val="00095B72"/>
    <w:rsid w:val="000A267E"/>
    <w:rsid w:val="000A31F6"/>
    <w:rsid w:val="000A610C"/>
    <w:rsid w:val="000B1CD4"/>
    <w:rsid w:val="000B5E77"/>
    <w:rsid w:val="000B5E9F"/>
    <w:rsid w:val="000B6220"/>
    <w:rsid w:val="000C3D56"/>
    <w:rsid w:val="000C40BA"/>
    <w:rsid w:val="000C53C1"/>
    <w:rsid w:val="000C6126"/>
    <w:rsid w:val="000C728D"/>
    <w:rsid w:val="000C731A"/>
    <w:rsid w:val="000C7E75"/>
    <w:rsid w:val="000D090D"/>
    <w:rsid w:val="000D10DC"/>
    <w:rsid w:val="000D2CB6"/>
    <w:rsid w:val="000D411D"/>
    <w:rsid w:val="000D47EA"/>
    <w:rsid w:val="000D6E17"/>
    <w:rsid w:val="000E2C32"/>
    <w:rsid w:val="000E4B6A"/>
    <w:rsid w:val="000E4D79"/>
    <w:rsid w:val="000E4F4A"/>
    <w:rsid w:val="000E6AD0"/>
    <w:rsid w:val="000E7FE5"/>
    <w:rsid w:val="000F0AC5"/>
    <w:rsid w:val="000F0F36"/>
    <w:rsid w:val="000F2B24"/>
    <w:rsid w:val="000F32AA"/>
    <w:rsid w:val="000F33BF"/>
    <w:rsid w:val="000F52E9"/>
    <w:rsid w:val="000F5428"/>
    <w:rsid w:val="00100584"/>
    <w:rsid w:val="00101011"/>
    <w:rsid w:val="00103CD5"/>
    <w:rsid w:val="00104494"/>
    <w:rsid w:val="0011456C"/>
    <w:rsid w:val="00124359"/>
    <w:rsid w:val="001265CE"/>
    <w:rsid w:val="00127878"/>
    <w:rsid w:val="00131AC2"/>
    <w:rsid w:val="00133D8B"/>
    <w:rsid w:val="001340B9"/>
    <w:rsid w:val="00134158"/>
    <w:rsid w:val="00141EEA"/>
    <w:rsid w:val="001461DC"/>
    <w:rsid w:val="00146614"/>
    <w:rsid w:val="00146AE5"/>
    <w:rsid w:val="00150B59"/>
    <w:rsid w:val="00150F3B"/>
    <w:rsid w:val="00152D29"/>
    <w:rsid w:val="00154702"/>
    <w:rsid w:val="001558AC"/>
    <w:rsid w:val="00156797"/>
    <w:rsid w:val="00160200"/>
    <w:rsid w:val="0016140A"/>
    <w:rsid w:val="00164E82"/>
    <w:rsid w:val="00171ED5"/>
    <w:rsid w:val="001723CE"/>
    <w:rsid w:val="00172DE4"/>
    <w:rsid w:val="00176DDA"/>
    <w:rsid w:val="00177524"/>
    <w:rsid w:val="00180B78"/>
    <w:rsid w:val="0018168C"/>
    <w:rsid w:val="0018222F"/>
    <w:rsid w:val="00182FEB"/>
    <w:rsid w:val="00185A52"/>
    <w:rsid w:val="00185F55"/>
    <w:rsid w:val="001877A9"/>
    <w:rsid w:val="00190F7A"/>
    <w:rsid w:val="00192804"/>
    <w:rsid w:val="00192C3B"/>
    <w:rsid w:val="001949BA"/>
    <w:rsid w:val="00194FBD"/>
    <w:rsid w:val="001953B8"/>
    <w:rsid w:val="00196DBD"/>
    <w:rsid w:val="00197FCA"/>
    <w:rsid w:val="001A1F31"/>
    <w:rsid w:val="001A28E6"/>
    <w:rsid w:val="001A2BDE"/>
    <w:rsid w:val="001A3449"/>
    <w:rsid w:val="001A3A52"/>
    <w:rsid w:val="001A4293"/>
    <w:rsid w:val="001A4532"/>
    <w:rsid w:val="001A51D5"/>
    <w:rsid w:val="001A5A0D"/>
    <w:rsid w:val="001A66EA"/>
    <w:rsid w:val="001A68BC"/>
    <w:rsid w:val="001A7D54"/>
    <w:rsid w:val="001B019D"/>
    <w:rsid w:val="001B4815"/>
    <w:rsid w:val="001B488B"/>
    <w:rsid w:val="001B4B58"/>
    <w:rsid w:val="001C0B80"/>
    <w:rsid w:val="001C1045"/>
    <w:rsid w:val="001C2270"/>
    <w:rsid w:val="001C5469"/>
    <w:rsid w:val="001C5AC5"/>
    <w:rsid w:val="001C614E"/>
    <w:rsid w:val="001D01C8"/>
    <w:rsid w:val="001D0A54"/>
    <w:rsid w:val="001D2F45"/>
    <w:rsid w:val="001D34D1"/>
    <w:rsid w:val="001E0B61"/>
    <w:rsid w:val="001E101F"/>
    <w:rsid w:val="001E16DB"/>
    <w:rsid w:val="001E2924"/>
    <w:rsid w:val="001E2BDD"/>
    <w:rsid w:val="001E583A"/>
    <w:rsid w:val="001E7416"/>
    <w:rsid w:val="001F1B97"/>
    <w:rsid w:val="001F4476"/>
    <w:rsid w:val="001F4763"/>
    <w:rsid w:val="001F4E33"/>
    <w:rsid w:val="001F55F9"/>
    <w:rsid w:val="001F6BFB"/>
    <w:rsid w:val="001F7BD7"/>
    <w:rsid w:val="002018B4"/>
    <w:rsid w:val="00204C6B"/>
    <w:rsid w:val="00205179"/>
    <w:rsid w:val="00205CE8"/>
    <w:rsid w:val="00205EE5"/>
    <w:rsid w:val="00206B9B"/>
    <w:rsid w:val="002070C2"/>
    <w:rsid w:val="00207408"/>
    <w:rsid w:val="002074B9"/>
    <w:rsid w:val="00211153"/>
    <w:rsid w:val="0021464F"/>
    <w:rsid w:val="00215C52"/>
    <w:rsid w:val="00221C8C"/>
    <w:rsid w:val="00222107"/>
    <w:rsid w:val="00224133"/>
    <w:rsid w:val="00232904"/>
    <w:rsid w:val="00233C79"/>
    <w:rsid w:val="002346C9"/>
    <w:rsid w:val="0023701C"/>
    <w:rsid w:val="0023773B"/>
    <w:rsid w:val="00242584"/>
    <w:rsid w:val="002432BD"/>
    <w:rsid w:val="00245F0A"/>
    <w:rsid w:val="00246F81"/>
    <w:rsid w:val="00247E50"/>
    <w:rsid w:val="002507A4"/>
    <w:rsid w:val="00251033"/>
    <w:rsid w:val="0025367C"/>
    <w:rsid w:val="0025430D"/>
    <w:rsid w:val="002552CF"/>
    <w:rsid w:val="002612D9"/>
    <w:rsid w:val="00265F69"/>
    <w:rsid w:val="00270352"/>
    <w:rsid w:val="00270B60"/>
    <w:rsid w:val="00270BEF"/>
    <w:rsid w:val="002720D5"/>
    <w:rsid w:val="002738E6"/>
    <w:rsid w:val="00273A73"/>
    <w:rsid w:val="00273E40"/>
    <w:rsid w:val="00274FC3"/>
    <w:rsid w:val="00276CC9"/>
    <w:rsid w:val="00277F1E"/>
    <w:rsid w:val="00281238"/>
    <w:rsid w:val="00285480"/>
    <w:rsid w:val="00287C7E"/>
    <w:rsid w:val="00290E94"/>
    <w:rsid w:val="00295053"/>
    <w:rsid w:val="002A19FA"/>
    <w:rsid w:val="002A4798"/>
    <w:rsid w:val="002B05F3"/>
    <w:rsid w:val="002B21C5"/>
    <w:rsid w:val="002B290C"/>
    <w:rsid w:val="002B33E1"/>
    <w:rsid w:val="002B5B28"/>
    <w:rsid w:val="002B5E8A"/>
    <w:rsid w:val="002C0C11"/>
    <w:rsid w:val="002C1E84"/>
    <w:rsid w:val="002C226B"/>
    <w:rsid w:val="002C52AB"/>
    <w:rsid w:val="002C5D7B"/>
    <w:rsid w:val="002C694E"/>
    <w:rsid w:val="002C6AAB"/>
    <w:rsid w:val="002D51BD"/>
    <w:rsid w:val="002D6FDB"/>
    <w:rsid w:val="002D771F"/>
    <w:rsid w:val="002D7809"/>
    <w:rsid w:val="002E024C"/>
    <w:rsid w:val="002E68BE"/>
    <w:rsid w:val="002E7293"/>
    <w:rsid w:val="002E7555"/>
    <w:rsid w:val="002E7B85"/>
    <w:rsid w:val="002F693F"/>
    <w:rsid w:val="0030275A"/>
    <w:rsid w:val="00303524"/>
    <w:rsid w:val="00306983"/>
    <w:rsid w:val="00307B4E"/>
    <w:rsid w:val="00307E25"/>
    <w:rsid w:val="00310BAE"/>
    <w:rsid w:val="00310C9A"/>
    <w:rsid w:val="00312BF5"/>
    <w:rsid w:val="00315A80"/>
    <w:rsid w:val="00316905"/>
    <w:rsid w:val="00316BCE"/>
    <w:rsid w:val="00316E66"/>
    <w:rsid w:val="00320ED4"/>
    <w:rsid w:val="00322916"/>
    <w:rsid w:val="0032467C"/>
    <w:rsid w:val="00324BBE"/>
    <w:rsid w:val="00331D5F"/>
    <w:rsid w:val="00331E96"/>
    <w:rsid w:val="003320EF"/>
    <w:rsid w:val="0033276B"/>
    <w:rsid w:val="00332B47"/>
    <w:rsid w:val="00333167"/>
    <w:rsid w:val="003345E3"/>
    <w:rsid w:val="00337DFB"/>
    <w:rsid w:val="0034043E"/>
    <w:rsid w:val="00342029"/>
    <w:rsid w:val="003420AB"/>
    <w:rsid w:val="00342D9B"/>
    <w:rsid w:val="00342E44"/>
    <w:rsid w:val="00343C85"/>
    <w:rsid w:val="0034675F"/>
    <w:rsid w:val="00347615"/>
    <w:rsid w:val="0035065E"/>
    <w:rsid w:val="003516F0"/>
    <w:rsid w:val="00351D68"/>
    <w:rsid w:val="00352CC6"/>
    <w:rsid w:val="00353AD0"/>
    <w:rsid w:val="003545D6"/>
    <w:rsid w:val="0035462C"/>
    <w:rsid w:val="0035626A"/>
    <w:rsid w:val="003562F1"/>
    <w:rsid w:val="003609DC"/>
    <w:rsid w:val="00361FA0"/>
    <w:rsid w:val="00362446"/>
    <w:rsid w:val="0036272E"/>
    <w:rsid w:val="003630D3"/>
    <w:rsid w:val="00363D3E"/>
    <w:rsid w:val="00365574"/>
    <w:rsid w:val="00365FD1"/>
    <w:rsid w:val="00370882"/>
    <w:rsid w:val="00370E24"/>
    <w:rsid w:val="0038026C"/>
    <w:rsid w:val="003803F5"/>
    <w:rsid w:val="00381444"/>
    <w:rsid w:val="003818E3"/>
    <w:rsid w:val="003830BA"/>
    <w:rsid w:val="00384314"/>
    <w:rsid w:val="003846B0"/>
    <w:rsid w:val="00390DDF"/>
    <w:rsid w:val="00391CA3"/>
    <w:rsid w:val="00392416"/>
    <w:rsid w:val="00392C96"/>
    <w:rsid w:val="00392F73"/>
    <w:rsid w:val="003944CF"/>
    <w:rsid w:val="00395CFA"/>
    <w:rsid w:val="00396625"/>
    <w:rsid w:val="00396CCD"/>
    <w:rsid w:val="003A0BB5"/>
    <w:rsid w:val="003A1B20"/>
    <w:rsid w:val="003A2CC1"/>
    <w:rsid w:val="003A32DE"/>
    <w:rsid w:val="003A3852"/>
    <w:rsid w:val="003A52C7"/>
    <w:rsid w:val="003B06B9"/>
    <w:rsid w:val="003B13D6"/>
    <w:rsid w:val="003B2A5D"/>
    <w:rsid w:val="003B3CC0"/>
    <w:rsid w:val="003B4D19"/>
    <w:rsid w:val="003B6221"/>
    <w:rsid w:val="003B6321"/>
    <w:rsid w:val="003B6666"/>
    <w:rsid w:val="003C2837"/>
    <w:rsid w:val="003C4F3E"/>
    <w:rsid w:val="003C5F19"/>
    <w:rsid w:val="003C6AAC"/>
    <w:rsid w:val="003C79C2"/>
    <w:rsid w:val="003C7F21"/>
    <w:rsid w:val="003D2C64"/>
    <w:rsid w:val="003D3655"/>
    <w:rsid w:val="003D396A"/>
    <w:rsid w:val="003D427B"/>
    <w:rsid w:val="003D63AE"/>
    <w:rsid w:val="003D6C77"/>
    <w:rsid w:val="003D74D9"/>
    <w:rsid w:val="003D798F"/>
    <w:rsid w:val="003E0D19"/>
    <w:rsid w:val="003E2687"/>
    <w:rsid w:val="003E58BD"/>
    <w:rsid w:val="003F3660"/>
    <w:rsid w:val="003F458A"/>
    <w:rsid w:val="00400AEE"/>
    <w:rsid w:val="0040129C"/>
    <w:rsid w:val="0040595D"/>
    <w:rsid w:val="00406F56"/>
    <w:rsid w:val="00407442"/>
    <w:rsid w:val="00411BE1"/>
    <w:rsid w:val="00413492"/>
    <w:rsid w:val="00413955"/>
    <w:rsid w:val="00413BD7"/>
    <w:rsid w:val="00414676"/>
    <w:rsid w:val="00416A73"/>
    <w:rsid w:val="004171C0"/>
    <w:rsid w:val="004200F5"/>
    <w:rsid w:val="00420968"/>
    <w:rsid w:val="00420BF8"/>
    <w:rsid w:val="004224FF"/>
    <w:rsid w:val="00422BE6"/>
    <w:rsid w:val="0042394F"/>
    <w:rsid w:val="004240F1"/>
    <w:rsid w:val="00425878"/>
    <w:rsid w:val="0042633C"/>
    <w:rsid w:val="004274E4"/>
    <w:rsid w:val="00427E9F"/>
    <w:rsid w:val="004305D4"/>
    <w:rsid w:val="0043188F"/>
    <w:rsid w:val="0043526F"/>
    <w:rsid w:val="00437117"/>
    <w:rsid w:val="00437DCA"/>
    <w:rsid w:val="004400B9"/>
    <w:rsid w:val="004402A9"/>
    <w:rsid w:val="00440F92"/>
    <w:rsid w:val="0044131D"/>
    <w:rsid w:val="00445983"/>
    <w:rsid w:val="00446E92"/>
    <w:rsid w:val="00451BE0"/>
    <w:rsid w:val="00453960"/>
    <w:rsid w:val="00453ACC"/>
    <w:rsid w:val="004549F0"/>
    <w:rsid w:val="0045502F"/>
    <w:rsid w:val="0045624F"/>
    <w:rsid w:val="004569D3"/>
    <w:rsid w:val="00456B66"/>
    <w:rsid w:val="00457714"/>
    <w:rsid w:val="00460606"/>
    <w:rsid w:val="004616E9"/>
    <w:rsid w:val="00462007"/>
    <w:rsid w:val="004679A6"/>
    <w:rsid w:val="00471335"/>
    <w:rsid w:val="0047332D"/>
    <w:rsid w:val="0047604E"/>
    <w:rsid w:val="004806C7"/>
    <w:rsid w:val="0048376D"/>
    <w:rsid w:val="00483A4A"/>
    <w:rsid w:val="004843DE"/>
    <w:rsid w:val="00484641"/>
    <w:rsid w:val="00484A0E"/>
    <w:rsid w:val="00493D2A"/>
    <w:rsid w:val="004942B5"/>
    <w:rsid w:val="0049468F"/>
    <w:rsid w:val="004960DB"/>
    <w:rsid w:val="00496F40"/>
    <w:rsid w:val="00497DEF"/>
    <w:rsid w:val="004A03C4"/>
    <w:rsid w:val="004A1D91"/>
    <w:rsid w:val="004A3A6A"/>
    <w:rsid w:val="004B007F"/>
    <w:rsid w:val="004B0C2A"/>
    <w:rsid w:val="004B1E7B"/>
    <w:rsid w:val="004B3991"/>
    <w:rsid w:val="004B5DF5"/>
    <w:rsid w:val="004B68FB"/>
    <w:rsid w:val="004B7697"/>
    <w:rsid w:val="004C0B13"/>
    <w:rsid w:val="004C1774"/>
    <w:rsid w:val="004C43B7"/>
    <w:rsid w:val="004C5334"/>
    <w:rsid w:val="004C5EE9"/>
    <w:rsid w:val="004D2169"/>
    <w:rsid w:val="004D2786"/>
    <w:rsid w:val="004D2F71"/>
    <w:rsid w:val="004D4E3B"/>
    <w:rsid w:val="004D5EE4"/>
    <w:rsid w:val="004E084A"/>
    <w:rsid w:val="004E0AE4"/>
    <w:rsid w:val="004E1315"/>
    <w:rsid w:val="004E233F"/>
    <w:rsid w:val="004E6177"/>
    <w:rsid w:val="004E64C5"/>
    <w:rsid w:val="004E6E65"/>
    <w:rsid w:val="004F0F5D"/>
    <w:rsid w:val="004F21EC"/>
    <w:rsid w:val="004F439F"/>
    <w:rsid w:val="004F7D7A"/>
    <w:rsid w:val="00500318"/>
    <w:rsid w:val="00500B9C"/>
    <w:rsid w:val="00505AE2"/>
    <w:rsid w:val="00505FEE"/>
    <w:rsid w:val="00506CCB"/>
    <w:rsid w:val="00512886"/>
    <w:rsid w:val="00514571"/>
    <w:rsid w:val="005151C4"/>
    <w:rsid w:val="00515461"/>
    <w:rsid w:val="00516656"/>
    <w:rsid w:val="0052060B"/>
    <w:rsid w:val="005213D1"/>
    <w:rsid w:val="005217EC"/>
    <w:rsid w:val="00523C30"/>
    <w:rsid w:val="005307F7"/>
    <w:rsid w:val="0053132E"/>
    <w:rsid w:val="005330DF"/>
    <w:rsid w:val="00534CD4"/>
    <w:rsid w:val="00536762"/>
    <w:rsid w:val="00537C14"/>
    <w:rsid w:val="00541441"/>
    <w:rsid w:val="00541E85"/>
    <w:rsid w:val="00543043"/>
    <w:rsid w:val="00543536"/>
    <w:rsid w:val="00543A5D"/>
    <w:rsid w:val="00546CF3"/>
    <w:rsid w:val="0054715B"/>
    <w:rsid w:val="00547D86"/>
    <w:rsid w:val="0054A3A1"/>
    <w:rsid w:val="005501E9"/>
    <w:rsid w:val="00550B95"/>
    <w:rsid w:val="00551C72"/>
    <w:rsid w:val="00552D62"/>
    <w:rsid w:val="00554872"/>
    <w:rsid w:val="00554B1A"/>
    <w:rsid w:val="00556A92"/>
    <w:rsid w:val="00557EAF"/>
    <w:rsid w:val="00560498"/>
    <w:rsid w:val="00561F76"/>
    <w:rsid w:val="005639F1"/>
    <w:rsid w:val="00564A10"/>
    <w:rsid w:val="00564ED0"/>
    <w:rsid w:val="0056648A"/>
    <w:rsid w:val="00566A8B"/>
    <w:rsid w:val="005731DC"/>
    <w:rsid w:val="00574D7F"/>
    <w:rsid w:val="00575B4C"/>
    <w:rsid w:val="005801CC"/>
    <w:rsid w:val="00580D2C"/>
    <w:rsid w:val="005845FF"/>
    <w:rsid w:val="00584C19"/>
    <w:rsid w:val="005867F0"/>
    <w:rsid w:val="00587BE9"/>
    <w:rsid w:val="005907DB"/>
    <w:rsid w:val="00590F5A"/>
    <w:rsid w:val="00591A47"/>
    <w:rsid w:val="00593720"/>
    <w:rsid w:val="00593A76"/>
    <w:rsid w:val="005942F4"/>
    <w:rsid w:val="00594FBC"/>
    <w:rsid w:val="005953B5"/>
    <w:rsid w:val="0059748B"/>
    <w:rsid w:val="005A0C9B"/>
    <w:rsid w:val="005A2BD5"/>
    <w:rsid w:val="005A390C"/>
    <w:rsid w:val="005A53A6"/>
    <w:rsid w:val="005A5DB3"/>
    <w:rsid w:val="005B54F8"/>
    <w:rsid w:val="005B60A6"/>
    <w:rsid w:val="005B77CE"/>
    <w:rsid w:val="005B7A34"/>
    <w:rsid w:val="005C1509"/>
    <w:rsid w:val="005C4A38"/>
    <w:rsid w:val="005C52F4"/>
    <w:rsid w:val="005C5FC6"/>
    <w:rsid w:val="005C6B78"/>
    <w:rsid w:val="005C6F71"/>
    <w:rsid w:val="005C7602"/>
    <w:rsid w:val="005D19B1"/>
    <w:rsid w:val="005D25EA"/>
    <w:rsid w:val="005D2B67"/>
    <w:rsid w:val="005D353B"/>
    <w:rsid w:val="005D49E1"/>
    <w:rsid w:val="005D5AB3"/>
    <w:rsid w:val="005D6272"/>
    <w:rsid w:val="005E2AF9"/>
    <w:rsid w:val="005E45DB"/>
    <w:rsid w:val="005E491A"/>
    <w:rsid w:val="005E60BA"/>
    <w:rsid w:val="005F02BD"/>
    <w:rsid w:val="005F37B7"/>
    <w:rsid w:val="005F6D28"/>
    <w:rsid w:val="00602558"/>
    <w:rsid w:val="00602585"/>
    <w:rsid w:val="0060272F"/>
    <w:rsid w:val="00602B8A"/>
    <w:rsid w:val="00603164"/>
    <w:rsid w:val="00603D1A"/>
    <w:rsid w:val="00604D67"/>
    <w:rsid w:val="00604DD8"/>
    <w:rsid w:val="00605765"/>
    <w:rsid w:val="00610C2E"/>
    <w:rsid w:val="00610F17"/>
    <w:rsid w:val="00613F54"/>
    <w:rsid w:val="00613FC7"/>
    <w:rsid w:val="00614185"/>
    <w:rsid w:val="006142D3"/>
    <w:rsid w:val="00614A0D"/>
    <w:rsid w:val="00614A50"/>
    <w:rsid w:val="00615950"/>
    <w:rsid w:val="006159DE"/>
    <w:rsid w:val="006177C9"/>
    <w:rsid w:val="00622120"/>
    <w:rsid w:val="00623899"/>
    <w:rsid w:val="00623A6E"/>
    <w:rsid w:val="00623E38"/>
    <w:rsid w:val="00623E41"/>
    <w:rsid w:val="006248A7"/>
    <w:rsid w:val="00632C33"/>
    <w:rsid w:val="00633991"/>
    <w:rsid w:val="006354D5"/>
    <w:rsid w:val="00635AD9"/>
    <w:rsid w:val="006370FC"/>
    <w:rsid w:val="00640D15"/>
    <w:rsid w:val="006412EC"/>
    <w:rsid w:val="00641A6F"/>
    <w:rsid w:val="00642066"/>
    <w:rsid w:val="00642DEC"/>
    <w:rsid w:val="00645274"/>
    <w:rsid w:val="00650022"/>
    <w:rsid w:val="0065198C"/>
    <w:rsid w:val="006609C1"/>
    <w:rsid w:val="00661711"/>
    <w:rsid w:val="0066283C"/>
    <w:rsid w:val="00662852"/>
    <w:rsid w:val="00663EB7"/>
    <w:rsid w:val="0066635E"/>
    <w:rsid w:val="00666613"/>
    <w:rsid w:val="0067249C"/>
    <w:rsid w:val="006725E1"/>
    <w:rsid w:val="00675573"/>
    <w:rsid w:val="00682E07"/>
    <w:rsid w:val="00683C3C"/>
    <w:rsid w:val="00683EAC"/>
    <w:rsid w:val="00685E5F"/>
    <w:rsid w:val="0068735C"/>
    <w:rsid w:val="00690DC2"/>
    <w:rsid w:val="0069306C"/>
    <w:rsid w:val="00693509"/>
    <w:rsid w:val="00693792"/>
    <w:rsid w:val="00694131"/>
    <w:rsid w:val="00695B89"/>
    <w:rsid w:val="006A0170"/>
    <w:rsid w:val="006A1D48"/>
    <w:rsid w:val="006A3DA4"/>
    <w:rsid w:val="006A41AE"/>
    <w:rsid w:val="006A6781"/>
    <w:rsid w:val="006A77F3"/>
    <w:rsid w:val="006B1276"/>
    <w:rsid w:val="006C2C74"/>
    <w:rsid w:val="006C7D37"/>
    <w:rsid w:val="006D0547"/>
    <w:rsid w:val="006D10EE"/>
    <w:rsid w:val="006D4EC0"/>
    <w:rsid w:val="006D6689"/>
    <w:rsid w:val="006D76F4"/>
    <w:rsid w:val="006D7D2C"/>
    <w:rsid w:val="006E02C1"/>
    <w:rsid w:val="006E06B8"/>
    <w:rsid w:val="006E088A"/>
    <w:rsid w:val="006E14F0"/>
    <w:rsid w:val="006E22A6"/>
    <w:rsid w:val="006E2355"/>
    <w:rsid w:val="006E380F"/>
    <w:rsid w:val="006E5209"/>
    <w:rsid w:val="006E593E"/>
    <w:rsid w:val="006F0B2D"/>
    <w:rsid w:val="006F2D20"/>
    <w:rsid w:val="006F3B02"/>
    <w:rsid w:val="006F566E"/>
    <w:rsid w:val="006F5D5B"/>
    <w:rsid w:val="006F60D8"/>
    <w:rsid w:val="006F6F6D"/>
    <w:rsid w:val="0070421A"/>
    <w:rsid w:val="00705684"/>
    <w:rsid w:val="007071CB"/>
    <w:rsid w:val="007074E4"/>
    <w:rsid w:val="00710374"/>
    <w:rsid w:val="00711C42"/>
    <w:rsid w:val="007126E0"/>
    <w:rsid w:val="00713BB3"/>
    <w:rsid w:val="00713FB6"/>
    <w:rsid w:val="007173B8"/>
    <w:rsid w:val="007218ED"/>
    <w:rsid w:val="007218FE"/>
    <w:rsid w:val="00721EE7"/>
    <w:rsid w:val="00724A53"/>
    <w:rsid w:val="00724D76"/>
    <w:rsid w:val="00724DBB"/>
    <w:rsid w:val="00727F40"/>
    <w:rsid w:val="0073162E"/>
    <w:rsid w:val="00731F30"/>
    <w:rsid w:val="00732C29"/>
    <w:rsid w:val="007338C0"/>
    <w:rsid w:val="0073406C"/>
    <w:rsid w:val="00736551"/>
    <w:rsid w:val="007379DE"/>
    <w:rsid w:val="00737E06"/>
    <w:rsid w:val="00741B7C"/>
    <w:rsid w:val="00743C01"/>
    <w:rsid w:val="00745342"/>
    <w:rsid w:val="00745E6C"/>
    <w:rsid w:val="00746FE5"/>
    <w:rsid w:val="00750767"/>
    <w:rsid w:val="00750967"/>
    <w:rsid w:val="00750BAB"/>
    <w:rsid w:val="007534BE"/>
    <w:rsid w:val="00754B87"/>
    <w:rsid w:val="00761684"/>
    <w:rsid w:val="00762307"/>
    <w:rsid w:val="00763F1A"/>
    <w:rsid w:val="00764DBD"/>
    <w:rsid w:val="007651AC"/>
    <w:rsid w:val="00773AE1"/>
    <w:rsid w:val="0077410F"/>
    <w:rsid w:val="00774B61"/>
    <w:rsid w:val="00774E68"/>
    <w:rsid w:val="00775AF6"/>
    <w:rsid w:val="00777C72"/>
    <w:rsid w:val="007804EC"/>
    <w:rsid w:val="007934F2"/>
    <w:rsid w:val="00794265"/>
    <w:rsid w:val="007963A3"/>
    <w:rsid w:val="0079688C"/>
    <w:rsid w:val="007970D1"/>
    <w:rsid w:val="007A1D51"/>
    <w:rsid w:val="007A29A3"/>
    <w:rsid w:val="007A2E3E"/>
    <w:rsid w:val="007A39F5"/>
    <w:rsid w:val="007A5110"/>
    <w:rsid w:val="007A6371"/>
    <w:rsid w:val="007A6B87"/>
    <w:rsid w:val="007A6D18"/>
    <w:rsid w:val="007A7512"/>
    <w:rsid w:val="007B13C0"/>
    <w:rsid w:val="007B1DE3"/>
    <w:rsid w:val="007B3B76"/>
    <w:rsid w:val="007B42BB"/>
    <w:rsid w:val="007B53B6"/>
    <w:rsid w:val="007B62CC"/>
    <w:rsid w:val="007B7862"/>
    <w:rsid w:val="007C2756"/>
    <w:rsid w:val="007C4036"/>
    <w:rsid w:val="007C5BCC"/>
    <w:rsid w:val="007D0D93"/>
    <w:rsid w:val="007D4B65"/>
    <w:rsid w:val="007D63B9"/>
    <w:rsid w:val="007D7C6B"/>
    <w:rsid w:val="007E0AF9"/>
    <w:rsid w:val="007E0DD2"/>
    <w:rsid w:val="007E156A"/>
    <w:rsid w:val="007E1D0C"/>
    <w:rsid w:val="007E2055"/>
    <w:rsid w:val="007E23D4"/>
    <w:rsid w:val="007E4441"/>
    <w:rsid w:val="007E4ED2"/>
    <w:rsid w:val="007E60D1"/>
    <w:rsid w:val="007E6129"/>
    <w:rsid w:val="007E6E76"/>
    <w:rsid w:val="007F1908"/>
    <w:rsid w:val="007F495F"/>
    <w:rsid w:val="007F6706"/>
    <w:rsid w:val="007F6833"/>
    <w:rsid w:val="007F714F"/>
    <w:rsid w:val="0080113F"/>
    <w:rsid w:val="008017E1"/>
    <w:rsid w:val="0080219F"/>
    <w:rsid w:val="00803795"/>
    <w:rsid w:val="0080442F"/>
    <w:rsid w:val="008079BF"/>
    <w:rsid w:val="0081417D"/>
    <w:rsid w:val="00821819"/>
    <w:rsid w:val="0082206D"/>
    <w:rsid w:val="008234C5"/>
    <w:rsid w:val="00824972"/>
    <w:rsid w:val="008259B1"/>
    <w:rsid w:val="008273F2"/>
    <w:rsid w:val="008311B0"/>
    <w:rsid w:val="008333CD"/>
    <w:rsid w:val="00833EFA"/>
    <w:rsid w:val="00834299"/>
    <w:rsid w:val="008342EF"/>
    <w:rsid w:val="00835324"/>
    <w:rsid w:val="008366DA"/>
    <w:rsid w:val="008369AB"/>
    <w:rsid w:val="008372B4"/>
    <w:rsid w:val="00837F67"/>
    <w:rsid w:val="00845EC9"/>
    <w:rsid w:val="00846019"/>
    <w:rsid w:val="008461D8"/>
    <w:rsid w:val="00846430"/>
    <w:rsid w:val="008475BB"/>
    <w:rsid w:val="0085390D"/>
    <w:rsid w:val="00853CBC"/>
    <w:rsid w:val="00854D3C"/>
    <w:rsid w:val="00854F41"/>
    <w:rsid w:val="00857733"/>
    <w:rsid w:val="00863C39"/>
    <w:rsid w:val="00864B43"/>
    <w:rsid w:val="00866B71"/>
    <w:rsid w:val="00866C17"/>
    <w:rsid w:val="00867172"/>
    <w:rsid w:val="00870507"/>
    <w:rsid w:val="008732BC"/>
    <w:rsid w:val="00874B02"/>
    <w:rsid w:val="0087510D"/>
    <w:rsid w:val="00876096"/>
    <w:rsid w:val="00877DA7"/>
    <w:rsid w:val="00881E21"/>
    <w:rsid w:val="008828C2"/>
    <w:rsid w:val="00884301"/>
    <w:rsid w:val="008866E9"/>
    <w:rsid w:val="00891899"/>
    <w:rsid w:val="00891CF5"/>
    <w:rsid w:val="0089261C"/>
    <w:rsid w:val="00892F2C"/>
    <w:rsid w:val="0089350C"/>
    <w:rsid w:val="00893598"/>
    <w:rsid w:val="008953B5"/>
    <w:rsid w:val="008967C7"/>
    <w:rsid w:val="008A3337"/>
    <w:rsid w:val="008A4E83"/>
    <w:rsid w:val="008A594D"/>
    <w:rsid w:val="008A7D8A"/>
    <w:rsid w:val="008B0893"/>
    <w:rsid w:val="008B3C67"/>
    <w:rsid w:val="008B3F6D"/>
    <w:rsid w:val="008B42AD"/>
    <w:rsid w:val="008B624F"/>
    <w:rsid w:val="008C0AD5"/>
    <w:rsid w:val="008C24C1"/>
    <w:rsid w:val="008C32AF"/>
    <w:rsid w:val="008C76C3"/>
    <w:rsid w:val="008E036E"/>
    <w:rsid w:val="008E4BA4"/>
    <w:rsid w:val="008E4E29"/>
    <w:rsid w:val="008F018E"/>
    <w:rsid w:val="008F1E28"/>
    <w:rsid w:val="008F1EB0"/>
    <w:rsid w:val="008F2D5D"/>
    <w:rsid w:val="008F42B1"/>
    <w:rsid w:val="008F4A0F"/>
    <w:rsid w:val="008F51E4"/>
    <w:rsid w:val="008F69D9"/>
    <w:rsid w:val="008F7B15"/>
    <w:rsid w:val="00900461"/>
    <w:rsid w:val="00902424"/>
    <w:rsid w:val="00903A7C"/>
    <w:rsid w:val="009054DF"/>
    <w:rsid w:val="00911328"/>
    <w:rsid w:val="00911D60"/>
    <w:rsid w:val="00912276"/>
    <w:rsid w:val="0091406A"/>
    <w:rsid w:val="0091540E"/>
    <w:rsid w:val="00916E06"/>
    <w:rsid w:val="009201C8"/>
    <w:rsid w:val="0092107D"/>
    <w:rsid w:val="00922EA5"/>
    <w:rsid w:val="00923B4E"/>
    <w:rsid w:val="00925499"/>
    <w:rsid w:val="00925B60"/>
    <w:rsid w:val="00926FA0"/>
    <w:rsid w:val="00930465"/>
    <w:rsid w:val="009305EC"/>
    <w:rsid w:val="0093185E"/>
    <w:rsid w:val="0093190A"/>
    <w:rsid w:val="00934D2B"/>
    <w:rsid w:val="009369F8"/>
    <w:rsid w:val="00937512"/>
    <w:rsid w:val="00937D47"/>
    <w:rsid w:val="00941944"/>
    <w:rsid w:val="009424BD"/>
    <w:rsid w:val="00943F74"/>
    <w:rsid w:val="009443ED"/>
    <w:rsid w:val="009479D6"/>
    <w:rsid w:val="00947C36"/>
    <w:rsid w:val="00950041"/>
    <w:rsid w:val="009505A8"/>
    <w:rsid w:val="009531FF"/>
    <w:rsid w:val="0095350E"/>
    <w:rsid w:val="0095385D"/>
    <w:rsid w:val="00956F0B"/>
    <w:rsid w:val="00957664"/>
    <w:rsid w:val="00962AFD"/>
    <w:rsid w:val="00963E1A"/>
    <w:rsid w:val="00965D08"/>
    <w:rsid w:val="00966E11"/>
    <w:rsid w:val="00967CDA"/>
    <w:rsid w:val="0097089F"/>
    <w:rsid w:val="00971EBA"/>
    <w:rsid w:val="009734DC"/>
    <w:rsid w:val="00980152"/>
    <w:rsid w:val="0098566F"/>
    <w:rsid w:val="0098748A"/>
    <w:rsid w:val="00987984"/>
    <w:rsid w:val="009879E9"/>
    <w:rsid w:val="00990672"/>
    <w:rsid w:val="00990D3A"/>
    <w:rsid w:val="009913C8"/>
    <w:rsid w:val="009914D2"/>
    <w:rsid w:val="009918FF"/>
    <w:rsid w:val="00991F1E"/>
    <w:rsid w:val="009924D6"/>
    <w:rsid w:val="0099354D"/>
    <w:rsid w:val="0099366A"/>
    <w:rsid w:val="00994D8B"/>
    <w:rsid w:val="00994E28"/>
    <w:rsid w:val="00995E66"/>
    <w:rsid w:val="009A0A0A"/>
    <w:rsid w:val="009A4F53"/>
    <w:rsid w:val="009A5EFC"/>
    <w:rsid w:val="009B1A41"/>
    <w:rsid w:val="009B30D0"/>
    <w:rsid w:val="009B4887"/>
    <w:rsid w:val="009B77EB"/>
    <w:rsid w:val="009B7981"/>
    <w:rsid w:val="009B7F83"/>
    <w:rsid w:val="009C037F"/>
    <w:rsid w:val="009C0661"/>
    <w:rsid w:val="009C2F93"/>
    <w:rsid w:val="009C4EDB"/>
    <w:rsid w:val="009C6AC0"/>
    <w:rsid w:val="009D1F25"/>
    <w:rsid w:val="009D3D4F"/>
    <w:rsid w:val="009D6678"/>
    <w:rsid w:val="009E5078"/>
    <w:rsid w:val="009E5EA0"/>
    <w:rsid w:val="009E6C30"/>
    <w:rsid w:val="009F3E07"/>
    <w:rsid w:val="009F54C1"/>
    <w:rsid w:val="009F610E"/>
    <w:rsid w:val="009F628C"/>
    <w:rsid w:val="00A010B5"/>
    <w:rsid w:val="00A03947"/>
    <w:rsid w:val="00A0681D"/>
    <w:rsid w:val="00A07D52"/>
    <w:rsid w:val="00A1024C"/>
    <w:rsid w:val="00A1145A"/>
    <w:rsid w:val="00A114CB"/>
    <w:rsid w:val="00A14E5B"/>
    <w:rsid w:val="00A21F6F"/>
    <w:rsid w:val="00A23B94"/>
    <w:rsid w:val="00A25C7D"/>
    <w:rsid w:val="00A269B3"/>
    <w:rsid w:val="00A26D74"/>
    <w:rsid w:val="00A27409"/>
    <w:rsid w:val="00A30E61"/>
    <w:rsid w:val="00A30E96"/>
    <w:rsid w:val="00A31691"/>
    <w:rsid w:val="00A31875"/>
    <w:rsid w:val="00A31A2D"/>
    <w:rsid w:val="00A345B2"/>
    <w:rsid w:val="00A34F96"/>
    <w:rsid w:val="00A35B9E"/>
    <w:rsid w:val="00A36A62"/>
    <w:rsid w:val="00A4395D"/>
    <w:rsid w:val="00A55015"/>
    <w:rsid w:val="00A56307"/>
    <w:rsid w:val="00A632F2"/>
    <w:rsid w:val="00A63356"/>
    <w:rsid w:val="00A659AE"/>
    <w:rsid w:val="00A6703E"/>
    <w:rsid w:val="00A712F5"/>
    <w:rsid w:val="00A72B37"/>
    <w:rsid w:val="00A74399"/>
    <w:rsid w:val="00A7740E"/>
    <w:rsid w:val="00A77684"/>
    <w:rsid w:val="00A77F5E"/>
    <w:rsid w:val="00A829E1"/>
    <w:rsid w:val="00A84465"/>
    <w:rsid w:val="00A8607C"/>
    <w:rsid w:val="00A879FF"/>
    <w:rsid w:val="00A9041C"/>
    <w:rsid w:val="00A9496D"/>
    <w:rsid w:val="00A94A34"/>
    <w:rsid w:val="00AA0A08"/>
    <w:rsid w:val="00AA174F"/>
    <w:rsid w:val="00AA343A"/>
    <w:rsid w:val="00AA3FD0"/>
    <w:rsid w:val="00AA40DC"/>
    <w:rsid w:val="00AA75FF"/>
    <w:rsid w:val="00AB0975"/>
    <w:rsid w:val="00AB32DA"/>
    <w:rsid w:val="00AB6DE8"/>
    <w:rsid w:val="00AB7955"/>
    <w:rsid w:val="00AB7C59"/>
    <w:rsid w:val="00AC3AF8"/>
    <w:rsid w:val="00AC5534"/>
    <w:rsid w:val="00AC6C7C"/>
    <w:rsid w:val="00AC6CB5"/>
    <w:rsid w:val="00AC7624"/>
    <w:rsid w:val="00AD0EF5"/>
    <w:rsid w:val="00AD17C1"/>
    <w:rsid w:val="00AD493A"/>
    <w:rsid w:val="00AD656F"/>
    <w:rsid w:val="00AD741B"/>
    <w:rsid w:val="00AD76D0"/>
    <w:rsid w:val="00AE05BF"/>
    <w:rsid w:val="00AE70CA"/>
    <w:rsid w:val="00AE71FF"/>
    <w:rsid w:val="00AF176C"/>
    <w:rsid w:val="00AF3269"/>
    <w:rsid w:val="00AF4620"/>
    <w:rsid w:val="00AF4D60"/>
    <w:rsid w:val="00AF5405"/>
    <w:rsid w:val="00AF6F3E"/>
    <w:rsid w:val="00AF7977"/>
    <w:rsid w:val="00AF7B30"/>
    <w:rsid w:val="00B01982"/>
    <w:rsid w:val="00B01F87"/>
    <w:rsid w:val="00B021C3"/>
    <w:rsid w:val="00B032A8"/>
    <w:rsid w:val="00B0374B"/>
    <w:rsid w:val="00B04B5F"/>
    <w:rsid w:val="00B075F4"/>
    <w:rsid w:val="00B07FE6"/>
    <w:rsid w:val="00B13E54"/>
    <w:rsid w:val="00B14267"/>
    <w:rsid w:val="00B1495F"/>
    <w:rsid w:val="00B15620"/>
    <w:rsid w:val="00B16F86"/>
    <w:rsid w:val="00B20B50"/>
    <w:rsid w:val="00B21B99"/>
    <w:rsid w:val="00B22435"/>
    <w:rsid w:val="00B23A62"/>
    <w:rsid w:val="00B248A7"/>
    <w:rsid w:val="00B2531E"/>
    <w:rsid w:val="00B254DA"/>
    <w:rsid w:val="00B26117"/>
    <w:rsid w:val="00B26252"/>
    <w:rsid w:val="00B26ABE"/>
    <w:rsid w:val="00B33A57"/>
    <w:rsid w:val="00B36005"/>
    <w:rsid w:val="00B36170"/>
    <w:rsid w:val="00B444CE"/>
    <w:rsid w:val="00B44548"/>
    <w:rsid w:val="00B45ED6"/>
    <w:rsid w:val="00B47FC5"/>
    <w:rsid w:val="00B502B9"/>
    <w:rsid w:val="00B526B3"/>
    <w:rsid w:val="00B52C67"/>
    <w:rsid w:val="00B52CF4"/>
    <w:rsid w:val="00B53F83"/>
    <w:rsid w:val="00B54C01"/>
    <w:rsid w:val="00B55168"/>
    <w:rsid w:val="00B56F4D"/>
    <w:rsid w:val="00B5734B"/>
    <w:rsid w:val="00B57BD2"/>
    <w:rsid w:val="00B57FDC"/>
    <w:rsid w:val="00B6078B"/>
    <w:rsid w:val="00B60D3C"/>
    <w:rsid w:val="00B65C05"/>
    <w:rsid w:val="00B66BC1"/>
    <w:rsid w:val="00B673C0"/>
    <w:rsid w:val="00B724CE"/>
    <w:rsid w:val="00B7353E"/>
    <w:rsid w:val="00B74042"/>
    <w:rsid w:val="00B74A55"/>
    <w:rsid w:val="00B77385"/>
    <w:rsid w:val="00B800A5"/>
    <w:rsid w:val="00B80293"/>
    <w:rsid w:val="00B83AB6"/>
    <w:rsid w:val="00B85CEC"/>
    <w:rsid w:val="00B91CF2"/>
    <w:rsid w:val="00B96370"/>
    <w:rsid w:val="00BA0594"/>
    <w:rsid w:val="00BA09EF"/>
    <w:rsid w:val="00BA0B83"/>
    <w:rsid w:val="00BA10B4"/>
    <w:rsid w:val="00BA38E3"/>
    <w:rsid w:val="00BA496B"/>
    <w:rsid w:val="00BA591C"/>
    <w:rsid w:val="00BA640E"/>
    <w:rsid w:val="00BA6F12"/>
    <w:rsid w:val="00BB20F1"/>
    <w:rsid w:val="00BB3ABD"/>
    <w:rsid w:val="00BB3CA3"/>
    <w:rsid w:val="00BB69B6"/>
    <w:rsid w:val="00BC3191"/>
    <w:rsid w:val="00BC34AE"/>
    <w:rsid w:val="00BC3AED"/>
    <w:rsid w:val="00BC49F6"/>
    <w:rsid w:val="00BC7C69"/>
    <w:rsid w:val="00BD196E"/>
    <w:rsid w:val="00BD1A08"/>
    <w:rsid w:val="00BD22B5"/>
    <w:rsid w:val="00BD25CD"/>
    <w:rsid w:val="00BD27F5"/>
    <w:rsid w:val="00BD57AD"/>
    <w:rsid w:val="00BD627F"/>
    <w:rsid w:val="00BE26B3"/>
    <w:rsid w:val="00BE295B"/>
    <w:rsid w:val="00BE3B76"/>
    <w:rsid w:val="00BE41BD"/>
    <w:rsid w:val="00BE5C7B"/>
    <w:rsid w:val="00BE6FE0"/>
    <w:rsid w:val="00BE73DC"/>
    <w:rsid w:val="00BE752D"/>
    <w:rsid w:val="00BE7EAC"/>
    <w:rsid w:val="00BF1A99"/>
    <w:rsid w:val="00BF2CAE"/>
    <w:rsid w:val="00BF36F7"/>
    <w:rsid w:val="00BF4BB9"/>
    <w:rsid w:val="00BF5910"/>
    <w:rsid w:val="00BF6B4C"/>
    <w:rsid w:val="00C00647"/>
    <w:rsid w:val="00C00890"/>
    <w:rsid w:val="00C00CC9"/>
    <w:rsid w:val="00C016ED"/>
    <w:rsid w:val="00C0199F"/>
    <w:rsid w:val="00C0375B"/>
    <w:rsid w:val="00C04101"/>
    <w:rsid w:val="00C0462D"/>
    <w:rsid w:val="00C0495E"/>
    <w:rsid w:val="00C1093D"/>
    <w:rsid w:val="00C1174A"/>
    <w:rsid w:val="00C12665"/>
    <w:rsid w:val="00C22446"/>
    <w:rsid w:val="00C239A1"/>
    <w:rsid w:val="00C24F1D"/>
    <w:rsid w:val="00C25ED5"/>
    <w:rsid w:val="00C27D47"/>
    <w:rsid w:val="00C315DB"/>
    <w:rsid w:val="00C3385D"/>
    <w:rsid w:val="00C35E6A"/>
    <w:rsid w:val="00C40DC7"/>
    <w:rsid w:val="00C413F5"/>
    <w:rsid w:val="00C43F26"/>
    <w:rsid w:val="00C44035"/>
    <w:rsid w:val="00C450EC"/>
    <w:rsid w:val="00C45814"/>
    <w:rsid w:val="00C53034"/>
    <w:rsid w:val="00C539A7"/>
    <w:rsid w:val="00C53F5E"/>
    <w:rsid w:val="00C55CB7"/>
    <w:rsid w:val="00C5696B"/>
    <w:rsid w:val="00C56AAF"/>
    <w:rsid w:val="00C56E07"/>
    <w:rsid w:val="00C6210D"/>
    <w:rsid w:val="00C62803"/>
    <w:rsid w:val="00C63648"/>
    <w:rsid w:val="00C636AD"/>
    <w:rsid w:val="00C656D1"/>
    <w:rsid w:val="00C657DB"/>
    <w:rsid w:val="00C6629E"/>
    <w:rsid w:val="00C6741F"/>
    <w:rsid w:val="00C6786F"/>
    <w:rsid w:val="00C679EE"/>
    <w:rsid w:val="00C719CF"/>
    <w:rsid w:val="00C7266E"/>
    <w:rsid w:val="00C72AA9"/>
    <w:rsid w:val="00C7384F"/>
    <w:rsid w:val="00C73E7F"/>
    <w:rsid w:val="00C87BC4"/>
    <w:rsid w:val="00C87BD0"/>
    <w:rsid w:val="00C91A2D"/>
    <w:rsid w:val="00C92B8B"/>
    <w:rsid w:val="00C933A0"/>
    <w:rsid w:val="00C95358"/>
    <w:rsid w:val="00C967A4"/>
    <w:rsid w:val="00CA0FB2"/>
    <w:rsid w:val="00CA3FD9"/>
    <w:rsid w:val="00CA43B1"/>
    <w:rsid w:val="00CB0AC4"/>
    <w:rsid w:val="00CB1CF7"/>
    <w:rsid w:val="00CB47A3"/>
    <w:rsid w:val="00CB614E"/>
    <w:rsid w:val="00CB6B69"/>
    <w:rsid w:val="00CB799F"/>
    <w:rsid w:val="00CC0EE8"/>
    <w:rsid w:val="00CC148D"/>
    <w:rsid w:val="00CC18A3"/>
    <w:rsid w:val="00CC4306"/>
    <w:rsid w:val="00CC6D7E"/>
    <w:rsid w:val="00CC78B7"/>
    <w:rsid w:val="00CC7E56"/>
    <w:rsid w:val="00CC7E87"/>
    <w:rsid w:val="00CD11F5"/>
    <w:rsid w:val="00CD33A1"/>
    <w:rsid w:val="00CD36B9"/>
    <w:rsid w:val="00CD5ADB"/>
    <w:rsid w:val="00CD76A7"/>
    <w:rsid w:val="00CE12A8"/>
    <w:rsid w:val="00CE26E1"/>
    <w:rsid w:val="00CE32F2"/>
    <w:rsid w:val="00CE3528"/>
    <w:rsid w:val="00CE3EAA"/>
    <w:rsid w:val="00CE4342"/>
    <w:rsid w:val="00CE5ECF"/>
    <w:rsid w:val="00CE61EE"/>
    <w:rsid w:val="00CF0DFF"/>
    <w:rsid w:val="00CF1685"/>
    <w:rsid w:val="00CF1E3D"/>
    <w:rsid w:val="00CF2FA9"/>
    <w:rsid w:val="00CF7737"/>
    <w:rsid w:val="00CF7A17"/>
    <w:rsid w:val="00D008A0"/>
    <w:rsid w:val="00D01E56"/>
    <w:rsid w:val="00D03114"/>
    <w:rsid w:val="00D0641A"/>
    <w:rsid w:val="00D1053D"/>
    <w:rsid w:val="00D13F3C"/>
    <w:rsid w:val="00D14DAB"/>
    <w:rsid w:val="00D20794"/>
    <w:rsid w:val="00D20C93"/>
    <w:rsid w:val="00D20D2E"/>
    <w:rsid w:val="00D22B2A"/>
    <w:rsid w:val="00D23500"/>
    <w:rsid w:val="00D2404E"/>
    <w:rsid w:val="00D24568"/>
    <w:rsid w:val="00D266B4"/>
    <w:rsid w:val="00D30662"/>
    <w:rsid w:val="00D31721"/>
    <w:rsid w:val="00D3390C"/>
    <w:rsid w:val="00D36292"/>
    <w:rsid w:val="00D36F24"/>
    <w:rsid w:val="00D37E88"/>
    <w:rsid w:val="00D421F7"/>
    <w:rsid w:val="00D42DA8"/>
    <w:rsid w:val="00D43910"/>
    <w:rsid w:val="00D43C2B"/>
    <w:rsid w:val="00D44045"/>
    <w:rsid w:val="00D45CDF"/>
    <w:rsid w:val="00D46DD2"/>
    <w:rsid w:val="00D52059"/>
    <w:rsid w:val="00D52949"/>
    <w:rsid w:val="00D57264"/>
    <w:rsid w:val="00D57E54"/>
    <w:rsid w:val="00D603E6"/>
    <w:rsid w:val="00D63A52"/>
    <w:rsid w:val="00D64612"/>
    <w:rsid w:val="00D655CA"/>
    <w:rsid w:val="00D659F4"/>
    <w:rsid w:val="00D65DE2"/>
    <w:rsid w:val="00D66372"/>
    <w:rsid w:val="00D70CE2"/>
    <w:rsid w:val="00D720A3"/>
    <w:rsid w:val="00D722AD"/>
    <w:rsid w:val="00D7292E"/>
    <w:rsid w:val="00D7673E"/>
    <w:rsid w:val="00D77804"/>
    <w:rsid w:val="00D84B18"/>
    <w:rsid w:val="00D8509F"/>
    <w:rsid w:val="00D858AE"/>
    <w:rsid w:val="00D86BF9"/>
    <w:rsid w:val="00D91245"/>
    <w:rsid w:val="00D91555"/>
    <w:rsid w:val="00D94320"/>
    <w:rsid w:val="00D9577B"/>
    <w:rsid w:val="00D95854"/>
    <w:rsid w:val="00D97427"/>
    <w:rsid w:val="00D976C5"/>
    <w:rsid w:val="00DA349F"/>
    <w:rsid w:val="00DA66A0"/>
    <w:rsid w:val="00DA7127"/>
    <w:rsid w:val="00DA7A94"/>
    <w:rsid w:val="00DB25E2"/>
    <w:rsid w:val="00DB523F"/>
    <w:rsid w:val="00DB5B86"/>
    <w:rsid w:val="00DB5E71"/>
    <w:rsid w:val="00DB648B"/>
    <w:rsid w:val="00DB68F6"/>
    <w:rsid w:val="00DC075C"/>
    <w:rsid w:val="00DC1BD8"/>
    <w:rsid w:val="00DC1D7F"/>
    <w:rsid w:val="00DC1E36"/>
    <w:rsid w:val="00DC3099"/>
    <w:rsid w:val="00DC3195"/>
    <w:rsid w:val="00DC57E4"/>
    <w:rsid w:val="00DC635C"/>
    <w:rsid w:val="00DC7B32"/>
    <w:rsid w:val="00DD0154"/>
    <w:rsid w:val="00DD048B"/>
    <w:rsid w:val="00DD0ED8"/>
    <w:rsid w:val="00DD3464"/>
    <w:rsid w:val="00DD34C7"/>
    <w:rsid w:val="00DD424D"/>
    <w:rsid w:val="00DD75FE"/>
    <w:rsid w:val="00DD7D8F"/>
    <w:rsid w:val="00DE07BE"/>
    <w:rsid w:val="00DE214B"/>
    <w:rsid w:val="00DE33F3"/>
    <w:rsid w:val="00DE3C16"/>
    <w:rsid w:val="00DE4FFE"/>
    <w:rsid w:val="00DE53A4"/>
    <w:rsid w:val="00DE5653"/>
    <w:rsid w:val="00DE681C"/>
    <w:rsid w:val="00DF2503"/>
    <w:rsid w:val="00DF55C7"/>
    <w:rsid w:val="00DF7B15"/>
    <w:rsid w:val="00E016A1"/>
    <w:rsid w:val="00E01F8E"/>
    <w:rsid w:val="00E03E73"/>
    <w:rsid w:val="00E066E9"/>
    <w:rsid w:val="00E108D0"/>
    <w:rsid w:val="00E10E9F"/>
    <w:rsid w:val="00E12C77"/>
    <w:rsid w:val="00E138CE"/>
    <w:rsid w:val="00E17580"/>
    <w:rsid w:val="00E20F7A"/>
    <w:rsid w:val="00E21258"/>
    <w:rsid w:val="00E2249D"/>
    <w:rsid w:val="00E278AA"/>
    <w:rsid w:val="00E27E8D"/>
    <w:rsid w:val="00E30AC0"/>
    <w:rsid w:val="00E328E0"/>
    <w:rsid w:val="00E341C3"/>
    <w:rsid w:val="00E35E89"/>
    <w:rsid w:val="00E3639A"/>
    <w:rsid w:val="00E36EB0"/>
    <w:rsid w:val="00E37401"/>
    <w:rsid w:val="00E3785F"/>
    <w:rsid w:val="00E41E35"/>
    <w:rsid w:val="00E46364"/>
    <w:rsid w:val="00E4679E"/>
    <w:rsid w:val="00E468AF"/>
    <w:rsid w:val="00E51500"/>
    <w:rsid w:val="00E52AA0"/>
    <w:rsid w:val="00E52DFE"/>
    <w:rsid w:val="00E6292E"/>
    <w:rsid w:val="00E633B2"/>
    <w:rsid w:val="00E63809"/>
    <w:rsid w:val="00E65CCE"/>
    <w:rsid w:val="00E65E32"/>
    <w:rsid w:val="00E65F6E"/>
    <w:rsid w:val="00E67547"/>
    <w:rsid w:val="00E67553"/>
    <w:rsid w:val="00E67E8C"/>
    <w:rsid w:val="00E734A3"/>
    <w:rsid w:val="00E75881"/>
    <w:rsid w:val="00E80150"/>
    <w:rsid w:val="00E819FE"/>
    <w:rsid w:val="00E82CEA"/>
    <w:rsid w:val="00E838B0"/>
    <w:rsid w:val="00E85970"/>
    <w:rsid w:val="00E86A91"/>
    <w:rsid w:val="00E90A0A"/>
    <w:rsid w:val="00E924E2"/>
    <w:rsid w:val="00E92AD0"/>
    <w:rsid w:val="00E94B42"/>
    <w:rsid w:val="00E94BD2"/>
    <w:rsid w:val="00EA17EC"/>
    <w:rsid w:val="00EA4431"/>
    <w:rsid w:val="00EA4FEC"/>
    <w:rsid w:val="00EA733C"/>
    <w:rsid w:val="00EB0603"/>
    <w:rsid w:val="00EB1210"/>
    <w:rsid w:val="00EB425D"/>
    <w:rsid w:val="00EB52EB"/>
    <w:rsid w:val="00EB7F29"/>
    <w:rsid w:val="00EC12B7"/>
    <w:rsid w:val="00EC2BE1"/>
    <w:rsid w:val="00EC380A"/>
    <w:rsid w:val="00EC3BBD"/>
    <w:rsid w:val="00EC4D39"/>
    <w:rsid w:val="00EC4F84"/>
    <w:rsid w:val="00EC58C3"/>
    <w:rsid w:val="00EC59A1"/>
    <w:rsid w:val="00EC675E"/>
    <w:rsid w:val="00EC7F69"/>
    <w:rsid w:val="00ED0F31"/>
    <w:rsid w:val="00ED438A"/>
    <w:rsid w:val="00EE37B9"/>
    <w:rsid w:val="00EE757A"/>
    <w:rsid w:val="00EF6576"/>
    <w:rsid w:val="00F01A4C"/>
    <w:rsid w:val="00F02557"/>
    <w:rsid w:val="00F03BE1"/>
    <w:rsid w:val="00F051F2"/>
    <w:rsid w:val="00F06962"/>
    <w:rsid w:val="00F07F68"/>
    <w:rsid w:val="00F1234A"/>
    <w:rsid w:val="00F12491"/>
    <w:rsid w:val="00F12AF0"/>
    <w:rsid w:val="00F13F23"/>
    <w:rsid w:val="00F14AD5"/>
    <w:rsid w:val="00F156AC"/>
    <w:rsid w:val="00F1661F"/>
    <w:rsid w:val="00F16970"/>
    <w:rsid w:val="00F20C85"/>
    <w:rsid w:val="00F213CE"/>
    <w:rsid w:val="00F2283F"/>
    <w:rsid w:val="00F24243"/>
    <w:rsid w:val="00F25606"/>
    <w:rsid w:val="00F2576D"/>
    <w:rsid w:val="00F307C2"/>
    <w:rsid w:val="00F3312B"/>
    <w:rsid w:val="00F33174"/>
    <w:rsid w:val="00F33668"/>
    <w:rsid w:val="00F36611"/>
    <w:rsid w:val="00F36F9F"/>
    <w:rsid w:val="00F378BA"/>
    <w:rsid w:val="00F41904"/>
    <w:rsid w:val="00F419C1"/>
    <w:rsid w:val="00F4215A"/>
    <w:rsid w:val="00F43FF2"/>
    <w:rsid w:val="00F4459D"/>
    <w:rsid w:val="00F4533C"/>
    <w:rsid w:val="00F45C48"/>
    <w:rsid w:val="00F45E00"/>
    <w:rsid w:val="00F45E2C"/>
    <w:rsid w:val="00F4600F"/>
    <w:rsid w:val="00F502C7"/>
    <w:rsid w:val="00F52255"/>
    <w:rsid w:val="00F53EC8"/>
    <w:rsid w:val="00F54B56"/>
    <w:rsid w:val="00F5585C"/>
    <w:rsid w:val="00F56136"/>
    <w:rsid w:val="00F62FA0"/>
    <w:rsid w:val="00F63D8F"/>
    <w:rsid w:val="00F7008A"/>
    <w:rsid w:val="00F70CB2"/>
    <w:rsid w:val="00F715A4"/>
    <w:rsid w:val="00F72C14"/>
    <w:rsid w:val="00F76EB6"/>
    <w:rsid w:val="00F776EE"/>
    <w:rsid w:val="00F840C7"/>
    <w:rsid w:val="00F902FF"/>
    <w:rsid w:val="00F90359"/>
    <w:rsid w:val="00F91B02"/>
    <w:rsid w:val="00F91DC2"/>
    <w:rsid w:val="00F937C1"/>
    <w:rsid w:val="00F93959"/>
    <w:rsid w:val="00F93F59"/>
    <w:rsid w:val="00F94BE8"/>
    <w:rsid w:val="00F9591A"/>
    <w:rsid w:val="00F97EE5"/>
    <w:rsid w:val="00F97F56"/>
    <w:rsid w:val="00FA08D8"/>
    <w:rsid w:val="00FA1627"/>
    <w:rsid w:val="00FA2F8B"/>
    <w:rsid w:val="00FA384C"/>
    <w:rsid w:val="00FA6D71"/>
    <w:rsid w:val="00FB1D1E"/>
    <w:rsid w:val="00FB207B"/>
    <w:rsid w:val="00FB31F0"/>
    <w:rsid w:val="00FB3874"/>
    <w:rsid w:val="00FB620D"/>
    <w:rsid w:val="00FB6DD9"/>
    <w:rsid w:val="00FB70A3"/>
    <w:rsid w:val="00FC23BD"/>
    <w:rsid w:val="00FC4038"/>
    <w:rsid w:val="00FC48E2"/>
    <w:rsid w:val="00FC6D86"/>
    <w:rsid w:val="00FD0C23"/>
    <w:rsid w:val="00FD0D94"/>
    <w:rsid w:val="00FD1471"/>
    <w:rsid w:val="00FD1A18"/>
    <w:rsid w:val="00FD3529"/>
    <w:rsid w:val="00FD3EF5"/>
    <w:rsid w:val="00FD4C81"/>
    <w:rsid w:val="00FD7844"/>
    <w:rsid w:val="00FE14E0"/>
    <w:rsid w:val="00FE72C1"/>
    <w:rsid w:val="00FE778E"/>
    <w:rsid w:val="00FF014B"/>
    <w:rsid w:val="00FF1B60"/>
    <w:rsid w:val="00FF30B4"/>
    <w:rsid w:val="00FF3CE5"/>
    <w:rsid w:val="00FF3DB1"/>
    <w:rsid w:val="00FF6528"/>
    <w:rsid w:val="00FF757D"/>
    <w:rsid w:val="0161750F"/>
    <w:rsid w:val="01911D34"/>
    <w:rsid w:val="01E758DB"/>
    <w:rsid w:val="021ABEC8"/>
    <w:rsid w:val="033D9FD0"/>
    <w:rsid w:val="04D5923F"/>
    <w:rsid w:val="0586FF4A"/>
    <w:rsid w:val="05B798D3"/>
    <w:rsid w:val="06F9A0C3"/>
    <w:rsid w:val="072236EB"/>
    <w:rsid w:val="07298B16"/>
    <w:rsid w:val="074399CE"/>
    <w:rsid w:val="086F3DA6"/>
    <w:rsid w:val="08FBB1D3"/>
    <w:rsid w:val="096EBF72"/>
    <w:rsid w:val="099A7184"/>
    <w:rsid w:val="09AB6740"/>
    <w:rsid w:val="09D70713"/>
    <w:rsid w:val="0AA21825"/>
    <w:rsid w:val="0CF1498C"/>
    <w:rsid w:val="0D17FE80"/>
    <w:rsid w:val="0D66FE6F"/>
    <w:rsid w:val="0E1151EC"/>
    <w:rsid w:val="0FAF18C1"/>
    <w:rsid w:val="1100F01F"/>
    <w:rsid w:val="1159E512"/>
    <w:rsid w:val="11A997D9"/>
    <w:rsid w:val="11EC7F38"/>
    <w:rsid w:val="132BCEA2"/>
    <w:rsid w:val="13A17773"/>
    <w:rsid w:val="13AAB4C5"/>
    <w:rsid w:val="13E0118A"/>
    <w:rsid w:val="14374A4A"/>
    <w:rsid w:val="14A344F4"/>
    <w:rsid w:val="150D52E4"/>
    <w:rsid w:val="162BF228"/>
    <w:rsid w:val="163DA5E0"/>
    <w:rsid w:val="16DC694C"/>
    <w:rsid w:val="177E7DFE"/>
    <w:rsid w:val="17BA82C5"/>
    <w:rsid w:val="17F81AD2"/>
    <w:rsid w:val="18146ED9"/>
    <w:rsid w:val="18215CCB"/>
    <w:rsid w:val="18825FEE"/>
    <w:rsid w:val="19C5C83C"/>
    <w:rsid w:val="19EBECB3"/>
    <w:rsid w:val="1A264CDE"/>
    <w:rsid w:val="1A39E33A"/>
    <w:rsid w:val="1A45E5BC"/>
    <w:rsid w:val="1ADC75E1"/>
    <w:rsid w:val="1B162158"/>
    <w:rsid w:val="1CBC1249"/>
    <w:rsid w:val="1CBC6959"/>
    <w:rsid w:val="1CDF0C9F"/>
    <w:rsid w:val="1D045E5E"/>
    <w:rsid w:val="1DAEE27D"/>
    <w:rsid w:val="1E42E7AD"/>
    <w:rsid w:val="1E7AFB8C"/>
    <w:rsid w:val="1E969AAF"/>
    <w:rsid w:val="1EFB7565"/>
    <w:rsid w:val="1F0C3950"/>
    <w:rsid w:val="1F373977"/>
    <w:rsid w:val="1F953BDE"/>
    <w:rsid w:val="20F68E5B"/>
    <w:rsid w:val="20F752EA"/>
    <w:rsid w:val="21EEFEED"/>
    <w:rsid w:val="21F61327"/>
    <w:rsid w:val="22653D2D"/>
    <w:rsid w:val="22889CB7"/>
    <w:rsid w:val="23BFBF35"/>
    <w:rsid w:val="23CCE4A9"/>
    <w:rsid w:val="2425D77D"/>
    <w:rsid w:val="2429EDE9"/>
    <w:rsid w:val="24ADC2B4"/>
    <w:rsid w:val="25BBE731"/>
    <w:rsid w:val="25C4F675"/>
    <w:rsid w:val="2613270F"/>
    <w:rsid w:val="276B79EC"/>
    <w:rsid w:val="27F12B98"/>
    <w:rsid w:val="29059E17"/>
    <w:rsid w:val="29973E85"/>
    <w:rsid w:val="29A85FC1"/>
    <w:rsid w:val="29E40737"/>
    <w:rsid w:val="2B9627F8"/>
    <w:rsid w:val="2B9EB52E"/>
    <w:rsid w:val="2BAD8ECB"/>
    <w:rsid w:val="2CDA1891"/>
    <w:rsid w:val="2D4CA58D"/>
    <w:rsid w:val="2D715A7E"/>
    <w:rsid w:val="2DBA1AEF"/>
    <w:rsid w:val="2DC57731"/>
    <w:rsid w:val="2FEC5C59"/>
    <w:rsid w:val="311BCDC4"/>
    <w:rsid w:val="32422D81"/>
    <w:rsid w:val="32F57553"/>
    <w:rsid w:val="336E0A2B"/>
    <w:rsid w:val="337A9D83"/>
    <w:rsid w:val="34286C88"/>
    <w:rsid w:val="34F50321"/>
    <w:rsid w:val="3553BE8F"/>
    <w:rsid w:val="3577B00D"/>
    <w:rsid w:val="35B035F4"/>
    <w:rsid w:val="36279172"/>
    <w:rsid w:val="362F0B43"/>
    <w:rsid w:val="367A78FE"/>
    <w:rsid w:val="367BAAC5"/>
    <w:rsid w:val="3708E091"/>
    <w:rsid w:val="387CB3E0"/>
    <w:rsid w:val="389906DB"/>
    <w:rsid w:val="38BED120"/>
    <w:rsid w:val="396D84D6"/>
    <w:rsid w:val="3970B4EA"/>
    <w:rsid w:val="3A246C85"/>
    <w:rsid w:val="3A44682A"/>
    <w:rsid w:val="3AE37000"/>
    <w:rsid w:val="3B11ED58"/>
    <w:rsid w:val="3B397E82"/>
    <w:rsid w:val="3B668293"/>
    <w:rsid w:val="3C0A570F"/>
    <w:rsid w:val="3C166013"/>
    <w:rsid w:val="3C551612"/>
    <w:rsid w:val="3C5784FB"/>
    <w:rsid w:val="3D0F95F4"/>
    <w:rsid w:val="3D40FF20"/>
    <w:rsid w:val="3D925B27"/>
    <w:rsid w:val="3E6F588C"/>
    <w:rsid w:val="3EACB3F8"/>
    <w:rsid w:val="3EB6199D"/>
    <w:rsid w:val="3EBC4401"/>
    <w:rsid w:val="3ECC424D"/>
    <w:rsid w:val="3F05032D"/>
    <w:rsid w:val="3F82996E"/>
    <w:rsid w:val="4024A6CD"/>
    <w:rsid w:val="40F96FF1"/>
    <w:rsid w:val="41125F6B"/>
    <w:rsid w:val="436FB41F"/>
    <w:rsid w:val="43D156DF"/>
    <w:rsid w:val="441C464F"/>
    <w:rsid w:val="44718D41"/>
    <w:rsid w:val="44C1E2CC"/>
    <w:rsid w:val="44C72C3E"/>
    <w:rsid w:val="451B0C6A"/>
    <w:rsid w:val="4526231B"/>
    <w:rsid w:val="4577072E"/>
    <w:rsid w:val="45BA3F63"/>
    <w:rsid w:val="46042E6A"/>
    <w:rsid w:val="46C5F29E"/>
    <w:rsid w:val="47450B79"/>
    <w:rsid w:val="47BE3424"/>
    <w:rsid w:val="48FEEC04"/>
    <w:rsid w:val="49405663"/>
    <w:rsid w:val="49F886EF"/>
    <w:rsid w:val="4A563111"/>
    <w:rsid w:val="4A705C23"/>
    <w:rsid w:val="4A966321"/>
    <w:rsid w:val="4AC2A84D"/>
    <w:rsid w:val="4AD26FA5"/>
    <w:rsid w:val="4B473A6F"/>
    <w:rsid w:val="4B885606"/>
    <w:rsid w:val="4C35984D"/>
    <w:rsid w:val="4C4631B7"/>
    <w:rsid w:val="4C68EF28"/>
    <w:rsid w:val="4D0A06B4"/>
    <w:rsid w:val="4EDC082F"/>
    <w:rsid w:val="4FC4BAE9"/>
    <w:rsid w:val="507186BE"/>
    <w:rsid w:val="508DDD75"/>
    <w:rsid w:val="50E94446"/>
    <w:rsid w:val="5151889E"/>
    <w:rsid w:val="51807199"/>
    <w:rsid w:val="5275B013"/>
    <w:rsid w:val="52DAF815"/>
    <w:rsid w:val="533C8376"/>
    <w:rsid w:val="538F2C4D"/>
    <w:rsid w:val="53CF85CB"/>
    <w:rsid w:val="53D2E33A"/>
    <w:rsid w:val="552F3E86"/>
    <w:rsid w:val="5647C1C4"/>
    <w:rsid w:val="56611F8B"/>
    <w:rsid w:val="56EDF933"/>
    <w:rsid w:val="58D18761"/>
    <w:rsid w:val="598F9D37"/>
    <w:rsid w:val="59E91929"/>
    <w:rsid w:val="5A0C155A"/>
    <w:rsid w:val="5AD9C3A4"/>
    <w:rsid w:val="5B350154"/>
    <w:rsid w:val="5BBEE141"/>
    <w:rsid w:val="5CF489E8"/>
    <w:rsid w:val="5D07DD64"/>
    <w:rsid w:val="5D9D10B3"/>
    <w:rsid w:val="5E835A62"/>
    <w:rsid w:val="5EC51AA8"/>
    <w:rsid w:val="5EF139F2"/>
    <w:rsid w:val="5F1D8A4D"/>
    <w:rsid w:val="5F618A2F"/>
    <w:rsid w:val="5F6EFB46"/>
    <w:rsid w:val="6011DFBE"/>
    <w:rsid w:val="60D19F05"/>
    <w:rsid w:val="617BDFC6"/>
    <w:rsid w:val="62829785"/>
    <w:rsid w:val="634A475F"/>
    <w:rsid w:val="63B9F2CD"/>
    <w:rsid w:val="641CCB93"/>
    <w:rsid w:val="650CF9ED"/>
    <w:rsid w:val="6613DD01"/>
    <w:rsid w:val="6628B295"/>
    <w:rsid w:val="6720FE99"/>
    <w:rsid w:val="68570871"/>
    <w:rsid w:val="68F04AA3"/>
    <w:rsid w:val="6A7125E1"/>
    <w:rsid w:val="6A882268"/>
    <w:rsid w:val="6B2490DD"/>
    <w:rsid w:val="6B532E20"/>
    <w:rsid w:val="6B5567A5"/>
    <w:rsid w:val="6BC135D3"/>
    <w:rsid w:val="6BFC8539"/>
    <w:rsid w:val="6C1D4351"/>
    <w:rsid w:val="6C467E6F"/>
    <w:rsid w:val="6D3D4AC6"/>
    <w:rsid w:val="6D755D24"/>
    <w:rsid w:val="6D98175C"/>
    <w:rsid w:val="6DDE9C69"/>
    <w:rsid w:val="6E04E732"/>
    <w:rsid w:val="6E8BF94B"/>
    <w:rsid w:val="6EAE4343"/>
    <w:rsid w:val="6EEF2898"/>
    <w:rsid w:val="6F36AA6B"/>
    <w:rsid w:val="6F38DBE4"/>
    <w:rsid w:val="6FDA994E"/>
    <w:rsid w:val="7081C10F"/>
    <w:rsid w:val="70BD9EAD"/>
    <w:rsid w:val="71503772"/>
    <w:rsid w:val="7180C910"/>
    <w:rsid w:val="7241BC2B"/>
    <w:rsid w:val="72C47100"/>
    <w:rsid w:val="736089A8"/>
    <w:rsid w:val="759C24F1"/>
    <w:rsid w:val="75FC76E9"/>
    <w:rsid w:val="7776A1D5"/>
    <w:rsid w:val="77945113"/>
    <w:rsid w:val="77E20243"/>
    <w:rsid w:val="7919AFAA"/>
    <w:rsid w:val="7921C809"/>
    <w:rsid w:val="794868F1"/>
    <w:rsid w:val="79C2E6C1"/>
    <w:rsid w:val="7A1801E5"/>
    <w:rsid w:val="7AAB8F8C"/>
    <w:rsid w:val="7AC1FABC"/>
    <w:rsid w:val="7AC7661B"/>
    <w:rsid w:val="7B25BE7D"/>
    <w:rsid w:val="7B81A046"/>
    <w:rsid w:val="7BE91B0D"/>
    <w:rsid w:val="7C3F49A2"/>
    <w:rsid w:val="7C6EABC9"/>
    <w:rsid w:val="7C8B162D"/>
    <w:rsid w:val="7DCFA6E7"/>
    <w:rsid w:val="7DDC2F8E"/>
    <w:rsid w:val="7E98FE3B"/>
    <w:rsid w:val="7F6979E2"/>
    <w:rsid w:val="7FC01F2B"/>
    <w:rsid w:val="7FDAC4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F66F"/>
  <w15:chartTrackingRefBased/>
  <w15:docId w15:val="{3AC28578-39EC-47A7-BF99-3702006D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678"/>
  </w:style>
  <w:style w:type="paragraph" w:styleId="Heading1">
    <w:name w:val="heading 1"/>
    <w:basedOn w:val="Normal"/>
    <w:link w:val="Heading1Char"/>
    <w:uiPriority w:val="9"/>
    <w:qFormat/>
    <w:rsid w:val="0047604E"/>
    <w:pPr>
      <w:widowControl w:val="0"/>
      <w:spacing w:after="0" w:line="240" w:lineRule="auto"/>
      <w:ind w:left="112"/>
      <w:outlineLvl w:val="0"/>
    </w:pPr>
    <w:rPr>
      <w:rFonts w:ascii="Calibri" w:eastAsia="Calibri" w:hAnsi="Calibri"/>
      <w:b/>
      <w:bCs/>
      <w:sz w:val="28"/>
      <w:szCs w:val="28"/>
    </w:rPr>
  </w:style>
  <w:style w:type="paragraph" w:styleId="Heading2">
    <w:name w:val="heading 2"/>
    <w:basedOn w:val="Normal"/>
    <w:next w:val="Normal"/>
    <w:link w:val="Heading2Char"/>
    <w:uiPriority w:val="9"/>
    <w:unhideWhenUsed/>
    <w:qFormat/>
    <w:rsid w:val="00D439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731DC"/>
    <w:pPr>
      <w:autoSpaceDE w:val="0"/>
      <w:autoSpaceDN w:val="0"/>
      <w:spacing w:after="0" w:line="240" w:lineRule="auto"/>
    </w:pPr>
    <w:rPr>
      <w:rFonts w:ascii="Times New Roman" w:eastAsiaTheme="minorEastAsia" w:hAnsi="Times New Roman" w:cs="Times New Roman"/>
      <w:color w:val="000000"/>
      <w:sz w:val="20"/>
      <w:szCs w:val="20"/>
      <w:lang w:val="x-none" w:eastAsia="x-none"/>
    </w:rPr>
  </w:style>
  <w:style w:type="character" w:customStyle="1" w:styleId="FootnoteTextChar">
    <w:name w:val="Footnote Text Char"/>
    <w:basedOn w:val="DefaultParagraphFont"/>
    <w:link w:val="FootnoteText"/>
    <w:uiPriority w:val="99"/>
    <w:semiHidden/>
    <w:rsid w:val="005731DC"/>
    <w:rPr>
      <w:rFonts w:ascii="Times New Roman" w:eastAsiaTheme="minorEastAsia" w:hAnsi="Times New Roman" w:cs="Times New Roman"/>
      <w:color w:val="000000"/>
      <w:sz w:val="20"/>
      <w:szCs w:val="20"/>
      <w:lang w:val="x-none" w:eastAsia="x-none"/>
    </w:rPr>
  </w:style>
  <w:style w:type="character" w:styleId="FootnoteReference">
    <w:name w:val="footnote reference"/>
    <w:uiPriority w:val="99"/>
    <w:semiHidden/>
    <w:unhideWhenUsed/>
    <w:rsid w:val="005731DC"/>
    <w:rPr>
      <w:rFonts w:ascii="Times New Roman" w:hAnsi="Times New Roman" w:cs="Times New Roman" w:hint="default"/>
      <w:vertAlign w:val="superscript"/>
    </w:rPr>
  </w:style>
  <w:style w:type="character" w:styleId="Hyperlink">
    <w:name w:val="Hyperlink"/>
    <w:basedOn w:val="DefaultParagraphFont"/>
    <w:uiPriority w:val="99"/>
    <w:unhideWhenUsed/>
    <w:rsid w:val="00AC6CB5"/>
    <w:rPr>
      <w:color w:val="0563C1" w:themeColor="hyperlink"/>
      <w:u w:val="single"/>
    </w:rPr>
  </w:style>
  <w:style w:type="paragraph" w:styleId="NormalWeb">
    <w:name w:val="Normal (Web)"/>
    <w:basedOn w:val="Normal"/>
    <w:uiPriority w:val="99"/>
    <w:unhideWhenUsed/>
    <w:rsid w:val="00A316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5A1"/>
    <w:rPr>
      <w:b/>
      <w:bCs/>
    </w:rPr>
  </w:style>
  <w:style w:type="paragraph" w:styleId="ListParagraph">
    <w:name w:val="List Paragraph"/>
    <w:basedOn w:val="Normal"/>
    <w:link w:val="ListParagraphChar"/>
    <w:uiPriority w:val="34"/>
    <w:qFormat/>
    <w:rsid w:val="00CF0DFF"/>
    <w:pPr>
      <w:autoSpaceDE w:val="0"/>
      <w:autoSpaceDN w:val="0"/>
      <w:spacing w:after="0" w:line="240" w:lineRule="auto"/>
      <w:ind w:left="720"/>
    </w:pPr>
    <w:rPr>
      <w:rFonts w:ascii="Times New Roman" w:eastAsiaTheme="minorEastAsia" w:hAnsi="Times New Roman" w:cs="Times New Roman"/>
      <w:color w:val="000000"/>
      <w:sz w:val="24"/>
      <w:szCs w:val="24"/>
      <w:lang w:val="x-none" w:eastAsia="x-none"/>
    </w:rPr>
  </w:style>
  <w:style w:type="character" w:customStyle="1" w:styleId="ListParagraphChar">
    <w:name w:val="List Paragraph Char"/>
    <w:link w:val="ListParagraph"/>
    <w:uiPriority w:val="34"/>
    <w:locked/>
    <w:rsid w:val="00CF0DFF"/>
    <w:rPr>
      <w:rFonts w:ascii="Times New Roman" w:eastAsiaTheme="minorEastAsia" w:hAnsi="Times New Roman" w:cs="Times New Roman"/>
      <w:color w:val="000000"/>
      <w:sz w:val="24"/>
      <w:szCs w:val="24"/>
      <w:lang w:val="x-none" w:eastAsia="x-none"/>
    </w:rPr>
  </w:style>
  <w:style w:type="paragraph" w:styleId="BalloonText">
    <w:name w:val="Balloon Text"/>
    <w:basedOn w:val="Normal"/>
    <w:link w:val="BalloonTextChar"/>
    <w:uiPriority w:val="99"/>
    <w:semiHidden/>
    <w:unhideWhenUsed/>
    <w:rsid w:val="00D207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794"/>
    <w:rPr>
      <w:rFonts w:ascii="Segoe UI" w:hAnsi="Segoe UI" w:cs="Segoe UI"/>
      <w:sz w:val="18"/>
      <w:szCs w:val="18"/>
    </w:rPr>
  </w:style>
  <w:style w:type="table" w:styleId="TableGrid">
    <w:name w:val="Table Grid"/>
    <w:basedOn w:val="TableNormal"/>
    <w:uiPriority w:val="39"/>
    <w:rsid w:val="00D20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6F86"/>
    <w:pPr>
      <w:widowControl w:val="0"/>
      <w:spacing w:after="0" w:line="240" w:lineRule="auto"/>
      <w:ind w:left="820" w:hanging="360"/>
    </w:pPr>
    <w:rPr>
      <w:rFonts w:ascii="Calibri" w:eastAsia="Calibri" w:hAnsi="Calibri"/>
      <w:sz w:val="28"/>
      <w:szCs w:val="28"/>
    </w:rPr>
  </w:style>
  <w:style w:type="character" w:customStyle="1" w:styleId="BodyTextChar">
    <w:name w:val="Body Text Char"/>
    <w:basedOn w:val="DefaultParagraphFont"/>
    <w:link w:val="BodyText"/>
    <w:uiPriority w:val="1"/>
    <w:rsid w:val="00B16F86"/>
    <w:rPr>
      <w:rFonts w:ascii="Calibri" w:eastAsia="Calibri" w:hAnsi="Calibri"/>
      <w:sz w:val="28"/>
      <w:szCs w:val="28"/>
    </w:rPr>
  </w:style>
  <w:style w:type="paragraph" w:styleId="Header">
    <w:name w:val="header"/>
    <w:basedOn w:val="Normal"/>
    <w:link w:val="HeaderChar"/>
    <w:uiPriority w:val="99"/>
    <w:unhideWhenUsed/>
    <w:rsid w:val="002C5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2AB"/>
  </w:style>
  <w:style w:type="paragraph" w:styleId="Footer">
    <w:name w:val="footer"/>
    <w:basedOn w:val="Normal"/>
    <w:link w:val="FooterChar"/>
    <w:uiPriority w:val="99"/>
    <w:unhideWhenUsed/>
    <w:rsid w:val="002C5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2AB"/>
  </w:style>
  <w:style w:type="paragraph" w:customStyle="1" w:styleId="Default">
    <w:name w:val="Default"/>
    <w:rsid w:val="00E85970"/>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47604E"/>
    <w:rPr>
      <w:rFonts w:ascii="Calibri" w:eastAsia="Calibri" w:hAnsi="Calibri"/>
      <w:b/>
      <w:bCs/>
      <w:sz w:val="28"/>
      <w:szCs w:val="28"/>
    </w:rPr>
  </w:style>
  <w:style w:type="paragraph" w:customStyle="1" w:styleId="TableParagraph">
    <w:name w:val="Table Paragraph"/>
    <w:basedOn w:val="Normal"/>
    <w:uiPriority w:val="1"/>
    <w:qFormat/>
    <w:rsid w:val="0047604E"/>
    <w:pPr>
      <w:widowControl w:val="0"/>
      <w:spacing w:after="0" w:line="240" w:lineRule="auto"/>
    </w:pPr>
  </w:style>
  <w:style w:type="character" w:styleId="UnresolvedMention">
    <w:name w:val="Unresolved Mention"/>
    <w:basedOn w:val="DefaultParagraphFont"/>
    <w:uiPriority w:val="99"/>
    <w:semiHidden/>
    <w:unhideWhenUsed/>
    <w:rsid w:val="001E0B61"/>
    <w:rPr>
      <w:color w:val="605E5C"/>
      <w:shd w:val="clear" w:color="auto" w:fill="E1DFDD"/>
    </w:rPr>
  </w:style>
  <w:style w:type="character" w:styleId="CommentReference">
    <w:name w:val="annotation reference"/>
    <w:basedOn w:val="DefaultParagraphFont"/>
    <w:uiPriority w:val="99"/>
    <w:unhideWhenUsed/>
    <w:rsid w:val="00E20F7A"/>
    <w:rPr>
      <w:sz w:val="16"/>
      <w:szCs w:val="16"/>
    </w:rPr>
  </w:style>
  <w:style w:type="paragraph" w:styleId="CommentText">
    <w:name w:val="annotation text"/>
    <w:basedOn w:val="Normal"/>
    <w:link w:val="CommentTextChar"/>
    <w:uiPriority w:val="99"/>
    <w:unhideWhenUsed/>
    <w:rsid w:val="00E20F7A"/>
    <w:pPr>
      <w:spacing w:line="240" w:lineRule="auto"/>
    </w:pPr>
    <w:rPr>
      <w:sz w:val="20"/>
      <w:szCs w:val="20"/>
    </w:rPr>
  </w:style>
  <w:style w:type="character" w:customStyle="1" w:styleId="CommentTextChar">
    <w:name w:val="Comment Text Char"/>
    <w:basedOn w:val="DefaultParagraphFont"/>
    <w:link w:val="CommentText"/>
    <w:uiPriority w:val="99"/>
    <w:semiHidden/>
    <w:rsid w:val="00E20F7A"/>
    <w:rPr>
      <w:sz w:val="20"/>
      <w:szCs w:val="20"/>
    </w:rPr>
  </w:style>
  <w:style w:type="paragraph" w:styleId="CommentSubject">
    <w:name w:val="annotation subject"/>
    <w:basedOn w:val="CommentText"/>
    <w:next w:val="CommentText"/>
    <w:link w:val="CommentSubjectChar"/>
    <w:uiPriority w:val="99"/>
    <w:semiHidden/>
    <w:unhideWhenUsed/>
    <w:rsid w:val="00E20F7A"/>
    <w:rPr>
      <w:b/>
      <w:bCs/>
    </w:rPr>
  </w:style>
  <w:style w:type="character" w:customStyle="1" w:styleId="CommentSubjectChar">
    <w:name w:val="Comment Subject Char"/>
    <w:basedOn w:val="CommentTextChar"/>
    <w:link w:val="CommentSubject"/>
    <w:uiPriority w:val="99"/>
    <w:semiHidden/>
    <w:rsid w:val="00E20F7A"/>
    <w:rPr>
      <w:b/>
      <w:bCs/>
      <w:sz w:val="20"/>
      <w:szCs w:val="20"/>
    </w:rPr>
  </w:style>
  <w:style w:type="character" w:customStyle="1" w:styleId="Heading2Char">
    <w:name w:val="Heading 2 Char"/>
    <w:basedOn w:val="DefaultParagraphFont"/>
    <w:link w:val="Heading2"/>
    <w:uiPriority w:val="9"/>
    <w:rsid w:val="00D43910"/>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9D6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4C1774"/>
    <w:rPr>
      <w:rFonts w:cs="Times New Roman"/>
      <w:color w:val="000000"/>
    </w:rPr>
  </w:style>
  <w:style w:type="paragraph" w:styleId="Revision">
    <w:name w:val="Revision"/>
    <w:hidden/>
    <w:uiPriority w:val="99"/>
    <w:semiHidden/>
    <w:rsid w:val="00F4215A"/>
    <w:pPr>
      <w:spacing w:after="0" w:line="240" w:lineRule="auto"/>
    </w:pPr>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F378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5001">
      <w:bodyDiv w:val="1"/>
      <w:marLeft w:val="0"/>
      <w:marRight w:val="0"/>
      <w:marTop w:val="0"/>
      <w:marBottom w:val="0"/>
      <w:divBdr>
        <w:top w:val="none" w:sz="0" w:space="0" w:color="auto"/>
        <w:left w:val="none" w:sz="0" w:space="0" w:color="auto"/>
        <w:bottom w:val="none" w:sz="0" w:space="0" w:color="auto"/>
        <w:right w:val="none" w:sz="0" w:space="0" w:color="auto"/>
      </w:divBdr>
    </w:div>
    <w:div w:id="107706855">
      <w:bodyDiv w:val="1"/>
      <w:marLeft w:val="0"/>
      <w:marRight w:val="0"/>
      <w:marTop w:val="0"/>
      <w:marBottom w:val="0"/>
      <w:divBdr>
        <w:top w:val="none" w:sz="0" w:space="0" w:color="auto"/>
        <w:left w:val="none" w:sz="0" w:space="0" w:color="auto"/>
        <w:bottom w:val="none" w:sz="0" w:space="0" w:color="auto"/>
        <w:right w:val="none" w:sz="0" w:space="0" w:color="auto"/>
      </w:divBdr>
    </w:div>
    <w:div w:id="138307518">
      <w:bodyDiv w:val="1"/>
      <w:marLeft w:val="0"/>
      <w:marRight w:val="0"/>
      <w:marTop w:val="0"/>
      <w:marBottom w:val="0"/>
      <w:divBdr>
        <w:top w:val="none" w:sz="0" w:space="0" w:color="auto"/>
        <w:left w:val="none" w:sz="0" w:space="0" w:color="auto"/>
        <w:bottom w:val="none" w:sz="0" w:space="0" w:color="auto"/>
        <w:right w:val="none" w:sz="0" w:space="0" w:color="auto"/>
      </w:divBdr>
    </w:div>
    <w:div w:id="235671901">
      <w:bodyDiv w:val="1"/>
      <w:marLeft w:val="0"/>
      <w:marRight w:val="0"/>
      <w:marTop w:val="0"/>
      <w:marBottom w:val="0"/>
      <w:divBdr>
        <w:top w:val="none" w:sz="0" w:space="0" w:color="auto"/>
        <w:left w:val="none" w:sz="0" w:space="0" w:color="auto"/>
        <w:bottom w:val="none" w:sz="0" w:space="0" w:color="auto"/>
        <w:right w:val="none" w:sz="0" w:space="0" w:color="auto"/>
      </w:divBdr>
    </w:div>
    <w:div w:id="236138491">
      <w:bodyDiv w:val="1"/>
      <w:marLeft w:val="0"/>
      <w:marRight w:val="0"/>
      <w:marTop w:val="0"/>
      <w:marBottom w:val="0"/>
      <w:divBdr>
        <w:top w:val="none" w:sz="0" w:space="0" w:color="auto"/>
        <w:left w:val="none" w:sz="0" w:space="0" w:color="auto"/>
        <w:bottom w:val="none" w:sz="0" w:space="0" w:color="auto"/>
        <w:right w:val="none" w:sz="0" w:space="0" w:color="auto"/>
      </w:divBdr>
    </w:div>
    <w:div w:id="256645864">
      <w:bodyDiv w:val="1"/>
      <w:marLeft w:val="0"/>
      <w:marRight w:val="0"/>
      <w:marTop w:val="0"/>
      <w:marBottom w:val="0"/>
      <w:divBdr>
        <w:top w:val="none" w:sz="0" w:space="0" w:color="auto"/>
        <w:left w:val="none" w:sz="0" w:space="0" w:color="auto"/>
        <w:bottom w:val="none" w:sz="0" w:space="0" w:color="auto"/>
        <w:right w:val="none" w:sz="0" w:space="0" w:color="auto"/>
      </w:divBdr>
    </w:div>
    <w:div w:id="316958574">
      <w:bodyDiv w:val="1"/>
      <w:marLeft w:val="0"/>
      <w:marRight w:val="0"/>
      <w:marTop w:val="0"/>
      <w:marBottom w:val="0"/>
      <w:divBdr>
        <w:top w:val="none" w:sz="0" w:space="0" w:color="auto"/>
        <w:left w:val="none" w:sz="0" w:space="0" w:color="auto"/>
        <w:bottom w:val="none" w:sz="0" w:space="0" w:color="auto"/>
        <w:right w:val="none" w:sz="0" w:space="0" w:color="auto"/>
      </w:divBdr>
      <w:divsChild>
        <w:div w:id="295453466">
          <w:marLeft w:val="0"/>
          <w:marRight w:val="0"/>
          <w:marTop w:val="0"/>
          <w:marBottom w:val="0"/>
          <w:divBdr>
            <w:top w:val="none" w:sz="0" w:space="0" w:color="auto"/>
            <w:left w:val="none" w:sz="0" w:space="0" w:color="auto"/>
            <w:bottom w:val="none" w:sz="0" w:space="0" w:color="auto"/>
            <w:right w:val="none" w:sz="0" w:space="0" w:color="auto"/>
          </w:divBdr>
        </w:div>
        <w:div w:id="299505640">
          <w:marLeft w:val="0"/>
          <w:marRight w:val="0"/>
          <w:marTop w:val="0"/>
          <w:marBottom w:val="0"/>
          <w:divBdr>
            <w:top w:val="none" w:sz="0" w:space="0" w:color="auto"/>
            <w:left w:val="none" w:sz="0" w:space="0" w:color="auto"/>
            <w:bottom w:val="none" w:sz="0" w:space="0" w:color="auto"/>
            <w:right w:val="none" w:sz="0" w:space="0" w:color="auto"/>
          </w:divBdr>
        </w:div>
        <w:div w:id="893125080">
          <w:marLeft w:val="0"/>
          <w:marRight w:val="0"/>
          <w:marTop w:val="0"/>
          <w:marBottom w:val="0"/>
          <w:divBdr>
            <w:top w:val="none" w:sz="0" w:space="0" w:color="auto"/>
            <w:left w:val="none" w:sz="0" w:space="0" w:color="auto"/>
            <w:bottom w:val="none" w:sz="0" w:space="0" w:color="auto"/>
            <w:right w:val="none" w:sz="0" w:space="0" w:color="auto"/>
          </w:divBdr>
        </w:div>
        <w:div w:id="1023440313">
          <w:marLeft w:val="0"/>
          <w:marRight w:val="0"/>
          <w:marTop w:val="0"/>
          <w:marBottom w:val="0"/>
          <w:divBdr>
            <w:top w:val="none" w:sz="0" w:space="0" w:color="auto"/>
            <w:left w:val="none" w:sz="0" w:space="0" w:color="auto"/>
            <w:bottom w:val="none" w:sz="0" w:space="0" w:color="auto"/>
            <w:right w:val="none" w:sz="0" w:space="0" w:color="auto"/>
          </w:divBdr>
        </w:div>
        <w:div w:id="1036154831">
          <w:marLeft w:val="0"/>
          <w:marRight w:val="0"/>
          <w:marTop w:val="0"/>
          <w:marBottom w:val="0"/>
          <w:divBdr>
            <w:top w:val="none" w:sz="0" w:space="0" w:color="auto"/>
            <w:left w:val="none" w:sz="0" w:space="0" w:color="auto"/>
            <w:bottom w:val="none" w:sz="0" w:space="0" w:color="auto"/>
            <w:right w:val="none" w:sz="0" w:space="0" w:color="auto"/>
          </w:divBdr>
        </w:div>
        <w:div w:id="1385637176">
          <w:marLeft w:val="0"/>
          <w:marRight w:val="0"/>
          <w:marTop w:val="0"/>
          <w:marBottom w:val="0"/>
          <w:divBdr>
            <w:top w:val="none" w:sz="0" w:space="0" w:color="auto"/>
            <w:left w:val="none" w:sz="0" w:space="0" w:color="auto"/>
            <w:bottom w:val="none" w:sz="0" w:space="0" w:color="auto"/>
            <w:right w:val="none" w:sz="0" w:space="0" w:color="auto"/>
          </w:divBdr>
        </w:div>
        <w:div w:id="1698702689">
          <w:marLeft w:val="0"/>
          <w:marRight w:val="0"/>
          <w:marTop w:val="0"/>
          <w:marBottom w:val="0"/>
          <w:divBdr>
            <w:top w:val="none" w:sz="0" w:space="0" w:color="auto"/>
            <w:left w:val="none" w:sz="0" w:space="0" w:color="auto"/>
            <w:bottom w:val="none" w:sz="0" w:space="0" w:color="auto"/>
            <w:right w:val="none" w:sz="0" w:space="0" w:color="auto"/>
          </w:divBdr>
        </w:div>
        <w:div w:id="1799639690">
          <w:marLeft w:val="0"/>
          <w:marRight w:val="0"/>
          <w:marTop w:val="0"/>
          <w:marBottom w:val="0"/>
          <w:divBdr>
            <w:top w:val="none" w:sz="0" w:space="0" w:color="auto"/>
            <w:left w:val="none" w:sz="0" w:space="0" w:color="auto"/>
            <w:bottom w:val="none" w:sz="0" w:space="0" w:color="auto"/>
            <w:right w:val="none" w:sz="0" w:space="0" w:color="auto"/>
          </w:divBdr>
        </w:div>
        <w:div w:id="1923682149">
          <w:marLeft w:val="0"/>
          <w:marRight w:val="0"/>
          <w:marTop w:val="0"/>
          <w:marBottom w:val="0"/>
          <w:divBdr>
            <w:top w:val="none" w:sz="0" w:space="0" w:color="auto"/>
            <w:left w:val="none" w:sz="0" w:space="0" w:color="auto"/>
            <w:bottom w:val="none" w:sz="0" w:space="0" w:color="auto"/>
            <w:right w:val="none" w:sz="0" w:space="0" w:color="auto"/>
          </w:divBdr>
        </w:div>
      </w:divsChild>
    </w:div>
    <w:div w:id="404189853">
      <w:bodyDiv w:val="1"/>
      <w:marLeft w:val="0"/>
      <w:marRight w:val="0"/>
      <w:marTop w:val="0"/>
      <w:marBottom w:val="0"/>
      <w:divBdr>
        <w:top w:val="none" w:sz="0" w:space="0" w:color="auto"/>
        <w:left w:val="none" w:sz="0" w:space="0" w:color="auto"/>
        <w:bottom w:val="none" w:sz="0" w:space="0" w:color="auto"/>
        <w:right w:val="none" w:sz="0" w:space="0" w:color="auto"/>
      </w:divBdr>
    </w:div>
    <w:div w:id="412315795">
      <w:bodyDiv w:val="1"/>
      <w:marLeft w:val="0"/>
      <w:marRight w:val="0"/>
      <w:marTop w:val="0"/>
      <w:marBottom w:val="0"/>
      <w:divBdr>
        <w:top w:val="none" w:sz="0" w:space="0" w:color="auto"/>
        <w:left w:val="none" w:sz="0" w:space="0" w:color="auto"/>
        <w:bottom w:val="none" w:sz="0" w:space="0" w:color="auto"/>
        <w:right w:val="none" w:sz="0" w:space="0" w:color="auto"/>
      </w:divBdr>
    </w:div>
    <w:div w:id="443354561">
      <w:bodyDiv w:val="1"/>
      <w:marLeft w:val="0"/>
      <w:marRight w:val="0"/>
      <w:marTop w:val="0"/>
      <w:marBottom w:val="0"/>
      <w:divBdr>
        <w:top w:val="none" w:sz="0" w:space="0" w:color="auto"/>
        <w:left w:val="none" w:sz="0" w:space="0" w:color="auto"/>
        <w:bottom w:val="none" w:sz="0" w:space="0" w:color="auto"/>
        <w:right w:val="none" w:sz="0" w:space="0" w:color="auto"/>
      </w:divBdr>
    </w:div>
    <w:div w:id="501357628">
      <w:bodyDiv w:val="1"/>
      <w:marLeft w:val="0"/>
      <w:marRight w:val="0"/>
      <w:marTop w:val="0"/>
      <w:marBottom w:val="0"/>
      <w:divBdr>
        <w:top w:val="none" w:sz="0" w:space="0" w:color="auto"/>
        <w:left w:val="none" w:sz="0" w:space="0" w:color="auto"/>
        <w:bottom w:val="none" w:sz="0" w:space="0" w:color="auto"/>
        <w:right w:val="none" w:sz="0" w:space="0" w:color="auto"/>
      </w:divBdr>
    </w:div>
    <w:div w:id="508756133">
      <w:bodyDiv w:val="1"/>
      <w:marLeft w:val="0"/>
      <w:marRight w:val="0"/>
      <w:marTop w:val="0"/>
      <w:marBottom w:val="0"/>
      <w:divBdr>
        <w:top w:val="none" w:sz="0" w:space="0" w:color="auto"/>
        <w:left w:val="none" w:sz="0" w:space="0" w:color="auto"/>
        <w:bottom w:val="none" w:sz="0" w:space="0" w:color="auto"/>
        <w:right w:val="none" w:sz="0" w:space="0" w:color="auto"/>
      </w:divBdr>
      <w:divsChild>
        <w:div w:id="984817680">
          <w:marLeft w:val="0"/>
          <w:marRight w:val="0"/>
          <w:marTop w:val="0"/>
          <w:marBottom w:val="0"/>
          <w:divBdr>
            <w:top w:val="none" w:sz="0" w:space="0" w:color="auto"/>
            <w:left w:val="none" w:sz="0" w:space="0" w:color="auto"/>
            <w:bottom w:val="none" w:sz="0" w:space="0" w:color="auto"/>
            <w:right w:val="none" w:sz="0" w:space="0" w:color="auto"/>
          </w:divBdr>
          <w:divsChild>
            <w:div w:id="1912612765">
              <w:marLeft w:val="0"/>
              <w:marRight w:val="0"/>
              <w:marTop w:val="0"/>
              <w:marBottom w:val="0"/>
              <w:divBdr>
                <w:top w:val="none" w:sz="0" w:space="0" w:color="auto"/>
                <w:left w:val="none" w:sz="0" w:space="0" w:color="auto"/>
                <w:bottom w:val="none" w:sz="0" w:space="0" w:color="auto"/>
                <w:right w:val="none" w:sz="0" w:space="0" w:color="auto"/>
              </w:divBdr>
              <w:divsChild>
                <w:div w:id="1292246131">
                  <w:marLeft w:val="-300"/>
                  <w:marRight w:val="0"/>
                  <w:marTop w:val="0"/>
                  <w:marBottom w:val="0"/>
                  <w:divBdr>
                    <w:top w:val="none" w:sz="0" w:space="0" w:color="auto"/>
                    <w:left w:val="none" w:sz="0" w:space="0" w:color="auto"/>
                    <w:bottom w:val="none" w:sz="0" w:space="0" w:color="auto"/>
                    <w:right w:val="none" w:sz="0" w:space="0" w:color="auto"/>
                  </w:divBdr>
                  <w:divsChild>
                    <w:div w:id="1756239332">
                      <w:marLeft w:val="0"/>
                      <w:marRight w:val="0"/>
                      <w:marTop w:val="0"/>
                      <w:marBottom w:val="0"/>
                      <w:divBdr>
                        <w:top w:val="none" w:sz="0" w:space="0" w:color="auto"/>
                        <w:left w:val="none" w:sz="0" w:space="0" w:color="auto"/>
                        <w:bottom w:val="none" w:sz="0" w:space="0" w:color="auto"/>
                        <w:right w:val="none" w:sz="0" w:space="0" w:color="auto"/>
                      </w:divBdr>
                      <w:divsChild>
                        <w:div w:id="9943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374177">
      <w:bodyDiv w:val="1"/>
      <w:marLeft w:val="0"/>
      <w:marRight w:val="0"/>
      <w:marTop w:val="0"/>
      <w:marBottom w:val="0"/>
      <w:divBdr>
        <w:top w:val="none" w:sz="0" w:space="0" w:color="auto"/>
        <w:left w:val="none" w:sz="0" w:space="0" w:color="auto"/>
        <w:bottom w:val="none" w:sz="0" w:space="0" w:color="auto"/>
        <w:right w:val="none" w:sz="0" w:space="0" w:color="auto"/>
      </w:divBdr>
    </w:div>
    <w:div w:id="560137679">
      <w:bodyDiv w:val="1"/>
      <w:marLeft w:val="0"/>
      <w:marRight w:val="0"/>
      <w:marTop w:val="0"/>
      <w:marBottom w:val="0"/>
      <w:divBdr>
        <w:top w:val="none" w:sz="0" w:space="0" w:color="auto"/>
        <w:left w:val="none" w:sz="0" w:space="0" w:color="auto"/>
        <w:bottom w:val="none" w:sz="0" w:space="0" w:color="auto"/>
        <w:right w:val="none" w:sz="0" w:space="0" w:color="auto"/>
      </w:divBdr>
    </w:div>
    <w:div w:id="567804842">
      <w:bodyDiv w:val="1"/>
      <w:marLeft w:val="0"/>
      <w:marRight w:val="0"/>
      <w:marTop w:val="0"/>
      <w:marBottom w:val="0"/>
      <w:divBdr>
        <w:top w:val="none" w:sz="0" w:space="0" w:color="auto"/>
        <w:left w:val="none" w:sz="0" w:space="0" w:color="auto"/>
        <w:bottom w:val="none" w:sz="0" w:space="0" w:color="auto"/>
        <w:right w:val="none" w:sz="0" w:space="0" w:color="auto"/>
      </w:divBdr>
    </w:div>
    <w:div w:id="727653010">
      <w:bodyDiv w:val="1"/>
      <w:marLeft w:val="0"/>
      <w:marRight w:val="0"/>
      <w:marTop w:val="0"/>
      <w:marBottom w:val="0"/>
      <w:divBdr>
        <w:top w:val="none" w:sz="0" w:space="0" w:color="auto"/>
        <w:left w:val="none" w:sz="0" w:space="0" w:color="auto"/>
        <w:bottom w:val="none" w:sz="0" w:space="0" w:color="auto"/>
        <w:right w:val="none" w:sz="0" w:space="0" w:color="auto"/>
      </w:divBdr>
    </w:div>
    <w:div w:id="794061356">
      <w:bodyDiv w:val="1"/>
      <w:marLeft w:val="0"/>
      <w:marRight w:val="0"/>
      <w:marTop w:val="0"/>
      <w:marBottom w:val="0"/>
      <w:divBdr>
        <w:top w:val="none" w:sz="0" w:space="0" w:color="auto"/>
        <w:left w:val="none" w:sz="0" w:space="0" w:color="auto"/>
        <w:bottom w:val="none" w:sz="0" w:space="0" w:color="auto"/>
        <w:right w:val="none" w:sz="0" w:space="0" w:color="auto"/>
      </w:divBdr>
    </w:div>
    <w:div w:id="861088733">
      <w:bodyDiv w:val="1"/>
      <w:marLeft w:val="0"/>
      <w:marRight w:val="0"/>
      <w:marTop w:val="0"/>
      <w:marBottom w:val="0"/>
      <w:divBdr>
        <w:top w:val="none" w:sz="0" w:space="0" w:color="auto"/>
        <w:left w:val="none" w:sz="0" w:space="0" w:color="auto"/>
        <w:bottom w:val="none" w:sz="0" w:space="0" w:color="auto"/>
        <w:right w:val="none" w:sz="0" w:space="0" w:color="auto"/>
      </w:divBdr>
    </w:div>
    <w:div w:id="863641496">
      <w:bodyDiv w:val="1"/>
      <w:marLeft w:val="0"/>
      <w:marRight w:val="0"/>
      <w:marTop w:val="0"/>
      <w:marBottom w:val="0"/>
      <w:divBdr>
        <w:top w:val="none" w:sz="0" w:space="0" w:color="auto"/>
        <w:left w:val="none" w:sz="0" w:space="0" w:color="auto"/>
        <w:bottom w:val="none" w:sz="0" w:space="0" w:color="auto"/>
        <w:right w:val="none" w:sz="0" w:space="0" w:color="auto"/>
      </w:divBdr>
    </w:div>
    <w:div w:id="873613973">
      <w:bodyDiv w:val="1"/>
      <w:marLeft w:val="0"/>
      <w:marRight w:val="0"/>
      <w:marTop w:val="0"/>
      <w:marBottom w:val="0"/>
      <w:divBdr>
        <w:top w:val="none" w:sz="0" w:space="0" w:color="auto"/>
        <w:left w:val="none" w:sz="0" w:space="0" w:color="auto"/>
        <w:bottom w:val="none" w:sz="0" w:space="0" w:color="auto"/>
        <w:right w:val="none" w:sz="0" w:space="0" w:color="auto"/>
      </w:divBdr>
    </w:div>
    <w:div w:id="884296956">
      <w:bodyDiv w:val="1"/>
      <w:marLeft w:val="0"/>
      <w:marRight w:val="0"/>
      <w:marTop w:val="0"/>
      <w:marBottom w:val="0"/>
      <w:divBdr>
        <w:top w:val="none" w:sz="0" w:space="0" w:color="auto"/>
        <w:left w:val="none" w:sz="0" w:space="0" w:color="auto"/>
        <w:bottom w:val="none" w:sz="0" w:space="0" w:color="auto"/>
        <w:right w:val="none" w:sz="0" w:space="0" w:color="auto"/>
      </w:divBdr>
    </w:div>
    <w:div w:id="908537152">
      <w:bodyDiv w:val="1"/>
      <w:marLeft w:val="0"/>
      <w:marRight w:val="0"/>
      <w:marTop w:val="0"/>
      <w:marBottom w:val="0"/>
      <w:divBdr>
        <w:top w:val="none" w:sz="0" w:space="0" w:color="auto"/>
        <w:left w:val="none" w:sz="0" w:space="0" w:color="auto"/>
        <w:bottom w:val="none" w:sz="0" w:space="0" w:color="auto"/>
        <w:right w:val="none" w:sz="0" w:space="0" w:color="auto"/>
      </w:divBdr>
    </w:div>
    <w:div w:id="975601655">
      <w:bodyDiv w:val="1"/>
      <w:marLeft w:val="0"/>
      <w:marRight w:val="0"/>
      <w:marTop w:val="0"/>
      <w:marBottom w:val="0"/>
      <w:divBdr>
        <w:top w:val="none" w:sz="0" w:space="0" w:color="auto"/>
        <w:left w:val="none" w:sz="0" w:space="0" w:color="auto"/>
        <w:bottom w:val="none" w:sz="0" w:space="0" w:color="auto"/>
        <w:right w:val="none" w:sz="0" w:space="0" w:color="auto"/>
      </w:divBdr>
    </w:div>
    <w:div w:id="1009985013">
      <w:bodyDiv w:val="1"/>
      <w:marLeft w:val="0"/>
      <w:marRight w:val="0"/>
      <w:marTop w:val="0"/>
      <w:marBottom w:val="0"/>
      <w:divBdr>
        <w:top w:val="none" w:sz="0" w:space="0" w:color="auto"/>
        <w:left w:val="none" w:sz="0" w:space="0" w:color="auto"/>
        <w:bottom w:val="none" w:sz="0" w:space="0" w:color="auto"/>
        <w:right w:val="none" w:sz="0" w:space="0" w:color="auto"/>
      </w:divBdr>
    </w:div>
    <w:div w:id="1037201219">
      <w:bodyDiv w:val="1"/>
      <w:marLeft w:val="0"/>
      <w:marRight w:val="0"/>
      <w:marTop w:val="0"/>
      <w:marBottom w:val="0"/>
      <w:divBdr>
        <w:top w:val="none" w:sz="0" w:space="0" w:color="auto"/>
        <w:left w:val="none" w:sz="0" w:space="0" w:color="auto"/>
        <w:bottom w:val="none" w:sz="0" w:space="0" w:color="auto"/>
        <w:right w:val="none" w:sz="0" w:space="0" w:color="auto"/>
      </w:divBdr>
    </w:div>
    <w:div w:id="1069814085">
      <w:bodyDiv w:val="1"/>
      <w:marLeft w:val="0"/>
      <w:marRight w:val="0"/>
      <w:marTop w:val="0"/>
      <w:marBottom w:val="0"/>
      <w:divBdr>
        <w:top w:val="none" w:sz="0" w:space="0" w:color="auto"/>
        <w:left w:val="none" w:sz="0" w:space="0" w:color="auto"/>
        <w:bottom w:val="none" w:sz="0" w:space="0" w:color="auto"/>
        <w:right w:val="none" w:sz="0" w:space="0" w:color="auto"/>
      </w:divBdr>
    </w:div>
    <w:div w:id="1096441913">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219627744">
      <w:bodyDiv w:val="1"/>
      <w:marLeft w:val="0"/>
      <w:marRight w:val="0"/>
      <w:marTop w:val="0"/>
      <w:marBottom w:val="0"/>
      <w:divBdr>
        <w:top w:val="none" w:sz="0" w:space="0" w:color="auto"/>
        <w:left w:val="none" w:sz="0" w:space="0" w:color="auto"/>
        <w:bottom w:val="none" w:sz="0" w:space="0" w:color="auto"/>
        <w:right w:val="none" w:sz="0" w:space="0" w:color="auto"/>
      </w:divBdr>
    </w:div>
    <w:div w:id="1240406668">
      <w:bodyDiv w:val="1"/>
      <w:marLeft w:val="0"/>
      <w:marRight w:val="0"/>
      <w:marTop w:val="0"/>
      <w:marBottom w:val="0"/>
      <w:divBdr>
        <w:top w:val="none" w:sz="0" w:space="0" w:color="auto"/>
        <w:left w:val="none" w:sz="0" w:space="0" w:color="auto"/>
        <w:bottom w:val="none" w:sz="0" w:space="0" w:color="auto"/>
        <w:right w:val="none" w:sz="0" w:space="0" w:color="auto"/>
      </w:divBdr>
    </w:div>
    <w:div w:id="1345588870">
      <w:bodyDiv w:val="1"/>
      <w:marLeft w:val="0"/>
      <w:marRight w:val="0"/>
      <w:marTop w:val="0"/>
      <w:marBottom w:val="0"/>
      <w:divBdr>
        <w:top w:val="none" w:sz="0" w:space="0" w:color="auto"/>
        <w:left w:val="none" w:sz="0" w:space="0" w:color="auto"/>
        <w:bottom w:val="none" w:sz="0" w:space="0" w:color="auto"/>
        <w:right w:val="none" w:sz="0" w:space="0" w:color="auto"/>
      </w:divBdr>
    </w:div>
    <w:div w:id="1492913603">
      <w:bodyDiv w:val="1"/>
      <w:marLeft w:val="0"/>
      <w:marRight w:val="0"/>
      <w:marTop w:val="0"/>
      <w:marBottom w:val="0"/>
      <w:divBdr>
        <w:top w:val="none" w:sz="0" w:space="0" w:color="auto"/>
        <w:left w:val="none" w:sz="0" w:space="0" w:color="auto"/>
        <w:bottom w:val="none" w:sz="0" w:space="0" w:color="auto"/>
        <w:right w:val="none" w:sz="0" w:space="0" w:color="auto"/>
      </w:divBdr>
    </w:div>
    <w:div w:id="1501968197">
      <w:bodyDiv w:val="1"/>
      <w:marLeft w:val="0"/>
      <w:marRight w:val="0"/>
      <w:marTop w:val="0"/>
      <w:marBottom w:val="0"/>
      <w:divBdr>
        <w:top w:val="none" w:sz="0" w:space="0" w:color="auto"/>
        <w:left w:val="none" w:sz="0" w:space="0" w:color="auto"/>
        <w:bottom w:val="none" w:sz="0" w:space="0" w:color="auto"/>
        <w:right w:val="none" w:sz="0" w:space="0" w:color="auto"/>
      </w:divBdr>
    </w:div>
    <w:div w:id="1516310194">
      <w:bodyDiv w:val="1"/>
      <w:marLeft w:val="0"/>
      <w:marRight w:val="0"/>
      <w:marTop w:val="0"/>
      <w:marBottom w:val="0"/>
      <w:divBdr>
        <w:top w:val="none" w:sz="0" w:space="0" w:color="auto"/>
        <w:left w:val="none" w:sz="0" w:space="0" w:color="auto"/>
        <w:bottom w:val="none" w:sz="0" w:space="0" w:color="auto"/>
        <w:right w:val="none" w:sz="0" w:space="0" w:color="auto"/>
      </w:divBdr>
    </w:div>
    <w:div w:id="1521896337">
      <w:bodyDiv w:val="1"/>
      <w:marLeft w:val="0"/>
      <w:marRight w:val="0"/>
      <w:marTop w:val="0"/>
      <w:marBottom w:val="0"/>
      <w:divBdr>
        <w:top w:val="none" w:sz="0" w:space="0" w:color="auto"/>
        <w:left w:val="none" w:sz="0" w:space="0" w:color="auto"/>
        <w:bottom w:val="none" w:sz="0" w:space="0" w:color="auto"/>
        <w:right w:val="none" w:sz="0" w:space="0" w:color="auto"/>
      </w:divBdr>
    </w:div>
    <w:div w:id="1539850789">
      <w:bodyDiv w:val="1"/>
      <w:marLeft w:val="0"/>
      <w:marRight w:val="0"/>
      <w:marTop w:val="0"/>
      <w:marBottom w:val="0"/>
      <w:divBdr>
        <w:top w:val="none" w:sz="0" w:space="0" w:color="auto"/>
        <w:left w:val="none" w:sz="0" w:space="0" w:color="auto"/>
        <w:bottom w:val="none" w:sz="0" w:space="0" w:color="auto"/>
        <w:right w:val="none" w:sz="0" w:space="0" w:color="auto"/>
      </w:divBdr>
    </w:div>
    <w:div w:id="1540556246">
      <w:bodyDiv w:val="1"/>
      <w:marLeft w:val="0"/>
      <w:marRight w:val="0"/>
      <w:marTop w:val="0"/>
      <w:marBottom w:val="0"/>
      <w:divBdr>
        <w:top w:val="none" w:sz="0" w:space="0" w:color="auto"/>
        <w:left w:val="none" w:sz="0" w:space="0" w:color="auto"/>
        <w:bottom w:val="none" w:sz="0" w:space="0" w:color="auto"/>
        <w:right w:val="none" w:sz="0" w:space="0" w:color="auto"/>
      </w:divBdr>
    </w:div>
    <w:div w:id="1593121749">
      <w:bodyDiv w:val="1"/>
      <w:marLeft w:val="0"/>
      <w:marRight w:val="0"/>
      <w:marTop w:val="0"/>
      <w:marBottom w:val="0"/>
      <w:divBdr>
        <w:top w:val="none" w:sz="0" w:space="0" w:color="auto"/>
        <w:left w:val="none" w:sz="0" w:space="0" w:color="auto"/>
        <w:bottom w:val="none" w:sz="0" w:space="0" w:color="auto"/>
        <w:right w:val="none" w:sz="0" w:space="0" w:color="auto"/>
      </w:divBdr>
      <w:divsChild>
        <w:div w:id="200671508">
          <w:marLeft w:val="0"/>
          <w:marRight w:val="0"/>
          <w:marTop w:val="0"/>
          <w:marBottom w:val="0"/>
          <w:divBdr>
            <w:top w:val="none" w:sz="0" w:space="0" w:color="auto"/>
            <w:left w:val="none" w:sz="0" w:space="0" w:color="auto"/>
            <w:bottom w:val="none" w:sz="0" w:space="0" w:color="auto"/>
            <w:right w:val="none" w:sz="0" w:space="0" w:color="auto"/>
          </w:divBdr>
        </w:div>
        <w:div w:id="250503170">
          <w:marLeft w:val="0"/>
          <w:marRight w:val="0"/>
          <w:marTop w:val="0"/>
          <w:marBottom w:val="0"/>
          <w:divBdr>
            <w:top w:val="none" w:sz="0" w:space="0" w:color="auto"/>
            <w:left w:val="none" w:sz="0" w:space="0" w:color="auto"/>
            <w:bottom w:val="none" w:sz="0" w:space="0" w:color="auto"/>
            <w:right w:val="none" w:sz="0" w:space="0" w:color="auto"/>
          </w:divBdr>
        </w:div>
        <w:div w:id="337391976">
          <w:marLeft w:val="0"/>
          <w:marRight w:val="0"/>
          <w:marTop w:val="0"/>
          <w:marBottom w:val="0"/>
          <w:divBdr>
            <w:top w:val="none" w:sz="0" w:space="0" w:color="auto"/>
            <w:left w:val="none" w:sz="0" w:space="0" w:color="auto"/>
            <w:bottom w:val="none" w:sz="0" w:space="0" w:color="auto"/>
            <w:right w:val="none" w:sz="0" w:space="0" w:color="auto"/>
          </w:divBdr>
        </w:div>
        <w:div w:id="417137124">
          <w:marLeft w:val="0"/>
          <w:marRight w:val="0"/>
          <w:marTop w:val="0"/>
          <w:marBottom w:val="0"/>
          <w:divBdr>
            <w:top w:val="none" w:sz="0" w:space="0" w:color="auto"/>
            <w:left w:val="none" w:sz="0" w:space="0" w:color="auto"/>
            <w:bottom w:val="none" w:sz="0" w:space="0" w:color="auto"/>
            <w:right w:val="none" w:sz="0" w:space="0" w:color="auto"/>
          </w:divBdr>
        </w:div>
        <w:div w:id="1570114962">
          <w:marLeft w:val="0"/>
          <w:marRight w:val="0"/>
          <w:marTop w:val="0"/>
          <w:marBottom w:val="0"/>
          <w:divBdr>
            <w:top w:val="none" w:sz="0" w:space="0" w:color="auto"/>
            <w:left w:val="none" w:sz="0" w:space="0" w:color="auto"/>
            <w:bottom w:val="none" w:sz="0" w:space="0" w:color="auto"/>
            <w:right w:val="none" w:sz="0" w:space="0" w:color="auto"/>
          </w:divBdr>
        </w:div>
        <w:div w:id="1762486081">
          <w:marLeft w:val="0"/>
          <w:marRight w:val="0"/>
          <w:marTop w:val="0"/>
          <w:marBottom w:val="0"/>
          <w:divBdr>
            <w:top w:val="none" w:sz="0" w:space="0" w:color="auto"/>
            <w:left w:val="none" w:sz="0" w:space="0" w:color="auto"/>
            <w:bottom w:val="none" w:sz="0" w:space="0" w:color="auto"/>
            <w:right w:val="none" w:sz="0" w:space="0" w:color="auto"/>
          </w:divBdr>
        </w:div>
      </w:divsChild>
    </w:div>
    <w:div w:id="1611165066">
      <w:bodyDiv w:val="1"/>
      <w:marLeft w:val="0"/>
      <w:marRight w:val="0"/>
      <w:marTop w:val="0"/>
      <w:marBottom w:val="0"/>
      <w:divBdr>
        <w:top w:val="none" w:sz="0" w:space="0" w:color="auto"/>
        <w:left w:val="none" w:sz="0" w:space="0" w:color="auto"/>
        <w:bottom w:val="none" w:sz="0" w:space="0" w:color="auto"/>
        <w:right w:val="none" w:sz="0" w:space="0" w:color="auto"/>
      </w:divBdr>
    </w:div>
    <w:div w:id="1657803787">
      <w:bodyDiv w:val="1"/>
      <w:marLeft w:val="0"/>
      <w:marRight w:val="0"/>
      <w:marTop w:val="0"/>
      <w:marBottom w:val="0"/>
      <w:divBdr>
        <w:top w:val="none" w:sz="0" w:space="0" w:color="auto"/>
        <w:left w:val="none" w:sz="0" w:space="0" w:color="auto"/>
        <w:bottom w:val="none" w:sz="0" w:space="0" w:color="auto"/>
        <w:right w:val="none" w:sz="0" w:space="0" w:color="auto"/>
      </w:divBdr>
    </w:div>
    <w:div w:id="1782453572">
      <w:bodyDiv w:val="1"/>
      <w:marLeft w:val="0"/>
      <w:marRight w:val="0"/>
      <w:marTop w:val="0"/>
      <w:marBottom w:val="0"/>
      <w:divBdr>
        <w:top w:val="none" w:sz="0" w:space="0" w:color="auto"/>
        <w:left w:val="none" w:sz="0" w:space="0" w:color="auto"/>
        <w:bottom w:val="none" w:sz="0" w:space="0" w:color="auto"/>
        <w:right w:val="none" w:sz="0" w:space="0" w:color="auto"/>
      </w:divBdr>
    </w:div>
    <w:div w:id="1840804210">
      <w:bodyDiv w:val="1"/>
      <w:marLeft w:val="0"/>
      <w:marRight w:val="0"/>
      <w:marTop w:val="0"/>
      <w:marBottom w:val="0"/>
      <w:divBdr>
        <w:top w:val="none" w:sz="0" w:space="0" w:color="auto"/>
        <w:left w:val="none" w:sz="0" w:space="0" w:color="auto"/>
        <w:bottom w:val="none" w:sz="0" w:space="0" w:color="auto"/>
        <w:right w:val="none" w:sz="0" w:space="0" w:color="auto"/>
      </w:divBdr>
    </w:div>
    <w:div w:id="1902986528">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www.oregon.gov/oha/HPA/ANALYTICS/Pages/CCO-Metrics.aspx" TargetMode="Externa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secure.sos.state.or.us/oard/viewSingleRule.action?ruleVrsnRsn=320908" TargetMode="Externa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secure.sos.state.or.us/oard/viewSingleRule.action?ruleVrsnRsn=320373" TargetMode="External"/><Relationship Id="rId20" Type="http://schemas.openxmlformats.org/officeDocument/2006/relationships/hyperlink" Target="mailto:janet.herb@oha.oregon.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ecure.sos.state.or.us/oard/viewSingleRule.action?ruleVrsnRsn=320372"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yperlink" Target="https://www.oregon.gov/oha/HSD/OHP/Tools/Overview%20of%20Delivery%20System%20for%20Medicaid%20and%20Long%20Term%20Services.pdf" TargetMode="External"/><Relationship Id="rId19" Type="http://schemas.openxmlformats.org/officeDocument/2006/relationships/hyperlink" Target="mailto:Jennifer.B.Valentine@oha.oregon.gov" TargetMode="External"/><Relationship Id="rId4" Type="http://schemas.openxmlformats.org/officeDocument/2006/relationships/settings" Target="settings.xml"/><Relationship Id="rId9" Type="http://schemas.openxmlformats.org/officeDocument/2006/relationships/hyperlink" Target="https://www.oregon.gov/oha/HSD/OHP/CCO/LTSS-MOU-Guidance-CY2025-26.docx" TargetMode="External"/><Relationship Id="rId14" Type="http://schemas.openxmlformats.org/officeDocument/2006/relationships/hyperlink" Target="https://secure.sos.state.or.us/oard/viewSingleRule.action?ruleVrsnRsn=320371" TargetMode="External"/><Relationship Id="rId22" Type="http://schemas.openxmlformats.org/officeDocument/2006/relationships/footer" Target="footer2.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2025-05-19T07:00:00+00:00</Effective_x0020_date>
    <Contract_x0020_topic xmlns="47be7094-86b6-4c75-87da-a9bfd340ff09" xsi:nil="true"/>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https://www.oregon.gov/oha/HSD/OHP/CCO/CCO-LTSS%20MOU%20Annual%20Report%20and%20Guidance%20CY%202025.docx</Url>
      <Description> CCO-LTSS MOU_2025_Annual Report and Guidance</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0B135394-6288-4D84-AC9D-B26038C5172D}">
  <ds:schemaRefs>
    <ds:schemaRef ds:uri="http://schemas.openxmlformats.org/officeDocument/2006/bibliography"/>
  </ds:schemaRefs>
</ds:datastoreItem>
</file>

<file path=customXml/itemProps2.xml><?xml version="1.0" encoding="utf-8"?>
<ds:datastoreItem xmlns:ds="http://schemas.openxmlformats.org/officeDocument/2006/customXml" ds:itemID="{75C519CD-4E4A-496F-9BB4-CA023B101255}"/>
</file>

<file path=customXml/itemProps3.xml><?xml version="1.0" encoding="utf-8"?>
<ds:datastoreItem xmlns:ds="http://schemas.openxmlformats.org/officeDocument/2006/customXml" ds:itemID="{1C41E0A2-ED50-4AE3-8F7B-EFE263DD1E91}"/>
</file>

<file path=customXml/itemProps4.xml><?xml version="1.0" encoding="utf-8"?>
<ds:datastoreItem xmlns:ds="http://schemas.openxmlformats.org/officeDocument/2006/customXml" ds:itemID="{AB5925A3-7EEC-41A8-9FDE-3526F3422436}"/>
</file>

<file path=docProps/app.xml><?xml version="1.0" encoding="utf-8"?>
<Properties xmlns="http://schemas.openxmlformats.org/officeDocument/2006/extended-properties" xmlns:vt="http://schemas.openxmlformats.org/officeDocument/2006/docPropsVTypes">
  <Template>Normal</Template>
  <TotalTime>2</TotalTime>
  <Pages>19</Pages>
  <Words>5542</Words>
  <Characters>31595</Characters>
  <Application>Microsoft Office Word</Application>
  <DocSecurity>0</DocSecurity>
  <Lines>263</Lines>
  <Paragraphs>74</Paragraphs>
  <ScaleCrop>false</ScaleCrop>
  <Company/>
  <LinksUpToDate>false</LinksUpToDate>
  <CharactersWithSpaces>37063</CharactersWithSpaces>
  <SharedDoc>false</SharedDoc>
  <HLinks>
    <vt:vector size="54" baseType="variant">
      <vt:variant>
        <vt:i4>6553677</vt:i4>
      </vt:variant>
      <vt:variant>
        <vt:i4>24</vt:i4>
      </vt:variant>
      <vt:variant>
        <vt:i4>0</vt:i4>
      </vt:variant>
      <vt:variant>
        <vt:i4>5</vt:i4>
      </vt:variant>
      <vt:variant>
        <vt:lpwstr>mailto:janet.herb@oha.oregon.gov</vt:lpwstr>
      </vt:variant>
      <vt:variant>
        <vt:lpwstr/>
      </vt:variant>
      <vt:variant>
        <vt:i4>1572965</vt:i4>
      </vt:variant>
      <vt:variant>
        <vt:i4>21</vt:i4>
      </vt:variant>
      <vt:variant>
        <vt:i4>0</vt:i4>
      </vt:variant>
      <vt:variant>
        <vt:i4>5</vt:i4>
      </vt:variant>
      <vt:variant>
        <vt:lpwstr>mailto:Jennifer.B.Valentine@oha.oregon.gov</vt:lpwstr>
      </vt:variant>
      <vt:variant>
        <vt:lpwstr/>
      </vt:variant>
      <vt:variant>
        <vt:i4>3932197</vt:i4>
      </vt:variant>
      <vt:variant>
        <vt:i4>18</vt:i4>
      </vt:variant>
      <vt:variant>
        <vt:i4>0</vt:i4>
      </vt:variant>
      <vt:variant>
        <vt:i4>5</vt:i4>
      </vt:variant>
      <vt:variant>
        <vt:lpwstr>https://www.oregon.gov/oha/HPA/ANALYTICS/Pages/CCO-Metrics.aspx</vt:lpwstr>
      </vt:variant>
      <vt:variant>
        <vt:lpwstr/>
      </vt:variant>
      <vt:variant>
        <vt:i4>4325452</vt:i4>
      </vt:variant>
      <vt:variant>
        <vt:i4>15</vt:i4>
      </vt:variant>
      <vt:variant>
        <vt:i4>0</vt:i4>
      </vt:variant>
      <vt:variant>
        <vt:i4>5</vt:i4>
      </vt:variant>
      <vt:variant>
        <vt:lpwstr>https://secure.sos.state.or.us/oard/viewSingleRule.action?ruleVrsnRsn=320908</vt:lpwstr>
      </vt:variant>
      <vt:variant>
        <vt:lpwstr/>
      </vt:variant>
      <vt:variant>
        <vt:i4>4390987</vt:i4>
      </vt:variant>
      <vt:variant>
        <vt:i4>12</vt:i4>
      </vt:variant>
      <vt:variant>
        <vt:i4>0</vt:i4>
      </vt:variant>
      <vt:variant>
        <vt:i4>5</vt:i4>
      </vt:variant>
      <vt:variant>
        <vt:lpwstr>https://secure.sos.state.or.us/oard/viewSingleRule.action?ruleVrsnRsn=320373</vt:lpwstr>
      </vt:variant>
      <vt:variant>
        <vt:lpwstr/>
      </vt:variant>
      <vt:variant>
        <vt:i4>4325451</vt:i4>
      </vt:variant>
      <vt:variant>
        <vt:i4>9</vt:i4>
      </vt:variant>
      <vt:variant>
        <vt:i4>0</vt:i4>
      </vt:variant>
      <vt:variant>
        <vt:i4>5</vt:i4>
      </vt:variant>
      <vt:variant>
        <vt:lpwstr>https://secure.sos.state.or.us/oard/viewSingleRule.action?ruleVrsnRsn=320372</vt:lpwstr>
      </vt:variant>
      <vt:variant>
        <vt:lpwstr/>
      </vt:variant>
      <vt:variant>
        <vt:i4>4259915</vt:i4>
      </vt:variant>
      <vt:variant>
        <vt:i4>6</vt:i4>
      </vt:variant>
      <vt:variant>
        <vt:i4>0</vt:i4>
      </vt:variant>
      <vt:variant>
        <vt:i4>5</vt:i4>
      </vt:variant>
      <vt:variant>
        <vt:lpwstr>https://secure.sos.state.or.us/oard/viewSingleRule.action?ruleVrsnRsn=320371</vt:lpwstr>
      </vt:variant>
      <vt:variant>
        <vt:lpwstr/>
      </vt:variant>
      <vt:variant>
        <vt:i4>393237</vt:i4>
      </vt:variant>
      <vt:variant>
        <vt:i4>3</vt:i4>
      </vt:variant>
      <vt:variant>
        <vt:i4>0</vt:i4>
      </vt:variant>
      <vt:variant>
        <vt:i4>5</vt:i4>
      </vt:variant>
      <vt:variant>
        <vt:lpwstr>https://www.oregon.gov/oha/HSD/OHP/Tools/Overview of Delivery System for Medicaid and Long Term Services.pdf</vt:lpwstr>
      </vt:variant>
      <vt:variant>
        <vt:lpwstr/>
      </vt:variant>
      <vt:variant>
        <vt:i4>2490474</vt:i4>
      </vt:variant>
      <vt:variant>
        <vt:i4>0</vt:i4>
      </vt:variant>
      <vt:variant>
        <vt:i4>0</vt:i4>
      </vt:variant>
      <vt:variant>
        <vt:i4>5</vt:i4>
      </vt:variant>
      <vt:variant>
        <vt:lpwstr>https://www.oregon.gov/oha/HSD/OHP/CCO/LTSS-MOU-Guidance-CY2025-26.docx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CCO-LTSS MOU_2025_Annual Report and Guidance</dc:title>
  <dc:subject/>
  <dc:creator>Valentine Jennifer B</dc:creator>
  <cp:keywords/>
  <dc:description/>
  <cp:lastModifiedBy>Guerra Veronica</cp:lastModifiedBy>
  <cp:revision>4</cp:revision>
  <cp:lastPrinted>2020-09-14T02:50:00Z</cp:lastPrinted>
  <dcterms:created xsi:type="dcterms:W3CDTF">2025-03-01T01:15:00Z</dcterms:created>
  <dcterms:modified xsi:type="dcterms:W3CDTF">2025-03-01T01:16:00Z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2025-02-04T21:09:00Z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7d01d899-1224-4bf7-866a-c67817685403</vt:lpwstr>
  </property>
  <property fmtid="{D5CDD505-2E9C-101B-9397-08002B2CF9AE}" pid="8" name="MSIP_Label_ebdd6eeb-0dd0-4927-947e-a759f08fcf55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dff07ce7-2fe0-44e5-9d33-eb01c4950507,3;dff07ce7-2fe0-44e5-9d33-eb01c4950507,5;dff07ce7-2fe0-44e5-9d33-eb01c4950507,7;dff07ce7-2fe0-44e5-9d33-eb01c4950507,9;</vt:lpwstr>
  </property>
</Properties>
</file>