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98"/>
        <w:gridCol w:w="11762"/>
      </w:tblGrid>
      <w:tr w:rsidR="00AD4796" w:rsidRPr="000B7CC2" w14:paraId="125BD4D0" w14:textId="77777777" w:rsidTr="00763706">
        <w:trPr>
          <w:jc w:val="center"/>
        </w:trPr>
        <w:tc>
          <w:tcPr>
            <w:tcW w:w="1284" w:type="dxa"/>
            <w:tcBorders>
              <w:top w:val="single" w:sz="4" w:space="0" w:color="auto"/>
              <w:left w:val="single" w:sz="4" w:space="0" w:color="auto"/>
              <w:bottom w:val="single" w:sz="4" w:space="0" w:color="auto"/>
              <w:right w:val="single" w:sz="4" w:space="0" w:color="auto"/>
            </w:tcBorders>
            <w:shd w:val="clear" w:color="auto" w:fill="00549E"/>
          </w:tcPr>
          <w:p w14:paraId="29149375" w14:textId="77777777" w:rsidR="00AD4796" w:rsidRPr="000B7CC2" w:rsidRDefault="00AD4796" w:rsidP="00763706">
            <w:pPr>
              <w:pStyle w:val="HSAGTableHeading"/>
              <w:jc w:val="left"/>
            </w:pPr>
            <w:bookmarkStart w:id="0" w:name="_Hlk156484921"/>
            <w:r>
              <w:t xml:space="preserve">CCO Name: </w:t>
            </w:r>
          </w:p>
        </w:tc>
        <w:bookmarkStart w:id="1" w:name="CCO"/>
        <w:tc>
          <w:tcPr>
            <w:tcW w:w="12661" w:type="dxa"/>
            <w:tcBorders>
              <w:top w:val="single" w:sz="4" w:space="0" w:color="auto"/>
              <w:left w:val="single" w:sz="4" w:space="0" w:color="auto"/>
              <w:bottom w:val="single" w:sz="4" w:space="0" w:color="auto"/>
              <w:right w:val="single" w:sz="4" w:space="0" w:color="auto"/>
            </w:tcBorders>
            <w:shd w:val="clear" w:color="auto" w:fill="auto"/>
          </w:tcPr>
          <w:p w14:paraId="1569AE99" w14:textId="77777777" w:rsidR="00AD4796" w:rsidRPr="00F81845" w:rsidRDefault="009B5240" w:rsidP="00763706">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D9F9604B17F34A999CA5229265B0BDC4"/>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AD4796" w:rsidRPr="003B6F3C">
                  <w:rPr>
                    <w:rStyle w:val="PlaceholderText"/>
                  </w:rPr>
                  <w:t>Choose an item.</w:t>
                </w:r>
              </w:sdtContent>
            </w:sdt>
            <w:bookmarkEnd w:id="1"/>
          </w:p>
        </w:tc>
      </w:tr>
      <w:bookmarkEnd w:id="0"/>
    </w:tbl>
    <w:p w14:paraId="0920AD74" w14:textId="77777777" w:rsidR="004B3460" w:rsidRDefault="004B3460" w:rsidP="0007241C">
      <w:pPr>
        <w:spacing w:before="0" w:after="200" w:line="276" w:lineRule="auto"/>
        <w:rPr>
          <w:rFonts w:eastAsia="Times New Roman" w:cs="Times New Roman"/>
          <w:sz w:val="4"/>
          <w:szCs w:val="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0"/>
        <w:gridCol w:w="5235"/>
        <w:gridCol w:w="1715"/>
      </w:tblGrid>
      <w:tr w:rsidR="00AD4796" w:rsidRPr="00AD4796" w14:paraId="47B0CDA9" w14:textId="77777777" w:rsidTr="009F35B2">
        <w:trPr>
          <w:trHeight w:val="374"/>
          <w:tblHeader/>
          <w:jc w:val="center"/>
        </w:trPr>
        <w:tc>
          <w:tcPr>
            <w:tcW w:w="12960" w:type="dxa"/>
            <w:gridSpan w:val="3"/>
            <w:shd w:val="clear" w:color="auto" w:fill="00549E"/>
            <w:vAlign w:val="center"/>
            <w:hideMark/>
          </w:tcPr>
          <w:p w14:paraId="7C5E4603" w14:textId="4417F3F5" w:rsidR="00AD4796" w:rsidRPr="00AD4796" w:rsidRDefault="00AD4796" w:rsidP="00545F87">
            <w:pPr>
              <w:pStyle w:val="HSAGTableHeading"/>
              <w:jc w:val="left"/>
            </w:pPr>
            <w:r w:rsidRPr="00AD4796">
              <w:t>Standard IX—Disenrollment</w:t>
            </w:r>
            <w:r w:rsidR="00474E93">
              <w:t xml:space="preserve"> Requirements and Limitations</w:t>
            </w:r>
            <w:r w:rsidRPr="00AD4796">
              <w:t xml:space="preserve"> (42 </w:t>
            </w:r>
            <w:r w:rsidR="00E81924" w:rsidRPr="00AD4796">
              <w:t>CFR §</w:t>
            </w:r>
            <w:r w:rsidRPr="00AD4796">
              <w:t>438.56)</w:t>
            </w:r>
          </w:p>
        </w:tc>
      </w:tr>
      <w:tr w:rsidR="00545F87" w:rsidRPr="00545F87" w14:paraId="63F14F74" w14:textId="77777777" w:rsidTr="009F35B2">
        <w:trPr>
          <w:trHeight w:val="374"/>
          <w:tblHeader/>
          <w:jc w:val="center"/>
        </w:trPr>
        <w:tc>
          <w:tcPr>
            <w:tcW w:w="6010" w:type="dxa"/>
            <w:shd w:val="clear" w:color="auto" w:fill="DFECF7"/>
            <w:vAlign w:val="center"/>
            <w:hideMark/>
          </w:tcPr>
          <w:p w14:paraId="64CEADE0" w14:textId="77777777" w:rsidR="00AD4796" w:rsidRPr="00545F87" w:rsidRDefault="00AD4796" w:rsidP="00545F87">
            <w:pPr>
              <w:pStyle w:val="HSAGTableHeading"/>
              <w:jc w:val="left"/>
              <w:rPr>
                <w:color w:val="auto"/>
              </w:rPr>
            </w:pPr>
            <w:r w:rsidRPr="00545F87">
              <w:rPr>
                <w:color w:val="auto"/>
              </w:rPr>
              <w:t>Requirement</w:t>
            </w:r>
          </w:p>
        </w:tc>
        <w:tc>
          <w:tcPr>
            <w:tcW w:w="5235" w:type="dxa"/>
            <w:shd w:val="clear" w:color="auto" w:fill="DFECF7"/>
            <w:vAlign w:val="center"/>
            <w:hideMark/>
          </w:tcPr>
          <w:p w14:paraId="67F15046" w14:textId="77777777" w:rsidR="00AD4796" w:rsidRPr="00545F87" w:rsidRDefault="00AD4796" w:rsidP="00545F87">
            <w:pPr>
              <w:pStyle w:val="HSAGTableHeading"/>
              <w:jc w:val="left"/>
              <w:rPr>
                <w:color w:val="auto"/>
              </w:rPr>
            </w:pPr>
            <w:r w:rsidRPr="00545F87">
              <w:rPr>
                <w:color w:val="auto"/>
              </w:rPr>
              <w:t>Supporting Documentation</w:t>
            </w:r>
          </w:p>
        </w:tc>
        <w:tc>
          <w:tcPr>
            <w:tcW w:w="1715" w:type="dxa"/>
            <w:shd w:val="clear" w:color="auto" w:fill="DFECF7"/>
            <w:vAlign w:val="center"/>
            <w:hideMark/>
          </w:tcPr>
          <w:p w14:paraId="2FA18ED5" w14:textId="77777777" w:rsidR="00AD4796" w:rsidRPr="00545F87" w:rsidRDefault="00AD4796" w:rsidP="00545F87">
            <w:pPr>
              <w:pStyle w:val="HSAGTableHeading"/>
              <w:jc w:val="left"/>
              <w:rPr>
                <w:color w:val="auto"/>
              </w:rPr>
            </w:pPr>
            <w:r w:rsidRPr="00545F87">
              <w:rPr>
                <w:color w:val="auto"/>
              </w:rPr>
              <w:t>Score</w:t>
            </w:r>
          </w:p>
        </w:tc>
      </w:tr>
      <w:tr w:rsidR="00545F87" w:rsidRPr="00545F87" w14:paraId="066F3A7D" w14:textId="77777777" w:rsidTr="00075A84">
        <w:trPr>
          <w:trHeight w:val="374"/>
          <w:jc w:val="center"/>
        </w:trPr>
        <w:tc>
          <w:tcPr>
            <w:tcW w:w="12960" w:type="dxa"/>
            <w:gridSpan w:val="3"/>
            <w:shd w:val="clear" w:color="auto" w:fill="D9D9D9" w:themeFill="background1" w:themeFillShade="D9"/>
            <w:vAlign w:val="center"/>
          </w:tcPr>
          <w:p w14:paraId="228293DD" w14:textId="4328AD6E" w:rsidR="00545F87" w:rsidRPr="00545F87" w:rsidRDefault="00545F87" w:rsidP="00545F87">
            <w:pPr>
              <w:pStyle w:val="HSAGTableHeading"/>
              <w:jc w:val="left"/>
              <w:rPr>
                <w:color w:val="auto"/>
              </w:rPr>
            </w:pPr>
            <w:bookmarkStart w:id="2" w:name="_Hlk507154517"/>
            <w:r w:rsidRPr="00545F87">
              <w:rPr>
                <w:rFonts w:cs="Calibri"/>
                <w:color w:val="auto"/>
              </w:rPr>
              <w:t>Disenrollment Requested by the CCO</w:t>
            </w:r>
          </w:p>
        </w:tc>
      </w:tr>
      <w:tr w:rsidR="00AD4796" w:rsidRPr="00AD4796" w14:paraId="5A5EEBE5" w14:textId="77777777" w:rsidTr="009F35B2">
        <w:trPr>
          <w:trHeight w:val="374"/>
          <w:jc w:val="center"/>
        </w:trPr>
        <w:tc>
          <w:tcPr>
            <w:tcW w:w="6010" w:type="dxa"/>
            <w:vMerge w:val="restart"/>
          </w:tcPr>
          <w:p w14:paraId="74237F89" w14:textId="4DDD06AD" w:rsidR="00AD4796" w:rsidRPr="00AD4796" w:rsidRDefault="00AD4796" w:rsidP="009F35B2">
            <w:pPr>
              <w:pStyle w:val="TableNumber1"/>
              <w:rPr>
                <w:i/>
                <w:iCs/>
                <w:sz w:val="18"/>
                <w:szCs w:val="18"/>
              </w:rPr>
            </w:pPr>
            <w:r w:rsidRPr="00AD4796">
              <w:t xml:space="preserve">The </w:t>
            </w:r>
            <w:r>
              <w:t>CCO</w:t>
            </w:r>
            <w:r w:rsidRPr="00AD4796">
              <w:t xml:space="preserve"> may request disenrollment of a member in the following circumstances: </w:t>
            </w:r>
          </w:p>
          <w:p w14:paraId="5C771FB5" w14:textId="36263D9B" w:rsidR="00AD4796" w:rsidRDefault="00AD4796" w:rsidP="009B5240">
            <w:pPr>
              <w:pStyle w:val="TableNumber1"/>
              <w:numPr>
                <w:ilvl w:val="1"/>
                <w:numId w:val="11"/>
              </w:numPr>
              <w:spacing w:before="40" w:after="40"/>
            </w:pPr>
            <w:r>
              <w:t>Is uncooperative or disruptive, except where this is a result of the member’s special needs or disability</w:t>
            </w:r>
            <w:r w:rsidR="000D644C">
              <w:t>.</w:t>
            </w:r>
            <w:r>
              <w:t xml:space="preserve"> </w:t>
            </w:r>
          </w:p>
          <w:p w14:paraId="61085877" w14:textId="152ED83B" w:rsidR="00AD4796" w:rsidRDefault="00AD4796" w:rsidP="009B5240">
            <w:pPr>
              <w:pStyle w:val="TableNumber1"/>
              <w:numPr>
                <w:ilvl w:val="1"/>
                <w:numId w:val="11"/>
              </w:numPr>
              <w:spacing w:before="40" w:after="40"/>
            </w:pPr>
            <w:r>
              <w:t>Commits fraudulent or illegal acts</w:t>
            </w:r>
            <w:r w:rsidR="000D644C">
              <w:t>.</w:t>
            </w:r>
          </w:p>
          <w:p w14:paraId="1836B4C9" w14:textId="77777777" w:rsidR="00AD4796" w:rsidRPr="00D949BD" w:rsidRDefault="00AD4796" w:rsidP="009B5240">
            <w:pPr>
              <w:pStyle w:val="TableNumber1"/>
              <w:numPr>
                <w:ilvl w:val="1"/>
                <w:numId w:val="11"/>
              </w:numPr>
              <w:spacing w:before="40" w:after="40"/>
            </w:pPr>
            <w:r>
              <w:t>Makes credible threats of or commits acts of violence.</w:t>
            </w:r>
          </w:p>
          <w:p w14:paraId="1345E413" w14:textId="77777777" w:rsidR="00AD4796" w:rsidRPr="00AD4796" w:rsidRDefault="00AD4796" w:rsidP="00AD4796">
            <w:pPr>
              <w:spacing w:before="40" w:after="40"/>
              <w:contextualSpacing/>
              <w:jc w:val="right"/>
              <w:rPr>
                <w:rFonts w:cs="Times New Roman"/>
                <w:color w:val="000000" w:themeColor="text1"/>
                <w:sz w:val="18"/>
                <w:szCs w:val="18"/>
              </w:rPr>
            </w:pPr>
          </w:p>
          <w:p w14:paraId="7B4B7461" w14:textId="77777777" w:rsidR="00AD4796" w:rsidRPr="00AD4796" w:rsidRDefault="00AD4796" w:rsidP="009F35B2">
            <w:pPr>
              <w:pStyle w:val="ContractRef"/>
            </w:pPr>
            <w:bookmarkStart w:id="3" w:name="_Hlk123027604"/>
            <w:r w:rsidRPr="00AD4796">
              <w:t>42 CFR §438.56(b)(1)</w:t>
            </w:r>
            <w:bookmarkEnd w:id="3"/>
          </w:p>
          <w:p w14:paraId="2FADB7B4" w14:textId="77777777" w:rsidR="00AD4796" w:rsidRDefault="00AD4796" w:rsidP="009F35B2">
            <w:pPr>
              <w:pStyle w:val="ContractRef"/>
            </w:pPr>
            <w:r w:rsidRPr="00AD4796">
              <w:t>42 CFR §457.1212</w:t>
            </w:r>
          </w:p>
          <w:p w14:paraId="60551964" w14:textId="7AA6A4CE" w:rsidR="00AD4796" w:rsidRPr="000E1E0C" w:rsidRDefault="00AD4796" w:rsidP="009F35B2">
            <w:pPr>
              <w:pStyle w:val="ContractRef"/>
            </w:pPr>
            <w:r w:rsidRPr="000E1E0C">
              <w:t>Contract: Exhibit B Part 3(9)</w:t>
            </w:r>
            <w:r w:rsidR="000E1E0C" w:rsidRPr="000E1E0C">
              <w:t>(c)(2)</w:t>
            </w:r>
          </w:p>
          <w:p w14:paraId="18BCB862" w14:textId="5B60C8E9" w:rsidR="00AD4796" w:rsidRPr="00AD4796" w:rsidRDefault="00AD4796" w:rsidP="009F35B2">
            <w:pPr>
              <w:pStyle w:val="ContractRef"/>
            </w:pPr>
            <w:r w:rsidRPr="004426E7">
              <w:t>OAR 410-141-3810</w:t>
            </w:r>
            <w:r w:rsidR="004426E7" w:rsidRPr="004426E7">
              <w:t>(</w:t>
            </w:r>
            <w:r w:rsidR="00A4710F">
              <w:t>3</w:t>
            </w:r>
            <w:r w:rsidR="004426E7" w:rsidRPr="004426E7">
              <w:t>)-(</w:t>
            </w:r>
            <w:r w:rsidR="00A4710F">
              <w:t>5</w:t>
            </w:r>
            <w:r w:rsidR="004426E7" w:rsidRPr="004426E7">
              <w:t>)</w:t>
            </w:r>
          </w:p>
        </w:tc>
        <w:tc>
          <w:tcPr>
            <w:tcW w:w="5235" w:type="dxa"/>
            <w:shd w:val="clear" w:color="auto" w:fill="FFFFFF" w:themeFill="background1"/>
          </w:tcPr>
          <w:p w14:paraId="1AFA46EB" w14:textId="5D7F02FF" w:rsidR="00AD4796" w:rsidRPr="009F35B2" w:rsidRDefault="004426E7" w:rsidP="009F35B2">
            <w:pPr>
              <w:pStyle w:val="HSAGTableText"/>
              <w:rPr>
                <w:b/>
                <w:bCs/>
              </w:rPr>
            </w:pPr>
            <w:r w:rsidRPr="009F35B2">
              <w:rPr>
                <w:b/>
                <w:bCs/>
              </w:rPr>
              <w:t>HSAG Suggested Documents</w:t>
            </w:r>
            <w:r w:rsidR="00AD4796" w:rsidRPr="009F35B2">
              <w:rPr>
                <w:b/>
                <w:bCs/>
              </w:rPr>
              <w:t>:</w:t>
            </w:r>
          </w:p>
          <w:p w14:paraId="0E7F6B82" w14:textId="235AB36B" w:rsidR="00AD4796" w:rsidRPr="009F35B2" w:rsidRDefault="00AD4796" w:rsidP="009F35B2">
            <w:pPr>
              <w:pStyle w:val="HSAGTableBullet1"/>
            </w:pPr>
            <w:r w:rsidRPr="009F35B2">
              <w:t>Policies and procedures</w:t>
            </w:r>
            <w:r w:rsidR="004426E7" w:rsidRPr="009F35B2">
              <w:t xml:space="preserve"> addressing member disenrollment</w:t>
            </w:r>
          </w:p>
          <w:p w14:paraId="494C0E4D" w14:textId="77777777" w:rsidR="00AD4796" w:rsidRPr="009F35B2" w:rsidRDefault="00AD4796" w:rsidP="009F35B2">
            <w:pPr>
              <w:pStyle w:val="HSAGTableBullet1"/>
            </w:pPr>
            <w:r w:rsidRPr="009F35B2">
              <w:t>Member materials, such as the member handbook</w:t>
            </w:r>
          </w:p>
          <w:p w14:paraId="05CD8308" w14:textId="3D1C7AF4" w:rsidR="00AD4796" w:rsidRPr="009F35B2" w:rsidRDefault="00AD4796" w:rsidP="009F35B2">
            <w:pPr>
              <w:pStyle w:val="HSAGTableBullet1"/>
            </w:pPr>
            <w:r w:rsidRPr="009F35B2">
              <w:t>One case example of the CCO requesting disenrollment of a member, including supporting documentation of the reason for the request</w:t>
            </w:r>
          </w:p>
        </w:tc>
        <w:tc>
          <w:tcPr>
            <w:tcW w:w="1715" w:type="dxa"/>
            <w:vMerge w:val="restart"/>
            <w:shd w:val="clear" w:color="auto" w:fill="FFFFFF" w:themeFill="background1"/>
          </w:tcPr>
          <w:p w14:paraId="36AC61D4" w14:textId="77777777" w:rsidR="00E81924" w:rsidRPr="008F4CC3" w:rsidRDefault="009B5240" w:rsidP="009F35B2">
            <w:pPr>
              <w:pStyle w:val="HSAGTableText"/>
            </w:pPr>
            <w:sdt>
              <w:sdtPr>
                <w:id w:val="1707908620"/>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Met</w:t>
            </w:r>
          </w:p>
          <w:p w14:paraId="0E31CD3F" w14:textId="77777777" w:rsidR="00E81924" w:rsidRPr="008F4CC3" w:rsidRDefault="009B5240" w:rsidP="009F35B2">
            <w:pPr>
              <w:pStyle w:val="HSAGTableText"/>
            </w:pPr>
            <w:sdt>
              <w:sdtPr>
                <w:id w:val="-2071104359"/>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Partially Met</w:t>
            </w:r>
          </w:p>
          <w:p w14:paraId="279BAB73" w14:textId="77777777" w:rsidR="00E81924" w:rsidRPr="008F4CC3" w:rsidRDefault="009B5240" w:rsidP="009F35B2">
            <w:pPr>
              <w:pStyle w:val="HSAGTableText"/>
            </w:pPr>
            <w:sdt>
              <w:sdtPr>
                <w:id w:val="1998375088"/>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Not Met</w:t>
            </w:r>
          </w:p>
          <w:p w14:paraId="3675A59B" w14:textId="684BB8FE" w:rsidR="00AD4796" w:rsidRPr="00AD4796" w:rsidRDefault="00AD4796" w:rsidP="009F35B2">
            <w:pPr>
              <w:pStyle w:val="HSAGTableText"/>
            </w:pPr>
          </w:p>
        </w:tc>
      </w:tr>
      <w:tr w:rsidR="00AD4796" w:rsidRPr="00AD4796" w14:paraId="26518DB7" w14:textId="77777777" w:rsidTr="009F35B2">
        <w:trPr>
          <w:trHeight w:val="374"/>
          <w:jc w:val="center"/>
        </w:trPr>
        <w:tc>
          <w:tcPr>
            <w:tcW w:w="6010" w:type="dxa"/>
            <w:vMerge/>
          </w:tcPr>
          <w:p w14:paraId="068CA010" w14:textId="77777777" w:rsidR="00AD4796" w:rsidRPr="00AD4796" w:rsidRDefault="00AD4796" w:rsidP="00266794">
            <w:pPr>
              <w:numPr>
                <w:ilvl w:val="0"/>
                <w:numId w:val="13"/>
              </w:numPr>
              <w:spacing w:before="40" w:after="40"/>
              <w:contextualSpacing/>
              <w:rPr>
                <w:rFonts w:eastAsia="Times New Roman" w:cs="Times New Roman"/>
                <w:sz w:val="22"/>
              </w:rPr>
            </w:pPr>
          </w:p>
        </w:tc>
        <w:tc>
          <w:tcPr>
            <w:tcW w:w="5235" w:type="dxa"/>
            <w:shd w:val="clear" w:color="auto" w:fill="FFFFFF" w:themeFill="background1"/>
          </w:tcPr>
          <w:p w14:paraId="5BE5408E" w14:textId="59C68626" w:rsidR="00AD4796" w:rsidRPr="009F35B2" w:rsidRDefault="00AD4796" w:rsidP="009F35B2">
            <w:pPr>
              <w:pStyle w:val="HSAGTableText"/>
              <w:rPr>
                <w:b/>
                <w:bCs/>
              </w:rPr>
            </w:pPr>
            <w:r w:rsidRPr="009F35B2">
              <w:rPr>
                <w:b/>
                <w:bCs/>
              </w:rPr>
              <w:t>Evidence as Submitted by the CCO:</w:t>
            </w:r>
          </w:p>
          <w:p w14:paraId="04EA7104" w14:textId="77777777" w:rsidR="00AD4796" w:rsidRPr="009F35B2" w:rsidRDefault="00AD4796" w:rsidP="009F35B2">
            <w:pPr>
              <w:pStyle w:val="HSAGTableBullet1"/>
            </w:pPr>
          </w:p>
        </w:tc>
        <w:tc>
          <w:tcPr>
            <w:tcW w:w="1715" w:type="dxa"/>
            <w:vMerge/>
            <w:shd w:val="clear" w:color="auto" w:fill="FFFFFF" w:themeFill="background1"/>
          </w:tcPr>
          <w:p w14:paraId="30FE495F" w14:textId="77777777" w:rsidR="00AD4796" w:rsidRPr="00AD4796" w:rsidRDefault="00AD4796" w:rsidP="00AD4796">
            <w:pPr>
              <w:spacing w:before="60" w:after="0"/>
              <w:contextualSpacing/>
              <w:rPr>
                <w:sz w:val="22"/>
              </w:rPr>
            </w:pPr>
          </w:p>
        </w:tc>
      </w:tr>
      <w:tr w:rsidR="00AD4796" w:rsidRPr="00AD4796" w14:paraId="105C3C2C" w14:textId="77777777" w:rsidTr="009F35B2">
        <w:trPr>
          <w:trHeight w:val="374"/>
          <w:jc w:val="center"/>
        </w:trPr>
        <w:tc>
          <w:tcPr>
            <w:tcW w:w="12960" w:type="dxa"/>
            <w:gridSpan w:val="3"/>
            <w:tcBorders>
              <w:bottom w:val="single" w:sz="4" w:space="0" w:color="000000"/>
            </w:tcBorders>
            <w:vAlign w:val="center"/>
            <w:hideMark/>
          </w:tcPr>
          <w:p w14:paraId="42108F74"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01928BB5"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3D7D0E18" w14:textId="77777777" w:rsidR="00AD4796" w:rsidRPr="009F35B2" w:rsidRDefault="00AD4796" w:rsidP="009F35B2">
            <w:pPr>
              <w:pStyle w:val="HSAGTableText"/>
              <w:rPr>
                <w:b/>
                <w:bCs/>
              </w:rPr>
            </w:pPr>
            <w:r w:rsidRPr="009F35B2">
              <w:rPr>
                <w:b/>
                <w:bCs/>
              </w:rPr>
              <w:t>Required Actions:</w:t>
            </w:r>
            <w:r w:rsidRPr="009F35B2">
              <w:t xml:space="preserve">    </w:t>
            </w:r>
          </w:p>
        </w:tc>
      </w:tr>
      <w:tr w:rsidR="00AD4796" w:rsidRPr="00AD4796" w14:paraId="241433C3" w14:textId="77777777" w:rsidTr="009F35B2">
        <w:trPr>
          <w:trHeight w:val="374"/>
          <w:jc w:val="center"/>
        </w:trPr>
        <w:tc>
          <w:tcPr>
            <w:tcW w:w="6010" w:type="dxa"/>
            <w:vMerge w:val="restart"/>
          </w:tcPr>
          <w:p w14:paraId="6E066230" w14:textId="7EFC5262" w:rsidR="00AD4796" w:rsidRPr="00AD4796" w:rsidRDefault="00AD4796" w:rsidP="009F35B2">
            <w:pPr>
              <w:pStyle w:val="TableNumber1"/>
              <w:rPr>
                <w:i/>
                <w:iCs/>
                <w:sz w:val="18"/>
                <w:szCs w:val="18"/>
              </w:rPr>
            </w:pPr>
            <w:bookmarkStart w:id="4" w:name="_Hlk507156005"/>
            <w:r w:rsidRPr="00AD4796">
              <w:t xml:space="preserve">The </w:t>
            </w:r>
            <w:r>
              <w:t>CCO</w:t>
            </w:r>
            <w:r w:rsidRPr="00AD4796">
              <w:t xml:space="preserve"> does not request disenrollment because of:</w:t>
            </w:r>
          </w:p>
          <w:p w14:paraId="05F1B790" w14:textId="06145B6C" w:rsidR="00AD4796" w:rsidRPr="00AD4796" w:rsidRDefault="00AD4796" w:rsidP="009F35B2">
            <w:pPr>
              <w:numPr>
                <w:ilvl w:val="1"/>
                <w:numId w:val="13"/>
              </w:numPr>
              <w:spacing w:before="40" w:after="40"/>
              <w:ind w:left="720"/>
              <w:rPr>
                <w:rFonts w:cs="Times New Roman"/>
                <w:i/>
                <w:iCs/>
                <w:color w:val="000000" w:themeColor="text1"/>
                <w:sz w:val="22"/>
              </w:rPr>
            </w:pPr>
            <w:r w:rsidRPr="00AD4796">
              <w:rPr>
                <w:rFonts w:cs="Times New Roman"/>
                <w:color w:val="000000" w:themeColor="text1"/>
                <w:sz w:val="22"/>
              </w:rPr>
              <w:t>An adverse change in the member’s health status</w:t>
            </w:r>
            <w:r w:rsidR="000D644C">
              <w:rPr>
                <w:rFonts w:cs="Times New Roman"/>
                <w:color w:val="000000" w:themeColor="text1"/>
                <w:sz w:val="22"/>
              </w:rPr>
              <w:t>.</w:t>
            </w:r>
          </w:p>
          <w:p w14:paraId="251BD286" w14:textId="5603E412" w:rsidR="00AD4796" w:rsidRPr="00AD4796" w:rsidRDefault="00AD4796" w:rsidP="009F35B2">
            <w:pPr>
              <w:numPr>
                <w:ilvl w:val="1"/>
                <w:numId w:val="13"/>
              </w:numPr>
              <w:spacing w:before="40" w:after="40"/>
              <w:ind w:left="720"/>
              <w:rPr>
                <w:rFonts w:cs="Times New Roman"/>
                <w:i/>
                <w:iCs/>
                <w:color w:val="000000" w:themeColor="text1"/>
                <w:sz w:val="22"/>
              </w:rPr>
            </w:pPr>
            <w:r w:rsidRPr="00AD4796">
              <w:rPr>
                <w:rFonts w:cs="Times New Roman"/>
                <w:color w:val="000000" w:themeColor="text1"/>
                <w:sz w:val="22"/>
              </w:rPr>
              <w:t>The member’s utilization of medical services</w:t>
            </w:r>
            <w:r w:rsidR="000D644C">
              <w:rPr>
                <w:rFonts w:cs="Times New Roman"/>
                <w:color w:val="000000" w:themeColor="text1"/>
                <w:sz w:val="22"/>
              </w:rPr>
              <w:t>.</w:t>
            </w:r>
          </w:p>
          <w:p w14:paraId="376835E6" w14:textId="6E517C53" w:rsidR="00AD4796" w:rsidRPr="00AD4796" w:rsidRDefault="00AD4796" w:rsidP="009F35B2">
            <w:pPr>
              <w:numPr>
                <w:ilvl w:val="1"/>
                <w:numId w:val="13"/>
              </w:numPr>
              <w:spacing w:before="40" w:after="40"/>
              <w:ind w:left="720"/>
              <w:rPr>
                <w:rFonts w:cs="Times New Roman"/>
                <w:i/>
                <w:iCs/>
                <w:color w:val="000000" w:themeColor="text1"/>
                <w:sz w:val="22"/>
              </w:rPr>
            </w:pPr>
            <w:r w:rsidRPr="00AD4796">
              <w:rPr>
                <w:rFonts w:cs="Times New Roman"/>
                <w:color w:val="000000" w:themeColor="text1"/>
                <w:sz w:val="22"/>
              </w:rPr>
              <w:t>The member’s diminished mental capacity</w:t>
            </w:r>
            <w:r w:rsidR="000D644C">
              <w:rPr>
                <w:rFonts w:cs="Times New Roman"/>
                <w:color w:val="000000" w:themeColor="text1"/>
                <w:sz w:val="22"/>
              </w:rPr>
              <w:t>.</w:t>
            </w:r>
          </w:p>
          <w:p w14:paraId="6741088A" w14:textId="77777777" w:rsidR="00AD4796" w:rsidRPr="00513645" w:rsidRDefault="00AD4796" w:rsidP="009F35B2">
            <w:pPr>
              <w:numPr>
                <w:ilvl w:val="1"/>
                <w:numId w:val="13"/>
              </w:numPr>
              <w:spacing w:before="40" w:after="40"/>
              <w:ind w:left="720"/>
              <w:rPr>
                <w:rFonts w:cs="Times New Roman"/>
                <w:i/>
                <w:iCs/>
                <w:color w:val="000000" w:themeColor="text1"/>
                <w:sz w:val="22"/>
              </w:rPr>
            </w:pPr>
            <w:r w:rsidRPr="00AD4796">
              <w:rPr>
                <w:rFonts w:cs="Times New Roman"/>
                <w:color w:val="000000" w:themeColor="text1"/>
                <w:sz w:val="22"/>
              </w:rPr>
              <w:t xml:space="preserve">Uncooperative or disruptive behavioral resulting from his or her special needs (except when his or her continued enrollment in the </w:t>
            </w:r>
            <w:r w:rsidRPr="00513645">
              <w:rPr>
                <w:rFonts w:cs="Times New Roman"/>
                <w:color w:val="000000" w:themeColor="text1"/>
                <w:sz w:val="22"/>
              </w:rPr>
              <w:t>CCO</w:t>
            </w:r>
            <w:r w:rsidRPr="00AD4796">
              <w:rPr>
                <w:rFonts w:cs="Times New Roman"/>
                <w:color w:val="000000" w:themeColor="text1"/>
                <w:sz w:val="22"/>
              </w:rPr>
              <w:t xml:space="preserve"> seriously impairs the </w:t>
            </w:r>
            <w:r w:rsidRPr="00513645">
              <w:rPr>
                <w:rFonts w:cs="Times New Roman"/>
                <w:color w:val="000000" w:themeColor="text1"/>
                <w:sz w:val="22"/>
              </w:rPr>
              <w:t>CCO</w:t>
            </w:r>
            <w:r w:rsidRPr="00AD4796">
              <w:rPr>
                <w:rFonts w:cs="Times New Roman"/>
                <w:color w:val="000000" w:themeColor="text1"/>
                <w:sz w:val="22"/>
              </w:rPr>
              <w:t>’s ability to furnish services to either this particular member or other members).</w:t>
            </w:r>
          </w:p>
          <w:p w14:paraId="08EB8FCF" w14:textId="77777777" w:rsidR="00AD4796" w:rsidRPr="00513645" w:rsidRDefault="00AD4796" w:rsidP="009F35B2">
            <w:pPr>
              <w:numPr>
                <w:ilvl w:val="1"/>
                <w:numId w:val="13"/>
              </w:numPr>
              <w:spacing w:before="40" w:after="40"/>
              <w:ind w:left="720"/>
              <w:rPr>
                <w:rFonts w:cs="Times New Roman"/>
                <w:i/>
                <w:iCs/>
                <w:color w:val="000000" w:themeColor="text1"/>
                <w:sz w:val="22"/>
              </w:rPr>
            </w:pPr>
            <w:r w:rsidRPr="00513645">
              <w:rPr>
                <w:rFonts w:eastAsia="Calibri"/>
                <w:sz w:val="22"/>
              </w:rPr>
              <w:t>Being in the custody of DHS/Child Welfare.</w:t>
            </w:r>
          </w:p>
          <w:p w14:paraId="70249C85" w14:textId="77777777" w:rsidR="00AD4796" w:rsidRPr="00513645" w:rsidRDefault="00AD4796" w:rsidP="009F35B2">
            <w:pPr>
              <w:numPr>
                <w:ilvl w:val="1"/>
                <w:numId w:val="13"/>
              </w:numPr>
              <w:spacing w:before="40" w:after="40"/>
              <w:ind w:left="720"/>
              <w:rPr>
                <w:rFonts w:cs="Times New Roman"/>
                <w:i/>
                <w:iCs/>
                <w:color w:val="000000" w:themeColor="text1"/>
                <w:sz w:val="22"/>
              </w:rPr>
            </w:pPr>
            <w:r w:rsidRPr="00513645">
              <w:rPr>
                <w:sz w:val="22"/>
              </w:rPr>
              <w:lastRenderedPageBreak/>
              <w:t>Prior to receiving any services, including, without limitation, anticipated placement in or referral to a psychiatric residential treatment facility.</w:t>
            </w:r>
          </w:p>
          <w:p w14:paraId="5583DD38" w14:textId="2B62C625" w:rsidR="00AD4796" w:rsidRPr="00513645" w:rsidRDefault="00AD4796" w:rsidP="009F35B2">
            <w:pPr>
              <w:numPr>
                <w:ilvl w:val="1"/>
                <w:numId w:val="13"/>
              </w:numPr>
              <w:spacing w:before="40" w:after="40"/>
              <w:ind w:left="720"/>
              <w:rPr>
                <w:rFonts w:cs="Times New Roman"/>
                <w:i/>
                <w:iCs/>
                <w:color w:val="000000" w:themeColor="text1"/>
                <w:sz w:val="22"/>
              </w:rPr>
            </w:pPr>
            <w:r w:rsidRPr="00513645">
              <w:rPr>
                <w:sz w:val="22"/>
              </w:rPr>
              <w:t xml:space="preserve">A member’s decision regarding their own medical care with which the </w:t>
            </w:r>
            <w:r w:rsidR="000E1E0C">
              <w:rPr>
                <w:sz w:val="22"/>
              </w:rPr>
              <w:t>CCO</w:t>
            </w:r>
            <w:r w:rsidRPr="00513645">
              <w:rPr>
                <w:sz w:val="22"/>
              </w:rPr>
              <w:t xml:space="preserve"> disagrees.</w:t>
            </w:r>
          </w:p>
          <w:p w14:paraId="419E6D65" w14:textId="4CCC5273" w:rsidR="00AD4796" w:rsidRPr="00513645" w:rsidRDefault="00AD4796" w:rsidP="009F35B2">
            <w:pPr>
              <w:numPr>
                <w:ilvl w:val="1"/>
                <w:numId w:val="13"/>
              </w:numPr>
              <w:spacing w:before="40" w:after="40"/>
              <w:ind w:left="720"/>
              <w:rPr>
                <w:rFonts w:cs="Times New Roman"/>
                <w:i/>
                <w:iCs/>
                <w:color w:val="000000" w:themeColor="text1"/>
                <w:sz w:val="22"/>
              </w:rPr>
            </w:pPr>
            <w:r w:rsidRPr="00513645">
              <w:rPr>
                <w:sz w:val="22"/>
              </w:rPr>
              <w:t>Filing a grievance or exercising any appeal or contested case hearing rights.</w:t>
            </w:r>
          </w:p>
          <w:p w14:paraId="78FDA420" w14:textId="77777777" w:rsidR="00AD4796" w:rsidRPr="00AD4796" w:rsidRDefault="00AD4796" w:rsidP="00AD4796">
            <w:pPr>
              <w:spacing w:before="40" w:after="40"/>
              <w:contextualSpacing/>
              <w:jc w:val="right"/>
              <w:rPr>
                <w:rFonts w:cs="Times New Roman"/>
                <w:color w:val="000000" w:themeColor="text1"/>
                <w:sz w:val="18"/>
                <w:szCs w:val="18"/>
              </w:rPr>
            </w:pPr>
          </w:p>
          <w:p w14:paraId="358E471A" w14:textId="77777777" w:rsidR="00AD4796" w:rsidRPr="00AD4796" w:rsidRDefault="00AD4796" w:rsidP="009F35B2">
            <w:pPr>
              <w:pStyle w:val="ContractRef"/>
            </w:pPr>
            <w:bookmarkStart w:id="5" w:name="_Hlk123027651"/>
            <w:r w:rsidRPr="00AD4796">
              <w:t>42 CFR §438.56(b)(2)</w:t>
            </w:r>
            <w:bookmarkEnd w:id="5"/>
          </w:p>
          <w:p w14:paraId="2EAC21A0" w14:textId="77777777" w:rsidR="00AD4796" w:rsidRPr="000E1E0C" w:rsidRDefault="00AD4796" w:rsidP="009F35B2">
            <w:pPr>
              <w:pStyle w:val="ContractRef"/>
            </w:pPr>
            <w:r w:rsidRPr="00AD4796">
              <w:t>42 CFR §457.1212</w:t>
            </w:r>
          </w:p>
          <w:p w14:paraId="484856AD" w14:textId="49A2884C" w:rsidR="00513645" w:rsidRPr="000E1E0C" w:rsidRDefault="00513645" w:rsidP="009F35B2">
            <w:pPr>
              <w:pStyle w:val="ContractRef"/>
            </w:pPr>
            <w:r w:rsidRPr="000E1E0C">
              <w:t>Contract: Exhibit B Part 3(9)(d)</w:t>
            </w:r>
          </w:p>
          <w:p w14:paraId="2E4A8471" w14:textId="1A320A4F" w:rsidR="00513645" w:rsidRPr="00AD4796" w:rsidRDefault="00513645" w:rsidP="009F35B2">
            <w:pPr>
              <w:pStyle w:val="ContractRef"/>
            </w:pPr>
            <w:r w:rsidRPr="000E1E0C">
              <w:t>OAR 410-141-3810(4)(c)</w:t>
            </w:r>
          </w:p>
        </w:tc>
        <w:tc>
          <w:tcPr>
            <w:tcW w:w="5235" w:type="dxa"/>
            <w:shd w:val="clear" w:color="auto" w:fill="FFFFFF" w:themeFill="background1"/>
          </w:tcPr>
          <w:p w14:paraId="7BC7AE47" w14:textId="224B30AE" w:rsidR="00AD4796" w:rsidRPr="009F35B2" w:rsidRDefault="004426E7" w:rsidP="009F35B2">
            <w:pPr>
              <w:pStyle w:val="HSAGTableText"/>
              <w:rPr>
                <w:b/>
                <w:bCs/>
              </w:rPr>
            </w:pPr>
            <w:r w:rsidRPr="009F35B2">
              <w:rPr>
                <w:b/>
                <w:bCs/>
              </w:rPr>
              <w:lastRenderedPageBreak/>
              <w:t>HSAG Suggested Documents</w:t>
            </w:r>
            <w:r w:rsidR="00AD4796" w:rsidRPr="009F35B2">
              <w:rPr>
                <w:b/>
                <w:bCs/>
              </w:rPr>
              <w:t>:</w:t>
            </w:r>
          </w:p>
          <w:p w14:paraId="3675C1B8" w14:textId="07B939FC" w:rsidR="00AD4796" w:rsidRPr="009F35B2" w:rsidRDefault="00AD4796" w:rsidP="009F35B2">
            <w:pPr>
              <w:pStyle w:val="HSAGTableBullet1"/>
            </w:pPr>
            <w:r w:rsidRPr="009F35B2">
              <w:t>Policies and procedures</w:t>
            </w:r>
            <w:r w:rsidR="004426E7" w:rsidRPr="009F35B2">
              <w:t xml:space="preserve"> addressing member disenrollment</w:t>
            </w:r>
          </w:p>
          <w:p w14:paraId="5E958749" w14:textId="28D48AF1" w:rsidR="00AD4796" w:rsidRPr="009F35B2" w:rsidRDefault="00AD4796" w:rsidP="009F35B2">
            <w:pPr>
              <w:pStyle w:val="HSAGTableBullet1"/>
            </w:pPr>
            <w:r w:rsidRPr="009F35B2">
              <w:t>Report of CCO</w:t>
            </w:r>
            <w:r w:rsidR="004426E7" w:rsidRPr="009F35B2">
              <w:t>-initiated</w:t>
            </w:r>
            <w:r w:rsidRPr="009F35B2">
              <w:t xml:space="preserve"> disenrollment request</w:t>
            </w:r>
            <w:r w:rsidR="007D716B" w:rsidRPr="009F35B2">
              <w:t>s</w:t>
            </w:r>
            <w:r w:rsidRPr="009F35B2">
              <w:t xml:space="preserve"> during the </w:t>
            </w:r>
            <w:r w:rsidR="00BD0DC3" w:rsidRPr="009F35B2">
              <w:t>measurement year</w:t>
            </w:r>
          </w:p>
        </w:tc>
        <w:tc>
          <w:tcPr>
            <w:tcW w:w="1715" w:type="dxa"/>
            <w:vMerge w:val="restart"/>
            <w:shd w:val="clear" w:color="auto" w:fill="FFFFFF" w:themeFill="background1"/>
          </w:tcPr>
          <w:p w14:paraId="63B44C9A" w14:textId="77777777" w:rsidR="00E81924" w:rsidRPr="008F4CC3" w:rsidRDefault="009B5240" w:rsidP="009F35B2">
            <w:pPr>
              <w:pStyle w:val="HSAGTableText"/>
            </w:pPr>
            <w:sdt>
              <w:sdtPr>
                <w:id w:val="2117783383"/>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Met</w:t>
            </w:r>
          </w:p>
          <w:p w14:paraId="16EBA8CF" w14:textId="77777777" w:rsidR="00E81924" w:rsidRPr="008F4CC3" w:rsidRDefault="009B5240" w:rsidP="009F35B2">
            <w:pPr>
              <w:pStyle w:val="HSAGTableText"/>
            </w:pPr>
            <w:sdt>
              <w:sdtPr>
                <w:id w:val="-1431972445"/>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Partially Met</w:t>
            </w:r>
          </w:p>
          <w:p w14:paraId="69B7C026" w14:textId="77777777" w:rsidR="00E81924" w:rsidRPr="008F4CC3" w:rsidRDefault="009B5240" w:rsidP="009F35B2">
            <w:pPr>
              <w:pStyle w:val="HSAGTableText"/>
            </w:pPr>
            <w:sdt>
              <w:sdtPr>
                <w:id w:val="794035914"/>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Not Met</w:t>
            </w:r>
          </w:p>
          <w:p w14:paraId="485C9D88" w14:textId="3507ED46" w:rsidR="00AD4796" w:rsidRPr="00AD4796" w:rsidRDefault="00AD4796" w:rsidP="009F35B2">
            <w:pPr>
              <w:pStyle w:val="HSAGTableText"/>
            </w:pPr>
          </w:p>
        </w:tc>
      </w:tr>
      <w:tr w:rsidR="00AD4796" w:rsidRPr="00AD4796" w14:paraId="502DF360" w14:textId="77777777" w:rsidTr="009F35B2">
        <w:trPr>
          <w:trHeight w:val="374"/>
          <w:jc w:val="center"/>
        </w:trPr>
        <w:tc>
          <w:tcPr>
            <w:tcW w:w="6010" w:type="dxa"/>
            <w:vMerge/>
          </w:tcPr>
          <w:p w14:paraId="36129303" w14:textId="77777777" w:rsidR="00AD4796" w:rsidRPr="00AD4796" w:rsidRDefault="00AD4796" w:rsidP="00266794">
            <w:pPr>
              <w:numPr>
                <w:ilvl w:val="0"/>
                <w:numId w:val="13"/>
              </w:numPr>
              <w:spacing w:before="40" w:after="40"/>
              <w:contextualSpacing/>
              <w:rPr>
                <w:rFonts w:eastAsia="Times New Roman" w:cs="Times New Roman"/>
                <w:sz w:val="22"/>
              </w:rPr>
            </w:pPr>
          </w:p>
        </w:tc>
        <w:tc>
          <w:tcPr>
            <w:tcW w:w="5235" w:type="dxa"/>
            <w:shd w:val="clear" w:color="auto" w:fill="FFFFFF" w:themeFill="background1"/>
          </w:tcPr>
          <w:p w14:paraId="019EA566" w14:textId="63BB3FC8" w:rsidR="00AD4796" w:rsidRPr="009F35B2" w:rsidRDefault="00AD4796" w:rsidP="009F35B2">
            <w:pPr>
              <w:pStyle w:val="HSAGTableText"/>
              <w:rPr>
                <w:b/>
                <w:bCs/>
              </w:rPr>
            </w:pPr>
            <w:r w:rsidRPr="009F35B2">
              <w:rPr>
                <w:b/>
                <w:bCs/>
              </w:rPr>
              <w:t>Evidence as Submitted by the CCO:</w:t>
            </w:r>
          </w:p>
          <w:p w14:paraId="3E3BDC39" w14:textId="77777777" w:rsidR="00AD4796" w:rsidRPr="009F35B2" w:rsidRDefault="00AD4796" w:rsidP="009F35B2">
            <w:pPr>
              <w:pStyle w:val="HSAGTableBullet1"/>
            </w:pPr>
          </w:p>
        </w:tc>
        <w:tc>
          <w:tcPr>
            <w:tcW w:w="1715" w:type="dxa"/>
            <w:vMerge/>
            <w:shd w:val="clear" w:color="auto" w:fill="FFFFFF" w:themeFill="background1"/>
          </w:tcPr>
          <w:p w14:paraId="197C49F5" w14:textId="77777777" w:rsidR="00AD4796" w:rsidRPr="00AD4796" w:rsidRDefault="00AD4796" w:rsidP="00AD4796">
            <w:pPr>
              <w:spacing w:before="60" w:after="0"/>
              <w:contextualSpacing/>
              <w:rPr>
                <w:sz w:val="22"/>
              </w:rPr>
            </w:pPr>
          </w:p>
        </w:tc>
      </w:tr>
      <w:tr w:rsidR="00AD4796" w:rsidRPr="00AD4796" w14:paraId="1EBB0E4E" w14:textId="77777777" w:rsidTr="009F35B2">
        <w:trPr>
          <w:trHeight w:val="374"/>
          <w:jc w:val="center"/>
        </w:trPr>
        <w:tc>
          <w:tcPr>
            <w:tcW w:w="12960" w:type="dxa"/>
            <w:gridSpan w:val="3"/>
            <w:tcBorders>
              <w:bottom w:val="single" w:sz="4" w:space="0" w:color="000000"/>
            </w:tcBorders>
            <w:vAlign w:val="center"/>
            <w:hideMark/>
          </w:tcPr>
          <w:p w14:paraId="1C0C4B8D"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4201634A"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09209504" w14:textId="77777777" w:rsidR="00AD4796" w:rsidRPr="009F35B2" w:rsidRDefault="00AD4796" w:rsidP="009F35B2">
            <w:pPr>
              <w:pStyle w:val="HSAGTableText"/>
              <w:rPr>
                <w:b/>
                <w:bCs/>
              </w:rPr>
            </w:pPr>
            <w:r w:rsidRPr="009F35B2">
              <w:rPr>
                <w:b/>
                <w:bCs/>
              </w:rPr>
              <w:t>Required Actions:</w:t>
            </w:r>
            <w:r w:rsidRPr="009F35B2">
              <w:t xml:space="preserve">    </w:t>
            </w:r>
          </w:p>
        </w:tc>
      </w:tr>
      <w:bookmarkEnd w:id="2"/>
      <w:bookmarkEnd w:id="4"/>
      <w:tr w:rsidR="00AD4796" w:rsidRPr="00AD4796" w14:paraId="4DF10E6B" w14:textId="77777777" w:rsidTr="009F35B2">
        <w:trPr>
          <w:trHeight w:val="374"/>
          <w:jc w:val="center"/>
        </w:trPr>
        <w:tc>
          <w:tcPr>
            <w:tcW w:w="6010" w:type="dxa"/>
            <w:vMerge w:val="restart"/>
          </w:tcPr>
          <w:p w14:paraId="4A4AE77F" w14:textId="1284D84D" w:rsidR="00AD4796" w:rsidRPr="00E81924" w:rsidRDefault="00AD4796" w:rsidP="009F35B2">
            <w:pPr>
              <w:pStyle w:val="TableNumber1"/>
              <w:rPr>
                <w:sz w:val="18"/>
                <w:szCs w:val="18"/>
              </w:rPr>
            </w:pPr>
            <w:r w:rsidRPr="00AD4796">
              <w:t xml:space="preserve">The </w:t>
            </w:r>
            <w:r>
              <w:t>CCO</w:t>
            </w:r>
            <w:r w:rsidRPr="00AD4796">
              <w:t xml:space="preserve"> assures the State that it does not request disenrollment for reasons other than those permitted under the contract. </w:t>
            </w:r>
          </w:p>
          <w:p w14:paraId="11ACD977" w14:textId="5A89F6EA" w:rsidR="00E81924" w:rsidRPr="00E81924" w:rsidRDefault="00E81924" w:rsidP="009B5240">
            <w:pPr>
              <w:numPr>
                <w:ilvl w:val="0"/>
                <w:numId w:val="20"/>
              </w:numPr>
              <w:spacing w:before="40" w:after="40"/>
              <w:ind w:left="720"/>
              <w:rPr>
                <w:rFonts w:cs="Times New Roman"/>
                <w:color w:val="000000" w:themeColor="text1"/>
                <w:sz w:val="22"/>
              </w:rPr>
            </w:pPr>
            <w:r w:rsidRPr="00E81924">
              <w:rPr>
                <w:rFonts w:cs="Times New Roman"/>
                <w:color w:val="000000" w:themeColor="text1"/>
                <w:sz w:val="22"/>
              </w:rPr>
              <w:t>To initiate disenrollment of a member’s participation with the CCO, the CCO must submit a written request and necessary documentation justifying the request to the Authority’s Client Enrollment Services (CES) unit.</w:t>
            </w:r>
          </w:p>
          <w:p w14:paraId="369FD645" w14:textId="77777777" w:rsidR="00AD4796" w:rsidRPr="00AD4796" w:rsidRDefault="00AD4796" w:rsidP="00AD4796">
            <w:pPr>
              <w:spacing w:before="40" w:after="40"/>
              <w:contextualSpacing/>
              <w:jc w:val="right"/>
              <w:rPr>
                <w:rFonts w:cs="Times New Roman"/>
                <w:color w:val="000000" w:themeColor="text1"/>
                <w:sz w:val="18"/>
                <w:szCs w:val="18"/>
              </w:rPr>
            </w:pPr>
          </w:p>
          <w:p w14:paraId="2CEBD475" w14:textId="77777777" w:rsidR="00AD4796" w:rsidRPr="00AD4796" w:rsidRDefault="00AD4796" w:rsidP="009F35B2">
            <w:pPr>
              <w:pStyle w:val="ContractRef"/>
            </w:pPr>
            <w:bookmarkStart w:id="6" w:name="_Hlk123027673"/>
            <w:r w:rsidRPr="00AD4796">
              <w:t>42 CFR §438.56(b)(3)</w:t>
            </w:r>
            <w:bookmarkEnd w:id="6"/>
          </w:p>
          <w:p w14:paraId="1EFD29A7" w14:textId="77777777" w:rsidR="00AD4796" w:rsidRDefault="00AD4796" w:rsidP="009F35B2">
            <w:pPr>
              <w:pStyle w:val="ContractRef"/>
            </w:pPr>
            <w:r w:rsidRPr="00AD4796">
              <w:t>42 CFR §457.1212</w:t>
            </w:r>
          </w:p>
          <w:p w14:paraId="6E42599A" w14:textId="13CC9B3F" w:rsidR="00E81924" w:rsidRPr="00AD4796" w:rsidRDefault="00E81924" w:rsidP="009F35B2">
            <w:pPr>
              <w:pStyle w:val="ContractRef"/>
            </w:pPr>
            <w:r w:rsidRPr="000E1E0C">
              <w:t>OAR 410-141-3810(</w:t>
            </w:r>
            <w:r>
              <w:t>2</w:t>
            </w:r>
            <w:r w:rsidRPr="000E1E0C">
              <w:t>)</w:t>
            </w:r>
          </w:p>
        </w:tc>
        <w:tc>
          <w:tcPr>
            <w:tcW w:w="5235" w:type="dxa"/>
            <w:shd w:val="clear" w:color="auto" w:fill="FFFFFF" w:themeFill="background1"/>
          </w:tcPr>
          <w:p w14:paraId="027465A1" w14:textId="7A44C228" w:rsidR="00AD4796" w:rsidRPr="009F35B2" w:rsidRDefault="004426E7" w:rsidP="009F35B2">
            <w:pPr>
              <w:pStyle w:val="HSAGTableText"/>
              <w:rPr>
                <w:b/>
                <w:bCs/>
              </w:rPr>
            </w:pPr>
            <w:r w:rsidRPr="009F35B2">
              <w:rPr>
                <w:b/>
                <w:bCs/>
              </w:rPr>
              <w:t>HSAG Suggested Documents</w:t>
            </w:r>
            <w:r w:rsidR="00AD4796" w:rsidRPr="009F35B2">
              <w:rPr>
                <w:b/>
                <w:bCs/>
              </w:rPr>
              <w:t>:</w:t>
            </w:r>
          </w:p>
          <w:p w14:paraId="466B8E8E" w14:textId="6295C60C" w:rsidR="00AD4796" w:rsidRPr="009F35B2" w:rsidRDefault="00AD4796" w:rsidP="009F35B2">
            <w:pPr>
              <w:pStyle w:val="HSAGTableBullet1"/>
            </w:pPr>
            <w:r w:rsidRPr="009F35B2">
              <w:t>Policies and procedures</w:t>
            </w:r>
            <w:r w:rsidR="004426E7" w:rsidRPr="009F35B2">
              <w:t xml:space="preserve"> addressing member disenrollment</w:t>
            </w:r>
          </w:p>
          <w:p w14:paraId="60B99743" w14:textId="77777777" w:rsidR="00AD4796" w:rsidRPr="009F35B2" w:rsidRDefault="00AD4796" w:rsidP="009F35B2">
            <w:pPr>
              <w:pStyle w:val="HSAGTableBullet1"/>
            </w:pPr>
            <w:r w:rsidRPr="009F35B2">
              <w:t>One case example of the CCO requesting disenrollment of a member, including supporting documentation of the reason for the request</w:t>
            </w:r>
          </w:p>
          <w:p w14:paraId="2BE856D1" w14:textId="3C996BD8" w:rsidR="004426E7" w:rsidRPr="009F35B2" w:rsidRDefault="004426E7" w:rsidP="009F35B2">
            <w:pPr>
              <w:pStyle w:val="HSAGTableBullet1"/>
            </w:pPr>
            <w:r w:rsidRPr="009F35B2">
              <w:t xml:space="preserve">Report of CCO-initiated disenrollment request during the </w:t>
            </w:r>
            <w:r w:rsidR="00446E1D" w:rsidRPr="009F35B2">
              <w:t>measurement year</w:t>
            </w:r>
          </w:p>
        </w:tc>
        <w:tc>
          <w:tcPr>
            <w:tcW w:w="1715" w:type="dxa"/>
            <w:vMerge w:val="restart"/>
            <w:shd w:val="clear" w:color="auto" w:fill="FFFFFF" w:themeFill="background1"/>
          </w:tcPr>
          <w:p w14:paraId="7DB87EF0" w14:textId="77777777" w:rsidR="00E81924" w:rsidRPr="008F4CC3" w:rsidRDefault="009B5240" w:rsidP="009F35B2">
            <w:pPr>
              <w:pStyle w:val="HSAGTableText"/>
            </w:pPr>
            <w:sdt>
              <w:sdtPr>
                <w:id w:val="-419480864"/>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Met</w:t>
            </w:r>
          </w:p>
          <w:p w14:paraId="29EAC93B" w14:textId="77777777" w:rsidR="00E81924" w:rsidRPr="008F4CC3" w:rsidRDefault="009B5240" w:rsidP="009F35B2">
            <w:pPr>
              <w:pStyle w:val="HSAGTableText"/>
            </w:pPr>
            <w:sdt>
              <w:sdtPr>
                <w:id w:val="99311469"/>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Partially Met</w:t>
            </w:r>
          </w:p>
          <w:p w14:paraId="2F36A2A5" w14:textId="77777777" w:rsidR="00E81924" w:rsidRPr="008F4CC3" w:rsidRDefault="009B5240" w:rsidP="009F35B2">
            <w:pPr>
              <w:pStyle w:val="HSAGTableText"/>
            </w:pPr>
            <w:sdt>
              <w:sdtPr>
                <w:id w:val="950904008"/>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Not Met</w:t>
            </w:r>
          </w:p>
          <w:p w14:paraId="431313F2" w14:textId="08CCBD9C" w:rsidR="00AD4796" w:rsidRPr="00AD4796" w:rsidRDefault="00AD4796" w:rsidP="009F35B2">
            <w:pPr>
              <w:pStyle w:val="HSAGTableText"/>
            </w:pPr>
          </w:p>
        </w:tc>
      </w:tr>
      <w:tr w:rsidR="00AD4796" w:rsidRPr="00AD4796" w14:paraId="3CB0CE9D" w14:textId="77777777" w:rsidTr="009F35B2">
        <w:trPr>
          <w:trHeight w:val="374"/>
          <w:jc w:val="center"/>
        </w:trPr>
        <w:tc>
          <w:tcPr>
            <w:tcW w:w="6010" w:type="dxa"/>
            <w:vMerge/>
          </w:tcPr>
          <w:p w14:paraId="33C3011A" w14:textId="77777777" w:rsidR="00AD4796" w:rsidRPr="00AD4796" w:rsidRDefault="00AD4796" w:rsidP="00266794">
            <w:pPr>
              <w:numPr>
                <w:ilvl w:val="0"/>
                <w:numId w:val="13"/>
              </w:numPr>
              <w:spacing w:before="40" w:after="40"/>
              <w:contextualSpacing/>
              <w:rPr>
                <w:rFonts w:eastAsia="Times New Roman" w:cs="Times New Roman"/>
                <w:sz w:val="22"/>
              </w:rPr>
            </w:pPr>
          </w:p>
        </w:tc>
        <w:tc>
          <w:tcPr>
            <w:tcW w:w="5235" w:type="dxa"/>
            <w:shd w:val="clear" w:color="auto" w:fill="FFFFFF" w:themeFill="background1"/>
          </w:tcPr>
          <w:p w14:paraId="5B0E214E" w14:textId="20FCF63F" w:rsidR="00AD4796" w:rsidRPr="009F35B2" w:rsidRDefault="00AD4796" w:rsidP="009F35B2">
            <w:pPr>
              <w:pStyle w:val="HSAGTableText"/>
              <w:rPr>
                <w:b/>
                <w:bCs/>
              </w:rPr>
            </w:pPr>
            <w:r w:rsidRPr="009F35B2">
              <w:rPr>
                <w:b/>
                <w:bCs/>
              </w:rPr>
              <w:t>Evidence as Submitted by the CCO:</w:t>
            </w:r>
          </w:p>
          <w:p w14:paraId="48208587" w14:textId="77777777" w:rsidR="00AD4796" w:rsidRPr="009F35B2" w:rsidRDefault="00AD4796" w:rsidP="009F35B2">
            <w:pPr>
              <w:pStyle w:val="HSAGTableBullet1"/>
            </w:pPr>
          </w:p>
        </w:tc>
        <w:tc>
          <w:tcPr>
            <w:tcW w:w="1715" w:type="dxa"/>
            <w:vMerge/>
            <w:shd w:val="clear" w:color="auto" w:fill="FFFFFF" w:themeFill="background1"/>
          </w:tcPr>
          <w:p w14:paraId="22AF5DDE" w14:textId="77777777" w:rsidR="00AD4796" w:rsidRPr="00AD4796" w:rsidRDefault="00AD4796" w:rsidP="00AD4796">
            <w:pPr>
              <w:spacing w:before="60" w:after="0"/>
              <w:contextualSpacing/>
              <w:rPr>
                <w:sz w:val="22"/>
              </w:rPr>
            </w:pPr>
          </w:p>
        </w:tc>
      </w:tr>
      <w:tr w:rsidR="00AD4796" w:rsidRPr="00AD4796" w14:paraId="276D483E" w14:textId="77777777" w:rsidTr="009F35B2">
        <w:trPr>
          <w:trHeight w:val="374"/>
          <w:jc w:val="center"/>
        </w:trPr>
        <w:tc>
          <w:tcPr>
            <w:tcW w:w="12960" w:type="dxa"/>
            <w:gridSpan w:val="3"/>
            <w:tcBorders>
              <w:bottom w:val="single" w:sz="4" w:space="0" w:color="000000"/>
            </w:tcBorders>
            <w:vAlign w:val="center"/>
            <w:hideMark/>
          </w:tcPr>
          <w:p w14:paraId="1B8A65BA"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1637002D"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26794ACA" w14:textId="77777777" w:rsidR="00AD4796" w:rsidRPr="009F35B2" w:rsidRDefault="00AD4796" w:rsidP="009F35B2">
            <w:pPr>
              <w:pStyle w:val="HSAGTableText"/>
              <w:rPr>
                <w:b/>
                <w:bCs/>
              </w:rPr>
            </w:pPr>
            <w:r w:rsidRPr="009F35B2">
              <w:rPr>
                <w:b/>
                <w:bCs/>
              </w:rPr>
              <w:t>Required Actions:</w:t>
            </w:r>
            <w:r w:rsidRPr="009F35B2">
              <w:t xml:space="preserve">    </w:t>
            </w:r>
          </w:p>
        </w:tc>
      </w:tr>
      <w:tr w:rsidR="00545F87" w:rsidRPr="00545F87" w14:paraId="238E7612" w14:textId="77777777" w:rsidTr="000D5393">
        <w:trPr>
          <w:trHeight w:val="374"/>
          <w:jc w:val="center"/>
        </w:trPr>
        <w:tc>
          <w:tcPr>
            <w:tcW w:w="12960" w:type="dxa"/>
            <w:gridSpan w:val="3"/>
            <w:shd w:val="clear" w:color="auto" w:fill="D9D9D9" w:themeFill="background1" w:themeFillShade="D9"/>
            <w:vAlign w:val="center"/>
          </w:tcPr>
          <w:p w14:paraId="3E0366E0" w14:textId="7926C1A6" w:rsidR="00545F87" w:rsidRPr="00545F87" w:rsidRDefault="00545F87" w:rsidP="00545F87">
            <w:pPr>
              <w:pStyle w:val="HSAGTableHeading"/>
              <w:jc w:val="left"/>
              <w:rPr>
                <w:rFonts w:cs="Calibri"/>
                <w:color w:val="auto"/>
              </w:rPr>
            </w:pPr>
            <w:r w:rsidRPr="00545F87">
              <w:rPr>
                <w:rFonts w:cs="Calibri"/>
                <w:color w:val="auto"/>
              </w:rPr>
              <w:t>Disenrollment Requested by the Member</w:t>
            </w:r>
          </w:p>
        </w:tc>
      </w:tr>
      <w:tr w:rsidR="00AD4796" w:rsidRPr="00AD4796" w14:paraId="35D8A4CD" w14:textId="77777777" w:rsidTr="009F35B2">
        <w:trPr>
          <w:trHeight w:val="374"/>
          <w:jc w:val="center"/>
        </w:trPr>
        <w:tc>
          <w:tcPr>
            <w:tcW w:w="6010" w:type="dxa"/>
            <w:vMerge w:val="restart"/>
          </w:tcPr>
          <w:p w14:paraId="2B544A16" w14:textId="6ED67AE2" w:rsidR="00AD4796" w:rsidRPr="00AD4796" w:rsidRDefault="00AD4796" w:rsidP="009F35B2">
            <w:pPr>
              <w:pStyle w:val="TableNumber1"/>
            </w:pPr>
            <w:r w:rsidRPr="00AD4796">
              <w:lastRenderedPageBreak/>
              <w:t xml:space="preserve">The member may request disenrollment from the </w:t>
            </w:r>
            <w:r>
              <w:t>CCO</w:t>
            </w:r>
            <w:r w:rsidRPr="00AD4796">
              <w:t xml:space="preserve"> as follows:</w:t>
            </w:r>
          </w:p>
          <w:p w14:paraId="5BAAF4A6" w14:textId="77777777" w:rsidR="00AD4796" w:rsidRPr="00AD4796" w:rsidRDefault="00AD4796" w:rsidP="009F35B2">
            <w:pPr>
              <w:numPr>
                <w:ilvl w:val="0"/>
                <w:numId w:val="21"/>
              </w:numPr>
              <w:spacing w:before="40" w:after="40"/>
              <w:ind w:left="720"/>
              <w:rPr>
                <w:rFonts w:eastAsia="Times New Roman" w:cs="Times New Roman"/>
                <w:iCs/>
                <w:sz w:val="22"/>
              </w:rPr>
            </w:pPr>
            <w:r w:rsidRPr="00AD4796">
              <w:rPr>
                <w:rFonts w:eastAsia="Times New Roman" w:cs="Times New Roman"/>
                <w:iCs/>
                <w:sz w:val="22"/>
              </w:rPr>
              <w:t>For cause, at any time.</w:t>
            </w:r>
          </w:p>
          <w:p w14:paraId="48786928" w14:textId="77777777" w:rsidR="00AD4796" w:rsidRPr="00AD4796" w:rsidRDefault="00AD4796" w:rsidP="009F35B2">
            <w:pPr>
              <w:numPr>
                <w:ilvl w:val="0"/>
                <w:numId w:val="21"/>
              </w:numPr>
              <w:spacing w:before="40" w:after="40"/>
              <w:ind w:left="720"/>
              <w:rPr>
                <w:rFonts w:eastAsia="Times New Roman" w:cs="Times New Roman"/>
                <w:iCs/>
                <w:sz w:val="22"/>
              </w:rPr>
            </w:pPr>
            <w:r w:rsidRPr="00AD4796">
              <w:rPr>
                <w:rFonts w:eastAsia="Times New Roman" w:cs="Times New Roman"/>
                <w:iCs/>
                <w:sz w:val="22"/>
              </w:rPr>
              <w:t>Without cause, at the following times:</w:t>
            </w:r>
          </w:p>
          <w:p w14:paraId="4E67101A" w14:textId="3A21D4B7" w:rsidR="00AD4796" w:rsidRPr="00506A77" w:rsidRDefault="00AD4796" w:rsidP="009B5240">
            <w:pPr>
              <w:numPr>
                <w:ilvl w:val="2"/>
                <w:numId w:val="13"/>
              </w:numPr>
              <w:spacing w:before="40" w:after="40"/>
              <w:ind w:left="1051" w:hanging="187"/>
              <w:rPr>
                <w:rFonts w:eastAsia="Times New Roman" w:cs="Times New Roman"/>
                <w:iCs/>
                <w:sz w:val="22"/>
              </w:rPr>
            </w:pPr>
            <w:r w:rsidRPr="00506A77">
              <w:rPr>
                <w:rFonts w:eastAsia="Times New Roman" w:cs="Times New Roman"/>
                <w:iCs/>
                <w:sz w:val="22"/>
              </w:rPr>
              <w:t>During the 90 days following the date of the member’s initial enrollment into the CCO, or during the 90 days following the date the State sends the member notice of that enrollment, whichever is later.</w:t>
            </w:r>
          </w:p>
          <w:p w14:paraId="62E196DA" w14:textId="77777777" w:rsidR="00AD4796" w:rsidRPr="00AD4796" w:rsidRDefault="00AD4796" w:rsidP="009B5240">
            <w:pPr>
              <w:numPr>
                <w:ilvl w:val="2"/>
                <w:numId w:val="13"/>
              </w:numPr>
              <w:spacing w:before="40" w:after="40"/>
              <w:ind w:left="1051" w:hanging="187"/>
              <w:rPr>
                <w:rFonts w:eastAsia="Times New Roman" w:cs="Times New Roman"/>
                <w:iCs/>
                <w:sz w:val="22"/>
              </w:rPr>
            </w:pPr>
            <w:r w:rsidRPr="00AD4796">
              <w:rPr>
                <w:rFonts w:eastAsia="Times New Roman" w:cs="Times New Roman"/>
                <w:iCs/>
                <w:sz w:val="22"/>
              </w:rPr>
              <w:t>At least once every 12 months thereafter.</w:t>
            </w:r>
          </w:p>
          <w:p w14:paraId="03650822" w14:textId="77777777" w:rsidR="00AD4796" w:rsidRPr="00AD4796" w:rsidRDefault="00AD4796" w:rsidP="009B5240">
            <w:pPr>
              <w:numPr>
                <w:ilvl w:val="2"/>
                <w:numId w:val="13"/>
              </w:numPr>
              <w:spacing w:before="40" w:after="40"/>
              <w:ind w:left="1051" w:hanging="187"/>
              <w:rPr>
                <w:rFonts w:eastAsia="Times New Roman" w:cs="Times New Roman"/>
                <w:iCs/>
                <w:sz w:val="22"/>
              </w:rPr>
            </w:pPr>
            <w:r w:rsidRPr="00AD4796">
              <w:rPr>
                <w:rFonts w:eastAsia="Times New Roman" w:cs="Times New Roman"/>
                <w:iCs/>
                <w:sz w:val="22"/>
              </w:rPr>
              <w:t>Upon automatic enrollment under 42 CFR § 438.56(g), if the temporary loss of Medicaid eligibility has caused the member to miss the annual disenrollment opportunity.</w:t>
            </w:r>
          </w:p>
          <w:p w14:paraId="55F5B925" w14:textId="3B68F206" w:rsidR="00AD4796" w:rsidRPr="005A0D6A" w:rsidRDefault="00AD4796" w:rsidP="009B5240">
            <w:pPr>
              <w:numPr>
                <w:ilvl w:val="2"/>
                <w:numId w:val="13"/>
              </w:numPr>
              <w:spacing w:before="40" w:after="40"/>
              <w:ind w:left="1051" w:hanging="187"/>
              <w:rPr>
                <w:rFonts w:eastAsia="Times New Roman" w:cs="Times New Roman"/>
                <w:iCs/>
                <w:sz w:val="22"/>
              </w:rPr>
            </w:pPr>
            <w:r w:rsidRPr="00AD4796">
              <w:rPr>
                <w:rFonts w:eastAsia="Times New Roman" w:cs="Times New Roman"/>
                <w:iCs/>
                <w:sz w:val="22"/>
              </w:rPr>
              <w:t>When the State imposes the intermediate sanction specified in § 438.702(a)(4)</w:t>
            </w:r>
            <w:r w:rsidRPr="00AD4796">
              <w:rPr>
                <w:rFonts w:eastAsia="Times New Roman" w:cs="Times New Roman"/>
                <w:iCs/>
                <w:sz w:val="22"/>
              </w:rPr>
              <w:softHyphen/>
              <w:t>—</w:t>
            </w:r>
            <w:r w:rsidRPr="00AD4796">
              <w:rPr>
                <w:rFonts w:eastAsia="Times New Roman" w:cs="Times New Roman"/>
                <w:sz w:val="22"/>
              </w:rPr>
              <w:t xml:space="preserve">suspension of all new enrollment, including default enrollment, after the date the Secretary or the State notifies the </w:t>
            </w:r>
            <w:r>
              <w:rPr>
                <w:rFonts w:eastAsia="Times New Roman" w:cs="Times New Roman"/>
                <w:sz w:val="22"/>
              </w:rPr>
              <w:t>CCO</w:t>
            </w:r>
            <w:r w:rsidRPr="00AD4796">
              <w:rPr>
                <w:rFonts w:eastAsia="Times New Roman" w:cs="Times New Roman"/>
                <w:sz w:val="22"/>
              </w:rPr>
              <w:t xml:space="preserve"> of a determination of a violation of any requirement under sections 1903(m) or 1932 of the Act.</w:t>
            </w:r>
          </w:p>
          <w:p w14:paraId="213617DE" w14:textId="3F6ED8D4" w:rsidR="005A0D6A" w:rsidRPr="00506A77" w:rsidRDefault="005A0D6A" w:rsidP="009B5240">
            <w:pPr>
              <w:pStyle w:val="ListParagraph"/>
              <w:numPr>
                <w:ilvl w:val="2"/>
                <w:numId w:val="13"/>
              </w:numPr>
              <w:spacing w:before="40" w:after="40"/>
              <w:ind w:left="1051" w:hanging="187"/>
              <w:contextualSpacing w:val="0"/>
              <w:rPr>
                <w:iCs/>
                <w:sz w:val="22"/>
                <w:szCs w:val="22"/>
              </w:rPr>
            </w:pPr>
            <w:r w:rsidRPr="00506A77">
              <w:rPr>
                <w:iCs/>
                <w:sz w:val="22"/>
                <w:szCs w:val="22"/>
              </w:rPr>
              <w:t>Within thirty (30) days of the member’s enrollment for OHP clients auto-enrolled or manual-enrolled in error if another plan is available.</w:t>
            </w:r>
          </w:p>
          <w:p w14:paraId="1CF2B7AE" w14:textId="3E5F1D98" w:rsidR="005A0D6A" w:rsidRPr="00506A77" w:rsidRDefault="005A0D6A" w:rsidP="009B5240">
            <w:pPr>
              <w:pStyle w:val="ListParagraph"/>
              <w:numPr>
                <w:ilvl w:val="2"/>
                <w:numId w:val="13"/>
              </w:numPr>
              <w:spacing w:before="40" w:after="40"/>
              <w:ind w:left="1051" w:hanging="187"/>
              <w:contextualSpacing w:val="0"/>
              <w:rPr>
                <w:iCs/>
                <w:sz w:val="22"/>
                <w:szCs w:val="22"/>
              </w:rPr>
            </w:pPr>
            <w:r w:rsidRPr="00506A77">
              <w:rPr>
                <w:iCs/>
                <w:sz w:val="22"/>
                <w:szCs w:val="22"/>
              </w:rPr>
              <w:t>After six (6) months of their initial plan enrollment.</w:t>
            </w:r>
          </w:p>
          <w:p w14:paraId="3600DE0F" w14:textId="55F9F26B" w:rsidR="005A0D6A" w:rsidRPr="005A0D6A" w:rsidRDefault="00D57CEE" w:rsidP="009B5240">
            <w:pPr>
              <w:pStyle w:val="ListParagraph"/>
              <w:numPr>
                <w:ilvl w:val="2"/>
                <w:numId w:val="13"/>
              </w:numPr>
              <w:spacing w:before="40" w:after="40"/>
              <w:ind w:left="1051" w:hanging="187"/>
              <w:contextualSpacing w:val="0"/>
              <w:rPr>
                <w:iCs/>
                <w:sz w:val="22"/>
                <w:szCs w:val="22"/>
              </w:rPr>
            </w:pPr>
            <w:r>
              <w:rPr>
                <w:iCs/>
                <w:sz w:val="22"/>
                <w:szCs w:val="22"/>
              </w:rPr>
              <w:t>At any time for f</w:t>
            </w:r>
            <w:r w:rsidR="005A0D6A" w:rsidRPr="005A0D6A">
              <w:rPr>
                <w:iCs/>
                <w:sz w:val="22"/>
                <w:szCs w:val="22"/>
              </w:rPr>
              <w:t>ull benefit dual eligible members and members who are American Indian/Alaska Native beneficiaries may change plans or disenroll to Fee-for-Service</w:t>
            </w:r>
            <w:r>
              <w:rPr>
                <w:iCs/>
                <w:sz w:val="22"/>
                <w:szCs w:val="22"/>
              </w:rPr>
              <w:t>.</w:t>
            </w:r>
          </w:p>
          <w:p w14:paraId="493CBEC9" w14:textId="77777777" w:rsidR="005A0D6A" w:rsidRPr="00506A77" w:rsidRDefault="005A0D6A" w:rsidP="009B5240">
            <w:pPr>
              <w:pStyle w:val="ListParagraph"/>
              <w:numPr>
                <w:ilvl w:val="2"/>
                <w:numId w:val="13"/>
              </w:numPr>
              <w:spacing w:before="40" w:after="40"/>
              <w:ind w:left="1051" w:hanging="187"/>
              <w:contextualSpacing w:val="0"/>
              <w:rPr>
                <w:iCs/>
                <w:sz w:val="22"/>
                <w:szCs w:val="22"/>
              </w:rPr>
            </w:pPr>
            <w:r w:rsidRPr="00506A77">
              <w:rPr>
                <w:iCs/>
                <w:sz w:val="22"/>
                <w:szCs w:val="22"/>
              </w:rPr>
              <w:t>Whenever the member’s eligibility is re-determined by OHA.</w:t>
            </w:r>
          </w:p>
          <w:p w14:paraId="4893E5AD" w14:textId="61108754" w:rsidR="005A0D6A" w:rsidRPr="00506A77" w:rsidRDefault="005A0D6A" w:rsidP="009B5240">
            <w:pPr>
              <w:pStyle w:val="ListParagraph"/>
              <w:numPr>
                <w:ilvl w:val="2"/>
                <w:numId w:val="13"/>
              </w:numPr>
              <w:spacing w:before="40" w:after="40"/>
              <w:ind w:left="1051" w:hanging="187"/>
              <w:contextualSpacing w:val="0"/>
              <w:rPr>
                <w:iCs/>
                <w:sz w:val="22"/>
                <w:szCs w:val="22"/>
              </w:rPr>
            </w:pPr>
            <w:r w:rsidRPr="00506A77">
              <w:rPr>
                <w:iCs/>
                <w:sz w:val="22"/>
                <w:szCs w:val="22"/>
              </w:rPr>
              <w:lastRenderedPageBreak/>
              <w:t>Members have one additional opportunity to request a plan change during the eligibility period if none of the above options can be applied.</w:t>
            </w:r>
          </w:p>
          <w:p w14:paraId="4ECCB481" w14:textId="77777777" w:rsidR="00AD4796" w:rsidRPr="00AD4796" w:rsidRDefault="00AD4796" w:rsidP="00AD4796">
            <w:pPr>
              <w:spacing w:before="60" w:after="60"/>
              <w:ind w:left="360"/>
              <w:contextualSpacing/>
              <w:jc w:val="right"/>
              <w:rPr>
                <w:rFonts w:eastAsia="Times New Roman" w:cs="Times New Roman"/>
                <w:iCs/>
                <w:sz w:val="18"/>
                <w:szCs w:val="18"/>
              </w:rPr>
            </w:pPr>
          </w:p>
          <w:p w14:paraId="1E35A091" w14:textId="77777777" w:rsidR="00AD4796" w:rsidRPr="00AD4796" w:rsidRDefault="00AD4796" w:rsidP="009F35B2">
            <w:pPr>
              <w:pStyle w:val="ContractRef"/>
            </w:pPr>
            <w:bookmarkStart w:id="7" w:name="_Hlk123027705"/>
            <w:r w:rsidRPr="00AD4796">
              <w:t>42 CFR §438.56(c)</w:t>
            </w:r>
          </w:p>
          <w:p w14:paraId="0A5D9D24" w14:textId="657F4B50" w:rsidR="00AD4796" w:rsidRPr="00AD4796" w:rsidRDefault="00AD4796" w:rsidP="009F35B2">
            <w:pPr>
              <w:pStyle w:val="ContractRef"/>
            </w:pPr>
            <w:r w:rsidRPr="00AD4796">
              <w:t>42 CFR§438.56(g)</w:t>
            </w:r>
          </w:p>
          <w:p w14:paraId="446225FA" w14:textId="77777777" w:rsidR="00AD4796" w:rsidRPr="00AD4796" w:rsidRDefault="00AD4796" w:rsidP="009F35B2">
            <w:pPr>
              <w:pStyle w:val="ContractRef"/>
            </w:pPr>
            <w:r w:rsidRPr="00AD4796">
              <w:t xml:space="preserve">42 CFR §438.702(a)(4) </w:t>
            </w:r>
            <w:bookmarkEnd w:id="7"/>
          </w:p>
          <w:p w14:paraId="76B9C8A8" w14:textId="77777777" w:rsidR="00AD4796" w:rsidRDefault="00AD4796" w:rsidP="009F35B2">
            <w:pPr>
              <w:pStyle w:val="ContractRef"/>
            </w:pPr>
            <w:r w:rsidRPr="00AD4796">
              <w:t>42 CFR §457.1212</w:t>
            </w:r>
          </w:p>
          <w:p w14:paraId="728453D1" w14:textId="2CCAD50E" w:rsidR="00077662" w:rsidRPr="00093B7B" w:rsidRDefault="005A0D6A" w:rsidP="009F35B2">
            <w:pPr>
              <w:pStyle w:val="ContractRef"/>
            </w:pPr>
            <w:r w:rsidRPr="00093B7B">
              <w:t>Contract: Exhibit B Part 3(9)(c)</w:t>
            </w:r>
            <w:r w:rsidR="00077662" w:rsidRPr="00093B7B">
              <w:t>(1)</w:t>
            </w:r>
          </w:p>
          <w:p w14:paraId="0457AEA2" w14:textId="4A09C181" w:rsidR="005A0D6A" w:rsidRPr="00AD4796" w:rsidRDefault="005A0D6A" w:rsidP="009F35B2">
            <w:pPr>
              <w:pStyle w:val="ContractRef"/>
            </w:pPr>
            <w:r w:rsidRPr="00093B7B">
              <w:t>OAR 410-141-3810(1)(b)</w:t>
            </w:r>
            <w:r w:rsidR="00D57CEE" w:rsidRPr="00093B7B">
              <w:t>(A)</w:t>
            </w:r>
            <w:r w:rsidR="00093B7B" w:rsidRPr="00093B7B">
              <w:t>-(D)(</w:t>
            </w:r>
            <w:proofErr w:type="spellStart"/>
            <w:r w:rsidR="00093B7B" w:rsidRPr="00093B7B">
              <w:t>i</w:t>
            </w:r>
            <w:proofErr w:type="spellEnd"/>
            <w:r w:rsidR="00093B7B" w:rsidRPr="00093B7B">
              <w:t>)</w:t>
            </w:r>
          </w:p>
        </w:tc>
        <w:tc>
          <w:tcPr>
            <w:tcW w:w="5235" w:type="dxa"/>
            <w:shd w:val="clear" w:color="auto" w:fill="FFFFFF" w:themeFill="background1"/>
          </w:tcPr>
          <w:p w14:paraId="32D322EB" w14:textId="42EB6233" w:rsidR="00AD4796" w:rsidRPr="009F35B2" w:rsidRDefault="004426E7" w:rsidP="009F35B2">
            <w:pPr>
              <w:pStyle w:val="HSAGTableText"/>
              <w:rPr>
                <w:b/>
                <w:bCs/>
              </w:rPr>
            </w:pPr>
            <w:r w:rsidRPr="009F35B2">
              <w:rPr>
                <w:b/>
                <w:bCs/>
              </w:rPr>
              <w:lastRenderedPageBreak/>
              <w:t>HSAG Suggested Documents</w:t>
            </w:r>
            <w:r w:rsidR="00AD4796" w:rsidRPr="009F35B2">
              <w:rPr>
                <w:b/>
                <w:bCs/>
              </w:rPr>
              <w:t>:</w:t>
            </w:r>
          </w:p>
          <w:p w14:paraId="68EF4F56" w14:textId="27439DB0" w:rsidR="00AD4796" w:rsidRPr="009F35B2" w:rsidRDefault="00AD4796" w:rsidP="009F35B2">
            <w:pPr>
              <w:pStyle w:val="HSAGTableBullet1"/>
            </w:pPr>
            <w:r w:rsidRPr="009F35B2">
              <w:t>Policies and procedures</w:t>
            </w:r>
            <w:r w:rsidR="004426E7" w:rsidRPr="009F35B2">
              <w:t xml:space="preserve"> addressing member disenrollment</w:t>
            </w:r>
          </w:p>
          <w:p w14:paraId="3FC37866" w14:textId="77777777" w:rsidR="00AD4796" w:rsidRPr="009F35B2" w:rsidRDefault="00AD4796" w:rsidP="009F35B2">
            <w:pPr>
              <w:pStyle w:val="HSAGTableBullet1"/>
            </w:pPr>
            <w:r w:rsidRPr="009F35B2">
              <w:t>Member materials, such as the member handbook</w:t>
            </w:r>
          </w:p>
        </w:tc>
        <w:tc>
          <w:tcPr>
            <w:tcW w:w="1715" w:type="dxa"/>
            <w:vMerge w:val="restart"/>
            <w:shd w:val="clear" w:color="auto" w:fill="FFFFFF" w:themeFill="background1"/>
          </w:tcPr>
          <w:p w14:paraId="01E9698B" w14:textId="77777777" w:rsidR="00E81924" w:rsidRPr="008F4CC3" w:rsidRDefault="009B5240" w:rsidP="009F35B2">
            <w:pPr>
              <w:pStyle w:val="HSAGTableText"/>
            </w:pPr>
            <w:sdt>
              <w:sdtPr>
                <w:id w:val="-815807056"/>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Met</w:t>
            </w:r>
          </w:p>
          <w:p w14:paraId="7282A95F" w14:textId="77777777" w:rsidR="00E81924" w:rsidRPr="008F4CC3" w:rsidRDefault="009B5240" w:rsidP="009F35B2">
            <w:pPr>
              <w:pStyle w:val="HSAGTableText"/>
            </w:pPr>
            <w:sdt>
              <w:sdtPr>
                <w:id w:val="1302578736"/>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Partially Met</w:t>
            </w:r>
          </w:p>
          <w:p w14:paraId="19A8A457" w14:textId="77777777" w:rsidR="00E81924" w:rsidRPr="008F4CC3" w:rsidRDefault="009B5240" w:rsidP="009F35B2">
            <w:pPr>
              <w:pStyle w:val="HSAGTableText"/>
            </w:pPr>
            <w:sdt>
              <w:sdtPr>
                <w:id w:val="1938479252"/>
                <w14:checkbox>
                  <w14:checked w14:val="0"/>
                  <w14:checkedState w14:val="2612" w14:font="MS Gothic"/>
                  <w14:uncheckedState w14:val="2610" w14:font="MS Gothic"/>
                </w14:checkbox>
              </w:sdtPr>
              <w:sdtEndPr/>
              <w:sdtContent>
                <w:r w:rsidR="00E81924" w:rsidRPr="008F4CC3">
                  <w:rPr>
                    <w:rFonts w:ascii="Segoe UI Symbol" w:hAnsi="Segoe UI Symbol" w:cs="Segoe UI Symbol"/>
                  </w:rPr>
                  <w:t>☐</w:t>
                </w:r>
              </w:sdtContent>
            </w:sdt>
            <w:r w:rsidR="00E81924" w:rsidRPr="008F4CC3">
              <w:t xml:space="preserve"> Not Met</w:t>
            </w:r>
          </w:p>
          <w:p w14:paraId="0FF49A85" w14:textId="2E7C98D4" w:rsidR="00AD4796" w:rsidRPr="00AD4796" w:rsidRDefault="00AD4796" w:rsidP="009F35B2">
            <w:pPr>
              <w:pStyle w:val="HSAGTableText"/>
            </w:pPr>
          </w:p>
        </w:tc>
      </w:tr>
      <w:tr w:rsidR="00AD4796" w:rsidRPr="00AD4796" w14:paraId="750D2FB3" w14:textId="77777777" w:rsidTr="009F35B2">
        <w:trPr>
          <w:trHeight w:val="374"/>
          <w:jc w:val="center"/>
        </w:trPr>
        <w:tc>
          <w:tcPr>
            <w:tcW w:w="6010" w:type="dxa"/>
            <w:vMerge/>
          </w:tcPr>
          <w:p w14:paraId="5337270F" w14:textId="77777777" w:rsidR="00AD4796" w:rsidRPr="00AD4796" w:rsidRDefault="00AD4796" w:rsidP="00266794">
            <w:pPr>
              <w:numPr>
                <w:ilvl w:val="0"/>
                <w:numId w:val="13"/>
              </w:numPr>
              <w:spacing w:before="60" w:after="60"/>
              <w:contextualSpacing/>
              <w:rPr>
                <w:rFonts w:eastAsia="Times New Roman" w:cs="Times New Roman"/>
                <w:sz w:val="22"/>
              </w:rPr>
            </w:pPr>
          </w:p>
        </w:tc>
        <w:tc>
          <w:tcPr>
            <w:tcW w:w="5235" w:type="dxa"/>
            <w:shd w:val="clear" w:color="auto" w:fill="FFFFFF" w:themeFill="background1"/>
          </w:tcPr>
          <w:p w14:paraId="05E25B72" w14:textId="2800EEF7" w:rsidR="00AD4796" w:rsidRPr="009F35B2" w:rsidRDefault="00AD4796" w:rsidP="009F35B2">
            <w:pPr>
              <w:pStyle w:val="HSAGTableText"/>
              <w:rPr>
                <w:b/>
                <w:bCs/>
              </w:rPr>
            </w:pPr>
            <w:r w:rsidRPr="009F35B2">
              <w:rPr>
                <w:b/>
                <w:bCs/>
              </w:rPr>
              <w:t>Evidence as Submitted by the CCO:</w:t>
            </w:r>
          </w:p>
          <w:p w14:paraId="57DAD498" w14:textId="77777777" w:rsidR="00AD4796" w:rsidRPr="009F35B2" w:rsidRDefault="00AD4796" w:rsidP="009F35B2">
            <w:pPr>
              <w:pStyle w:val="HSAGTableBullet1"/>
            </w:pPr>
          </w:p>
        </w:tc>
        <w:tc>
          <w:tcPr>
            <w:tcW w:w="1715" w:type="dxa"/>
            <w:vMerge/>
            <w:shd w:val="clear" w:color="auto" w:fill="FFFFFF" w:themeFill="background1"/>
          </w:tcPr>
          <w:p w14:paraId="011A9D32" w14:textId="77777777" w:rsidR="00AD4796" w:rsidRPr="00AD4796" w:rsidRDefault="00AD4796" w:rsidP="00AD4796">
            <w:pPr>
              <w:spacing w:before="60" w:after="0"/>
              <w:contextualSpacing/>
              <w:rPr>
                <w:sz w:val="22"/>
              </w:rPr>
            </w:pPr>
          </w:p>
        </w:tc>
      </w:tr>
      <w:tr w:rsidR="00AD4796" w:rsidRPr="00AD4796" w14:paraId="17DA09E1" w14:textId="77777777" w:rsidTr="009F35B2">
        <w:trPr>
          <w:trHeight w:val="374"/>
          <w:jc w:val="center"/>
        </w:trPr>
        <w:tc>
          <w:tcPr>
            <w:tcW w:w="12960" w:type="dxa"/>
            <w:gridSpan w:val="3"/>
            <w:tcBorders>
              <w:bottom w:val="single" w:sz="4" w:space="0" w:color="000000"/>
            </w:tcBorders>
            <w:vAlign w:val="center"/>
            <w:hideMark/>
          </w:tcPr>
          <w:p w14:paraId="1AA06F49"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4BE2FA89"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22B9C5B8" w14:textId="77777777" w:rsidR="00AD4796" w:rsidRPr="009F35B2" w:rsidRDefault="00AD4796" w:rsidP="009F35B2">
            <w:pPr>
              <w:pStyle w:val="HSAGTableText"/>
              <w:rPr>
                <w:b/>
                <w:bCs/>
              </w:rPr>
            </w:pPr>
            <w:r w:rsidRPr="009F35B2">
              <w:rPr>
                <w:b/>
                <w:bCs/>
              </w:rPr>
              <w:t>Required Actions:</w:t>
            </w:r>
            <w:r w:rsidRPr="009F35B2">
              <w:t xml:space="preserve">     </w:t>
            </w:r>
          </w:p>
        </w:tc>
      </w:tr>
      <w:tr w:rsidR="00545F87" w:rsidRPr="00545F87" w14:paraId="47B37E12" w14:textId="77777777" w:rsidTr="00952290">
        <w:trPr>
          <w:trHeight w:val="374"/>
          <w:jc w:val="center"/>
        </w:trPr>
        <w:tc>
          <w:tcPr>
            <w:tcW w:w="12960" w:type="dxa"/>
            <w:gridSpan w:val="3"/>
            <w:shd w:val="clear" w:color="auto" w:fill="D9D9D9" w:themeFill="background1" w:themeFillShade="D9"/>
            <w:vAlign w:val="center"/>
          </w:tcPr>
          <w:p w14:paraId="6884BF80" w14:textId="2EA8D051" w:rsidR="00545F87" w:rsidRPr="00545F87" w:rsidRDefault="00545F87" w:rsidP="00545F87">
            <w:pPr>
              <w:pStyle w:val="HSAGTableHeading"/>
              <w:jc w:val="left"/>
              <w:rPr>
                <w:rFonts w:cs="Calibri"/>
                <w:color w:val="auto"/>
              </w:rPr>
            </w:pPr>
            <w:r w:rsidRPr="00545F87">
              <w:rPr>
                <w:rFonts w:cs="Calibri"/>
                <w:color w:val="auto"/>
              </w:rPr>
              <w:t>Procedures for Disenrollment</w:t>
            </w:r>
          </w:p>
        </w:tc>
      </w:tr>
      <w:tr w:rsidR="00AD4796" w:rsidRPr="00AD4796" w14:paraId="0B051466" w14:textId="77777777" w:rsidTr="009F35B2">
        <w:trPr>
          <w:trHeight w:val="374"/>
          <w:jc w:val="center"/>
        </w:trPr>
        <w:tc>
          <w:tcPr>
            <w:tcW w:w="6010" w:type="dxa"/>
            <w:vMerge w:val="restart"/>
          </w:tcPr>
          <w:p w14:paraId="4BF859F2" w14:textId="77777777" w:rsidR="00AD4796" w:rsidRPr="00AD4796" w:rsidRDefault="00AD4796" w:rsidP="009F35B2">
            <w:pPr>
              <w:pStyle w:val="TableNumber1"/>
              <w:rPr>
                <w:sz w:val="18"/>
                <w:szCs w:val="18"/>
              </w:rPr>
            </w:pPr>
            <w:r w:rsidRPr="00AD4796">
              <w:t>The following are causes for disenrollment:</w:t>
            </w:r>
          </w:p>
          <w:p w14:paraId="119F77DA" w14:textId="7C5B2D5B" w:rsidR="00AD4796" w:rsidRPr="00AD4796" w:rsidRDefault="00AD4796" w:rsidP="009B5240">
            <w:pPr>
              <w:numPr>
                <w:ilvl w:val="0"/>
                <w:numId w:val="22"/>
              </w:numPr>
              <w:spacing w:before="40" w:after="40"/>
              <w:ind w:left="720"/>
              <w:rPr>
                <w:rFonts w:eastAsia="Times New Roman" w:cs="Times New Roman"/>
                <w:iCs/>
                <w:sz w:val="18"/>
                <w:szCs w:val="18"/>
              </w:rPr>
            </w:pPr>
            <w:r w:rsidRPr="00AD4796">
              <w:rPr>
                <w:rFonts w:eastAsia="Times New Roman" w:cs="Times New Roman"/>
                <w:iCs/>
                <w:sz w:val="22"/>
              </w:rPr>
              <w:t xml:space="preserve">The member moves out of the </w:t>
            </w:r>
            <w:r>
              <w:rPr>
                <w:rFonts w:eastAsia="Times New Roman" w:cs="Times New Roman"/>
                <w:iCs/>
                <w:sz w:val="22"/>
              </w:rPr>
              <w:t>CCO</w:t>
            </w:r>
            <w:r w:rsidRPr="00AD4796">
              <w:rPr>
                <w:rFonts w:eastAsia="Times New Roman" w:cs="Times New Roman"/>
                <w:iCs/>
                <w:sz w:val="22"/>
              </w:rPr>
              <w:t>’s service area.</w:t>
            </w:r>
          </w:p>
          <w:p w14:paraId="2DC59EFE" w14:textId="34A7D8CC" w:rsidR="00AD4796" w:rsidRPr="00AD4796" w:rsidRDefault="00AD4796" w:rsidP="009B5240">
            <w:pPr>
              <w:numPr>
                <w:ilvl w:val="0"/>
                <w:numId w:val="22"/>
              </w:numPr>
              <w:spacing w:before="40" w:after="40"/>
              <w:ind w:left="720"/>
              <w:rPr>
                <w:rFonts w:eastAsia="Times New Roman" w:cs="Times New Roman"/>
                <w:iCs/>
                <w:sz w:val="18"/>
                <w:szCs w:val="18"/>
              </w:rPr>
            </w:pPr>
            <w:r w:rsidRPr="00AD4796">
              <w:rPr>
                <w:rFonts w:eastAsia="Times New Roman" w:cs="Times New Roman"/>
                <w:iCs/>
                <w:sz w:val="22"/>
              </w:rPr>
              <w:t xml:space="preserve">The </w:t>
            </w:r>
            <w:r w:rsidR="00D57CEE">
              <w:rPr>
                <w:rFonts w:eastAsia="Times New Roman" w:cs="Times New Roman"/>
                <w:iCs/>
                <w:sz w:val="22"/>
              </w:rPr>
              <w:t>CCO</w:t>
            </w:r>
            <w:r w:rsidRPr="00AD4796">
              <w:rPr>
                <w:rFonts w:eastAsia="Times New Roman" w:cs="Times New Roman"/>
                <w:iCs/>
                <w:sz w:val="22"/>
              </w:rPr>
              <w:t xml:space="preserve"> does not, because of moral or religious objections, cover the service the member seeks.</w:t>
            </w:r>
          </w:p>
          <w:p w14:paraId="117143FA" w14:textId="77777777" w:rsidR="00AD4796" w:rsidRPr="00AD4796" w:rsidRDefault="00AD4796" w:rsidP="009B5240">
            <w:pPr>
              <w:numPr>
                <w:ilvl w:val="0"/>
                <w:numId w:val="22"/>
              </w:numPr>
              <w:spacing w:before="40" w:after="40"/>
              <w:ind w:left="720"/>
              <w:rPr>
                <w:rFonts w:eastAsia="Times New Roman" w:cs="Times New Roman"/>
                <w:iCs/>
                <w:sz w:val="18"/>
                <w:szCs w:val="18"/>
              </w:rPr>
            </w:pPr>
            <w:r w:rsidRPr="00AD4796">
              <w:rPr>
                <w:rFonts w:eastAsia="Times New Roman" w:cs="Times New Roman"/>
                <w:iCs/>
                <w:sz w:val="22"/>
              </w:rPr>
              <w:t>The member needs related services (for example, a cesarean section and a tubal ligation) to be performed at the same time; not all related services are available within the provider network; and the member’s primary care provider or another provider determines that receiving the services separately would subject the member to unnecessary risk.</w:t>
            </w:r>
          </w:p>
          <w:p w14:paraId="3E05DA5B" w14:textId="77777777" w:rsidR="00AD4796" w:rsidRPr="00AD4796" w:rsidRDefault="00AD4796" w:rsidP="009B5240">
            <w:pPr>
              <w:numPr>
                <w:ilvl w:val="0"/>
                <w:numId w:val="22"/>
              </w:numPr>
              <w:spacing w:before="40" w:after="40"/>
              <w:ind w:left="720"/>
              <w:rPr>
                <w:rFonts w:eastAsia="Times New Roman" w:cs="Times New Roman"/>
                <w:iCs/>
                <w:sz w:val="18"/>
                <w:szCs w:val="18"/>
              </w:rPr>
            </w:pPr>
            <w:r w:rsidRPr="00AD4796">
              <w:rPr>
                <w:rFonts w:eastAsia="Times New Roman" w:cs="Times New Roman"/>
                <w:iCs/>
                <w:sz w:val="22"/>
              </w:rPr>
              <w:t>For other reasons, including poor quality of care, lack of access to services covered under the contract, or lack of access to providers experienced in dealing with the member’s care needs.</w:t>
            </w:r>
          </w:p>
          <w:p w14:paraId="0196B353" w14:textId="77777777" w:rsidR="00AD4796" w:rsidRPr="00AD4796" w:rsidRDefault="00AD4796" w:rsidP="00AD4796">
            <w:pPr>
              <w:spacing w:before="60" w:after="60"/>
              <w:ind w:left="360"/>
              <w:contextualSpacing/>
              <w:jc w:val="right"/>
              <w:rPr>
                <w:rFonts w:eastAsia="Times New Roman" w:cs="Times New Roman"/>
                <w:iCs/>
                <w:sz w:val="18"/>
                <w:szCs w:val="18"/>
              </w:rPr>
            </w:pPr>
          </w:p>
          <w:p w14:paraId="0D6A179A" w14:textId="77777777" w:rsidR="00AD4796" w:rsidRPr="00AD4796" w:rsidRDefault="00AD4796" w:rsidP="009F35B2">
            <w:pPr>
              <w:pStyle w:val="ContractRef"/>
            </w:pPr>
            <w:bookmarkStart w:id="8" w:name="_Hlk123027753"/>
            <w:r w:rsidRPr="00AD4796">
              <w:t>42 CFR §438.56(d)(2)</w:t>
            </w:r>
            <w:bookmarkEnd w:id="8"/>
          </w:p>
          <w:p w14:paraId="1B3F8424" w14:textId="77777777" w:rsidR="00AD4796" w:rsidRDefault="00AD4796" w:rsidP="009F35B2">
            <w:pPr>
              <w:pStyle w:val="ContractRef"/>
            </w:pPr>
            <w:r w:rsidRPr="00AD4796">
              <w:lastRenderedPageBreak/>
              <w:t>42 CFR §457.1212</w:t>
            </w:r>
          </w:p>
          <w:p w14:paraId="5A4913B0" w14:textId="77777777" w:rsidR="00077662" w:rsidRPr="00077662" w:rsidRDefault="00077662" w:rsidP="009F35B2">
            <w:pPr>
              <w:pStyle w:val="ContractRef"/>
            </w:pPr>
            <w:r w:rsidRPr="00077662">
              <w:t>Contract: Exhibit B Part 3(9)(c)(1)</w:t>
            </w:r>
          </w:p>
          <w:p w14:paraId="3A181503" w14:textId="3E8982F7" w:rsidR="00D57CEE" w:rsidRPr="00AD4796" w:rsidRDefault="00D57CEE" w:rsidP="009F35B2">
            <w:pPr>
              <w:pStyle w:val="ContractRef"/>
            </w:pPr>
            <w:r w:rsidRPr="00093B7B">
              <w:t>OAR 410-141-3810(1)(b)(B)</w:t>
            </w:r>
          </w:p>
        </w:tc>
        <w:tc>
          <w:tcPr>
            <w:tcW w:w="5235" w:type="dxa"/>
            <w:shd w:val="clear" w:color="auto" w:fill="FFFFFF" w:themeFill="background1"/>
          </w:tcPr>
          <w:p w14:paraId="48EADD8F" w14:textId="6DF46E1A" w:rsidR="00AD4796" w:rsidRPr="009F35B2" w:rsidRDefault="004426E7" w:rsidP="009F35B2">
            <w:pPr>
              <w:pStyle w:val="HSAGTableText"/>
              <w:rPr>
                <w:b/>
                <w:bCs/>
              </w:rPr>
            </w:pPr>
            <w:r w:rsidRPr="009F35B2">
              <w:rPr>
                <w:b/>
                <w:bCs/>
              </w:rPr>
              <w:lastRenderedPageBreak/>
              <w:t>HSAG Suggested Documents</w:t>
            </w:r>
            <w:r w:rsidR="00AD4796" w:rsidRPr="009F35B2">
              <w:rPr>
                <w:b/>
                <w:bCs/>
              </w:rPr>
              <w:t>:</w:t>
            </w:r>
          </w:p>
          <w:p w14:paraId="7542816D" w14:textId="7714462E" w:rsidR="00AD4796" w:rsidRPr="009F35B2" w:rsidRDefault="00AD4796" w:rsidP="009F35B2">
            <w:pPr>
              <w:pStyle w:val="HSAGTableBullet1"/>
            </w:pPr>
            <w:r w:rsidRPr="009F35B2">
              <w:t>Policies and procedures</w:t>
            </w:r>
            <w:r w:rsidR="004426E7" w:rsidRPr="009F35B2">
              <w:t xml:space="preserve"> addressing member disenrollment</w:t>
            </w:r>
          </w:p>
          <w:p w14:paraId="136C2192" w14:textId="150FCC02" w:rsidR="004426E7" w:rsidRPr="009F35B2" w:rsidRDefault="00AD4796" w:rsidP="009F35B2">
            <w:pPr>
              <w:pStyle w:val="HSAGTableBullet1"/>
            </w:pPr>
            <w:r w:rsidRPr="009F35B2">
              <w:t>Member materials, such as the member handbook</w:t>
            </w:r>
          </w:p>
        </w:tc>
        <w:tc>
          <w:tcPr>
            <w:tcW w:w="1715" w:type="dxa"/>
            <w:vMerge w:val="restart"/>
            <w:shd w:val="clear" w:color="auto" w:fill="FFFFFF" w:themeFill="background1"/>
          </w:tcPr>
          <w:p w14:paraId="5D11F319" w14:textId="77777777" w:rsidR="00E81924" w:rsidRPr="008F4CC3" w:rsidRDefault="009B5240" w:rsidP="00E81924">
            <w:pPr>
              <w:spacing w:before="60" w:after="0"/>
              <w:contextualSpacing/>
              <w:rPr>
                <w:sz w:val="22"/>
              </w:rPr>
            </w:pPr>
            <w:sdt>
              <w:sdtPr>
                <w:rPr>
                  <w:sz w:val="22"/>
                </w:rPr>
                <w:id w:val="1413202700"/>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Met</w:t>
            </w:r>
          </w:p>
          <w:p w14:paraId="14A7F940" w14:textId="77777777" w:rsidR="00E81924" w:rsidRPr="008F4CC3" w:rsidRDefault="009B5240" w:rsidP="00E81924">
            <w:pPr>
              <w:spacing w:before="60" w:after="0"/>
              <w:contextualSpacing/>
              <w:rPr>
                <w:sz w:val="22"/>
              </w:rPr>
            </w:pPr>
            <w:sdt>
              <w:sdtPr>
                <w:rPr>
                  <w:sz w:val="22"/>
                </w:rPr>
                <w:id w:val="223408640"/>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Partially Met</w:t>
            </w:r>
          </w:p>
          <w:p w14:paraId="0B11C6B3" w14:textId="77777777" w:rsidR="00E81924" w:rsidRPr="008F4CC3" w:rsidRDefault="009B5240" w:rsidP="00E81924">
            <w:pPr>
              <w:spacing w:before="60" w:after="0"/>
              <w:contextualSpacing/>
              <w:rPr>
                <w:sz w:val="22"/>
              </w:rPr>
            </w:pPr>
            <w:sdt>
              <w:sdtPr>
                <w:rPr>
                  <w:sz w:val="22"/>
                </w:rPr>
                <w:id w:val="1569073625"/>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Not Met</w:t>
            </w:r>
          </w:p>
          <w:p w14:paraId="31A7BCDC" w14:textId="55EBCF23" w:rsidR="00AD4796" w:rsidRPr="00AD4796" w:rsidRDefault="00AD4796" w:rsidP="00AD4796">
            <w:pPr>
              <w:spacing w:before="60" w:after="0"/>
              <w:contextualSpacing/>
              <w:rPr>
                <w:sz w:val="22"/>
              </w:rPr>
            </w:pPr>
          </w:p>
        </w:tc>
      </w:tr>
      <w:tr w:rsidR="00AD4796" w:rsidRPr="00AD4796" w14:paraId="3691EB19" w14:textId="77777777" w:rsidTr="009F35B2">
        <w:trPr>
          <w:trHeight w:val="374"/>
          <w:jc w:val="center"/>
        </w:trPr>
        <w:tc>
          <w:tcPr>
            <w:tcW w:w="6010" w:type="dxa"/>
            <w:vMerge/>
          </w:tcPr>
          <w:p w14:paraId="5CEC43AD" w14:textId="77777777" w:rsidR="00AD4796" w:rsidRPr="00AD4796" w:rsidRDefault="00AD4796" w:rsidP="00266794">
            <w:pPr>
              <w:numPr>
                <w:ilvl w:val="0"/>
                <w:numId w:val="13"/>
              </w:numPr>
              <w:spacing w:before="60" w:after="60"/>
              <w:contextualSpacing/>
              <w:rPr>
                <w:rFonts w:eastAsia="Times New Roman" w:cs="Times New Roman"/>
                <w:sz w:val="22"/>
              </w:rPr>
            </w:pPr>
          </w:p>
        </w:tc>
        <w:tc>
          <w:tcPr>
            <w:tcW w:w="5235" w:type="dxa"/>
            <w:shd w:val="clear" w:color="auto" w:fill="FFFFFF" w:themeFill="background1"/>
          </w:tcPr>
          <w:p w14:paraId="6EED2DA5" w14:textId="019D45E9" w:rsidR="00AD4796" w:rsidRPr="009F35B2" w:rsidRDefault="00AD4796" w:rsidP="009F35B2">
            <w:pPr>
              <w:pStyle w:val="HSAGTableText"/>
              <w:rPr>
                <w:b/>
                <w:bCs/>
              </w:rPr>
            </w:pPr>
            <w:r w:rsidRPr="009F35B2">
              <w:rPr>
                <w:b/>
                <w:bCs/>
              </w:rPr>
              <w:t>Evidence as Submitted by the CCO:</w:t>
            </w:r>
          </w:p>
          <w:p w14:paraId="1BFCFF11" w14:textId="77777777" w:rsidR="00AD4796" w:rsidRPr="009F35B2" w:rsidRDefault="00AD4796" w:rsidP="009F35B2">
            <w:pPr>
              <w:pStyle w:val="HSAGTableBullet1"/>
            </w:pPr>
          </w:p>
        </w:tc>
        <w:tc>
          <w:tcPr>
            <w:tcW w:w="1715" w:type="dxa"/>
            <w:vMerge/>
            <w:shd w:val="clear" w:color="auto" w:fill="FFFFFF" w:themeFill="background1"/>
          </w:tcPr>
          <w:p w14:paraId="53D1E6D9" w14:textId="77777777" w:rsidR="00AD4796" w:rsidRPr="00AD4796" w:rsidRDefault="00AD4796" w:rsidP="00AD4796">
            <w:pPr>
              <w:spacing w:before="60" w:after="0"/>
              <w:contextualSpacing/>
              <w:rPr>
                <w:sz w:val="22"/>
              </w:rPr>
            </w:pPr>
          </w:p>
        </w:tc>
      </w:tr>
      <w:tr w:rsidR="00AD4796" w:rsidRPr="00AD4796" w14:paraId="63FE105E" w14:textId="77777777" w:rsidTr="009F35B2">
        <w:trPr>
          <w:trHeight w:val="374"/>
          <w:jc w:val="center"/>
        </w:trPr>
        <w:tc>
          <w:tcPr>
            <w:tcW w:w="12960" w:type="dxa"/>
            <w:gridSpan w:val="3"/>
            <w:tcBorders>
              <w:bottom w:val="single" w:sz="4" w:space="0" w:color="000000"/>
            </w:tcBorders>
            <w:vAlign w:val="center"/>
            <w:hideMark/>
          </w:tcPr>
          <w:p w14:paraId="446EA6B4"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7D0721CC"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24C6E335" w14:textId="77777777" w:rsidR="00AD4796" w:rsidRPr="009F35B2" w:rsidRDefault="00AD4796" w:rsidP="009F35B2">
            <w:pPr>
              <w:pStyle w:val="HSAGTableText"/>
              <w:rPr>
                <w:b/>
                <w:bCs/>
              </w:rPr>
            </w:pPr>
            <w:r w:rsidRPr="009F35B2">
              <w:rPr>
                <w:b/>
                <w:bCs/>
              </w:rPr>
              <w:t>Required Actions:</w:t>
            </w:r>
            <w:r w:rsidRPr="009F35B2">
              <w:t xml:space="preserve">     </w:t>
            </w:r>
          </w:p>
        </w:tc>
      </w:tr>
      <w:tr w:rsidR="00AD4796" w:rsidRPr="00AD4796" w14:paraId="7FFA4CEE" w14:textId="77777777" w:rsidTr="009F35B2">
        <w:trPr>
          <w:trHeight w:val="374"/>
          <w:jc w:val="center"/>
        </w:trPr>
        <w:tc>
          <w:tcPr>
            <w:tcW w:w="6010" w:type="dxa"/>
            <w:vMerge w:val="restart"/>
          </w:tcPr>
          <w:p w14:paraId="15A87C22" w14:textId="7BA16BAE" w:rsidR="00AD4796" w:rsidRPr="00BA1BD5" w:rsidRDefault="00AD4796" w:rsidP="009F35B2">
            <w:pPr>
              <w:pStyle w:val="TableNumber1"/>
            </w:pPr>
            <w:r w:rsidRPr="00BA1BD5">
              <w:t>The</w:t>
            </w:r>
            <w:r w:rsidR="009C56C6" w:rsidRPr="009C56C6">
              <w:t xml:space="preserve"> CCO refers disenrollment requests to the State.</w:t>
            </w:r>
            <w:r w:rsidRPr="00BA1BD5">
              <w:t xml:space="preserve"> </w:t>
            </w:r>
          </w:p>
          <w:p w14:paraId="7354BE4B" w14:textId="77777777" w:rsidR="00AD4796" w:rsidRPr="00BA1BD5" w:rsidRDefault="00AD4796" w:rsidP="009F35B2">
            <w:pPr>
              <w:pStyle w:val="ContractRef"/>
            </w:pPr>
          </w:p>
          <w:p w14:paraId="15153092" w14:textId="77777777" w:rsidR="00AD4796" w:rsidRPr="00BA1BD5" w:rsidRDefault="00AD4796" w:rsidP="009F35B2">
            <w:pPr>
              <w:pStyle w:val="ContractRef"/>
            </w:pPr>
            <w:bookmarkStart w:id="9" w:name="_Hlk123027764"/>
            <w:r w:rsidRPr="00BA1BD5">
              <w:t>42 CFR §438.56(d)(1)</w:t>
            </w:r>
            <w:bookmarkEnd w:id="9"/>
          </w:p>
          <w:p w14:paraId="14B71004" w14:textId="77777777" w:rsidR="00AD4796" w:rsidRPr="00BA1BD5" w:rsidRDefault="00AD4796" w:rsidP="009F35B2">
            <w:pPr>
              <w:pStyle w:val="ContractRef"/>
            </w:pPr>
            <w:r w:rsidRPr="00BA1BD5">
              <w:t>42 CFR §457.1212</w:t>
            </w:r>
          </w:p>
          <w:p w14:paraId="4489FD9C" w14:textId="77777777" w:rsidR="00D37C5F" w:rsidRPr="00BA1BD5" w:rsidRDefault="00D37C5F" w:rsidP="009F35B2">
            <w:pPr>
              <w:pStyle w:val="ContractRef"/>
            </w:pPr>
            <w:r w:rsidRPr="00BA1BD5">
              <w:t>Contract: Exhibit B Part 3(9)</w:t>
            </w:r>
            <w:r w:rsidR="00493463" w:rsidRPr="00BA1BD5">
              <w:t>(c)(1)</w:t>
            </w:r>
          </w:p>
          <w:p w14:paraId="68F5051D" w14:textId="3B79F7CF" w:rsidR="0091236B" w:rsidRPr="00BA1BD5" w:rsidRDefault="0091236B" w:rsidP="009F35B2">
            <w:pPr>
              <w:pStyle w:val="ContractRef"/>
            </w:pPr>
            <w:r w:rsidRPr="00BA1BD5">
              <w:t>OAR 410-141-3810(1)(a)</w:t>
            </w:r>
          </w:p>
        </w:tc>
        <w:tc>
          <w:tcPr>
            <w:tcW w:w="5235" w:type="dxa"/>
            <w:shd w:val="clear" w:color="auto" w:fill="FFFFFF" w:themeFill="background1"/>
          </w:tcPr>
          <w:p w14:paraId="1AD20C98" w14:textId="4A37115D" w:rsidR="00AD4796" w:rsidRPr="009F35B2" w:rsidRDefault="004426E7" w:rsidP="009F35B2">
            <w:pPr>
              <w:pStyle w:val="HSAGTableText"/>
              <w:rPr>
                <w:b/>
                <w:bCs/>
              </w:rPr>
            </w:pPr>
            <w:r w:rsidRPr="009F35B2">
              <w:rPr>
                <w:b/>
                <w:bCs/>
              </w:rPr>
              <w:t>HSAG Suggested Documents</w:t>
            </w:r>
            <w:r w:rsidR="00AD4796" w:rsidRPr="009F35B2">
              <w:rPr>
                <w:b/>
                <w:bCs/>
              </w:rPr>
              <w:t>:</w:t>
            </w:r>
          </w:p>
          <w:p w14:paraId="0739DBA5" w14:textId="1E479C42" w:rsidR="00AD4796" w:rsidRPr="009F35B2" w:rsidRDefault="00AD4796" w:rsidP="009F35B2">
            <w:pPr>
              <w:pStyle w:val="HSAGTableBullet1"/>
            </w:pPr>
            <w:r w:rsidRPr="009F35B2">
              <w:t>Policies and procedures</w:t>
            </w:r>
            <w:r w:rsidR="004426E7" w:rsidRPr="009F35B2">
              <w:t xml:space="preserve"> addressing member disenrollment</w:t>
            </w:r>
          </w:p>
          <w:p w14:paraId="51ABF3CD" w14:textId="77777777" w:rsidR="00AD4796" w:rsidRPr="009F35B2" w:rsidRDefault="00AD4796" w:rsidP="009F35B2">
            <w:pPr>
              <w:pStyle w:val="HSAGTableBullet1"/>
            </w:pPr>
            <w:r w:rsidRPr="009F35B2">
              <w:t xml:space="preserve">Member materials, such as the member handbook </w:t>
            </w:r>
          </w:p>
          <w:p w14:paraId="506C2A75" w14:textId="49E1FA12" w:rsidR="00AD4796" w:rsidRPr="009F35B2" w:rsidRDefault="00AD4796" w:rsidP="009F35B2">
            <w:pPr>
              <w:pStyle w:val="HSAGTableBullet1"/>
            </w:pPr>
            <w:r w:rsidRPr="009F35B2">
              <w:t>Three examples of member disenrollment requests (e.g., CCO/State-required form, screenshots of documented requests, submitted member letter)</w:t>
            </w:r>
          </w:p>
        </w:tc>
        <w:tc>
          <w:tcPr>
            <w:tcW w:w="1715" w:type="dxa"/>
            <w:vMerge w:val="restart"/>
            <w:shd w:val="clear" w:color="auto" w:fill="FFFFFF" w:themeFill="background1"/>
          </w:tcPr>
          <w:p w14:paraId="5901D098" w14:textId="77777777" w:rsidR="00E81924" w:rsidRPr="008F4CC3" w:rsidRDefault="009B5240" w:rsidP="00E81924">
            <w:pPr>
              <w:spacing w:before="60" w:after="0"/>
              <w:contextualSpacing/>
              <w:rPr>
                <w:sz w:val="22"/>
              </w:rPr>
            </w:pPr>
            <w:sdt>
              <w:sdtPr>
                <w:rPr>
                  <w:sz w:val="22"/>
                </w:rPr>
                <w:id w:val="65235287"/>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Met</w:t>
            </w:r>
          </w:p>
          <w:p w14:paraId="35AC4AE9" w14:textId="77777777" w:rsidR="00E81924" w:rsidRPr="008F4CC3" w:rsidRDefault="009B5240" w:rsidP="00E81924">
            <w:pPr>
              <w:spacing w:before="60" w:after="0"/>
              <w:contextualSpacing/>
              <w:rPr>
                <w:sz w:val="22"/>
              </w:rPr>
            </w:pPr>
            <w:sdt>
              <w:sdtPr>
                <w:rPr>
                  <w:sz w:val="22"/>
                </w:rPr>
                <w:id w:val="-1743476949"/>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Partially Met</w:t>
            </w:r>
          </w:p>
          <w:p w14:paraId="2DC29181" w14:textId="77777777" w:rsidR="00E81924" w:rsidRPr="008F4CC3" w:rsidRDefault="009B5240" w:rsidP="00E81924">
            <w:pPr>
              <w:spacing w:before="60" w:after="0"/>
              <w:contextualSpacing/>
              <w:rPr>
                <w:sz w:val="22"/>
              </w:rPr>
            </w:pPr>
            <w:sdt>
              <w:sdtPr>
                <w:rPr>
                  <w:sz w:val="22"/>
                </w:rPr>
                <w:id w:val="-1947916563"/>
                <w14:checkbox>
                  <w14:checked w14:val="0"/>
                  <w14:checkedState w14:val="2612" w14:font="MS Gothic"/>
                  <w14:uncheckedState w14:val="2610" w14:font="MS Gothic"/>
                </w14:checkbox>
              </w:sdtPr>
              <w:sdtEndPr/>
              <w:sdtContent>
                <w:r w:rsidR="00E81924" w:rsidRPr="008F4CC3">
                  <w:rPr>
                    <w:rFonts w:ascii="Segoe UI Symbol" w:hAnsi="Segoe UI Symbol" w:cs="Segoe UI Symbol"/>
                    <w:sz w:val="22"/>
                  </w:rPr>
                  <w:t>☐</w:t>
                </w:r>
              </w:sdtContent>
            </w:sdt>
            <w:r w:rsidR="00E81924" w:rsidRPr="008F4CC3">
              <w:rPr>
                <w:sz w:val="22"/>
              </w:rPr>
              <w:t xml:space="preserve"> Not Met</w:t>
            </w:r>
          </w:p>
          <w:p w14:paraId="7CBD29D2" w14:textId="6CBBDB08" w:rsidR="00AD4796" w:rsidRPr="00AD4796" w:rsidRDefault="00AD4796" w:rsidP="00AD4796">
            <w:pPr>
              <w:spacing w:before="60" w:after="0"/>
              <w:contextualSpacing/>
              <w:rPr>
                <w:sz w:val="22"/>
              </w:rPr>
            </w:pPr>
          </w:p>
        </w:tc>
      </w:tr>
      <w:tr w:rsidR="00AD4796" w:rsidRPr="00AD4796" w14:paraId="4EB74745" w14:textId="77777777" w:rsidTr="009F35B2">
        <w:trPr>
          <w:trHeight w:val="374"/>
          <w:jc w:val="center"/>
        </w:trPr>
        <w:tc>
          <w:tcPr>
            <w:tcW w:w="6010" w:type="dxa"/>
            <w:vMerge/>
          </w:tcPr>
          <w:p w14:paraId="4066392D" w14:textId="77777777" w:rsidR="00AD4796" w:rsidRPr="00AD4796" w:rsidRDefault="00AD4796" w:rsidP="00266794">
            <w:pPr>
              <w:numPr>
                <w:ilvl w:val="0"/>
                <w:numId w:val="13"/>
              </w:numPr>
              <w:spacing w:before="60" w:after="60"/>
              <w:contextualSpacing/>
              <w:rPr>
                <w:rFonts w:eastAsia="Times New Roman" w:cs="Times New Roman"/>
                <w:sz w:val="22"/>
              </w:rPr>
            </w:pPr>
          </w:p>
        </w:tc>
        <w:tc>
          <w:tcPr>
            <w:tcW w:w="5235" w:type="dxa"/>
            <w:shd w:val="clear" w:color="auto" w:fill="FFFFFF" w:themeFill="background1"/>
          </w:tcPr>
          <w:p w14:paraId="2CAC50C9" w14:textId="1D601737" w:rsidR="00AD4796" w:rsidRPr="009F35B2" w:rsidRDefault="00AD4796" w:rsidP="009F35B2">
            <w:pPr>
              <w:pStyle w:val="HSAGTableText"/>
              <w:rPr>
                <w:b/>
                <w:bCs/>
              </w:rPr>
            </w:pPr>
            <w:r w:rsidRPr="009F35B2">
              <w:rPr>
                <w:b/>
                <w:bCs/>
              </w:rPr>
              <w:t>Evidence as Submitted by the CCO:</w:t>
            </w:r>
          </w:p>
          <w:p w14:paraId="69A3F5E6" w14:textId="77777777" w:rsidR="00AD4796" w:rsidRPr="009F35B2" w:rsidRDefault="00AD4796" w:rsidP="009F35B2">
            <w:pPr>
              <w:pStyle w:val="HSAGTableBullet1"/>
            </w:pPr>
          </w:p>
        </w:tc>
        <w:tc>
          <w:tcPr>
            <w:tcW w:w="1715" w:type="dxa"/>
            <w:vMerge/>
            <w:shd w:val="clear" w:color="auto" w:fill="FFFFFF" w:themeFill="background1"/>
          </w:tcPr>
          <w:p w14:paraId="521D7250" w14:textId="77777777" w:rsidR="00AD4796" w:rsidRPr="00AD4796" w:rsidRDefault="00AD4796" w:rsidP="00AD4796">
            <w:pPr>
              <w:spacing w:before="60" w:after="0"/>
              <w:contextualSpacing/>
              <w:rPr>
                <w:sz w:val="22"/>
              </w:rPr>
            </w:pPr>
          </w:p>
        </w:tc>
      </w:tr>
      <w:tr w:rsidR="00AD4796" w:rsidRPr="00AD4796" w14:paraId="0AD4BEBB" w14:textId="77777777" w:rsidTr="009F35B2">
        <w:trPr>
          <w:trHeight w:val="374"/>
          <w:jc w:val="center"/>
        </w:trPr>
        <w:tc>
          <w:tcPr>
            <w:tcW w:w="12960" w:type="dxa"/>
            <w:gridSpan w:val="3"/>
            <w:tcBorders>
              <w:bottom w:val="single" w:sz="4" w:space="0" w:color="000000"/>
            </w:tcBorders>
            <w:vAlign w:val="center"/>
            <w:hideMark/>
          </w:tcPr>
          <w:p w14:paraId="75319958" w14:textId="77777777" w:rsidR="00AD4796" w:rsidRPr="009F35B2" w:rsidRDefault="00AD4796" w:rsidP="009F35B2">
            <w:pPr>
              <w:pStyle w:val="HSAGTableText"/>
              <w:rPr>
                <w:b/>
                <w:bCs/>
              </w:rPr>
            </w:pPr>
            <w:r w:rsidRPr="009F35B2">
              <w:rPr>
                <w:b/>
                <w:bCs/>
              </w:rPr>
              <w:t>HSAG Findings:</w:t>
            </w:r>
            <w:r w:rsidRPr="009F35B2">
              <w:t xml:space="preserve">      </w:t>
            </w:r>
          </w:p>
        </w:tc>
      </w:tr>
      <w:tr w:rsidR="00AD4796" w:rsidRPr="00AD4796" w14:paraId="58A425B1" w14:textId="77777777" w:rsidTr="009F35B2">
        <w:trPr>
          <w:trHeight w:val="374"/>
          <w:jc w:val="center"/>
        </w:trPr>
        <w:tc>
          <w:tcPr>
            <w:tcW w:w="12960" w:type="dxa"/>
            <w:gridSpan w:val="3"/>
            <w:tcBorders>
              <w:top w:val="single" w:sz="4" w:space="0" w:color="000000"/>
              <w:bottom w:val="single" w:sz="18" w:space="0" w:color="00549E" w:themeColor="text2"/>
            </w:tcBorders>
            <w:vAlign w:val="center"/>
          </w:tcPr>
          <w:p w14:paraId="1EA5C5DB" w14:textId="77777777" w:rsidR="00AD4796" w:rsidRPr="009F35B2" w:rsidRDefault="00AD4796" w:rsidP="009F35B2">
            <w:pPr>
              <w:pStyle w:val="HSAGTableText"/>
              <w:rPr>
                <w:b/>
                <w:bCs/>
              </w:rPr>
            </w:pPr>
            <w:r w:rsidRPr="009F35B2">
              <w:rPr>
                <w:b/>
                <w:bCs/>
              </w:rPr>
              <w:t>Required Actions:</w:t>
            </w:r>
            <w:r w:rsidRPr="009F35B2">
              <w:t xml:space="preserve">     </w:t>
            </w:r>
          </w:p>
        </w:tc>
      </w:tr>
    </w:tbl>
    <w:p w14:paraId="0F7FD235" w14:textId="77777777" w:rsidR="00AD4796" w:rsidRPr="00AD4796" w:rsidRDefault="00AD4796" w:rsidP="00AD4796">
      <w:pPr>
        <w:rPr>
          <w:rFonts w:eastAsia="Times New Roman" w:cs="Times New Roman"/>
          <w:sz w:val="4"/>
          <w:szCs w:val="4"/>
        </w:rPr>
      </w:pPr>
    </w:p>
    <w:tbl>
      <w:tblPr>
        <w:tblW w:w="6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456"/>
        <w:gridCol w:w="1080"/>
        <w:gridCol w:w="630"/>
        <w:gridCol w:w="720"/>
        <w:gridCol w:w="360"/>
        <w:gridCol w:w="1181"/>
      </w:tblGrid>
      <w:tr w:rsidR="00AD4796" w:rsidRPr="00445A51" w14:paraId="20240EA4" w14:textId="77777777" w:rsidTr="00763706">
        <w:trPr>
          <w:cantSplit/>
          <w:trHeight w:val="288"/>
        </w:trPr>
        <w:tc>
          <w:tcPr>
            <w:tcW w:w="6401" w:type="dxa"/>
            <w:gridSpan w:val="7"/>
            <w:shd w:val="clear" w:color="auto" w:fill="00549E"/>
            <w:vAlign w:val="center"/>
          </w:tcPr>
          <w:p w14:paraId="00D2556E" w14:textId="785554A5" w:rsidR="00AD4796" w:rsidRPr="0091335B" w:rsidRDefault="005B7A6E" w:rsidP="005B7A6E">
            <w:pPr>
              <w:pStyle w:val="TableC-Ar11-B"/>
              <w:spacing w:before="40" w:after="20"/>
              <w:jc w:val="left"/>
              <w:rPr>
                <w:rFonts w:asciiTheme="minorHAnsi" w:hAnsiTheme="minorHAnsi"/>
              </w:rPr>
            </w:pPr>
            <w:r>
              <w:rPr>
                <w:rFonts w:asciiTheme="minorHAnsi" w:hAnsiTheme="minorHAnsi"/>
                <w:color w:val="FFFFFF" w:themeColor="background1"/>
              </w:rPr>
              <w:t xml:space="preserve">Results for </w:t>
            </w:r>
            <w:r w:rsidR="00AD4796" w:rsidRPr="001C106B">
              <w:rPr>
                <w:rFonts w:asciiTheme="minorHAnsi" w:hAnsiTheme="minorHAnsi"/>
                <w:color w:val="FFFFFF" w:themeColor="background1"/>
              </w:rPr>
              <w:t xml:space="preserve">Standard </w:t>
            </w:r>
            <w:r w:rsidR="00AD4796">
              <w:rPr>
                <w:rFonts w:asciiTheme="minorHAnsi" w:hAnsiTheme="minorHAnsi"/>
                <w:color w:val="FFFFFF" w:themeColor="background1"/>
              </w:rPr>
              <w:t>I</w:t>
            </w:r>
            <w:r w:rsidR="00CE6C2E">
              <w:rPr>
                <w:rFonts w:asciiTheme="minorHAnsi" w:hAnsiTheme="minorHAnsi"/>
                <w:color w:val="FFFFFF" w:themeColor="background1"/>
              </w:rPr>
              <w:t>X</w:t>
            </w:r>
            <w:r w:rsidR="00AD4796" w:rsidRPr="001C106B">
              <w:rPr>
                <w:rFonts w:asciiTheme="minorHAnsi" w:hAnsiTheme="minorHAnsi"/>
                <w:color w:val="FFFFFF" w:themeColor="background1"/>
              </w:rPr>
              <w:t>—</w:t>
            </w:r>
            <w:r w:rsidR="00AD4796">
              <w:rPr>
                <w:rFonts w:asciiTheme="minorHAnsi" w:hAnsiTheme="minorHAnsi"/>
                <w:color w:val="FFFFFF" w:themeColor="background1"/>
              </w:rPr>
              <w:t>Disenrollment: Requirements and Limitations</w:t>
            </w:r>
          </w:p>
        </w:tc>
      </w:tr>
      <w:tr w:rsidR="00AD4796" w:rsidRPr="00445A51" w14:paraId="5A72DBBD" w14:textId="77777777" w:rsidTr="00763706">
        <w:trPr>
          <w:cantSplit/>
          <w:trHeight w:val="288"/>
        </w:trPr>
        <w:tc>
          <w:tcPr>
            <w:tcW w:w="1974" w:type="dxa"/>
            <w:tcMar>
              <w:left w:w="115" w:type="dxa"/>
              <w:right w:w="115" w:type="dxa"/>
            </w:tcMar>
            <w:vAlign w:val="center"/>
          </w:tcPr>
          <w:p w14:paraId="22526D77" w14:textId="4B6B4537" w:rsidR="00AD4796" w:rsidRPr="00F85EC8" w:rsidRDefault="00AD4796" w:rsidP="00763706">
            <w:pPr>
              <w:pStyle w:val="HSAGTableText"/>
              <w:jc w:val="right"/>
              <w:rPr>
                <w:b/>
              </w:rPr>
            </w:pPr>
            <w:r w:rsidRPr="00F85EC8">
              <w:t>Met</w:t>
            </w:r>
          </w:p>
        </w:tc>
        <w:tc>
          <w:tcPr>
            <w:tcW w:w="456" w:type="dxa"/>
            <w:tcMar>
              <w:left w:w="115" w:type="dxa"/>
              <w:right w:w="115" w:type="dxa"/>
            </w:tcMar>
            <w:vAlign w:val="center"/>
          </w:tcPr>
          <w:p w14:paraId="4F3E42F0" w14:textId="77777777" w:rsidR="00AD4796" w:rsidRPr="00F85EC8" w:rsidRDefault="00AD4796" w:rsidP="00763706">
            <w:pPr>
              <w:pStyle w:val="HSAGTableText"/>
              <w:jc w:val="center"/>
              <w:rPr>
                <w:b/>
              </w:rPr>
            </w:pPr>
            <w:r w:rsidRPr="00F85EC8">
              <w:t>=</w:t>
            </w:r>
          </w:p>
        </w:tc>
        <w:tc>
          <w:tcPr>
            <w:tcW w:w="1080" w:type="dxa"/>
            <w:shd w:val="clear" w:color="auto" w:fill="DFECF7" w:themeFill="accent1" w:themeFillTint="33"/>
            <w:tcMar>
              <w:left w:w="115" w:type="dxa"/>
              <w:right w:w="115" w:type="dxa"/>
            </w:tcMar>
            <w:vAlign w:val="center"/>
          </w:tcPr>
          <w:p w14:paraId="229AC512" w14:textId="028E96A9" w:rsidR="00AD4796" w:rsidRPr="00F85EC8" w:rsidRDefault="00EB6A70" w:rsidP="00763706">
            <w:pPr>
              <w:pStyle w:val="HSAGTableText"/>
              <w:jc w:val="center"/>
              <w:rPr>
                <w:b/>
              </w:rPr>
            </w:pPr>
            <w:r w:rsidRPr="00F85EC8">
              <w:t>#</w:t>
            </w:r>
          </w:p>
        </w:tc>
        <w:tc>
          <w:tcPr>
            <w:tcW w:w="630" w:type="dxa"/>
            <w:tcMar>
              <w:left w:w="115" w:type="dxa"/>
              <w:right w:w="115" w:type="dxa"/>
            </w:tcMar>
            <w:vAlign w:val="center"/>
          </w:tcPr>
          <w:p w14:paraId="26871776" w14:textId="77777777" w:rsidR="00AD4796" w:rsidRPr="00F85EC8" w:rsidRDefault="00AD4796" w:rsidP="00763706">
            <w:pPr>
              <w:pStyle w:val="HSAGTableText"/>
              <w:jc w:val="center"/>
              <w:rPr>
                <w:b/>
              </w:rPr>
            </w:pPr>
            <w:r w:rsidRPr="00F85EC8">
              <w:t>X</w:t>
            </w:r>
          </w:p>
        </w:tc>
        <w:tc>
          <w:tcPr>
            <w:tcW w:w="720" w:type="dxa"/>
            <w:tcMar>
              <w:left w:w="115" w:type="dxa"/>
              <w:right w:w="115" w:type="dxa"/>
            </w:tcMar>
            <w:vAlign w:val="center"/>
          </w:tcPr>
          <w:p w14:paraId="279BCE21" w14:textId="4DCEA54E" w:rsidR="00AD4796" w:rsidRPr="00F85EC8" w:rsidRDefault="00AD4796" w:rsidP="00763706">
            <w:pPr>
              <w:pStyle w:val="HSAGTableText"/>
              <w:jc w:val="center"/>
              <w:rPr>
                <w:b/>
              </w:rPr>
            </w:pPr>
            <w:r w:rsidRPr="00F85EC8">
              <w:t>1</w:t>
            </w:r>
            <w:r w:rsidR="005B7A6E" w:rsidRPr="00F85EC8">
              <w:t>.0</w:t>
            </w:r>
          </w:p>
        </w:tc>
        <w:tc>
          <w:tcPr>
            <w:tcW w:w="360" w:type="dxa"/>
            <w:tcMar>
              <w:left w:w="115" w:type="dxa"/>
              <w:right w:w="115" w:type="dxa"/>
            </w:tcMar>
            <w:vAlign w:val="center"/>
          </w:tcPr>
          <w:p w14:paraId="1F3F8DAD" w14:textId="77777777" w:rsidR="00AD4796" w:rsidRPr="00F85EC8" w:rsidRDefault="00AD4796" w:rsidP="00763706">
            <w:pPr>
              <w:pStyle w:val="HSAGTableText"/>
              <w:jc w:val="center"/>
              <w:rPr>
                <w:b/>
              </w:rPr>
            </w:pPr>
            <w:r w:rsidRPr="00F85EC8">
              <w:t>=</w:t>
            </w:r>
          </w:p>
        </w:tc>
        <w:tc>
          <w:tcPr>
            <w:tcW w:w="1181" w:type="dxa"/>
            <w:shd w:val="clear" w:color="auto" w:fill="DFECF7" w:themeFill="accent1" w:themeFillTint="33"/>
            <w:tcMar>
              <w:left w:w="115" w:type="dxa"/>
              <w:right w:w="115" w:type="dxa"/>
            </w:tcMar>
            <w:vAlign w:val="center"/>
          </w:tcPr>
          <w:p w14:paraId="642AD679" w14:textId="77E86D8A" w:rsidR="00AD4796" w:rsidRPr="00F85EC8" w:rsidRDefault="00EB6A70" w:rsidP="00763706">
            <w:pPr>
              <w:pStyle w:val="HSAGTableText"/>
              <w:jc w:val="center"/>
              <w:rPr>
                <w:b/>
              </w:rPr>
            </w:pPr>
            <w:r w:rsidRPr="00F85EC8">
              <w:t>#</w:t>
            </w:r>
          </w:p>
        </w:tc>
      </w:tr>
      <w:tr w:rsidR="005B7A6E" w:rsidRPr="00445A51" w14:paraId="135A794C" w14:textId="77777777" w:rsidTr="00763706">
        <w:trPr>
          <w:cantSplit/>
          <w:trHeight w:val="288"/>
        </w:trPr>
        <w:tc>
          <w:tcPr>
            <w:tcW w:w="1974" w:type="dxa"/>
            <w:tcMar>
              <w:left w:w="115" w:type="dxa"/>
              <w:right w:w="115" w:type="dxa"/>
            </w:tcMar>
            <w:vAlign w:val="center"/>
          </w:tcPr>
          <w:p w14:paraId="6D575B6E" w14:textId="6EEEDDF9" w:rsidR="005B7A6E" w:rsidRPr="00F85EC8" w:rsidRDefault="005B7A6E" w:rsidP="00763706">
            <w:pPr>
              <w:pStyle w:val="HSAGTableText"/>
              <w:jc w:val="right"/>
              <w:rPr>
                <w:b/>
              </w:rPr>
            </w:pPr>
            <w:r w:rsidRPr="00F85EC8">
              <w:t>Partially Met</w:t>
            </w:r>
          </w:p>
        </w:tc>
        <w:tc>
          <w:tcPr>
            <w:tcW w:w="456" w:type="dxa"/>
            <w:tcMar>
              <w:left w:w="115" w:type="dxa"/>
              <w:right w:w="115" w:type="dxa"/>
            </w:tcMar>
            <w:vAlign w:val="center"/>
          </w:tcPr>
          <w:p w14:paraId="4B5B86D1" w14:textId="5CC69DDB" w:rsidR="005B7A6E" w:rsidRPr="00F85EC8" w:rsidRDefault="005B7A6E" w:rsidP="00763706">
            <w:pPr>
              <w:pStyle w:val="HSAGTableText"/>
              <w:jc w:val="center"/>
              <w:rPr>
                <w:b/>
              </w:rPr>
            </w:pPr>
            <w:r w:rsidRPr="00F85EC8">
              <w:t>=</w:t>
            </w:r>
          </w:p>
        </w:tc>
        <w:tc>
          <w:tcPr>
            <w:tcW w:w="1080" w:type="dxa"/>
            <w:shd w:val="clear" w:color="auto" w:fill="DFECF7" w:themeFill="accent1" w:themeFillTint="33"/>
            <w:tcMar>
              <w:left w:w="115" w:type="dxa"/>
              <w:right w:w="115" w:type="dxa"/>
            </w:tcMar>
            <w:vAlign w:val="center"/>
          </w:tcPr>
          <w:p w14:paraId="114FE382" w14:textId="33367C7B" w:rsidR="005B7A6E" w:rsidRPr="00F85EC8" w:rsidRDefault="00EB6A70" w:rsidP="00763706">
            <w:pPr>
              <w:pStyle w:val="HSAGTableText"/>
              <w:jc w:val="center"/>
              <w:rPr>
                <w:b/>
              </w:rPr>
            </w:pPr>
            <w:r w:rsidRPr="00F85EC8">
              <w:t>#</w:t>
            </w:r>
          </w:p>
        </w:tc>
        <w:tc>
          <w:tcPr>
            <w:tcW w:w="630" w:type="dxa"/>
            <w:tcMar>
              <w:left w:w="115" w:type="dxa"/>
              <w:right w:w="115" w:type="dxa"/>
            </w:tcMar>
            <w:vAlign w:val="center"/>
          </w:tcPr>
          <w:p w14:paraId="40D7B510" w14:textId="4AA2B2E6" w:rsidR="005B7A6E" w:rsidRPr="00F85EC8" w:rsidRDefault="005B7A6E" w:rsidP="00763706">
            <w:pPr>
              <w:pStyle w:val="HSAGTableText"/>
              <w:jc w:val="center"/>
              <w:rPr>
                <w:b/>
              </w:rPr>
            </w:pPr>
            <w:r w:rsidRPr="00F85EC8">
              <w:t>X</w:t>
            </w:r>
          </w:p>
        </w:tc>
        <w:tc>
          <w:tcPr>
            <w:tcW w:w="720" w:type="dxa"/>
            <w:tcMar>
              <w:left w:w="115" w:type="dxa"/>
              <w:right w:w="115" w:type="dxa"/>
            </w:tcMar>
            <w:vAlign w:val="center"/>
          </w:tcPr>
          <w:p w14:paraId="2E4A018D" w14:textId="1E662D8A" w:rsidR="005B7A6E" w:rsidRPr="00F85EC8" w:rsidRDefault="005B7A6E" w:rsidP="00763706">
            <w:pPr>
              <w:pStyle w:val="HSAGTableText"/>
              <w:jc w:val="center"/>
              <w:rPr>
                <w:b/>
              </w:rPr>
            </w:pPr>
            <w:r w:rsidRPr="00F85EC8">
              <w:t>0.5</w:t>
            </w:r>
          </w:p>
        </w:tc>
        <w:tc>
          <w:tcPr>
            <w:tcW w:w="360" w:type="dxa"/>
            <w:tcMar>
              <w:left w:w="115" w:type="dxa"/>
              <w:right w:w="115" w:type="dxa"/>
            </w:tcMar>
            <w:vAlign w:val="center"/>
          </w:tcPr>
          <w:p w14:paraId="682A56C9" w14:textId="5E795F66" w:rsidR="005B7A6E" w:rsidRPr="00F85EC8" w:rsidRDefault="00F85EC8" w:rsidP="00763706">
            <w:pPr>
              <w:pStyle w:val="HSAGTableText"/>
              <w:jc w:val="center"/>
              <w:rPr>
                <w:b/>
              </w:rPr>
            </w:pPr>
            <w:r w:rsidRPr="00F85EC8">
              <w:t>=</w:t>
            </w:r>
          </w:p>
        </w:tc>
        <w:tc>
          <w:tcPr>
            <w:tcW w:w="1181" w:type="dxa"/>
            <w:shd w:val="clear" w:color="auto" w:fill="DFECF7" w:themeFill="accent1" w:themeFillTint="33"/>
            <w:tcMar>
              <w:left w:w="115" w:type="dxa"/>
              <w:right w:w="115" w:type="dxa"/>
            </w:tcMar>
            <w:vAlign w:val="center"/>
          </w:tcPr>
          <w:p w14:paraId="3B5051AF" w14:textId="2ABF44DD" w:rsidR="005B7A6E" w:rsidRPr="00F85EC8" w:rsidRDefault="00EB6A70" w:rsidP="00763706">
            <w:pPr>
              <w:pStyle w:val="HSAGTableText"/>
              <w:jc w:val="center"/>
              <w:rPr>
                <w:b/>
              </w:rPr>
            </w:pPr>
            <w:r w:rsidRPr="00F85EC8">
              <w:t>#</w:t>
            </w:r>
          </w:p>
        </w:tc>
      </w:tr>
      <w:tr w:rsidR="00AD4796" w:rsidRPr="00445A51" w14:paraId="05446024" w14:textId="77777777" w:rsidTr="00763706">
        <w:trPr>
          <w:cantSplit/>
          <w:trHeight w:val="288"/>
        </w:trPr>
        <w:tc>
          <w:tcPr>
            <w:tcW w:w="1974" w:type="dxa"/>
            <w:tcMar>
              <w:left w:w="115" w:type="dxa"/>
              <w:right w:w="115" w:type="dxa"/>
            </w:tcMar>
            <w:vAlign w:val="center"/>
          </w:tcPr>
          <w:p w14:paraId="0364BE33" w14:textId="77777777" w:rsidR="00AD4796" w:rsidRPr="00F85EC8" w:rsidRDefault="00AD4796" w:rsidP="00763706">
            <w:pPr>
              <w:pStyle w:val="HSAGTableText"/>
              <w:jc w:val="right"/>
              <w:rPr>
                <w:b/>
              </w:rPr>
            </w:pPr>
            <w:r w:rsidRPr="00F85EC8">
              <w:t>Not Met</w:t>
            </w:r>
          </w:p>
        </w:tc>
        <w:tc>
          <w:tcPr>
            <w:tcW w:w="456" w:type="dxa"/>
            <w:tcMar>
              <w:left w:w="115" w:type="dxa"/>
              <w:right w:w="115" w:type="dxa"/>
            </w:tcMar>
            <w:vAlign w:val="center"/>
          </w:tcPr>
          <w:p w14:paraId="4AE16A84" w14:textId="77777777" w:rsidR="00AD4796" w:rsidRPr="00F85EC8" w:rsidRDefault="00AD4796" w:rsidP="00763706">
            <w:pPr>
              <w:pStyle w:val="HSAGTableText"/>
              <w:jc w:val="center"/>
              <w:rPr>
                <w:b/>
              </w:rPr>
            </w:pPr>
            <w:r w:rsidRPr="00F85EC8">
              <w:t>=</w:t>
            </w:r>
          </w:p>
        </w:tc>
        <w:tc>
          <w:tcPr>
            <w:tcW w:w="1080" w:type="dxa"/>
            <w:shd w:val="clear" w:color="auto" w:fill="DFECF7" w:themeFill="accent1" w:themeFillTint="33"/>
            <w:tcMar>
              <w:left w:w="115" w:type="dxa"/>
              <w:right w:w="115" w:type="dxa"/>
            </w:tcMar>
            <w:vAlign w:val="center"/>
          </w:tcPr>
          <w:p w14:paraId="44C02870" w14:textId="4C523F2C" w:rsidR="00AD4796" w:rsidRPr="00F85EC8" w:rsidRDefault="00EB6A70" w:rsidP="00763706">
            <w:pPr>
              <w:pStyle w:val="HSAGTableText"/>
              <w:jc w:val="center"/>
              <w:rPr>
                <w:b/>
              </w:rPr>
            </w:pPr>
            <w:r w:rsidRPr="00F85EC8">
              <w:t>#</w:t>
            </w:r>
          </w:p>
        </w:tc>
        <w:tc>
          <w:tcPr>
            <w:tcW w:w="630" w:type="dxa"/>
            <w:tcMar>
              <w:left w:w="115" w:type="dxa"/>
              <w:right w:w="115" w:type="dxa"/>
            </w:tcMar>
            <w:vAlign w:val="center"/>
          </w:tcPr>
          <w:p w14:paraId="1ADC2C67" w14:textId="77777777" w:rsidR="00AD4796" w:rsidRPr="00F85EC8" w:rsidRDefault="00AD4796" w:rsidP="00763706">
            <w:pPr>
              <w:pStyle w:val="HSAGTableText"/>
              <w:jc w:val="center"/>
              <w:rPr>
                <w:b/>
              </w:rPr>
            </w:pPr>
            <w:r w:rsidRPr="00F85EC8">
              <w:t>X</w:t>
            </w:r>
          </w:p>
        </w:tc>
        <w:tc>
          <w:tcPr>
            <w:tcW w:w="720" w:type="dxa"/>
            <w:tcMar>
              <w:left w:w="115" w:type="dxa"/>
              <w:right w:w="115" w:type="dxa"/>
            </w:tcMar>
            <w:vAlign w:val="center"/>
          </w:tcPr>
          <w:p w14:paraId="0BA02B7C" w14:textId="5ABAF14F" w:rsidR="00AD4796" w:rsidRPr="00F85EC8" w:rsidRDefault="00AD4796" w:rsidP="00763706">
            <w:pPr>
              <w:pStyle w:val="HSAGTableText"/>
              <w:jc w:val="center"/>
              <w:rPr>
                <w:b/>
              </w:rPr>
            </w:pPr>
            <w:r w:rsidRPr="00F85EC8">
              <w:t>0</w:t>
            </w:r>
            <w:r w:rsidR="005B7A6E" w:rsidRPr="00F85EC8">
              <w:t>.0</w:t>
            </w:r>
          </w:p>
        </w:tc>
        <w:tc>
          <w:tcPr>
            <w:tcW w:w="360" w:type="dxa"/>
            <w:tcMar>
              <w:left w:w="115" w:type="dxa"/>
              <w:right w:w="115" w:type="dxa"/>
            </w:tcMar>
            <w:vAlign w:val="center"/>
          </w:tcPr>
          <w:p w14:paraId="1AB0F324" w14:textId="77777777" w:rsidR="00AD4796" w:rsidRPr="00F85EC8" w:rsidRDefault="00AD4796" w:rsidP="00763706">
            <w:pPr>
              <w:pStyle w:val="HSAGTableText"/>
              <w:jc w:val="center"/>
              <w:rPr>
                <w:b/>
              </w:rPr>
            </w:pPr>
            <w:r w:rsidRPr="00F85EC8">
              <w:t>=</w:t>
            </w:r>
          </w:p>
        </w:tc>
        <w:tc>
          <w:tcPr>
            <w:tcW w:w="1181" w:type="dxa"/>
            <w:shd w:val="clear" w:color="auto" w:fill="DFECF7" w:themeFill="accent1" w:themeFillTint="33"/>
            <w:tcMar>
              <w:left w:w="115" w:type="dxa"/>
              <w:right w:w="115" w:type="dxa"/>
            </w:tcMar>
            <w:vAlign w:val="center"/>
          </w:tcPr>
          <w:p w14:paraId="116C5D4F" w14:textId="06C1A456" w:rsidR="00AD4796" w:rsidRPr="00F85EC8" w:rsidRDefault="00EB6A70" w:rsidP="00763706">
            <w:pPr>
              <w:pStyle w:val="HSAGTableText"/>
              <w:jc w:val="center"/>
              <w:rPr>
                <w:b/>
              </w:rPr>
            </w:pPr>
            <w:r w:rsidRPr="00F85EC8">
              <w:t>#</w:t>
            </w:r>
          </w:p>
        </w:tc>
      </w:tr>
      <w:tr w:rsidR="00AD4796" w:rsidRPr="00763706" w14:paraId="5559FD2D" w14:textId="77777777" w:rsidTr="00763706">
        <w:trPr>
          <w:cantSplit/>
          <w:trHeight w:val="288"/>
        </w:trPr>
        <w:tc>
          <w:tcPr>
            <w:tcW w:w="1974" w:type="dxa"/>
            <w:tcMar>
              <w:left w:w="115" w:type="dxa"/>
              <w:right w:w="115" w:type="dxa"/>
            </w:tcMar>
            <w:vAlign w:val="center"/>
          </w:tcPr>
          <w:p w14:paraId="0718B7C5" w14:textId="77777777" w:rsidR="00AD4796" w:rsidRPr="00763706" w:rsidRDefault="00AD4796" w:rsidP="00763706">
            <w:pPr>
              <w:pStyle w:val="HSAGTableText"/>
              <w:jc w:val="right"/>
              <w:rPr>
                <w:b/>
                <w:bCs/>
              </w:rPr>
            </w:pPr>
            <w:r w:rsidRPr="00763706">
              <w:rPr>
                <w:b/>
                <w:bCs/>
              </w:rPr>
              <w:t>Total Applicable</w:t>
            </w:r>
          </w:p>
        </w:tc>
        <w:tc>
          <w:tcPr>
            <w:tcW w:w="456" w:type="dxa"/>
            <w:tcMar>
              <w:left w:w="115" w:type="dxa"/>
              <w:right w:w="115" w:type="dxa"/>
            </w:tcMar>
            <w:vAlign w:val="center"/>
          </w:tcPr>
          <w:p w14:paraId="5A4EAF3F" w14:textId="77777777" w:rsidR="00AD4796" w:rsidRPr="00763706" w:rsidRDefault="00AD4796" w:rsidP="00763706">
            <w:pPr>
              <w:pStyle w:val="HSAGTableText"/>
              <w:jc w:val="center"/>
              <w:rPr>
                <w:b/>
                <w:bCs/>
              </w:rPr>
            </w:pPr>
            <w:r w:rsidRPr="00763706">
              <w:rPr>
                <w:b/>
                <w:bCs/>
              </w:rPr>
              <w:t>=</w:t>
            </w:r>
          </w:p>
        </w:tc>
        <w:tc>
          <w:tcPr>
            <w:tcW w:w="1080" w:type="dxa"/>
            <w:shd w:val="clear" w:color="auto" w:fill="DFECF7" w:themeFill="accent1" w:themeFillTint="33"/>
            <w:tcMar>
              <w:left w:w="115" w:type="dxa"/>
              <w:right w:w="115" w:type="dxa"/>
            </w:tcMar>
            <w:vAlign w:val="center"/>
          </w:tcPr>
          <w:p w14:paraId="17A5E3F3" w14:textId="5E186CF2" w:rsidR="00AD4796" w:rsidRPr="00763706" w:rsidRDefault="00BE5A40" w:rsidP="00763706">
            <w:pPr>
              <w:pStyle w:val="HSAGTableText"/>
              <w:jc w:val="center"/>
              <w:rPr>
                <w:b/>
                <w:bCs/>
              </w:rPr>
            </w:pPr>
            <w:r w:rsidRPr="00763706">
              <w:rPr>
                <w:b/>
                <w:bCs/>
              </w:rPr>
              <w:t>6</w:t>
            </w:r>
          </w:p>
        </w:tc>
        <w:tc>
          <w:tcPr>
            <w:tcW w:w="1350" w:type="dxa"/>
            <w:gridSpan w:val="2"/>
            <w:tcMar>
              <w:left w:w="115" w:type="dxa"/>
              <w:right w:w="115" w:type="dxa"/>
            </w:tcMar>
            <w:vAlign w:val="center"/>
          </w:tcPr>
          <w:p w14:paraId="52268F82" w14:textId="77777777" w:rsidR="00AD4796" w:rsidRPr="00763706" w:rsidRDefault="00AD4796" w:rsidP="00763706">
            <w:pPr>
              <w:pStyle w:val="HSAGTableText"/>
              <w:jc w:val="center"/>
              <w:rPr>
                <w:b/>
                <w:bCs/>
              </w:rPr>
            </w:pPr>
            <w:r w:rsidRPr="00763706">
              <w:rPr>
                <w:b/>
                <w:bCs/>
              </w:rPr>
              <w:t>Total Score</w:t>
            </w:r>
          </w:p>
        </w:tc>
        <w:tc>
          <w:tcPr>
            <w:tcW w:w="360" w:type="dxa"/>
            <w:tcMar>
              <w:left w:w="115" w:type="dxa"/>
              <w:right w:w="115" w:type="dxa"/>
            </w:tcMar>
            <w:vAlign w:val="center"/>
          </w:tcPr>
          <w:p w14:paraId="2C5C4AD7" w14:textId="77777777" w:rsidR="00AD4796" w:rsidRPr="00763706" w:rsidRDefault="00AD4796" w:rsidP="00763706">
            <w:pPr>
              <w:pStyle w:val="HSAGTableText"/>
              <w:jc w:val="center"/>
              <w:rPr>
                <w:b/>
                <w:bCs/>
              </w:rPr>
            </w:pPr>
            <w:r w:rsidRPr="00763706">
              <w:rPr>
                <w:b/>
                <w:bCs/>
              </w:rPr>
              <w:t>=</w:t>
            </w:r>
          </w:p>
        </w:tc>
        <w:tc>
          <w:tcPr>
            <w:tcW w:w="1181" w:type="dxa"/>
            <w:shd w:val="clear" w:color="auto" w:fill="DFECF7" w:themeFill="accent1" w:themeFillTint="33"/>
            <w:tcMar>
              <w:left w:w="115" w:type="dxa"/>
              <w:right w:w="115" w:type="dxa"/>
            </w:tcMar>
            <w:vAlign w:val="center"/>
          </w:tcPr>
          <w:p w14:paraId="6BAFE10F" w14:textId="4DCA26BF" w:rsidR="00AD4796" w:rsidRPr="00763706" w:rsidRDefault="00EB6A70" w:rsidP="00763706">
            <w:pPr>
              <w:pStyle w:val="HSAGTableText"/>
              <w:jc w:val="center"/>
              <w:rPr>
                <w:b/>
                <w:bCs/>
              </w:rPr>
            </w:pPr>
            <w:r w:rsidRPr="00763706">
              <w:rPr>
                <w:b/>
                <w:bCs/>
              </w:rPr>
              <w:t>#</w:t>
            </w:r>
          </w:p>
        </w:tc>
      </w:tr>
      <w:tr w:rsidR="00AD4796" w:rsidRPr="00445A51" w14:paraId="48D707C4" w14:textId="77777777" w:rsidTr="00763706">
        <w:trPr>
          <w:cantSplit/>
          <w:trHeight w:val="288"/>
        </w:trPr>
        <w:tc>
          <w:tcPr>
            <w:tcW w:w="4860" w:type="dxa"/>
            <w:gridSpan w:val="5"/>
            <w:shd w:val="clear" w:color="auto" w:fill="00549E"/>
            <w:tcMar>
              <w:left w:w="115" w:type="dxa"/>
              <w:right w:w="115" w:type="dxa"/>
            </w:tcMar>
            <w:vAlign w:val="center"/>
          </w:tcPr>
          <w:p w14:paraId="78528395" w14:textId="77777777" w:rsidR="00AD4796" w:rsidRPr="001839F0" w:rsidRDefault="00AD4796" w:rsidP="00925157">
            <w:pPr>
              <w:pStyle w:val="TableR-Ar09-B"/>
              <w:spacing w:before="0"/>
              <w:rPr>
                <w:rFonts w:asciiTheme="minorHAnsi" w:hAnsiTheme="minorHAnsi"/>
                <w:color w:val="FFFFFF" w:themeColor="background1"/>
                <w:sz w:val="22"/>
                <w:szCs w:val="22"/>
              </w:rPr>
            </w:pPr>
            <w:r w:rsidRPr="001839F0">
              <w:rPr>
                <w:rFonts w:asciiTheme="minorHAnsi" w:hAnsiTheme="minorHAnsi"/>
                <w:color w:val="FFFFFF" w:themeColor="background1"/>
                <w:sz w:val="22"/>
                <w:szCs w:val="22"/>
              </w:rPr>
              <w:t xml:space="preserve">Total Score </w:t>
            </w:r>
            <w:r w:rsidRPr="001839F0">
              <w:rPr>
                <w:rFonts w:asciiTheme="minorHAnsi" w:hAnsiTheme="minorHAnsi"/>
                <w:color w:val="FFFFFF" w:themeColor="background1"/>
                <w:sz w:val="22"/>
                <w:szCs w:val="22"/>
              </w:rPr>
              <w:sym w:font="Symbol" w:char="F0B8"/>
            </w:r>
            <w:r w:rsidRPr="001839F0">
              <w:rPr>
                <w:rFonts w:asciiTheme="minorHAnsi" w:hAnsiTheme="minorHAnsi"/>
                <w:color w:val="FFFFFF" w:themeColor="background1"/>
                <w:sz w:val="22"/>
                <w:szCs w:val="22"/>
              </w:rPr>
              <w:t xml:space="preserve"> Total Applicable</w:t>
            </w:r>
          </w:p>
        </w:tc>
        <w:tc>
          <w:tcPr>
            <w:tcW w:w="360" w:type="dxa"/>
            <w:shd w:val="clear" w:color="auto" w:fill="00549E" w:themeFill="accent6"/>
            <w:tcMar>
              <w:left w:w="115" w:type="dxa"/>
              <w:right w:w="115" w:type="dxa"/>
            </w:tcMar>
            <w:vAlign w:val="center"/>
          </w:tcPr>
          <w:p w14:paraId="108EDBF9" w14:textId="77777777" w:rsidR="00AD4796" w:rsidRPr="001839F0" w:rsidRDefault="00AD4796" w:rsidP="00925157">
            <w:pPr>
              <w:pStyle w:val="TableC-Ar09-B"/>
              <w:spacing w:beforeLines="20" w:before="48" w:afterLines="20" w:after="48"/>
              <w:rPr>
                <w:rFonts w:asciiTheme="minorHAnsi" w:hAnsiTheme="minorHAnsi"/>
                <w:color w:val="FFFFFF" w:themeColor="background1"/>
                <w:sz w:val="22"/>
                <w:szCs w:val="22"/>
              </w:rPr>
            </w:pPr>
            <w:r w:rsidRPr="001839F0">
              <w:rPr>
                <w:rFonts w:asciiTheme="minorHAnsi" w:hAnsiTheme="minorHAnsi"/>
                <w:color w:val="FFFFFF" w:themeColor="background1"/>
                <w:sz w:val="22"/>
                <w:szCs w:val="22"/>
              </w:rPr>
              <w:t>=</w:t>
            </w:r>
          </w:p>
        </w:tc>
        <w:tc>
          <w:tcPr>
            <w:tcW w:w="1181" w:type="dxa"/>
            <w:shd w:val="clear" w:color="auto" w:fill="00549E" w:themeFill="accent6"/>
            <w:tcMar>
              <w:left w:w="115" w:type="dxa"/>
              <w:right w:w="115" w:type="dxa"/>
            </w:tcMar>
            <w:vAlign w:val="center"/>
          </w:tcPr>
          <w:p w14:paraId="5399A836" w14:textId="4DCE0323" w:rsidR="00AD4796" w:rsidRPr="001839F0" w:rsidRDefault="00EB6A70" w:rsidP="00925157">
            <w:pPr>
              <w:pStyle w:val="TableR-Ar11-B"/>
              <w:jc w:val="center"/>
              <w:rPr>
                <w:rFonts w:asciiTheme="minorHAnsi" w:hAnsiTheme="minorHAnsi"/>
                <w:color w:val="FFFFFF" w:themeColor="background1"/>
              </w:rPr>
            </w:pPr>
            <w:r>
              <w:rPr>
                <w:rFonts w:asciiTheme="minorHAnsi" w:hAnsiTheme="minorHAnsi"/>
                <w:color w:val="FFFFFF" w:themeColor="background1"/>
              </w:rPr>
              <w:t>#%</w:t>
            </w:r>
          </w:p>
        </w:tc>
      </w:tr>
    </w:tbl>
    <w:p w14:paraId="277FB468" w14:textId="77777777" w:rsidR="00717444" w:rsidRPr="00A74ED2" w:rsidRDefault="00717444" w:rsidP="00545F87">
      <w:pPr>
        <w:spacing w:before="0" w:after="0"/>
        <w:rPr>
          <w:rFonts w:eastAsia="Times New Roman" w:cs="Times New Roman"/>
          <w:sz w:val="4"/>
          <w:szCs w:val="4"/>
        </w:rPr>
      </w:pPr>
    </w:p>
    <w:sectPr w:rsidR="00717444" w:rsidRPr="00A74ED2"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6BB87C07"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9F35B2">
      <w:rPr>
        <w:b/>
      </w:rPr>
      <w:t>—Draft Copy for Review—</w:t>
    </w:r>
    <w:r>
      <w:rPr>
        <w:b/>
      </w:rPr>
      <w:fldChar w:fldCharType="end"/>
    </w:r>
    <w:r w:rsidRPr="00DB3F32">
      <w:br/>
    </w:r>
    <w:bookmarkStart w:id="10"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1946374121"/>
        <w:placeholder>
          <w:docPart w:val="CC7E5821500C4398B13B941A4C44D232"/>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9F35B2" w:rsidRPr="009F35B2">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10"/>
    <w:r>
      <w:fldChar w:fldCharType="begin"/>
    </w:r>
    <w:r>
      <w:instrText xml:space="preserve"> DOCPROPERTY  Title  \* MERGEFORMAT </w:instrText>
    </w:r>
    <w:r>
      <w:fldChar w:fldCharType="separate"/>
    </w:r>
    <w:r w:rsidR="009F35B2">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r w:rsidR="009B5240">
      <w:fldChar w:fldCharType="begin"/>
    </w:r>
    <w:r w:rsidR="009B5240">
      <w:instrText xml:space="preserve"> DOCPROPERTY  Company  \* MERGEFORMAT </w:instrText>
    </w:r>
    <w:r w:rsidR="009B5240">
      <w:fldChar w:fldCharType="separate"/>
    </w:r>
    <w:r w:rsidR="009F35B2">
      <w:t>Oregon</w:t>
    </w:r>
    <w:r w:rsidR="009B5240">
      <w:fldChar w:fldCharType="end"/>
    </w:r>
    <w:r w:rsidRPr="00DB3F32">
      <w:tab/>
    </w:r>
    <w:r w:rsidRPr="00DB3F32">
      <w:tab/>
    </w:r>
    <w:r w:rsidR="009B5240">
      <w:fldChar w:fldCharType="begin"/>
    </w:r>
    <w:r w:rsidR="009B5240">
      <w:instrText xml:space="preserve"> DOCPROPERTY  Category  \* MERGEFORMAT </w:instrText>
    </w:r>
    <w:r w:rsidR="009B5240">
      <w:fldChar w:fldCharType="separate"/>
    </w:r>
    <w:r w:rsidR="009F35B2">
      <w:t>&lt;CCO&gt;_OR2025_CCO_CMR_EvalTool_T1_0125</w:t>
    </w:r>
    <w:r w:rsidR="009B52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3A8C87BA" w:rsidR="007A655B" w:rsidRPr="00763706" w:rsidRDefault="00545F87" w:rsidP="0012341B">
          <w:pPr>
            <w:pStyle w:val="ToolHeader"/>
            <w:rPr>
              <w:color w:val="00549E"/>
            </w:rPr>
          </w:pPr>
          <w:r w:rsidRPr="00763706">
            <w:rPr>
              <w:color w:val="00549E"/>
            </w:rPr>
            <w:fldChar w:fldCharType="begin"/>
          </w:r>
          <w:r w:rsidRPr="00763706">
            <w:rPr>
              <w:color w:val="00549E"/>
            </w:rPr>
            <w:instrText xml:space="preserve"> SUBJECT   \* MERGEFORMAT </w:instrText>
          </w:r>
          <w:r w:rsidRPr="00763706">
            <w:rPr>
              <w:color w:val="00549E"/>
            </w:rPr>
            <w:fldChar w:fldCharType="separate"/>
          </w:r>
          <w:r w:rsidR="009F35B2">
            <w:rPr>
              <w:color w:val="00549E"/>
            </w:rPr>
            <w:t>Oregon Health Authority</w:t>
          </w:r>
          <w:r w:rsidRPr="00763706">
            <w:rPr>
              <w:color w:val="00549E"/>
            </w:rPr>
            <w:fldChar w:fldCharType="end"/>
          </w:r>
        </w:p>
        <w:p w14:paraId="1C70B269" w14:textId="76B7B24B" w:rsidR="009B09DB" w:rsidRPr="00763706" w:rsidRDefault="00545F87" w:rsidP="0012341B">
          <w:pPr>
            <w:pStyle w:val="ToolHeader"/>
            <w:rPr>
              <w:color w:val="00549E"/>
            </w:rPr>
          </w:pPr>
          <w:r w:rsidRPr="00763706">
            <w:rPr>
              <w:color w:val="00549E"/>
            </w:rPr>
            <w:fldChar w:fldCharType="begin"/>
          </w:r>
          <w:r w:rsidRPr="00763706">
            <w:rPr>
              <w:color w:val="00549E"/>
            </w:rPr>
            <w:instrText xml:space="preserve"> DOCPROPERTY  Title  \* MERGEFORMAT </w:instrText>
          </w:r>
          <w:r w:rsidRPr="00763706">
            <w:rPr>
              <w:color w:val="00549E"/>
            </w:rPr>
            <w:fldChar w:fldCharType="separate"/>
          </w:r>
          <w:r w:rsidR="009F35B2">
            <w:rPr>
              <w:color w:val="00549E"/>
            </w:rPr>
            <w:t>2025 CCO Compliance Monitoring Review</w:t>
          </w:r>
          <w:r w:rsidRPr="00763706">
            <w:rPr>
              <w:color w:val="00549E"/>
            </w:rPr>
            <w:fldChar w:fldCharType="end"/>
          </w:r>
        </w:p>
        <w:p w14:paraId="70339DE3" w14:textId="51BD14F7" w:rsidR="007A655B" w:rsidRDefault="007A655B" w:rsidP="0012341B">
          <w:pPr>
            <w:pStyle w:val="ToolHeader"/>
          </w:pPr>
          <w:r w:rsidRPr="00763706">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694070B"/>
    <w:multiLevelType w:val="hybridMultilevel"/>
    <w:tmpl w:val="D00AC7BE"/>
    <w:lvl w:ilvl="0" w:tplc="46C213C4">
      <w:start w:val="1"/>
      <w:numFmt w:val="lowerLetter"/>
      <w:lvlText w:val="%1."/>
      <w:lvlJc w:val="left"/>
      <w:pPr>
        <w:ind w:left="108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400F"/>
    <w:multiLevelType w:val="hybridMultilevel"/>
    <w:tmpl w:val="630AE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07454"/>
    <w:multiLevelType w:val="hybridMultilevel"/>
    <w:tmpl w:val="E56C04E6"/>
    <w:lvl w:ilvl="0" w:tplc="A552B6B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A6A1A"/>
    <w:multiLevelType w:val="hybridMultilevel"/>
    <w:tmpl w:val="51383348"/>
    <w:lvl w:ilvl="0" w:tplc="46C213C4">
      <w:start w:val="1"/>
      <w:numFmt w:val="lowerLetter"/>
      <w:lvlText w:val="%1."/>
      <w:lvlJc w:val="left"/>
      <w:pPr>
        <w:ind w:left="1440" w:hanging="360"/>
      </w:pPr>
      <w:rPr>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D665D6"/>
    <w:multiLevelType w:val="hybridMultilevel"/>
    <w:tmpl w:val="3550C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8546AE"/>
    <w:multiLevelType w:val="hybridMultilevel"/>
    <w:tmpl w:val="5FDE4C82"/>
    <w:lvl w:ilvl="0" w:tplc="8BBE6D6A">
      <w:start w:val="1"/>
      <w:numFmt w:val="decimal"/>
      <w:pStyle w:val="TableNumber1"/>
      <w:lvlText w:val="%1."/>
      <w:lvlJc w:val="left"/>
      <w:pPr>
        <w:ind w:left="360" w:hanging="360"/>
      </w:pPr>
      <w:rPr>
        <w:rFonts w:hint="default"/>
        <w:i w:val="0"/>
        <w:i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D2C47"/>
    <w:multiLevelType w:val="hybridMultilevel"/>
    <w:tmpl w:val="C33E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32302"/>
    <w:multiLevelType w:val="hybridMultilevel"/>
    <w:tmpl w:val="6C5434EC"/>
    <w:lvl w:ilvl="0" w:tplc="E0D4AAF0">
      <w:start w:val="1"/>
      <w:numFmt w:val="decimal"/>
      <w:lvlText w:val="%1."/>
      <w:lvlJc w:val="left"/>
      <w:pPr>
        <w:ind w:left="360" w:hanging="360"/>
      </w:pPr>
      <w:rPr>
        <w:rFonts w:hint="default"/>
        <w:i w:val="0"/>
        <w:iCs/>
        <w:sz w:val="22"/>
        <w:szCs w:val="20"/>
      </w:rPr>
    </w:lvl>
    <w:lvl w:ilvl="1" w:tplc="46C213C4">
      <w:start w:val="1"/>
      <w:numFmt w:val="lowerLetter"/>
      <w:lvlText w:val="%2."/>
      <w:lvlJc w:val="left"/>
      <w:pPr>
        <w:ind w:left="1080" w:hanging="360"/>
      </w:pPr>
      <w:rPr>
        <w:i w:val="0"/>
        <w:iCs/>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B922B8"/>
    <w:multiLevelType w:val="hybridMultilevel"/>
    <w:tmpl w:val="4E4C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5"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E85E7E"/>
    <w:multiLevelType w:val="hybridMultilevel"/>
    <w:tmpl w:val="C12C3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23A72"/>
    <w:multiLevelType w:val="hybridMultilevel"/>
    <w:tmpl w:val="EB12AA36"/>
    <w:lvl w:ilvl="0" w:tplc="46C213C4">
      <w:start w:val="1"/>
      <w:numFmt w:val="lowerLetter"/>
      <w:lvlText w:val="%1."/>
      <w:lvlJc w:val="left"/>
      <w:pPr>
        <w:ind w:left="1800" w:hanging="360"/>
      </w:pPr>
      <w:rPr>
        <w:i w:val="0"/>
        <w:i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D031F4"/>
    <w:multiLevelType w:val="hybridMultilevel"/>
    <w:tmpl w:val="18AAA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2458329">
    <w:abstractNumId w:val="19"/>
  </w:num>
  <w:num w:numId="2" w16cid:durableId="440882428">
    <w:abstractNumId w:val="10"/>
  </w:num>
  <w:num w:numId="3" w16cid:durableId="684673919">
    <w:abstractNumId w:val="14"/>
  </w:num>
  <w:num w:numId="4" w16cid:durableId="630132418">
    <w:abstractNumId w:val="15"/>
  </w:num>
  <w:num w:numId="5" w16cid:durableId="639844697">
    <w:abstractNumId w:val="0"/>
  </w:num>
  <w:num w:numId="6" w16cid:durableId="1295134335">
    <w:abstractNumId w:val="8"/>
  </w:num>
  <w:num w:numId="7" w16cid:durableId="204802337">
    <w:abstractNumId w:val="13"/>
  </w:num>
  <w:num w:numId="8" w16cid:durableId="456949356">
    <w:abstractNumId w:val="18"/>
  </w:num>
  <w:num w:numId="9" w16cid:durableId="2113355718">
    <w:abstractNumId w:val="17"/>
  </w:num>
  <w:num w:numId="10" w16cid:durableId="2076001788">
    <w:abstractNumId w:val="3"/>
  </w:num>
  <w:num w:numId="11" w16cid:durableId="2127040629">
    <w:abstractNumId w:val="4"/>
  </w:num>
  <w:num w:numId="12" w16cid:durableId="580649929">
    <w:abstractNumId w:val="6"/>
  </w:num>
  <w:num w:numId="13" w16cid:durableId="1948855272">
    <w:abstractNumId w:val="11"/>
  </w:num>
  <w:num w:numId="14" w16cid:durableId="815494268">
    <w:abstractNumId w:val="12"/>
  </w:num>
  <w:num w:numId="15" w16cid:durableId="1007246967">
    <w:abstractNumId w:val="9"/>
  </w:num>
  <w:num w:numId="16" w16cid:durableId="506138416">
    <w:abstractNumId w:val="2"/>
  </w:num>
  <w:num w:numId="17" w16cid:durableId="2065836034">
    <w:abstractNumId w:val="21"/>
  </w:num>
  <w:num w:numId="18" w16cid:durableId="790628503">
    <w:abstractNumId w:val="7"/>
  </w:num>
  <w:num w:numId="19" w16cid:durableId="816921743">
    <w:abstractNumId w:val="16"/>
  </w:num>
  <w:num w:numId="20" w16cid:durableId="1352414865">
    <w:abstractNumId w:val="1"/>
  </w:num>
  <w:num w:numId="21" w16cid:durableId="128981323">
    <w:abstractNumId w:val="5"/>
  </w:num>
  <w:num w:numId="22" w16cid:durableId="193639730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0B8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77662"/>
    <w:rsid w:val="00084B9B"/>
    <w:rsid w:val="00085522"/>
    <w:rsid w:val="00086C38"/>
    <w:rsid w:val="00093B7B"/>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C776E"/>
    <w:rsid w:val="000D0DC7"/>
    <w:rsid w:val="000D1A97"/>
    <w:rsid w:val="000D2AFD"/>
    <w:rsid w:val="000D644C"/>
    <w:rsid w:val="000D71BD"/>
    <w:rsid w:val="000E070E"/>
    <w:rsid w:val="000E183D"/>
    <w:rsid w:val="000E1E0C"/>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164C8"/>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1D"/>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23E"/>
    <w:rsid w:val="00200857"/>
    <w:rsid w:val="00201FF3"/>
    <w:rsid w:val="00202947"/>
    <w:rsid w:val="00206E5E"/>
    <w:rsid w:val="002077EB"/>
    <w:rsid w:val="00212437"/>
    <w:rsid w:val="00212FDD"/>
    <w:rsid w:val="002153F0"/>
    <w:rsid w:val="00216F8E"/>
    <w:rsid w:val="0022011F"/>
    <w:rsid w:val="00221CA3"/>
    <w:rsid w:val="00223096"/>
    <w:rsid w:val="00232320"/>
    <w:rsid w:val="0023281B"/>
    <w:rsid w:val="00233740"/>
    <w:rsid w:val="00233783"/>
    <w:rsid w:val="00233F61"/>
    <w:rsid w:val="002357BA"/>
    <w:rsid w:val="00235FE3"/>
    <w:rsid w:val="00237224"/>
    <w:rsid w:val="002418BB"/>
    <w:rsid w:val="00241A00"/>
    <w:rsid w:val="00243A31"/>
    <w:rsid w:val="002465BB"/>
    <w:rsid w:val="00251A63"/>
    <w:rsid w:val="00252710"/>
    <w:rsid w:val="00255235"/>
    <w:rsid w:val="00256138"/>
    <w:rsid w:val="00256E1E"/>
    <w:rsid w:val="00257317"/>
    <w:rsid w:val="00257FE1"/>
    <w:rsid w:val="00263C42"/>
    <w:rsid w:val="00263CBD"/>
    <w:rsid w:val="002658CA"/>
    <w:rsid w:val="00266794"/>
    <w:rsid w:val="00266B6C"/>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2BC"/>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30BB"/>
    <w:rsid w:val="00314CBA"/>
    <w:rsid w:val="00317636"/>
    <w:rsid w:val="00320726"/>
    <w:rsid w:val="0032201D"/>
    <w:rsid w:val="003266E8"/>
    <w:rsid w:val="00333B37"/>
    <w:rsid w:val="00335BC6"/>
    <w:rsid w:val="00336CC5"/>
    <w:rsid w:val="00337571"/>
    <w:rsid w:val="0034160A"/>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6AB5"/>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26E7"/>
    <w:rsid w:val="0044311A"/>
    <w:rsid w:val="004446AB"/>
    <w:rsid w:val="00444A1F"/>
    <w:rsid w:val="00445E54"/>
    <w:rsid w:val="00446E1D"/>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4E93"/>
    <w:rsid w:val="004751E2"/>
    <w:rsid w:val="00476AB8"/>
    <w:rsid w:val="00481FB4"/>
    <w:rsid w:val="0048211C"/>
    <w:rsid w:val="00483054"/>
    <w:rsid w:val="00485132"/>
    <w:rsid w:val="00486860"/>
    <w:rsid w:val="004903A7"/>
    <w:rsid w:val="004929F9"/>
    <w:rsid w:val="00493463"/>
    <w:rsid w:val="00495908"/>
    <w:rsid w:val="00495F15"/>
    <w:rsid w:val="004A398C"/>
    <w:rsid w:val="004A493B"/>
    <w:rsid w:val="004A67D0"/>
    <w:rsid w:val="004B2F93"/>
    <w:rsid w:val="004B3300"/>
    <w:rsid w:val="004B3460"/>
    <w:rsid w:val="004C00A9"/>
    <w:rsid w:val="004C38A5"/>
    <w:rsid w:val="004D1CA6"/>
    <w:rsid w:val="004D367F"/>
    <w:rsid w:val="004D4D61"/>
    <w:rsid w:val="004E0825"/>
    <w:rsid w:val="004E3CEE"/>
    <w:rsid w:val="004E6981"/>
    <w:rsid w:val="004E76E7"/>
    <w:rsid w:val="004F0D66"/>
    <w:rsid w:val="00504F8A"/>
    <w:rsid w:val="0050559D"/>
    <w:rsid w:val="00506A77"/>
    <w:rsid w:val="00507AC7"/>
    <w:rsid w:val="00512E3F"/>
    <w:rsid w:val="00512EC1"/>
    <w:rsid w:val="00512EE6"/>
    <w:rsid w:val="005130DA"/>
    <w:rsid w:val="00513620"/>
    <w:rsid w:val="00513645"/>
    <w:rsid w:val="00513FF2"/>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5F87"/>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A0718"/>
    <w:rsid w:val="005A0D6A"/>
    <w:rsid w:val="005A18A7"/>
    <w:rsid w:val="005A2210"/>
    <w:rsid w:val="005A25BD"/>
    <w:rsid w:val="005A29EE"/>
    <w:rsid w:val="005A31E9"/>
    <w:rsid w:val="005A562B"/>
    <w:rsid w:val="005B26C5"/>
    <w:rsid w:val="005B659A"/>
    <w:rsid w:val="005B710A"/>
    <w:rsid w:val="005B7A6E"/>
    <w:rsid w:val="005C1FEE"/>
    <w:rsid w:val="005C42AB"/>
    <w:rsid w:val="005C4520"/>
    <w:rsid w:val="005C452C"/>
    <w:rsid w:val="005C4C0D"/>
    <w:rsid w:val="005C6F29"/>
    <w:rsid w:val="005C7117"/>
    <w:rsid w:val="005D2200"/>
    <w:rsid w:val="005D426A"/>
    <w:rsid w:val="005D5930"/>
    <w:rsid w:val="005D60F7"/>
    <w:rsid w:val="005E0BDA"/>
    <w:rsid w:val="005E419B"/>
    <w:rsid w:val="005E4B23"/>
    <w:rsid w:val="005F3C72"/>
    <w:rsid w:val="005F3EED"/>
    <w:rsid w:val="005F6DAA"/>
    <w:rsid w:val="006002CC"/>
    <w:rsid w:val="00601B84"/>
    <w:rsid w:val="00604277"/>
    <w:rsid w:val="006043A9"/>
    <w:rsid w:val="0060775C"/>
    <w:rsid w:val="006078CF"/>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3706"/>
    <w:rsid w:val="00763CF3"/>
    <w:rsid w:val="0076508F"/>
    <w:rsid w:val="00765DCE"/>
    <w:rsid w:val="00766907"/>
    <w:rsid w:val="00770845"/>
    <w:rsid w:val="00770AA1"/>
    <w:rsid w:val="0077189E"/>
    <w:rsid w:val="00773482"/>
    <w:rsid w:val="007738F1"/>
    <w:rsid w:val="007747E7"/>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D716B"/>
    <w:rsid w:val="007E0549"/>
    <w:rsid w:val="007E0BB9"/>
    <w:rsid w:val="007E2A18"/>
    <w:rsid w:val="007E4675"/>
    <w:rsid w:val="007E5F33"/>
    <w:rsid w:val="007F1A61"/>
    <w:rsid w:val="007F4314"/>
    <w:rsid w:val="007F4D0B"/>
    <w:rsid w:val="007F5FAD"/>
    <w:rsid w:val="007F6CB7"/>
    <w:rsid w:val="007F7DA9"/>
    <w:rsid w:val="008000BC"/>
    <w:rsid w:val="0080025B"/>
    <w:rsid w:val="00800B28"/>
    <w:rsid w:val="0080258B"/>
    <w:rsid w:val="00804141"/>
    <w:rsid w:val="0082369F"/>
    <w:rsid w:val="00825105"/>
    <w:rsid w:val="008346FD"/>
    <w:rsid w:val="008355F9"/>
    <w:rsid w:val="00835A06"/>
    <w:rsid w:val="00836BBE"/>
    <w:rsid w:val="00837A0F"/>
    <w:rsid w:val="008411F9"/>
    <w:rsid w:val="0084262B"/>
    <w:rsid w:val="00843102"/>
    <w:rsid w:val="008478A0"/>
    <w:rsid w:val="00851DB1"/>
    <w:rsid w:val="00852547"/>
    <w:rsid w:val="00854018"/>
    <w:rsid w:val="00855A73"/>
    <w:rsid w:val="008576BB"/>
    <w:rsid w:val="00862C3F"/>
    <w:rsid w:val="00863355"/>
    <w:rsid w:val="008634E8"/>
    <w:rsid w:val="00874682"/>
    <w:rsid w:val="00875A42"/>
    <w:rsid w:val="00876E0E"/>
    <w:rsid w:val="008771D2"/>
    <w:rsid w:val="00880DC2"/>
    <w:rsid w:val="008830A1"/>
    <w:rsid w:val="00884A57"/>
    <w:rsid w:val="00886592"/>
    <w:rsid w:val="00887B2F"/>
    <w:rsid w:val="00890F1A"/>
    <w:rsid w:val="00893BD0"/>
    <w:rsid w:val="0089489C"/>
    <w:rsid w:val="00895D84"/>
    <w:rsid w:val="008A09E3"/>
    <w:rsid w:val="008A3B6F"/>
    <w:rsid w:val="008B255E"/>
    <w:rsid w:val="008B5A50"/>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25C"/>
    <w:rsid w:val="008F243E"/>
    <w:rsid w:val="008F3266"/>
    <w:rsid w:val="008F4C4E"/>
    <w:rsid w:val="008F53D0"/>
    <w:rsid w:val="008F6C74"/>
    <w:rsid w:val="008F72A1"/>
    <w:rsid w:val="008F795F"/>
    <w:rsid w:val="00901625"/>
    <w:rsid w:val="00902D2E"/>
    <w:rsid w:val="00902F7E"/>
    <w:rsid w:val="00903135"/>
    <w:rsid w:val="009078C5"/>
    <w:rsid w:val="009120FA"/>
    <w:rsid w:val="0091236B"/>
    <w:rsid w:val="0091322F"/>
    <w:rsid w:val="009144BC"/>
    <w:rsid w:val="009202A6"/>
    <w:rsid w:val="00922570"/>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2B34"/>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B5240"/>
    <w:rsid w:val="009C0ECE"/>
    <w:rsid w:val="009C44DE"/>
    <w:rsid w:val="009C54C7"/>
    <w:rsid w:val="009C56C6"/>
    <w:rsid w:val="009C5C62"/>
    <w:rsid w:val="009D4B66"/>
    <w:rsid w:val="009D62B0"/>
    <w:rsid w:val="009E3EF6"/>
    <w:rsid w:val="009E532E"/>
    <w:rsid w:val="009E65DB"/>
    <w:rsid w:val="009E6ECA"/>
    <w:rsid w:val="009E7CB6"/>
    <w:rsid w:val="009F0991"/>
    <w:rsid w:val="009F2269"/>
    <w:rsid w:val="009F2F57"/>
    <w:rsid w:val="009F35B2"/>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C0F"/>
    <w:rsid w:val="00A4068F"/>
    <w:rsid w:val="00A42F81"/>
    <w:rsid w:val="00A4660F"/>
    <w:rsid w:val="00A4710F"/>
    <w:rsid w:val="00A47962"/>
    <w:rsid w:val="00A5211D"/>
    <w:rsid w:val="00A52D72"/>
    <w:rsid w:val="00A551EF"/>
    <w:rsid w:val="00A55CFE"/>
    <w:rsid w:val="00A6144D"/>
    <w:rsid w:val="00A61565"/>
    <w:rsid w:val="00A65A96"/>
    <w:rsid w:val="00A73012"/>
    <w:rsid w:val="00A73144"/>
    <w:rsid w:val="00A73B6B"/>
    <w:rsid w:val="00A74ED2"/>
    <w:rsid w:val="00A7661B"/>
    <w:rsid w:val="00A770F7"/>
    <w:rsid w:val="00A77C53"/>
    <w:rsid w:val="00A817AE"/>
    <w:rsid w:val="00A831BA"/>
    <w:rsid w:val="00A84D54"/>
    <w:rsid w:val="00A84DA7"/>
    <w:rsid w:val="00A84DFC"/>
    <w:rsid w:val="00A957DF"/>
    <w:rsid w:val="00A96D82"/>
    <w:rsid w:val="00A9705F"/>
    <w:rsid w:val="00AA1540"/>
    <w:rsid w:val="00AA6FB4"/>
    <w:rsid w:val="00AB1437"/>
    <w:rsid w:val="00AB536E"/>
    <w:rsid w:val="00AB77A5"/>
    <w:rsid w:val="00AC1CAD"/>
    <w:rsid w:val="00AC42F8"/>
    <w:rsid w:val="00AC6456"/>
    <w:rsid w:val="00AD4796"/>
    <w:rsid w:val="00AD63EC"/>
    <w:rsid w:val="00AD7B31"/>
    <w:rsid w:val="00AE1F5C"/>
    <w:rsid w:val="00AE2226"/>
    <w:rsid w:val="00AE4955"/>
    <w:rsid w:val="00AE530E"/>
    <w:rsid w:val="00AE5EA8"/>
    <w:rsid w:val="00AE70C7"/>
    <w:rsid w:val="00AE77B4"/>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570"/>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050F"/>
    <w:rsid w:val="00B91E77"/>
    <w:rsid w:val="00B9475A"/>
    <w:rsid w:val="00B95F35"/>
    <w:rsid w:val="00BA1BD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0DC3"/>
    <w:rsid w:val="00BD275D"/>
    <w:rsid w:val="00BD5D4F"/>
    <w:rsid w:val="00BD7CDE"/>
    <w:rsid w:val="00BE0513"/>
    <w:rsid w:val="00BE2762"/>
    <w:rsid w:val="00BE5A40"/>
    <w:rsid w:val="00BE78C0"/>
    <w:rsid w:val="00BF1D18"/>
    <w:rsid w:val="00BF478A"/>
    <w:rsid w:val="00BF4883"/>
    <w:rsid w:val="00BF6D6D"/>
    <w:rsid w:val="00BF6FA9"/>
    <w:rsid w:val="00BF7784"/>
    <w:rsid w:val="00C0189D"/>
    <w:rsid w:val="00C04EE9"/>
    <w:rsid w:val="00C05E2D"/>
    <w:rsid w:val="00C07A05"/>
    <w:rsid w:val="00C12D4F"/>
    <w:rsid w:val="00C13748"/>
    <w:rsid w:val="00C14B67"/>
    <w:rsid w:val="00C16BAD"/>
    <w:rsid w:val="00C20826"/>
    <w:rsid w:val="00C224E3"/>
    <w:rsid w:val="00C235B1"/>
    <w:rsid w:val="00C26643"/>
    <w:rsid w:val="00C31CA5"/>
    <w:rsid w:val="00C3517B"/>
    <w:rsid w:val="00C37273"/>
    <w:rsid w:val="00C461D3"/>
    <w:rsid w:val="00C537AC"/>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A7E7B"/>
    <w:rsid w:val="00CB1EA0"/>
    <w:rsid w:val="00CB268D"/>
    <w:rsid w:val="00CB4A18"/>
    <w:rsid w:val="00CB61B8"/>
    <w:rsid w:val="00CB6209"/>
    <w:rsid w:val="00CB7D99"/>
    <w:rsid w:val="00CC06F1"/>
    <w:rsid w:val="00CC1426"/>
    <w:rsid w:val="00CC52C1"/>
    <w:rsid w:val="00CC7C9B"/>
    <w:rsid w:val="00CD0BA4"/>
    <w:rsid w:val="00CD3A76"/>
    <w:rsid w:val="00CD51DB"/>
    <w:rsid w:val="00CD5E6D"/>
    <w:rsid w:val="00CE06AD"/>
    <w:rsid w:val="00CE21F4"/>
    <w:rsid w:val="00CE4671"/>
    <w:rsid w:val="00CE54CB"/>
    <w:rsid w:val="00CE6651"/>
    <w:rsid w:val="00CE6C2E"/>
    <w:rsid w:val="00CE7A7A"/>
    <w:rsid w:val="00CF29DD"/>
    <w:rsid w:val="00CF31CE"/>
    <w:rsid w:val="00CF460F"/>
    <w:rsid w:val="00D011FC"/>
    <w:rsid w:val="00D01A86"/>
    <w:rsid w:val="00D02B9A"/>
    <w:rsid w:val="00D031FE"/>
    <w:rsid w:val="00D03974"/>
    <w:rsid w:val="00D05CD1"/>
    <w:rsid w:val="00D066D8"/>
    <w:rsid w:val="00D221F5"/>
    <w:rsid w:val="00D22619"/>
    <w:rsid w:val="00D31171"/>
    <w:rsid w:val="00D31295"/>
    <w:rsid w:val="00D34E36"/>
    <w:rsid w:val="00D37140"/>
    <w:rsid w:val="00D37C5F"/>
    <w:rsid w:val="00D41932"/>
    <w:rsid w:val="00D41AD2"/>
    <w:rsid w:val="00D5041C"/>
    <w:rsid w:val="00D52168"/>
    <w:rsid w:val="00D57CEE"/>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1924"/>
    <w:rsid w:val="00E83FB8"/>
    <w:rsid w:val="00E856E6"/>
    <w:rsid w:val="00E948F0"/>
    <w:rsid w:val="00EA548D"/>
    <w:rsid w:val="00EA7958"/>
    <w:rsid w:val="00EB0349"/>
    <w:rsid w:val="00EB29BD"/>
    <w:rsid w:val="00EB2D09"/>
    <w:rsid w:val="00EB44B9"/>
    <w:rsid w:val="00EB5CDD"/>
    <w:rsid w:val="00EB68C4"/>
    <w:rsid w:val="00EB6A70"/>
    <w:rsid w:val="00EC175B"/>
    <w:rsid w:val="00EC333D"/>
    <w:rsid w:val="00EC3B28"/>
    <w:rsid w:val="00EC3C7F"/>
    <w:rsid w:val="00EC401D"/>
    <w:rsid w:val="00EC7C66"/>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7540"/>
    <w:rsid w:val="00F37F6A"/>
    <w:rsid w:val="00F40409"/>
    <w:rsid w:val="00F41E0F"/>
    <w:rsid w:val="00F42B04"/>
    <w:rsid w:val="00F43062"/>
    <w:rsid w:val="00F444BF"/>
    <w:rsid w:val="00F5178A"/>
    <w:rsid w:val="00F52E95"/>
    <w:rsid w:val="00F54E72"/>
    <w:rsid w:val="00F565AB"/>
    <w:rsid w:val="00F56FB2"/>
    <w:rsid w:val="00F57218"/>
    <w:rsid w:val="00F60175"/>
    <w:rsid w:val="00F622E9"/>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5EC8"/>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C444D"/>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1442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9F35B2"/>
    <w:pPr>
      <w:numPr>
        <w:numId w:val="5"/>
      </w:numPr>
      <w:tabs>
        <w:tab w:val="clear" w:pos="720"/>
        <w:tab w:val="num" w:pos="360"/>
      </w:tabs>
      <w:spacing w:before="40" w:after="40"/>
      <w:ind w:left="360"/>
    </w:pPr>
    <w:rPr>
      <w:szCs w:val="22"/>
    </w:rPr>
  </w:style>
  <w:style w:type="paragraph" w:customStyle="1" w:styleId="HSAGTableBullet2">
    <w:name w:val="HSAG Table Bullet 2"/>
    <w:basedOn w:val="HSAGBullets2"/>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3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character" w:styleId="UnresolvedMention">
    <w:name w:val="Unresolved Mention"/>
    <w:basedOn w:val="DefaultParagraphFont"/>
    <w:uiPriority w:val="99"/>
    <w:semiHidden/>
    <w:unhideWhenUsed/>
    <w:rsid w:val="00116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9604B17F34A999CA5229265B0BDC4"/>
        <w:category>
          <w:name w:val="General"/>
          <w:gallery w:val="placeholder"/>
        </w:category>
        <w:types>
          <w:type w:val="bbPlcHdr"/>
        </w:types>
        <w:behaviors>
          <w:behavior w:val="content"/>
        </w:behaviors>
        <w:guid w:val="{E145EDE8-6BB6-46C3-9497-C7ED9A5A216A}"/>
      </w:docPartPr>
      <w:docPartBody>
        <w:p w:rsidR="00664A5B" w:rsidRDefault="00664A5B" w:rsidP="00664A5B">
          <w:pPr>
            <w:pStyle w:val="D9F9604B17F34A999CA5229265B0BDC4"/>
          </w:pPr>
          <w:r w:rsidRPr="003B6F3C">
            <w:rPr>
              <w:rStyle w:val="PlaceholderText"/>
            </w:rPr>
            <w:t>Choose an item.</w:t>
          </w:r>
        </w:p>
      </w:docPartBody>
    </w:docPart>
    <w:docPart>
      <w:docPartPr>
        <w:name w:val="CC7E5821500C4398B13B941A4C44D232"/>
        <w:category>
          <w:name w:val="General"/>
          <w:gallery w:val="placeholder"/>
        </w:category>
        <w:types>
          <w:type w:val="bbPlcHdr"/>
        </w:types>
        <w:behaviors>
          <w:behavior w:val="content"/>
        </w:behaviors>
        <w:guid w:val="{92708601-25DB-49B3-AB31-D31164228196}"/>
      </w:docPartPr>
      <w:docPartBody>
        <w:p w:rsidR="00A562A6" w:rsidRDefault="00A562A6" w:rsidP="00A562A6">
          <w:pPr>
            <w:pStyle w:val="CC7E5821500C4398B13B941A4C44D232"/>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664A5B"/>
    <w:rsid w:val="00666490"/>
    <w:rsid w:val="0079394C"/>
    <w:rsid w:val="00A562A6"/>
    <w:rsid w:val="00AB3BA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2A6"/>
    <w:rPr>
      <w:color w:val="808080"/>
    </w:rPr>
  </w:style>
  <w:style w:type="paragraph" w:customStyle="1" w:styleId="D9F9604B17F34A999CA5229265B0BDC4">
    <w:name w:val="D9F9604B17F34A999CA5229265B0BDC4"/>
    <w:rsid w:val="00664A5B"/>
    <w:rPr>
      <w:kern w:val="2"/>
      <w14:ligatures w14:val="standardContextual"/>
    </w:rPr>
  </w:style>
  <w:style w:type="paragraph" w:customStyle="1" w:styleId="CC7E5821500C4398B13B941A4C44D232">
    <w:name w:val="CC7E5821500C4398B13B941A4C44D232"/>
    <w:rsid w:val="00A562A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https://www.oregon.gov/oha/HSD/OHP/CCO/CMR_Standard%20IX—Disenrollment%20Requirements%20and%20Limitations_2025.docx</Url>
      <Description>CMR_Standard IX—Disenrollment Requirements and Limitations_2025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02C20C1D-E8BE-4E98-BD94-897B9DA48068}"/>
</file>

<file path=customXml/itemProps3.xml><?xml version="1.0" encoding="utf-8"?>
<ds:datastoreItem xmlns:ds="http://schemas.openxmlformats.org/officeDocument/2006/customXml" ds:itemID="{68D2FC87-D5BF-4085-961F-46E94EAD5715}"/>
</file>

<file path=customXml/itemProps4.xml><?xml version="1.0" encoding="utf-8"?>
<ds:datastoreItem xmlns:ds="http://schemas.openxmlformats.org/officeDocument/2006/customXml" ds:itemID="{1041AE2E-8582-425F-9C9A-70FE58E08754}"/>
</file>

<file path=docProps/app.xml><?xml version="1.0" encoding="utf-8"?>
<Properties xmlns="http://schemas.openxmlformats.org/officeDocument/2006/extended-properties" xmlns:vt="http://schemas.openxmlformats.org/officeDocument/2006/docPropsVTypes">
  <Template>Normal</Template>
  <TotalTime>90</TotalTime>
  <Pages>5</Pages>
  <Words>1004</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IX—Disenrollment Requirements and Limitations_2025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10</cp:revision>
  <cp:lastPrinted>2014-07-03T16:53:00Z</cp:lastPrinted>
  <dcterms:created xsi:type="dcterms:W3CDTF">2025-01-14T13:19:00Z</dcterms:created>
  <dcterms:modified xsi:type="dcterms:W3CDTF">2025-01-29T00:25:00Z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