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693"/>
        <w:gridCol w:w="11267"/>
      </w:tblGrid>
      <w:tr w:rsidR="0087595C" w:rsidRPr="0087595C" w14:paraId="3CF946EE" w14:textId="77777777" w:rsidTr="0065313F">
        <w:trPr>
          <w:jc w:val="center"/>
        </w:trPr>
        <w:tc>
          <w:tcPr>
            <w:tcW w:w="1829" w:type="dxa"/>
            <w:tcBorders>
              <w:top w:val="single" w:sz="4" w:space="0" w:color="auto"/>
              <w:left w:val="single" w:sz="4" w:space="0" w:color="auto"/>
              <w:bottom w:val="single" w:sz="4" w:space="0" w:color="auto"/>
              <w:right w:val="single" w:sz="4" w:space="0" w:color="auto"/>
            </w:tcBorders>
            <w:shd w:val="clear" w:color="auto" w:fill="00549E"/>
          </w:tcPr>
          <w:p w14:paraId="6C5B3635" w14:textId="77777777" w:rsidR="0087595C" w:rsidRPr="0087595C" w:rsidRDefault="0087595C" w:rsidP="0065313F">
            <w:pPr>
              <w:tabs>
                <w:tab w:val="left" w:pos="2205"/>
              </w:tabs>
              <w:spacing w:before="60" w:after="60"/>
              <w:rPr>
                <w:rFonts w:ascii="Calibri" w:eastAsia="Times New Roman" w:hAnsi="Calibri" w:cstheme="majorBidi"/>
                <w:b/>
                <w:bCs/>
                <w:color w:val="FFFFFF" w:themeColor="background1"/>
                <w:sz w:val="22"/>
              </w:rPr>
            </w:pPr>
            <w:bookmarkStart w:id="0" w:name="_Hlk156484921"/>
            <w:bookmarkStart w:id="1" w:name="_Hlk187826753"/>
            <w:r w:rsidRPr="0087595C">
              <w:rPr>
                <w:rFonts w:ascii="Calibri" w:eastAsia="Times New Roman" w:hAnsi="Calibri" w:cstheme="majorBidi"/>
                <w:b/>
                <w:bCs/>
                <w:color w:val="FFFFFF" w:themeColor="background1"/>
                <w:sz w:val="22"/>
              </w:rPr>
              <w:t xml:space="preserve">CCO Name: </w:t>
            </w:r>
          </w:p>
        </w:tc>
        <w:bookmarkStart w:id="2" w:name="CCO"/>
        <w:tc>
          <w:tcPr>
            <w:tcW w:w="12206" w:type="dxa"/>
            <w:tcBorders>
              <w:top w:val="single" w:sz="4" w:space="0" w:color="auto"/>
              <w:left w:val="single" w:sz="4" w:space="0" w:color="auto"/>
              <w:bottom w:val="single" w:sz="4" w:space="0" w:color="auto"/>
              <w:right w:val="single" w:sz="4" w:space="0" w:color="auto"/>
            </w:tcBorders>
            <w:shd w:val="clear" w:color="auto" w:fill="auto"/>
          </w:tcPr>
          <w:p w14:paraId="023B6E0B" w14:textId="77777777" w:rsidR="0087595C" w:rsidRPr="0087595C" w:rsidRDefault="00920481" w:rsidP="0065313F">
            <w:pPr>
              <w:tabs>
                <w:tab w:val="left" w:pos="2205"/>
              </w:tabs>
              <w:spacing w:before="60" w:after="60"/>
              <w:ind w:left="210"/>
              <w:rPr>
                <w:rFonts w:eastAsia="Times New Roman" w:cs="Times New Roman"/>
                <w:color w:val="FFFFFF" w:themeColor="background1"/>
                <w:sz w:val="22"/>
              </w:rPr>
            </w:pPr>
            <w:sdt>
              <w:sdtPr>
                <w:rPr>
                  <w:rFonts w:eastAsia="Times New Roman" w:cs="Times New Roman"/>
                  <w:sz w:val="22"/>
                </w:rPr>
                <w:id w:val="-960333293"/>
                <w:placeholder>
                  <w:docPart w:val="FC1AFB79371C407DA91FE3689C055AA3"/>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87595C" w:rsidRPr="0087595C">
                  <w:rPr>
                    <w:rFonts w:ascii="Calibri" w:eastAsia="Times New Roman" w:hAnsi="Calibri" w:cstheme="majorBidi"/>
                    <w:b/>
                    <w:bCs/>
                    <w:color w:val="808080"/>
                    <w:sz w:val="22"/>
                  </w:rPr>
                  <w:t>Choose an item.</w:t>
                </w:r>
              </w:sdtContent>
            </w:sdt>
            <w:bookmarkEnd w:id="2"/>
          </w:p>
        </w:tc>
      </w:tr>
    </w:tbl>
    <w:p w14:paraId="4222F560" w14:textId="77777777" w:rsidR="0087595C" w:rsidRPr="0087595C" w:rsidRDefault="0087595C" w:rsidP="0087595C">
      <w:pPr>
        <w:spacing w:before="0" w:after="0"/>
        <w:rPr>
          <w:sz w:val="2"/>
          <w:szCs w:val="2"/>
        </w:rPr>
      </w:pPr>
    </w:p>
    <w:p w14:paraId="522C3758" w14:textId="77777777" w:rsidR="0087595C" w:rsidRPr="0087595C" w:rsidRDefault="0087595C" w:rsidP="0087595C">
      <w:pPr>
        <w:spacing w:before="0" w:after="0"/>
        <w:rPr>
          <w:sz w:val="2"/>
          <w:szCs w:val="2"/>
        </w:rPr>
      </w:pPr>
    </w:p>
    <w:p w14:paraId="05541226" w14:textId="77777777" w:rsidR="0087595C" w:rsidRPr="0087595C" w:rsidRDefault="0087595C" w:rsidP="0087595C">
      <w:pPr>
        <w:spacing w:before="0" w:after="0"/>
        <w:rPr>
          <w:sz w:val="2"/>
          <w:szCs w:val="2"/>
        </w:rPr>
      </w:pPr>
    </w:p>
    <w:p w14:paraId="0548F3DB" w14:textId="77777777" w:rsidR="0087595C" w:rsidRPr="0087595C" w:rsidRDefault="0087595C" w:rsidP="0087595C">
      <w:pPr>
        <w:spacing w:before="0" w:after="0"/>
        <w:rPr>
          <w:sz w:val="2"/>
          <w:szCs w:val="2"/>
        </w:rPr>
      </w:pPr>
    </w:p>
    <w:p w14:paraId="5ABFC6F0" w14:textId="77777777" w:rsidR="0087595C" w:rsidRPr="0087595C" w:rsidRDefault="0087595C" w:rsidP="0087595C">
      <w:pPr>
        <w:spacing w:before="0" w:after="0"/>
        <w:rPr>
          <w:sz w:val="2"/>
          <w:szCs w:val="2"/>
        </w:rPr>
      </w:pPr>
    </w:p>
    <w:p w14:paraId="0A3FCFBD" w14:textId="77777777" w:rsidR="0087595C" w:rsidRPr="0087595C" w:rsidRDefault="0087595C" w:rsidP="0087595C">
      <w:pPr>
        <w:spacing w:before="0" w:after="0"/>
        <w:rPr>
          <w:sz w:val="2"/>
          <w:szCs w:val="2"/>
        </w:rPr>
      </w:pPr>
    </w:p>
    <w:p w14:paraId="4D114460" w14:textId="77777777" w:rsidR="0087595C" w:rsidRPr="0087595C" w:rsidRDefault="0087595C" w:rsidP="0087595C">
      <w:pPr>
        <w:spacing w:before="0" w:after="0"/>
        <w:rPr>
          <w:sz w:val="2"/>
          <w:szCs w:val="2"/>
        </w:rPr>
      </w:pPr>
    </w:p>
    <w:p w14:paraId="2A78F1FD" w14:textId="77777777" w:rsidR="0087595C" w:rsidRPr="0087595C" w:rsidRDefault="0087595C" w:rsidP="0087595C">
      <w:pPr>
        <w:spacing w:before="0" w:after="0"/>
        <w:rPr>
          <w:sz w:val="2"/>
          <w:szCs w:val="2"/>
        </w:rPr>
      </w:pPr>
    </w:p>
    <w:p w14:paraId="7CE84BF3" w14:textId="77777777" w:rsidR="0087595C" w:rsidRPr="0087595C" w:rsidRDefault="0087595C" w:rsidP="0087595C">
      <w:pPr>
        <w:spacing w:before="0" w:after="0"/>
        <w:rPr>
          <w:sz w:val="2"/>
          <w:szCs w:val="2"/>
        </w:rPr>
      </w:pPr>
    </w:p>
    <w:p w14:paraId="76B6AFB2" w14:textId="77777777" w:rsidR="0087595C" w:rsidRPr="0087595C" w:rsidRDefault="0087595C" w:rsidP="0087595C">
      <w:pPr>
        <w:spacing w:before="0" w:after="0"/>
        <w:rPr>
          <w:sz w:val="2"/>
          <w:szCs w:val="2"/>
        </w:rPr>
      </w:pPr>
    </w:p>
    <w:p w14:paraId="597F3AC5" w14:textId="77777777" w:rsidR="0087595C" w:rsidRPr="0087595C" w:rsidRDefault="0087595C" w:rsidP="0087595C">
      <w:pPr>
        <w:spacing w:before="0" w:after="0"/>
        <w:rPr>
          <w:sz w:val="2"/>
          <w:szCs w:val="2"/>
        </w:rPr>
      </w:pPr>
    </w:p>
    <w:p w14:paraId="00FE8232" w14:textId="77777777" w:rsidR="0087595C" w:rsidRPr="0087595C" w:rsidRDefault="0087595C" w:rsidP="0087595C">
      <w:pPr>
        <w:spacing w:before="0" w:after="0"/>
        <w:rPr>
          <w:sz w:val="2"/>
          <w:szCs w:val="2"/>
        </w:rPr>
      </w:pPr>
    </w:p>
    <w:p w14:paraId="3ED5577C" w14:textId="77777777" w:rsidR="0087595C" w:rsidRPr="0087595C" w:rsidRDefault="0087595C" w:rsidP="0087595C">
      <w:pPr>
        <w:spacing w:before="0" w:after="0"/>
        <w:rPr>
          <w:sz w:val="2"/>
          <w:szCs w:val="2"/>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723"/>
        <w:gridCol w:w="5432"/>
        <w:gridCol w:w="1783"/>
        <w:gridCol w:w="22"/>
      </w:tblGrid>
      <w:tr w:rsidR="0087595C" w:rsidRPr="0087595C" w14:paraId="5F3CEB83" w14:textId="77777777" w:rsidTr="0065313F">
        <w:trPr>
          <w:gridAfter w:val="1"/>
          <w:wAfter w:w="22" w:type="dxa"/>
          <w:trHeight w:val="374"/>
          <w:tblHeader/>
          <w:jc w:val="center"/>
        </w:trPr>
        <w:tc>
          <w:tcPr>
            <w:tcW w:w="12938" w:type="dxa"/>
            <w:gridSpan w:val="3"/>
            <w:shd w:val="clear" w:color="auto" w:fill="00549E"/>
            <w:vAlign w:val="center"/>
            <w:hideMark/>
          </w:tcPr>
          <w:bookmarkEnd w:id="0"/>
          <w:p w14:paraId="198A070B" w14:textId="77777777" w:rsidR="0087595C" w:rsidRPr="0087595C" w:rsidRDefault="0087595C" w:rsidP="0065313F">
            <w:pPr>
              <w:pStyle w:val="HSAGTableHeading"/>
              <w:jc w:val="left"/>
            </w:pPr>
            <w:r w:rsidRPr="0087595C">
              <w:t>Standard XIV—Member Information (42 CFR §438.10)</w:t>
            </w:r>
          </w:p>
        </w:tc>
      </w:tr>
      <w:tr w:rsidR="0065313F" w:rsidRPr="0065313F" w14:paraId="73A6992A" w14:textId="77777777" w:rsidTr="0065313F">
        <w:trPr>
          <w:gridAfter w:val="1"/>
          <w:wAfter w:w="22" w:type="dxa"/>
          <w:trHeight w:val="374"/>
          <w:tblHeader/>
          <w:jc w:val="center"/>
        </w:trPr>
        <w:tc>
          <w:tcPr>
            <w:tcW w:w="5723" w:type="dxa"/>
            <w:shd w:val="clear" w:color="auto" w:fill="DFECF7"/>
            <w:vAlign w:val="center"/>
            <w:hideMark/>
          </w:tcPr>
          <w:p w14:paraId="3F23FB79" w14:textId="77777777" w:rsidR="0087595C" w:rsidRPr="0065313F" w:rsidRDefault="0087595C" w:rsidP="0065313F">
            <w:pPr>
              <w:pStyle w:val="HSAGTableHeading"/>
              <w:jc w:val="left"/>
              <w:rPr>
                <w:color w:val="auto"/>
              </w:rPr>
            </w:pPr>
            <w:r w:rsidRPr="0065313F">
              <w:rPr>
                <w:color w:val="auto"/>
              </w:rPr>
              <w:t>Requirement</w:t>
            </w:r>
          </w:p>
        </w:tc>
        <w:tc>
          <w:tcPr>
            <w:tcW w:w="5432" w:type="dxa"/>
            <w:shd w:val="clear" w:color="auto" w:fill="DFECF7"/>
            <w:vAlign w:val="center"/>
            <w:hideMark/>
          </w:tcPr>
          <w:p w14:paraId="62732699" w14:textId="77777777" w:rsidR="0087595C" w:rsidRPr="0065313F" w:rsidRDefault="0087595C" w:rsidP="0065313F">
            <w:pPr>
              <w:pStyle w:val="HSAGTableHeading"/>
              <w:jc w:val="left"/>
              <w:rPr>
                <w:color w:val="auto"/>
              </w:rPr>
            </w:pPr>
            <w:r w:rsidRPr="0065313F">
              <w:rPr>
                <w:color w:val="auto"/>
              </w:rPr>
              <w:t>Supporting Documentation</w:t>
            </w:r>
          </w:p>
        </w:tc>
        <w:tc>
          <w:tcPr>
            <w:tcW w:w="1783" w:type="dxa"/>
            <w:shd w:val="clear" w:color="auto" w:fill="DFECF7"/>
            <w:vAlign w:val="center"/>
            <w:hideMark/>
          </w:tcPr>
          <w:p w14:paraId="769CAD05" w14:textId="77777777" w:rsidR="0087595C" w:rsidRPr="0065313F" w:rsidRDefault="0087595C" w:rsidP="0065313F">
            <w:pPr>
              <w:pStyle w:val="HSAGTableHeading"/>
              <w:jc w:val="left"/>
              <w:rPr>
                <w:color w:val="auto"/>
              </w:rPr>
            </w:pPr>
            <w:r w:rsidRPr="0065313F">
              <w:rPr>
                <w:color w:val="auto"/>
              </w:rPr>
              <w:t>Score</w:t>
            </w:r>
          </w:p>
        </w:tc>
      </w:tr>
      <w:tr w:rsidR="0065313F" w:rsidRPr="0065313F" w14:paraId="342E8CAE" w14:textId="77777777" w:rsidTr="00814886">
        <w:trPr>
          <w:gridAfter w:val="1"/>
          <w:wAfter w:w="22" w:type="dxa"/>
          <w:trHeight w:val="374"/>
          <w:jc w:val="center"/>
        </w:trPr>
        <w:tc>
          <w:tcPr>
            <w:tcW w:w="12938" w:type="dxa"/>
            <w:gridSpan w:val="3"/>
            <w:shd w:val="clear" w:color="auto" w:fill="D9D9D9" w:themeFill="background1" w:themeFillShade="D9"/>
            <w:vAlign w:val="center"/>
          </w:tcPr>
          <w:p w14:paraId="69B086C1" w14:textId="082931F4" w:rsidR="0065313F" w:rsidRPr="0065313F" w:rsidRDefault="0065313F" w:rsidP="0065313F">
            <w:pPr>
              <w:pStyle w:val="HSAGTableHeading"/>
              <w:jc w:val="left"/>
              <w:rPr>
                <w:color w:val="auto"/>
              </w:rPr>
            </w:pPr>
            <w:bookmarkStart w:id="3" w:name="_Hlk507154517"/>
            <w:r w:rsidRPr="0065313F">
              <w:rPr>
                <w:rFonts w:cs="Calibri"/>
                <w:color w:val="auto"/>
              </w:rPr>
              <w:t>Information Requirements</w:t>
            </w:r>
          </w:p>
        </w:tc>
      </w:tr>
      <w:tr w:rsidR="0087595C" w:rsidRPr="0087595C" w14:paraId="121759FF" w14:textId="77777777" w:rsidTr="0065313F">
        <w:trPr>
          <w:gridAfter w:val="1"/>
          <w:wAfter w:w="22" w:type="dxa"/>
          <w:trHeight w:val="374"/>
          <w:jc w:val="center"/>
        </w:trPr>
        <w:tc>
          <w:tcPr>
            <w:tcW w:w="5723" w:type="dxa"/>
            <w:vMerge w:val="restart"/>
          </w:tcPr>
          <w:p w14:paraId="78D7BEA2" w14:textId="77777777" w:rsidR="0087595C" w:rsidRPr="00643625" w:rsidRDefault="0087595C" w:rsidP="00643625">
            <w:pPr>
              <w:pStyle w:val="TableNumber1"/>
            </w:pPr>
            <w:bookmarkStart w:id="4" w:name="_Hlk507156005"/>
            <w:r w:rsidRPr="00643625">
              <w:t>The CCO provides all required information referenced in 42 CFR §438.10 to members and potential members in a manner and format that may be easily understood (6th grade reading level) and is readily accessible by members and potential members.</w:t>
            </w:r>
          </w:p>
          <w:p w14:paraId="07B93B60" w14:textId="77777777" w:rsidR="0087595C" w:rsidRPr="0087595C" w:rsidRDefault="0087595C" w:rsidP="0087595C">
            <w:pPr>
              <w:spacing w:before="40" w:after="40"/>
              <w:contextualSpacing/>
              <w:rPr>
                <w:rFonts w:cs="Times New Roman"/>
                <w:color w:val="000000" w:themeColor="text1"/>
                <w:sz w:val="18"/>
                <w:szCs w:val="18"/>
              </w:rPr>
            </w:pPr>
          </w:p>
          <w:p w14:paraId="6827825A" w14:textId="77777777" w:rsidR="0087595C" w:rsidRPr="0087595C" w:rsidRDefault="0087595C" w:rsidP="00893A9C">
            <w:pPr>
              <w:pStyle w:val="ContractRef"/>
              <w:ind w:left="0"/>
              <w:jc w:val="left"/>
            </w:pPr>
            <w:r w:rsidRPr="0087595C">
              <w:t>“Readily accessible” means electronic information and services which comply with modern accessibility standards such as section 508 guidelines, section 504 of the Rehabilitation Act, and W3C’s Web Content Accessibility Guidelines (WCAG) 2.0 AA and successor versions.</w:t>
            </w:r>
          </w:p>
          <w:p w14:paraId="4EC0A48A" w14:textId="77777777" w:rsidR="0087595C" w:rsidRPr="0087595C" w:rsidRDefault="0087595C" w:rsidP="00893A9C">
            <w:pPr>
              <w:pStyle w:val="ContractRef"/>
            </w:pPr>
          </w:p>
          <w:p w14:paraId="4F7526E9" w14:textId="77777777" w:rsidR="0087595C" w:rsidRPr="0087595C" w:rsidRDefault="0087595C" w:rsidP="00893A9C">
            <w:pPr>
              <w:pStyle w:val="ContractRef"/>
            </w:pPr>
            <w:r w:rsidRPr="0087595C">
              <w:t>42 CFR §438.10(c)(1)</w:t>
            </w:r>
          </w:p>
          <w:p w14:paraId="5C629E3F" w14:textId="77777777" w:rsidR="0087595C" w:rsidRPr="0087595C" w:rsidRDefault="0087595C" w:rsidP="00893A9C">
            <w:pPr>
              <w:pStyle w:val="ContractRef"/>
            </w:pPr>
            <w:r w:rsidRPr="0087595C">
              <w:t>42 CFR §457.1207</w:t>
            </w:r>
          </w:p>
          <w:p w14:paraId="4E5DBC6A" w14:textId="77777777" w:rsidR="0087595C" w:rsidRPr="0087595C" w:rsidRDefault="0087595C" w:rsidP="00893A9C">
            <w:pPr>
              <w:pStyle w:val="ContractRef"/>
            </w:pPr>
            <w:r w:rsidRPr="0087595C">
              <w:t>Contract: Exhibit B Part 3 (4)(d)(4);(6)</w:t>
            </w:r>
          </w:p>
          <w:p w14:paraId="7D120D10" w14:textId="77777777" w:rsidR="0087595C" w:rsidRPr="0087595C" w:rsidRDefault="0087595C" w:rsidP="00893A9C">
            <w:pPr>
              <w:pStyle w:val="ContractRef"/>
            </w:pPr>
            <w:r w:rsidRPr="0087595C">
              <w:t>OAR 410-141-3585 (3)</w:t>
            </w:r>
          </w:p>
        </w:tc>
        <w:tc>
          <w:tcPr>
            <w:tcW w:w="5432" w:type="dxa"/>
            <w:shd w:val="clear" w:color="auto" w:fill="FFFFFF" w:themeFill="background1"/>
          </w:tcPr>
          <w:p w14:paraId="388C27DB" w14:textId="77777777" w:rsidR="0087595C" w:rsidRPr="00A95004" w:rsidRDefault="0087595C" w:rsidP="00A95004">
            <w:pPr>
              <w:pStyle w:val="HSAGTableText"/>
              <w:rPr>
                <w:b/>
                <w:bCs/>
              </w:rPr>
            </w:pPr>
            <w:r w:rsidRPr="00A95004">
              <w:rPr>
                <w:b/>
                <w:bCs/>
              </w:rPr>
              <w:t>HSAG Suggested Documents:</w:t>
            </w:r>
          </w:p>
          <w:p w14:paraId="73E1DEF0" w14:textId="77777777" w:rsidR="0087595C" w:rsidRPr="00A95004" w:rsidRDefault="0087595C" w:rsidP="00A95004">
            <w:pPr>
              <w:pStyle w:val="HSAGTableBullet1"/>
            </w:pPr>
            <w:r w:rsidRPr="00A95004">
              <w:t>Policies and Procedures</w:t>
            </w:r>
            <w:r w:rsidRPr="00A95004">
              <w:rPr>
                <w:szCs w:val="20"/>
              </w:rPr>
              <w:t xml:space="preserve"> </w:t>
            </w:r>
            <w:r w:rsidRPr="00A95004">
              <w:t xml:space="preserve">on member materials and dissemination of information to members </w:t>
            </w:r>
          </w:p>
          <w:p w14:paraId="3B3289FC" w14:textId="77777777" w:rsidR="0087595C" w:rsidRPr="00A95004" w:rsidRDefault="0087595C" w:rsidP="00A95004">
            <w:pPr>
              <w:pStyle w:val="HSAGTableBullet1"/>
            </w:pPr>
            <w:r w:rsidRPr="00A95004">
              <w:t>Process/workflow for testing and ensuring accessibility of electronic documents and the CCO’s website</w:t>
            </w:r>
          </w:p>
          <w:p w14:paraId="1C574A0A" w14:textId="35D78B7E" w:rsidR="0087595C" w:rsidRPr="00A95004" w:rsidRDefault="0087595C" w:rsidP="00A95004">
            <w:pPr>
              <w:pStyle w:val="HSAGTableBullet1"/>
            </w:pPr>
            <w:r w:rsidRPr="00A95004">
              <w:t>Mechanism to assess reading level of member materials and supporting evidence (e.g., screenshots of reading level of member materials)</w:t>
            </w:r>
          </w:p>
        </w:tc>
        <w:tc>
          <w:tcPr>
            <w:tcW w:w="1783" w:type="dxa"/>
            <w:vMerge w:val="restart"/>
            <w:shd w:val="clear" w:color="auto" w:fill="FFFFFF" w:themeFill="background1"/>
          </w:tcPr>
          <w:p w14:paraId="5BC024D8" w14:textId="77777777" w:rsidR="0087595C" w:rsidRPr="0087595C" w:rsidRDefault="00920481" w:rsidP="00A95004">
            <w:pPr>
              <w:pStyle w:val="HSAGTableText"/>
            </w:pPr>
            <w:sdt>
              <w:sdtPr>
                <w:id w:val="-24642525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755249AF" w14:textId="77777777" w:rsidR="0087595C" w:rsidRPr="0087595C" w:rsidRDefault="00920481" w:rsidP="00A95004">
            <w:pPr>
              <w:pStyle w:val="HSAGTableText"/>
            </w:pPr>
            <w:sdt>
              <w:sdtPr>
                <w:id w:val="73883015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70E1A8E5" w14:textId="77777777" w:rsidR="0087595C" w:rsidRPr="0087595C" w:rsidRDefault="00920481" w:rsidP="00A95004">
            <w:pPr>
              <w:pStyle w:val="HSAGTableText"/>
            </w:pPr>
            <w:sdt>
              <w:sdtPr>
                <w:id w:val="-43351657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1C194FCE" w14:textId="77777777" w:rsidR="0087595C" w:rsidRPr="0087595C" w:rsidRDefault="0087595C" w:rsidP="00A95004">
            <w:pPr>
              <w:pStyle w:val="HSAGTableText"/>
            </w:pPr>
          </w:p>
        </w:tc>
      </w:tr>
      <w:tr w:rsidR="0087595C" w:rsidRPr="0087595C" w14:paraId="2E6E023F" w14:textId="77777777" w:rsidTr="0065313F">
        <w:trPr>
          <w:gridAfter w:val="1"/>
          <w:wAfter w:w="22" w:type="dxa"/>
          <w:trHeight w:val="374"/>
          <w:jc w:val="center"/>
        </w:trPr>
        <w:tc>
          <w:tcPr>
            <w:tcW w:w="5723" w:type="dxa"/>
            <w:vMerge/>
          </w:tcPr>
          <w:p w14:paraId="24E43C0B" w14:textId="77777777" w:rsidR="0087595C" w:rsidRPr="0087595C" w:rsidRDefault="0087595C" w:rsidP="0087595C">
            <w:pPr>
              <w:numPr>
                <w:ilvl w:val="0"/>
                <w:numId w:val="12"/>
              </w:numPr>
              <w:spacing w:before="40" w:after="40"/>
              <w:contextualSpacing/>
              <w:rPr>
                <w:rFonts w:eastAsia="Times New Roman" w:cs="Times New Roman"/>
                <w:sz w:val="22"/>
              </w:rPr>
            </w:pPr>
          </w:p>
        </w:tc>
        <w:tc>
          <w:tcPr>
            <w:tcW w:w="5432" w:type="dxa"/>
            <w:shd w:val="clear" w:color="auto" w:fill="FFFFFF" w:themeFill="background1"/>
          </w:tcPr>
          <w:p w14:paraId="62E03282" w14:textId="77777777" w:rsidR="0087595C" w:rsidRPr="0087595C" w:rsidRDefault="0087595C" w:rsidP="00A95004">
            <w:pPr>
              <w:pStyle w:val="HSAGTableText"/>
              <w:rPr>
                <w:b/>
                <w:bCs/>
              </w:rPr>
            </w:pPr>
            <w:r w:rsidRPr="0087595C">
              <w:rPr>
                <w:b/>
                <w:bCs/>
              </w:rPr>
              <w:t>Evidence as Submitted by the CCO:</w:t>
            </w:r>
          </w:p>
          <w:p w14:paraId="4DFE8E20" w14:textId="77777777" w:rsidR="0087595C" w:rsidRPr="00A95004" w:rsidRDefault="0087595C" w:rsidP="00A95004">
            <w:pPr>
              <w:pStyle w:val="HSAGTableBullet1"/>
            </w:pPr>
          </w:p>
        </w:tc>
        <w:tc>
          <w:tcPr>
            <w:tcW w:w="1783" w:type="dxa"/>
            <w:vMerge/>
            <w:shd w:val="clear" w:color="auto" w:fill="FFFFFF" w:themeFill="background1"/>
          </w:tcPr>
          <w:p w14:paraId="399F46DB" w14:textId="77777777" w:rsidR="0087595C" w:rsidRPr="0087595C" w:rsidRDefault="0087595C" w:rsidP="0087595C">
            <w:pPr>
              <w:spacing w:before="60" w:after="0"/>
              <w:contextualSpacing/>
              <w:rPr>
                <w:sz w:val="22"/>
              </w:rPr>
            </w:pPr>
          </w:p>
        </w:tc>
      </w:tr>
      <w:tr w:rsidR="0087595C" w:rsidRPr="00A26331" w14:paraId="6922FBBE"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4D58F7B0"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440B1FF4"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7E209BEF" w14:textId="77777777" w:rsidR="0087595C" w:rsidRPr="00A26331" w:rsidRDefault="0087595C" w:rsidP="00A26331">
            <w:pPr>
              <w:pStyle w:val="HSAGTableText"/>
              <w:rPr>
                <w:b/>
                <w:bCs/>
              </w:rPr>
            </w:pPr>
            <w:r w:rsidRPr="00A26331">
              <w:rPr>
                <w:b/>
                <w:bCs/>
              </w:rPr>
              <w:t>Required Actions:</w:t>
            </w:r>
            <w:r w:rsidRPr="00A26331">
              <w:t xml:space="preserve">    </w:t>
            </w:r>
          </w:p>
        </w:tc>
      </w:tr>
      <w:bookmarkEnd w:id="3"/>
      <w:bookmarkEnd w:id="4"/>
      <w:tr w:rsidR="0087595C" w:rsidRPr="0087595C" w14:paraId="6485FA82" w14:textId="77777777" w:rsidTr="0065313F">
        <w:trPr>
          <w:gridAfter w:val="1"/>
          <w:wAfter w:w="22" w:type="dxa"/>
          <w:trHeight w:val="374"/>
          <w:jc w:val="center"/>
        </w:trPr>
        <w:tc>
          <w:tcPr>
            <w:tcW w:w="5723" w:type="dxa"/>
            <w:vMerge w:val="restart"/>
          </w:tcPr>
          <w:p w14:paraId="79D59E7E" w14:textId="77777777" w:rsidR="0087595C" w:rsidRPr="00A95004" w:rsidRDefault="0087595C" w:rsidP="00A95004">
            <w:pPr>
              <w:pStyle w:val="TableNumber1"/>
            </w:pPr>
            <w:r w:rsidRPr="00A95004">
              <w:t>The CCO uses the definitions for managed care terminology developed by the State including:</w:t>
            </w:r>
          </w:p>
          <w:p w14:paraId="132E3339" w14:textId="77777777" w:rsidR="0087595C" w:rsidRPr="0087595C" w:rsidRDefault="0087595C" w:rsidP="00920481">
            <w:pPr>
              <w:numPr>
                <w:ilvl w:val="1"/>
                <w:numId w:val="12"/>
              </w:numPr>
              <w:spacing w:before="40" w:after="40"/>
              <w:ind w:left="720"/>
              <w:rPr>
                <w:rFonts w:eastAsia="Times New Roman" w:cs="Times New Roman"/>
                <w:iCs/>
                <w:sz w:val="18"/>
                <w:szCs w:val="18"/>
              </w:rPr>
            </w:pPr>
            <w:r w:rsidRPr="0087595C">
              <w:rPr>
                <w:rFonts w:eastAsia="Times New Roman" w:cs="Times New Roman"/>
                <w:sz w:val="22"/>
              </w:rPr>
              <w:t xml:space="preserve">Appeal, co-payment, durable medical equipment, emergency medical condition, emergency medical transportation, emergency room care, emergency services, excluded services, grievance, habilitation services and devices, health insurance, home health care, hospice services, hospitalization, hospital outpatient care, medically necessary, network, non-participating provider, physician services, plan, </w:t>
            </w:r>
            <w:r w:rsidRPr="0087595C">
              <w:rPr>
                <w:rFonts w:eastAsia="Times New Roman" w:cs="Times New Roman"/>
                <w:sz w:val="22"/>
              </w:rPr>
              <w:lastRenderedPageBreak/>
              <w:t>preauthorization, participating provider, premium, prescription drug coverage, prescription drugs, primary care physician, primary care provider, provider, rehabilitation services and devices, skilled nursing care, specialist, and urgent care.</w:t>
            </w:r>
          </w:p>
          <w:p w14:paraId="6E6FD776" w14:textId="77777777" w:rsidR="0087595C" w:rsidRPr="0087595C" w:rsidRDefault="0087595C" w:rsidP="0087595C">
            <w:pPr>
              <w:spacing w:before="60" w:after="60"/>
              <w:ind w:left="360" w:hanging="360"/>
              <w:contextualSpacing/>
              <w:jc w:val="right"/>
              <w:rPr>
                <w:rFonts w:eastAsia="Times New Roman" w:cs="Times New Roman"/>
                <w:iCs/>
                <w:sz w:val="18"/>
                <w:szCs w:val="18"/>
              </w:rPr>
            </w:pPr>
          </w:p>
          <w:p w14:paraId="53A9CE31" w14:textId="77777777" w:rsidR="0087595C" w:rsidRPr="0087595C" w:rsidRDefault="0087595C" w:rsidP="00893A9C">
            <w:pPr>
              <w:pStyle w:val="ContractRef"/>
            </w:pPr>
            <w:r w:rsidRPr="0087595C">
              <w:t>42 CFR §438.10(c)(4)(</w:t>
            </w:r>
            <w:proofErr w:type="spellStart"/>
            <w:r w:rsidRPr="0087595C">
              <w:t>i</w:t>
            </w:r>
            <w:proofErr w:type="spellEnd"/>
            <w:r w:rsidRPr="0087595C">
              <w:t>)</w:t>
            </w:r>
          </w:p>
          <w:p w14:paraId="3457FF40" w14:textId="77777777" w:rsidR="0087595C" w:rsidRPr="0087595C" w:rsidRDefault="0087595C" w:rsidP="00893A9C">
            <w:pPr>
              <w:pStyle w:val="ContractRef"/>
            </w:pPr>
            <w:r w:rsidRPr="0087595C">
              <w:t>42 CFR §457.1207</w:t>
            </w:r>
          </w:p>
          <w:p w14:paraId="2EE7FEBC" w14:textId="77777777" w:rsidR="0087595C" w:rsidRPr="0087595C" w:rsidRDefault="0087595C" w:rsidP="00893A9C">
            <w:pPr>
              <w:pStyle w:val="ContractRef"/>
            </w:pPr>
            <w:r w:rsidRPr="0087595C">
              <w:t>Contract: Exhibit A; Exhibit B Part 3 (5)(a)</w:t>
            </w:r>
          </w:p>
        </w:tc>
        <w:tc>
          <w:tcPr>
            <w:tcW w:w="5432" w:type="dxa"/>
            <w:shd w:val="clear" w:color="auto" w:fill="FFFFFF" w:themeFill="background1"/>
          </w:tcPr>
          <w:p w14:paraId="15244CE3" w14:textId="77777777" w:rsidR="0087595C" w:rsidRPr="0087595C" w:rsidRDefault="0087595C" w:rsidP="00A95004">
            <w:pPr>
              <w:pStyle w:val="HSAGTableText"/>
              <w:rPr>
                <w:b/>
                <w:bCs/>
              </w:rPr>
            </w:pPr>
            <w:r w:rsidRPr="0087595C">
              <w:rPr>
                <w:b/>
                <w:bCs/>
              </w:rPr>
              <w:lastRenderedPageBreak/>
              <w:t>HSAG Suggested Documents:</w:t>
            </w:r>
          </w:p>
          <w:p w14:paraId="2CA66B18" w14:textId="77777777" w:rsidR="0087595C" w:rsidRPr="00A95004" w:rsidRDefault="0087595C" w:rsidP="00A95004">
            <w:pPr>
              <w:pStyle w:val="HSAGTableBullet1"/>
            </w:pPr>
            <w:r w:rsidRPr="00A95004">
              <w:t>Policies and procedures on member materials and dissemination of information to members</w:t>
            </w:r>
          </w:p>
          <w:p w14:paraId="07674E44" w14:textId="77777777" w:rsidR="0087595C" w:rsidRPr="00A95004" w:rsidRDefault="0087595C" w:rsidP="00A95004">
            <w:pPr>
              <w:pStyle w:val="HSAGTableBullet1"/>
            </w:pPr>
            <w:r w:rsidRPr="00A95004">
              <w:t>Member materials, such as the member handbook</w:t>
            </w:r>
          </w:p>
        </w:tc>
        <w:tc>
          <w:tcPr>
            <w:tcW w:w="1783" w:type="dxa"/>
            <w:vMerge w:val="restart"/>
            <w:shd w:val="clear" w:color="auto" w:fill="FFFFFF" w:themeFill="background1"/>
          </w:tcPr>
          <w:p w14:paraId="21323250" w14:textId="77777777" w:rsidR="0087595C" w:rsidRPr="0087595C" w:rsidRDefault="00920481" w:rsidP="00A95004">
            <w:pPr>
              <w:pStyle w:val="HSAGTableText"/>
            </w:pPr>
            <w:sdt>
              <w:sdtPr>
                <w:id w:val="-90059821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1DC0F5F7" w14:textId="77777777" w:rsidR="0087595C" w:rsidRPr="0087595C" w:rsidRDefault="00920481" w:rsidP="00A95004">
            <w:pPr>
              <w:pStyle w:val="HSAGTableText"/>
            </w:pPr>
            <w:sdt>
              <w:sdtPr>
                <w:id w:val="-1041974620"/>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0EA8C27A" w14:textId="77777777" w:rsidR="0087595C" w:rsidRPr="0087595C" w:rsidRDefault="00920481" w:rsidP="00A95004">
            <w:pPr>
              <w:pStyle w:val="HSAGTableText"/>
            </w:pPr>
            <w:sdt>
              <w:sdtPr>
                <w:id w:val="-1684819905"/>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7B396934" w14:textId="77777777" w:rsidR="0087595C" w:rsidRPr="0087595C" w:rsidRDefault="0087595C" w:rsidP="00A95004">
            <w:pPr>
              <w:pStyle w:val="HSAGTableText"/>
            </w:pPr>
          </w:p>
        </w:tc>
      </w:tr>
      <w:tr w:rsidR="0087595C" w:rsidRPr="0087595C" w14:paraId="72375640" w14:textId="77777777" w:rsidTr="0065313F">
        <w:trPr>
          <w:gridAfter w:val="1"/>
          <w:wAfter w:w="22" w:type="dxa"/>
          <w:trHeight w:val="374"/>
          <w:jc w:val="center"/>
        </w:trPr>
        <w:tc>
          <w:tcPr>
            <w:tcW w:w="5723" w:type="dxa"/>
            <w:vMerge/>
          </w:tcPr>
          <w:p w14:paraId="02E82891"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1F690643" w14:textId="77777777" w:rsidR="0087595C" w:rsidRPr="0087595C" w:rsidRDefault="0087595C" w:rsidP="00A95004">
            <w:pPr>
              <w:pStyle w:val="HSAGTableText"/>
              <w:rPr>
                <w:b/>
                <w:bCs/>
              </w:rPr>
            </w:pPr>
            <w:r w:rsidRPr="0087595C">
              <w:rPr>
                <w:b/>
                <w:bCs/>
              </w:rPr>
              <w:t>Evidence as Submitted by the CCO:</w:t>
            </w:r>
          </w:p>
          <w:p w14:paraId="1B220C0A" w14:textId="77777777" w:rsidR="0087595C" w:rsidRPr="0087595C" w:rsidRDefault="0087595C" w:rsidP="00A95004">
            <w:pPr>
              <w:pStyle w:val="HSAGTableBullet1"/>
            </w:pPr>
          </w:p>
        </w:tc>
        <w:tc>
          <w:tcPr>
            <w:tcW w:w="1783" w:type="dxa"/>
            <w:vMerge/>
            <w:shd w:val="clear" w:color="auto" w:fill="FFFFFF" w:themeFill="background1"/>
          </w:tcPr>
          <w:p w14:paraId="0434A1FF" w14:textId="77777777" w:rsidR="0087595C" w:rsidRPr="0087595C" w:rsidRDefault="0087595C" w:rsidP="0087595C">
            <w:pPr>
              <w:spacing w:before="60" w:after="0"/>
              <w:contextualSpacing/>
              <w:rPr>
                <w:sz w:val="22"/>
              </w:rPr>
            </w:pPr>
          </w:p>
        </w:tc>
      </w:tr>
      <w:tr w:rsidR="0087595C" w:rsidRPr="00A26331" w14:paraId="7E34DA51"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4FF4D24E"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6F15483D"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4CA8496A"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3FD850B1" w14:textId="77777777" w:rsidTr="0065313F">
        <w:trPr>
          <w:gridAfter w:val="1"/>
          <w:wAfter w:w="22" w:type="dxa"/>
          <w:trHeight w:val="374"/>
          <w:jc w:val="center"/>
        </w:trPr>
        <w:tc>
          <w:tcPr>
            <w:tcW w:w="5723" w:type="dxa"/>
            <w:vMerge w:val="restart"/>
          </w:tcPr>
          <w:p w14:paraId="1E81391C" w14:textId="77777777" w:rsidR="0087595C" w:rsidRPr="0065313F" w:rsidRDefault="0087595C" w:rsidP="0065313F">
            <w:pPr>
              <w:pStyle w:val="TableNumber1"/>
            </w:pPr>
            <w:r w:rsidRPr="0065313F">
              <w:t xml:space="preserve">The CCO uses State-developed model member handbooks and member notices. </w:t>
            </w:r>
          </w:p>
          <w:p w14:paraId="5E789ED8" w14:textId="77777777" w:rsidR="0087595C" w:rsidRPr="0087595C" w:rsidRDefault="0087595C" w:rsidP="0087595C">
            <w:pPr>
              <w:spacing w:before="60" w:after="60"/>
              <w:ind w:left="360" w:hanging="360"/>
              <w:contextualSpacing/>
              <w:jc w:val="right"/>
              <w:rPr>
                <w:rFonts w:eastAsia="Times New Roman" w:cs="Times New Roman"/>
                <w:iCs/>
                <w:sz w:val="18"/>
                <w:szCs w:val="18"/>
              </w:rPr>
            </w:pPr>
          </w:p>
          <w:p w14:paraId="54729CBC" w14:textId="77777777" w:rsidR="0087595C" w:rsidRPr="0087595C" w:rsidRDefault="0087595C" w:rsidP="00893A9C">
            <w:pPr>
              <w:pStyle w:val="ContractRef"/>
            </w:pPr>
            <w:r w:rsidRPr="0087595C">
              <w:t>42 CFR §438.10(c)(4)(ii)</w:t>
            </w:r>
          </w:p>
          <w:p w14:paraId="4BF3B116" w14:textId="77777777" w:rsidR="0087595C" w:rsidRPr="0087595C" w:rsidRDefault="0087595C" w:rsidP="00893A9C">
            <w:pPr>
              <w:pStyle w:val="ContractRef"/>
            </w:pPr>
            <w:r w:rsidRPr="0087595C">
              <w:t>42 CFR §457.1207</w:t>
            </w:r>
          </w:p>
          <w:p w14:paraId="5EDD7C32" w14:textId="77777777" w:rsidR="0087595C" w:rsidRPr="0087595C" w:rsidRDefault="0087595C" w:rsidP="00893A9C">
            <w:pPr>
              <w:pStyle w:val="ContractRef"/>
              <w:rPr>
                <w:sz w:val="22"/>
              </w:rPr>
            </w:pPr>
            <w:r w:rsidRPr="0087595C">
              <w:t>Contract: Exhibit A; Exhibit B Part 3 (5)(a)</w:t>
            </w:r>
          </w:p>
        </w:tc>
        <w:tc>
          <w:tcPr>
            <w:tcW w:w="5432" w:type="dxa"/>
            <w:shd w:val="clear" w:color="auto" w:fill="FFFFFF" w:themeFill="background1"/>
          </w:tcPr>
          <w:p w14:paraId="71F276E2" w14:textId="77777777" w:rsidR="0087595C" w:rsidRPr="0087595C" w:rsidRDefault="0087595C" w:rsidP="00A95004">
            <w:pPr>
              <w:pStyle w:val="HSAGTableText"/>
              <w:rPr>
                <w:b/>
                <w:bCs/>
              </w:rPr>
            </w:pPr>
            <w:r w:rsidRPr="0087595C">
              <w:rPr>
                <w:b/>
                <w:bCs/>
              </w:rPr>
              <w:t>HSAG Suggested Documents:</w:t>
            </w:r>
          </w:p>
          <w:p w14:paraId="7DC7AB71" w14:textId="77777777" w:rsidR="0087595C" w:rsidRPr="0087595C" w:rsidRDefault="0087595C" w:rsidP="00643625">
            <w:pPr>
              <w:pStyle w:val="HSAGTableBullet1"/>
            </w:pPr>
            <w:r w:rsidRPr="0087595C">
              <w:t>Policies and Procedures on member materials and dissemination of information to members</w:t>
            </w:r>
          </w:p>
          <w:p w14:paraId="70090B41" w14:textId="77777777" w:rsidR="0087595C" w:rsidRPr="0087595C" w:rsidRDefault="0087595C" w:rsidP="00643625">
            <w:pPr>
              <w:pStyle w:val="HSAGTableBullet1"/>
            </w:pPr>
            <w:r w:rsidRPr="0087595C">
              <w:t>Member materials, such as the member handbook</w:t>
            </w:r>
          </w:p>
          <w:p w14:paraId="2601AA89" w14:textId="77777777" w:rsidR="0087595C" w:rsidRPr="0087595C" w:rsidRDefault="0087595C" w:rsidP="00643625">
            <w:pPr>
              <w:pStyle w:val="HSAGTableBullet1"/>
            </w:pPr>
            <w:r w:rsidRPr="0087595C">
              <w:t>Member notice templates, such as adverse benefit determination (ABD) notices, grievance and appeal letter templates</w:t>
            </w:r>
          </w:p>
        </w:tc>
        <w:tc>
          <w:tcPr>
            <w:tcW w:w="1783" w:type="dxa"/>
            <w:vMerge w:val="restart"/>
            <w:shd w:val="clear" w:color="auto" w:fill="FFFFFF" w:themeFill="background1"/>
          </w:tcPr>
          <w:p w14:paraId="28F80F3B" w14:textId="77777777" w:rsidR="0087595C" w:rsidRPr="0087595C" w:rsidRDefault="00920481" w:rsidP="00A95004">
            <w:pPr>
              <w:pStyle w:val="HSAGTableText"/>
            </w:pPr>
            <w:sdt>
              <w:sdtPr>
                <w:id w:val="118440442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4F6D0C85" w14:textId="77777777" w:rsidR="0087595C" w:rsidRPr="0087595C" w:rsidRDefault="00920481" w:rsidP="00A95004">
            <w:pPr>
              <w:pStyle w:val="HSAGTableText"/>
            </w:pPr>
            <w:sdt>
              <w:sdtPr>
                <w:id w:val="116312152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25862C1A" w14:textId="77777777" w:rsidR="0087595C" w:rsidRPr="0087595C" w:rsidRDefault="00920481" w:rsidP="00A95004">
            <w:pPr>
              <w:pStyle w:val="HSAGTableText"/>
            </w:pPr>
            <w:sdt>
              <w:sdtPr>
                <w:id w:val="37034105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2756967F" w14:textId="77777777" w:rsidR="0087595C" w:rsidRPr="0087595C" w:rsidRDefault="0087595C" w:rsidP="00A95004">
            <w:pPr>
              <w:pStyle w:val="HSAGTableText"/>
            </w:pPr>
          </w:p>
        </w:tc>
      </w:tr>
      <w:tr w:rsidR="0087595C" w:rsidRPr="0087595C" w14:paraId="63971689" w14:textId="77777777" w:rsidTr="0065313F">
        <w:trPr>
          <w:gridAfter w:val="1"/>
          <w:wAfter w:w="22" w:type="dxa"/>
          <w:trHeight w:val="374"/>
          <w:jc w:val="center"/>
        </w:trPr>
        <w:tc>
          <w:tcPr>
            <w:tcW w:w="5723" w:type="dxa"/>
            <w:vMerge/>
          </w:tcPr>
          <w:p w14:paraId="689C65DF"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52FD1877" w14:textId="77777777" w:rsidR="0087595C" w:rsidRPr="0087595C" w:rsidRDefault="0087595C" w:rsidP="00A95004">
            <w:pPr>
              <w:pStyle w:val="HSAGTableText"/>
              <w:rPr>
                <w:b/>
                <w:bCs/>
              </w:rPr>
            </w:pPr>
            <w:r w:rsidRPr="0087595C">
              <w:rPr>
                <w:b/>
                <w:bCs/>
              </w:rPr>
              <w:t>Evidence as Submitted by the CCO:</w:t>
            </w:r>
          </w:p>
          <w:p w14:paraId="52A0821E" w14:textId="77777777" w:rsidR="0087595C" w:rsidRPr="0087595C" w:rsidRDefault="0087595C" w:rsidP="00643625">
            <w:pPr>
              <w:pStyle w:val="HSAGTableBullet1"/>
            </w:pPr>
          </w:p>
        </w:tc>
        <w:tc>
          <w:tcPr>
            <w:tcW w:w="1783" w:type="dxa"/>
            <w:vMerge/>
            <w:shd w:val="clear" w:color="auto" w:fill="FFFFFF" w:themeFill="background1"/>
          </w:tcPr>
          <w:p w14:paraId="72ACA086" w14:textId="77777777" w:rsidR="0087595C" w:rsidRPr="0087595C" w:rsidRDefault="0087595C" w:rsidP="0087595C">
            <w:pPr>
              <w:spacing w:before="60" w:after="0"/>
              <w:contextualSpacing/>
              <w:rPr>
                <w:sz w:val="22"/>
              </w:rPr>
            </w:pPr>
          </w:p>
        </w:tc>
      </w:tr>
      <w:tr w:rsidR="0087595C" w:rsidRPr="00A26331" w14:paraId="12D62658"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3648684D"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0C71512C"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3C89C5AD"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37972ADE" w14:textId="77777777" w:rsidTr="0065313F">
        <w:trPr>
          <w:gridAfter w:val="1"/>
          <w:wAfter w:w="22" w:type="dxa"/>
          <w:trHeight w:val="374"/>
          <w:jc w:val="center"/>
        </w:trPr>
        <w:tc>
          <w:tcPr>
            <w:tcW w:w="5723" w:type="dxa"/>
            <w:vMerge w:val="restart"/>
          </w:tcPr>
          <w:p w14:paraId="7243B7DC" w14:textId="77777777" w:rsidR="0087595C" w:rsidRPr="0065313F" w:rsidRDefault="0087595C" w:rsidP="0065313F">
            <w:pPr>
              <w:pStyle w:val="TableNumber1"/>
            </w:pPr>
            <w:r w:rsidRPr="0065313F">
              <w:t>The CCO has in place a mechanism to help members understand the requirements and benefits of the plan.</w:t>
            </w:r>
          </w:p>
          <w:p w14:paraId="2AF15993" w14:textId="77777777" w:rsidR="0087595C" w:rsidRPr="0087595C" w:rsidRDefault="0087595C" w:rsidP="0087595C">
            <w:pPr>
              <w:spacing w:before="60" w:after="60"/>
              <w:ind w:left="360" w:hanging="360"/>
              <w:contextualSpacing/>
              <w:jc w:val="right"/>
              <w:rPr>
                <w:rFonts w:eastAsia="Times New Roman" w:cs="Times New Roman"/>
                <w:iCs/>
                <w:sz w:val="18"/>
                <w:szCs w:val="18"/>
              </w:rPr>
            </w:pPr>
          </w:p>
          <w:p w14:paraId="0806308D" w14:textId="77777777" w:rsidR="0087595C" w:rsidRPr="0087595C" w:rsidRDefault="0087595C" w:rsidP="00893A9C">
            <w:pPr>
              <w:pStyle w:val="ContractRef"/>
            </w:pPr>
            <w:r w:rsidRPr="0087595C">
              <w:t>42 CFR §438.10(c)(7)</w:t>
            </w:r>
          </w:p>
          <w:p w14:paraId="70814405" w14:textId="77777777" w:rsidR="0087595C" w:rsidRPr="0087595C" w:rsidRDefault="0087595C" w:rsidP="00893A9C">
            <w:pPr>
              <w:pStyle w:val="ContractRef"/>
            </w:pPr>
            <w:r w:rsidRPr="0087595C">
              <w:lastRenderedPageBreak/>
              <w:t>42 CFR §457.1207</w:t>
            </w:r>
          </w:p>
          <w:p w14:paraId="2A1B79DD" w14:textId="77777777" w:rsidR="0087595C" w:rsidRPr="0087595C" w:rsidRDefault="0087595C" w:rsidP="00893A9C">
            <w:pPr>
              <w:pStyle w:val="ContractRef"/>
            </w:pPr>
            <w:r w:rsidRPr="0087595C">
              <w:t>Contract: Exhibit B Part 3 (2)(f)</w:t>
            </w:r>
          </w:p>
          <w:p w14:paraId="7B1EEB79" w14:textId="77777777" w:rsidR="0087595C" w:rsidRPr="0087595C" w:rsidRDefault="0087595C" w:rsidP="00893A9C">
            <w:pPr>
              <w:pStyle w:val="ContractRef"/>
            </w:pPr>
            <w:r w:rsidRPr="0087595C">
              <w:t>OAR 410-141-3585(3)</w:t>
            </w:r>
          </w:p>
        </w:tc>
        <w:tc>
          <w:tcPr>
            <w:tcW w:w="5432" w:type="dxa"/>
            <w:shd w:val="clear" w:color="auto" w:fill="FFFFFF" w:themeFill="background1"/>
          </w:tcPr>
          <w:p w14:paraId="6C3C7924" w14:textId="77777777" w:rsidR="0087595C" w:rsidRPr="0087595C" w:rsidRDefault="0087595C" w:rsidP="00A95004">
            <w:pPr>
              <w:pStyle w:val="HSAGTableText"/>
              <w:rPr>
                <w:b/>
                <w:bCs/>
              </w:rPr>
            </w:pPr>
            <w:r w:rsidRPr="0087595C">
              <w:rPr>
                <w:b/>
                <w:bCs/>
              </w:rPr>
              <w:lastRenderedPageBreak/>
              <w:t>HSAG Suggested Documents:</w:t>
            </w:r>
          </w:p>
          <w:p w14:paraId="67004167" w14:textId="77777777" w:rsidR="0087595C" w:rsidRPr="0087595C" w:rsidRDefault="0087595C" w:rsidP="00643625">
            <w:pPr>
              <w:pStyle w:val="HSAGTableBullet1"/>
            </w:pPr>
            <w:r w:rsidRPr="0087595C">
              <w:t xml:space="preserve">Policies and procedures on member materials and dissemination of information to members </w:t>
            </w:r>
          </w:p>
          <w:p w14:paraId="0FD9F8D8" w14:textId="77777777" w:rsidR="0087595C" w:rsidRPr="0087595C" w:rsidRDefault="0087595C" w:rsidP="00643625">
            <w:pPr>
              <w:pStyle w:val="HSAGTableBullet1"/>
            </w:pPr>
            <w:r w:rsidRPr="0087595C">
              <w:t>Internal protocols/training materials for staff</w:t>
            </w:r>
          </w:p>
          <w:p w14:paraId="382C2394" w14:textId="77777777" w:rsidR="0087595C" w:rsidRPr="0087595C" w:rsidRDefault="0087595C" w:rsidP="00643625">
            <w:pPr>
              <w:pStyle w:val="HSAGTableBullet1"/>
            </w:pPr>
            <w:r w:rsidRPr="0087595C">
              <w:lastRenderedPageBreak/>
              <w:t>Member-facing communications</w:t>
            </w:r>
          </w:p>
        </w:tc>
        <w:tc>
          <w:tcPr>
            <w:tcW w:w="1783" w:type="dxa"/>
            <w:vMerge w:val="restart"/>
            <w:shd w:val="clear" w:color="auto" w:fill="FFFFFF" w:themeFill="background1"/>
          </w:tcPr>
          <w:p w14:paraId="105DA595" w14:textId="77777777" w:rsidR="0087595C" w:rsidRPr="0087595C" w:rsidRDefault="00920481" w:rsidP="00A95004">
            <w:pPr>
              <w:pStyle w:val="HSAGTableText"/>
            </w:pPr>
            <w:sdt>
              <w:sdtPr>
                <w:id w:val="40503861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73A5FD2C" w14:textId="77777777" w:rsidR="0087595C" w:rsidRPr="0087595C" w:rsidRDefault="00920481" w:rsidP="00A95004">
            <w:pPr>
              <w:pStyle w:val="HSAGTableText"/>
            </w:pPr>
            <w:sdt>
              <w:sdtPr>
                <w:id w:val="-194237073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41EE7C17" w14:textId="77777777" w:rsidR="0087595C" w:rsidRPr="0087595C" w:rsidRDefault="00920481" w:rsidP="00A95004">
            <w:pPr>
              <w:pStyle w:val="HSAGTableText"/>
            </w:pPr>
            <w:sdt>
              <w:sdtPr>
                <w:id w:val="-154374240"/>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751B68FA" w14:textId="77777777" w:rsidR="0087595C" w:rsidRPr="0087595C" w:rsidRDefault="0087595C" w:rsidP="00A95004">
            <w:pPr>
              <w:pStyle w:val="HSAGTableText"/>
              <w:rPr>
                <w:b/>
              </w:rPr>
            </w:pPr>
          </w:p>
        </w:tc>
      </w:tr>
      <w:tr w:rsidR="0087595C" w:rsidRPr="0087595C" w14:paraId="3C8B1677" w14:textId="77777777" w:rsidTr="0065313F">
        <w:trPr>
          <w:gridAfter w:val="1"/>
          <w:wAfter w:w="22" w:type="dxa"/>
          <w:trHeight w:val="374"/>
          <w:jc w:val="center"/>
        </w:trPr>
        <w:tc>
          <w:tcPr>
            <w:tcW w:w="5723" w:type="dxa"/>
            <w:vMerge/>
          </w:tcPr>
          <w:p w14:paraId="3D545DCA" w14:textId="77777777" w:rsidR="0087595C" w:rsidRPr="0087595C" w:rsidRDefault="0087595C" w:rsidP="0087595C">
            <w:pPr>
              <w:spacing w:before="60" w:after="60"/>
              <w:contextualSpacing/>
              <w:rPr>
                <w:rFonts w:cs="Times New Roman"/>
                <w:b/>
                <w:color w:val="000000" w:themeColor="text1"/>
                <w:sz w:val="22"/>
                <w:szCs w:val="20"/>
              </w:rPr>
            </w:pPr>
          </w:p>
        </w:tc>
        <w:tc>
          <w:tcPr>
            <w:tcW w:w="5432" w:type="dxa"/>
            <w:shd w:val="clear" w:color="auto" w:fill="FFFFFF" w:themeFill="background1"/>
          </w:tcPr>
          <w:p w14:paraId="689EF1BC" w14:textId="77777777" w:rsidR="0087595C" w:rsidRPr="0087595C" w:rsidRDefault="0087595C" w:rsidP="00A95004">
            <w:pPr>
              <w:pStyle w:val="HSAGTableText"/>
              <w:rPr>
                <w:b/>
                <w:bCs/>
              </w:rPr>
            </w:pPr>
            <w:r w:rsidRPr="0087595C">
              <w:rPr>
                <w:b/>
                <w:bCs/>
              </w:rPr>
              <w:t>Evidence as Submitted by the CCO:</w:t>
            </w:r>
          </w:p>
          <w:p w14:paraId="34ACB3F5" w14:textId="77777777" w:rsidR="0087595C" w:rsidRPr="0087595C" w:rsidRDefault="0087595C" w:rsidP="00643625">
            <w:pPr>
              <w:pStyle w:val="HSAGTableBullet1"/>
            </w:pPr>
          </w:p>
        </w:tc>
        <w:tc>
          <w:tcPr>
            <w:tcW w:w="1783" w:type="dxa"/>
            <w:vMerge/>
            <w:shd w:val="clear" w:color="auto" w:fill="FFFFFF" w:themeFill="background1"/>
          </w:tcPr>
          <w:p w14:paraId="60807EBE" w14:textId="77777777" w:rsidR="0087595C" w:rsidRPr="0087595C" w:rsidRDefault="0087595C" w:rsidP="0087595C">
            <w:pPr>
              <w:spacing w:before="60" w:after="60"/>
              <w:contextualSpacing/>
              <w:rPr>
                <w:rFonts w:cs="Times New Roman"/>
                <w:b/>
                <w:color w:val="000000" w:themeColor="text1"/>
                <w:sz w:val="22"/>
                <w:szCs w:val="20"/>
              </w:rPr>
            </w:pPr>
          </w:p>
        </w:tc>
      </w:tr>
      <w:tr w:rsidR="0087595C" w:rsidRPr="00A26331" w14:paraId="257BFEE5" w14:textId="77777777" w:rsidTr="0065313F">
        <w:trPr>
          <w:gridAfter w:val="1"/>
          <w:wAfter w:w="22" w:type="dxa"/>
          <w:trHeight w:val="374"/>
          <w:jc w:val="center"/>
        </w:trPr>
        <w:tc>
          <w:tcPr>
            <w:tcW w:w="12938" w:type="dxa"/>
            <w:gridSpan w:val="3"/>
            <w:tcBorders>
              <w:bottom w:val="single" w:sz="4" w:space="0" w:color="000000"/>
            </w:tcBorders>
            <w:vAlign w:val="center"/>
          </w:tcPr>
          <w:p w14:paraId="3EE9AC19" w14:textId="03B4486B" w:rsidR="0087595C" w:rsidRPr="00A26331" w:rsidRDefault="0087595C" w:rsidP="00A26331">
            <w:pPr>
              <w:pStyle w:val="HSAGTableText"/>
              <w:rPr>
                <w:b/>
                <w:bCs/>
              </w:rPr>
            </w:pPr>
            <w:r w:rsidRPr="00A26331">
              <w:rPr>
                <w:b/>
                <w:bCs/>
              </w:rPr>
              <w:t>HSAG Findings:</w:t>
            </w:r>
            <w:r w:rsidRPr="00A26331">
              <w:t xml:space="preserve">  </w:t>
            </w:r>
            <w:r w:rsidR="00A26331">
              <w:t xml:space="preserve">   </w:t>
            </w:r>
          </w:p>
        </w:tc>
      </w:tr>
      <w:tr w:rsidR="0087595C" w:rsidRPr="00A26331" w14:paraId="72E99A50"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20EE596E"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65313F" w14:paraId="1744F9AB" w14:textId="77777777" w:rsidTr="0065313F">
        <w:trPr>
          <w:gridAfter w:val="1"/>
          <w:wAfter w:w="22" w:type="dxa"/>
          <w:trHeight w:val="374"/>
          <w:jc w:val="center"/>
        </w:trPr>
        <w:tc>
          <w:tcPr>
            <w:tcW w:w="5723" w:type="dxa"/>
            <w:shd w:val="clear" w:color="auto" w:fill="D9D9D9" w:themeFill="background1" w:themeFillShade="D9"/>
            <w:vAlign w:val="center"/>
          </w:tcPr>
          <w:p w14:paraId="06D1E89A" w14:textId="77777777" w:rsidR="0087595C" w:rsidRPr="0065313F" w:rsidRDefault="0087595C" w:rsidP="0065313F">
            <w:pPr>
              <w:pStyle w:val="HSAGTableHeading"/>
              <w:jc w:val="left"/>
              <w:rPr>
                <w:rFonts w:cs="Calibri"/>
                <w:color w:val="auto"/>
              </w:rPr>
            </w:pPr>
            <w:r w:rsidRPr="0065313F">
              <w:rPr>
                <w:rFonts w:cs="Calibri"/>
                <w:color w:val="auto"/>
              </w:rPr>
              <w:t>Language and Format</w:t>
            </w:r>
          </w:p>
        </w:tc>
        <w:tc>
          <w:tcPr>
            <w:tcW w:w="5432" w:type="dxa"/>
            <w:shd w:val="clear" w:color="auto" w:fill="D9D9D9" w:themeFill="background1" w:themeFillShade="D9"/>
          </w:tcPr>
          <w:p w14:paraId="3DD50109" w14:textId="77777777" w:rsidR="0087595C" w:rsidRPr="0065313F" w:rsidRDefault="0087595C" w:rsidP="0065313F">
            <w:pPr>
              <w:pStyle w:val="HSAGTableHeading"/>
              <w:jc w:val="left"/>
              <w:rPr>
                <w:rFonts w:cs="Calibri"/>
                <w:color w:val="auto"/>
              </w:rPr>
            </w:pPr>
          </w:p>
        </w:tc>
        <w:tc>
          <w:tcPr>
            <w:tcW w:w="1783" w:type="dxa"/>
            <w:shd w:val="clear" w:color="auto" w:fill="D9D9D9" w:themeFill="background1" w:themeFillShade="D9"/>
          </w:tcPr>
          <w:p w14:paraId="2F958CBD" w14:textId="77777777" w:rsidR="0087595C" w:rsidRPr="0065313F" w:rsidRDefault="0087595C" w:rsidP="0065313F">
            <w:pPr>
              <w:pStyle w:val="HSAGTableHeading"/>
              <w:jc w:val="left"/>
              <w:rPr>
                <w:rFonts w:cs="Calibri"/>
                <w:color w:val="auto"/>
              </w:rPr>
            </w:pPr>
          </w:p>
        </w:tc>
      </w:tr>
      <w:tr w:rsidR="0087595C" w:rsidRPr="0087595C" w14:paraId="1759AF4F" w14:textId="77777777" w:rsidTr="0065313F">
        <w:trPr>
          <w:gridAfter w:val="1"/>
          <w:wAfter w:w="22" w:type="dxa"/>
          <w:trHeight w:val="197"/>
          <w:jc w:val="center"/>
        </w:trPr>
        <w:tc>
          <w:tcPr>
            <w:tcW w:w="5723" w:type="dxa"/>
            <w:vMerge w:val="restart"/>
          </w:tcPr>
          <w:p w14:paraId="4C2AC1C7" w14:textId="77777777" w:rsidR="0087595C" w:rsidRPr="0065313F" w:rsidRDefault="0087595C" w:rsidP="0065313F">
            <w:pPr>
              <w:pStyle w:val="TableNumber1"/>
            </w:pPr>
            <w:r w:rsidRPr="0065313F">
              <w:t xml:space="preserve">The CCO makes its written materials that are critical to obtaining services, including at a minimum, provider directories, member handbooks, appeal and grievance notices, and denial and termination notices, available in the prevalent non-English languages in its service areas. </w:t>
            </w:r>
          </w:p>
          <w:p w14:paraId="1F58D306" w14:textId="77777777" w:rsidR="0087595C" w:rsidRPr="0087595C" w:rsidRDefault="0087595C" w:rsidP="00920481">
            <w:pPr>
              <w:numPr>
                <w:ilvl w:val="0"/>
                <w:numId w:val="39"/>
              </w:numPr>
              <w:spacing w:before="40" w:after="40"/>
              <w:rPr>
                <w:rFonts w:eastAsia="Times New Roman" w:cs="Times New Roman"/>
                <w:iCs/>
                <w:sz w:val="18"/>
                <w:szCs w:val="18"/>
              </w:rPr>
            </w:pPr>
            <w:r w:rsidRPr="0087595C">
              <w:rPr>
                <w:rFonts w:eastAsia="Times New Roman" w:cs="Times New Roman"/>
                <w:iCs/>
                <w:sz w:val="22"/>
              </w:rPr>
              <w:t>Written materials that are critical to obtaining services are also made available in alternative formats upon request of the member or potential member at no cost.</w:t>
            </w:r>
          </w:p>
          <w:p w14:paraId="2DA45DF4" w14:textId="77777777" w:rsidR="0087595C" w:rsidRPr="0087595C" w:rsidRDefault="0087595C" w:rsidP="00920481">
            <w:pPr>
              <w:numPr>
                <w:ilvl w:val="0"/>
                <w:numId w:val="39"/>
              </w:numPr>
              <w:spacing w:before="40" w:after="40"/>
              <w:rPr>
                <w:rFonts w:eastAsia="Times New Roman" w:cs="Times New Roman"/>
                <w:iCs/>
                <w:sz w:val="18"/>
                <w:szCs w:val="18"/>
              </w:rPr>
            </w:pPr>
            <w:r w:rsidRPr="0087595C">
              <w:rPr>
                <w:rFonts w:eastAsia="Times New Roman" w:cs="Times New Roman"/>
                <w:iCs/>
                <w:sz w:val="22"/>
              </w:rPr>
              <w:t>Written materials that are critical to obtaining services  include taglines in the prevalent non-English languages in the State and in a conspicuously visible font size (18 font size) explaining the availability of written translation or oral interpretation to understand the information provided.</w:t>
            </w:r>
          </w:p>
          <w:p w14:paraId="15B52C24" w14:textId="77777777" w:rsidR="0087595C" w:rsidRPr="0087595C" w:rsidRDefault="0087595C" w:rsidP="00920481">
            <w:pPr>
              <w:numPr>
                <w:ilvl w:val="0"/>
                <w:numId w:val="39"/>
              </w:numPr>
              <w:spacing w:before="40" w:after="40"/>
              <w:rPr>
                <w:rFonts w:eastAsia="Times New Roman" w:cs="Times New Roman"/>
                <w:iCs/>
                <w:sz w:val="18"/>
                <w:szCs w:val="18"/>
              </w:rPr>
            </w:pPr>
            <w:r w:rsidRPr="0087595C">
              <w:rPr>
                <w:rFonts w:eastAsia="Times New Roman" w:cs="Times New Roman"/>
                <w:iCs/>
                <w:sz w:val="22"/>
              </w:rPr>
              <w:t>Written materials that are critical to obtaining services include information on how to request auxiliary aids and services.</w:t>
            </w:r>
          </w:p>
          <w:p w14:paraId="626B1407" w14:textId="77777777" w:rsidR="0087595C" w:rsidRPr="0087595C" w:rsidRDefault="0087595C" w:rsidP="00920481">
            <w:pPr>
              <w:numPr>
                <w:ilvl w:val="0"/>
                <w:numId w:val="39"/>
              </w:numPr>
              <w:spacing w:before="40" w:after="40"/>
              <w:rPr>
                <w:rFonts w:eastAsia="Times New Roman" w:cs="Times New Roman"/>
                <w:iCs/>
                <w:sz w:val="18"/>
                <w:szCs w:val="18"/>
              </w:rPr>
            </w:pPr>
            <w:r w:rsidRPr="0087595C">
              <w:rPr>
                <w:rFonts w:eastAsia="Times New Roman" w:cs="Times New Roman"/>
                <w:iCs/>
                <w:sz w:val="22"/>
              </w:rPr>
              <w:t>Written materials that are critical to obtaining services include the toll-free and TTY/TDY telephone number of the CCO’s member/customer services unit.</w:t>
            </w:r>
          </w:p>
          <w:p w14:paraId="40EC3E2A" w14:textId="77777777" w:rsidR="0087595C" w:rsidRPr="0087595C" w:rsidRDefault="0087595C" w:rsidP="00920481">
            <w:pPr>
              <w:numPr>
                <w:ilvl w:val="0"/>
                <w:numId w:val="39"/>
              </w:numPr>
              <w:spacing w:before="40" w:after="40"/>
              <w:rPr>
                <w:rFonts w:eastAsia="Times New Roman" w:cs="Times New Roman"/>
                <w:iCs/>
                <w:sz w:val="18"/>
                <w:szCs w:val="18"/>
              </w:rPr>
            </w:pPr>
            <w:r w:rsidRPr="0087595C">
              <w:rPr>
                <w:rFonts w:eastAsia="Times New Roman" w:cs="Times New Roman"/>
                <w:iCs/>
                <w:sz w:val="22"/>
              </w:rPr>
              <w:lastRenderedPageBreak/>
              <w:t>Auxiliary aids and services must be made available upon request of the member or potential member at no cost.</w:t>
            </w:r>
          </w:p>
          <w:p w14:paraId="4219A122" w14:textId="77777777" w:rsidR="0087595C" w:rsidRPr="0087595C" w:rsidRDefault="0087595C" w:rsidP="0087595C">
            <w:pPr>
              <w:spacing w:before="60" w:after="60"/>
              <w:contextualSpacing/>
              <w:jc w:val="right"/>
              <w:rPr>
                <w:rFonts w:eastAsia="Times New Roman" w:cs="Times New Roman"/>
                <w:iCs/>
                <w:sz w:val="18"/>
                <w:szCs w:val="18"/>
              </w:rPr>
            </w:pPr>
          </w:p>
          <w:p w14:paraId="6C4760F4" w14:textId="77777777" w:rsidR="0087595C" w:rsidRPr="0087595C" w:rsidRDefault="0087595C" w:rsidP="00893A9C">
            <w:pPr>
              <w:pStyle w:val="ContractRef"/>
            </w:pPr>
            <w:r w:rsidRPr="0087595C">
              <w:t>42 CFR §438.10(d)(3)</w:t>
            </w:r>
          </w:p>
          <w:p w14:paraId="095F550C" w14:textId="77777777" w:rsidR="0087595C" w:rsidRPr="0087595C" w:rsidRDefault="0087595C" w:rsidP="00893A9C">
            <w:pPr>
              <w:pStyle w:val="ContractRef"/>
            </w:pPr>
            <w:r w:rsidRPr="0087595C">
              <w:t>42 CFR §457.1207</w:t>
            </w:r>
          </w:p>
          <w:p w14:paraId="294E701F" w14:textId="77777777" w:rsidR="0087595C" w:rsidRPr="0087595C" w:rsidRDefault="0087595C" w:rsidP="00893A9C">
            <w:pPr>
              <w:pStyle w:val="ContractRef"/>
            </w:pPr>
            <w:r w:rsidRPr="0087595C">
              <w:t>Contract: Exhibit B Part 3 (4)(d)</w:t>
            </w:r>
          </w:p>
          <w:p w14:paraId="41302908" w14:textId="77777777" w:rsidR="0087595C" w:rsidRPr="0087595C" w:rsidRDefault="0087595C" w:rsidP="00893A9C">
            <w:pPr>
              <w:pStyle w:val="ContractRef"/>
            </w:pPr>
            <w:r w:rsidRPr="0087595C">
              <w:t>OAR 410-141-3585 (5)(a-b)</w:t>
            </w:r>
          </w:p>
        </w:tc>
        <w:tc>
          <w:tcPr>
            <w:tcW w:w="5432" w:type="dxa"/>
            <w:shd w:val="clear" w:color="auto" w:fill="FFFFFF" w:themeFill="background1"/>
          </w:tcPr>
          <w:p w14:paraId="6FA2F497" w14:textId="77777777" w:rsidR="0087595C" w:rsidRPr="00643625" w:rsidRDefault="0087595C" w:rsidP="00643625">
            <w:pPr>
              <w:pStyle w:val="HSAGTableText"/>
              <w:rPr>
                <w:b/>
                <w:bCs/>
              </w:rPr>
            </w:pPr>
            <w:r w:rsidRPr="00643625">
              <w:rPr>
                <w:b/>
                <w:bCs/>
              </w:rPr>
              <w:lastRenderedPageBreak/>
              <w:t>HSAG Suggested Documents:</w:t>
            </w:r>
          </w:p>
          <w:p w14:paraId="598E3925" w14:textId="77777777" w:rsidR="0087595C" w:rsidRPr="00643625" w:rsidRDefault="0087595C" w:rsidP="00A95004">
            <w:pPr>
              <w:pStyle w:val="HSAGTableBullet1"/>
            </w:pPr>
            <w:r w:rsidRPr="00643625">
              <w:t>Policies and procedures on member materials and dissemination of information to members</w:t>
            </w:r>
          </w:p>
          <w:p w14:paraId="02FA140A" w14:textId="60EB7A6D" w:rsidR="0087595C" w:rsidRPr="00643625" w:rsidRDefault="0087595C" w:rsidP="00A95004">
            <w:pPr>
              <w:pStyle w:val="HSAGTableBullet1"/>
            </w:pPr>
            <w:r w:rsidRPr="00643625">
              <w:t>Provider directory (English and prevalent languages, as applicable)</w:t>
            </w:r>
          </w:p>
          <w:p w14:paraId="4EDF7CA7" w14:textId="44C47FA4" w:rsidR="0087595C" w:rsidRPr="00643625" w:rsidRDefault="0087595C" w:rsidP="00A95004">
            <w:pPr>
              <w:pStyle w:val="HSAGTableBullet1"/>
            </w:pPr>
            <w:r w:rsidRPr="00643625">
              <w:t>Member handbook (English and prevalent languages, as applicable)</w:t>
            </w:r>
          </w:p>
          <w:p w14:paraId="692E1699" w14:textId="73B94BA8" w:rsidR="0087595C" w:rsidRPr="00643625" w:rsidRDefault="0087595C" w:rsidP="00A95004">
            <w:pPr>
              <w:pStyle w:val="HSAGTableBullet1"/>
            </w:pPr>
            <w:r w:rsidRPr="00643625">
              <w:t xml:space="preserve">All member notice templates (English and prevalent languages, as applicable) </w:t>
            </w:r>
          </w:p>
        </w:tc>
        <w:tc>
          <w:tcPr>
            <w:tcW w:w="1783" w:type="dxa"/>
            <w:vMerge w:val="restart"/>
            <w:shd w:val="clear" w:color="auto" w:fill="FFFFFF" w:themeFill="background1"/>
          </w:tcPr>
          <w:p w14:paraId="2825CE0A" w14:textId="77777777" w:rsidR="0087595C" w:rsidRPr="0087595C" w:rsidRDefault="00920481" w:rsidP="00A95004">
            <w:pPr>
              <w:pStyle w:val="HSAGTableText"/>
            </w:pPr>
            <w:sdt>
              <w:sdtPr>
                <w:id w:val="201256755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4D5E2309" w14:textId="77777777" w:rsidR="0087595C" w:rsidRPr="0087595C" w:rsidRDefault="00920481" w:rsidP="00A95004">
            <w:pPr>
              <w:pStyle w:val="HSAGTableText"/>
            </w:pPr>
            <w:sdt>
              <w:sdtPr>
                <w:id w:val="-62946869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2F72DC19" w14:textId="77777777" w:rsidR="0087595C" w:rsidRPr="0087595C" w:rsidRDefault="00920481" w:rsidP="00A95004">
            <w:pPr>
              <w:pStyle w:val="HSAGTableText"/>
            </w:pPr>
            <w:sdt>
              <w:sdtPr>
                <w:id w:val="-114480851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64727E07" w14:textId="77777777" w:rsidR="0087595C" w:rsidRPr="0087595C" w:rsidRDefault="0087595C" w:rsidP="00A95004">
            <w:pPr>
              <w:pStyle w:val="HSAGTableText"/>
            </w:pPr>
          </w:p>
        </w:tc>
      </w:tr>
      <w:tr w:rsidR="0087595C" w:rsidRPr="0087595C" w14:paraId="6A28B515" w14:textId="77777777" w:rsidTr="0065313F">
        <w:trPr>
          <w:gridAfter w:val="1"/>
          <w:wAfter w:w="22" w:type="dxa"/>
          <w:trHeight w:val="374"/>
          <w:jc w:val="center"/>
        </w:trPr>
        <w:tc>
          <w:tcPr>
            <w:tcW w:w="5723" w:type="dxa"/>
            <w:vMerge/>
          </w:tcPr>
          <w:p w14:paraId="66A7183A"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3359618E" w14:textId="77777777" w:rsidR="0087595C" w:rsidRPr="00643625" w:rsidRDefault="0087595C" w:rsidP="00643625">
            <w:pPr>
              <w:pStyle w:val="HSAGTableText"/>
              <w:rPr>
                <w:b/>
                <w:bCs/>
              </w:rPr>
            </w:pPr>
            <w:r w:rsidRPr="00643625">
              <w:rPr>
                <w:b/>
                <w:bCs/>
              </w:rPr>
              <w:t>Evidence as Submitted by the CCO:</w:t>
            </w:r>
          </w:p>
          <w:p w14:paraId="0700616D" w14:textId="77777777" w:rsidR="0087595C" w:rsidRPr="00643625" w:rsidRDefault="0087595C" w:rsidP="00A95004">
            <w:pPr>
              <w:pStyle w:val="HSAGTableBullet1"/>
            </w:pPr>
          </w:p>
        </w:tc>
        <w:tc>
          <w:tcPr>
            <w:tcW w:w="1783" w:type="dxa"/>
            <w:vMerge/>
            <w:shd w:val="clear" w:color="auto" w:fill="FFFFFF" w:themeFill="background1"/>
          </w:tcPr>
          <w:p w14:paraId="34A64819" w14:textId="77777777" w:rsidR="0087595C" w:rsidRPr="0087595C" w:rsidRDefault="0087595C" w:rsidP="0087595C">
            <w:pPr>
              <w:spacing w:before="60" w:after="0"/>
              <w:contextualSpacing/>
              <w:rPr>
                <w:sz w:val="22"/>
              </w:rPr>
            </w:pPr>
          </w:p>
        </w:tc>
      </w:tr>
      <w:tr w:rsidR="0087595C" w:rsidRPr="00A26331" w14:paraId="42E0E772"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36B7C3D7"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4D73D711"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491BE02C"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22F940F6" w14:textId="77777777" w:rsidTr="0065313F">
        <w:trPr>
          <w:gridAfter w:val="1"/>
          <w:wAfter w:w="22" w:type="dxa"/>
          <w:trHeight w:val="374"/>
          <w:jc w:val="center"/>
        </w:trPr>
        <w:tc>
          <w:tcPr>
            <w:tcW w:w="5723" w:type="dxa"/>
            <w:vMerge w:val="restart"/>
          </w:tcPr>
          <w:p w14:paraId="700E9445" w14:textId="77777777" w:rsidR="0087595C" w:rsidRPr="0065313F" w:rsidRDefault="0087595C" w:rsidP="0065313F">
            <w:pPr>
              <w:pStyle w:val="TableNumber1"/>
            </w:pPr>
            <w:r w:rsidRPr="0065313F">
              <w:t xml:space="preserve">The CCO makes interpretation services available to each member free of charge. </w:t>
            </w:r>
          </w:p>
          <w:p w14:paraId="7A5B06E3" w14:textId="77777777" w:rsidR="0087595C" w:rsidRPr="0087595C" w:rsidRDefault="0087595C" w:rsidP="00920481">
            <w:pPr>
              <w:numPr>
                <w:ilvl w:val="0"/>
                <w:numId w:val="36"/>
              </w:numPr>
              <w:spacing w:before="40" w:after="40"/>
              <w:rPr>
                <w:rFonts w:eastAsia="Times New Roman" w:cs="Times New Roman"/>
                <w:iCs/>
                <w:sz w:val="18"/>
                <w:szCs w:val="18"/>
              </w:rPr>
            </w:pPr>
            <w:r w:rsidRPr="0087595C">
              <w:rPr>
                <w:rFonts w:eastAsia="Times New Roman" w:cs="Times New Roman"/>
                <w:iCs/>
                <w:sz w:val="22"/>
              </w:rPr>
              <w:t xml:space="preserve">This includes oral interpretation and the use of auxiliary aids such as TTY/TDY and American Sign Language (ASL). </w:t>
            </w:r>
          </w:p>
          <w:p w14:paraId="11241AFE" w14:textId="77777777" w:rsidR="0087595C" w:rsidRPr="0087595C" w:rsidRDefault="0087595C" w:rsidP="00920481">
            <w:pPr>
              <w:numPr>
                <w:ilvl w:val="0"/>
                <w:numId w:val="36"/>
              </w:numPr>
              <w:spacing w:before="40" w:after="40"/>
              <w:rPr>
                <w:rFonts w:eastAsia="Times New Roman" w:cs="Times New Roman"/>
                <w:iCs/>
                <w:sz w:val="18"/>
                <w:szCs w:val="18"/>
              </w:rPr>
            </w:pPr>
            <w:r w:rsidRPr="0087595C">
              <w:rPr>
                <w:rFonts w:eastAsia="Times New Roman" w:cs="Times New Roman"/>
                <w:iCs/>
                <w:sz w:val="22"/>
              </w:rPr>
              <w:t>Oral interpretation requirements apply to all non-English languages, not just those that the State identifies as prevalent.</w:t>
            </w:r>
          </w:p>
          <w:p w14:paraId="312C44BC" w14:textId="77777777" w:rsidR="0087595C" w:rsidRPr="0087595C" w:rsidRDefault="0087595C" w:rsidP="0087595C">
            <w:pPr>
              <w:spacing w:before="60" w:after="60"/>
              <w:ind w:left="360"/>
              <w:contextualSpacing/>
              <w:jc w:val="right"/>
              <w:rPr>
                <w:rFonts w:eastAsia="Times New Roman" w:cs="Times New Roman"/>
                <w:iCs/>
                <w:sz w:val="18"/>
                <w:szCs w:val="18"/>
              </w:rPr>
            </w:pPr>
          </w:p>
          <w:p w14:paraId="0A55BE8F" w14:textId="77777777" w:rsidR="0087595C" w:rsidRPr="00893A9C" w:rsidRDefault="0087595C" w:rsidP="0087595C">
            <w:pPr>
              <w:spacing w:before="60" w:after="60"/>
              <w:ind w:left="360"/>
              <w:contextualSpacing/>
              <w:jc w:val="right"/>
              <w:rPr>
                <w:rFonts w:eastAsia="Times New Roman" w:cs="Times New Roman"/>
                <w:i/>
                <w:sz w:val="18"/>
                <w:szCs w:val="18"/>
              </w:rPr>
            </w:pPr>
            <w:r w:rsidRPr="00893A9C">
              <w:rPr>
                <w:rFonts w:eastAsia="Times New Roman" w:cs="Times New Roman"/>
                <w:i/>
                <w:sz w:val="18"/>
                <w:szCs w:val="18"/>
              </w:rPr>
              <w:t>42 CFR §438.10(d)(4)</w:t>
            </w:r>
          </w:p>
          <w:p w14:paraId="167C3AC2" w14:textId="77777777" w:rsidR="0087595C" w:rsidRPr="00893A9C" w:rsidRDefault="0087595C" w:rsidP="0087595C">
            <w:pPr>
              <w:spacing w:before="60" w:after="60"/>
              <w:ind w:left="360"/>
              <w:contextualSpacing/>
              <w:jc w:val="right"/>
              <w:rPr>
                <w:rFonts w:eastAsia="Times New Roman" w:cs="Times New Roman"/>
                <w:i/>
                <w:sz w:val="18"/>
                <w:szCs w:val="18"/>
              </w:rPr>
            </w:pPr>
            <w:r w:rsidRPr="00893A9C">
              <w:rPr>
                <w:rFonts w:eastAsia="Times New Roman" w:cs="Times New Roman"/>
                <w:i/>
                <w:sz w:val="18"/>
                <w:szCs w:val="18"/>
              </w:rPr>
              <w:t>42 CFR §457.1207</w:t>
            </w:r>
          </w:p>
          <w:p w14:paraId="36E6F0E8" w14:textId="77777777" w:rsidR="0087595C" w:rsidRPr="00893A9C" w:rsidRDefault="0087595C" w:rsidP="0087595C">
            <w:pPr>
              <w:spacing w:before="60" w:after="60"/>
              <w:ind w:left="360"/>
              <w:contextualSpacing/>
              <w:jc w:val="right"/>
              <w:rPr>
                <w:rFonts w:eastAsia="Times New Roman" w:cs="Times New Roman"/>
                <w:i/>
                <w:sz w:val="18"/>
                <w:szCs w:val="18"/>
              </w:rPr>
            </w:pPr>
            <w:r w:rsidRPr="00893A9C">
              <w:rPr>
                <w:rFonts w:eastAsia="Times New Roman" w:cs="Times New Roman"/>
                <w:i/>
                <w:sz w:val="18"/>
                <w:szCs w:val="18"/>
              </w:rPr>
              <w:t>Contract: Exhibit B Part 3 (4)(d)(3)</w:t>
            </w:r>
          </w:p>
          <w:p w14:paraId="54B4B23F" w14:textId="77777777" w:rsidR="0087595C" w:rsidRPr="0087595C" w:rsidRDefault="0087595C" w:rsidP="0087595C">
            <w:pPr>
              <w:spacing w:before="60" w:after="60"/>
              <w:ind w:left="360"/>
              <w:contextualSpacing/>
              <w:jc w:val="right"/>
              <w:rPr>
                <w:rFonts w:eastAsia="Times New Roman" w:cs="Times New Roman"/>
                <w:iCs/>
                <w:sz w:val="18"/>
                <w:szCs w:val="18"/>
              </w:rPr>
            </w:pPr>
            <w:r w:rsidRPr="00893A9C">
              <w:rPr>
                <w:rFonts w:eastAsia="Times New Roman" w:cs="Times New Roman"/>
                <w:i/>
                <w:sz w:val="18"/>
                <w:szCs w:val="18"/>
              </w:rPr>
              <w:t>OAR 410-141-3585 (10)</w:t>
            </w:r>
          </w:p>
        </w:tc>
        <w:tc>
          <w:tcPr>
            <w:tcW w:w="5432" w:type="dxa"/>
            <w:shd w:val="clear" w:color="auto" w:fill="FFFFFF" w:themeFill="background1"/>
          </w:tcPr>
          <w:p w14:paraId="3326FD0B" w14:textId="77777777" w:rsidR="0087595C" w:rsidRPr="00643625" w:rsidRDefault="0087595C" w:rsidP="00643625">
            <w:pPr>
              <w:pStyle w:val="HSAGTableText"/>
              <w:rPr>
                <w:b/>
                <w:bCs/>
              </w:rPr>
            </w:pPr>
            <w:r w:rsidRPr="00643625">
              <w:rPr>
                <w:b/>
                <w:bCs/>
              </w:rPr>
              <w:t>HSAG Suggested Documents:</w:t>
            </w:r>
          </w:p>
          <w:p w14:paraId="79C666E2" w14:textId="77777777" w:rsidR="0087595C" w:rsidRPr="00643625" w:rsidRDefault="0087595C" w:rsidP="00A95004">
            <w:pPr>
              <w:pStyle w:val="HSAGTableBullet1"/>
            </w:pPr>
            <w:r w:rsidRPr="00643625">
              <w:t>Policies and procedures on interpretation services</w:t>
            </w:r>
          </w:p>
          <w:p w14:paraId="4B65EEC7" w14:textId="77777777" w:rsidR="0087595C" w:rsidRPr="00643625" w:rsidRDefault="0087595C" w:rsidP="00A95004">
            <w:pPr>
              <w:pStyle w:val="HSAGTableBullet1"/>
            </w:pPr>
            <w:r w:rsidRPr="00643625">
              <w:t>Executed interpretation services (oral and written) contract(s)</w:t>
            </w:r>
          </w:p>
          <w:p w14:paraId="208619BE" w14:textId="77777777" w:rsidR="0087595C" w:rsidRPr="00643625" w:rsidRDefault="0087595C" w:rsidP="00A95004">
            <w:pPr>
              <w:pStyle w:val="HSAGTableBullet1"/>
            </w:pPr>
            <w:r w:rsidRPr="00643625">
              <w:t>Workflow for obtaining oral interpretation services and auxiliary aids</w:t>
            </w:r>
          </w:p>
        </w:tc>
        <w:tc>
          <w:tcPr>
            <w:tcW w:w="1783" w:type="dxa"/>
            <w:vMerge w:val="restart"/>
            <w:shd w:val="clear" w:color="auto" w:fill="FFFFFF" w:themeFill="background1"/>
          </w:tcPr>
          <w:p w14:paraId="53965282" w14:textId="77777777" w:rsidR="0087595C" w:rsidRPr="0087595C" w:rsidRDefault="00920481" w:rsidP="00A95004">
            <w:pPr>
              <w:pStyle w:val="HSAGTableText"/>
            </w:pPr>
            <w:sdt>
              <w:sdtPr>
                <w:id w:val="132130776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48E81FD1" w14:textId="77777777" w:rsidR="0087595C" w:rsidRPr="0087595C" w:rsidRDefault="00920481" w:rsidP="00A95004">
            <w:pPr>
              <w:pStyle w:val="HSAGTableText"/>
            </w:pPr>
            <w:sdt>
              <w:sdtPr>
                <w:id w:val="-51137457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0C195F8F" w14:textId="77777777" w:rsidR="0087595C" w:rsidRPr="0087595C" w:rsidRDefault="00920481" w:rsidP="00A95004">
            <w:pPr>
              <w:pStyle w:val="HSAGTableText"/>
            </w:pPr>
            <w:sdt>
              <w:sdtPr>
                <w:id w:val="176365031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4473A121" w14:textId="77777777" w:rsidR="0087595C" w:rsidRPr="0087595C" w:rsidRDefault="0087595C" w:rsidP="00A95004">
            <w:pPr>
              <w:pStyle w:val="HSAGTableText"/>
            </w:pPr>
          </w:p>
        </w:tc>
      </w:tr>
      <w:tr w:rsidR="0087595C" w:rsidRPr="0087595C" w14:paraId="71C6A017" w14:textId="77777777" w:rsidTr="0065313F">
        <w:trPr>
          <w:gridAfter w:val="1"/>
          <w:wAfter w:w="22" w:type="dxa"/>
          <w:trHeight w:val="374"/>
          <w:jc w:val="center"/>
        </w:trPr>
        <w:tc>
          <w:tcPr>
            <w:tcW w:w="5723" w:type="dxa"/>
            <w:vMerge/>
          </w:tcPr>
          <w:p w14:paraId="4F3DEC44"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159DD0CF" w14:textId="77777777" w:rsidR="0087595C" w:rsidRPr="00643625" w:rsidRDefault="0087595C" w:rsidP="00643625">
            <w:pPr>
              <w:pStyle w:val="HSAGTableText"/>
              <w:rPr>
                <w:b/>
                <w:bCs/>
              </w:rPr>
            </w:pPr>
            <w:r w:rsidRPr="00643625">
              <w:rPr>
                <w:b/>
                <w:bCs/>
              </w:rPr>
              <w:t>Evidence as Submitted by the CCO:</w:t>
            </w:r>
          </w:p>
          <w:p w14:paraId="62606273" w14:textId="77777777" w:rsidR="0087595C" w:rsidRPr="00643625" w:rsidRDefault="0087595C" w:rsidP="00A95004">
            <w:pPr>
              <w:pStyle w:val="HSAGTableBullet1"/>
            </w:pPr>
          </w:p>
        </w:tc>
        <w:tc>
          <w:tcPr>
            <w:tcW w:w="1783" w:type="dxa"/>
            <w:vMerge/>
            <w:shd w:val="clear" w:color="auto" w:fill="FFFFFF" w:themeFill="background1"/>
          </w:tcPr>
          <w:p w14:paraId="26ADBA09" w14:textId="77777777" w:rsidR="0087595C" w:rsidRPr="0087595C" w:rsidRDefault="0087595C" w:rsidP="0087595C">
            <w:pPr>
              <w:spacing w:before="60" w:after="0"/>
              <w:contextualSpacing/>
              <w:rPr>
                <w:sz w:val="22"/>
              </w:rPr>
            </w:pPr>
          </w:p>
        </w:tc>
      </w:tr>
      <w:tr w:rsidR="0087595C" w:rsidRPr="00A26331" w14:paraId="3A6EA5DF"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6BF894BA"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040CC626"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41DE310E"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703CD9AA" w14:textId="77777777" w:rsidTr="0065313F">
        <w:trPr>
          <w:gridAfter w:val="1"/>
          <w:wAfter w:w="22" w:type="dxa"/>
          <w:trHeight w:val="374"/>
          <w:jc w:val="center"/>
        </w:trPr>
        <w:tc>
          <w:tcPr>
            <w:tcW w:w="5723" w:type="dxa"/>
            <w:vMerge w:val="restart"/>
          </w:tcPr>
          <w:p w14:paraId="791A4E08" w14:textId="77777777" w:rsidR="0087595C" w:rsidRPr="0065313F" w:rsidRDefault="0087595C" w:rsidP="0065313F">
            <w:pPr>
              <w:pStyle w:val="TableNumber1"/>
            </w:pPr>
            <w:r w:rsidRPr="0065313F">
              <w:t>The CCO notifies members:</w:t>
            </w:r>
          </w:p>
          <w:p w14:paraId="01308BE3" w14:textId="77777777" w:rsidR="0087595C" w:rsidRPr="0087595C" w:rsidRDefault="0087595C" w:rsidP="00920481">
            <w:pPr>
              <w:numPr>
                <w:ilvl w:val="0"/>
                <w:numId w:val="35"/>
              </w:numPr>
              <w:spacing w:before="40" w:after="40"/>
              <w:rPr>
                <w:rFonts w:eastAsia="Times New Roman" w:cs="Times New Roman"/>
                <w:iCs/>
                <w:sz w:val="22"/>
              </w:rPr>
            </w:pPr>
            <w:r w:rsidRPr="0087595C">
              <w:rPr>
                <w:rFonts w:eastAsia="Times New Roman" w:cs="Times New Roman"/>
                <w:iCs/>
                <w:sz w:val="22"/>
              </w:rPr>
              <w:t>That oral interpretation is available for any language and written translation is available in prevalent languages;</w:t>
            </w:r>
          </w:p>
          <w:p w14:paraId="3E73240F" w14:textId="77777777" w:rsidR="0087595C" w:rsidRPr="0087595C" w:rsidRDefault="0087595C" w:rsidP="00920481">
            <w:pPr>
              <w:numPr>
                <w:ilvl w:val="0"/>
                <w:numId w:val="35"/>
              </w:numPr>
              <w:spacing w:before="40" w:after="40"/>
              <w:rPr>
                <w:rFonts w:eastAsia="Times New Roman" w:cs="Times New Roman"/>
                <w:iCs/>
                <w:sz w:val="22"/>
              </w:rPr>
            </w:pPr>
            <w:r w:rsidRPr="0087595C">
              <w:rPr>
                <w:rFonts w:eastAsia="Times New Roman" w:cs="Times New Roman"/>
                <w:iCs/>
                <w:sz w:val="22"/>
              </w:rPr>
              <w:lastRenderedPageBreak/>
              <w:t>That auxiliary aids and services are available upon request and at no cost for members with disabilities; and</w:t>
            </w:r>
          </w:p>
          <w:p w14:paraId="623B2DD0" w14:textId="77777777" w:rsidR="0087595C" w:rsidRPr="0087595C" w:rsidRDefault="0087595C" w:rsidP="00920481">
            <w:pPr>
              <w:numPr>
                <w:ilvl w:val="0"/>
                <w:numId w:val="35"/>
              </w:numPr>
              <w:spacing w:before="40" w:after="40"/>
              <w:rPr>
                <w:rFonts w:eastAsia="Times New Roman" w:cs="Times New Roman"/>
                <w:iCs/>
                <w:sz w:val="22"/>
              </w:rPr>
            </w:pPr>
            <w:r w:rsidRPr="0087595C">
              <w:rPr>
                <w:rFonts w:eastAsia="Times New Roman" w:cs="Times New Roman"/>
                <w:iCs/>
                <w:sz w:val="22"/>
              </w:rPr>
              <w:t>How to access these services.</w:t>
            </w:r>
          </w:p>
          <w:p w14:paraId="13596C1E" w14:textId="77777777" w:rsidR="0087595C" w:rsidRPr="0087595C" w:rsidRDefault="0087595C" w:rsidP="0087595C">
            <w:pPr>
              <w:spacing w:before="60" w:after="60"/>
              <w:ind w:left="360"/>
              <w:contextualSpacing/>
              <w:jc w:val="right"/>
              <w:rPr>
                <w:rFonts w:eastAsia="Times New Roman" w:cs="Times New Roman"/>
                <w:iCs/>
                <w:sz w:val="18"/>
                <w:szCs w:val="18"/>
              </w:rPr>
            </w:pPr>
          </w:p>
          <w:p w14:paraId="68956F6C" w14:textId="77777777" w:rsidR="0087595C" w:rsidRPr="00893A9C" w:rsidRDefault="0087595C" w:rsidP="00893A9C">
            <w:pPr>
              <w:pStyle w:val="ContractRef"/>
            </w:pPr>
            <w:r w:rsidRPr="00893A9C">
              <w:t>42 CFR §438.10(d)(5)</w:t>
            </w:r>
          </w:p>
          <w:p w14:paraId="47E068BC" w14:textId="77777777" w:rsidR="0087595C" w:rsidRPr="00893A9C" w:rsidRDefault="0087595C" w:rsidP="00893A9C">
            <w:pPr>
              <w:pStyle w:val="ContractRef"/>
            </w:pPr>
            <w:r w:rsidRPr="00893A9C">
              <w:t>42 CFR §457.1207</w:t>
            </w:r>
          </w:p>
          <w:p w14:paraId="071EE0B9" w14:textId="77777777" w:rsidR="0087595C" w:rsidRPr="00893A9C" w:rsidRDefault="0087595C" w:rsidP="00893A9C">
            <w:pPr>
              <w:pStyle w:val="ContractRef"/>
            </w:pPr>
            <w:r w:rsidRPr="00893A9C">
              <w:t>Contract: Exhibit B Part 3 (4)(d)(3)</w:t>
            </w:r>
          </w:p>
          <w:p w14:paraId="469FC650" w14:textId="77777777" w:rsidR="0087595C" w:rsidRPr="0087595C" w:rsidRDefault="0087595C" w:rsidP="00893A9C">
            <w:pPr>
              <w:pStyle w:val="ContractRef"/>
              <w:rPr>
                <w:iCs/>
              </w:rPr>
            </w:pPr>
            <w:r w:rsidRPr="00893A9C">
              <w:t>OAR 410-141-3585 (10)</w:t>
            </w:r>
          </w:p>
        </w:tc>
        <w:tc>
          <w:tcPr>
            <w:tcW w:w="5432" w:type="dxa"/>
            <w:shd w:val="clear" w:color="auto" w:fill="FFFFFF" w:themeFill="background1"/>
          </w:tcPr>
          <w:p w14:paraId="7A87D23C" w14:textId="77777777" w:rsidR="0087595C" w:rsidRPr="00643625" w:rsidRDefault="0087595C" w:rsidP="00643625">
            <w:pPr>
              <w:pStyle w:val="HSAGTableText"/>
              <w:rPr>
                <w:b/>
                <w:bCs/>
              </w:rPr>
            </w:pPr>
            <w:r w:rsidRPr="00643625">
              <w:rPr>
                <w:b/>
                <w:bCs/>
              </w:rPr>
              <w:lastRenderedPageBreak/>
              <w:t>HSAG Suggested Documents:</w:t>
            </w:r>
          </w:p>
          <w:p w14:paraId="5F1B51C8" w14:textId="77777777" w:rsidR="0087595C" w:rsidRPr="00643625" w:rsidRDefault="0087595C" w:rsidP="00A95004">
            <w:pPr>
              <w:pStyle w:val="HSAGTableBullet1"/>
            </w:pPr>
            <w:r w:rsidRPr="00643625">
              <w:t>Member materials, such as the member handbook</w:t>
            </w:r>
          </w:p>
        </w:tc>
        <w:tc>
          <w:tcPr>
            <w:tcW w:w="1783" w:type="dxa"/>
            <w:vMerge w:val="restart"/>
            <w:shd w:val="clear" w:color="auto" w:fill="FFFFFF" w:themeFill="background1"/>
          </w:tcPr>
          <w:p w14:paraId="361D5035" w14:textId="77777777" w:rsidR="0087595C" w:rsidRPr="0087595C" w:rsidRDefault="00920481" w:rsidP="00A95004">
            <w:pPr>
              <w:pStyle w:val="HSAGTableText"/>
            </w:pPr>
            <w:sdt>
              <w:sdtPr>
                <w:id w:val="-1932038629"/>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1D9ABFF9" w14:textId="77777777" w:rsidR="0087595C" w:rsidRPr="0087595C" w:rsidRDefault="00920481" w:rsidP="00A95004">
            <w:pPr>
              <w:pStyle w:val="HSAGTableText"/>
            </w:pPr>
            <w:sdt>
              <w:sdtPr>
                <w:id w:val="1641839604"/>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54C36835" w14:textId="77777777" w:rsidR="0087595C" w:rsidRPr="0087595C" w:rsidRDefault="00920481" w:rsidP="00A95004">
            <w:pPr>
              <w:pStyle w:val="HSAGTableText"/>
            </w:pPr>
            <w:sdt>
              <w:sdtPr>
                <w:id w:val="-151498637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67818E4C" w14:textId="77777777" w:rsidR="0087595C" w:rsidRPr="0087595C" w:rsidRDefault="0087595C" w:rsidP="00A95004">
            <w:pPr>
              <w:pStyle w:val="HSAGTableText"/>
            </w:pPr>
          </w:p>
        </w:tc>
      </w:tr>
      <w:tr w:rsidR="0087595C" w:rsidRPr="0087595C" w14:paraId="58922BE8" w14:textId="77777777" w:rsidTr="0065313F">
        <w:trPr>
          <w:gridAfter w:val="1"/>
          <w:wAfter w:w="22" w:type="dxa"/>
          <w:trHeight w:val="374"/>
          <w:jc w:val="center"/>
        </w:trPr>
        <w:tc>
          <w:tcPr>
            <w:tcW w:w="5723" w:type="dxa"/>
            <w:vMerge/>
          </w:tcPr>
          <w:p w14:paraId="697749B7"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2053CE2B" w14:textId="77777777" w:rsidR="0087595C" w:rsidRPr="00643625" w:rsidRDefault="0087595C" w:rsidP="00643625">
            <w:pPr>
              <w:pStyle w:val="HSAGTableText"/>
              <w:rPr>
                <w:b/>
                <w:bCs/>
              </w:rPr>
            </w:pPr>
            <w:r w:rsidRPr="00643625">
              <w:rPr>
                <w:b/>
                <w:bCs/>
              </w:rPr>
              <w:t>Evidence as Submitted by the CCO:</w:t>
            </w:r>
          </w:p>
          <w:p w14:paraId="4A19158C" w14:textId="77777777" w:rsidR="0087595C" w:rsidRPr="00643625" w:rsidRDefault="0087595C" w:rsidP="00A95004">
            <w:pPr>
              <w:pStyle w:val="HSAGTableBullet1"/>
            </w:pPr>
          </w:p>
        </w:tc>
        <w:tc>
          <w:tcPr>
            <w:tcW w:w="1783" w:type="dxa"/>
            <w:vMerge/>
            <w:shd w:val="clear" w:color="auto" w:fill="FFFFFF" w:themeFill="background1"/>
          </w:tcPr>
          <w:p w14:paraId="3F5C721A" w14:textId="77777777" w:rsidR="0087595C" w:rsidRPr="0087595C" w:rsidRDefault="0087595C" w:rsidP="0087595C">
            <w:pPr>
              <w:spacing w:before="60" w:after="0"/>
              <w:contextualSpacing/>
              <w:rPr>
                <w:sz w:val="22"/>
              </w:rPr>
            </w:pPr>
          </w:p>
        </w:tc>
      </w:tr>
      <w:tr w:rsidR="0087595C" w:rsidRPr="00A26331" w14:paraId="1729565E"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7AAB42A9" w14:textId="77777777" w:rsidR="0087595C" w:rsidRPr="00A26331" w:rsidRDefault="0087595C" w:rsidP="00A26331">
            <w:pPr>
              <w:pStyle w:val="HSAGTableText"/>
              <w:rPr>
                <w:b/>
                <w:bCs/>
              </w:rPr>
            </w:pPr>
            <w:r w:rsidRPr="00A26331">
              <w:rPr>
                <w:b/>
                <w:bCs/>
              </w:rPr>
              <w:t xml:space="preserve">HSAG Findings:      </w:t>
            </w:r>
          </w:p>
        </w:tc>
      </w:tr>
      <w:tr w:rsidR="0087595C" w:rsidRPr="00A26331" w14:paraId="4BE1D436"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27E30920" w14:textId="77777777" w:rsidR="0087595C" w:rsidRPr="00A26331" w:rsidRDefault="0087595C" w:rsidP="00A26331">
            <w:pPr>
              <w:pStyle w:val="HSAGTableText"/>
              <w:rPr>
                <w:b/>
                <w:bCs/>
              </w:rPr>
            </w:pPr>
            <w:r w:rsidRPr="00A26331">
              <w:rPr>
                <w:b/>
                <w:bCs/>
              </w:rPr>
              <w:t xml:space="preserve">Required Actions:     </w:t>
            </w:r>
          </w:p>
        </w:tc>
      </w:tr>
      <w:tr w:rsidR="0087595C" w:rsidRPr="0087595C" w14:paraId="51C88ACE" w14:textId="77777777" w:rsidTr="0065313F">
        <w:trPr>
          <w:gridAfter w:val="1"/>
          <w:wAfter w:w="22" w:type="dxa"/>
          <w:trHeight w:val="374"/>
          <w:jc w:val="center"/>
        </w:trPr>
        <w:tc>
          <w:tcPr>
            <w:tcW w:w="5723" w:type="dxa"/>
            <w:vMerge w:val="restart"/>
          </w:tcPr>
          <w:p w14:paraId="3196EF50" w14:textId="77777777" w:rsidR="0087595C" w:rsidRPr="0065313F" w:rsidRDefault="0087595C" w:rsidP="0065313F">
            <w:pPr>
              <w:pStyle w:val="TableNumber1"/>
            </w:pPr>
            <w:r w:rsidRPr="0065313F">
              <w:t>The CCO provides all written materials for potential members and members consistent with the following:</w:t>
            </w:r>
          </w:p>
          <w:p w14:paraId="0667A5C9" w14:textId="77777777" w:rsidR="0087595C" w:rsidRPr="0087595C" w:rsidRDefault="0087595C" w:rsidP="00920481">
            <w:pPr>
              <w:numPr>
                <w:ilvl w:val="0"/>
                <w:numId w:val="37"/>
              </w:numPr>
              <w:spacing w:before="40" w:after="40"/>
              <w:rPr>
                <w:rFonts w:eastAsia="Times New Roman" w:cs="Times New Roman"/>
                <w:iCs/>
                <w:sz w:val="18"/>
                <w:szCs w:val="18"/>
              </w:rPr>
            </w:pPr>
            <w:r w:rsidRPr="0087595C">
              <w:rPr>
                <w:rFonts w:eastAsia="Times New Roman" w:cs="Times New Roman"/>
                <w:iCs/>
                <w:sz w:val="22"/>
              </w:rPr>
              <w:t>Use easily understood language and format.</w:t>
            </w:r>
          </w:p>
          <w:p w14:paraId="514FBBB4" w14:textId="77777777" w:rsidR="0087595C" w:rsidRPr="0087595C" w:rsidRDefault="0087595C" w:rsidP="00920481">
            <w:pPr>
              <w:numPr>
                <w:ilvl w:val="0"/>
                <w:numId w:val="37"/>
              </w:numPr>
              <w:spacing w:before="40" w:after="40"/>
              <w:rPr>
                <w:rFonts w:eastAsia="Times New Roman" w:cs="Times New Roman"/>
                <w:iCs/>
                <w:sz w:val="18"/>
                <w:szCs w:val="18"/>
              </w:rPr>
            </w:pPr>
            <w:r w:rsidRPr="0087595C">
              <w:rPr>
                <w:rFonts w:eastAsia="Times New Roman" w:cs="Times New Roman"/>
                <w:iCs/>
                <w:sz w:val="22"/>
              </w:rPr>
              <w:t>Use a font size no smaller than 12 point.</w:t>
            </w:r>
          </w:p>
          <w:p w14:paraId="7AE0BE41" w14:textId="77777777" w:rsidR="0087595C" w:rsidRPr="0087595C" w:rsidRDefault="0087595C" w:rsidP="00920481">
            <w:pPr>
              <w:numPr>
                <w:ilvl w:val="0"/>
                <w:numId w:val="37"/>
              </w:numPr>
              <w:spacing w:before="40" w:after="40"/>
              <w:rPr>
                <w:rFonts w:eastAsia="Times New Roman" w:cs="Times New Roman"/>
                <w:iCs/>
                <w:sz w:val="18"/>
                <w:szCs w:val="18"/>
              </w:rPr>
            </w:pPr>
            <w:r w:rsidRPr="0087595C">
              <w:rPr>
                <w:rFonts w:eastAsia="Times New Roman" w:cs="Times New Roman"/>
                <w:iCs/>
                <w:sz w:val="22"/>
              </w:rPr>
              <w:t>Be available in alternative formats and through the provision of auxiliary aids and services in an appropriate manner that takes into consideration the special needs of members or potential members with disabilities or limited English proficiency.</w:t>
            </w:r>
          </w:p>
          <w:p w14:paraId="1AEFC9F6" w14:textId="77777777" w:rsidR="0087595C" w:rsidRPr="0087595C" w:rsidRDefault="0087595C" w:rsidP="0087595C">
            <w:pPr>
              <w:spacing w:before="60" w:after="60"/>
              <w:ind w:left="360" w:hanging="360"/>
              <w:contextualSpacing/>
              <w:rPr>
                <w:rFonts w:eastAsia="Times New Roman" w:cs="Times New Roman"/>
                <w:iCs/>
                <w:sz w:val="22"/>
              </w:rPr>
            </w:pPr>
          </w:p>
          <w:p w14:paraId="7C23B011" w14:textId="77777777" w:rsidR="0087595C" w:rsidRPr="0087595C" w:rsidRDefault="0087595C" w:rsidP="00893A9C">
            <w:pPr>
              <w:pStyle w:val="ContractRef"/>
              <w:ind w:left="0"/>
              <w:jc w:val="left"/>
            </w:pPr>
            <w:r w:rsidRPr="0087595C">
              <w:t>“Limited English proficient (LEP)” means potential members and members who do not speak English as their primary language and who have a limited ability to read, write, speak, or understand English may be LEP and may be eligible to receive language assistance for a particular type of service, benefit, or encounter.</w:t>
            </w:r>
          </w:p>
          <w:p w14:paraId="002663E1" w14:textId="77777777" w:rsidR="0087595C" w:rsidRPr="0087595C" w:rsidRDefault="0087595C" w:rsidP="0087595C">
            <w:pPr>
              <w:spacing w:before="60" w:after="60"/>
              <w:ind w:left="360"/>
              <w:contextualSpacing/>
              <w:jc w:val="right"/>
              <w:rPr>
                <w:rFonts w:eastAsia="Times New Roman" w:cs="Times New Roman"/>
                <w:iCs/>
                <w:sz w:val="18"/>
                <w:szCs w:val="18"/>
              </w:rPr>
            </w:pPr>
          </w:p>
          <w:p w14:paraId="5BD27133" w14:textId="77777777" w:rsidR="0087595C" w:rsidRPr="0087595C" w:rsidRDefault="0087595C" w:rsidP="00893A9C">
            <w:pPr>
              <w:pStyle w:val="ContractRef"/>
            </w:pPr>
            <w:r w:rsidRPr="0087595C">
              <w:t>42 CFR §438.10(d)(6)</w:t>
            </w:r>
          </w:p>
          <w:p w14:paraId="334D8FCA" w14:textId="77777777" w:rsidR="0087595C" w:rsidRPr="0087595C" w:rsidRDefault="0087595C" w:rsidP="00893A9C">
            <w:pPr>
              <w:pStyle w:val="ContractRef"/>
            </w:pPr>
            <w:r w:rsidRPr="0087595C">
              <w:t>42 CFR §457.1207</w:t>
            </w:r>
          </w:p>
          <w:p w14:paraId="41920D94" w14:textId="77777777" w:rsidR="0087595C" w:rsidRPr="0087595C" w:rsidRDefault="0087595C" w:rsidP="00893A9C">
            <w:pPr>
              <w:pStyle w:val="ContractRef"/>
            </w:pPr>
            <w:r w:rsidRPr="0087595C">
              <w:t>Contract: Exhibit B Part 3 (4)(d)</w:t>
            </w:r>
          </w:p>
          <w:p w14:paraId="1B1FAE66" w14:textId="77777777" w:rsidR="0087595C" w:rsidRPr="0087595C" w:rsidRDefault="0087595C" w:rsidP="00893A9C">
            <w:pPr>
              <w:pStyle w:val="ContractRef"/>
            </w:pPr>
            <w:r w:rsidRPr="0087595C">
              <w:t>OAR 410-141-3585 (5)(a-b)</w:t>
            </w:r>
          </w:p>
        </w:tc>
        <w:tc>
          <w:tcPr>
            <w:tcW w:w="5432" w:type="dxa"/>
            <w:shd w:val="clear" w:color="auto" w:fill="FFFFFF" w:themeFill="background1"/>
          </w:tcPr>
          <w:p w14:paraId="29724B69" w14:textId="77777777" w:rsidR="0087595C" w:rsidRPr="00643625" w:rsidRDefault="0087595C" w:rsidP="00643625">
            <w:pPr>
              <w:pStyle w:val="HSAGTableText"/>
              <w:rPr>
                <w:b/>
                <w:bCs/>
              </w:rPr>
            </w:pPr>
            <w:r w:rsidRPr="00643625">
              <w:rPr>
                <w:b/>
                <w:bCs/>
              </w:rPr>
              <w:t>HSAG Suggested Documents:</w:t>
            </w:r>
          </w:p>
          <w:p w14:paraId="0E95F55C" w14:textId="1848D275" w:rsidR="0087595C" w:rsidRPr="00643625" w:rsidRDefault="0087595C" w:rsidP="00A95004">
            <w:pPr>
              <w:pStyle w:val="HSAGTableBullet1"/>
            </w:pPr>
            <w:r w:rsidRPr="00643625">
              <w:t>Member handbook, provider directory, and member notice templates (i.e., denial, appeal, grievance)</w:t>
            </w:r>
          </w:p>
          <w:p w14:paraId="5E3F61D9" w14:textId="77777777" w:rsidR="0087595C" w:rsidRPr="00643625" w:rsidRDefault="0087595C" w:rsidP="00A95004">
            <w:pPr>
              <w:pStyle w:val="HSAGTableBullet1"/>
            </w:pPr>
            <w:r w:rsidRPr="00643625">
              <w:t>Tracking or reporting mechanism on use of interpretation services and auxiliary aids and services</w:t>
            </w:r>
          </w:p>
        </w:tc>
        <w:tc>
          <w:tcPr>
            <w:tcW w:w="1783" w:type="dxa"/>
            <w:vMerge w:val="restart"/>
            <w:shd w:val="clear" w:color="auto" w:fill="FFFFFF" w:themeFill="background1"/>
          </w:tcPr>
          <w:p w14:paraId="4099AACF" w14:textId="77777777" w:rsidR="0087595C" w:rsidRPr="0087595C" w:rsidRDefault="00920481" w:rsidP="00A95004">
            <w:pPr>
              <w:pStyle w:val="HSAGTableText"/>
            </w:pPr>
            <w:sdt>
              <w:sdtPr>
                <w:id w:val="-176768133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623A8D08" w14:textId="77777777" w:rsidR="0087595C" w:rsidRPr="0087595C" w:rsidRDefault="00920481" w:rsidP="00A95004">
            <w:pPr>
              <w:pStyle w:val="HSAGTableText"/>
            </w:pPr>
            <w:sdt>
              <w:sdtPr>
                <w:id w:val="-182488810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7B4150D5" w14:textId="77777777" w:rsidR="0087595C" w:rsidRPr="0087595C" w:rsidRDefault="00920481" w:rsidP="00A95004">
            <w:pPr>
              <w:pStyle w:val="HSAGTableText"/>
            </w:pPr>
            <w:sdt>
              <w:sdtPr>
                <w:id w:val="-150988050"/>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13C6EEEC" w14:textId="77777777" w:rsidR="0087595C" w:rsidRPr="0087595C" w:rsidRDefault="0087595C" w:rsidP="00A95004">
            <w:pPr>
              <w:pStyle w:val="HSAGTableText"/>
            </w:pPr>
          </w:p>
        </w:tc>
      </w:tr>
      <w:tr w:rsidR="0087595C" w:rsidRPr="0087595C" w14:paraId="072D5583" w14:textId="77777777" w:rsidTr="0065313F">
        <w:trPr>
          <w:gridAfter w:val="1"/>
          <w:wAfter w:w="22" w:type="dxa"/>
          <w:trHeight w:val="374"/>
          <w:jc w:val="center"/>
        </w:trPr>
        <w:tc>
          <w:tcPr>
            <w:tcW w:w="5723" w:type="dxa"/>
            <w:vMerge/>
          </w:tcPr>
          <w:p w14:paraId="1581EE16"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34976F06" w14:textId="77777777" w:rsidR="0087595C" w:rsidRPr="00643625" w:rsidRDefault="0087595C" w:rsidP="00643625">
            <w:pPr>
              <w:pStyle w:val="HSAGTableText"/>
              <w:rPr>
                <w:b/>
                <w:bCs/>
              </w:rPr>
            </w:pPr>
            <w:r w:rsidRPr="00643625">
              <w:rPr>
                <w:b/>
                <w:bCs/>
              </w:rPr>
              <w:t>Evidence as Submitted by the CCO:</w:t>
            </w:r>
          </w:p>
          <w:p w14:paraId="308B1964" w14:textId="77777777" w:rsidR="0087595C" w:rsidRPr="00643625" w:rsidRDefault="0087595C" w:rsidP="00A95004">
            <w:pPr>
              <w:pStyle w:val="HSAGTableBullet1"/>
            </w:pPr>
          </w:p>
        </w:tc>
        <w:tc>
          <w:tcPr>
            <w:tcW w:w="1783" w:type="dxa"/>
            <w:vMerge/>
            <w:shd w:val="clear" w:color="auto" w:fill="FFFFFF" w:themeFill="background1"/>
          </w:tcPr>
          <w:p w14:paraId="6359CD7E" w14:textId="77777777" w:rsidR="0087595C" w:rsidRPr="0087595C" w:rsidRDefault="0087595C" w:rsidP="0087595C">
            <w:pPr>
              <w:spacing w:before="60" w:after="0"/>
              <w:contextualSpacing/>
              <w:rPr>
                <w:sz w:val="22"/>
              </w:rPr>
            </w:pPr>
          </w:p>
        </w:tc>
      </w:tr>
      <w:tr w:rsidR="0087595C" w:rsidRPr="00A26331" w14:paraId="450D5B25"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713623EE" w14:textId="77777777" w:rsidR="0087595C" w:rsidRPr="00A26331" w:rsidRDefault="0087595C" w:rsidP="00A26331">
            <w:pPr>
              <w:pStyle w:val="HSAGTableText"/>
              <w:rPr>
                <w:b/>
                <w:bCs/>
              </w:rPr>
            </w:pPr>
            <w:r w:rsidRPr="00A26331">
              <w:rPr>
                <w:b/>
                <w:bCs/>
              </w:rPr>
              <w:lastRenderedPageBreak/>
              <w:t>HSAG Findings:</w:t>
            </w:r>
            <w:r w:rsidRPr="00A26331">
              <w:t xml:space="preserve">      </w:t>
            </w:r>
          </w:p>
        </w:tc>
      </w:tr>
      <w:tr w:rsidR="0087595C" w:rsidRPr="00A26331" w14:paraId="2458C0DD"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2C6E73AF"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65313F" w14:paraId="2AC06469" w14:textId="77777777" w:rsidTr="0065313F">
        <w:trPr>
          <w:gridAfter w:val="1"/>
          <w:wAfter w:w="22" w:type="dxa"/>
          <w:trHeight w:val="374"/>
          <w:jc w:val="center"/>
        </w:trPr>
        <w:tc>
          <w:tcPr>
            <w:tcW w:w="5723" w:type="dxa"/>
            <w:shd w:val="clear" w:color="auto" w:fill="D9D9D9" w:themeFill="background1" w:themeFillShade="D9"/>
            <w:vAlign w:val="center"/>
          </w:tcPr>
          <w:p w14:paraId="7BEBB247" w14:textId="77777777" w:rsidR="0087595C" w:rsidRPr="0065313F" w:rsidRDefault="0087595C" w:rsidP="0065313F">
            <w:pPr>
              <w:pStyle w:val="HSAGTableHeading"/>
              <w:jc w:val="left"/>
              <w:rPr>
                <w:rFonts w:cs="Calibri"/>
                <w:color w:val="auto"/>
              </w:rPr>
            </w:pPr>
            <w:r w:rsidRPr="0065313F">
              <w:rPr>
                <w:rFonts w:cs="Calibri"/>
                <w:color w:val="auto"/>
              </w:rPr>
              <w:t xml:space="preserve">Information for Members </w:t>
            </w:r>
          </w:p>
        </w:tc>
        <w:tc>
          <w:tcPr>
            <w:tcW w:w="5432" w:type="dxa"/>
            <w:shd w:val="clear" w:color="auto" w:fill="D9D9D9" w:themeFill="background1" w:themeFillShade="D9"/>
          </w:tcPr>
          <w:p w14:paraId="1C233F63" w14:textId="77777777" w:rsidR="0087595C" w:rsidRPr="0065313F" w:rsidRDefault="0087595C" w:rsidP="0065313F">
            <w:pPr>
              <w:pStyle w:val="HSAGTableHeading"/>
              <w:jc w:val="left"/>
              <w:rPr>
                <w:rFonts w:cs="Calibri"/>
                <w:color w:val="auto"/>
              </w:rPr>
            </w:pPr>
          </w:p>
        </w:tc>
        <w:tc>
          <w:tcPr>
            <w:tcW w:w="1783" w:type="dxa"/>
            <w:shd w:val="clear" w:color="auto" w:fill="D9D9D9" w:themeFill="background1" w:themeFillShade="D9"/>
          </w:tcPr>
          <w:p w14:paraId="0F437A88" w14:textId="77777777" w:rsidR="0087595C" w:rsidRPr="0065313F" w:rsidRDefault="0087595C" w:rsidP="0065313F">
            <w:pPr>
              <w:pStyle w:val="HSAGTableHeading"/>
              <w:jc w:val="left"/>
              <w:rPr>
                <w:rFonts w:cs="Calibri"/>
                <w:color w:val="auto"/>
              </w:rPr>
            </w:pPr>
          </w:p>
        </w:tc>
      </w:tr>
      <w:tr w:rsidR="0087595C" w:rsidRPr="0087595C" w14:paraId="13538F8B" w14:textId="77777777" w:rsidTr="0065313F">
        <w:trPr>
          <w:gridAfter w:val="1"/>
          <w:wAfter w:w="22" w:type="dxa"/>
          <w:trHeight w:val="374"/>
          <w:jc w:val="center"/>
        </w:trPr>
        <w:tc>
          <w:tcPr>
            <w:tcW w:w="5723" w:type="dxa"/>
            <w:vMerge w:val="restart"/>
          </w:tcPr>
          <w:p w14:paraId="31D8E20B" w14:textId="77777777" w:rsidR="0087595C" w:rsidRPr="0065313F" w:rsidRDefault="0087595C" w:rsidP="0065313F">
            <w:pPr>
              <w:pStyle w:val="TableNumber1"/>
            </w:pPr>
            <w:r w:rsidRPr="0065313F">
              <w:t>The CCO makes a good faith effort to give written notice of termination of a contracted provider to each member who received his or her primary care from, or was seen on a regular basis by, the terminated provider. Notice to the member must be provided by the later of:</w:t>
            </w:r>
          </w:p>
          <w:p w14:paraId="686487ED" w14:textId="77777777" w:rsidR="0087595C" w:rsidRPr="0087595C" w:rsidRDefault="0087595C" w:rsidP="00920481">
            <w:pPr>
              <w:numPr>
                <w:ilvl w:val="0"/>
                <w:numId w:val="34"/>
              </w:numPr>
              <w:spacing w:before="40" w:after="40"/>
              <w:rPr>
                <w:rFonts w:eastAsia="Times New Roman" w:cs="Times New Roman"/>
                <w:iCs/>
                <w:sz w:val="22"/>
              </w:rPr>
            </w:pPr>
            <w:r w:rsidRPr="0087595C">
              <w:rPr>
                <w:rFonts w:eastAsia="Times New Roman" w:cs="Times New Roman"/>
                <w:iCs/>
                <w:sz w:val="22"/>
              </w:rPr>
              <w:t xml:space="preserve">Thirty calendar days prior to the effective date of the termination; or </w:t>
            </w:r>
          </w:p>
          <w:p w14:paraId="73BF7752" w14:textId="77777777" w:rsidR="0087595C" w:rsidRPr="0087595C" w:rsidRDefault="0087595C" w:rsidP="00920481">
            <w:pPr>
              <w:numPr>
                <w:ilvl w:val="0"/>
                <w:numId w:val="34"/>
              </w:numPr>
              <w:spacing w:before="40" w:after="40"/>
              <w:rPr>
                <w:rFonts w:eastAsia="Times New Roman" w:cs="Times New Roman"/>
                <w:iCs/>
                <w:sz w:val="22"/>
              </w:rPr>
            </w:pPr>
            <w:r w:rsidRPr="0087595C">
              <w:rPr>
                <w:rFonts w:eastAsia="Times New Roman" w:cs="Times New Roman"/>
                <w:iCs/>
                <w:sz w:val="22"/>
              </w:rPr>
              <w:t>Fifteen calendar days after receipt or issuance of the termination notice.</w:t>
            </w:r>
          </w:p>
          <w:p w14:paraId="13517808" w14:textId="77777777" w:rsidR="0087595C" w:rsidRPr="0087595C" w:rsidRDefault="0087595C" w:rsidP="00893A9C">
            <w:pPr>
              <w:pStyle w:val="ContractRef"/>
            </w:pPr>
          </w:p>
          <w:p w14:paraId="37768C78" w14:textId="77777777" w:rsidR="0087595C" w:rsidRPr="0087595C" w:rsidRDefault="0087595C" w:rsidP="00893A9C">
            <w:pPr>
              <w:pStyle w:val="ContractRef"/>
            </w:pPr>
            <w:r w:rsidRPr="0087595C">
              <w:t>42 CFR §438.10(f)(1)</w:t>
            </w:r>
          </w:p>
          <w:p w14:paraId="59F7AEF5" w14:textId="77777777" w:rsidR="0087595C" w:rsidRPr="0087595C" w:rsidRDefault="0087595C" w:rsidP="00893A9C">
            <w:pPr>
              <w:pStyle w:val="ContractRef"/>
            </w:pPr>
            <w:r w:rsidRPr="0087595C">
              <w:t>42 CFR §457.1207</w:t>
            </w:r>
          </w:p>
          <w:p w14:paraId="0DFFE544" w14:textId="77777777" w:rsidR="0087595C" w:rsidRPr="0087595C" w:rsidRDefault="0087595C" w:rsidP="00893A9C">
            <w:pPr>
              <w:pStyle w:val="ContractRef"/>
            </w:pPr>
            <w:r w:rsidRPr="0087595C">
              <w:t>OAR 410-141-3585(13)(f)</w:t>
            </w:r>
          </w:p>
        </w:tc>
        <w:tc>
          <w:tcPr>
            <w:tcW w:w="5432" w:type="dxa"/>
            <w:shd w:val="clear" w:color="auto" w:fill="FFFFFF" w:themeFill="background1"/>
          </w:tcPr>
          <w:p w14:paraId="2D0B29A3" w14:textId="77777777" w:rsidR="0087595C" w:rsidRPr="00643625" w:rsidRDefault="0087595C" w:rsidP="00643625">
            <w:pPr>
              <w:pStyle w:val="HSAGTableText"/>
              <w:rPr>
                <w:b/>
                <w:bCs/>
              </w:rPr>
            </w:pPr>
            <w:r w:rsidRPr="00643625">
              <w:rPr>
                <w:b/>
                <w:bCs/>
              </w:rPr>
              <w:t>HSAG Suggested Documents:</w:t>
            </w:r>
          </w:p>
          <w:p w14:paraId="20491414" w14:textId="77777777" w:rsidR="0087595C" w:rsidRPr="00643625" w:rsidRDefault="0087595C" w:rsidP="00A95004">
            <w:pPr>
              <w:pStyle w:val="HSAGTableBullet1"/>
            </w:pPr>
            <w:r w:rsidRPr="00643625">
              <w:t>Policies and procedures on member materials and dissemination of information to members</w:t>
            </w:r>
          </w:p>
          <w:p w14:paraId="2E941025" w14:textId="77777777" w:rsidR="0087595C" w:rsidRPr="00643625" w:rsidRDefault="0087595C" w:rsidP="00A95004">
            <w:pPr>
              <w:pStyle w:val="HSAGTableBullet1"/>
            </w:pPr>
            <w:r w:rsidRPr="00643625">
              <w:t>Workflow of provider termination process</w:t>
            </w:r>
          </w:p>
          <w:p w14:paraId="013C1CDC" w14:textId="77777777" w:rsidR="0087595C" w:rsidRPr="00643625" w:rsidRDefault="0087595C" w:rsidP="00A95004">
            <w:pPr>
              <w:pStyle w:val="HSAGTableBullet1"/>
            </w:pPr>
            <w:r w:rsidRPr="00643625">
              <w:t>Template notice to members of provider termination</w:t>
            </w:r>
          </w:p>
          <w:p w14:paraId="7A2BC6FC" w14:textId="77777777" w:rsidR="0087595C" w:rsidRPr="00643625" w:rsidRDefault="0087595C" w:rsidP="00A95004">
            <w:pPr>
              <w:pStyle w:val="HSAGTableBullet1"/>
            </w:pPr>
            <w:r w:rsidRPr="00643625">
              <w:t>Three examples of written notices to members of provider termination (include a copy of the notice of termination, with the date of notice)</w:t>
            </w:r>
          </w:p>
          <w:p w14:paraId="7C7DB20C" w14:textId="77777777" w:rsidR="0087595C" w:rsidRPr="00643625" w:rsidRDefault="0087595C" w:rsidP="00A95004">
            <w:pPr>
              <w:pStyle w:val="HSAGTableBullet1"/>
            </w:pPr>
            <w:r w:rsidRPr="00643625">
              <w:t>Tracking or reporting mechanism that demonstrates timeliness written notices to members of provider termination</w:t>
            </w:r>
          </w:p>
        </w:tc>
        <w:tc>
          <w:tcPr>
            <w:tcW w:w="1783" w:type="dxa"/>
            <w:vMerge w:val="restart"/>
            <w:shd w:val="clear" w:color="auto" w:fill="FFFFFF" w:themeFill="background1"/>
          </w:tcPr>
          <w:p w14:paraId="7D246F84" w14:textId="77777777" w:rsidR="0087595C" w:rsidRPr="0087595C" w:rsidRDefault="00920481" w:rsidP="00A95004">
            <w:pPr>
              <w:pStyle w:val="HSAGTableText"/>
            </w:pPr>
            <w:sdt>
              <w:sdtPr>
                <w:id w:val="73567120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79D71036" w14:textId="77777777" w:rsidR="0087595C" w:rsidRPr="0087595C" w:rsidRDefault="00920481" w:rsidP="00A95004">
            <w:pPr>
              <w:pStyle w:val="HSAGTableText"/>
            </w:pPr>
            <w:sdt>
              <w:sdtPr>
                <w:id w:val="-173538190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4A95F229" w14:textId="77777777" w:rsidR="0087595C" w:rsidRPr="0087595C" w:rsidRDefault="00920481" w:rsidP="00A95004">
            <w:pPr>
              <w:pStyle w:val="HSAGTableText"/>
            </w:pPr>
            <w:sdt>
              <w:sdtPr>
                <w:id w:val="40396461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7577E330" w14:textId="77777777" w:rsidR="0087595C" w:rsidRPr="0087595C" w:rsidRDefault="0087595C" w:rsidP="00A95004">
            <w:pPr>
              <w:pStyle w:val="HSAGTableText"/>
            </w:pPr>
          </w:p>
        </w:tc>
      </w:tr>
      <w:tr w:rsidR="0087595C" w:rsidRPr="0087595C" w14:paraId="3750D71F" w14:textId="77777777" w:rsidTr="0065313F">
        <w:trPr>
          <w:gridAfter w:val="1"/>
          <w:wAfter w:w="22" w:type="dxa"/>
          <w:trHeight w:val="374"/>
          <w:jc w:val="center"/>
        </w:trPr>
        <w:tc>
          <w:tcPr>
            <w:tcW w:w="5723" w:type="dxa"/>
            <w:vMerge/>
          </w:tcPr>
          <w:p w14:paraId="07B67894"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7E3C7844" w14:textId="77777777" w:rsidR="0087595C" w:rsidRPr="00643625" w:rsidRDefault="0087595C" w:rsidP="00643625">
            <w:pPr>
              <w:pStyle w:val="HSAGTableText"/>
              <w:rPr>
                <w:b/>
                <w:bCs/>
              </w:rPr>
            </w:pPr>
            <w:r w:rsidRPr="00643625">
              <w:rPr>
                <w:b/>
                <w:bCs/>
              </w:rPr>
              <w:t>Evidence as Submitted by the CCO:</w:t>
            </w:r>
          </w:p>
          <w:p w14:paraId="70DEB2E0" w14:textId="77777777" w:rsidR="0087595C" w:rsidRPr="00643625" w:rsidRDefault="0087595C" w:rsidP="00A95004">
            <w:pPr>
              <w:pStyle w:val="HSAGTableBullet1"/>
            </w:pPr>
          </w:p>
        </w:tc>
        <w:tc>
          <w:tcPr>
            <w:tcW w:w="1783" w:type="dxa"/>
            <w:vMerge/>
            <w:shd w:val="clear" w:color="auto" w:fill="FFFFFF" w:themeFill="background1"/>
          </w:tcPr>
          <w:p w14:paraId="2A81240D" w14:textId="77777777" w:rsidR="0087595C" w:rsidRPr="0087595C" w:rsidRDefault="0087595C" w:rsidP="0087595C">
            <w:pPr>
              <w:spacing w:before="60" w:after="0"/>
              <w:contextualSpacing/>
              <w:rPr>
                <w:sz w:val="22"/>
              </w:rPr>
            </w:pPr>
          </w:p>
        </w:tc>
      </w:tr>
      <w:tr w:rsidR="0087595C" w:rsidRPr="00A26331" w14:paraId="0EE70FB7"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33599648"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6A8B93C4"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5152A4DD"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044E5FCA" w14:textId="77777777" w:rsidTr="0065313F">
        <w:trPr>
          <w:gridAfter w:val="1"/>
          <w:wAfter w:w="22" w:type="dxa"/>
          <w:trHeight w:val="374"/>
          <w:jc w:val="center"/>
        </w:trPr>
        <w:tc>
          <w:tcPr>
            <w:tcW w:w="5723" w:type="dxa"/>
            <w:vMerge w:val="restart"/>
          </w:tcPr>
          <w:p w14:paraId="07B0AC1C" w14:textId="77777777" w:rsidR="0087595C" w:rsidRPr="0065313F" w:rsidRDefault="0087595C" w:rsidP="0065313F">
            <w:pPr>
              <w:pStyle w:val="TableNumber1"/>
            </w:pPr>
            <w:r w:rsidRPr="0065313F">
              <w:t>The CCO makes available upon request, any physician incentive plans in place as set forth in 42 CFR §438.3(</w:t>
            </w:r>
            <w:proofErr w:type="spellStart"/>
            <w:r w:rsidRPr="0065313F">
              <w:t>i</w:t>
            </w:r>
            <w:proofErr w:type="spellEnd"/>
            <w:r w:rsidRPr="0065313F">
              <w:t>).</w:t>
            </w:r>
          </w:p>
          <w:p w14:paraId="1FC762D9" w14:textId="77777777" w:rsidR="0087595C" w:rsidRPr="0087595C" w:rsidRDefault="0087595C" w:rsidP="0087595C">
            <w:pPr>
              <w:spacing w:before="60" w:after="60"/>
              <w:ind w:left="360"/>
              <w:contextualSpacing/>
              <w:jc w:val="right"/>
              <w:rPr>
                <w:rFonts w:eastAsia="Times New Roman" w:cs="Times New Roman"/>
                <w:iCs/>
                <w:sz w:val="18"/>
                <w:szCs w:val="18"/>
              </w:rPr>
            </w:pPr>
          </w:p>
          <w:p w14:paraId="3F27ECE8" w14:textId="77777777" w:rsidR="0087595C" w:rsidRPr="0087595C" w:rsidRDefault="0087595C" w:rsidP="00A26331">
            <w:pPr>
              <w:pStyle w:val="ContractRef"/>
            </w:pPr>
            <w:r w:rsidRPr="0087595C">
              <w:t>42 CFR §438.3(</w:t>
            </w:r>
            <w:proofErr w:type="spellStart"/>
            <w:r w:rsidRPr="0087595C">
              <w:t>i</w:t>
            </w:r>
            <w:proofErr w:type="spellEnd"/>
            <w:r w:rsidRPr="0087595C">
              <w:t>)</w:t>
            </w:r>
          </w:p>
          <w:p w14:paraId="79B86475" w14:textId="77777777" w:rsidR="0087595C" w:rsidRPr="0087595C" w:rsidRDefault="0087595C" w:rsidP="00A26331">
            <w:pPr>
              <w:pStyle w:val="ContractRef"/>
            </w:pPr>
            <w:r w:rsidRPr="0087595C">
              <w:t>42 CFR §438.10(f)(3)</w:t>
            </w:r>
          </w:p>
          <w:p w14:paraId="31F2D716" w14:textId="77777777" w:rsidR="0087595C" w:rsidRPr="0087595C" w:rsidRDefault="0087595C" w:rsidP="00A26331">
            <w:pPr>
              <w:pStyle w:val="ContractRef"/>
            </w:pPr>
            <w:r w:rsidRPr="0087595C">
              <w:t>42 CFR §457.1207</w:t>
            </w:r>
          </w:p>
          <w:p w14:paraId="4C324720" w14:textId="77777777" w:rsidR="0087595C" w:rsidRPr="0087595C" w:rsidRDefault="0087595C" w:rsidP="00A26331">
            <w:pPr>
              <w:pStyle w:val="ContractRef"/>
              <w:rPr>
                <w:sz w:val="14"/>
                <w:szCs w:val="14"/>
              </w:rPr>
            </w:pPr>
            <w:r w:rsidRPr="0087595C">
              <w:t>Contract: Exhibit B Part 3(4)(h</w:t>
            </w:r>
            <w:r w:rsidRPr="0087595C">
              <w:rPr>
                <w:sz w:val="14"/>
                <w:szCs w:val="14"/>
              </w:rPr>
              <w:t>)</w:t>
            </w:r>
          </w:p>
          <w:p w14:paraId="3FDF7230" w14:textId="77777777" w:rsidR="0087595C" w:rsidRPr="0087595C" w:rsidRDefault="0087595C" w:rsidP="0087595C">
            <w:pPr>
              <w:spacing w:before="60" w:after="60"/>
              <w:ind w:left="360"/>
              <w:contextualSpacing/>
              <w:jc w:val="right"/>
              <w:rPr>
                <w:rFonts w:eastAsia="Times New Roman" w:cs="Times New Roman"/>
                <w:iCs/>
                <w:sz w:val="18"/>
                <w:szCs w:val="18"/>
              </w:rPr>
            </w:pPr>
          </w:p>
        </w:tc>
        <w:tc>
          <w:tcPr>
            <w:tcW w:w="5432" w:type="dxa"/>
            <w:shd w:val="clear" w:color="auto" w:fill="FFFFFF" w:themeFill="background1"/>
          </w:tcPr>
          <w:p w14:paraId="7A2C73ED" w14:textId="77777777" w:rsidR="0087595C" w:rsidRPr="00643625" w:rsidRDefault="0087595C" w:rsidP="00643625">
            <w:pPr>
              <w:pStyle w:val="HSAGTableText"/>
              <w:rPr>
                <w:b/>
                <w:bCs/>
              </w:rPr>
            </w:pPr>
            <w:r w:rsidRPr="00643625">
              <w:rPr>
                <w:b/>
                <w:bCs/>
              </w:rPr>
              <w:lastRenderedPageBreak/>
              <w:t>HSAG Suggested Documents:</w:t>
            </w:r>
          </w:p>
          <w:p w14:paraId="166838CC" w14:textId="77777777" w:rsidR="0087595C" w:rsidRPr="00643625" w:rsidRDefault="0087595C" w:rsidP="00A95004">
            <w:pPr>
              <w:pStyle w:val="HSAGTableBullet1"/>
            </w:pPr>
            <w:r w:rsidRPr="00643625">
              <w:t>Policies and procedures on member materials and dissemination of information to members</w:t>
            </w:r>
          </w:p>
          <w:p w14:paraId="37579A97" w14:textId="77777777" w:rsidR="0087595C" w:rsidRPr="00643625" w:rsidRDefault="0087595C" w:rsidP="00A95004">
            <w:pPr>
              <w:pStyle w:val="HSAGTableBullet1"/>
            </w:pPr>
            <w:r w:rsidRPr="00643625">
              <w:t>List of physician incentive plans</w:t>
            </w:r>
          </w:p>
          <w:p w14:paraId="36D25A57" w14:textId="77777777" w:rsidR="0087595C" w:rsidRPr="00643625" w:rsidRDefault="0087595C" w:rsidP="00A95004">
            <w:pPr>
              <w:pStyle w:val="HSAGTableBullet1"/>
            </w:pPr>
            <w:r w:rsidRPr="00643625">
              <w:t>Example of physician incentive plan provided to a member upon request</w:t>
            </w:r>
          </w:p>
          <w:p w14:paraId="3EE07A05" w14:textId="77777777" w:rsidR="0087595C" w:rsidRPr="00643625" w:rsidRDefault="0087595C" w:rsidP="00A95004">
            <w:pPr>
              <w:pStyle w:val="HSAGTableBullet1"/>
            </w:pPr>
            <w:r w:rsidRPr="00643625">
              <w:lastRenderedPageBreak/>
              <w:t>If the CCO does not have physician incentive plans, please state so under the CCO Description of Process</w:t>
            </w:r>
          </w:p>
        </w:tc>
        <w:tc>
          <w:tcPr>
            <w:tcW w:w="1783" w:type="dxa"/>
            <w:vMerge w:val="restart"/>
            <w:shd w:val="clear" w:color="auto" w:fill="FFFFFF" w:themeFill="background1"/>
          </w:tcPr>
          <w:p w14:paraId="44B5F76B" w14:textId="77777777" w:rsidR="0087595C" w:rsidRPr="0087595C" w:rsidRDefault="00920481" w:rsidP="00A95004">
            <w:pPr>
              <w:pStyle w:val="HSAGTableText"/>
            </w:pPr>
            <w:sdt>
              <w:sdtPr>
                <w:id w:val="497078140"/>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13E1A967" w14:textId="77777777" w:rsidR="0087595C" w:rsidRPr="0087595C" w:rsidRDefault="00920481" w:rsidP="00A95004">
            <w:pPr>
              <w:pStyle w:val="HSAGTableText"/>
            </w:pPr>
            <w:sdt>
              <w:sdtPr>
                <w:id w:val="108195651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532C8C9D" w14:textId="77777777" w:rsidR="0087595C" w:rsidRPr="0087595C" w:rsidRDefault="00920481" w:rsidP="00A95004">
            <w:pPr>
              <w:pStyle w:val="HSAGTableText"/>
            </w:pPr>
            <w:sdt>
              <w:sdtPr>
                <w:id w:val="108518745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6F1B45B7" w14:textId="77777777" w:rsidR="0087595C" w:rsidRPr="0087595C" w:rsidRDefault="0087595C" w:rsidP="00A95004">
            <w:pPr>
              <w:pStyle w:val="HSAGTableText"/>
            </w:pPr>
          </w:p>
        </w:tc>
      </w:tr>
      <w:tr w:rsidR="0087595C" w:rsidRPr="0087595C" w14:paraId="02E56C39" w14:textId="77777777" w:rsidTr="0065313F">
        <w:trPr>
          <w:gridAfter w:val="1"/>
          <w:wAfter w:w="22" w:type="dxa"/>
          <w:trHeight w:val="374"/>
          <w:jc w:val="center"/>
        </w:trPr>
        <w:tc>
          <w:tcPr>
            <w:tcW w:w="5723" w:type="dxa"/>
            <w:vMerge/>
          </w:tcPr>
          <w:p w14:paraId="4DBD87D9"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7B1163E6" w14:textId="77777777" w:rsidR="0087595C" w:rsidRPr="00643625" w:rsidRDefault="0087595C" w:rsidP="00643625">
            <w:pPr>
              <w:pStyle w:val="HSAGTableText"/>
              <w:rPr>
                <w:b/>
                <w:bCs/>
              </w:rPr>
            </w:pPr>
            <w:r w:rsidRPr="00643625">
              <w:rPr>
                <w:b/>
                <w:bCs/>
              </w:rPr>
              <w:t>Evidence as Submitted by the CCO:</w:t>
            </w:r>
          </w:p>
          <w:p w14:paraId="6532671D" w14:textId="77777777" w:rsidR="0087595C" w:rsidRPr="00643625" w:rsidRDefault="0087595C" w:rsidP="00A95004">
            <w:pPr>
              <w:pStyle w:val="HSAGTableBullet1"/>
            </w:pPr>
          </w:p>
        </w:tc>
        <w:tc>
          <w:tcPr>
            <w:tcW w:w="1783" w:type="dxa"/>
            <w:vMerge/>
            <w:shd w:val="clear" w:color="auto" w:fill="FFFFFF" w:themeFill="background1"/>
          </w:tcPr>
          <w:p w14:paraId="59AAA76A" w14:textId="77777777" w:rsidR="0087595C" w:rsidRPr="0087595C" w:rsidRDefault="0087595C" w:rsidP="0087595C">
            <w:pPr>
              <w:spacing w:before="60" w:after="0"/>
              <w:contextualSpacing/>
              <w:rPr>
                <w:sz w:val="22"/>
              </w:rPr>
            </w:pPr>
          </w:p>
        </w:tc>
      </w:tr>
      <w:tr w:rsidR="0087595C" w:rsidRPr="00A26331" w14:paraId="518749A6"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36756A99"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6C1BA4A3"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4E213C85"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65313F" w14:paraId="633D242F" w14:textId="77777777" w:rsidTr="0065313F">
        <w:trPr>
          <w:gridAfter w:val="1"/>
          <w:wAfter w:w="22" w:type="dxa"/>
          <w:trHeight w:val="374"/>
          <w:jc w:val="center"/>
        </w:trPr>
        <w:tc>
          <w:tcPr>
            <w:tcW w:w="5723" w:type="dxa"/>
            <w:shd w:val="clear" w:color="auto" w:fill="D9D9D9" w:themeFill="background1" w:themeFillShade="D9"/>
            <w:vAlign w:val="center"/>
          </w:tcPr>
          <w:p w14:paraId="7B87F7C0" w14:textId="77777777" w:rsidR="0087595C" w:rsidRPr="0065313F" w:rsidRDefault="0087595C" w:rsidP="0065313F">
            <w:pPr>
              <w:pStyle w:val="HSAGTableHeading"/>
              <w:jc w:val="left"/>
              <w:rPr>
                <w:rFonts w:cs="Calibri"/>
                <w:color w:val="auto"/>
              </w:rPr>
            </w:pPr>
            <w:r w:rsidRPr="0065313F">
              <w:rPr>
                <w:rFonts w:cs="Calibri"/>
                <w:color w:val="auto"/>
              </w:rPr>
              <w:t>Member Handbook</w:t>
            </w:r>
          </w:p>
        </w:tc>
        <w:tc>
          <w:tcPr>
            <w:tcW w:w="5432" w:type="dxa"/>
            <w:shd w:val="clear" w:color="auto" w:fill="D9D9D9" w:themeFill="background1" w:themeFillShade="D9"/>
          </w:tcPr>
          <w:p w14:paraId="2A386861" w14:textId="77777777" w:rsidR="0087595C" w:rsidRPr="0065313F" w:rsidRDefault="0087595C" w:rsidP="0065313F">
            <w:pPr>
              <w:pStyle w:val="HSAGTableHeading"/>
              <w:jc w:val="left"/>
              <w:rPr>
                <w:rFonts w:cs="Calibri"/>
                <w:color w:val="auto"/>
              </w:rPr>
            </w:pPr>
          </w:p>
        </w:tc>
        <w:tc>
          <w:tcPr>
            <w:tcW w:w="1783" w:type="dxa"/>
            <w:shd w:val="clear" w:color="auto" w:fill="D9D9D9" w:themeFill="background1" w:themeFillShade="D9"/>
          </w:tcPr>
          <w:p w14:paraId="51090CCE" w14:textId="77777777" w:rsidR="0087595C" w:rsidRPr="0065313F" w:rsidRDefault="0087595C" w:rsidP="0065313F">
            <w:pPr>
              <w:pStyle w:val="HSAGTableHeading"/>
              <w:jc w:val="left"/>
              <w:rPr>
                <w:rFonts w:cs="Calibri"/>
                <w:color w:val="auto"/>
              </w:rPr>
            </w:pPr>
          </w:p>
        </w:tc>
      </w:tr>
      <w:tr w:rsidR="0087595C" w:rsidRPr="0087595C" w14:paraId="1D919C65" w14:textId="77777777" w:rsidTr="0065313F">
        <w:trPr>
          <w:gridAfter w:val="1"/>
          <w:wAfter w:w="22" w:type="dxa"/>
          <w:trHeight w:val="374"/>
          <w:jc w:val="center"/>
        </w:trPr>
        <w:tc>
          <w:tcPr>
            <w:tcW w:w="5723" w:type="dxa"/>
            <w:vMerge w:val="restart"/>
          </w:tcPr>
          <w:p w14:paraId="3BA207C0" w14:textId="77777777" w:rsidR="0087595C" w:rsidRPr="0065313F" w:rsidRDefault="0087595C" w:rsidP="0065313F">
            <w:pPr>
              <w:pStyle w:val="TableNumber1"/>
            </w:pPr>
            <w:r w:rsidRPr="0065313F">
              <w:t xml:space="preserve">The member handbook is provided to the member within </w:t>
            </w:r>
            <w:r w:rsidRPr="0087595C">
              <w:t>14</w:t>
            </w:r>
            <w:r w:rsidRPr="0065313F">
              <w:t xml:space="preserve"> days of the CCO receiving notice of a member’s enrollment for new members and to members returning to the CCO 12 months or more after previous enrollment.  The member handbook is considered provided if the CCO:</w:t>
            </w:r>
          </w:p>
          <w:p w14:paraId="52102113" w14:textId="77777777" w:rsidR="0087595C" w:rsidRPr="0087595C" w:rsidRDefault="0087595C" w:rsidP="00920481">
            <w:pPr>
              <w:numPr>
                <w:ilvl w:val="1"/>
                <w:numId w:val="13"/>
              </w:numPr>
              <w:spacing w:before="40" w:after="40"/>
              <w:ind w:left="720"/>
              <w:rPr>
                <w:rFonts w:eastAsia="Times New Roman" w:cs="Times New Roman"/>
                <w:iCs/>
                <w:sz w:val="22"/>
              </w:rPr>
            </w:pPr>
            <w:r w:rsidRPr="0087595C">
              <w:rPr>
                <w:rFonts w:eastAsia="Times New Roman" w:cs="Times New Roman"/>
                <w:iCs/>
                <w:sz w:val="22"/>
              </w:rPr>
              <w:t xml:space="preserve">Mails a printed copy of the information to the member’s mailing address; </w:t>
            </w:r>
          </w:p>
          <w:p w14:paraId="4FD1A4F3" w14:textId="77777777" w:rsidR="0087595C" w:rsidRPr="0087595C" w:rsidRDefault="0087595C" w:rsidP="00920481">
            <w:pPr>
              <w:numPr>
                <w:ilvl w:val="1"/>
                <w:numId w:val="13"/>
              </w:numPr>
              <w:spacing w:before="40" w:after="40"/>
              <w:ind w:left="720"/>
              <w:rPr>
                <w:rFonts w:eastAsia="Times New Roman" w:cs="Times New Roman"/>
                <w:iCs/>
                <w:sz w:val="22"/>
              </w:rPr>
            </w:pPr>
            <w:r w:rsidRPr="0087595C">
              <w:rPr>
                <w:rFonts w:eastAsia="Times New Roman" w:cs="Times New Roman"/>
                <w:iCs/>
                <w:sz w:val="22"/>
              </w:rPr>
              <w:t>Provides the information by email after obtaining the member’s agreement to receive the information by email;</w:t>
            </w:r>
          </w:p>
          <w:p w14:paraId="38B1F052" w14:textId="77777777" w:rsidR="0087595C" w:rsidRPr="0087595C" w:rsidRDefault="0087595C" w:rsidP="00920481">
            <w:pPr>
              <w:numPr>
                <w:ilvl w:val="1"/>
                <w:numId w:val="13"/>
              </w:numPr>
              <w:spacing w:before="40" w:after="40"/>
              <w:ind w:left="720"/>
              <w:rPr>
                <w:rFonts w:eastAsia="Times New Roman" w:cs="Times New Roman"/>
                <w:iCs/>
                <w:sz w:val="22"/>
              </w:rPr>
            </w:pPr>
            <w:r w:rsidRPr="0087595C">
              <w:rPr>
                <w:rFonts w:eastAsia="Times New Roman" w:cs="Times New Roman"/>
                <w:iCs/>
                <w:sz w:val="22"/>
              </w:rPr>
              <w:t>Posts the information on the CCO’s website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w:t>
            </w:r>
          </w:p>
          <w:p w14:paraId="1D5D3ECD" w14:textId="77777777" w:rsidR="0087595C" w:rsidRPr="0087595C" w:rsidRDefault="0087595C" w:rsidP="00920481">
            <w:pPr>
              <w:numPr>
                <w:ilvl w:val="1"/>
                <w:numId w:val="13"/>
              </w:numPr>
              <w:spacing w:before="40" w:after="40"/>
              <w:ind w:left="720"/>
              <w:rPr>
                <w:rFonts w:eastAsia="Times New Roman" w:cs="Times New Roman"/>
                <w:iCs/>
                <w:sz w:val="22"/>
              </w:rPr>
            </w:pPr>
            <w:r w:rsidRPr="0087595C">
              <w:rPr>
                <w:rFonts w:eastAsia="Times New Roman" w:cs="Times New Roman"/>
                <w:iCs/>
                <w:sz w:val="22"/>
              </w:rPr>
              <w:t>Provides the information by any other method that can reasonably be expected to result in the member receiving that information.</w:t>
            </w:r>
          </w:p>
          <w:p w14:paraId="1D3EFD1D" w14:textId="77777777" w:rsidR="0087595C" w:rsidRPr="0087595C" w:rsidRDefault="0087595C" w:rsidP="0087595C">
            <w:pPr>
              <w:spacing w:before="60" w:after="60"/>
              <w:ind w:left="360"/>
              <w:contextualSpacing/>
              <w:jc w:val="right"/>
              <w:rPr>
                <w:rFonts w:eastAsia="Times New Roman" w:cs="Times New Roman"/>
                <w:iCs/>
                <w:sz w:val="18"/>
                <w:szCs w:val="18"/>
              </w:rPr>
            </w:pPr>
          </w:p>
          <w:p w14:paraId="148115AF" w14:textId="77777777" w:rsidR="0087595C" w:rsidRPr="0087595C" w:rsidRDefault="0087595C" w:rsidP="00893A9C">
            <w:pPr>
              <w:pStyle w:val="ContractRef"/>
            </w:pPr>
            <w:r w:rsidRPr="0087595C">
              <w:t>42 CFR §438.10(g)(1)</w:t>
            </w:r>
          </w:p>
          <w:p w14:paraId="37298D60" w14:textId="77777777" w:rsidR="0087595C" w:rsidRPr="0087595C" w:rsidRDefault="0087595C" w:rsidP="00893A9C">
            <w:pPr>
              <w:pStyle w:val="ContractRef"/>
            </w:pPr>
            <w:r w:rsidRPr="0087595C">
              <w:t>42 CFR §438.10(g)(3)</w:t>
            </w:r>
          </w:p>
          <w:p w14:paraId="50217B8F" w14:textId="77777777" w:rsidR="0087595C" w:rsidRPr="0087595C" w:rsidRDefault="0087595C" w:rsidP="00893A9C">
            <w:pPr>
              <w:pStyle w:val="ContractRef"/>
            </w:pPr>
            <w:r w:rsidRPr="0087595C">
              <w:t>42 CFR §457.1207</w:t>
            </w:r>
          </w:p>
          <w:p w14:paraId="2F8DF511" w14:textId="77777777" w:rsidR="0087595C" w:rsidRPr="0087595C" w:rsidRDefault="0087595C" w:rsidP="00893A9C">
            <w:pPr>
              <w:pStyle w:val="ContractRef"/>
            </w:pPr>
            <w:r w:rsidRPr="0087595C">
              <w:t>OAR 410-141-3585 (8)</w:t>
            </w:r>
          </w:p>
        </w:tc>
        <w:tc>
          <w:tcPr>
            <w:tcW w:w="5432" w:type="dxa"/>
            <w:shd w:val="clear" w:color="auto" w:fill="FFFFFF" w:themeFill="background1"/>
          </w:tcPr>
          <w:p w14:paraId="73FF5807" w14:textId="77777777" w:rsidR="0087595C" w:rsidRPr="00643625" w:rsidRDefault="0087595C" w:rsidP="00643625">
            <w:pPr>
              <w:pStyle w:val="HSAGTableText"/>
              <w:rPr>
                <w:b/>
                <w:bCs/>
              </w:rPr>
            </w:pPr>
            <w:r w:rsidRPr="00643625">
              <w:rPr>
                <w:b/>
                <w:bCs/>
              </w:rPr>
              <w:lastRenderedPageBreak/>
              <w:t>HSAG Suggested Documents:</w:t>
            </w:r>
          </w:p>
          <w:p w14:paraId="25E0EFFE" w14:textId="77777777" w:rsidR="0087595C" w:rsidRPr="00643625" w:rsidRDefault="0087595C" w:rsidP="00A95004">
            <w:pPr>
              <w:pStyle w:val="HSAGTableBullet1"/>
            </w:pPr>
            <w:r w:rsidRPr="00643625">
              <w:t>Policies and procedures on member materials and dissemination of information to members</w:t>
            </w:r>
          </w:p>
          <w:p w14:paraId="4163A908" w14:textId="77777777" w:rsidR="0087595C" w:rsidRPr="00643625" w:rsidRDefault="0087595C" w:rsidP="00A95004">
            <w:pPr>
              <w:pStyle w:val="HSAGTableBullet1"/>
            </w:pPr>
            <w:r w:rsidRPr="00643625">
              <w:t>Member materials, such as member welcome packet</w:t>
            </w:r>
          </w:p>
          <w:p w14:paraId="275875DE" w14:textId="77777777" w:rsidR="0087595C" w:rsidRPr="00643625" w:rsidRDefault="0087595C" w:rsidP="00A95004">
            <w:pPr>
              <w:pStyle w:val="HSAGTableBullet1"/>
            </w:pPr>
            <w:r w:rsidRPr="00643625">
              <w:t>Mechanism for disseminating the member handbook (e.g., mailing of printed copy, mailing of welcome packet with link to member handbook on website, etc.)</w:t>
            </w:r>
          </w:p>
          <w:p w14:paraId="07AE96F3" w14:textId="77777777" w:rsidR="0087595C" w:rsidRPr="00643625" w:rsidRDefault="0087595C" w:rsidP="00A95004">
            <w:pPr>
              <w:pStyle w:val="HSAGTableBullet1"/>
            </w:pPr>
            <w:r w:rsidRPr="00643625">
              <w:t>Tracking mechanism for mailings of the member handbook or welcome notice</w:t>
            </w:r>
          </w:p>
        </w:tc>
        <w:tc>
          <w:tcPr>
            <w:tcW w:w="1783" w:type="dxa"/>
            <w:vMerge w:val="restart"/>
            <w:shd w:val="clear" w:color="auto" w:fill="FFFFFF" w:themeFill="background1"/>
          </w:tcPr>
          <w:p w14:paraId="4FE19ED3" w14:textId="77777777" w:rsidR="0087595C" w:rsidRPr="0087595C" w:rsidRDefault="00920481" w:rsidP="00A95004">
            <w:pPr>
              <w:pStyle w:val="HSAGTableText"/>
            </w:pPr>
            <w:sdt>
              <w:sdtPr>
                <w:id w:val="75403329"/>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1D96E77C" w14:textId="77777777" w:rsidR="0087595C" w:rsidRPr="0087595C" w:rsidRDefault="00920481" w:rsidP="00A95004">
            <w:pPr>
              <w:pStyle w:val="HSAGTableText"/>
            </w:pPr>
            <w:sdt>
              <w:sdtPr>
                <w:id w:val="184027025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413B49ED" w14:textId="77777777" w:rsidR="0087595C" w:rsidRPr="0087595C" w:rsidRDefault="00920481" w:rsidP="00A95004">
            <w:pPr>
              <w:pStyle w:val="HSAGTableText"/>
            </w:pPr>
            <w:sdt>
              <w:sdtPr>
                <w:id w:val="-213848370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1A8FE6B0" w14:textId="77777777" w:rsidR="0087595C" w:rsidRPr="0087595C" w:rsidRDefault="0087595C" w:rsidP="00A95004">
            <w:pPr>
              <w:pStyle w:val="HSAGTableText"/>
            </w:pPr>
          </w:p>
        </w:tc>
      </w:tr>
      <w:tr w:rsidR="0087595C" w:rsidRPr="0087595C" w14:paraId="398D8D30" w14:textId="77777777" w:rsidTr="0065313F">
        <w:trPr>
          <w:gridAfter w:val="1"/>
          <w:wAfter w:w="22" w:type="dxa"/>
          <w:trHeight w:val="374"/>
          <w:jc w:val="center"/>
        </w:trPr>
        <w:tc>
          <w:tcPr>
            <w:tcW w:w="5723" w:type="dxa"/>
            <w:vMerge/>
          </w:tcPr>
          <w:p w14:paraId="762999D7"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34FFD46D" w14:textId="77777777" w:rsidR="0087595C" w:rsidRPr="00643625" w:rsidRDefault="0087595C" w:rsidP="00643625">
            <w:pPr>
              <w:pStyle w:val="HSAGTableText"/>
              <w:rPr>
                <w:b/>
                <w:bCs/>
              </w:rPr>
            </w:pPr>
            <w:r w:rsidRPr="00643625">
              <w:rPr>
                <w:b/>
                <w:bCs/>
              </w:rPr>
              <w:t>Evidence as Submitted by the CCO:</w:t>
            </w:r>
          </w:p>
          <w:p w14:paraId="5585353C" w14:textId="77777777" w:rsidR="0087595C" w:rsidRPr="00643625" w:rsidRDefault="0087595C" w:rsidP="00A95004">
            <w:pPr>
              <w:pStyle w:val="HSAGTableBullet1"/>
            </w:pPr>
          </w:p>
        </w:tc>
        <w:tc>
          <w:tcPr>
            <w:tcW w:w="1783" w:type="dxa"/>
            <w:vMerge/>
            <w:shd w:val="clear" w:color="auto" w:fill="FFFFFF" w:themeFill="background1"/>
          </w:tcPr>
          <w:p w14:paraId="72581E41" w14:textId="77777777" w:rsidR="0087595C" w:rsidRPr="0087595C" w:rsidRDefault="0087595C" w:rsidP="0087595C">
            <w:pPr>
              <w:spacing w:before="60" w:after="0"/>
              <w:contextualSpacing/>
              <w:rPr>
                <w:sz w:val="22"/>
              </w:rPr>
            </w:pPr>
          </w:p>
        </w:tc>
      </w:tr>
      <w:tr w:rsidR="0087595C" w:rsidRPr="00A26331" w14:paraId="4EDC6DDC"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066E41BC"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460E6218"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796F8356"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0BD99C33" w14:textId="77777777" w:rsidTr="0065313F">
        <w:trPr>
          <w:gridAfter w:val="1"/>
          <w:wAfter w:w="22" w:type="dxa"/>
          <w:trHeight w:val="374"/>
          <w:jc w:val="center"/>
        </w:trPr>
        <w:tc>
          <w:tcPr>
            <w:tcW w:w="5723" w:type="dxa"/>
            <w:vMerge w:val="restart"/>
          </w:tcPr>
          <w:p w14:paraId="30D60345" w14:textId="77777777" w:rsidR="0087595C" w:rsidRPr="0087595C" w:rsidRDefault="0087595C" w:rsidP="0065313F">
            <w:pPr>
              <w:pStyle w:val="TableNumber1"/>
              <w:rPr>
                <w:rFonts w:eastAsia="Times New Roman" w:cs="Times New Roman"/>
                <w:iCs/>
                <w:sz w:val="18"/>
                <w:szCs w:val="18"/>
              </w:rPr>
            </w:pPr>
            <w:r w:rsidRPr="0065313F">
              <w:t>The member handbook includes all requirements listed in the Member Handbook Checklist</w:t>
            </w:r>
            <w:r w:rsidRPr="0087595C">
              <w:rPr>
                <w:rFonts w:eastAsia="Times New Roman" w:cs="Times New Roman"/>
                <w:i/>
              </w:rPr>
              <w:t xml:space="preserve">. </w:t>
            </w:r>
          </w:p>
          <w:p w14:paraId="1D482BA9" w14:textId="77777777" w:rsidR="0087595C" w:rsidRPr="0087595C" w:rsidRDefault="0087595C" w:rsidP="0087595C">
            <w:pPr>
              <w:spacing w:before="60" w:after="60"/>
              <w:ind w:left="360"/>
              <w:contextualSpacing/>
              <w:jc w:val="right"/>
              <w:rPr>
                <w:rFonts w:eastAsia="Times New Roman" w:cs="Times New Roman"/>
                <w:iCs/>
                <w:sz w:val="18"/>
                <w:szCs w:val="18"/>
              </w:rPr>
            </w:pPr>
          </w:p>
          <w:p w14:paraId="74BFB1B5" w14:textId="77777777" w:rsidR="0087595C" w:rsidRPr="0087595C" w:rsidRDefault="0087595C" w:rsidP="00A26331">
            <w:pPr>
              <w:pStyle w:val="ContractRef"/>
            </w:pPr>
            <w:r w:rsidRPr="0087595C">
              <w:t>42 CFR §438.10(g)(2)</w:t>
            </w:r>
          </w:p>
          <w:p w14:paraId="7911593F" w14:textId="77777777" w:rsidR="0087595C" w:rsidRPr="0087595C" w:rsidRDefault="0087595C" w:rsidP="00A26331">
            <w:pPr>
              <w:pStyle w:val="ContractRef"/>
            </w:pPr>
            <w:r w:rsidRPr="0087595C">
              <w:t>42 CFR §457.1207</w:t>
            </w:r>
          </w:p>
          <w:p w14:paraId="2999C6B1" w14:textId="77777777" w:rsidR="0087595C" w:rsidRPr="0087595C" w:rsidRDefault="0087595C" w:rsidP="00A26331">
            <w:pPr>
              <w:pStyle w:val="ContractRef"/>
            </w:pPr>
            <w:r w:rsidRPr="0087595C">
              <w:t>Contract: Exhibit B Part 3 (5)(a)(1)</w:t>
            </w:r>
          </w:p>
          <w:p w14:paraId="0B683112" w14:textId="77777777" w:rsidR="0087595C" w:rsidRPr="0087595C" w:rsidRDefault="0087595C" w:rsidP="00A26331">
            <w:pPr>
              <w:pStyle w:val="ContractRef"/>
            </w:pPr>
            <w:r w:rsidRPr="0087595C">
              <w:t>OAR 410-141-3585 (12)</w:t>
            </w:r>
          </w:p>
        </w:tc>
        <w:tc>
          <w:tcPr>
            <w:tcW w:w="5432" w:type="dxa"/>
            <w:shd w:val="clear" w:color="auto" w:fill="FFFFFF" w:themeFill="background1"/>
          </w:tcPr>
          <w:p w14:paraId="372F3EEE" w14:textId="77777777" w:rsidR="0087595C" w:rsidRPr="00643625" w:rsidRDefault="0087595C" w:rsidP="00643625">
            <w:pPr>
              <w:pStyle w:val="HSAGTableText"/>
              <w:rPr>
                <w:b/>
                <w:bCs/>
              </w:rPr>
            </w:pPr>
            <w:r w:rsidRPr="00643625">
              <w:rPr>
                <w:b/>
                <w:bCs/>
              </w:rPr>
              <w:t>HSAG Suggested Documents:</w:t>
            </w:r>
          </w:p>
          <w:p w14:paraId="2A8DFD90" w14:textId="77777777" w:rsidR="0087595C" w:rsidRPr="00643625" w:rsidRDefault="0087595C" w:rsidP="00A95004">
            <w:pPr>
              <w:pStyle w:val="HSAGTableBullet1"/>
            </w:pPr>
            <w:r w:rsidRPr="00643625">
              <w:t>HSAG will use the results of the completed Member Handbook Checklist</w:t>
            </w:r>
          </w:p>
        </w:tc>
        <w:tc>
          <w:tcPr>
            <w:tcW w:w="1783" w:type="dxa"/>
            <w:vMerge w:val="restart"/>
            <w:shd w:val="clear" w:color="auto" w:fill="FFFFFF" w:themeFill="background1"/>
          </w:tcPr>
          <w:p w14:paraId="244553A2" w14:textId="77777777" w:rsidR="0087595C" w:rsidRPr="0087595C" w:rsidRDefault="00920481" w:rsidP="00A95004">
            <w:pPr>
              <w:pStyle w:val="HSAGTableText"/>
            </w:pPr>
            <w:sdt>
              <w:sdtPr>
                <w:id w:val="-1553150958"/>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12A62AEC" w14:textId="77777777" w:rsidR="0087595C" w:rsidRPr="0087595C" w:rsidRDefault="00920481" w:rsidP="00A95004">
            <w:pPr>
              <w:pStyle w:val="HSAGTableText"/>
            </w:pPr>
            <w:sdt>
              <w:sdtPr>
                <w:id w:val="60029481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0BC954A3" w14:textId="77777777" w:rsidR="0087595C" w:rsidRPr="0087595C" w:rsidRDefault="00920481" w:rsidP="00A95004">
            <w:pPr>
              <w:pStyle w:val="HSAGTableText"/>
            </w:pPr>
            <w:sdt>
              <w:sdtPr>
                <w:id w:val="149583327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45C0ADD5" w14:textId="77777777" w:rsidR="0087595C" w:rsidRPr="0087595C" w:rsidRDefault="0087595C" w:rsidP="00A95004">
            <w:pPr>
              <w:pStyle w:val="HSAGTableText"/>
            </w:pPr>
          </w:p>
        </w:tc>
      </w:tr>
      <w:tr w:rsidR="0087595C" w:rsidRPr="0087595C" w14:paraId="454B8060" w14:textId="77777777" w:rsidTr="0065313F">
        <w:trPr>
          <w:gridAfter w:val="1"/>
          <w:wAfter w:w="22" w:type="dxa"/>
          <w:trHeight w:val="374"/>
          <w:jc w:val="center"/>
        </w:trPr>
        <w:tc>
          <w:tcPr>
            <w:tcW w:w="5723" w:type="dxa"/>
            <w:vMerge/>
          </w:tcPr>
          <w:p w14:paraId="3649FF82"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4FDBF3CB" w14:textId="77777777" w:rsidR="0087595C" w:rsidRPr="00643625" w:rsidRDefault="0087595C" w:rsidP="00643625">
            <w:pPr>
              <w:pStyle w:val="HSAGTableText"/>
              <w:rPr>
                <w:b/>
                <w:bCs/>
              </w:rPr>
            </w:pPr>
            <w:r w:rsidRPr="00643625">
              <w:rPr>
                <w:b/>
                <w:bCs/>
              </w:rPr>
              <w:t>Evidence as Submitted by the CCO:</w:t>
            </w:r>
          </w:p>
          <w:p w14:paraId="44249D38" w14:textId="77777777" w:rsidR="0087595C" w:rsidRPr="00643625" w:rsidRDefault="0087595C" w:rsidP="00A95004">
            <w:pPr>
              <w:pStyle w:val="HSAGTableBullet1"/>
            </w:pPr>
          </w:p>
        </w:tc>
        <w:tc>
          <w:tcPr>
            <w:tcW w:w="1783" w:type="dxa"/>
            <w:vMerge/>
            <w:shd w:val="clear" w:color="auto" w:fill="FFFFFF" w:themeFill="background1"/>
          </w:tcPr>
          <w:p w14:paraId="4BB04B74" w14:textId="77777777" w:rsidR="0087595C" w:rsidRPr="0087595C" w:rsidRDefault="0087595C" w:rsidP="0087595C">
            <w:pPr>
              <w:spacing w:before="60" w:after="0"/>
              <w:contextualSpacing/>
              <w:rPr>
                <w:sz w:val="22"/>
              </w:rPr>
            </w:pPr>
          </w:p>
        </w:tc>
      </w:tr>
      <w:tr w:rsidR="0087595C" w:rsidRPr="00A26331" w14:paraId="23F63314"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7C88B78A" w14:textId="77777777" w:rsidR="0087595C" w:rsidRPr="00A26331" w:rsidRDefault="0087595C" w:rsidP="00A26331">
            <w:pPr>
              <w:pStyle w:val="HSAGTableText"/>
              <w:rPr>
                <w:b/>
                <w:bCs/>
              </w:rPr>
            </w:pPr>
            <w:r w:rsidRPr="00A26331">
              <w:rPr>
                <w:b/>
                <w:bCs/>
              </w:rPr>
              <w:t xml:space="preserve">HSAG Findings:      </w:t>
            </w:r>
          </w:p>
        </w:tc>
      </w:tr>
      <w:tr w:rsidR="0087595C" w:rsidRPr="00A26331" w14:paraId="538E250E"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3712492D" w14:textId="77777777" w:rsidR="0087595C" w:rsidRPr="00A26331" w:rsidRDefault="0087595C" w:rsidP="00A26331">
            <w:pPr>
              <w:pStyle w:val="HSAGTableText"/>
              <w:rPr>
                <w:b/>
                <w:bCs/>
              </w:rPr>
            </w:pPr>
            <w:r w:rsidRPr="00A26331">
              <w:rPr>
                <w:b/>
                <w:bCs/>
              </w:rPr>
              <w:t xml:space="preserve">Required Actions:     </w:t>
            </w:r>
          </w:p>
        </w:tc>
      </w:tr>
      <w:tr w:rsidR="0087595C" w:rsidRPr="0087595C" w14:paraId="04A801D8" w14:textId="77777777" w:rsidTr="0065313F">
        <w:trPr>
          <w:gridAfter w:val="1"/>
          <w:wAfter w:w="22" w:type="dxa"/>
          <w:trHeight w:val="374"/>
          <w:jc w:val="center"/>
        </w:trPr>
        <w:tc>
          <w:tcPr>
            <w:tcW w:w="5723" w:type="dxa"/>
            <w:vMerge w:val="restart"/>
          </w:tcPr>
          <w:p w14:paraId="0F305E89" w14:textId="77777777" w:rsidR="0087595C" w:rsidRPr="0065313F" w:rsidRDefault="0087595C" w:rsidP="0065313F">
            <w:pPr>
              <w:pStyle w:val="TableNumber1"/>
            </w:pPr>
            <w:r w:rsidRPr="0065313F">
              <w:t>The CCO gives each member notice of any change to the member handbook that the State defines as significant in the information specified in the member handbook, at least 30 days before the intended effective date of the change.</w:t>
            </w:r>
          </w:p>
          <w:p w14:paraId="4DA75615" w14:textId="77777777" w:rsidR="0087595C" w:rsidRPr="0087595C" w:rsidRDefault="0087595C" w:rsidP="0087595C">
            <w:pPr>
              <w:spacing w:before="60" w:after="60"/>
              <w:ind w:left="360"/>
              <w:contextualSpacing/>
              <w:jc w:val="right"/>
              <w:rPr>
                <w:rFonts w:eastAsia="Times New Roman" w:cs="Times New Roman"/>
                <w:iCs/>
                <w:sz w:val="18"/>
                <w:szCs w:val="18"/>
              </w:rPr>
            </w:pPr>
          </w:p>
          <w:p w14:paraId="279E32D4" w14:textId="77777777" w:rsidR="0087595C" w:rsidRPr="0087595C" w:rsidRDefault="0087595C" w:rsidP="00893A9C">
            <w:pPr>
              <w:pStyle w:val="ContractRef"/>
            </w:pPr>
            <w:r w:rsidRPr="0087595C">
              <w:t>42 CFR §438.10(g)(4)</w:t>
            </w:r>
          </w:p>
          <w:p w14:paraId="7B10C8A0" w14:textId="77777777" w:rsidR="0087595C" w:rsidRPr="0087595C" w:rsidRDefault="0087595C" w:rsidP="00893A9C">
            <w:pPr>
              <w:pStyle w:val="ContractRef"/>
            </w:pPr>
            <w:r w:rsidRPr="0087595C">
              <w:t>42 CFR §457.1207</w:t>
            </w:r>
          </w:p>
          <w:p w14:paraId="4DEDAB9E" w14:textId="77777777" w:rsidR="0087595C" w:rsidRPr="0087595C" w:rsidRDefault="0087595C" w:rsidP="00893A9C">
            <w:pPr>
              <w:pStyle w:val="ContractRef"/>
            </w:pPr>
            <w:r w:rsidRPr="0087595C">
              <w:t>Contract: Exhibit B Part 3 (4)(</w:t>
            </w:r>
            <w:proofErr w:type="spellStart"/>
            <w:r w:rsidRPr="0087595C">
              <w:t>i</w:t>
            </w:r>
            <w:proofErr w:type="spellEnd"/>
            <w:r w:rsidRPr="0087595C">
              <w:t>)</w:t>
            </w:r>
          </w:p>
          <w:p w14:paraId="31DDB23A" w14:textId="77777777" w:rsidR="0087595C" w:rsidRPr="0087595C" w:rsidRDefault="0087595C" w:rsidP="00893A9C">
            <w:pPr>
              <w:pStyle w:val="ContractRef"/>
            </w:pPr>
            <w:r w:rsidRPr="0087595C">
              <w:t>OAR 410-141-3585 (13)(f)</w:t>
            </w:r>
          </w:p>
        </w:tc>
        <w:tc>
          <w:tcPr>
            <w:tcW w:w="5432" w:type="dxa"/>
            <w:shd w:val="clear" w:color="auto" w:fill="FFFFFF" w:themeFill="background1"/>
          </w:tcPr>
          <w:p w14:paraId="210B2F24" w14:textId="77777777" w:rsidR="0087595C" w:rsidRPr="00A95004" w:rsidRDefault="0087595C" w:rsidP="00A95004">
            <w:pPr>
              <w:pStyle w:val="HSAGTableText"/>
              <w:rPr>
                <w:b/>
                <w:bCs/>
              </w:rPr>
            </w:pPr>
            <w:r w:rsidRPr="00A95004">
              <w:rPr>
                <w:b/>
                <w:bCs/>
              </w:rPr>
              <w:t>HSAG Suggested Documents:</w:t>
            </w:r>
          </w:p>
          <w:p w14:paraId="451C4A46" w14:textId="77777777" w:rsidR="0087595C" w:rsidRPr="00A95004" w:rsidRDefault="0087595C" w:rsidP="00A95004">
            <w:pPr>
              <w:pStyle w:val="HSAGTableBullet1"/>
            </w:pPr>
            <w:r w:rsidRPr="00A95004">
              <w:t>Policies and procedures on member materials and dissemination of information to members</w:t>
            </w:r>
          </w:p>
          <w:p w14:paraId="695A433B" w14:textId="77777777" w:rsidR="0087595C" w:rsidRPr="00A95004" w:rsidRDefault="0087595C" w:rsidP="00A95004">
            <w:pPr>
              <w:pStyle w:val="HSAGTableBullet1"/>
            </w:pPr>
            <w:r w:rsidRPr="00A95004">
              <w:t>Workflow for member handbook changes</w:t>
            </w:r>
          </w:p>
          <w:p w14:paraId="46D22C8A" w14:textId="77777777" w:rsidR="0087595C" w:rsidRPr="00A95004" w:rsidRDefault="0087595C" w:rsidP="00A95004">
            <w:pPr>
              <w:pStyle w:val="HSAGTableBullet1"/>
            </w:pPr>
            <w:r w:rsidRPr="00A95004">
              <w:t>One example of a change to the member handbook and notice sent to members</w:t>
            </w:r>
          </w:p>
          <w:p w14:paraId="08037883" w14:textId="77777777" w:rsidR="0087595C" w:rsidRPr="00A95004" w:rsidRDefault="0087595C" w:rsidP="00A95004">
            <w:pPr>
              <w:pStyle w:val="HSAGTableBullet1"/>
            </w:pPr>
            <w:r w:rsidRPr="00A95004">
              <w:t>Tracking mechanism for timely member notifications of significant changes</w:t>
            </w:r>
          </w:p>
        </w:tc>
        <w:tc>
          <w:tcPr>
            <w:tcW w:w="1783" w:type="dxa"/>
            <w:vMerge w:val="restart"/>
            <w:shd w:val="clear" w:color="auto" w:fill="FFFFFF" w:themeFill="background1"/>
          </w:tcPr>
          <w:p w14:paraId="0832ECEB" w14:textId="77777777" w:rsidR="0087595C" w:rsidRPr="0087595C" w:rsidRDefault="00920481" w:rsidP="00A95004">
            <w:pPr>
              <w:pStyle w:val="HSAGTableText"/>
            </w:pPr>
            <w:sdt>
              <w:sdtPr>
                <w:id w:val="-200226870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24B7B71C" w14:textId="77777777" w:rsidR="0087595C" w:rsidRPr="0087595C" w:rsidRDefault="00920481" w:rsidP="00A95004">
            <w:pPr>
              <w:pStyle w:val="HSAGTableText"/>
            </w:pPr>
            <w:sdt>
              <w:sdtPr>
                <w:id w:val="92985664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36F86871" w14:textId="77777777" w:rsidR="0087595C" w:rsidRPr="0087595C" w:rsidRDefault="00920481" w:rsidP="00A95004">
            <w:pPr>
              <w:pStyle w:val="HSAGTableText"/>
            </w:pPr>
            <w:sdt>
              <w:sdtPr>
                <w:id w:val="-123732579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72CB8486" w14:textId="77777777" w:rsidR="0087595C" w:rsidRPr="0087595C" w:rsidRDefault="0087595C" w:rsidP="00A95004">
            <w:pPr>
              <w:pStyle w:val="HSAGTableText"/>
            </w:pPr>
          </w:p>
        </w:tc>
      </w:tr>
      <w:tr w:rsidR="0087595C" w:rsidRPr="0087595C" w14:paraId="70226C64" w14:textId="77777777" w:rsidTr="0065313F">
        <w:trPr>
          <w:gridAfter w:val="1"/>
          <w:wAfter w:w="22" w:type="dxa"/>
          <w:trHeight w:val="374"/>
          <w:jc w:val="center"/>
        </w:trPr>
        <w:tc>
          <w:tcPr>
            <w:tcW w:w="5723" w:type="dxa"/>
            <w:vMerge/>
          </w:tcPr>
          <w:p w14:paraId="3C5B6401"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19185E78" w14:textId="77777777" w:rsidR="0087595C" w:rsidRPr="00A95004" w:rsidRDefault="0087595C" w:rsidP="00A95004">
            <w:pPr>
              <w:pStyle w:val="HSAGTableText"/>
              <w:rPr>
                <w:b/>
                <w:bCs/>
              </w:rPr>
            </w:pPr>
            <w:r w:rsidRPr="00A95004">
              <w:rPr>
                <w:b/>
                <w:bCs/>
              </w:rPr>
              <w:t>Evidence as Submitted by the CCO:</w:t>
            </w:r>
          </w:p>
          <w:p w14:paraId="56ECEED8" w14:textId="77777777" w:rsidR="0087595C" w:rsidRPr="00A95004" w:rsidRDefault="0087595C" w:rsidP="00A95004">
            <w:pPr>
              <w:pStyle w:val="HSAGTableBullet1"/>
            </w:pPr>
          </w:p>
        </w:tc>
        <w:tc>
          <w:tcPr>
            <w:tcW w:w="1783" w:type="dxa"/>
            <w:vMerge/>
            <w:shd w:val="clear" w:color="auto" w:fill="FFFFFF" w:themeFill="background1"/>
          </w:tcPr>
          <w:p w14:paraId="5A93B8B9" w14:textId="77777777" w:rsidR="0087595C" w:rsidRPr="0087595C" w:rsidRDefault="0087595C" w:rsidP="0087595C">
            <w:pPr>
              <w:spacing w:before="60" w:after="0"/>
              <w:contextualSpacing/>
              <w:rPr>
                <w:sz w:val="22"/>
              </w:rPr>
            </w:pPr>
          </w:p>
        </w:tc>
      </w:tr>
      <w:tr w:rsidR="0087595C" w:rsidRPr="00A26331" w14:paraId="24C9E754"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73A53AB3"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04518C03"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70BC568E" w14:textId="77777777" w:rsidR="0087595C" w:rsidRPr="00A26331" w:rsidRDefault="0087595C" w:rsidP="00A26331">
            <w:pPr>
              <w:pStyle w:val="HSAGTableText"/>
              <w:rPr>
                <w:b/>
                <w:bCs/>
              </w:rPr>
            </w:pPr>
            <w:r w:rsidRPr="00A26331">
              <w:rPr>
                <w:b/>
                <w:bCs/>
              </w:rPr>
              <w:lastRenderedPageBreak/>
              <w:t>Required Actions:</w:t>
            </w:r>
            <w:r w:rsidRPr="00A26331">
              <w:t xml:space="preserve">     </w:t>
            </w:r>
          </w:p>
        </w:tc>
      </w:tr>
      <w:tr w:rsidR="0087595C" w:rsidRPr="0065313F" w14:paraId="2EB542B8" w14:textId="77777777" w:rsidTr="0065313F">
        <w:trPr>
          <w:gridAfter w:val="1"/>
          <w:wAfter w:w="22" w:type="dxa"/>
          <w:trHeight w:val="374"/>
          <w:jc w:val="center"/>
        </w:trPr>
        <w:tc>
          <w:tcPr>
            <w:tcW w:w="5723" w:type="dxa"/>
            <w:shd w:val="clear" w:color="auto" w:fill="D9D9D9" w:themeFill="background1" w:themeFillShade="D9"/>
            <w:vAlign w:val="center"/>
          </w:tcPr>
          <w:p w14:paraId="4774FD78" w14:textId="77777777" w:rsidR="0087595C" w:rsidRPr="0065313F" w:rsidRDefault="0087595C" w:rsidP="0065313F">
            <w:pPr>
              <w:pStyle w:val="HSAGTableHeading"/>
              <w:jc w:val="left"/>
              <w:rPr>
                <w:rFonts w:cs="Calibri"/>
                <w:color w:val="auto"/>
              </w:rPr>
            </w:pPr>
            <w:r w:rsidRPr="0065313F">
              <w:rPr>
                <w:rFonts w:cs="Calibri"/>
                <w:color w:val="auto"/>
              </w:rPr>
              <w:t xml:space="preserve">Provider Directory </w:t>
            </w:r>
          </w:p>
        </w:tc>
        <w:tc>
          <w:tcPr>
            <w:tcW w:w="5432" w:type="dxa"/>
            <w:shd w:val="clear" w:color="auto" w:fill="D9D9D9" w:themeFill="background1" w:themeFillShade="D9"/>
          </w:tcPr>
          <w:p w14:paraId="6E2CCF24" w14:textId="77777777" w:rsidR="0087595C" w:rsidRPr="0065313F" w:rsidRDefault="0087595C" w:rsidP="0065313F">
            <w:pPr>
              <w:pStyle w:val="HSAGTableHeading"/>
              <w:jc w:val="left"/>
              <w:rPr>
                <w:rFonts w:cs="Calibri"/>
                <w:color w:val="auto"/>
              </w:rPr>
            </w:pPr>
          </w:p>
        </w:tc>
        <w:tc>
          <w:tcPr>
            <w:tcW w:w="1783" w:type="dxa"/>
            <w:shd w:val="clear" w:color="auto" w:fill="D9D9D9" w:themeFill="background1" w:themeFillShade="D9"/>
          </w:tcPr>
          <w:p w14:paraId="48137D28" w14:textId="77777777" w:rsidR="0087595C" w:rsidRPr="0065313F" w:rsidRDefault="0087595C" w:rsidP="0065313F">
            <w:pPr>
              <w:pStyle w:val="HSAGTableHeading"/>
              <w:jc w:val="left"/>
              <w:rPr>
                <w:rFonts w:cs="Calibri"/>
                <w:color w:val="auto"/>
              </w:rPr>
            </w:pPr>
          </w:p>
        </w:tc>
      </w:tr>
      <w:tr w:rsidR="0087595C" w:rsidRPr="0087595C" w14:paraId="693E2B7F" w14:textId="77777777" w:rsidTr="0065313F">
        <w:trPr>
          <w:gridAfter w:val="1"/>
          <w:wAfter w:w="22" w:type="dxa"/>
          <w:trHeight w:val="374"/>
          <w:jc w:val="center"/>
        </w:trPr>
        <w:tc>
          <w:tcPr>
            <w:tcW w:w="5723" w:type="dxa"/>
            <w:vMerge w:val="restart"/>
          </w:tcPr>
          <w:p w14:paraId="7ACD68DA" w14:textId="77777777" w:rsidR="0087595C" w:rsidRPr="0065313F" w:rsidRDefault="0087595C" w:rsidP="0065313F">
            <w:pPr>
              <w:pStyle w:val="TableNumber1"/>
            </w:pPr>
            <w:r w:rsidRPr="0065313F">
              <w:t>The CCO makes the provider directory available in paper form upon request and searchable electronic form. The provider directory must include the information from the Provider Directory Checklist.</w:t>
            </w:r>
          </w:p>
          <w:p w14:paraId="353C757F" w14:textId="77777777" w:rsidR="0087595C" w:rsidRPr="0087595C" w:rsidRDefault="0087595C" w:rsidP="00893A9C">
            <w:pPr>
              <w:pStyle w:val="ContractRef"/>
            </w:pPr>
            <w:r w:rsidRPr="0087595C">
              <w:t>42 CFR §438.10(h)(1-2)</w:t>
            </w:r>
          </w:p>
          <w:p w14:paraId="6B745E2E" w14:textId="77777777" w:rsidR="0087595C" w:rsidRPr="0087595C" w:rsidRDefault="0087595C" w:rsidP="00893A9C">
            <w:pPr>
              <w:pStyle w:val="ContractRef"/>
            </w:pPr>
            <w:r w:rsidRPr="0087595C">
              <w:t>42 CFR §457.1207</w:t>
            </w:r>
          </w:p>
          <w:p w14:paraId="6A4DEAC4" w14:textId="77777777" w:rsidR="0087595C" w:rsidRPr="0087595C" w:rsidRDefault="0087595C" w:rsidP="00893A9C">
            <w:pPr>
              <w:pStyle w:val="ContractRef"/>
            </w:pPr>
            <w:r w:rsidRPr="0087595C">
              <w:t>Contract: Exhibit B Part 3 (6)(e);(f)</w:t>
            </w:r>
          </w:p>
          <w:p w14:paraId="4A345C4F" w14:textId="77777777" w:rsidR="0087595C" w:rsidRPr="0087595C" w:rsidRDefault="0087595C" w:rsidP="00893A9C">
            <w:pPr>
              <w:pStyle w:val="ContractRef"/>
            </w:pPr>
            <w:r w:rsidRPr="0087595C">
              <w:t>OAR 410-141-3585(6)</w:t>
            </w:r>
          </w:p>
        </w:tc>
        <w:tc>
          <w:tcPr>
            <w:tcW w:w="5432" w:type="dxa"/>
            <w:shd w:val="clear" w:color="auto" w:fill="FFFFFF" w:themeFill="background1"/>
          </w:tcPr>
          <w:p w14:paraId="55C62D3F" w14:textId="77777777" w:rsidR="0087595C" w:rsidRPr="00A95004" w:rsidRDefault="0087595C" w:rsidP="00A95004">
            <w:pPr>
              <w:pStyle w:val="HSAGTableText"/>
              <w:rPr>
                <w:b/>
                <w:bCs/>
              </w:rPr>
            </w:pPr>
            <w:r w:rsidRPr="00A95004">
              <w:rPr>
                <w:b/>
                <w:bCs/>
              </w:rPr>
              <w:t>HSAG Suggested Documents:</w:t>
            </w:r>
          </w:p>
          <w:p w14:paraId="268F7784" w14:textId="2053A178" w:rsidR="0087595C" w:rsidRPr="00A95004" w:rsidRDefault="0087595C" w:rsidP="00A95004">
            <w:pPr>
              <w:pStyle w:val="HSAGTableText"/>
              <w:rPr>
                <w:b/>
                <w:bCs/>
              </w:rPr>
            </w:pPr>
            <w:r w:rsidRPr="00A95004">
              <w:rPr>
                <w:b/>
                <w:bCs/>
              </w:rPr>
              <w:t>HSAG will use the results of the completed Provider Directory Checklist</w:t>
            </w:r>
          </w:p>
        </w:tc>
        <w:tc>
          <w:tcPr>
            <w:tcW w:w="1783" w:type="dxa"/>
            <w:vMerge w:val="restart"/>
            <w:shd w:val="clear" w:color="auto" w:fill="FFFFFF" w:themeFill="background1"/>
          </w:tcPr>
          <w:p w14:paraId="68E8BCB8" w14:textId="77777777" w:rsidR="0087595C" w:rsidRPr="0087595C" w:rsidRDefault="00920481" w:rsidP="00A95004">
            <w:pPr>
              <w:pStyle w:val="HSAGTableText"/>
            </w:pPr>
            <w:sdt>
              <w:sdtPr>
                <w:id w:val="12767610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439CE0C5" w14:textId="77777777" w:rsidR="0087595C" w:rsidRPr="0087595C" w:rsidRDefault="00920481" w:rsidP="00A95004">
            <w:pPr>
              <w:pStyle w:val="HSAGTableText"/>
            </w:pPr>
            <w:sdt>
              <w:sdtPr>
                <w:id w:val="-1001887514"/>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7467BE0E" w14:textId="77777777" w:rsidR="0087595C" w:rsidRPr="0087595C" w:rsidRDefault="00920481" w:rsidP="00A95004">
            <w:pPr>
              <w:pStyle w:val="HSAGTableText"/>
            </w:pPr>
            <w:sdt>
              <w:sdtPr>
                <w:id w:val="-1495788925"/>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4AF30CC8" w14:textId="77777777" w:rsidR="0087595C" w:rsidRPr="0087595C" w:rsidRDefault="0087595C" w:rsidP="00A95004">
            <w:pPr>
              <w:pStyle w:val="HSAGTableText"/>
            </w:pPr>
          </w:p>
        </w:tc>
      </w:tr>
      <w:tr w:rsidR="0087595C" w:rsidRPr="0087595C" w14:paraId="7F69D051" w14:textId="77777777" w:rsidTr="0065313F">
        <w:trPr>
          <w:gridAfter w:val="1"/>
          <w:wAfter w:w="22" w:type="dxa"/>
          <w:trHeight w:val="374"/>
          <w:jc w:val="center"/>
        </w:trPr>
        <w:tc>
          <w:tcPr>
            <w:tcW w:w="5723" w:type="dxa"/>
            <w:vMerge/>
          </w:tcPr>
          <w:p w14:paraId="111794FC"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50BB45F6" w14:textId="77777777" w:rsidR="0087595C" w:rsidRPr="00A95004" w:rsidRDefault="0087595C" w:rsidP="00A95004">
            <w:pPr>
              <w:pStyle w:val="HSAGTableText"/>
              <w:rPr>
                <w:b/>
                <w:bCs/>
              </w:rPr>
            </w:pPr>
            <w:r w:rsidRPr="00A95004">
              <w:rPr>
                <w:b/>
                <w:bCs/>
              </w:rPr>
              <w:t>Evidence as Submitted by the CCO:</w:t>
            </w:r>
          </w:p>
          <w:p w14:paraId="3B77D3F8" w14:textId="77777777" w:rsidR="0087595C" w:rsidRPr="00A95004" w:rsidRDefault="0087595C" w:rsidP="00A95004">
            <w:pPr>
              <w:pStyle w:val="HSAGTableText"/>
              <w:rPr>
                <w:b/>
                <w:bCs/>
              </w:rPr>
            </w:pPr>
          </w:p>
        </w:tc>
        <w:tc>
          <w:tcPr>
            <w:tcW w:w="1783" w:type="dxa"/>
            <w:vMerge/>
            <w:shd w:val="clear" w:color="auto" w:fill="FFFFFF" w:themeFill="background1"/>
          </w:tcPr>
          <w:p w14:paraId="7F0BB69E" w14:textId="77777777" w:rsidR="0087595C" w:rsidRPr="0087595C" w:rsidRDefault="0087595C" w:rsidP="0087595C">
            <w:pPr>
              <w:spacing w:before="60" w:after="0"/>
              <w:contextualSpacing/>
              <w:rPr>
                <w:sz w:val="22"/>
              </w:rPr>
            </w:pPr>
          </w:p>
        </w:tc>
      </w:tr>
      <w:tr w:rsidR="0087595C" w:rsidRPr="00A26331" w14:paraId="0875E9B8"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1969BC9F"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7D5287F7"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2E93F609"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38585021" w14:textId="77777777" w:rsidTr="0065313F">
        <w:trPr>
          <w:gridAfter w:val="1"/>
          <w:wAfter w:w="22" w:type="dxa"/>
          <w:trHeight w:val="374"/>
          <w:jc w:val="center"/>
        </w:trPr>
        <w:tc>
          <w:tcPr>
            <w:tcW w:w="5723" w:type="dxa"/>
            <w:vMerge w:val="restart"/>
          </w:tcPr>
          <w:p w14:paraId="6237009F" w14:textId="77777777" w:rsidR="0087595C" w:rsidRPr="0065313F" w:rsidRDefault="0087595C" w:rsidP="0065313F">
            <w:pPr>
              <w:pStyle w:val="TableNumber1"/>
            </w:pPr>
            <w:r w:rsidRPr="0065313F">
              <w:t>Information included in the CCO’s paper provider directory is updated at least:</w:t>
            </w:r>
          </w:p>
          <w:p w14:paraId="731FB132" w14:textId="77777777" w:rsidR="0087595C" w:rsidRPr="0087595C" w:rsidRDefault="0087595C" w:rsidP="00920481">
            <w:pPr>
              <w:numPr>
                <w:ilvl w:val="0"/>
                <w:numId w:val="31"/>
              </w:numPr>
              <w:spacing w:before="40" w:after="40"/>
              <w:ind w:left="720"/>
              <w:rPr>
                <w:rFonts w:eastAsia="Times New Roman" w:cs="Times New Roman"/>
                <w:iCs/>
                <w:sz w:val="18"/>
                <w:szCs w:val="18"/>
              </w:rPr>
            </w:pPr>
            <w:r w:rsidRPr="0087595C">
              <w:rPr>
                <w:rFonts w:eastAsia="Times New Roman" w:cs="Times New Roman"/>
                <w:iCs/>
                <w:sz w:val="22"/>
              </w:rPr>
              <w:t>Monthly, if the CCO does not have a mobile-enabled electronic provider directory; or</w:t>
            </w:r>
          </w:p>
          <w:p w14:paraId="21DDB869" w14:textId="77777777" w:rsidR="0087595C" w:rsidRPr="0087595C" w:rsidRDefault="0087595C" w:rsidP="00920481">
            <w:pPr>
              <w:numPr>
                <w:ilvl w:val="0"/>
                <w:numId w:val="31"/>
              </w:numPr>
              <w:spacing w:before="40" w:after="40"/>
              <w:ind w:left="720"/>
              <w:rPr>
                <w:rFonts w:eastAsia="Times New Roman" w:cs="Times New Roman"/>
                <w:iCs/>
                <w:sz w:val="18"/>
                <w:szCs w:val="18"/>
              </w:rPr>
            </w:pPr>
            <w:r w:rsidRPr="0087595C">
              <w:rPr>
                <w:rFonts w:eastAsia="Times New Roman" w:cs="Times New Roman"/>
                <w:iCs/>
                <w:sz w:val="22"/>
              </w:rPr>
              <w:t>Quarterly, if the CCO has a mobile-enabled electronic provider directory.</w:t>
            </w:r>
          </w:p>
          <w:p w14:paraId="51F867B0" w14:textId="77777777" w:rsidR="0087595C" w:rsidRPr="0087595C" w:rsidRDefault="0087595C" w:rsidP="0087595C">
            <w:pPr>
              <w:spacing w:before="60" w:after="60"/>
              <w:contextualSpacing/>
              <w:rPr>
                <w:rFonts w:eastAsia="Times New Roman" w:cs="Times New Roman"/>
                <w:iCs/>
                <w:sz w:val="22"/>
              </w:rPr>
            </w:pPr>
          </w:p>
          <w:p w14:paraId="41AEB915" w14:textId="77777777" w:rsidR="0087595C" w:rsidRPr="0087595C" w:rsidRDefault="0087595C" w:rsidP="0065313F">
            <w:pPr>
              <w:pStyle w:val="ContractRef"/>
              <w:ind w:left="0"/>
              <w:jc w:val="left"/>
            </w:pPr>
            <w:r w:rsidRPr="0087595C">
              <w:t>“Mobile-enabled” means a mobile website or application that makes provider directory information usable for smartphone or mobile technology users. 2020 Medicaid and CHIP Final Rule Federal Register Preamble, page 72800.</w:t>
            </w:r>
          </w:p>
          <w:p w14:paraId="66FF34EA" w14:textId="77777777" w:rsidR="0087595C" w:rsidRPr="0087595C" w:rsidRDefault="0087595C" w:rsidP="0065313F">
            <w:pPr>
              <w:pStyle w:val="ContractRef"/>
              <w:rPr>
                <w:iCs/>
              </w:rPr>
            </w:pPr>
          </w:p>
          <w:p w14:paraId="679DF07D" w14:textId="77777777" w:rsidR="0087595C" w:rsidRPr="0087595C" w:rsidRDefault="0087595C" w:rsidP="0065313F">
            <w:pPr>
              <w:pStyle w:val="ContractRef"/>
              <w:rPr>
                <w:iCs/>
              </w:rPr>
            </w:pPr>
            <w:r w:rsidRPr="0087595C">
              <w:rPr>
                <w:iCs/>
              </w:rPr>
              <w:t>42 CFR §438.10(h)(3)(</w:t>
            </w:r>
            <w:proofErr w:type="spellStart"/>
            <w:r w:rsidRPr="0087595C">
              <w:rPr>
                <w:iCs/>
              </w:rPr>
              <w:t>i</w:t>
            </w:r>
            <w:proofErr w:type="spellEnd"/>
            <w:r w:rsidRPr="0087595C">
              <w:rPr>
                <w:iCs/>
              </w:rPr>
              <w:t>)</w:t>
            </w:r>
          </w:p>
          <w:p w14:paraId="311FD270" w14:textId="77777777" w:rsidR="0087595C" w:rsidRPr="0087595C" w:rsidRDefault="0087595C" w:rsidP="0065313F">
            <w:pPr>
              <w:pStyle w:val="ContractRef"/>
              <w:rPr>
                <w:iCs/>
              </w:rPr>
            </w:pPr>
            <w:r w:rsidRPr="0087595C">
              <w:rPr>
                <w:iCs/>
              </w:rPr>
              <w:t>42 CFR §457.1207</w:t>
            </w:r>
          </w:p>
          <w:p w14:paraId="2CD8E329" w14:textId="77777777" w:rsidR="0087595C" w:rsidRPr="0087595C" w:rsidRDefault="0087595C" w:rsidP="0065313F">
            <w:pPr>
              <w:pStyle w:val="ContractRef"/>
              <w:rPr>
                <w:iCs/>
              </w:rPr>
            </w:pPr>
            <w:r w:rsidRPr="0087595C">
              <w:rPr>
                <w:iCs/>
              </w:rPr>
              <w:t>Contract: Exhibit B Part 3(6)(g)</w:t>
            </w:r>
          </w:p>
          <w:p w14:paraId="178F78E2" w14:textId="77777777" w:rsidR="0087595C" w:rsidRPr="0087595C" w:rsidRDefault="0087595C" w:rsidP="0065313F">
            <w:pPr>
              <w:pStyle w:val="ContractRef"/>
              <w:rPr>
                <w:iCs/>
              </w:rPr>
            </w:pPr>
            <w:r w:rsidRPr="0087595C">
              <w:rPr>
                <w:iCs/>
              </w:rPr>
              <w:t>OAR 410-141-3585(6)(m)</w:t>
            </w:r>
          </w:p>
        </w:tc>
        <w:tc>
          <w:tcPr>
            <w:tcW w:w="5432" w:type="dxa"/>
            <w:shd w:val="clear" w:color="auto" w:fill="FFFFFF" w:themeFill="background1"/>
          </w:tcPr>
          <w:p w14:paraId="761D3989" w14:textId="77777777" w:rsidR="0087595C" w:rsidRPr="00A95004" w:rsidRDefault="0087595C" w:rsidP="00A95004">
            <w:pPr>
              <w:pStyle w:val="HSAGTableText"/>
              <w:rPr>
                <w:b/>
                <w:bCs/>
              </w:rPr>
            </w:pPr>
            <w:r w:rsidRPr="00A95004">
              <w:rPr>
                <w:b/>
                <w:bCs/>
              </w:rPr>
              <w:t>HSAG Suggested Documents:</w:t>
            </w:r>
          </w:p>
          <w:p w14:paraId="5A3528E4" w14:textId="77777777" w:rsidR="0087595C" w:rsidRPr="00A95004" w:rsidRDefault="0087595C" w:rsidP="00A95004">
            <w:pPr>
              <w:pStyle w:val="HSAGTableBullet1"/>
            </w:pPr>
            <w:r w:rsidRPr="00A95004">
              <w:t>Policies and procedures for managing and updating the paper provider directory information</w:t>
            </w:r>
          </w:p>
          <w:p w14:paraId="1476BBE3" w14:textId="55FB089F" w:rsidR="00FB5B15" w:rsidRPr="00A95004" w:rsidRDefault="00FB5B15" w:rsidP="00A95004">
            <w:pPr>
              <w:pStyle w:val="HSAGTableBullet1"/>
            </w:pPr>
            <w:r w:rsidRPr="00A95004">
              <w:t>Workflow demonstrating internal process for updating the paper provider directory</w:t>
            </w:r>
          </w:p>
          <w:p w14:paraId="4E4AE3E3" w14:textId="77777777" w:rsidR="00AC69A3" w:rsidRPr="00A95004" w:rsidRDefault="0087595C" w:rsidP="00A95004">
            <w:pPr>
              <w:pStyle w:val="HSAGTableBullet1"/>
              <w:rPr>
                <w:i/>
                <w:iCs/>
              </w:rPr>
            </w:pPr>
            <w:r w:rsidRPr="00A95004">
              <w:t>Verification of a mobile-enabled electronic provider directory</w:t>
            </w:r>
            <w:r w:rsidR="00B4488B" w:rsidRPr="00A95004">
              <w:t>, if applicable</w:t>
            </w:r>
          </w:p>
          <w:p w14:paraId="277E1E58" w14:textId="51012F96" w:rsidR="00F360D7" w:rsidRPr="00A95004" w:rsidRDefault="0087595C" w:rsidP="00A95004">
            <w:pPr>
              <w:pStyle w:val="HSAGTableBullet1"/>
              <w:rPr>
                <w:i/>
                <w:iCs/>
              </w:rPr>
            </w:pPr>
            <w:r w:rsidRPr="00A95004">
              <w:t xml:space="preserve">Three </w:t>
            </w:r>
            <w:r w:rsidR="00F360D7" w:rsidRPr="00A95004">
              <w:t xml:space="preserve">examples of </w:t>
            </w:r>
            <w:r w:rsidRPr="00A95004">
              <w:t xml:space="preserve">paper provider directory </w:t>
            </w:r>
            <w:r w:rsidR="00AC69A3" w:rsidRPr="00A95004">
              <w:t>updates showing</w:t>
            </w:r>
            <w:r w:rsidR="00F360D7" w:rsidRPr="00A95004">
              <w:t xml:space="preserve"> date of notification and date of update </w:t>
            </w:r>
            <w:r w:rsidR="00F360D7" w:rsidRPr="00A95004">
              <w:rPr>
                <w:i/>
                <w:iCs/>
              </w:rPr>
              <w:t>(*HSAG may ask for additional examples/demonstrations during the site visit)</w:t>
            </w:r>
          </w:p>
          <w:p w14:paraId="18776804" w14:textId="00966C64" w:rsidR="0087595C" w:rsidRPr="00A95004" w:rsidRDefault="00F360D7" w:rsidP="00A95004">
            <w:pPr>
              <w:pStyle w:val="HSAGTableBullet1"/>
            </w:pPr>
            <w:r w:rsidRPr="00A95004">
              <w:t>Tracking list of all provider terminations that occurred in 2024 by either party for any reason</w:t>
            </w:r>
          </w:p>
        </w:tc>
        <w:tc>
          <w:tcPr>
            <w:tcW w:w="1783" w:type="dxa"/>
            <w:vMerge w:val="restart"/>
            <w:shd w:val="clear" w:color="auto" w:fill="FFFFFF" w:themeFill="background1"/>
          </w:tcPr>
          <w:p w14:paraId="37DE1E4C" w14:textId="77777777" w:rsidR="0087595C" w:rsidRPr="0087595C" w:rsidRDefault="00920481" w:rsidP="00A95004">
            <w:pPr>
              <w:pStyle w:val="HSAGTableText"/>
            </w:pPr>
            <w:sdt>
              <w:sdtPr>
                <w:id w:val="807751587"/>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5F3D0FF7" w14:textId="77777777" w:rsidR="0087595C" w:rsidRPr="0087595C" w:rsidRDefault="00920481" w:rsidP="00A95004">
            <w:pPr>
              <w:pStyle w:val="HSAGTableText"/>
            </w:pPr>
            <w:sdt>
              <w:sdtPr>
                <w:id w:val="1910106928"/>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449A6613" w14:textId="77777777" w:rsidR="0087595C" w:rsidRPr="0087595C" w:rsidRDefault="00920481" w:rsidP="00A95004">
            <w:pPr>
              <w:pStyle w:val="HSAGTableText"/>
            </w:pPr>
            <w:sdt>
              <w:sdtPr>
                <w:id w:val="-272549667"/>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724ABD97" w14:textId="77777777" w:rsidR="0087595C" w:rsidRPr="0087595C" w:rsidRDefault="0087595C" w:rsidP="00A95004">
            <w:pPr>
              <w:pStyle w:val="HSAGTableText"/>
            </w:pPr>
          </w:p>
        </w:tc>
      </w:tr>
      <w:tr w:rsidR="0087595C" w:rsidRPr="0087595C" w14:paraId="6B08B450" w14:textId="77777777" w:rsidTr="0065313F">
        <w:trPr>
          <w:gridAfter w:val="1"/>
          <w:wAfter w:w="22" w:type="dxa"/>
          <w:trHeight w:val="374"/>
          <w:jc w:val="center"/>
        </w:trPr>
        <w:tc>
          <w:tcPr>
            <w:tcW w:w="5723" w:type="dxa"/>
            <w:vMerge/>
          </w:tcPr>
          <w:p w14:paraId="2F06C8A6"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324C46CC" w14:textId="77777777" w:rsidR="0087595C" w:rsidRPr="00A95004" w:rsidRDefault="0087595C" w:rsidP="00A95004">
            <w:pPr>
              <w:pStyle w:val="HSAGTableText"/>
              <w:rPr>
                <w:b/>
                <w:bCs/>
              </w:rPr>
            </w:pPr>
            <w:r w:rsidRPr="00A95004">
              <w:rPr>
                <w:b/>
                <w:bCs/>
              </w:rPr>
              <w:t>Evidence as Submitted by the CCO:</w:t>
            </w:r>
          </w:p>
          <w:p w14:paraId="3344C651" w14:textId="77777777" w:rsidR="0087595C" w:rsidRPr="00A95004" w:rsidRDefault="0087595C" w:rsidP="00A95004">
            <w:pPr>
              <w:pStyle w:val="HSAGTableBullet1"/>
            </w:pPr>
          </w:p>
        </w:tc>
        <w:tc>
          <w:tcPr>
            <w:tcW w:w="1783" w:type="dxa"/>
            <w:vMerge/>
            <w:shd w:val="clear" w:color="auto" w:fill="FFFFFF" w:themeFill="background1"/>
          </w:tcPr>
          <w:p w14:paraId="7078F2D4" w14:textId="77777777" w:rsidR="0087595C" w:rsidRPr="0087595C" w:rsidRDefault="0087595C" w:rsidP="0087595C">
            <w:pPr>
              <w:spacing w:before="60" w:after="0"/>
              <w:contextualSpacing/>
              <w:rPr>
                <w:sz w:val="22"/>
              </w:rPr>
            </w:pPr>
          </w:p>
        </w:tc>
      </w:tr>
      <w:tr w:rsidR="0087595C" w:rsidRPr="00A26331" w14:paraId="6681785A"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47FA404C" w14:textId="77777777" w:rsidR="0087595C" w:rsidRPr="00A26331" w:rsidRDefault="0087595C" w:rsidP="00A26331">
            <w:pPr>
              <w:pStyle w:val="HSAGTableText"/>
              <w:rPr>
                <w:b/>
                <w:bCs/>
              </w:rPr>
            </w:pPr>
            <w:r w:rsidRPr="00A26331">
              <w:rPr>
                <w:b/>
                <w:bCs/>
              </w:rPr>
              <w:lastRenderedPageBreak/>
              <w:t>HSAG Findings:</w:t>
            </w:r>
            <w:r w:rsidRPr="00A26331">
              <w:t xml:space="preserve">      </w:t>
            </w:r>
          </w:p>
        </w:tc>
      </w:tr>
      <w:tr w:rsidR="0087595C" w:rsidRPr="00A26331" w14:paraId="7836D299"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0FF2FF3F"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56FA7655" w14:textId="77777777" w:rsidTr="0065313F">
        <w:trPr>
          <w:gridAfter w:val="1"/>
          <w:wAfter w:w="22" w:type="dxa"/>
          <w:trHeight w:val="374"/>
          <w:jc w:val="center"/>
        </w:trPr>
        <w:tc>
          <w:tcPr>
            <w:tcW w:w="5723" w:type="dxa"/>
            <w:vMerge w:val="restart"/>
          </w:tcPr>
          <w:p w14:paraId="6A3A390E" w14:textId="77777777" w:rsidR="0087595C" w:rsidRPr="0065313F" w:rsidRDefault="0087595C" w:rsidP="0065313F">
            <w:pPr>
              <w:pStyle w:val="TableNumber1"/>
            </w:pPr>
            <w:r w:rsidRPr="0065313F">
              <w:t>Information included in the CCO’s electronic provider directory is updated no later than 30 calendar days after the CCO receives updated provider information.</w:t>
            </w:r>
          </w:p>
          <w:p w14:paraId="175DC6D6" w14:textId="77777777" w:rsidR="0087595C" w:rsidRPr="0087595C" w:rsidRDefault="0087595C" w:rsidP="0087595C">
            <w:pPr>
              <w:spacing w:before="60" w:after="60"/>
              <w:contextualSpacing/>
              <w:rPr>
                <w:rFonts w:eastAsia="Times New Roman" w:cs="Times New Roman"/>
                <w:iCs/>
                <w:sz w:val="18"/>
                <w:szCs w:val="18"/>
              </w:rPr>
            </w:pPr>
          </w:p>
          <w:p w14:paraId="03A1ADFA" w14:textId="77777777" w:rsidR="0087595C" w:rsidRPr="0087595C" w:rsidRDefault="0087595C" w:rsidP="0087595C">
            <w:pPr>
              <w:spacing w:before="60" w:after="60"/>
              <w:ind w:left="360"/>
              <w:contextualSpacing/>
              <w:jc w:val="right"/>
              <w:rPr>
                <w:rFonts w:eastAsia="Times New Roman" w:cs="Times New Roman"/>
                <w:iCs/>
                <w:sz w:val="18"/>
                <w:szCs w:val="18"/>
              </w:rPr>
            </w:pPr>
          </w:p>
          <w:p w14:paraId="6C9C0611" w14:textId="77777777" w:rsidR="0087595C" w:rsidRPr="0087595C" w:rsidRDefault="0087595C" w:rsidP="0065313F">
            <w:pPr>
              <w:pStyle w:val="ContractRef"/>
            </w:pPr>
            <w:r w:rsidRPr="0087595C">
              <w:t>42 CFR §438.10(h)(3)(ii)</w:t>
            </w:r>
          </w:p>
          <w:p w14:paraId="38A1A77F" w14:textId="77777777" w:rsidR="0087595C" w:rsidRPr="0087595C" w:rsidRDefault="0087595C" w:rsidP="0065313F">
            <w:pPr>
              <w:pStyle w:val="ContractRef"/>
            </w:pPr>
            <w:r w:rsidRPr="0087595C">
              <w:t>42 CFR §457.1207</w:t>
            </w:r>
          </w:p>
          <w:p w14:paraId="2CA38D94" w14:textId="77777777" w:rsidR="0087595C" w:rsidRPr="0087595C" w:rsidRDefault="0087595C" w:rsidP="0065313F">
            <w:pPr>
              <w:pStyle w:val="ContractRef"/>
            </w:pPr>
            <w:r w:rsidRPr="0087595C">
              <w:t>Contract: Exhibit B Part 3(6)(g)</w:t>
            </w:r>
          </w:p>
          <w:p w14:paraId="197B2376" w14:textId="77777777" w:rsidR="0087595C" w:rsidRPr="0087595C" w:rsidRDefault="0087595C" w:rsidP="0065313F">
            <w:pPr>
              <w:pStyle w:val="ContractRef"/>
            </w:pPr>
            <w:r w:rsidRPr="0087595C">
              <w:t>OAR 410-141-3585(6)(m)</w:t>
            </w:r>
          </w:p>
        </w:tc>
        <w:tc>
          <w:tcPr>
            <w:tcW w:w="5432" w:type="dxa"/>
            <w:shd w:val="clear" w:color="auto" w:fill="FFFFFF" w:themeFill="background1"/>
          </w:tcPr>
          <w:p w14:paraId="240C1E4A" w14:textId="77777777" w:rsidR="0087595C" w:rsidRPr="00A95004" w:rsidRDefault="0087595C" w:rsidP="00A95004">
            <w:pPr>
              <w:pStyle w:val="HSAGTableText"/>
              <w:rPr>
                <w:b/>
                <w:bCs/>
              </w:rPr>
            </w:pPr>
            <w:r w:rsidRPr="00A95004">
              <w:rPr>
                <w:b/>
                <w:bCs/>
              </w:rPr>
              <w:t>HSAG Suggested Documents:</w:t>
            </w:r>
          </w:p>
          <w:p w14:paraId="3E7836F9" w14:textId="6A525036" w:rsidR="00FB5B15" w:rsidRPr="00A95004" w:rsidRDefault="0087595C" w:rsidP="00A95004">
            <w:pPr>
              <w:pStyle w:val="HSAGTableBullet1"/>
            </w:pPr>
            <w:r w:rsidRPr="00A95004">
              <w:t>Policies and procedures for managing and updating the electronic provider directory information</w:t>
            </w:r>
          </w:p>
          <w:p w14:paraId="46B68102" w14:textId="55F3E338" w:rsidR="00FB5B15" w:rsidRPr="00A95004" w:rsidRDefault="00FB5B15" w:rsidP="00A95004">
            <w:pPr>
              <w:pStyle w:val="HSAGTableBullet1"/>
            </w:pPr>
            <w:r w:rsidRPr="00A95004">
              <w:t>Workflow demonstrating internal process for updating the electronic provider directory</w:t>
            </w:r>
          </w:p>
          <w:p w14:paraId="47255F91" w14:textId="39A3C4B5" w:rsidR="0087595C" w:rsidRPr="00A95004" w:rsidRDefault="0087595C" w:rsidP="00A95004">
            <w:pPr>
              <w:pStyle w:val="HSAGTableBullet1"/>
              <w:rPr>
                <w:i/>
                <w:iCs/>
              </w:rPr>
            </w:pPr>
            <w:r w:rsidRPr="00A95004">
              <w:t>Three</w:t>
            </w:r>
            <w:r w:rsidR="00F360D7" w:rsidRPr="00A95004">
              <w:t xml:space="preserve"> examples of</w:t>
            </w:r>
            <w:r w:rsidRPr="00A95004">
              <w:t xml:space="preserve"> electronic provider directory </w:t>
            </w:r>
            <w:r w:rsidR="00AC69A3" w:rsidRPr="00A95004">
              <w:t>updates showing</w:t>
            </w:r>
            <w:r w:rsidR="00F360D7" w:rsidRPr="00A95004">
              <w:t xml:space="preserve"> date of notification and date of update </w:t>
            </w:r>
            <w:r w:rsidR="00F360D7" w:rsidRPr="00A95004">
              <w:rPr>
                <w:i/>
                <w:iCs/>
              </w:rPr>
              <w:t>(*HSAG may ask for additional examples/demonstrations during the site visit)</w:t>
            </w:r>
          </w:p>
          <w:p w14:paraId="5B6B27C6" w14:textId="2E2A68FD" w:rsidR="00CC6ACA" w:rsidRPr="00A95004" w:rsidRDefault="00CC6ACA" w:rsidP="00A95004">
            <w:pPr>
              <w:pStyle w:val="HSAGTableBullet1"/>
            </w:pPr>
            <w:r w:rsidRPr="00A95004">
              <w:t xml:space="preserve">Tracking list of </w:t>
            </w:r>
            <w:r w:rsidR="00F360D7" w:rsidRPr="00A95004">
              <w:t xml:space="preserve">all </w:t>
            </w:r>
            <w:r w:rsidRPr="00A95004">
              <w:t>provider terminations that occurred in 2024</w:t>
            </w:r>
            <w:r w:rsidR="00F360D7" w:rsidRPr="00A95004">
              <w:t>, by either party for any reason</w:t>
            </w:r>
          </w:p>
        </w:tc>
        <w:tc>
          <w:tcPr>
            <w:tcW w:w="1783" w:type="dxa"/>
            <w:vMerge w:val="restart"/>
            <w:shd w:val="clear" w:color="auto" w:fill="FFFFFF" w:themeFill="background1"/>
          </w:tcPr>
          <w:p w14:paraId="38E1CDC4" w14:textId="77777777" w:rsidR="0087595C" w:rsidRPr="0087595C" w:rsidRDefault="00920481" w:rsidP="00A95004">
            <w:pPr>
              <w:pStyle w:val="HSAGTableText"/>
            </w:pPr>
            <w:sdt>
              <w:sdtPr>
                <w:id w:val="127907951"/>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499FB530" w14:textId="77777777" w:rsidR="0087595C" w:rsidRPr="0087595C" w:rsidRDefault="00920481" w:rsidP="00A95004">
            <w:pPr>
              <w:pStyle w:val="HSAGTableText"/>
            </w:pPr>
            <w:sdt>
              <w:sdtPr>
                <w:id w:val="-474067809"/>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0EF6DC3D" w14:textId="77777777" w:rsidR="0087595C" w:rsidRPr="0087595C" w:rsidRDefault="00920481" w:rsidP="00A95004">
            <w:pPr>
              <w:pStyle w:val="HSAGTableText"/>
            </w:pPr>
            <w:sdt>
              <w:sdtPr>
                <w:id w:val="-1291353787"/>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2F6BD5EB" w14:textId="77777777" w:rsidR="0087595C" w:rsidRPr="0087595C" w:rsidRDefault="0087595C" w:rsidP="00A95004">
            <w:pPr>
              <w:pStyle w:val="HSAGTableText"/>
            </w:pPr>
          </w:p>
        </w:tc>
      </w:tr>
      <w:tr w:rsidR="0087595C" w:rsidRPr="0087595C" w14:paraId="33C698B9" w14:textId="77777777" w:rsidTr="0065313F">
        <w:trPr>
          <w:gridAfter w:val="1"/>
          <w:wAfter w:w="22" w:type="dxa"/>
          <w:trHeight w:val="374"/>
          <w:jc w:val="center"/>
        </w:trPr>
        <w:tc>
          <w:tcPr>
            <w:tcW w:w="5723" w:type="dxa"/>
            <w:vMerge/>
          </w:tcPr>
          <w:p w14:paraId="619A6C2D"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7C34D741" w14:textId="77777777" w:rsidR="0087595C" w:rsidRPr="00A95004" w:rsidRDefault="0087595C" w:rsidP="00A95004">
            <w:pPr>
              <w:pStyle w:val="HSAGTableText"/>
              <w:rPr>
                <w:b/>
                <w:bCs/>
              </w:rPr>
            </w:pPr>
            <w:r w:rsidRPr="00A95004">
              <w:rPr>
                <w:b/>
                <w:bCs/>
              </w:rPr>
              <w:t>Evidence as Submitted by the CCO:</w:t>
            </w:r>
          </w:p>
          <w:p w14:paraId="1232E1CF" w14:textId="77777777" w:rsidR="0087595C" w:rsidRPr="00A95004" w:rsidRDefault="0087595C" w:rsidP="00A95004">
            <w:pPr>
              <w:pStyle w:val="HSAGTableBullet1"/>
            </w:pPr>
          </w:p>
        </w:tc>
        <w:tc>
          <w:tcPr>
            <w:tcW w:w="1783" w:type="dxa"/>
            <w:vMerge/>
            <w:shd w:val="clear" w:color="auto" w:fill="FFFFFF" w:themeFill="background1"/>
          </w:tcPr>
          <w:p w14:paraId="450D8C27" w14:textId="77777777" w:rsidR="0087595C" w:rsidRPr="0087595C" w:rsidRDefault="0087595C" w:rsidP="0087595C">
            <w:pPr>
              <w:spacing w:before="60" w:after="0"/>
              <w:contextualSpacing/>
              <w:rPr>
                <w:sz w:val="22"/>
              </w:rPr>
            </w:pPr>
          </w:p>
        </w:tc>
      </w:tr>
      <w:tr w:rsidR="0087595C" w:rsidRPr="00A26331" w14:paraId="2A64ACD0"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64DDC1E7"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A26331" w14:paraId="6DA95A18"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73465EA2" w14:textId="77777777" w:rsidR="0087595C" w:rsidRPr="00A26331" w:rsidRDefault="0087595C" w:rsidP="00A26331">
            <w:pPr>
              <w:pStyle w:val="HSAGTableText"/>
              <w:rPr>
                <w:b/>
                <w:bCs/>
              </w:rPr>
            </w:pPr>
            <w:r w:rsidRPr="00A26331">
              <w:rPr>
                <w:b/>
                <w:bCs/>
              </w:rPr>
              <w:t>Required Actions:</w:t>
            </w:r>
            <w:r w:rsidRPr="00A26331">
              <w:t xml:space="preserve">     </w:t>
            </w:r>
          </w:p>
        </w:tc>
      </w:tr>
      <w:tr w:rsidR="0087595C" w:rsidRPr="0087595C" w14:paraId="6161C403" w14:textId="77777777" w:rsidTr="0065313F">
        <w:trPr>
          <w:gridAfter w:val="1"/>
          <w:wAfter w:w="22" w:type="dxa"/>
          <w:trHeight w:val="374"/>
          <w:jc w:val="center"/>
        </w:trPr>
        <w:tc>
          <w:tcPr>
            <w:tcW w:w="5723" w:type="dxa"/>
            <w:vMerge w:val="restart"/>
          </w:tcPr>
          <w:p w14:paraId="137278D9" w14:textId="77777777" w:rsidR="0087595C" w:rsidRPr="0087595C" w:rsidRDefault="0087595C" w:rsidP="00A95004">
            <w:pPr>
              <w:pStyle w:val="TableNumber1"/>
              <w:rPr>
                <w:sz w:val="18"/>
                <w:szCs w:val="18"/>
              </w:rPr>
            </w:pPr>
            <w:r w:rsidRPr="0087595C">
              <w:t>The CCO’s provider directory is made available on the CCO's website in a machine-readable file and format as specified by the Secretary.</w:t>
            </w:r>
          </w:p>
          <w:p w14:paraId="2992DF85" w14:textId="77777777" w:rsidR="0087595C" w:rsidRPr="0087595C" w:rsidRDefault="0087595C" w:rsidP="0087595C">
            <w:pPr>
              <w:spacing w:before="60" w:after="60"/>
              <w:contextualSpacing/>
              <w:rPr>
                <w:rFonts w:eastAsia="Times New Roman" w:cs="Times New Roman"/>
                <w:iCs/>
                <w:sz w:val="22"/>
              </w:rPr>
            </w:pPr>
          </w:p>
          <w:p w14:paraId="0295BE1F" w14:textId="77777777" w:rsidR="0087595C" w:rsidRPr="0087595C" w:rsidRDefault="0087595C" w:rsidP="0065313F">
            <w:pPr>
              <w:pStyle w:val="ContractRef"/>
              <w:ind w:left="0"/>
              <w:jc w:val="left"/>
              <w:rPr>
                <w:bCs/>
              </w:rPr>
            </w:pPr>
            <w:r w:rsidRPr="0087595C">
              <w:t>45 CFR §180.20 defines “machine-readable” format as a digital representation of data or information in a file that can be imported or read into a computer system for further processing. Examples of machine-readable formats include, but are not limited to, XML, JSON, and CSV formats.</w:t>
            </w:r>
          </w:p>
          <w:p w14:paraId="45AB65B5" w14:textId="77777777" w:rsidR="0087595C" w:rsidRPr="0087595C" w:rsidRDefault="0087595C" w:rsidP="0087595C">
            <w:pPr>
              <w:spacing w:before="60" w:after="60"/>
              <w:ind w:left="720"/>
              <w:contextualSpacing/>
              <w:jc w:val="right"/>
              <w:rPr>
                <w:rFonts w:eastAsia="Times New Roman" w:cs="Times New Roman"/>
                <w:iCs/>
                <w:sz w:val="18"/>
                <w:szCs w:val="18"/>
              </w:rPr>
            </w:pPr>
          </w:p>
          <w:p w14:paraId="5B699E4E" w14:textId="77777777" w:rsidR="0087595C" w:rsidRPr="0087595C" w:rsidRDefault="0087595C" w:rsidP="0065313F">
            <w:pPr>
              <w:pStyle w:val="ContractRef"/>
            </w:pPr>
            <w:r w:rsidRPr="0087595C">
              <w:lastRenderedPageBreak/>
              <w:t>42 CFR §438.10(h)(4)</w:t>
            </w:r>
          </w:p>
          <w:p w14:paraId="7DEB0719" w14:textId="77777777" w:rsidR="0087595C" w:rsidRPr="0087595C" w:rsidRDefault="0087595C" w:rsidP="0065313F">
            <w:pPr>
              <w:pStyle w:val="ContractRef"/>
            </w:pPr>
            <w:r w:rsidRPr="0087595C">
              <w:t>42 CFR §457.1207</w:t>
            </w:r>
          </w:p>
          <w:p w14:paraId="3C7C5872" w14:textId="77777777" w:rsidR="0087595C" w:rsidRPr="0087595C" w:rsidRDefault="0087595C" w:rsidP="0065313F">
            <w:pPr>
              <w:pStyle w:val="ContractRef"/>
            </w:pPr>
            <w:r w:rsidRPr="0087595C">
              <w:t>Contract: Exhibit B Part 3(6)(j)</w:t>
            </w:r>
          </w:p>
          <w:p w14:paraId="0959EBC1" w14:textId="77777777" w:rsidR="0087595C" w:rsidRPr="0087595C" w:rsidRDefault="0087595C" w:rsidP="0065313F">
            <w:pPr>
              <w:pStyle w:val="ContractRef"/>
            </w:pPr>
            <w:r w:rsidRPr="0087595C">
              <w:t>OAR 410-141-3585 (6)(m)</w:t>
            </w:r>
          </w:p>
        </w:tc>
        <w:tc>
          <w:tcPr>
            <w:tcW w:w="5432" w:type="dxa"/>
            <w:shd w:val="clear" w:color="auto" w:fill="FFFFFF" w:themeFill="background1"/>
          </w:tcPr>
          <w:p w14:paraId="59B5F286" w14:textId="77777777" w:rsidR="0087595C" w:rsidRPr="00A95004" w:rsidRDefault="0087595C" w:rsidP="00A95004">
            <w:pPr>
              <w:pStyle w:val="HSAGTableText"/>
              <w:rPr>
                <w:b/>
                <w:bCs/>
              </w:rPr>
            </w:pPr>
            <w:r w:rsidRPr="00A95004">
              <w:rPr>
                <w:b/>
                <w:bCs/>
              </w:rPr>
              <w:lastRenderedPageBreak/>
              <w:t>HSAG Suggested Documents:</w:t>
            </w:r>
          </w:p>
          <w:p w14:paraId="2E0F5409" w14:textId="77777777" w:rsidR="0087595C" w:rsidRPr="00A95004" w:rsidRDefault="0087595C" w:rsidP="00A95004">
            <w:pPr>
              <w:pStyle w:val="HSAGTableBullet1"/>
            </w:pPr>
            <w:r w:rsidRPr="00A95004">
              <w:t>Confirmation of machine-readable provider directory (e.g., .JSON format)</w:t>
            </w:r>
          </w:p>
          <w:p w14:paraId="1D17BBE8" w14:textId="77777777" w:rsidR="0087595C" w:rsidRPr="00A95004" w:rsidRDefault="0087595C" w:rsidP="00A95004">
            <w:pPr>
              <w:pStyle w:val="HSAGTableBullet1"/>
            </w:pPr>
            <w:r w:rsidRPr="00A95004">
              <w:t>Link to the machine-readable provider directory on website</w:t>
            </w:r>
          </w:p>
        </w:tc>
        <w:tc>
          <w:tcPr>
            <w:tcW w:w="1783" w:type="dxa"/>
            <w:vMerge w:val="restart"/>
            <w:shd w:val="clear" w:color="auto" w:fill="FFFFFF" w:themeFill="background1"/>
          </w:tcPr>
          <w:p w14:paraId="32907691" w14:textId="77777777" w:rsidR="0087595C" w:rsidRPr="0087595C" w:rsidRDefault="00920481" w:rsidP="00A95004">
            <w:pPr>
              <w:pStyle w:val="HSAGTableText"/>
            </w:pPr>
            <w:sdt>
              <w:sdtPr>
                <w:id w:val="-110163981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6B2176DC" w14:textId="77777777" w:rsidR="0087595C" w:rsidRPr="0087595C" w:rsidRDefault="00920481" w:rsidP="00A95004">
            <w:pPr>
              <w:pStyle w:val="HSAGTableText"/>
            </w:pPr>
            <w:sdt>
              <w:sdtPr>
                <w:id w:val="-1424565230"/>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7DD9BC1F" w14:textId="77777777" w:rsidR="0087595C" w:rsidRPr="0087595C" w:rsidRDefault="00920481" w:rsidP="00A95004">
            <w:pPr>
              <w:pStyle w:val="HSAGTableText"/>
            </w:pPr>
            <w:sdt>
              <w:sdtPr>
                <w:id w:val="219953303"/>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2512E82D" w14:textId="77777777" w:rsidR="0087595C" w:rsidRPr="0087595C" w:rsidRDefault="0087595C" w:rsidP="00A95004">
            <w:pPr>
              <w:pStyle w:val="HSAGTableText"/>
            </w:pPr>
          </w:p>
        </w:tc>
      </w:tr>
      <w:tr w:rsidR="0087595C" w:rsidRPr="0087595C" w14:paraId="0E4FE684" w14:textId="77777777" w:rsidTr="0065313F">
        <w:trPr>
          <w:gridAfter w:val="1"/>
          <w:wAfter w:w="22" w:type="dxa"/>
          <w:trHeight w:val="374"/>
          <w:jc w:val="center"/>
        </w:trPr>
        <w:tc>
          <w:tcPr>
            <w:tcW w:w="5723" w:type="dxa"/>
            <w:vMerge/>
          </w:tcPr>
          <w:p w14:paraId="7EA993BB"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4A957BAC" w14:textId="77777777" w:rsidR="0087595C" w:rsidRPr="00A95004" w:rsidRDefault="0087595C" w:rsidP="00A95004">
            <w:pPr>
              <w:pStyle w:val="HSAGTableText"/>
              <w:rPr>
                <w:b/>
                <w:bCs/>
              </w:rPr>
            </w:pPr>
            <w:r w:rsidRPr="00A95004">
              <w:rPr>
                <w:b/>
                <w:bCs/>
              </w:rPr>
              <w:t>Evidence as Submitted by the CCO:</w:t>
            </w:r>
          </w:p>
          <w:p w14:paraId="63B6505F" w14:textId="77777777" w:rsidR="0087595C" w:rsidRPr="00A95004" w:rsidRDefault="0087595C" w:rsidP="00A95004">
            <w:pPr>
              <w:pStyle w:val="HSAGTableBullet1"/>
            </w:pPr>
          </w:p>
        </w:tc>
        <w:tc>
          <w:tcPr>
            <w:tcW w:w="1783" w:type="dxa"/>
            <w:vMerge/>
            <w:shd w:val="clear" w:color="auto" w:fill="FFFFFF" w:themeFill="background1"/>
          </w:tcPr>
          <w:p w14:paraId="64363303" w14:textId="77777777" w:rsidR="0087595C" w:rsidRPr="0087595C" w:rsidRDefault="0087595C" w:rsidP="0087595C">
            <w:pPr>
              <w:spacing w:before="60" w:after="0"/>
              <w:contextualSpacing/>
              <w:rPr>
                <w:sz w:val="22"/>
              </w:rPr>
            </w:pPr>
          </w:p>
        </w:tc>
      </w:tr>
      <w:tr w:rsidR="00A26331" w:rsidRPr="00A26331" w14:paraId="1AC13DA1"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2A4B0310" w14:textId="4ED5F691" w:rsidR="00A26331" w:rsidRPr="00A26331" w:rsidRDefault="00A26331" w:rsidP="00A26331">
            <w:pPr>
              <w:pStyle w:val="HSAGTableText"/>
              <w:rPr>
                <w:b/>
                <w:bCs/>
              </w:rPr>
            </w:pPr>
            <w:r w:rsidRPr="00A26331">
              <w:rPr>
                <w:b/>
                <w:bCs/>
              </w:rPr>
              <w:t>HSAG Findings:</w:t>
            </w:r>
            <w:r w:rsidRPr="00A26331">
              <w:t xml:space="preserve">      </w:t>
            </w:r>
          </w:p>
        </w:tc>
      </w:tr>
      <w:tr w:rsidR="00A26331" w:rsidRPr="00A26331" w14:paraId="1E55B984"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0266018A" w14:textId="7D619959" w:rsidR="00A26331" w:rsidRPr="00A26331" w:rsidRDefault="00A26331" w:rsidP="00A26331">
            <w:pPr>
              <w:pStyle w:val="HSAGTableText"/>
              <w:rPr>
                <w:b/>
                <w:bCs/>
              </w:rPr>
            </w:pPr>
            <w:r w:rsidRPr="00A26331">
              <w:rPr>
                <w:b/>
                <w:bCs/>
              </w:rPr>
              <w:t>Required Actions:</w:t>
            </w:r>
            <w:r w:rsidRPr="00A26331">
              <w:t xml:space="preserve">     </w:t>
            </w:r>
          </w:p>
        </w:tc>
      </w:tr>
      <w:tr w:rsidR="0087595C" w:rsidRPr="0065313F" w14:paraId="213D777A" w14:textId="77777777" w:rsidTr="0065313F">
        <w:trPr>
          <w:gridAfter w:val="1"/>
          <w:wAfter w:w="22" w:type="dxa"/>
          <w:trHeight w:val="374"/>
          <w:jc w:val="center"/>
        </w:trPr>
        <w:tc>
          <w:tcPr>
            <w:tcW w:w="5723" w:type="dxa"/>
            <w:shd w:val="clear" w:color="auto" w:fill="D9D9D9" w:themeFill="background1" w:themeFillShade="D9"/>
            <w:vAlign w:val="center"/>
          </w:tcPr>
          <w:p w14:paraId="59BAC124" w14:textId="77777777" w:rsidR="0087595C" w:rsidRPr="0065313F" w:rsidRDefault="0087595C" w:rsidP="0065313F">
            <w:pPr>
              <w:pStyle w:val="HSAGTableHeading"/>
              <w:jc w:val="left"/>
              <w:rPr>
                <w:rFonts w:cs="Calibri"/>
                <w:color w:val="auto"/>
              </w:rPr>
            </w:pPr>
            <w:r w:rsidRPr="0065313F">
              <w:rPr>
                <w:rFonts w:cs="Calibri"/>
                <w:color w:val="auto"/>
              </w:rPr>
              <w:t xml:space="preserve">Formulary </w:t>
            </w:r>
          </w:p>
        </w:tc>
        <w:tc>
          <w:tcPr>
            <w:tcW w:w="5432" w:type="dxa"/>
            <w:shd w:val="clear" w:color="auto" w:fill="D9D9D9" w:themeFill="background1" w:themeFillShade="D9"/>
          </w:tcPr>
          <w:p w14:paraId="6C9057CB" w14:textId="77777777" w:rsidR="0087595C" w:rsidRPr="0065313F" w:rsidRDefault="0087595C" w:rsidP="0065313F">
            <w:pPr>
              <w:pStyle w:val="HSAGTableHeading"/>
              <w:jc w:val="left"/>
              <w:rPr>
                <w:rFonts w:cs="Calibri"/>
                <w:color w:val="auto"/>
              </w:rPr>
            </w:pPr>
          </w:p>
        </w:tc>
        <w:tc>
          <w:tcPr>
            <w:tcW w:w="1783" w:type="dxa"/>
            <w:shd w:val="clear" w:color="auto" w:fill="D9D9D9" w:themeFill="background1" w:themeFillShade="D9"/>
          </w:tcPr>
          <w:p w14:paraId="7884FF27" w14:textId="77777777" w:rsidR="0087595C" w:rsidRPr="0065313F" w:rsidRDefault="0087595C" w:rsidP="0065313F">
            <w:pPr>
              <w:pStyle w:val="HSAGTableHeading"/>
              <w:jc w:val="left"/>
              <w:rPr>
                <w:rFonts w:cs="Calibri"/>
                <w:color w:val="auto"/>
              </w:rPr>
            </w:pPr>
          </w:p>
        </w:tc>
      </w:tr>
      <w:tr w:rsidR="0087595C" w:rsidRPr="0087595C" w14:paraId="5846955F" w14:textId="77777777" w:rsidTr="0065313F">
        <w:trPr>
          <w:gridAfter w:val="1"/>
          <w:wAfter w:w="22" w:type="dxa"/>
          <w:trHeight w:val="374"/>
          <w:jc w:val="center"/>
        </w:trPr>
        <w:tc>
          <w:tcPr>
            <w:tcW w:w="5723" w:type="dxa"/>
            <w:vMerge w:val="restart"/>
          </w:tcPr>
          <w:p w14:paraId="4E1D43FC" w14:textId="77777777" w:rsidR="0087595C" w:rsidRPr="0087595C" w:rsidRDefault="0087595C" w:rsidP="00A95004">
            <w:pPr>
              <w:pStyle w:val="TableNumber1"/>
              <w:rPr>
                <w:sz w:val="18"/>
                <w:szCs w:val="18"/>
              </w:rPr>
            </w:pPr>
            <w:r w:rsidRPr="0087595C">
              <w:t>The CCO makes available in electronic or paper form the following information about its formulary:</w:t>
            </w:r>
          </w:p>
          <w:p w14:paraId="53C5EB05" w14:textId="77777777" w:rsidR="0087595C" w:rsidRPr="0087595C" w:rsidRDefault="0087595C" w:rsidP="00920481">
            <w:pPr>
              <w:numPr>
                <w:ilvl w:val="0"/>
                <w:numId w:val="32"/>
              </w:numPr>
              <w:spacing w:before="40" w:after="40"/>
              <w:ind w:left="720"/>
              <w:rPr>
                <w:rFonts w:eastAsia="Times New Roman" w:cs="Times New Roman"/>
                <w:iCs/>
                <w:sz w:val="18"/>
                <w:szCs w:val="18"/>
              </w:rPr>
            </w:pPr>
            <w:r w:rsidRPr="0087595C">
              <w:rPr>
                <w:rFonts w:eastAsia="Times New Roman" w:cs="Times New Roman"/>
                <w:iCs/>
                <w:sz w:val="22"/>
              </w:rPr>
              <w:t>Which medications are covered (both generic and name brand).</w:t>
            </w:r>
          </w:p>
          <w:p w14:paraId="6AD5FBCD" w14:textId="77777777" w:rsidR="0087595C" w:rsidRPr="0087595C" w:rsidRDefault="0087595C" w:rsidP="00920481">
            <w:pPr>
              <w:numPr>
                <w:ilvl w:val="0"/>
                <w:numId w:val="32"/>
              </w:numPr>
              <w:spacing w:before="40" w:after="40"/>
              <w:ind w:left="720"/>
              <w:rPr>
                <w:rFonts w:eastAsia="Times New Roman" w:cs="Times New Roman"/>
                <w:iCs/>
                <w:sz w:val="18"/>
                <w:szCs w:val="18"/>
              </w:rPr>
            </w:pPr>
            <w:r w:rsidRPr="0087595C">
              <w:rPr>
                <w:rFonts w:eastAsia="Times New Roman" w:cs="Times New Roman"/>
                <w:iCs/>
                <w:sz w:val="22"/>
              </w:rPr>
              <w:t>What tier each medication is on.</w:t>
            </w:r>
          </w:p>
          <w:p w14:paraId="2E29D146" w14:textId="77777777" w:rsidR="0087595C" w:rsidRPr="0087595C" w:rsidRDefault="0087595C" w:rsidP="0087595C">
            <w:pPr>
              <w:spacing w:before="60" w:after="60"/>
              <w:ind w:left="360"/>
              <w:contextualSpacing/>
              <w:jc w:val="right"/>
              <w:rPr>
                <w:rFonts w:eastAsia="Times New Roman" w:cs="Times New Roman"/>
                <w:iCs/>
                <w:sz w:val="18"/>
                <w:szCs w:val="18"/>
              </w:rPr>
            </w:pPr>
          </w:p>
          <w:p w14:paraId="154E3031" w14:textId="77777777" w:rsidR="0087595C" w:rsidRPr="0087595C" w:rsidRDefault="0087595C" w:rsidP="0065313F">
            <w:pPr>
              <w:pStyle w:val="ContractRef"/>
            </w:pPr>
            <w:r w:rsidRPr="0087595C">
              <w:t>42 CFR §438.10(</w:t>
            </w:r>
            <w:proofErr w:type="spellStart"/>
            <w:r w:rsidRPr="0087595C">
              <w:t>i</w:t>
            </w:r>
            <w:proofErr w:type="spellEnd"/>
            <w:r w:rsidRPr="0087595C">
              <w:t>)(1-2)</w:t>
            </w:r>
          </w:p>
          <w:p w14:paraId="739B7F65" w14:textId="77777777" w:rsidR="0087595C" w:rsidRPr="0087595C" w:rsidRDefault="0087595C" w:rsidP="0065313F">
            <w:pPr>
              <w:pStyle w:val="ContractRef"/>
            </w:pPr>
            <w:r w:rsidRPr="0087595C">
              <w:t>42 CFR §457.1207</w:t>
            </w:r>
          </w:p>
          <w:p w14:paraId="2F733D5A" w14:textId="77777777" w:rsidR="0087595C" w:rsidRPr="0087595C" w:rsidRDefault="0087595C" w:rsidP="0065313F">
            <w:pPr>
              <w:pStyle w:val="ContractRef"/>
            </w:pPr>
            <w:r w:rsidRPr="0087595C">
              <w:t>Contract: Exhibit B, Part 2 (7)(e)(7)</w:t>
            </w:r>
          </w:p>
          <w:p w14:paraId="730582AE" w14:textId="77777777" w:rsidR="0087595C" w:rsidRPr="0087595C" w:rsidRDefault="0087595C" w:rsidP="0065313F">
            <w:pPr>
              <w:pStyle w:val="ContractRef"/>
            </w:pPr>
            <w:r w:rsidRPr="0087595C">
              <w:t>OAR 410-141-3585(7)</w:t>
            </w:r>
          </w:p>
        </w:tc>
        <w:tc>
          <w:tcPr>
            <w:tcW w:w="5432" w:type="dxa"/>
            <w:shd w:val="clear" w:color="auto" w:fill="FFFFFF" w:themeFill="background1"/>
          </w:tcPr>
          <w:p w14:paraId="35733703" w14:textId="77777777" w:rsidR="0087595C" w:rsidRPr="00A95004" w:rsidRDefault="0087595C" w:rsidP="00A95004">
            <w:pPr>
              <w:pStyle w:val="HSAGTableText"/>
              <w:rPr>
                <w:b/>
                <w:bCs/>
              </w:rPr>
            </w:pPr>
            <w:r w:rsidRPr="00A95004">
              <w:rPr>
                <w:b/>
                <w:bCs/>
              </w:rPr>
              <w:t>HSAG Suggested Documents:</w:t>
            </w:r>
          </w:p>
          <w:p w14:paraId="755BE9CA" w14:textId="77777777" w:rsidR="0087595C" w:rsidRPr="00A95004" w:rsidRDefault="0087595C" w:rsidP="00A95004">
            <w:pPr>
              <w:pStyle w:val="HSAGTableBullet1"/>
            </w:pPr>
            <w:r w:rsidRPr="00A95004">
              <w:t>Copy of formulary in Word or PDF format (excerpts are acceptable)</w:t>
            </w:r>
          </w:p>
        </w:tc>
        <w:tc>
          <w:tcPr>
            <w:tcW w:w="1783" w:type="dxa"/>
            <w:vMerge w:val="restart"/>
            <w:shd w:val="clear" w:color="auto" w:fill="FFFFFF" w:themeFill="background1"/>
          </w:tcPr>
          <w:p w14:paraId="6224E20B" w14:textId="77777777" w:rsidR="0087595C" w:rsidRPr="0087595C" w:rsidRDefault="00920481" w:rsidP="00A95004">
            <w:pPr>
              <w:pStyle w:val="HSAGTableText"/>
            </w:pPr>
            <w:sdt>
              <w:sdtPr>
                <w:id w:val="1362784175"/>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3C009CFC" w14:textId="77777777" w:rsidR="0087595C" w:rsidRPr="0087595C" w:rsidRDefault="00920481" w:rsidP="00A95004">
            <w:pPr>
              <w:pStyle w:val="HSAGTableText"/>
            </w:pPr>
            <w:sdt>
              <w:sdtPr>
                <w:id w:val="-602573888"/>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7E9332FB" w14:textId="77777777" w:rsidR="0087595C" w:rsidRPr="0087595C" w:rsidRDefault="00920481" w:rsidP="00A95004">
            <w:pPr>
              <w:pStyle w:val="HSAGTableText"/>
            </w:pPr>
            <w:sdt>
              <w:sdtPr>
                <w:id w:val="-46496721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7017B34D" w14:textId="77777777" w:rsidR="0087595C" w:rsidRPr="0087595C" w:rsidRDefault="0087595C" w:rsidP="00A95004">
            <w:pPr>
              <w:pStyle w:val="HSAGTableText"/>
            </w:pPr>
          </w:p>
        </w:tc>
      </w:tr>
      <w:tr w:rsidR="0087595C" w:rsidRPr="0087595C" w14:paraId="5FE2E1CB" w14:textId="77777777" w:rsidTr="0065313F">
        <w:trPr>
          <w:gridAfter w:val="1"/>
          <w:wAfter w:w="22" w:type="dxa"/>
          <w:trHeight w:val="374"/>
          <w:jc w:val="center"/>
        </w:trPr>
        <w:tc>
          <w:tcPr>
            <w:tcW w:w="5723" w:type="dxa"/>
            <w:vMerge/>
          </w:tcPr>
          <w:p w14:paraId="26DD35DB"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0F67CBF5" w14:textId="77777777" w:rsidR="0087595C" w:rsidRPr="00A95004" w:rsidRDefault="0087595C" w:rsidP="00A95004">
            <w:pPr>
              <w:pStyle w:val="HSAGTableText"/>
              <w:rPr>
                <w:b/>
                <w:bCs/>
              </w:rPr>
            </w:pPr>
            <w:r w:rsidRPr="00A95004">
              <w:rPr>
                <w:b/>
                <w:bCs/>
              </w:rPr>
              <w:t>Evidence as Submitted by the CCO:</w:t>
            </w:r>
          </w:p>
          <w:p w14:paraId="1C082EBA" w14:textId="77777777" w:rsidR="0087595C" w:rsidRPr="00A95004" w:rsidRDefault="0087595C" w:rsidP="00A95004">
            <w:pPr>
              <w:pStyle w:val="HSAGTableBullet1"/>
            </w:pPr>
          </w:p>
        </w:tc>
        <w:tc>
          <w:tcPr>
            <w:tcW w:w="1783" w:type="dxa"/>
            <w:vMerge/>
            <w:shd w:val="clear" w:color="auto" w:fill="FFFFFF" w:themeFill="background1"/>
          </w:tcPr>
          <w:p w14:paraId="00F55C4F" w14:textId="77777777" w:rsidR="0087595C" w:rsidRPr="0087595C" w:rsidRDefault="0087595C" w:rsidP="0087595C">
            <w:pPr>
              <w:spacing w:before="60" w:after="0"/>
              <w:contextualSpacing/>
              <w:rPr>
                <w:sz w:val="22"/>
              </w:rPr>
            </w:pPr>
          </w:p>
        </w:tc>
      </w:tr>
      <w:tr w:rsidR="00A26331" w:rsidRPr="00A26331" w14:paraId="1089986A"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1DFD1133" w14:textId="0624C4D8" w:rsidR="00A26331" w:rsidRPr="00A26331" w:rsidRDefault="00A26331" w:rsidP="00A26331">
            <w:pPr>
              <w:pStyle w:val="HSAGTableText"/>
              <w:rPr>
                <w:b/>
                <w:bCs/>
              </w:rPr>
            </w:pPr>
            <w:r w:rsidRPr="00A26331">
              <w:rPr>
                <w:b/>
                <w:bCs/>
              </w:rPr>
              <w:t>HSAG Findings:</w:t>
            </w:r>
            <w:r w:rsidRPr="00A26331">
              <w:t xml:space="preserve">      </w:t>
            </w:r>
          </w:p>
        </w:tc>
      </w:tr>
      <w:tr w:rsidR="00A26331" w:rsidRPr="00A26331" w14:paraId="2AFBD958"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09A8C78B" w14:textId="5E12C44E" w:rsidR="00A26331" w:rsidRPr="00A26331" w:rsidRDefault="00A26331" w:rsidP="00A26331">
            <w:pPr>
              <w:pStyle w:val="HSAGTableText"/>
              <w:rPr>
                <w:b/>
                <w:bCs/>
              </w:rPr>
            </w:pPr>
            <w:r w:rsidRPr="00A26331">
              <w:rPr>
                <w:b/>
                <w:bCs/>
              </w:rPr>
              <w:t>Required Actions:</w:t>
            </w:r>
            <w:r w:rsidRPr="00A26331">
              <w:t xml:space="preserve">     </w:t>
            </w:r>
          </w:p>
        </w:tc>
      </w:tr>
      <w:tr w:rsidR="0087595C" w:rsidRPr="0087595C" w14:paraId="2876EFE0" w14:textId="77777777" w:rsidTr="0065313F">
        <w:trPr>
          <w:gridAfter w:val="1"/>
          <w:wAfter w:w="22" w:type="dxa"/>
          <w:trHeight w:val="374"/>
          <w:jc w:val="center"/>
        </w:trPr>
        <w:tc>
          <w:tcPr>
            <w:tcW w:w="5723" w:type="dxa"/>
            <w:vMerge w:val="restart"/>
          </w:tcPr>
          <w:p w14:paraId="1ACDC124" w14:textId="77777777" w:rsidR="0087595C" w:rsidRPr="0087595C" w:rsidRDefault="0087595C" w:rsidP="00A95004">
            <w:pPr>
              <w:pStyle w:val="TableNumber1"/>
              <w:rPr>
                <w:sz w:val="18"/>
                <w:szCs w:val="18"/>
              </w:rPr>
            </w:pPr>
            <w:r w:rsidRPr="0087595C">
              <w:t>The CCO’s formulary drug list is made available on the CCO’s website in a machine-readable file and format as specified by the Secretary.</w:t>
            </w:r>
          </w:p>
          <w:p w14:paraId="62773015" w14:textId="77777777" w:rsidR="0087595C" w:rsidRPr="0087595C" w:rsidRDefault="0087595C" w:rsidP="0087595C">
            <w:pPr>
              <w:spacing w:before="60" w:after="60"/>
              <w:contextualSpacing/>
              <w:rPr>
                <w:rFonts w:eastAsia="Times New Roman" w:cs="Times New Roman"/>
                <w:iCs/>
                <w:sz w:val="22"/>
              </w:rPr>
            </w:pPr>
          </w:p>
          <w:p w14:paraId="117C83B4" w14:textId="77777777" w:rsidR="0087595C" w:rsidRPr="0087595C" w:rsidRDefault="0087595C" w:rsidP="0065313F">
            <w:pPr>
              <w:pStyle w:val="ContractRef"/>
              <w:ind w:left="0"/>
              <w:jc w:val="left"/>
              <w:rPr>
                <w:bCs/>
              </w:rPr>
            </w:pPr>
            <w:r w:rsidRPr="0087595C">
              <w:t>45 CFR §180.20 defines “machine-readable” format as a digital representation of data or information in a file that can be imported or read into a computer system for further processing. Examples of machine-readable formats include, but are not limited to, XML, JSON, and CSV formats.</w:t>
            </w:r>
          </w:p>
          <w:p w14:paraId="70D53D58" w14:textId="77777777" w:rsidR="0087595C" w:rsidRPr="0087595C" w:rsidRDefault="0087595C" w:rsidP="0087595C">
            <w:pPr>
              <w:spacing w:before="60" w:after="60"/>
              <w:ind w:left="360"/>
              <w:contextualSpacing/>
              <w:jc w:val="right"/>
              <w:rPr>
                <w:rFonts w:eastAsia="Times New Roman" w:cs="Times New Roman"/>
                <w:iCs/>
                <w:sz w:val="18"/>
                <w:szCs w:val="18"/>
              </w:rPr>
            </w:pPr>
          </w:p>
          <w:p w14:paraId="3F9F5892" w14:textId="77777777" w:rsidR="0087595C" w:rsidRPr="0087595C" w:rsidRDefault="0087595C" w:rsidP="0065313F">
            <w:pPr>
              <w:pStyle w:val="ContractRef"/>
            </w:pPr>
            <w:r w:rsidRPr="0087595C">
              <w:lastRenderedPageBreak/>
              <w:t>42 CFR §438.10(</w:t>
            </w:r>
            <w:proofErr w:type="spellStart"/>
            <w:r w:rsidRPr="0087595C">
              <w:t>i</w:t>
            </w:r>
            <w:proofErr w:type="spellEnd"/>
            <w:r w:rsidRPr="0087595C">
              <w:t>)(3)</w:t>
            </w:r>
          </w:p>
          <w:p w14:paraId="5F15BFC4" w14:textId="77777777" w:rsidR="0087595C" w:rsidRPr="0087595C" w:rsidRDefault="0087595C" w:rsidP="0065313F">
            <w:pPr>
              <w:pStyle w:val="ContractRef"/>
            </w:pPr>
            <w:r w:rsidRPr="0087595C">
              <w:t>42 CFR §457.1207</w:t>
            </w:r>
          </w:p>
          <w:p w14:paraId="606A9D2A" w14:textId="77777777" w:rsidR="0087595C" w:rsidRPr="0087595C" w:rsidRDefault="0087595C" w:rsidP="0065313F">
            <w:pPr>
              <w:pStyle w:val="ContractRef"/>
            </w:pPr>
            <w:r w:rsidRPr="0087595C">
              <w:t>Contract: Exhibit B, Part 2 (7)(e)(7)</w:t>
            </w:r>
          </w:p>
          <w:p w14:paraId="751C41BA" w14:textId="77777777" w:rsidR="0087595C" w:rsidRPr="0087595C" w:rsidRDefault="0087595C" w:rsidP="0065313F">
            <w:pPr>
              <w:pStyle w:val="ContractRef"/>
            </w:pPr>
            <w:r w:rsidRPr="0087595C">
              <w:t>OAR 410-141-3585(7)</w:t>
            </w:r>
          </w:p>
        </w:tc>
        <w:tc>
          <w:tcPr>
            <w:tcW w:w="5432" w:type="dxa"/>
            <w:shd w:val="clear" w:color="auto" w:fill="FFFFFF" w:themeFill="background1"/>
          </w:tcPr>
          <w:p w14:paraId="581264DF" w14:textId="77777777" w:rsidR="0087595C" w:rsidRPr="00A95004" w:rsidRDefault="0087595C" w:rsidP="00A95004">
            <w:pPr>
              <w:pStyle w:val="HSAGTableText"/>
              <w:rPr>
                <w:b/>
                <w:bCs/>
              </w:rPr>
            </w:pPr>
            <w:r w:rsidRPr="00A95004">
              <w:rPr>
                <w:b/>
                <w:bCs/>
              </w:rPr>
              <w:lastRenderedPageBreak/>
              <w:t>HSAG Suggested Documents:</w:t>
            </w:r>
          </w:p>
          <w:p w14:paraId="2E72BF37" w14:textId="77777777" w:rsidR="0087595C" w:rsidRPr="00A95004" w:rsidRDefault="0087595C" w:rsidP="00A95004">
            <w:pPr>
              <w:pStyle w:val="HSAGTableBullet1"/>
            </w:pPr>
            <w:r w:rsidRPr="00A95004">
              <w:t>Confirmation of machine-readable formulary (e.g., .JSON format)</w:t>
            </w:r>
          </w:p>
          <w:p w14:paraId="031E6ACA" w14:textId="77777777" w:rsidR="0087595C" w:rsidRPr="00A95004" w:rsidRDefault="0087595C" w:rsidP="00A95004">
            <w:pPr>
              <w:pStyle w:val="HSAGTableBullet1"/>
            </w:pPr>
            <w:r w:rsidRPr="00A95004">
              <w:t>Link to the machine-readable formulary on website</w:t>
            </w:r>
          </w:p>
        </w:tc>
        <w:tc>
          <w:tcPr>
            <w:tcW w:w="1783" w:type="dxa"/>
            <w:vMerge w:val="restart"/>
            <w:shd w:val="clear" w:color="auto" w:fill="FFFFFF" w:themeFill="background1"/>
          </w:tcPr>
          <w:p w14:paraId="40F377A3" w14:textId="77777777" w:rsidR="0087595C" w:rsidRPr="0087595C" w:rsidRDefault="00920481" w:rsidP="00A95004">
            <w:pPr>
              <w:pStyle w:val="HSAGTableText"/>
            </w:pPr>
            <w:sdt>
              <w:sdtPr>
                <w:id w:val="-175580979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57418128" w14:textId="77777777" w:rsidR="0087595C" w:rsidRPr="0087595C" w:rsidRDefault="00920481" w:rsidP="00A95004">
            <w:pPr>
              <w:pStyle w:val="HSAGTableText"/>
            </w:pPr>
            <w:sdt>
              <w:sdtPr>
                <w:id w:val="1540247779"/>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0704BD51" w14:textId="77777777" w:rsidR="0087595C" w:rsidRPr="0087595C" w:rsidRDefault="00920481" w:rsidP="00A95004">
            <w:pPr>
              <w:pStyle w:val="HSAGTableText"/>
            </w:pPr>
            <w:sdt>
              <w:sdtPr>
                <w:id w:val="1782835616"/>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5BDF8179" w14:textId="77777777" w:rsidR="0087595C" w:rsidRPr="0087595C" w:rsidRDefault="0087595C" w:rsidP="00A95004">
            <w:pPr>
              <w:pStyle w:val="HSAGTableText"/>
            </w:pPr>
          </w:p>
        </w:tc>
      </w:tr>
      <w:tr w:rsidR="0087595C" w:rsidRPr="0087595C" w14:paraId="4A8F62F0" w14:textId="77777777" w:rsidTr="0065313F">
        <w:trPr>
          <w:gridAfter w:val="1"/>
          <w:wAfter w:w="22" w:type="dxa"/>
          <w:trHeight w:val="374"/>
          <w:jc w:val="center"/>
        </w:trPr>
        <w:tc>
          <w:tcPr>
            <w:tcW w:w="5723" w:type="dxa"/>
            <w:vMerge/>
          </w:tcPr>
          <w:p w14:paraId="75DD33F2"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421EC75F" w14:textId="77777777" w:rsidR="0087595C" w:rsidRPr="00A95004" w:rsidRDefault="0087595C" w:rsidP="00A95004">
            <w:pPr>
              <w:pStyle w:val="HSAGTableText"/>
              <w:rPr>
                <w:b/>
                <w:bCs/>
              </w:rPr>
            </w:pPr>
            <w:r w:rsidRPr="00A95004">
              <w:rPr>
                <w:b/>
                <w:bCs/>
              </w:rPr>
              <w:t>Evidence as Submitted by the CCO:</w:t>
            </w:r>
          </w:p>
          <w:p w14:paraId="31D3561D" w14:textId="77777777" w:rsidR="0087595C" w:rsidRPr="00A95004" w:rsidRDefault="0087595C" w:rsidP="00A95004">
            <w:pPr>
              <w:pStyle w:val="HSAGTableBullet1"/>
            </w:pPr>
          </w:p>
        </w:tc>
        <w:tc>
          <w:tcPr>
            <w:tcW w:w="1783" w:type="dxa"/>
            <w:vMerge/>
            <w:shd w:val="clear" w:color="auto" w:fill="FFFFFF" w:themeFill="background1"/>
          </w:tcPr>
          <w:p w14:paraId="139B5EC5" w14:textId="77777777" w:rsidR="0087595C" w:rsidRPr="0087595C" w:rsidRDefault="0087595C" w:rsidP="0087595C">
            <w:pPr>
              <w:spacing w:before="60" w:after="0"/>
              <w:contextualSpacing/>
              <w:rPr>
                <w:sz w:val="22"/>
              </w:rPr>
            </w:pPr>
          </w:p>
        </w:tc>
      </w:tr>
      <w:tr w:rsidR="00A26331" w:rsidRPr="00A26331" w14:paraId="4013CDD3" w14:textId="77777777" w:rsidTr="0065313F">
        <w:trPr>
          <w:gridAfter w:val="1"/>
          <w:wAfter w:w="22" w:type="dxa"/>
          <w:trHeight w:val="374"/>
          <w:jc w:val="center"/>
        </w:trPr>
        <w:tc>
          <w:tcPr>
            <w:tcW w:w="12938" w:type="dxa"/>
            <w:gridSpan w:val="3"/>
            <w:tcBorders>
              <w:bottom w:val="single" w:sz="4" w:space="0" w:color="000000"/>
            </w:tcBorders>
            <w:vAlign w:val="center"/>
            <w:hideMark/>
          </w:tcPr>
          <w:p w14:paraId="79D373F1" w14:textId="54AD2A1C" w:rsidR="00A26331" w:rsidRPr="00A26331" w:rsidRDefault="00A26331" w:rsidP="00A26331">
            <w:pPr>
              <w:pStyle w:val="HSAGTableText"/>
              <w:rPr>
                <w:b/>
                <w:bCs/>
              </w:rPr>
            </w:pPr>
            <w:r w:rsidRPr="00A26331">
              <w:rPr>
                <w:b/>
                <w:bCs/>
              </w:rPr>
              <w:t xml:space="preserve">HSAG Findings:      </w:t>
            </w:r>
          </w:p>
        </w:tc>
      </w:tr>
      <w:tr w:rsidR="00A26331" w:rsidRPr="00A26331" w14:paraId="762CF2BC" w14:textId="77777777" w:rsidTr="0065313F">
        <w:trPr>
          <w:gridAfter w:val="1"/>
          <w:wAfter w:w="22" w:type="dxa"/>
          <w:trHeight w:val="374"/>
          <w:jc w:val="center"/>
        </w:trPr>
        <w:tc>
          <w:tcPr>
            <w:tcW w:w="12938" w:type="dxa"/>
            <w:gridSpan w:val="3"/>
            <w:tcBorders>
              <w:top w:val="single" w:sz="4" w:space="0" w:color="000000"/>
              <w:bottom w:val="single" w:sz="18" w:space="0" w:color="00549E" w:themeColor="text2"/>
            </w:tcBorders>
            <w:vAlign w:val="center"/>
          </w:tcPr>
          <w:p w14:paraId="52CBF96F" w14:textId="25E40DE3" w:rsidR="00A26331" w:rsidRPr="00A26331" w:rsidRDefault="00A26331" w:rsidP="00A26331">
            <w:pPr>
              <w:pStyle w:val="HSAGTableText"/>
              <w:rPr>
                <w:b/>
                <w:bCs/>
              </w:rPr>
            </w:pPr>
            <w:r w:rsidRPr="00A26331">
              <w:rPr>
                <w:b/>
                <w:bCs/>
              </w:rPr>
              <w:t xml:space="preserve">Required Actions:     </w:t>
            </w:r>
          </w:p>
        </w:tc>
      </w:tr>
      <w:tr w:rsidR="0087595C" w:rsidRPr="0065313F" w14:paraId="53C52CA0" w14:textId="77777777" w:rsidTr="0065313F">
        <w:trPr>
          <w:trHeight w:val="374"/>
          <w:jc w:val="center"/>
        </w:trPr>
        <w:tc>
          <w:tcPr>
            <w:tcW w:w="5723" w:type="dxa"/>
            <w:shd w:val="clear" w:color="auto" w:fill="D9D9D9" w:themeFill="background1" w:themeFillShade="D9"/>
            <w:vAlign w:val="center"/>
          </w:tcPr>
          <w:p w14:paraId="35690737" w14:textId="77777777" w:rsidR="0087595C" w:rsidRPr="0065313F" w:rsidRDefault="0087595C" w:rsidP="0065313F">
            <w:pPr>
              <w:pStyle w:val="HSAGTableHeading"/>
              <w:jc w:val="left"/>
              <w:rPr>
                <w:rFonts w:cs="Calibri"/>
                <w:color w:val="auto"/>
              </w:rPr>
            </w:pPr>
            <w:r w:rsidRPr="0065313F">
              <w:rPr>
                <w:rFonts w:cs="Calibri"/>
                <w:color w:val="auto"/>
              </w:rPr>
              <w:t>Electronic Materials and Communications</w:t>
            </w:r>
          </w:p>
        </w:tc>
        <w:tc>
          <w:tcPr>
            <w:tcW w:w="5432" w:type="dxa"/>
            <w:shd w:val="clear" w:color="auto" w:fill="D9D9D9" w:themeFill="background1" w:themeFillShade="D9"/>
          </w:tcPr>
          <w:p w14:paraId="194698A2" w14:textId="77777777" w:rsidR="0087595C" w:rsidRPr="0065313F" w:rsidRDefault="0087595C" w:rsidP="0065313F">
            <w:pPr>
              <w:pStyle w:val="HSAGTableHeading"/>
              <w:jc w:val="left"/>
              <w:rPr>
                <w:rFonts w:cs="Calibri"/>
                <w:color w:val="auto"/>
              </w:rPr>
            </w:pPr>
          </w:p>
        </w:tc>
        <w:tc>
          <w:tcPr>
            <w:tcW w:w="1805" w:type="dxa"/>
            <w:gridSpan w:val="2"/>
            <w:shd w:val="clear" w:color="auto" w:fill="D9D9D9" w:themeFill="background1" w:themeFillShade="D9"/>
          </w:tcPr>
          <w:p w14:paraId="445A358D" w14:textId="77777777" w:rsidR="0087595C" w:rsidRPr="0065313F" w:rsidRDefault="0087595C" w:rsidP="0065313F">
            <w:pPr>
              <w:pStyle w:val="HSAGTableHeading"/>
              <w:jc w:val="left"/>
              <w:rPr>
                <w:rFonts w:cs="Calibri"/>
                <w:color w:val="auto"/>
              </w:rPr>
            </w:pPr>
          </w:p>
        </w:tc>
      </w:tr>
      <w:tr w:rsidR="0087595C" w:rsidRPr="0087595C" w14:paraId="30FB718B" w14:textId="77777777" w:rsidTr="0065313F">
        <w:trPr>
          <w:trHeight w:val="374"/>
          <w:jc w:val="center"/>
        </w:trPr>
        <w:tc>
          <w:tcPr>
            <w:tcW w:w="5723" w:type="dxa"/>
            <w:vMerge w:val="restart"/>
          </w:tcPr>
          <w:p w14:paraId="4E4DDE20" w14:textId="77777777" w:rsidR="0087595C" w:rsidRPr="0087595C" w:rsidRDefault="0087595C" w:rsidP="00A95004">
            <w:pPr>
              <w:pStyle w:val="TableNumber1"/>
              <w:rPr>
                <w:sz w:val="18"/>
                <w:szCs w:val="18"/>
              </w:rPr>
            </w:pPr>
            <w:r w:rsidRPr="0087595C">
              <w:t>Member information required in 42 CFR §438.10 may not be provided electronically unless the CCO meets all of the following:</w:t>
            </w:r>
          </w:p>
          <w:p w14:paraId="1C4F4FF6" w14:textId="77777777" w:rsidR="0087595C" w:rsidRPr="0087595C" w:rsidRDefault="0087595C" w:rsidP="00920481">
            <w:pPr>
              <w:numPr>
                <w:ilvl w:val="0"/>
                <w:numId w:val="38"/>
              </w:numPr>
              <w:spacing w:before="40" w:after="40"/>
              <w:rPr>
                <w:rFonts w:eastAsia="Times New Roman" w:cs="Times New Roman"/>
                <w:iCs/>
                <w:sz w:val="18"/>
                <w:szCs w:val="18"/>
              </w:rPr>
            </w:pPr>
            <w:r w:rsidRPr="0087595C">
              <w:rPr>
                <w:rFonts w:eastAsia="Times New Roman" w:cs="Times New Roman"/>
                <w:iCs/>
                <w:sz w:val="22"/>
              </w:rPr>
              <w:t>The format is readily accessible.</w:t>
            </w:r>
          </w:p>
          <w:p w14:paraId="29BB5E25" w14:textId="77777777" w:rsidR="0087595C" w:rsidRPr="0087595C" w:rsidRDefault="0087595C" w:rsidP="00920481">
            <w:pPr>
              <w:numPr>
                <w:ilvl w:val="0"/>
                <w:numId w:val="38"/>
              </w:numPr>
              <w:spacing w:before="40" w:after="40"/>
              <w:rPr>
                <w:rFonts w:eastAsia="Times New Roman" w:cs="Times New Roman"/>
                <w:iCs/>
                <w:sz w:val="18"/>
                <w:szCs w:val="18"/>
              </w:rPr>
            </w:pPr>
            <w:r w:rsidRPr="0087595C">
              <w:rPr>
                <w:rFonts w:eastAsia="Times New Roman" w:cs="Times New Roman"/>
                <w:iCs/>
                <w:sz w:val="22"/>
              </w:rPr>
              <w:t>The information is placed in a location on the CCO’s website that is prominent and readily accessible.</w:t>
            </w:r>
          </w:p>
          <w:p w14:paraId="141779C0" w14:textId="77777777" w:rsidR="0087595C" w:rsidRPr="0087595C" w:rsidRDefault="0087595C" w:rsidP="00920481">
            <w:pPr>
              <w:numPr>
                <w:ilvl w:val="0"/>
                <w:numId w:val="38"/>
              </w:numPr>
              <w:spacing w:before="40" w:after="40"/>
              <w:rPr>
                <w:rFonts w:eastAsia="Times New Roman" w:cs="Times New Roman"/>
                <w:iCs/>
                <w:sz w:val="18"/>
                <w:szCs w:val="18"/>
              </w:rPr>
            </w:pPr>
            <w:r w:rsidRPr="0087595C">
              <w:rPr>
                <w:rFonts w:eastAsia="Times New Roman" w:cs="Times New Roman"/>
                <w:iCs/>
                <w:sz w:val="22"/>
              </w:rPr>
              <w:t>The information is provided in an electronic form which can be electronically retained and printed.</w:t>
            </w:r>
          </w:p>
          <w:p w14:paraId="63A67917" w14:textId="77777777" w:rsidR="0087595C" w:rsidRPr="0087595C" w:rsidRDefault="0087595C" w:rsidP="00920481">
            <w:pPr>
              <w:numPr>
                <w:ilvl w:val="0"/>
                <w:numId w:val="38"/>
              </w:numPr>
              <w:spacing w:before="40" w:after="40"/>
              <w:rPr>
                <w:rFonts w:eastAsia="Times New Roman" w:cs="Times New Roman"/>
                <w:iCs/>
                <w:sz w:val="18"/>
                <w:szCs w:val="18"/>
              </w:rPr>
            </w:pPr>
            <w:r w:rsidRPr="0087595C">
              <w:rPr>
                <w:rFonts w:eastAsia="Times New Roman" w:cs="Times New Roman"/>
                <w:iCs/>
                <w:sz w:val="22"/>
              </w:rPr>
              <w:t>The information is consistent with the content and language requirements of 42 CFR §438.10</w:t>
            </w:r>
            <w:r w:rsidRPr="0087595C">
              <w:rPr>
                <w:rFonts w:eastAsia="Times New Roman" w:cs="Times New Roman"/>
                <w:iCs/>
                <w:sz w:val="18"/>
                <w:szCs w:val="18"/>
              </w:rPr>
              <w:t>.</w:t>
            </w:r>
          </w:p>
          <w:p w14:paraId="048045FE" w14:textId="77777777" w:rsidR="0087595C" w:rsidRPr="0087595C" w:rsidRDefault="0087595C" w:rsidP="00920481">
            <w:pPr>
              <w:numPr>
                <w:ilvl w:val="0"/>
                <w:numId w:val="38"/>
              </w:numPr>
              <w:spacing w:before="40" w:after="40"/>
              <w:rPr>
                <w:rFonts w:eastAsia="Times New Roman" w:cs="Times New Roman"/>
                <w:iCs/>
                <w:sz w:val="22"/>
              </w:rPr>
            </w:pPr>
            <w:r w:rsidRPr="0087595C">
              <w:rPr>
                <w:rFonts w:eastAsia="Times New Roman" w:cs="Times New Roman"/>
                <w:iCs/>
                <w:sz w:val="22"/>
              </w:rPr>
              <w:t>The member is informed that the information is available in paper form without charge upon request and provides it upon request within five business days.</w:t>
            </w:r>
          </w:p>
          <w:p w14:paraId="4809E48F" w14:textId="77777777" w:rsidR="0087595C" w:rsidRPr="0087595C" w:rsidRDefault="0087595C" w:rsidP="0087595C">
            <w:pPr>
              <w:spacing w:before="40" w:after="40"/>
              <w:contextualSpacing/>
              <w:rPr>
                <w:rFonts w:cs="Times New Roman"/>
                <w:color w:val="000000" w:themeColor="text1"/>
                <w:sz w:val="18"/>
                <w:szCs w:val="18"/>
              </w:rPr>
            </w:pPr>
          </w:p>
          <w:p w14:paraId="3E922022" w14:textId="77777777" w:rsidR="0087595C" w:rsidRPr="0087595C" w:rsidRDefault="0087595C" w:rsidP="0087595C">
            <w:pPr>
              <w:spacing w:before="40" w:after="40"/>
              <w:contextualSpacing/>
              <w:rPr>
                <w:rFonts w:cs="Times New Roman"/>
                <w:color w:val="000000" w:themeColor="text1"/>
                <w:sz w:val="18"/>
                <w:szCs w:val="18"/>
              </w:rPr>
            </w:pPr>
            <w:r w:rsidRPr="0087595C">
              <w:rPr>
                <w:rFonts w:cs="Times New Roman"/>
                <w:color w:val="000000" w:themeColor="text1"/>
                <w:sz w:val="20"/>
                <w:szCs w:val="20"/>
              </w:rPr>
              <w:t>“Readily accessible” means electronic information and services which comply with modern accessibility standards such as section 508 guidelines, section 504 of the Rehabilitation Act, and W3C’s Web Content Accessibility Guidelines (WCAG) 2.0 AA and successor versions.</w:t>
            </w:r>
          </w:p>
          <w:p w14:paraId="7EBA7E21" w14:textId="77777777" w:rsidR="0087595C" w:rsidRPr="0087595C" w:rsidRDefault="0087595C" w:rsidP="0087595C">
            <w:pPr>
              <w:spacing w:before="60" w:after="60"/>
              <w:contextualSpacing/>
              <w:rPr>
                <w:rFonts w:eastAsia="Times New Roman" w:cs="Times New Roman"/>
                <w:iCs/>
                <w:sz w:val="18"/>
                <w:szCs w:val="18"/>
              </w:rPr>
            </w:pPr>
          </w:p>
          <w:p w14:paraId="5385C24E" w14:textId="77777777" w:rsidR="0087595C" w:rsidRPr="0087595C" w:rsidRDefault="0087595C" w:rsidP="0065313F">
            <w:pPr>
              <w:pStyle w:val="ContractRef"/>
            </w:pPr>
            <w:r w:rsidRPr="0087595C">
              <w:t>42 CFR §438.10(c)(6)</w:t>
            </w:r>
          </w:p>
          <w:p w14:paraId="4D7C102A" w14:textId="77777777" w:rsidR="0087595C" w:rsidRPr="0087595C" w:rsidRDefault="0087595C" w:rsidP="0065313F">
            <w:pPr>
              <w:pStyle w:val="ContractRef"/>
            </w:pPr>
            <w:r w:rsidRPr="0087595C">
              <w:t>42 CFR §457.1207</w:t>
            </w:r>
          </w:p>
          <w:p w14:paraId="2B84EF54" w14:textId="77777777" w:rsidR="0087595C" w:rsidRPr="0087595C" w:rsidRDefault="0087595C" w:rsidP="0065313F">
            <w:pPr>
              <w:pStyle w:val="ContractRef"/>
            </w:pPr>
            <w:r w:rsidRPr="0087595C">
              <w:lastRenderedPageBreak/>
              <w:t>Contract: Exhibit B Part 3 (4)(d)(6)</w:t>
            </w:r>
          </w:p>
          <w:p w14:paraId="25DE3BB7" w14:textId="77777777" w:rsidR="0087595C" w:rsidRPr="0087595C" w:rsidRDefault="0087595C" w:rsidP="0065313F">
            <w:pPr>
              <w:pStyle w:val="ContractRef"/>
            </w:pPr>
            <w:r w:rsidRPr="0087595C">
              <w:t>OAR 410-141-3585 (5)(c)</w:t>
            </w:r>
          </w:p>
        </w:tc>
        <w:tc>
          <w:tcPr>
            <w:tcW w:w="5432" w:type="dxa"/>
            <w:shd w:val="clear" w:color="auto" w:fill="FFFFFF" w:themeFill="background1"/>
          </w:tcPr>
          <w:p w14:paraId="59A598EC" w14:textId="77777777" w:rsidR="0087595C" w:rsidRPr="00A95004" w:rsidRDefault="0087595C" w:rsidP="00A95004">
            <w:pPr>
              <w:pStyle w:val="HSAGTableText"/>
              <w:rPr>
                <w:b/>
                <w:bCs/>
              </w:rPr>
            </w:pPr>
            <w:r w:rsidRPr="00A95004">
              <w:rPr>
                <w:b/>
                <w:bCs/>
              </w:rPr>
              <w:lastRenderedPageBreak/>
              <w:t>HSAG Suggested Documents:</w:t>
            </w:r>
          </w:p>
          <w:p w14:paraId="40E86D7A" w14:textId="77777777" w:rsidR="0087595C" w:rsidRPr="00A95004" w:rsidRDefault="0087595C" w:rsidP="00A95004">
            <w:pPr>
              <w:pStyle w:val="HSAGTableBullet1"/>
            </w:pPr>
            <w:r w:rsidRPr="00A95004">
              <w:t>Policies and Procedures on member materials and dissemination of information to members</w:t>
            </w:r>
          </w:p>
          <w:p w14:paraId="2FBCAFB2" w14:textId="77777777" w:rsidR="0087595C" w:rsidRPr="00A95004" w:rsidRDefault="0087595C" w:rsidP="00A95004">
            <w:pPr>
              <w:pStyle w:val="HSAGTableBullet1"/>
            </w:pPr>
            <w:r w:rsidRPr="00A95004">
              <w:t>Member materials, such as member handbook</w:t>
            </w:r>
          </w:p>
          <w:p w14:paraId="2FB27BCC" w14:textId="77777777" w:rsidR="0087595C" w:rsidRPr="00A95004" w:rsidRDefault="0087595C" w:rsidP="00A95004">
            <w:pPr>
              <w:pStyle w:val="HSAGTableBullet1"/>
            </w:pPr>
            <w:r w:rsidRPr="00A95004">
              <w:t>List of all materials that are only provided electronically</w:t>
            </w:r>
          </w:p>
          <w:p w14:paraId="6D43FC60" w14:textId="77777777" w:rsidR="0087595C" w:rsidRPr="00A95004" w:rsidRDefault="0087595C" w:rsidP="00A95004">
            <w:pPr>
              <w:pStyle w:val="HSAGTableBullet1"/>
            </w:pPr>
            <w:r w:rsidRPr="00A95004">
              <w:t>Link to website</w:t>
            </w:r>
          </w:p>
        </w:tc>
        <w:tc>
          <w:tcPr>
            <w:tcW w:w="1805" w:type="dxa"/>
            <w:gridSpan w:val="2"/>
            <w:vMerge w:val="restart"/>
            <w:shd w:val="clear" w:color="auto" w:fill="FFFFFF" w:themeFill="background1"/>
          </w:tcPr>
          <w:p w14:paraId="6435E2B6" w14:textId="77777777" w:rsidR="0087595C" w:rsidRPr="0087595C" w:rsidRDefault="00920481" w:rsidP="00A95004">
            <w:pPr>
              <w:pStyle w:val="HSAGTableText"/>
            </w:pPr>
            <w:sdt>
              <w:sdtPr>
                <w:id w:val="-2026545160"/>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Met</w:t>
            </w:r>
          </w:p>
          <w:p w14:paraId="0247596E" w14:textId="77777777" w:rsidR="0087595C" w:rsidRPr="0087595C" w:rsidRDefault="00920481" w:rsidP="00A95004">
            <w:pPr>
              <w:pStyle w:val="HSAGTableText"/>
            </w:pPr>
            <w:sdt>
              <w:sdtPr>
                <w:id w:val="-241256297"/>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Partially Met</w:t>
            </w:r>
          </w:p>
          <w:p w14:paraId="063E875D" w14:textId="77777777" w:rsidR="0087595C" w:rsidRPr="0087595C" w:rsidRDefault="00920481" w:rsidP="00A95004">
            <w:pPr>
              <w:pStyle w:val="HSAGTableText"/>
            </w:pPr>
            <w:sdt>
              <w:sdtPr>
                <w:id w:val="-325134472"/>
                <w14:checkbox>
                  <w14:checked w14:val="0"/>
                  <w14:checkedState w14:val="2612" w14:font="MS Gothic"/>
                  <w14:uncheckedState w14:val="2610" w14:font="MS Gothic"/>
                </w14:checkbox>
              </w:sdtPr>
              <w:sdtEndPr/>
              <w:sdtContent>
                <w:r w:rsidR="0087595C" w:rsidRPr="0087595C">
                  <w:rPr>
                    <w:rFonts w:ascii="Segoe UI Symbol" w:hAnsi="Segoe UI Symbol" w:cs="Segoe UI Symbol"/>
                  </w:rPr>
                  <w:t>☐</w:t>
                </w:r>
              </w:sdtContent>
            </w:sdt>
            <w:r w:rsidR="0087595C" w:rsidRPr="0087595C">
              <w:t xml:space="preserve"> Not Met</w:t>
            </w:r>
          </w:p>
          <w:p w14:paraId="27DBA952" w14:textId="77777777" w:rsidR="0087595C" w:rsidRPr="0087595C" w:rsidRDefault="0087595C" w:rsidP="00A95004">
            <w:pPr>
              <w:pStyle w:val="HSAGTableText"/>
            </w:pPr>
          </w:p>
        </w:tc>
      </w:tr>
      <w:tr w:rsidR="0087595C" w:rsidRPr="0087595C" w14:paraId="12994C7D" w14:textId="77777777" w:rsidTr="0065313F">
        <w:trPr>
          <w:trHeight w:val="374"/>
          <w:jc w:val="center"/>
        </w:trPr>
        <w:tc>
          <w:tcPr>
            <w:tcW w:w="5723" w:type="dxa"/>
            <w:vMerge/>
          </w:tcPr>
          <w:p w14:paraId="393FA605" w14:textId="77777777" w:rsidR="0087595C" w:rsidRPr="0087595C" w:rsidRDefault="0087595C" w:rsidP="0087595C">
            <w:pPr>
              <w:numPr>
                <w:ilvl w:val="0"/>
                <w:numId w:val="12"/>
              </w:numPr>
              <w:spacing w:before="60" w:after="60"/>
              <w:contextualSpacing/>
              <w:rPr>
                <w:rFonts w:eastAsia="Times New Roman" w:cs="Times New Roman"/>
                <w:sz w:val="22"/>
              </w:rPr>
            </w:pPr>
          </w:p>
        </w:tc>
        <w:tc>
          <w:tcPr>
            <w:tcW w:w="5432" w:type="dxa"/>
            <w:shd w:val="clear" w:color="auto" w:fill="FFFFFF" w:themeFill="background1"/>
          </w:tcPr>
          <w:p w14:paraId="59D0D8B5" w14:textId="77777777" w:rsidR="0087595C" w:rsidRPr="00A95004" w:rsidRDefault="0087595C" w:rsidP="00A95004">
            <w:pPr>
              <w:pStyle w:val="HSAGTableText"/>
              <w:rPr>
                <w:b/>
                <w:bCs/>
              </w:rPr>
            </w:pPr>
            <w:r w:rsidRPr="00A95004">
              <w:rPr>
                <w:b/>
                <w:bCs/>
              </w:rPr>
              <w:t>Evidence as Submitted by the CCO:</w:t>
            </w:r>
          </w:p>
          <w:p w14:paraId="3C167377" w14:textId="77777777" w:rsidR="0087595C" w:rsidRPr="00A95004" w:rsidRDefault="0087595C" w:rsidP="00A95004">
            <w:pPr>
              <w:pStyle w:val="HSAGTableBullet1"/>
            </w:pPr>
          </w:p>
        </w:tc>
        <w:tc>
          <w:tcPr>
            <w:tcW w:w="1805" w:type="dxa"/>
            <w:gridSpan w:val="2"/>
            <w:vMerge/>
            <w:shd w:val="clear" w:color="auto" w:fill="FFFFFF" w:themeFill="background1"/>
          </w:tcPr>
          <w:p w14:paraId="445882A8" w14:textId="77777777" w:rsidR="0087595C" w:rsidRPr="0087595C" w:rsidRDefault="0087595C" w:rsidP="0087595C">
            <w:pPr>
              <w:spacing w:before="60" w:after="0"/>
              <w:contextualSpacing/>
              <w:rPr>
                <w:sz w:val="22"/>
              </w:rPr>
            </w:pPr>
          </w:p>
        </w:tc>
      </w:tr>
      <w:tr w:rsidR="0087595C" w:rsidRPr="0087595C" w14:paraId="1B103C05" w14:textId="77777777" w:rsidTr="0065313F">
        <w:trPr>
          <w:trHeight w:val="374"/>
          <w:jc w:val="center"/>
        </w:trPr>
        <w:tc>
          <w:tcPr>
            <w:tcW w:w="12960" w:type="dxa"/>
            <w:gridSpan w:val="4"/>
            <w:tcBorders>
              <w:bottom w:val="single" w:sz="4" w:space="0" w:color="000000"/>
            </w:tcBorders>
            <w:vAlign w:val="center"/>
            <w:hideMark/>
          </w:tcPr>
          <w:p w14:paraId="1E1808A4" w14:textId="77777777" w:rsidR="0087595C" w:rsidRPr="00A26331" w:rsidRDefault="0087595C" w:rsidP="00A26331">
            <w:pPr>
              <w:pStyle w:val="HSAGTableText"/>
              <w:rPr>
                <w:b/>
                <w:bCs/>
              </w:rPr>
            </w:pPr>
            <w:r w:rsidRPr="00A26331">
              <w:rPr>
                <w:b/>
                <w:bCs/>
              </w:rPr>
              <w:t>HSAG Findings:</w:t>
            </w:r>
            <w:r w:rsidRPr="00A26331">
              <w:t xml:space="preserve">      </w:t>
            </w:r>
          </w:p>
        </w:tc>
      </w:tr>
      <w:tr w:rsidR="0087595C" w:rsidRPr="0087595C" w14:paraId="6F4E63F3" w14:textId="77777777" w:rsidTr="0065313F">
        <w:trPr>
          <w:trHeight w:val="374"/>
          <w:jc w:val="center"/>
        </w:trPr>
        <w:tc>
          <w:tcPr>
            <w:tcW w:w="12960" w:type="dxa"/>
            <w:gridSpan w:val="4"/>
            <w:tcBorders>
              <w:top w:val="single" w:sz="4" w:space="0" w:color="000000"/>
              <w:bottom w:val="single" w:sz="18" w:space="0" w:color="00549E" w:themeColor="text2"/>
            </w:tcBorders>
            <w:vAlign w:val="center"/>
          </w:tcPr>
          <w:p w14:paraId="58DB4762" w14:textId="77777777" w:rsidR="0087595C" w:rsidRPr="00A26331" w:rsidRDefault="0087595C" w:rsidP="00A26331">
            <w:pPr>
              <w:pStyle w:val="HSAGTableText"/>
              <w:rPr>
                <w:b/>
                <w:bCs/>
              </w:rPr>
            </w:pPr>
            <w:r w:rsidRPr="00A26331">
              <w:rPr>
                <w:b/>
                <w:bCs/>
              </w:rPr>
              <w:t>Required Actions:</w:t>
            </w:r>
            <w:r w:rsidRPr="00A26331">
              <w:t xml:space="preserve">    </w:t>
            </w:r>
            <w:r w:rsidRPr="00A26331">
              <w:rPr>
                <w:b/>
                <w:bCs/>
              </w:rPr>
              <w:t xml:space="preserve"> </w:t>
            </w:r>
          </w:p>
        </w:tc>
      </w:tr>
      <w:bookmarkEnd w:id="1"/>
    </w:tbl>
    <w:p w14:paraId="6EEAE609" w14:textId="77777777" w:rsidR="0087595C" w:rsidRPr="0087595C" w:rsidRDefault="0087595C" w:rsidP="0087595C">
      <w:pPr>
        <w:rPr>
          <w:rFonts w:eastAsia="Times New Roman" w:cs="Times New Roman"/>
          <w:sz w:val="4"/>
          <w:szCs w:val="4"/>
        </w:rPr>
      </w:pPr>
    </w:p>
    <w:tbl>
      <w:tblPr>
        <w:tblW w:w="63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450"/>
        <w:gridCol w:w="990"/>
        <w:gridCol w:w="648"/>
        <w:gridCol w:w="720"/>
        <w:gridCol w:w="404"/>
        <w:gridCol w:w="1297"/>
      </w:tblGrid>
      <w:tr w:rsidR="0065313F" w:rsidRPr="0065313F" w14:paraId="2C35453A" w14:textId="77777777" w:rsidTr="0065313F">
        <w:trPr>
          <w:cantSplit/>
          <w:trHeight w:val="288"/>
        </w:trPr>
        <w:tc>
          <w:tcPr>
            <w:tcW w:w="6399" w:type="dxa"/>
            <w:gridSpan w:val="7"/>
            <w:shd w:val="clear" w:color="auto" w:fill="00549E"/>
            <w:vAlign w:val="center"/>
          </w:tcPr>
          <w:p w14:paraId="4487E3A7" w14:textId="77777777" w:rsidR="0087595C" w:rsidRPr="0065313F" w:rsidRDefault="0087595C" w:rsidP="0065313F">
            <w:pPr>
              <w:pStyle w:val="HSAGTableHeading"/>
              <w:jc w:val="left"/>
              <w:rPr>
                <w:rFonts w:cs="Calibri"/>
              </w:rPr>
            </w:pPr>
            <w:r w:rsidRPr="0065313F">
              <w:rPr>
                <w:rFonts w:cs="Calibri"/>
              </w:rPr>
              <w:t>Standard XIV—Member Information</w:t>
            </w:r>
          </w:p>
        </w:tc>
      </w:tr>
      <w:tr w:rsidR="0087595C" w:rsidRPr="0087595C" w14:paraId="32658675" w14:textId="77777777" w:rsidTr="0065313F">
        <w:trPr>
          <w:cantSplit/>
          <w:trHeight w:val="288"/>
        </w:trPr>
        <w:tc>
          <w:tcPr>
            <w:tcW w:w="1890" w:type="dxa"/>
            <w:tcMar>
              <w:left w:w="115" w:type="dxa"/>
              <w:right w:w="115" w:type="dxa"/>
            </w:tcMar>
            <w:vAlign w:val="center"/>
          </w:tcPr>
          <w:p w14:paraId="12AD8775" w14:textId="42290F0F" w:rsidR="0087595C" w:rsidRPr="0087595C" w:rsidRDefault="0087595C" w:rsidP="0065313F">
            <w:pPr>
              <w:pStyle w:val="HSAGTableText"/>
              <w:jc w:val="right"/>
            </w:pPr>
            <w:r w:rsidRPr="0087595C">
              <w:t>Met</w:t>
            </w:r>
          </w:p>
        </w:tc>
        <w:tc>
          <w:tcPr>
            <w:tcW w:w="450" w:type="dxa"/>
            <w:tcMar>
              <w:left w:w="115" w:type="dxa"/>
              <w:right w:w="115" w:type="dxa"/>
            </w:tcMar>
            <w:vAlign w:val="center"/>
          </w:tcPr>
          <w:p w14:paraId="26324EA0" w14:textId="77777777" w:rsidR="0087595C" w:rsidRPr="0087595C" w:rsidRDefault="0087595C" w:rsidP="0065313F">
            <w:pPr>
              <w:pStyle w:val="HSAGTableText"/>
              <w:jc w:val="center"/>
            </w:pPr>
            <w:r w:rsidRPr="0087595C">
              <w:t>=</w:t>
            </w:r>
          </w:p>
        </w:tc>
        <w:tc>
          <w:tcPr>
            <w:tcW w:w="990" w:type="dxa"/>
            <w:shd w:val="clear" w:color="auto" w:fill="DFECF7" w:themeFill="accent1" w:themeFillTint="33"/>
            <w:tcMar>
              <w:left w:w="115" w:type="dxa"/>
              <w:right w:w="115" w:type="dxa"/>
            </w:tcMar>
            <w:vAlign w:val="center"/>
          </w:tcPr>
          <w:p w14:paraId="72FF0FA9" w14:textId="77777777" w:rsidR="0087595C" w:rsidRPr="0087595C" w:rsidRDefault="0087595C" w:rsidP="0065313F">
            <w:pPr>
              <w:pStyle w:val="HSAGTableText"/>
              <w:jc w:val="center"/>
            </w:pPr>
            <w:r w:rsidRPr="0087595C">
              <w:t>#</w:t>
            </w:r>
          </w:p>
        </w:tc>
        <w:tc>
          <w:tcPr>
            <w:tcW w:w="648" w:type="dxa"/>
            <w:tcMar>
              <w:left w:w="115" w:type="dxa"/>
              <w:right w:w="115" w:type="dxa"/>
            </w:tcMar>
            <w:vAlign w:val="center"/>
          </w:tcPr>
          <w:p w14:paraId="3E08C7CC" w14:textId="77777777" w:rsidR="0087595C" w:rsidRPr="0087595C" w:rsidRDefault="0087595C" w:rsidP="0065313F">
            <w:pPr>
              <w:pStyle w:val="HSAGTableText"/>
              <w:jc w:val="center"/>
            </w:pPr>
            <w:r w:rsidRPr="0087595C">
              <w:t>X</w:t>
            </w:r>
          </w:p>
        </w:tc>
        <w:tc>
          <w:tcPr>
            <w:tcW w:w="720" w:type="dxa"/>
            <w:tcMar>
              <w:left w:w="115" w:type="dxa"/>
              <w:right w:w="115" w:type="dxa"/>
            </w:tcMar>
            <w:vAlign w:val="center"/>
          </w:tcPr>
          <w:p w14:paraId="71E5AB42" w14:textId="77777777" w:rsidR="0087595C" w:rsidRPr="0087595C" w:rsidRDefault="0087595C" w:rsidP="0065313F">
            <w:pPr>
              <w:pStyle w:val="HSAGTableText"/>
              <w:jc w:val="center"/>
            </w:pPr>
            <w:r w:rsidRPr="0087595C">
              <w:t>1.0</w:t>
            </w:r>
          </w:p>
        </w:tc>
        <w:tc>
          <w:tcPr>
            <w:tcW w:w="404" w:type="dxa"/>
            <w:tcMar>
              <w:left w:w="115" w:type="dxa"/>
              <w:right w:w="115" w:type="dxa"/>
            </w:tcMar>
            <w:vAlign w:val="center"/>
          </w:tcPr>
          <w:p w14:paraId="12E7EE21" w14:textId="77777777" w:rsidR="0087595C" w:rsidRPr="0087595C" w:rsidRDefault="0087595C" w:rsidP="0065313F">
            <w:pPr>
              <w:pStyle w:val="HSAGTableText"/>
              <w:jc w:val="center"/>
            </w:pPr>
            <w:r w:rsidRPr="0087595C">
              <w:t>=</w:t>
            </w:r>
          </w:p>
        </w:tc>
        <w:tc>
          <w:tcPr>
            <w:tcW w:w="1297" w:type="dxa"/>
            <w:shd w:val="clear" w:color="auto" w:fill="DFECF7" w:themeFill="accent1" w:themeFillTint="33"/>
            <w:tcMar>
              <w:left w:w="115" w:type="dxa"/>
              <w:right w:w="115" w:type="dxa"/>
            </w:tcMar>
            <w:vAlign w:val="center"/>
          </w:tcPr>
          <w:p w14:paraId="66A711DF" w14:textId="77777777" w:rsidR="0087595C" w:rsidRPr="0087595C" w:rsidRDefault="0087595C" w:rsidP="0065313F">
            <w:pPr>
              <w:pStyle w:val="HSAGTableText"/>
              <w:jc w:val="center"/>
            </w:pPr>
            <w:r w:rsidRPr="0087595C">
              <w:t>#</w:t>
            </w:r>
          </w:p>
        </w:tc>
      </w:tr>
      <w:tr w:rsidR="0087595C" w:rsidRPr="0087595C" w14:paraId="651D004C" w14:textId="77777777" w:rsidTr="0065313F">
        <w:trPr>
          <w:cantSplit/>
          <w:trHeight w:val="288"/>
        </w:trPr>
        <w:tc>
          <w:tcPr>
            <w:tcW w:w="1890" w:type="dxa"/>
            <w:tcMar>
              <w:left w:w="115" w:type="dxa"/>
              <w:right w:w="115" w:type="dxa"/>
            </w:tcMar>
            <w:vAlign w:val="center"/>
          </w:tcPr>
          <w:p w14:paraId="7BE4064D" w14:textId="77777777" w:rsidR="0087595C" w:rsidRPr="0087595C" w:rsidRDefault="0087595C" w:rsidP="0065313F">
            <w:pPr>
              <w:pStyle w:val="HSAGTableText"/>
              <w:jc w:val="right"/>
            </w:pPr>
            <w:r w:rsidRPr="0087595C">
              <w:t>Partially Met</w:t>
            </w:r>
          </w:p>
        </w:tc>
        <w:tc>
          <w:tcPr>
            <w:tcW w:w="450" w:type="dxa"/>
            <w:tcMar>
              <w:left w:w="115" w:type="dxa"/>
              <w:right w:w="115" w:type="dxa"/>
            </w:tcMar>
            <w:vAlign w:val="center"/>
          </w:tcPr>
          <w:p w14:paraId="75D2A2F8" w14:textId="77777777" w:rsidR="0087595C" w:rsidRPr="0087595C" w:rsidRDefault="0087595C" w:rsidP="0065313F">
            <w:pPr>
              <w:pStyle w:val="HSAGTableText"/>
              <w:jc w:val="center"/>
            </w:pPr>
            <w:r w:rsidRPr="0087595C">
              <w:t>=</w:t>
            </w:r>
          </w:p>
        </w:tc>
        <w:tc>
          <w:tcPr>
            <w:tcW w:w="990" w:type="dxa"/>
            <w:shd w:val="clear" w:color="auto" w:fill="DFECF7" w:themeFill="accent1" w:themeFillTint="33"/>
            <w:tcMar>
              <w:left w:w="115" w:type="dxa"/>
              <w:right w:w="115" w:type="dxa"/>
            </w:tcMar>
            <w:vAlign w:val="center"/>
          </w:tcPr>
          <w:p w14:paraId="2CC2EC9F" w14:textId="77777777" w:rsidR="0087595C" w:rsidRPr="0087595C" w:rsidRDefault="0087595C" w:rsidP="0065313F">
            <w:pPr>
              <w:pStyle w:val="HSAGTableText"/>
              <w:jc w:val="center"/>
            </w:pPr>
            <w:r w:rsidRPr="0087595C">
              <w:t>#</w:t>
            </w:r>
          </w:p>
        </w:tc>
        <w:tc>
          <w:tcPr>
            <w:tcW w:w="648" w:type="dxa"/>
            <w:tcMar>
              <w:left w:w="115" w:type="dxa"/>
              <w:right w:w="115" w:type="dxa"/>
            </w:tcMar>
            <w:vAlign w:val="center"/>
          </w:tcPr>
          <w:p w14:paraId="4CFC5239" w14:textId="77777777" w:rsidR="0087595C" w:rsidRPr="0087595C" w:rsidRDefault="0087595C" w:rsidP="0065313F">
            <w:pPr>
              <w:pStyle w:val="HSAGTableText"/>
              <w:jc w:val="center"/>
            </w:pPr>
            <w:r w:rsidRPr="0087595C">
              <w:t>X</w:t>
            </w:r>
          </w:p>
        </w:tc>
        <w:tc>
          <w:tcPr>
            <w:tcW w:w="720" w:type="dxa"/>
            <w:tcMar>
              <w:left w:w="115" w:type="dxa"/>
              <w:right w:w="115" w:type="dxa"/>
            </w:tcMar>
            <w:vAlign w:val="center"/>
          </w:tcPr>
          <w:p w14:paraId="06EB32F8" w14:textId="77777777" w:rsidR="0087595C" w:rsidRPr="0087595C" w:rsidRDefault="0087595C" w:rsidP="0065313F">
            <w:pPr>
              <w:pStyle w:val="HSAGTableText"/>
              <w:jc w:val="center"/>
            </w:pPr>
            <w:r w:rsidRPr="0087595C">
              <w:t>0.5</w:t>
            </w:r>
          </w:p>
        </w:tc>
        <w:tc>
          <w:tcPr>
            <w:tcW w:w="404" w:type="dxa"/>
            <w:tcMar>
              <w:left w:w="115" w:type="dxa"/>
              <w:right w:w="115" w:type="dxa"/>
            </w:tcMar>
            <w:vAlign w:val="center"/>
          </w:tcPr>
          <w:p w14:paraId="080F1AE8" w14:textId="77777777" w:rsidR="0087595C" w:rsidRPr="0087595C" w:rsidRDefault="0087595C" w:rsidP="0065313F">
            <w:pPr>
              <w:pStyle w:val="HSAGTableText"/>
              <w:jc w:val="center"/>
            </w:pPr>
            <w:r w:rsidRPr="0087595C">
              <w:t>=</w:t>
            </w:r>
          </w:p>
        </w:tc>
        <w:tc>
          <w:tcPr>
            <w:tcW w:w="1297" w:type="dxa"/>
            <w:shd w:val="clear" w:color="auto" w:fill="DFECF7" w:themeFill="accent1" w:themeFillTint="33"/>
            <w:tcMar>
              <w:left w:w="115" w:type="dxa"/>
              <w:right w:w="115" w:type="dxa"/>
            </w:tcMar>
            <w:vAlign w:val="center"/>
          </w:tcPr>
          <w:p w14:paraId="4687DC58" w14:textId="77777777" w:rsidR="0087595C" w:rsidRPr="0087595C" w:rsidRDefault="0087595C" w:rsidP="0065313F">
            <w:pPr>
              <w:pStyle w:val="HSAGTableText"/>
              <w:jc w:val="center"/>
            </w:pPr>
            <w:r w:rsidRPr="0087595C">
              <w:t>#</w:t>
            </w:r>
          </w:p>
        </w:tc>
      </w:tr>
      <w:tr w:rsidR="0087595C" w:rsidRPr="0087595C" w14:paraId="29FC62F5" w14:textId="77777777" w:rsidTr="0065313F">
        <w:trPr>
          <w:cantSplit/>
          <w:trHeight w:val="288"/>
        </w:trPr>
        <w:tc>
          <w:tcPr>
            <w:tcW w:w="1890" w:type="dxa"/>
            <w:tcMar>
              <w:left w:w="115" w:type="dxa"/>
              <w:right w:w="115" w:type="dxa"/>
            </w:tcMar>
            <w:vAlign w:val="center"/>
          </w:tcPr>
          <w:p w14:paraId="24A145C4" w14:textId="77777777" w:rsidR="0087595C" w:rsidRPr="0087595C" w:rsidRDefault="0087595C" w:rsidP="0065313F">
            <w:pPr>
              <w:pStyle w:val="HSAGTableText"/>
              <w:jc w:val="right"/>
            </w:pPr>
            <w:r w:rsidRPr="0087595C">
              <w:t>Not Met</w:t>
            </w:r>
          </w:p>
        </w:tc>
        <w:tc>
          <w:tcPr>
            <w:tcW w:w="450" w:type="dxa"/>
            <w:tcMar>
              <w:left w:w="115" w:type="dxa"/>
              <w:right w:w="115" w:type="dxa"/>
            </w:tcMar>
            <w:vAlign w:val="center"/>
          </w:tcPr>
          <w:p w14:paraId="59FE4818" w14:textId="77777777" w:rsidR="0087595C" w:rsidRPr="0087595C" w:rsidRDefault="0087595C" w:rsidP="0065313F">
            <w:pPr>
              <w:pStyle w:val="HSAGTableText"/>
              <w:jc w:val="center"/>
            </w:pPr>
            <w:r w:rsidRPr="0087595C">
              <w:t>=</w:t>
            </w:r>
          </w:p>
        </w:tc>
        <w:tc>
          <w:tcPr>
            <w:tcW w:w="990" w:type="dxa"/>
            <w:shd w:val="clear" w:color="auto" w:fill="DFECF7" w:themeFill="accent1" w:themeFillTint="33"/>
            <w:tcMar>
              <w:left w:w="115" w:type="dxa"/>
              <w:right w:w="115" w:type="dxa"/>
            </w:tcMar>
            <w:vAlign w:val="center"/>
          </w:tcPr>
          <w:p w14:paraId="0B209D09" w14:textId="77777777" w:rsidR="0087595C" w:rsidRPr="0087595C" w:rsidRDefault="0087595C" w:rsidP="0065313F">
            <w:pPr>
              <w:pStyle w:val="HSAGTableText"/>
              <w:jc w:val="center"/>
            </w:pPr>
            <w:r w:rsidRPr="0087595C">
              <w:t>#</w:t>
            </w:r>
          </w:p>
        </w:tc>
        <w:tc>
          <w:tcPr>
            <w:tcW w:w="648" w:type="dxa"/>
            <w:tcMar>
              <w:left w:w="115" w:type="dxa"/>
              <w:right w:w="115" w:type="dxa"/>
            </w:tcMar>
            <w:vAlign w:val="center"/>
          </w:tcPr>
          <w:p w14:paraId="7D350D5A" w14:textId="77777777" w:rsidR="0087595C" w:rsidRPr="0087595C" w:rsidRDefault="0087595C" w:rsidP="0065313F">
            <w:pPr>
              <w:pStyle w:val="HSAGTableText"/>
              <w:jc w:val="center"/>
            </w:pPr>
            <w:r w:rsidRPr="0087595C">
              <w:t>X</w:t>
            </w:r>
          </w:p>
        </w:tc>
        <w:tc>
          <w:tcPr>
            <w:tcW w:w="720" w:type="dxa"/>
            <w:tcMar>
              <w:left w:w="115" w:type="dxa"/>
              <w:right w:w="115" w:type="dxa"/>
            </w:tcMar>
            <w:vAlign w:val="center"/>
          </w:tcPr>
          <w:p w14:paraId="774E208A" w14:textId="77777777" w:rsidR="0087595C" w:rsidRPr="0087595C" w:rsidRDefault="0087595C" w:rsidP="0065313F">
            <w:pPr>
              <w:pStyle w:val="HSAGTableText"/>
              <w:jc w:val="center"/>
            </w:pPr>
            <w:r w:rsidRPr="0087595C">
              <w:t>0.0</w:t>
            </w:r>
          </w:p>
        </w:tc>
        <w:tc>
          <w:tcPr>
            <w:tcW w:w="404" w:type="dxa"/>
            <w:tcMar>
              <w:left w:w="115" w:type="dxa"/>
              <w:right w:w="115" w:type="dxa"/>
            </w:tcMar>
            <w:vAlign w:val="center"/>
          </w:tcPr>
          <w:p w14:paraId="0B434F3D" w14:textId="77777777" w:rsidR="0087595C" w:rsidRPr="0087595C" w:rsidRDefault="0087595C" w:rsidP="0065313F">
            <w:pPr>
              <w:pStyle w:val="HSAGTableText"/>
              <w:jc w:val="center"/>
            </w:pPr>
            <w:r w:rsidRPr="0087595C">
              <w:t>=</w:t>
            </w:r>
          </w:p>
        </w:tc>
        <w:tc>
          <w:tcPr>
            <w:tcW w:w="1297" w:type="dxa"/>
            <w:shd w:val="clear" w:color="auto" w:fill="DFECF7" w:themeFill="accent1" w:themeFillTint="33"/>
            <w:tcMar>
              <w:left w:w="115" w:type="dxa"/>
              <w:right w:w="115" w:type="dxa"/>
            </w:tcMar>
            <w:vAlign w:val="center"/>
          </w:tcPr>
          <w:p w14:paraId="30438970" w14:textId="77777777" w:rsidR="0087595C" w:rsidRPr="0087595C" w:rsidRDefault="0087595C" w:rsidP="0065313F">
            <w:pPr>
              <w:pStyle w:val="HSAGTableText"/>
              <w:jc w:val="center"/>
            </w:pPr>
            <w:r w:rsidRPr="0087595C">
              <w:t>#</w:t>
            </w:r>
          </w:p>
        </w:tc>
      </w:tr>
      <w:tr w:rsidR="0087595C" w:rsidRPr="0087595C" w14:paraId="2F5B202C" w14:textId="77777777" w:rsidTr="0065313F">
        <w:trPr>
          <w:cantSplit/>
          <w:trHeight w:val="288"/>
        </w:trPr>
        <w:tc>
          <w:tcPr>
            <w:tcW w:w="1890" w:type="dxa"/>
            <w:tcMar>
              <w:left w:w="115" w:type="dxa"/>
              <w:right w:w="115" w:type="dxa"/>
            </w:tcMar>
            <w:vAlign w:val="center"/>
          </w:tcPr>
          <w:p w14:paraId="526D1F9A" w14:textId="77777777" w:rsidR="0087595C" w:rsidRPr="0087595C" w:rsidRDefault="0087595C" w:rsidP="0065313F">
            <w:pPr>
              <w:pStyle w:val="HSAGTableText"/>
              <w:jc w:val="right"/>
              <w:rPr>
                <w:b/>
              </w:rPr>
            </w:pPr>
            <w:r w:rsidRPr="0087595C">
              <w:rPr>
                <w:b/>
              </w:rPr>
              <w:t>Total Applicable</w:t>
            </w:r>
          </w:p>
        </w:tc>
        <w:tc>
          <w:tcPr>
            <w:tcW w:w="450" w:type="dxa"/>
            <w:tcMar>
              <w:left w:w="115" w:type="dxa"/>
              <w:right w:w="115" w:type="dxa"/>
            </w:tcMar>
            <w:vAlign w:val="center"/>
          </w:tcPr>
          <w:p w14:paraId="3F62458A" w14:textId="77777777" w:rsidR="0087595C" w:rsidRPr="0087595C" w:rsidRDefault="0087595C" w:rsidP="0065313F">
            <w:pPr>
              <w:pStyle w:val="HSAGTableText"/>
              <w:jc w:val="center"/>
              <w:rPr>
                <w:b/>
              </w:rPr>
            </w:pPr>
            <w:r w:rsidRPr="0087595C">
              <w:rPr>
                <w:b/>
              </w:rPr>
              <w:t>=</w:t>
            </w:r>
          </w:p>
        </w:tc>
        <w:tc>
          <w:tcPr>
            <w:tcW w:w="990" w:type="dxa"/>
            <w:shd w:val="clear" w:color="auto" w:fill="DFECF7" w:themeFill="accent1" w:themeFillTint="33"/>
            <w:tcMar>
              <w:left w:w="115" w:type="dxa"/>
              <w:right w:w="115" w:type="dxa"/>
            </w:tcMar>
            <w:vAlign w:val="center"/>
          </w:tcPr>
          <w:p w14:paraId="38129CDE" w14:textId="7DC57D39" w:rsidR="0087595C" w:rsidRPr="0087595C" w:rsidRDefault="00B4488B" w:rsidP="0065313F">
            <w:pPr>
              <w:pStyle w:val="HSAGTableText"/>
              <w:jc w:val="center"/>
              <w:rPr>
                <w:b/>
              </w:rPr>
            </w:pPr>
            <w:r w:rsidRPr="0087595C">
              <w:rPr>
                <w:b/>
              </w:rPr>
              <w:t>2</w:t>
            </w:r>
            <w:r>
              <w:rPr>
                <w:b/>
              </w:rPr>
              <w:t>0</w:t>
            </w:r>
          </w:p>
        </w:tc>
        <w:tc>
          <w:tcPr>
            <w:tcW w:w="1368" w:type="dxa"/>
            <w:gridSpan w:val="2"/>
            <w:tcMar>
              <w:left w:w="115" w:type="dxa"/>
              <w:right w:w="115" w:type="dxa"/>
            </w:tcMar>
            <w:vAlign w:val="center"/>
          </w:tcPr>
          <w:p w14:paraId="3D18D368" w14:textId="77777777" w:rsidR="0087595C" w:rsidRPr="0087595C" w:rsidRDefault="0087595C" w:rsidP="0065313F">
            <w:pPr>
              <w:pStyle w:val="HSAGTableText"/>
              <w:jc w:val="center"/>
              <w:rPr>
                <w:b/>
              </w:rPr>
            </w:pPr>
            <w:r w:rsidRPr="0087595C">
              <w:rPr>
                <w:b/>
              </w:rPr>
              <w:t>Total Score</w:t>
            </w:r>
          </w:p>
        </w:tc>
        <w:tc>
          <w:tcPr>
            <w:tcW w:w="404" w:type="dxa"/>
            <w:tcMar>
              <w:left w:w="115" w:type="dxa"/>
              <w:right w:w="115" w:type="dxa"/>
            </w:tcMar>
            <w:vAlign w:val="center"/>
          </w:tcPr>
          <w:p w14:paraId="7C72FFB0" w14:textId="77777777" w:rsidR="0087595C" w:rsidRPr="0087595C" w:rsidRDefault="0087595C" w:rsidP="0065313F">
            <w:pPr>
              <w:pStyle w:val="HSAGTableText"/>
              <w:jc w:val="center"/>
              <w:rPr>
                <w:b/>
              </w:rPr>
            </w:pPr>
            <w:r w:rsidRPr="0087595C">
              <w:rPr>
                <w:b/>
              </w:rPr>
              <w:t>=</w:t>
            </w:r>
          </w:p>
        </w:tc>
        <w:tc>
          <w:tcPr>
            <w:tcW w:w="1297" w:type="dxa"/>
            <w:shd w:val="clear" w:color="auto" w:fill="DFECF7" w:themeFill="accent1" w:themeFillTint="33"/>
            <w:tcMar>
              <w:left w:w="115" w:type="dxa"/>
              <w:right w:w="115" w:type="dxa"/>
            </w:tcMar>
            <w:vAlign w:val="center"/>
          </w:tcPr>
          <w:p w14:paraId="62C80B01" w14:textId="77777777" w:rsidR="0087595C" w:rsidRPr="0087595C" w:rsidRDefault="0087595C" w:rsidP="0065313F">
            <w:pPr>
              <w:pStyle w:val="HSAGTableText"/>
              <w:jc w:val="center"/>
              <w:rPr>
                <w:b/>
              </w:rPr>
            </w:pPr>
            <w:r w:rsidRPr="0087595C">
              <w:rPr>
                <w:b/>
              </w:rPr>
              <w:t>#</w:t>
            </w:r>
          </w:p>
        </w:tc>
      </w:tr>
      <w:tr w:rsidR="0087595C" w:rsidRPr="0065313F" w14:paraId="2B3EBE83" w14:textId="77777777" w:rsidTr="00A26331">
        <w:trPr>
          <w:cantSplit/>
          <w:trHeight w:val="288"/>
        </w:trPr>
        <w:tc>
          <w:tcPr>
            <w:tcW w:w="4698" w:type="dxa"/>
            <w:gridSpan w:val="5"/>
            <w:shd w:val="clear" w:color="auto" w:fill="00549E"/>
            <w:tcMar>
              <w:left w:w="115" w:type="dxa"/>
              <w:right w:w="115" w:type="dxa"/>
            </w:tcMar>
            <w:vAlign w:val="center"/>
          </w:tcPr>
          <w:p w14:paraId="55EE06A8" w14:textId="77777777" w:rsidR="0087595C" w:rsidRPr="0065313F" w:rsidRDefault="0087595C" w:rsidP="0065313F">
            <w:pPr>
              <w:pStyle w:val="HSAGTableHeading"/>
              <w:jc w:val="right"/>
              <w:rPr>
                <w:rFonts w:cs="Calibri"/>
              </w:rPr>
            </w:pPr>
            <w:r w:rsidRPr="0065313F">
              <w:rPr>
                <w:rFonts w:cs="Calibri"/>
              </w:rPr>
              <w:t xml:space="preserve">Total Score </w:t>
            </w:r>
            <w:r w:rsidRPr="0065313F">
              <w:rPr>
                <w:rFonts w:cs="Calibri"/>
              </w:rPr>
              <w:sym w:font="Symbol" w:char="F0B8"/>
            </w:r>
            <w:r w:rsidRPr="0065313F">
              <w:rPr>
                <w:rFonts w:cs="Calibri"/>
              </w:rPr>
              <w:t xml:space="preserve"> Total Applicable</w:t>
            </w:r>
          </w:p>
        </w:tc>
        <w:tc>
          <w:tcPr>
            <w:tcW w:w="404" w:type="dxa"/>
            <w:shd w:val="clear" w:color="auto" w:fill="00549E"/>
            <w:tcMar>
              <w:left w:w="115" w:type="dxa"/>
              <w:right w:w="115" w:type="dxa"/>
            </w:tcMar>
            <w:vAlign w:val="center"/>
          </w:tcPr>
          <w:p w14:paraId="27825098" w14:textId="77777777" w:rsidR="0087595C" w:rsidRPr="0065313F" w:rsidRDefault="0087595C" w:rsidP="0065313F">
            <w:pPr>
              <w:pStyle w:val="HSAGTableHeading"/>
              <w:rPr>
                <w:rFonts w:cs="Calibri"/>
              </w:rPr>
            </w:pPr>
            <w:r w:rsidRPr="0065313F">
              <w:rPr>
                <w:rFonts w:cs="Calibri"/>
              </w:rPr>
              <w:t>=</w:t>
            </w:r>
          </w:p>
        </w:tc>
        <w:tc>
          <w:tcPr>
            <w:tcW w:w="1297" w:type="dxa"/>
            <w:shd w:val="clear" w:color="auto" w:fill="00549E"/>
            <w:tcMar>
              <w:left w:w="115" w:type="dxa"/>
              <w:right w:w="115" w:type="dxa"/>
            </w:tcMar>
            <w:vAlign w:val="center"/>
          </w:tcPr>
          <w:p w14:paraId="4D5AB0D5" w14:textId="77777777" w:rsidR="0087595C" w:rsidRPr="0065313F" w:rsidRDefault="0087595C" w:rsidP="0065313F">
            <w:pPr>
              <w:pStyle w:val="HSAGTableHeading"/>
              <w:rPr>
                <w:rFonts w:cs="Calibri"/>
              </w:rPr>
            </w:pPr>
            <w:r w:rsidRPr="0065313F">
              <w:rPr>
                <w:rFonts w:cs="Calibri"/>
              </w:rPr>
              <w:t>#%</w:t>
            </w:r>
          </w:p>
        </w:tc>
      </w:tr>
    </w:tbl>
    <w:p w14:paraId="211F66FB" w14:textId="77777777" w:rsidR="0087595C" w:rsidRPr="0087595C" w:rsidRDefault="0087595C" w:rsidP="0087595C">
      <w:pPr>
        <w:rPr>
          <w:rFonts w:eastAsia="Times New Roman" w:cs="Times New Roman"/>
          <w:sz w:val="4"/>
          <w:szCs w:val="4"/>
        </w:rPr>
      </w:pPr>
    </w:p>
    <w:p w14:paraId="277FB468" w14:textId="77777777" w:rsidR="00717444" w:rsidRPr="0087595C" w:rsidRDefault="00717444" w:rsidP="0087595C"/>
    <w:sectPr w:rsidR="00717444" w:rsidRPr="0087595C" w:rsidSect="00C20826">
      <w:headerReference w:type="default" r:id="rId8"/>
      <w:footerReference w:type="default" r:id="rId9"/>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2EC37D5A"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643625">
      <w:rPr>
        <w:b/>
      </w:rPr>
      <w:t>—Draft Copy for Review—</w:t>
    </w:r>
    <w:r>
      <w:rPr>
        <w:b/>
      </w:rPr>
      <w:fldChar w:fldCharType="end"/>
    </w:r>
    <w:r w:rsidRPr="00DB3F32">
      <w:br/>
    </w:r>
    <w:bookmarkStart w:id="5"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1998835261"/>
        <w:placeholder>
          <w:docPart w:val="582073741B3E46F4BD7311A0D542BE37"/>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rPr>
          <w:rFonts w:ascii="Times New Roman" w:hAnsi="Times New Roman" w:cs="Times New Roman"/>
          <w:bCs/>
          <w:szCs w:val="22"/>
        </w:rPr>
      </w:sdtEndPr>
      <w:sdtContent>
        <w:r w:rsidR="00643625" w:rsidRPr="00643625">
          <w:rPr>
            <w:rFonts w:asciiTheme="minorHAnsi" w:hAnsiTheme="minorHAnsi" w:cstheme="minorHAnsi"/>
            <w:b/>
            <w:szCs w:val="14"/>
          </w:rPr>
          <w:t>Choose an item.</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5"/>
    <w:r>
      <w:fldChar w:fldCharType="begin"/>
    </w:r>
    <w:r>
      <w:instrText xml:space="preserve"> DOCPROPERTY  Title  \* MERGEFORMAT </w:instrText>
    </w:r>
    <w:r>
      <w:fldChar w:fldCharType="separate"/>
    </w:r>
    <w:r w:rsidR="00643625">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fldSimple w:instr=" DOCPROPERTY  Company  \* MERGEFORMAT ">
      <w:r w:rsidR="00643625">
        <w:t>Oregon</w:t>
      </w:r>
    </w:fldSimple>
    <w:r w:rsidRPr="00DB3F32">
      <w:tab/>
    </w:r>
    <w:r w:rsidRPr="00DB3F32">
      <w:tab/>
    </w:r>
    <w:fldSimple w:instr=" DOCPROPERTY  Category  \* MERGEFORMAT ">
      <w:r w:rsidR="00643625">
        <w:t>&lt;CCO&gt;_OR2025_CCO_CMR_EvalTool_T1_0125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11D3BB30" w:rsidR="007A655B" w:rsidRPr="00643625" w:rsidRDefault="00FB526C" w:rsidP="0012341B">
          <w:pPr>
            <w:pStyle w:val="ToolHeader"/>
            <w:rPr>
              <w:color w:val="00549E"/>
            </w:rPr>
          </w:pPr>
          <w:r w:rsidRPr="00643625">
            <w:rPr>
              <w:color w:val="00549E"/>
            </w:rPr>
            <w:fldChar w:fldCharType="begin"/>
          </w:r>
          <w:r w:rsidRPr="00643625">
            <w:rPr>
              <w:color w:val="00549E"/>
            </w:rPr>
            <w:instrText xml:space="preserve"> SUBJECT   \* MERGEFORMAT </w:instrText>
          </w:r>
          <w:r w:rsidRPr="00643625">
            <w:rPr>
              <w:color w:val="00549E"/>
            </w:rPr>
            <w:fldChar w:fldCharType="separate"/>
          </w:r>
          <w:r w:rsidR="00643625">
            <w:rPr>
              <w:color w:val="00549E"/>
            </w:rPr>
            <w:t>Oregon Health Authority</w:t>
          </w:r>
          <w:r w:rsidRPr="00643625">
            <w:rPr>
              <w:color w:val="00549E"/>
            </w:rPr>
            <w:fldChar w:fldCharType="end"/>
          </w:r>
        </w:p>
        <w:p w14:paraId="1C70B269" w14:textId="3DE72324" w:rsidR="009B09DB" w:rsidRPr="00643625" w:rsidRDefault="00FB526C" w:rsidP="0012341B">
          <w:pPr>
            <w:pStyle w:val="ToolHeader"/>
            <w:rPr>
              <w:color w:val="00549E"/>
            </w:rPr>
          </w:pPr>
          <w:r w:rsidRPr="00643625">
            <w:rPr>
              <w:color w:val="00549E"/>
            </w:rPr>
            <w:fldChar w:fldCharType="begin"/>
          </w:r>
          <w:r w:rsidRPr="00643625">
            <w:rPr>
              <w:color w:val="00549E"/>
            </w:rPr>
            <w:instrText xml:space="preserve"> DOCPROPERTY  Title  \* MERGEFORMAT </w:instrText>
          </w:r>
          <w:r w:rsidRPr="00643625">
            <w:rPr>
              <w:color w:val="00549E"/>
            </w:rPr>
            <w:fldChar w:fldCharType="separate"/>
          </w:r>
          <w:r w:rsidR="00643625">
            <w:rPr>
              <w:color w:val="00549E"/>
            </w:rPr>
            <w:t>2025 CCO Compliance Monitoring Review</w:t>
          </w:r>
          <w:r w:rsidRPr="00643625">
            <w:rPr>
              <w:color w:val="00549E"/>
            </w:rPr>
            <w:fldChar w:fldCharType="end"/>
          </w:r>
        </w:p>
        <w:p w14:paraId="70339DE3" w14:textId="51BD14F7" w:rsidR="007A655B" w:rsidRDefault="007A655B" w:rsidP="0012341B">
          <w:pPr>
            <w:pStyle w:val="ToolHeader"/>
          </w:pPr>
          <w:r w:rsidRPr="00643625">
            <w:rPr>
              <w:color w:val="00549E"/>
            </w:rP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1" w15:restartNumberingAfterBreak="0">
    <w:nsid w:val="08433320"/>
    <w:multiLevelType w:val="hybridMultilevel"/>
    <w:tmpl w:val="1778D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D26CF"/>
    <w:multiLevelType w:val="hybridMultilevel"/>
    <w:tmpl w:val="F5E85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915FA"/>
    <w:multiLevelType w:val="hybridMultilevel"/>
    <w:tmpl w:val="7EC85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D315E"/>
    <w:multiLevelType w:val="hybridMultilevel"/>
    <w:tmpl w:val="248C8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EA01E5"/>
    <w:multiLevelType w:val="hybridMultilevel"/>
    <w:tmpl w:val="C67ACD52"/>
    <w:lvl w:ilvl="0" w:tplc="46C213C4">
      <w:start w:val="1"/>
      <w:numFmt w:val="lowerLetter"/>
      <w:lvlText w:val="%1."/>
      <w:lvlJc w:val="left"/>
      <w:pPr>
        <w:ind w:left="720" w:hanging="360"/>
      </w:pPr>
      <w:rPr>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2604"/>
    <w:multiLevelType w:val="hybridMultilevel"/>
    <w:tmpl w:val="3AB0D6FA"/>
    <w:lvl w:ilvl="0" w:tplc="46C213C4">
      <w:start w:val="1"/>
      <w:numFmt w:val="lowerLetter"/>
      <w:lvlText w:val="%1."/>
      <w:lvlJc w:val="left"/>
      <w:pPr>
        <w:ind w:left="720" w:hanging="360"/>
      </w:pPr>
      <w:rPr>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5E0EDE"/>
    <w:multiLevelType w:val="hybridMultilevel"/>
    <w:tmpl w:val="130AC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960672"/>
    <w:multiLevelType w:val="hybridMultilevel"/>
    <w:tmpl w:val="D68C61E4"/>
    <w:lvl w:ilvl="0" w:tplc="46C213C4">
      <w:start w:val="1"/>
      <w:numFmt w:val="lowerLetter"/>
      <w:lvlText w:val="%1."/>
      <w:lvlJc w:val="left"/>
      <w:pPr>
        <w:ind w:left="720" w:hanging="360"/>
      </w:pPr>
      <w:rPr>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D619E4"/>
    <w:multiLevelType w:val="hybridMultilevel"/>
    <w:tmpl w:val="03589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776737"/>
    <w:multiLevelType w:val="hybridMultilevel"/>
    <w:tmpl w:val="EBDAC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E31620"/>
    <w:multiLevelType w:val="hybridMultilevel"/>
    <w:tmpl w:val="DA824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8546AE"/>
    <w:multiLevelType w:val="hybridMultilevel"/>
    <w:tmpl w:val="999216B0"/>
    <w:lvl w:ilvl="0" w:tplc="A51A57B8">
      <w:start w:val="1"/>
      <w:numFmt w:val="decimal"/>
      <w:pStyle w:val="TableNumber1"/>
      <w:lvlText w:val="%1."/>
      <w:lvlJc w:val="left"/>
      <w:pPr>
        <w:ind w:left="360" w:hanging="360"/>
      </w:pPr>
      <w:rPr>
        <w:rFont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20623"/>
    <w:multiLevelType w:val="hybridMultilevel"/>
    <w:tmpl w:val="2834DC56"/>
    <w:lvl w:ilvl="0" w:tplc="46C213C4">
      <w:start w:val="1"/>
      <w:numFmt w:val="lowerLetter"/>
      <w:lvlText w:val="%1."/>
      <w:lvlJc w:val="left"/>
      <w:pPr>
        <w:ind w:left="720" w:hanging="360"/>
      </w:pPr>
      <w:rPr>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685243"/>
    <w:multiLevelType w:val="hybridMultilevel"/>
    <w:tmpl w:val="469AF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145036"/>
    <w:multiLevelType w:val="hybridMultilevel"/>
    <w:tmpl w:val="BE44A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232302"/>
    <w:multiLevelType w:val="hybridMultilevel"/>
    <w:tmpl w:val="BB5893BE"/>
    <w:lvl w:ilvl="0" w:tplc="2350F6B6">
      <w:start w:val="1"/>
      <w:numFmt w:val="decimal"/>
      <w:lvlText w:val="%1."/>
      <w:lvlJc w:val="left"/>
      <w:pPr>
        <w:ind w:left="360" w:hanging="360"/>
      </w:pPr>
      <w:rPr>
        <w:rFonts w:hint="default"/>
        <w:i w:val="0"/>
        <w:iCs/>
        <w:sz w:val="22"/>
        <w:szCs w:val="20"/>
      </w:rPr>
    </w:lvl>
    <w:lvl w:ilvl="1" w:tplc="46C213C4">
      <w:start w:val="1"/>
      <w:numFmt w:val="lowerLetter"/>
      <w:lvlText w:val="%2."/>
      <w:lvlJc w:val="left"/>
      <w:pPr>
        <w:ind w:left="1080" w:hanging="360"/>
      </w:pPr>
      <w:rPr>
        <w:i w:val="0"/>
        <w:iCs/>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5739E5"/>
    <w:multiLevelType w:val="hybridMultilevel"/>
    <w:tmpl w:val="8356F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3" w15:restartNumberingAfterBreak="0">
    <w:nsid w:val="3A8838D1"/>
    <w:multiLevelType w:val="hybridMultilevel"/>
    <w:tmpl w:val="CB88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413AE"/>
    <w:multiLevelType w:val="hybridMultilevel"/>
    <w:tmpl w:val="3AF40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544D89"/>
    <w:multiLevelType w:val="hybridMultilevel"/>
    <w:tmpl w:val="88860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2D672C"/>
    <w:multiLevelType w:val="hybridMultilevel"/>
    <w:tmpl w:val="B1CC5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D284900"/>
    <w:multiLevelType w:val="hybridMultilevel"/>
    <w:tmpl w:val="866AFB90"/>
    <w:lvl w:ilvl="0" w:tplc="8C2AAA3E">
      <w:start w:val="1"/>
      <w:numFmt w:val="lowerLetter"/>
      <w:lvlText w:val="%1."/>
      <w:lvlJc w:val="left"/>
      <w:pPr>
        <w:ind w:left="144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30889"/>
    <w:multiLevelType w:val="hybridMultilevel"/>
    <w:tmpl w:val="24B23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25276"/>
    <w:multiLevelType w:val="hybridMultilevel"/>
    <w:tmpl w:val="866AFB90"/>
    <w:lvl w:ilvl="0" w:tplc="FFFFFFFF">
      <w:start w:val="1"/>
      <w:numFmt w:val="lowerLetter"/>
      <w:lvlText w:val="%1."/>
      <w:lvlJc w:val="left"/>
      <w:pPr>
        <w:ind w:left="144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D05E7"/>
    <w:multiLevelType w:val="hybridMultilevel"/>
    <w:tmpl w:val="3E5E0FF6"/>
    <w:lvl w:ilvl="0" w:tplc="46C213C4">
      <w:start w:val="1"/>
      <w:numFmt w:val="lowerLetter"/>
      <w:lvlText w:val="%1."/>
      <w:lvlJc w:val="left"/>
      <w:pPr>
        <w:ind w:left="720" w:hanging="360"/>
      </w:pPr>
      <w:rPr>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BD7DAD"/>
    <w:multiLevelType w:val="hybridMultilevel"/>
    <w:tmpl w:val="F11A211E"/>
    <w:lvl w:ilvl="0" w:tplc="8D0C73FC">
      <w:start w:val="12"/>
      <w:numFmt w:val="decimal"/>
      <w:pStyle w:val="HSAGBullets"/>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22F6A"/>
    <w:multiLevelType w:val="hybridMultilevel"/>
    <w:tmpl w:val="C038D362"/>
    <w:lvl w:ilvl="0" w:tplc="8B84BCB8">
      <w:start w:val="14"/>
      <w:numFmt w:val="decimal"/>
      <w:lvlText w:val="%1."/>
      <w:lvlJc w:val="left"/>
      <w:pPr>
        <w:ind w:left="720" w:hanging="360"/>
      </w:pPr>
      <w:rPr>
        <w:rFonts w:hint="default"/>
        <w:sz w:val="22"/>
      </w:rPr>
    </w:lvl>
    <w:lvl w:ilvl="1" w:tplc="8C2AAA3E">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3029E"/>
    <w:multiLevelType w:val="hybridMultilevel"/>
    <w:tmpl w:val="079C4694"/>
    <w:lvl w:ilvl="0" w:tplc="46C213C4">
      <w:start w:val="1"/>
      <w:numFmt w:val="lowerLetter"/>
      <w:lvlText w:val="%1."/>
      <w:lvlJc w:val="left"/>
      <w:pPr>
        <w:ind w:left="720" w:hanging="360"/>
      </w:pPr>
      <w:rPr>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4E18AF"/>
    <w:multiLevelType w:val="hybridMultilevel"/>
    <w:tmpl w:val="6EB22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4F51E3"/>
    <w:multiLevelType w:val="hybridMultilevel"/>
    <w:tmpl w:val="71703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2458329">
    <w:abstractNumId w:val="34"/>
  </w:num>
  <w:num w:numId="2" w16cid:durableId="440882428">
    <w:abstractNumId w:val="17"/>
  </w:num>
  <w:num w:numId="3" w16cid:durableId="684673919">
    <w:abstractNumId w:val="22"/>
  </w:num>
  <w:num w:numId="4" w16cid:durableId="630132418">
    <w:abstractNumId w:val="27"/>
  </w:num>
  <w:num w:numId="5" w16cid:durableId="639844697">
    <w:abstractNumId w:val="0"/>
  </w:num>
  <w:num w:numId="6" w16cid:durableId="1295134335">
    <w:abstractNumId w:val="14"/>
  </w:num>
  <w:num w:numId="7" w16cid:durableId="204802337">
    <w:abstractNumId w:val="21"/>
  </w:num>
  <w:num w:numId="8" w16cid:durableId="456949356">
    <w:abstractNumId w:val="32"/>
  </w:num>
  <w:num w:numId="9" w16cid:durableId="2113355718">
    <w:abstractNumId w:val="30"/>
  </w:num>
  <w:num w:numId="10" w16cid:durableId="2076001788">
    <w:abstractNumId w:val="2"/>
  </w:num>
  <w:num w:numId="11" w16cid:durableId="580649929">
    <w:abstractNumId w:val="10"/>
  </w:num>
  <w:num w:numId="12" w16cid:durableId="1685547592">
    <w:abstractNumId w:val="19"/>
  </w:num>
  <w:num w:numId="13" w16cid:durableId="1799378143">
    <w:abstractNumId w:val="35"/>
  </w:num>
  <w:num w:numId="14" w16cid:durableId="1243221922">
    <w:abstractNumId w:val="18"/>
  </w:num>
  <w:num w:numId="15" w16cid:durableId="655500829">
    <w:abstractNumId w:val="24"/>
  </w:num>
  <w:num w:numId="16" w16cid:durableId="543828920">
    <w:abstractNumId w:val="20"/>
  </w:num>
  <w:num w:numId="17" w16cid:durableId="1886021685">
    <w:abstractNumId w:val="3"/>
  </w:num>
  <w:num w:numId="18" w16cid:durableId="1860198624">
    <w:abstractNumId w:val="37"/>
  </w:num>
  <w:num w:numId="19" w16cid:durableId="489251347">
    <w:abstractNumId w:val="26"/>
  </w:num>
  <w:num w:numId="20" w16cid:durableId="801537631">
    <w:abstractNumId w:val="4"/>
  </w:num>
  <w:num w:numId="21" w16cid:durableId="1620381117">
    <w:abstractNumId w:val="25"/>
  </w:num>
  <w:num w:numId="22" w16cid:durableId="1605529925">
    <w:abstractNumId w:val="16"/>
  </w:num>
  <w:num w:numId="23" w16cid:durableId="1953899864">
    <w:abstractNumId w:val="11"/>
  </w:num>
  <w:num w:numId="24" w16cid:durableId="1465855264">
    <w:abstractNumId w:val="8"/>
  </w:num>
  <w:num w:numId="25" w16cid:durableId="1701934504">
    <w:abstractNumId w:val="5"/>
  </w:num>
  <w:num w:numId="26" w16cid:durableId="1813863514">
    <w:abstractNumId w:val="1"/>
  </w:num>
  <w:num w:numId="27" w16cid:durableId="168712620">
    <w:abstractNumId w:val="12"/>
  </w:num>
  <w:num w:numId="28" w16cid:durableId="755787531">
    <w:abstractNumId w:val="29"/>
  </w:num>
  <w:num w:numId="29" w16cid:durableId="1482304078">
    <w:abstractNumId w:val="13"/>
  </w:num>
  <w:num w:numId="30" w16cid:durableId="159587980">
    <w:abstractNumId w:val="38"/>
  </w:num>
  <w:num w:numId="31" w16cid:durableId="496699110">
    <w:abstractNumId w:val="28"/>
  </w:num>
  <w:num w:numId="32" w16cid:durableId="794373863">
    <w:abstractNumId w:val="31"/>
  </w:num>
  <w:num w:numId="33" w16cid:durableId="1001356124">
    <w:abstractNumId w:val="23"/>
  </w:num>
  <w:num w:numId="34" w16cid:durableId="278798316">
    <w:abstractNumId w:val="36"/>
  </w:num>
  <w:num w:numId="35" w16cid:durableId="886910808">
    <w:abstractNumId w:val="6"/>
  </w:num>
  <w:num w:numId="36" w16cid:durableId="2085760411">
    <w:abstractNumId w:val="33"/>
  </w:num>
  <w:num w:numId="37" w16cid:durableId="294215516">
    <w:abstractNumId w:val="9"/>
  </w:num>
  <w:num w:numId="38" w16cid:durableId="852450787">
    <w:abstractNumId w:val="15"/>
  </w:num>
  <w:num w:numId="39" w16cid:durableId="39728505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64E7"/>
    <w:rsid w:val="000772F6"/>
    <w:rsid w:val="00084B9B"/>
    <w:rsid w:val="00085522"/>
    <w:rsid w:val="00086C38"/>
    <w:rsid w:val="00094A37"/>
    <w:rsid w:val="0009668D"/>
    <w:rsid w:val="000975BB"/>
    <w:rsid w:val="00097648"/>
    <w:rsid w:val="000A0875"/>
    <w:rsid w:val="000A3094"/>
    <w:rsid w:val="000A30C7"/>
    <w:rsid w:val="000B16E4"/>
    <w:rsid w:val="000B4D8E"/>
    <w:rsid w:val="000B7CC2"/>
    <w:rsid w:val="000C09A8"/>
    <w:rsid w:val="000C322C"/>
    <w:rsid w:val="000C457A"/>
    <w:rsid w:val="000C7215"/>
    <w:rsid w:val="000D0DC7"/>
    <w:rsid w:val="000D1A97"/>
    <w:rsid w:val="000D2AFD"/>
    <w:rsid w:val="000D3444"/>
    <w:rsid w:val="000D71BD"/>
    <w:rsid w:val="000E070E"/>
    <w:rsid w:val="000E233A"/>
    <w:rsid w:val="000E7B10"/>
    <w:rsid w:val="000F0639"/>
    <w:rsid w:val="000F318B"/>
    <w:rsid w:val="000F4E94"/>
    <w:rsid w:val="000F4FC4"/>
    <w:rsid w:val="000F6CB4"/>
    <w:rsid w:val="0010129C"/>
    <w:rsid w:val="0010163B"/>
    <w:rsid w:val="00101D61"/>
    <w:rsid w:val="00102BB9"/>
    <w:rsid w:val="00103772"/>
    <w:rsid w:val="00105802"/>
    <w:rsid w:val="00107E41"/>
    <w:rsid w:val="00114B8E"/>
    <w:rsid w:val="00120296"/>
    <w:rsid w:val="0012341B"/>
    <w:rsid w:val="00123CCF"/>
    <w:rsid w:val="00124956"/>
    <w:rsid w:val="00124B48"/>
    <w:rsid w:val="00130F54"/>
    <w:rsid w:val="00135A2A"/>
    <w:rsid w:val="001376F0"/>
    <w:rsid w:val="001402AB"/>
    <w:rsid w:val="00145D8B"/>
    <w:rsid w:val="00151983"/>
    <w:rsid w:val="00154B00"/>
    <w:rsid w:val="0016145E"/>
    <w:rsid w:val="00163474"/>
    <w:rsid w:val="00163A20"/>
    <w:rsid w:val="00165128"/>
    <w:rsid w:val="00166708"/>
    <w:rsid w:val="00186225"/>
    <w:rsid w:val="00187361"/>
    <w:rsid w:val="0018789D"/>
    <w:rsid w:val="00191CD3"/>
    <w:rsid w:val="00191D5E"/>
    <w:rsid w:val="0019671B"/>
    <w:rsid w:val="00197A8D"/>
    <w:rsid w:val="001A1122"/>
    <w:rsid w:val="001A49C8"/>
    <w:rsid w:val="001A4A16"/>
    <w:rsid w:val="001A655A"/>
    <w:rsid w:val="001B1225"/>
    <w:rsid w:val="001B4389"/>
    <w:rsid w:val="001B4477"/>
    <w:rsid w:val="001B5FB2"/>
    <w:rsid w:val="001B6BDA"/>
    <w:rsid w:val="001C7FAE"/>
    <w:rsid w:val="001D02AC"/>
    <w:rsid w:val="001D2DEF"/>
    <w:rsid w:val="001D6183"/>
    <w:rsid w:val="001D6FCD"/>
    <w:rsid w:val="001D7708"/>
    <w:rsid w:val="001E0FD1"/>
    <w:rsid w:val="001E2533"/>
    <w:rsid w:val="001E5F66"/>
    <w:rsid w:val="001F1A8F"/>
    <w:rsid w:val="001F25E0"/>
    <w:rsid w:val="001F4BCC"/>
    <w:rsid w:val="001F52BF"/>
    <w:rsid w:val="001F587E"/>
    <w:rsid w:val="001F65A1"/>
    <w:rsid w:val="001F675D"/>
    <w:rsid w:val="00200857"/>
    <w:rsid w:val="00201FF3"/>
    <w:rsid w:val="00202947"/>
    <w:rsid w:val="00206E5E"/>
    <w:rsid w:val="002077EB"/>
    <w:rsid w:val="00212437"/>
    <w:rsid w:val="00212FDD"/>
    <w:rsid w:val="002153F0"/>
    <w:rsid w:val="00216F8E"/>
    <w:rsid w:val="00221CA3"/>
    <w:rsid w:val="00223096"/>
    <w:rsid w:val="00232320"/>
    <w:rsid w:val="0023281B"/>
    <w:rsid w:val="00233740"/>
    <w:rsid w:val="00233783"/>
    <w:rsid w:val="00233F61"/>
    <w:rsid w:val="002357BA"/>
    <w:rsid w:val="00235FE3"/>
    <w:rsid w:val="00237224"/>
    <w:rsid w:val="002418BB"/>
    <w:rsid w:val="00241A00"/>
    <w:rsid w:val="00243A31"/>
    <w:rsid w:val="002465BB"/>
    <w:rsid w:val="00251A63"/>
    <w:rsid w:val="00252710"/>
    <w:rsid w:val="00255235"/>
    <w:rsid w:val="00256138"/>
    <w:rsid w:val="00256E1E"/>
    <w:rsid w:val="00257317"/>
    <w:rsid w:val="00257FE1"/>
    <w:rsid w:val="00263C42"/>
    <w:rsid w:val="00263CBD"/>
    <w:rsid w:val="002658CA"/>
    <w:rsid w:val="00266B6C"/>
    <w:rsid w:val="00270E49"/>
    <w:rsid w:val="00273038"/>
    <w:rsid w:val="00274820"/>
    <w:rsid w:val="00275AD9"/>
    <w:rsid w:val="00275B20"/>
    <w:rsid w:val="002829AC"/>
    <w:rsid w:val="00286055"/>
    <w:rsid w:val="002865A8"/>
    <w:rsid w:val="00286E1A"/>
    <w:rsid w:val="00287229"/>
    <w:rsid w:val="00287A16"/>
    <w:rsid w:val="00291F09"/>
    <w:rsid w:val="0029262A"/>
    <w:rsid w:val="0029543A"/>
    <w:rsid w:val="00297C5E"/>
    <w:rsid w:val="002A009F"/>
    <w:rsid w:val="002A13FD"/>
    <w:rsid w:val="002A1A20"/>
    <w:rsid w:val="002A2259"/>
    <w:rsid w:val="002A24A5"/>
    <w:rsid w:val="002A33A4"/>
    <w:rsid w:val="002A5496"/>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3294"/>
    <w:rsid w:val="002D3A64"/>
    <w:rsid w:val="002D57FD"/>
    <w:rsid w:val="002D6534"/>
    <w:rsid w:val="002E4ED7"/>
    <w:rsid w:val="002E6BE4"/>
    <w:rsid w:val="002F4A01"/>
    <w:rsid w:val="002F569F"/>
    <w:rsid w:val="002F6E45"/>
    <w:rsid w:val="00301351"/>
    <w:rsid w:val="00305413"/>
    <w:rsid w:val="0030643F"/>
    <w:rsid w:val="00314CBA"/>
    <w:rsid w:val="00317636"/>
    <w:rsid w:val="00320726"/>
    <w:rsid w:val="0032201D"/>
    <w:rsid w:val="003266E8"/>
    <w:rsid w:val="00333B37"/>
    <w:rsid w:val="00335BC6"/>
    <w:rsid w:val="00336CC5"/>
    <w:rsid w:val="00337571"/>
    <w:rsid w:val="0034160A"/>
    <w:rsid w:val="00341826"/>
    <w:rsid w:val="00341952"/>
    <w:rsid w:val="003434B0"/>
    <w:rsid w:val="00344BA9"/>
    <w:rsid w:val="0034630C"/>
    <w:rsid w:val="00347E8E"/>
    <w:rsid w:val="003504EE"/>
    <w:rsid w:val="003519E4"/>
    <w:rsid w:val="003520C2"/>
    <w:rsid w:val="00353456"/>
    <w:rsid w:val="0035350A"/>
    <w:rsid w:val="003544C3"/>
    <w:rsid w:val="003557DB"/>
    <w:rsid w:val="0035635E"/>
    <w:rsid w:val="003628D3"/>
    <w:rsid w:val="003630C9"/>
    <w:rsid w:val="0036555C"/>
    <w:rsid w:val="00366B03"/>
    <w:rsid w:val="00367BB7"/>
    <w:rsid w:val="00370BEF"/>
    <w:rsid w:val="00371125"/>
    <w:rsid w:val="00372431"/>
    <w:rsid w:val="00374648"/>
    <w:rsid w:val="003750B5"/>
    <w:rsid w:val="00375B80"/>
    <w:rsid w:val="00380DD6"/>
    <w:rsid w:val="003817B8"/>
    <w:rsid w:val="0038276D"/>
    <w:rsid w:val="00382C8D"/>
    <w:rsid w:val="00383899"/>
    <w:rsid w:val="003863EC"/>
    <w:rsid w:val="00387ED4"/>
    <w:rsid w:val="0039010E"/>
    <w:rsid w:val="00390C91"/>
    <w:rsid w:val="00392830"/>
    <w:rsid w:val="00393276"/>
    <w:rsid w:val="00393C02"/>
    <w:rsid w:val="0039451F"/>
    <w:rsid w:val="00396CE6"/>
    <w:rsid w:val="003A0B5D"/>
    <w:rsid w:val="003A0F19"/>
    <w:rsid w:val="003A17E4"/>
    <w:rsid w:val="003A3A25"/>
    <w:rsid w:val="003A3B46"/>
    <w:rsid w:val="003A3DDB"/>
    <w:rsid w:val="003A4A61"/>
    <w:rsid w:val="003A7566"/>
    <w:rsid w:val="003A7ABF"/>
    <w:rsid w:val="003B0503"/>
    <w:rsid w:val="003B37CE"/>
    <w:rsid w:val="003B420E"/>
    <w:rsid w:val="003B6064"/>
    <w:rsid w:val="003C05A0"/>
    <w:rsid w:val="003C1B91"/>
    <w:rsid w:val="003C2404"/>
    <w:rsid w:val="003C40AF"/>
    <w:rsid w:val="003D46FF"/>
    <w:rsid w:val="003E0F69"/>
    <w:rsid w:val="003E1B0E"/>
    <w:rsid w:val="003E1F71"/>
    <w:rsid w:val="003E235E"/>
    <w:rsid w:val="003E5F73"/>
    <w:rsid w:val="003E717B"/>
    <w:rsid w:val="003F247D"/>
    <w:rsid w:val="003F2522"/>
    <w:rsid w:val="003F6EF0"/>
    <w:rsid w:val="004003E3"/>
    <w:rsid w:val="00400E7F"/>
    <w:rsid w:val="0040403C"/>
    <w:rsid w:val="0040532D"/>
    <w:rsid w:val="004061D2"/>
    <w:rsid w:val="00407A74"/>
    <w:rsid w:val="00407F4D"/>
    <w:rsid w:val="00410C62"/>
    <w:rsid w:val="00413763"/>
    <w:rsid w:val="00413F85"/>
    <w:rsid w:val="00416C5F"/>
    <w:rsid w:val="0042198F"/>
    <w:rsid w:val="00424C1F"/>
    <w:rsid w:val="0042566A"/>
    <w:rsid w:val="00426814"/>
    <w:rsid w:val="004313DD"/>
    <w:rsid w:val="004329AC"/>
    <w:rsid w:val="00432C53"/>
    <w:rsid w:val="00434240"/>
    <w:rsid w:val="00434831"/>
    <w:rsid w:val="004356F9"/>
    <w:rsid w:val="0044311A"/>
    <w:rsid w:val="004446AB"/>
    <w:rsid w:val="00444A1F"/>
    <w:rsid w:val="00445E54"/>
    <w:rsid w:val="00447A32"/>
    <w:rsid w:val="00450159"/>
    <w:rsid w:val="00450942"/>
    <w:rsid w:val="00451529"/>
    <w:rsid w:val="004552C5"/>
    <w:rsid w:val="004557E3"/>
    <w:rsid w:val="00456335"/>
    <w:rsid w:val="00456F62"/>
    <w:rsid w:val="00457CE7"/>
    <w:rsid w:val="004605AD"/>
    <w:rsid w:val="00461818"/>
    <w:rsid w:val="004629C0"/>
    <w:rsid w:val="00462A2B"/>
    <w:rsid w:val="00462F60"/>
    <w:rsid w:val="00463B05"/>
    <w:rsid w:val="00465F9F"/>
    <w:rsid w:val="004710FE"/>
    <w:rsid w:val="004730B3"/>
    <w:rsid w:val="00474AD1"/>
    <w:rsid w:val="004751E2"/>
    <w:rsid w:val="00476AB8"/>
    <w:rsid w:val="00481FB4"/>
    <w:rsid w:val="0048211C"/>
    <w:rsid w:val="00483054"/>
    <w:rsid w:val="00485132"/>
    <w:rsid w:val="00486860"/>
    <w:rsid w:val="004903A7"/>
    <w:rsid w:val="004929F9"/>
    <w:rsid w:val="00495908"/>
    <w:rsid w:val="00495F15"/>
    <w:rsid w:val="004A398C"/>
    <w:rsid w:val="004A493B"/>
    <w:rsid w:val="004A67D0"/>
    <w:rsid w:val="004B2F93"/>
    <w:rsid w:val="004B3300"/>
    <w:rsid w:val="004B3460"/>
    <w:rsid w:val="004C00A9"/>
    <w:rsid w:val="004C38A5"/>
    <w:rsid w:val="004D1CA6"/>
    <w:rsid w:val="004D367F"/>
    <w:rsid w:val="004D4D61"/>
    <w:rsid w:val="004E0825"/>
    <w:rsid w:val="004E3CEE"/>
    <w:rsid w:val="004E6981"/>
    <w:rsid w:val="004E769C"/>
    <w:rsid w:val="004E76E7"/>
    <w:rsid w:val="004F0D66"/>
    <w:rsid w:val="00504F8A"/>
    <w:rsid w:val="0050559D"/>
    <w:rsid w:val="00507AC7"/>
    <w:rsid w:val="00512E3F"/>
    <w:rsid w:val="00512EC1"/>
    <w:rsid w:val="00512EE6"/>
    <w:rsid w:val="005130DA"/>
    <w:rsid w:val="00513620"/>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6BBA"/>
    <w:rsid w:val="0054752E"/>
    <w:rsid w:val="0054774A"/>
    <w:rsid w:val="00547B59"/>
    <w:rsid w:val="0055119C"/>
    <w:rsid w:val="00551A1B"/>
    <w:rsid w:val="00557FED"/>
    <w:rsid w:val="00563C67"/>
    <w:rsid w:val="0056412C"/>
    <w:rsid w:val="00566251"/>
    <w:rsid w:val="00567654"/>
    <w:rsid w:val="00567EC4"/>
    <w:rsid w:val="005710D4"/>
    <w:rsid w:val="0057189C"/>
    <w:rsid w:val="00572A6F"/>
    <w:rsid w:val="00572E1C"/>
    <w:rsid w:val="00575122"/>
    <w:rsid w:val="005808E0"/>
    <w:rsid w:val="0058134A"/>
    <w:rsid w:val="00583C13"/>
    <w:rsid w:val="0058547E"/>
    <w:rsid w:val="00586582"/>
    <w:rsid w:val="00590818"/>
    <w:rsid w:val="005A0718"/>
    <w:rsid w:val="005A18A7"/>
    <w:rsid w:val="005A2210"/>
    <w:rsid w:val="005A25BD"/>
    <w:rsid w:val="005A29EE"/>
    <w:rsid w:val="005A31E9"/>
    <w:rsid w:val="005A562B"/>
    <w:rsid w:val="005B26C5"/>
    <w:rsid w:val="005B659A"/>
    <w:rsid w:val="005B710A"/>
    <w:rsid w:val="005C1FEE"/>
    <w:rsid w:val="005C42AB"/>
    <w:rsid w:val="005C4520"/>
    <w:rsid w:val="005C452C"/>
    <w:rsid w:val="005C4C0D"/>
    <w:rsid w:val="005C6F29"/>
    <w:rsid w:val="005C7117"/>
    <w:rsid w:val="005D2200"/>
    <w:rsid w:val="005D426A"/>
    <w:rsid w:val="005D5930"/>
    <w:rsid w:val="005D60F7"/>
    <w:rsid w:val="005E0BDA"/>
    <w:rsid w:val="005E419B"/>
    <w:rsid w:val="005E4B23"/>
    <w:rsid w:val="005F3C72"/>
    <w:rsid w:val="005F3EED"/>
    <w:rsid w:val="005F6DAA"/>
    <w:rsid w:val="006002CC"/>
    <w:rsid w:val="00604277"/>
    <w:rsid w:val="006043A9"/>
    <w:rsid w:val="0060775C"/>
    <w:rsid w:val="006101B7"/>
    <w:rsid w:val="00610684"/>
    <w:rsid w:val="006108F0"/>
    <w:rsid w:val="00613135"/>
    <w:rsid w:val="00614600"/>
    <w:rsid w:val="006156CE"/>
    <w:rsid w:val="00616E7A"/>
    <w:rsid w:val="00620441"/>
    <w:rsid w:val="00625353"/>
    <w:rsid w:val="006276F5"/>
    <w:rsid w:val="00631939"/>
    <w:rsid w:val="00632100"/>
    <w:rsid w:val="006332CF"/>
    <w:rsid w:val="00633EE8"/>
    <w:rsid w:val="00634A86"/>
    <w:rsid w:val="00637E72"/>
    <w:rsid w:val="006414D4"/>
    <w:rsid w:val="00641CD3"/>
    <w:rsid w:val="00641F18"/>
    <w:rsid w:val="00643625"/>
    <w:rsid w:val="00645021"/>
    <w:rsid w:val="0065313F"/>
    <w:rsid w:val="0065385B"/>
    <w:rsid w:val="00656D31"/>
    <w:rsid w:val="006600DB"/>
    <w:rsid w:val="00660B83"/>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DE8"/>
    <w:rsid w:val="006B66BB"/>
    <w:rsid w:val="006B71E9"/>
    <w:rsid w:val="006C027D"/>
    <w:rsid w:val="006C0ABC"/>
    <w:rsid w:val="006C2500"/>
    <w:rsid w:val="006C27E1"/>
    <w:rsid w:val="006C2D69"/>
    <w:rsid w:val="006C302D"/>
    <w:rsid w:val="006C317B"/>
    <w:rsid w:val="006C516D"/>
    <w:rsid w:val="006C738F"/>
    <w:rsid w:val="006D0718"/>
    <w:rsid w:val="006D19BA"/>
    <w:rsid w:val="006D4E04"/>
    <w:rsid w:val="006D546F"/>
    <w:rsid w:val="006D6154"/>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4CDF"/>
    <w:rsid w:val="007357CF"/>
    <w:rsid w:val="00735BFE"/>
    <w:rsid w:val="00740820"/>
    <w:rsid w:val="007410F2"/>
    <w:rsid w:val="00741D1C"/>
    <w:rsid w:val="00751908"/>
    <w:rsid w:val="00751A7F"/>
    <w:rsid w:val="00753297"/>
    <w:rsid w:val="007570A6"/>
    <w:rsid w:val="00760FFA"/>
    <w:rsid w:val="00763CF3"/>
    <w:rsid w:val="0076508F"/>
    <w:rsid w:val="00766907"/>
    <w:rsid w:val="00770845"/>
    <w:rsid w:val="00770AA1"/>
    <w:rsid w:val="0077189E"/>
    <w:rsid w:val="00773482"/>
    <w:rsid w:val="007738F1"/>
    <w:rsid w:val="00775C32"/>
    <w:rsid w:val="00775C58"/>
    <w:rsid w:val="0078092C"/>
    <w:rsid w:val="0078414F"/>
    <w:rsid w:val="00784D6B"/>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5185"/>
    <w:rsid w:val="007C6C45"/>
    <w:rsid w:val="007D0B54"/>
    <w:rsid w:val="007D1F44"/>
    <w:rsid w:val="007D2CBA"/>
    <w:rsid w:val="007D4C56"/>
    <w:rsid w:val="007E0549"/>
    <w:rsid w:val="007E0BB9"/>
    <w:rsid w:val="007E2A18"/>
    <w:rsid w:val="007E4675"/>
    <w:rsid w:val="007E5F33"/>
    <w:rsid w:val="007F1A61"/>
    <w:rsid w:val="007F4314"/>
    <w:rsid w:val="007F4D0B"/>
    <w:rsid w:val="007F5FAD"/>
    <w:rsid w:val="007F6CB7"/>
    <w:rsid w:val="007F7DA9"/>
    <w:rsid w:val="008000BC"/>
    <w:rsid w:val="0080025B"/>
    <w:rsid w:val="00800B28"/>
    <w:rsid w:val="0080258B"/>
    <w:rsid w:val="00804141"/>
    <w:rsid w:val="0082369F"/>
    <w:rsid w:val="00825105"/>
    <w:rsid w:val="008355F9"/>
    <w:rsid w:val="00835A06"/>
    <w:rsid w:val="00836BBE"/>
    <w:rsid w:val="00837A0F"/>
    <w:rsid w:val="008411F9"/>
    <w:rsid w:val="0084262B"/>
    <w:rsid w:val="00843102"/>
    <w:rsid w:val="008478A0"/>
    <w:rsid w:val="00851DB1"/>
    <w:rsid w:val="00852547"/>
    <w:rsid w:val="00854018"/>
    <w:rsid w:val="00855A73"/>
    <w:rsid w:val="008576BB"/>
    <w:rsid w:val="00862C3F"/>
    <w:rsid w:val="00863355"/>
    <w:rsid w:val="008634E8"/>
    <w:rsid w:val="00874682"/>
    <w:rsid w:val="0087595C"/>
    <w:rsid w:val="00875A42"/>
    <w:rsid w:val="00876E0E"/>
    <w:rsid w:val="008771D2"/>
    <w:rsid w:val="00880DC2"/>
    <w:rsid w:val="008830A1"/>
    <w:rsid w:val="00884A57"/>
    <w:rsid w:val="00886592"/>
    <w:rsid w:val="00887B2F"/>
    <w:rsid w:val="00890F1A"/>
    <w:rsid w:val="00893A9C"/>
    <w:rsid w:val="00893BD0"/>
    <w:rsid w:val="0089489C"/>
    <w:rsid w:val="00895D84"/>
    <w:rsid w:val="008A09E3"/>
    <w:rsid w:val="008A3B6F"/>
    <w:rsid w:val="008B255E"/>
    <w:rsid w:val="008B6376"/>
    <w:rsid w:val="008C23FB"/>
    <w:rsid w:val="008C370C"/>
    <w:rsid w:val="008C4FE5"/>
    <w:rsid w:val="008C73C9"/>
    <w:rsid w:val="008D151C"/>
    <w:rsid w:val="008D2017"/>
    <w:rsid w:val="008D2C47"/>
    <w:rsid w:val="008D5D9E"/>
    <w:rsid w:val="008D7178"/>
    <w:rsid w:val="008E1993"/>
    <w:rsid w:val="008E3DF3"/>
    <w:rsid w:val="008E4EDE"/>
    <w:rsid w:val="008E5CA0"/>
    <w:rsid w:val="008E6AE5"/>
    <w:rsid w:val="008F243E"/>
    <w:rsid w:val="008F3266"/>
    <w:rsid w:val="008F4C4E"/>
    <w:rsid w:val="008F53D0"/>
    <w:rsid w:val="008F6C74"/>
    <w:rsid w:val="008F72A1"/>
    <w:rsid w:val="00901625"/>
    <w:rsid w:val="00902D2E"/>
    <w:rsid w:val="00902F7E"/>
    <w:rsid w:val="00903135"/>
    <w:rsid w:val="009078C5"/>
    <w:rsid w:val="009120FA"/>
    <w:rsid w:val="0091322F"/>
    <w:rsid w:val="009144BC"/>
    <w:rsid w:val="009202A6"/>
    <w:rsid w:val="00920481"/>
    <w:rsid w:val="00922CC8"/>
    <w:rsid w:val="00925826"/>
    <w:rsid w:val="00926287"/>
    <w:rsid w:val="009267DB"/>
    <w:rsid w:val="00926991"/>
    <w:rsid w:val="00927D8D"/>
    <w:rsid w:val="00932085"/>
    <w:rsid w:val="00932C94"/>
    <w:rsid w:val="0093531F"/>
    <w:rsid w:val="009420FD"/>
    <w:rsid w:val="009446E5"/>
    <w:rsid w:val="00944ADD"/>
    <w:rsid w:val="0094520F"/>
    <w:rsid w:val="00945714"/>
    <w:rsid w:val="00946191"/>
    <w:rsid w:val="00946E40"/>
    <w:rsid w:val="00946F50"/>
    <w:rsid w:val="009470CC"/>
    <w:rsid w:val="00950770"/>
    <w:rsid w:val="009570AC"/>
    <w:rsid w:val="0095728C"/>
    <w:rsid w:val="00960998"/>
    <w:rsid w:val="0096183A"/>
    <w:rsid w:val="00971664"/>
    <w:rsid w:val="0097253E"/>
    <w:rsid w:val="00980F52"/>
    <w:rsid w:val="00981E9D"/>
    <w:rsid w:val="00983342"/>
    <w:rsid w:val="00984740"/>
    <w:rsid w:val="00990E65"/>
    <w:rsid w:val="00993339"/>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B48E3"/>
    <w:rsid w:val="009C0ECE"/>
    <w:rsid w:val="009C44DE"/>
    <w:rsid w:val="009C54C7"/>
    <w:rsid w:val="009C5C62"/>
    <w:rsid w:val="009D4B66"/>
    <w:rsid w:val="009D62B0"/>
    <w:rsid w:val="009E3EF6"/>
    <w:rsid w:val="009E532E"/>
    <w:rsid w:val="009E65DB"/>
    <w:rsid w:val="009E6ECA"/>
    <w:rsid w:val="009E7CB6"/>
    <w:rsid w:val="009F0991"/>
    <w:rsid w:val="009F2269"/>
    <w:rsid w:val="009F2F57"/>
    <w:rsid w:val="009F4005"/>
    <w:rsid w:val="009F4E19"/>
    <w:rsid w:val="009F5E43"/>
    <w:rsid w:val="009F64D3"/>
    <w:rsid w:val="009F6697"/>
    <w:rsid w:val="00A06116"/>
    <w:rsid w:val="00A062A0"/>
    <w:rsid w:val="00A12018"/>
    <w:rsid w:val="00A1269B"/>
    <w:rsid w:val="00A13EE5"/>
    <w:rsid w:val="00A14085"/>
    <w:rsid w:val="00A2035B"/>
    <w:rsid w:val="00A21EE8"/>
    <w:rsid w:val="00A21F84"/>
    <w:rsid w:val="00A23EDC"/>
    <w:rsid w:val="00A23F9B"/>
    <w:rsid w:val="00A242A1"/>
    <w:rsid w:val="00A26331"/>
    <w:rsid w:val="00A26A36"/>
    <w:rsid w:val="00A330AE"/>
    <w:rsid w:val="00A33ACA"/>
    <w:rsid w:val="00A3490D"/>
    <w:rsid w:val="00A352D9"/>
    <w:rsid w:val="00A36C0F"/>
    <w:rsid w:val="00A4068F"/>
    <w:rsid w:val="00A42F81"/>
    <w:rsid w:val="00A4660F"/>
    <w:rsid w:val="00A47962"/>
    <w:rsid w:val="00A5211D"/>
    <w:rsid w:val="00A52D72"/>
    <w:rsid w:val="00A551EF"/>
    <w:rsid w:val="00A55CFE"/>
    <w:rsid w:val="00A6144D"/>
    <w:rsid w:val="00A61565"/>
    <w:rsid w:val="00A65A96"/>
    <w:rsid w:val="00A73012"/>
    <w:rsid w:val="00A73144"/>
    <w:rsid w:val="00A73B6B"/>
    <w:rsid w:val="00A74ED2"/>
    <w:rsid w:val="00A7661B"/>
    <w:rsid w:val="00A770F7"/>
    <w:rsid w:val="00A77C53"/>
    <w:rsid w:val="00A817AE"/>
    <w:rsid w:val="00A831BA"/>
    <w:rsid w:val="00A84D54"/>
    <w:rsid w:val="00A84DA7"/>
    <w:rsid w:val="00A84DFC"/>
    <w:rsid w:val="00A95004"/>
    <w:rsid w:val="00A957DF"/>
    <w:rsid w:val="00A96D82"/>
    <w:rsid w:val="00A9705F"/>
    <w:rsid w:val="00AA1540"/>
    <w:rsid w:val="00AA6FB4"/>
    <w:rsid w:val="00AB1437"/>
    <w:rsid w:val="00AB536E"/>
    <w:rsid w:val="00AB77A5"/>
    <w:rsid w:val="00AC1CAD"/>
    <w:rsid w:val="00AC42F8"/>
    <w:rsid w:val="00AC6456"/>
    <w:rsid w:val="00AC69A3"/>
    <w:rsid w:val="00AD63EC"/>
    <w:rsid w:val="00AD7B31"/>
    <w:rsid w:val="00AE1F5C"/>
    <w:rsid w:val="00AE2226"/>
    <w:rsid w:val="00AE4955"/>
    <w:rsid w:val="00AE530E"/>
    <w:rsid w:val="00AE70C7"/>
    <w:rsid w:val="00AE77B4"/>
    <w:rsid w:val="00AF1426"/>
    <w:rsid w:val="00AF18D5"/>
    <w:rsid w:val="00AF1D3F"/>
    <w:rsid w:val="00AF414F"/>
    <w:rsid w:val="00AF44EA"/>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2099A"/>
    <w:rsid w:val="00B20F2A"/>
    <w:rsid w:val="00B21AD1"/>
    <w:rsid w:val="00B2233D"/>
    <w:rsid w:val="00B22E22"/>
    <w:rsid w:val="00B26949"/>
    <w:rsid w:val="00B31425"/>
    <w:rsid w:val="00B3216B"/>
    <w:rsid w:val="00B37CA2"/>
    <w:rsid w:val="00B412AA"/>
    <w:rsid w:val="00B41DF9"/>
    <w:rsid w:val="00B4488B"/>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1E77"/>
    <w:rsid w:val="00B9475A"/>
    <w:rsid w:val="00B95F35"/>
    <w:rsid w:val="00BA2D0A"/>
    <w:rsid w:val="00BA32C2"/>
    <w:rsid w:val="00BA548D"/>
    <w:rsid w:val="00BA607F"/>
    <w:rsid w:val="00BA6362"/>
    <w:rsid w:val="00BA7D45"/>
    <w:rsid w:val="00BB148B"/>
    <w:rsid w:val="00BB2982"/>
    <w:rsid w:val="00BB401C"/>
    <w:rsid w:val="00BB51DC"/>
    <w:rsid w:val="00BC1320"/>
    <w:rsid w:val="00BC16B1"/>
    <w:rsid w:val="00BC4C97"/>
    <w:rsid w:val="00BC5A26"/>
    <w:rsid w:val="00BD275D"/>
    <w:rsid w:val="00BD5D4F"/>
    <w:rsid w:val="00BD7CDE"/>
    <w:rsid w:val="00BE0513"/>
    <w:rsid w:val="00BE2762"/>
    <w:rsid w:val="00BE78C0"/>
    <w:rsid w:val="00BF1D18"/>
    <w:rsid w:val="00BF478A"/>
    <w:rsid w:val="00BF4883"/>
    <w:rsid w:val="00BF6D6D"/>
    <w:rsid w:val="00BF6FA9"/>
    <w:rsid w:val="00BF7784"/>
    <w:rsid w:val="00C0189D"/>
    <w:rsid w:val="00C04EE9"/>
    <w:rsid w:val="00C05E2D"/>
    <w:rsid w:val="00C12D4F"/>
    <w:rsid w:val="00C13748"/>
    <w:rsid w:val="00C14B67"/>
    <w:rsid w:val="00C16BAD"/>
    <w:rsid w:val="00C20826"/>
    <w:rsid w:val="00C224E3"/>
    <w:rsid w:val="00C235B1"/>
    <w:rsid w:val="00C26643"/>
    <w:rsid w:val="00C31CA5"/>
    <w:rsid w:val="00C3517B"/>
    <w:rsid w:val="00C37273"/>
    <w:rsid w:val="00C461D3"/>
    <w:rsid w:val="00C55226"/>
    <w:rsid w:val="00C552B7"/>
    <w:rsid w:val="00C60295"/>
    <w:rsid w:val="00C60854"/>
    <w:rsid w:val="00C6209A"/>
    <w:rsid w:val="00C64744"/>
    <w:rsid w:val="00C672FD"/>
    <w:rsid w:val="00C73410"/>
    <w:rsid w:val="00C73607"/>
    <w:rsid w:val="00C74511"/>
    <w:rsid w:val="00C7616A"/>
    <w:rsid w:val="00C761BA"/>
    <w:rsid w:val="00C80ABE"/>
    <w:rsid w:val="00C81088"/>
    <w:rsid w:val="00C81198"/>
    <w:rsid w:val="00C879C2"/>
    <w:rsid w:val="00C90077"/>
    <w:rsid w:val="00C904E7"/>
    <w:rsid w:val="00C94883"/>
    <w:rsid w:val="00C97269"/>
    <w:rsid w:val="00C974C6"/>
    <w:rsid w:val="00CA3FD0"/>
    <w:rsid w:val="00CA4186"/>
    <w:rsid w:val="00CA4E01"/>
    <w:rsid w:val="00CA517A"/>
    <w:rsid w:val="00CA57A0"/>
    <w:rsid w:val="00CA67E7"/>
    <w:rsid w:val="00CB1EA0"/>
    <w:rsid w:val="00CB268D"/>
    <w:rsid w:val="00CB4A18"/>
    <w:rsid w:val="00CB61B8"/>
    <w:rsid w:val="00CB6209"/>
    <w:rsid w:val="00CB7D99"/>
    <w:rsid w:val="00CC06F1"/>
    <w:rsid w:val="00CC1426"/>
    <w:rsid w:val="00CC52C1"/>
    <w:rsid w:val="00CC6ACA"/>
    <w:rsid w:val="00CC7C9B"/>
    <w:rsid w:val="00CD0BA4"/>
    <w:rsid w:val="00CD3A76"/>
    <w:rsid w:val="00CD51DB"/>
    <w:rsid w:val="00CD5E6D"/>
    <w:rsid w:val="00CE06AD"/>
    <w:rsid w:val="00CE21F4"/>
    <w:rsid w:val="00CE4671"/>
    <w:rsid w:val="00CE54CB"/>
    <w:rsid w:val="00CE6651"/>
    <w:rsid w:val="00CE7A7A"/>
    <w:rsid w:val="00CF29DD"/>
    <w:rsid w:val="00CF31CE"/>
    <w:rsid w:val="00CF460F"/>
    <w:rsid w:val="00D011FC"/>
    <w:rsid w:val="00D01A86"/>
    <w:rsid w:val="00D02B9A"/>
    <w:rsid w:val="00D031FE"/>
    <w:rsid w:val="00D03974"/>
    <w:rsid w:val="00D05CD1"/>
    <w:rsid w:val="00D066D8"/>
    <w:rsid w:val="00D221F5"/>
    <w:rsid w:val="00D22619"/>
    <w:rsid w:val="00D31171"/>
    <w:rsid w:val="00D31295"/>
    <w:rsid w:val="00D34E36"/>
    <w:rsid w:val="00D37140"/>
    <w:rsid w:val="00D41932"/>
    <w:rsid w:val="00D41AD2"/>
    <w:rsid w:val="00D5041C"/>
    <w:rsid w:val="00D52168"/>
    <w:rsid w:val="00D579E5"/>
    <w:rsid w:val="00D619F8"/>
    <w:rsid w:val="00D6438D"/>
    <w:rsid w:val="00D64A9C"/>
    <w:rsid w:val="00D65058"/>
    <w:rsid w:val="00D65414"/>
    <w:rsid w:val="00D65897"/>
    <w:rsid w:val="00D65E6B"/>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90FE2"/>
    <w:rsid w:val="00D949BD"/>
    <w:rsid w:val="00D95683"/>
    <w:rsid w:val="00DA06E7"/>
    <w:rsid w:val="00DA0703"/>
    <w:rsid w:val="00DA0735"/>
    <w:rsid w:val="00DA28E6"/>
    <w:rsid w:val="00DA49ED"/>
    <w:rsid w:val="00DA622D"/>
    <w:rsid w:val="00DB2699"/>
    <w:rsid w:val="00DB3181"/>
    <w:rsid w:val="00DB3F32"/>
    <w:rsid w:val="00DB4076"/>
    <w:rsid w:val="00DB43A0"/>
    <w:rsid w:val="00DB7159"/>
    <w:rsid w:val="00DC07E5"/>
    <w:rsid w:val="00DC260A"/>
    <w:rsid w:val="00DC2BC9"/>
    <w:rsid w:val="00DC3388"/>
    <w:rsid w:val="00DC4720"/>
    <w:rsid w:val="00DC51C9"/>
    <w:rsid w:val="00DC64A0"/>
    <w:rsid w:val="00DC76C5"/>
    <w:rsid w:val="00DD0499"/>
    <w:rsid w:val="00DD3D2C"/>
    <w:rsid w:val="00DD560B"/>
    <w:rsid w:val="00DD730E"/>
    <w:rsid w:val="00DE2361"/>
    <w:rsid w:val="00DE2690"/>
    <w:rsid w:val="00DE2B5C"/>
    <w:rsid w:val="00DE5F4B"/>
    <w:rsid w:val="00DE7760"/>
    <w:rsid w:val="00DF10BC"/>
    <w:rsid w:val="00E00B53"/>
    <w:rsid w:val="00E0290C"/>
    <w:rsid w:val="00E030B4"/>
    <w:rsid w:val="00E0713F"/>
    <w:rsid w:val="00E11969"/>
    <w:rsid w:val="00E132EE"/>
    <w:rsid w:val="00E14B6F"/>
    <w:rsid w:val="00E20D4C"/>
    <w:rsid w:val="00E226FC"/>
    <w:rsid w:val="00E255B2"/>
    <w:rsid w:val="00E25D82"/>
    <w:rsid w:val="00E2665A"/>
    <w:rsid w:val="00E3013F"/>
    <w:rsid w:val="00E306F9"/>
    <w:rsid w:val="00E311DD"/>
    <w:rsid w:val="00E32609"/>
    <w:rsid w:val="00E33EEB"/>
    <w:rsid w:val="00E361FC"/>
    <w:rsid w:val="00E4012E"/>
    <w:rsid w:val="00E41522"/>
    <w:rsid w:val="00E419C0"/>
    <w:rsid w:val="00E4528D"/>
    <w:rsid w:val="00E45D56"/>
    <w:rsid w:val="00E4732A"/>
    <w:rsid w:val="00E50347"/>
    <w:rsid w:val="00E5361A"/>
    <w:rsid w:val="00E53B1D"/>
    <w:rsid w:val="00E54F01"/>
    <w:rsid w:val="00E55895"/>
    <w:rsid w:val="00E601BE"/>
    <w:rsid w:val="00E60535"/>
    <w:rsid w:val="00E62C27"/>
    <w:rsid w:val="00E648AE"/>
    <w:rsid w:val="00E67E60"/>
    <w:rsid w:val="00E71EC9"/>
    <w:rsid w:val="00E726A7"/>
    <w:rsid w:val="00E77B18"/>
    <w:rsid w:val="00E83FB8"/>
    <w:rsid w:val="00E856E6"/>
    <w:rsid w:val="00E948F0"/>
    <w:rsid w:val="00EA548D"/>
    <w:rsid w:val="00EA7958"/>
    <w:rsid w:val="00EB0349"/>
    <w:rsid w:val="00EB29BD"/>
    <w:rsid w:val="00EB2D09"/>
    <w:rsid w:val="00EB44B9"/>
    <w:rsid w:val="00EB5CDD"/>
    <w:rsid w:val="00EB68C4"/>
    <w:rsid w:val="00EC175B"/>
    <w:rsid w:val="00EC333D"/>
    <w:rsid w:val="00EC3B28"/>
    <w:rsid w:val="00EC3C7F"/>
    <w:rsid w:val="00EC401D"/>
    <w:rsid w:val="00EC7C66"/>
    <w:rsid w:val="00ED2EAB"/>
    <w:rsid w:val="00ED5432"/>
    <w:rsid w:val="00ED6A54"/>
    <w:rsid w:val="00EE1D5C"/>
    <w:rsid w:val="00EE285C"/>
    <w:rsid w:val="00EE35E2"/>
    <w:rsid w:val="00EE58F7"/>
    <w:rsid w:val="00EE7242"/>
    <w:rsid w:val="00EF0A72"/>
    <w:rsid w:val="00EF3DE8"/>
    <w:rsid w:val="00EF4AF5"/>
    <w:rsid w:val="00EF5BA5"/>
    <w:rsid w:val="00EF7F8C"/>
    <w:rsid w:val="00F00D62"/>
    <w:rsid w:val="00F01A37"/>
    <w:rsid w:val="00F01FDF"/>
    <w:rsid w:val="00F03928"/>
    <w:rsid w:val="00F03FED"/>
    <w:rsid w:val="00F068BE"/>
    <w:rsid w:val="00F07810"/>
    <w:rsid w:val="00F07B80"/>
    <w:rsid w:val="00F10326"/>
    <w:rsid w:val="00F12A08"/>
    <w:rsid w:val="00F14AC1"/>
    <w:rsid w:val="00F162C1"/>
    <w:rsid w:val="00F1761A"/>
    <w:rsid w:val="00F178F2"/>
    <w:rsid w:val="00F17CB4"/>
    <w:rsid w:val="00F17CD7"/>
    <w:rsid w:val="00F2241D"/>
    <w:rsid w:val="00F22AA1"/>
    <w:rsid w:val="00F22E99"/>
    <w:rsid w:val="00F2484A"/>
    <w:rsid w:val="00F26DB1"/>
    <w:rsid w:val="00F272F4"/>
    <w:rsid w:val="00F30D7C"/>
    <w:rsid w:val="00F31E72"/>
    <w:rsid w:val="00F32D53"/>
    <w:rsid w:val="00F33AB2"/>
    <w:rsid w:val="00F360D7"/>
    <w:rsid w:val="00F37540"/>
    <w:rsid w:val="00F40409"/>
    <w:rsid w:val="00F41E0F"/>
    <w:rsid w:val="00F42B04"/>
    <w:rsid w:val="00F43062"/>
    <w:rsid w:val="00F444BF"/>
    <w:rsid w:val="00F5178A"/>
    <w:rsid w:val="00F52E95"/>
    <w:rsid w:val="00F54E72"/>
    <w:rsid w:val="00F565AB"/>
    <w:rsid w:val="00F56FB2"/>
    <w:rsid w:val="00F57218"/>
    <w:rsid w:val="00F60175"/>
    <w:rsid w:val="00F62732"/>
    <w:rsid w:val="00F63F20"/>
    <w:rsid w:val="00F64A92"/>
    <w:rsid w:val="00F65D7D"/>
    <w:rsid w:val="00F70DFB"/>
    <w:rsid w:val="00F7361B"/>
    <w:rsid w:val="00F74284"/>
    <w:rsid w:val="00F75526"/>
    <w:rsid w:val="00F7586C"/>
    <w:rsid w:val="00F76C70"/>
    <w:rsid w:val="00F76FBD"/>
    <w:rsid w:val="00F77DCC"/>
    <w:rsid w:val="00F8018F"/>
    <w:rsid w:val="00F855D3"/>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C51"/>
    <w:rsid w:val="00FB2056"/>
    <w:rsid w:val="00FB526C"/>
    <w:rsid w:val="00FB5B15"/>
    <w:rsid w:val="00FC031A"/>
    <w:rsid w:val="00FC1E12"/>
    <w:rsid w:val="00FC1F09"/>
    <w:rsid w:val="00FC2A87"/>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F360D7"/>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643625"/>
    <w:pPr>
      <w:numPr>
        <w:numId w:val="5"/>
      </w:numPr>
      <w:tabs>
        <w:tab w:val="clear" w:pos="720"/>
        <w:tab w:val="num" w:pos="360"/>
      </w:tabs>
      <w:spacing w:before="40" w:after="40"/>
      <w:ind w:left="360"/>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6"/>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uiPriority w:val="99"/>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 w:type="paragraph" w:customStyle="1" w:styleId="ListNoNum-2">
    <w:name w:val="ListNoNum-2"/>
    <w:basedOn w:val="Normal"/>
    <w:link w:val="ListNoNum-2Char1"/>
    <w:rsid w:val="0087595C"/>
    <w:pPr>
      <w:tabs>
        <w:tab w:val="left" w:pos="720"/>
      </w:tabs>
      <w:spacing w:before="0" w:after="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87595C"/>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1AFB79371C407DA91FE3689C055AA3"/>
        <w:category>
          <w:name w:val="General"/>
          <w:gallery w:val="placeholder"/>
        </w:category>
        <w:types>
          <w:type w:val="bbPlcHdr"/>
        </w:types>
        <w:behaviors>
          <w:behavior w:val="content"/>
        </w:behaviors>
        <w:guid w:val="{03E703AE-32DB-4E5C-8D0F-E854CE529C2C}"/>
      </w:docPartPr>
      <w:docPartBody>
        <w:p w:rsidR="009C1367" w:rsidRDefault="009C1367" w:rsidP="009C1367">
          <w:pPr>
            <w:pStyle w:val="FC1AFB79371C407DA91FE3689C055AA3"/>
          </w:pPr>
          <w:r w:rsidRPr="003B6F3C">
            <w:rPr>
              <w:rStyle w:val="PlaceholderText"/>
            </w:rPr>
            <w:t>Choose an item.</w:t>
          </w:r>
        </w:p>
      </w:docPartBody>
    </w:docPart>
    <w:docPart>
      <w:docPartPr>
        <w:name w:val="582073741B3E46F4BD7311A0D542BE37"/>
        <w:category>
          <w:name w:val="General"/>
          <w:gallery w:val="placeholder"/>
        </w:category>
        <w:types>
          <w:type w:val="bbPlcHdr"/>
        </w:types>
        <w:behaviors>
          <w:behavior w:val="content"/>
        </w:behaviors>
        <w:guid w:val="{2257393C-2281-4971-AD35-B5195BB81BC9}"/>
      </w:docPartPr>
      <w:docPartBody>
        <w:p w:rsidR="00873E9E" w:rsidRDefault="00873E9E" w:rsidP="00873E9E">
          <w:pPr>
            <w:pStyle w:val="582073741B3E46F4BD7311A0D542BE37"/>
          </w:pPr>
          <w:r w:rsidRPr="003B6F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0A2937"/>
    <w:rsid w:val="00666490"/>
    <w:rsid w:val="0079394C"/>
    <w:rsid w:val="00873E9E"/>
    <w:rsid w:val="009C1367"/>
    <w:rsid w:val="00AB3BA4"/>
    <w:rsid w:val="00C67CE4"/>
    <w:rsid w:val="00CA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E9E"/>
    <w:rPr>
      <w:color w:val="808080"/>
    </w:rPr>
  </w:style>
  <w:style w:type="paragraph" w:customStyle="1" w:styleId="FC1AFB79371C407DA91FE3689C055AA3">
    <w:name w:val="FC1AFB79371C407DA91FE3689C055AA3"/>
    <w:rsid w:val="009C1367"/>
    <w:rPr>
      <w:kern w:val="2"/>
      <w14:ligatures w14:val="standardContextual"/>
    </w:rPr>
  </w:style>
  <w:style w:type="paragraph" w:customStyle="1" w:styleId="582073741B3E46F4BD7311A0D542BE37">
    <w:name w:val="582073741B3E46F4BD7311A0D542BE37"/>
    <w:rsid w:val="00873E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https://www.oregon.gov/oha/HSD/OHP/CCO/CMR_Standard%20XIV_2025.docx</Url>
      <Description>CMR_Standard XIV_2025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C6D1563B-828E-4E61-A3D0-3300E7DF55D2}"/>
</file>

<file path=customXml/itemProps3.xml><?xml version="1.0" encoding="utf-8"?>
<ds:datastoreItem xmlns:ds="http://schemas.openxmlformats.org/officeDocument/2006/customXml" ds:itemID="{37313FD4-A5CC-4622-8523-15AEEB8AEB3F}"/>
</file>

<file path=customXml/itemProps4.xml><?xml version="1.0" encoding="utf-8"?>
<ds:datastoreItem xmlns:ds="http://schemas.openxmlformats.org/officeDocument/2006/customXml" ds:itemID="{226B8E29-01F6-4C00-8C1A-0FE4E2C3D178}"/>
</file>

<file path=docProps/app.xml><?xml version="1.0" encoding="utf-8"?>
<Properties xmlns="http://schemas.openxmlformats.org/officeDocument/2006/extended-properties" xmlns:vt="http://schemas.openxmlformats.org/officeDocument/2006/docPropsVTypes">
  <Template>Normal</Template>
  <TotalTime>153</TotalTime>
  <Pages>13</Pages>
  <Words>2720</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 XIV_2025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11</cp:revision>
  <cp:lastPrinted>2014-07-03T16:53:00Z</cp:lastPrinted>
  <dcterms:created xsi:type="dcterms:W3CDTF">2024-11-14T16:29:00Z</dcterms:created>
  <dcterms:modified xsi:type="dcterms:W3CDTF">2025-01-29T00:44:00Z</dcterms:modified>
  <cp:category>&lt;CCO&gt;_OR2025_CCO_CMR_EvalTool_T1_0125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