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02A0E" w14:textId="281120DB" w:rsidR="00DA16BE" w:rsidRPr="00B120A8" w:rsidRDefault="00454605" w:rsidP="00B120A8">
      <w:pPr>
        <w:spacing w:after="0" w:line="240" w:lineRule="auto"/>
        <w:jc w:val="center"/>
        <w:outlineLvl w:val="0"/>
        <w:rPr>
          <w:rFonts w:ascii="Arial" w:hAnsi="Arial" w:cs="Arial"/>
          <w:b/>
          <w:color w:val="0070C0"/>
          <w:sz w:val="30"/>
          <w:szCs w:val="30"/>
        </w:rPr>
      </w:pPr>
      <w:r w:rsidRPr="007D5631">
        <w:rPr>
          <w:rFonts w:ascii="Arial" w:hAnsi="Arial" w:cs="Arial"/>
          <w:b/>
          <w:noProof/>
          <w:color w:val="0070C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DB41304" wp14:editId="653BD6D8">
            <wp:simplePos x="0" y="0"/>
            <wp:positionH relativeFrom="page">
              <wp:posOffset>561975</wp:posOffset>
            </wp:positionH>
            <wp:positionV relativeFrom="page">
              <wp:posOffset>333375</wp:posOffset>
            </wp:positionV>
            <wp:extent cx="1709928" cy="640080"/>
            <wp:effectExtent l="0" t="0" r="508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928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0B0">
        <w:rPr>
          <w:b/>
          <w:bCs/>
          <w:sz w:val="26"/>
          <w:szCs w:val="26"/>
        </w:rPr>
        <w:tab/>
      </w:r>
      <w:r w:rsidR="002640B0">
        <w:rPr>
          <w:b/>
          <w:bCs/>
          <w:sz w:val="26"/>
          <w:szCs w:val="26"/>
        </w:rPr>
        <w:tab/>
      </w:r>
      <w:r w:rsidR="00734BF5">
        <w:rPr>
          <w:b/>
          <w:bCs/>
          <w:sz w:val="30"/>
          <w:szCs w:val="30"/>
        </w:rPr>
        <w:t xml:space="preserve">Intensive </w:t>
      </w:r>
      <w:r w:rsidR="00B16B69">
        <w:rPr>
          <w:b/>
          <w:bCs/>
          <w:sz w:val="30"/>
          <w:szCs w:val="30"/>
        </w:rPr>
        <w:t xml:space="preserve">In-Home </w:t>
      </w:r>
      <w:r w:rsidR="00DA16BE" w:rsidRPr="00B120A8">
        <w:rPr>
          <w:b/>
          <w:bCs/>
          <w:sz w:val="30"/>
          <w:szCs w:val="30"/>
        </w:rPr>
        <w:t xml:space="preserve">Behavioral Health </w:t>
      </w:r>
      <w:r w:rsidR="00B16B69">
        <w:rPr>
          <w:b/>
          <w:bCs/>
          <w:sz w:val="30"/>
          <w:szCs w:val="30"/>
        </w:rPr>
        <w:t xml:space="preserve">Treatment </w:t>
      </w:r>
      <w:r w:rsidR="002410AD">
        <w:rPr>
          <w:b/>
          <w:bCs/>
          <w:sz w:val="30"/>
          <w:szCs w:val="30"/>
        </w:rPr>
        <w:t xml:space="preserve">– </w:t>
      </w:r>
      <w:r w:rsidR="00DA16BE" w:rsidRPr="00B120A8">
        <w:rPr>
          <w:b/>
          <w:bCs/>
          <w:sz w:val="30"/>
          <w:szCs w:val="30"/>
        </w:rPr>
        <w:t>Progress Report</w:t>
      </w:r>
      <w:r w:rsidR="002410AD">
        <w:rPr>
          <w:b/>
          <w:bCs/>
          <w:sz w:val="30"/>
          <w:szCs w:val="30"/>
        </w:rPr>
        <w:t xml:space="preserve"> #1</w:t>
      </w:r>
    </w:p>
    <w:p w14:paraId="0AAE2077" w14:textId="08382779" w:rsidR="00DA16BE" w:rsidRDefault="00DA16BE" w:rsidP="00B120A8">
      <w:pPr>
        <w:spacing w:line="360" w:lineRule="auto"/>
      </w:pPr>
    </w:p>
    <w:tbl>
      <w:tblPr>
        <w:tblW w:w="14400" w:type="dxa"/>
        <w:jc w:val="center"/>
        <w:tblLook w:val="04A0" w:firstRow="1" w:lastRow="0" w:firstColumn="1" w:lastColumn="0" w:noHBand="0" w:noVBand="1"/>
      </w:tblPr>
      <w:tblGrid>
        <w:gridCol w:w="7200"/>
        <w:gridCol w:w="7200"/>
      </w:tblGrid>
      <w:tr w:rsidR="001322C3" w:rsidRPr="001322C3" w14:paraId="54A8D8BE" w14:textId="77777777" w:rsidTr="00B120A8">
        <w:trPr>
          <w:trHeight w:val="576"/>
          <w:jc w:val="center"/>
        </w:trPr>
        <w:tc>
          <w:tcPr>
            <w:tcW w:w="7200" w:type="dxa"/>
            <w:shd w:val="clear" w:color="auto" w:fill="auto"/>
          </w:tcPr>
          <w:p w14:paraId="648CB03C" w14:textId="25F818E8" w:rsidR="001322C3" w:rsidRPr="00B120A8" w:rsidRDefault="001322C3" w:rsidP="00F4084E">
            <w:pPr>
              <w:tabs>
                <w:tab w:val="left" w:pos="10710"/>
              </w:tabs>
              <w:spacing w:after="0" w:line="240" w:lineRule="auto"/>
              <w:rPr>
                <w:rFonts w:cstheme="minorHAnsi"/>
              </w:rPr>
            </w:pPr>
            <w:r w:rsidRPr="00B120A8">
              <w:rPr>
                <w:rFonts w:cstheme="minorHAnsi"/>
                <w:b/>
                <w:bCs/>
                <w:i/>
                <w:iCs/>
              </w:rPr>
              <w:t>CCO Name:</w:t>
            </w:r>
            <w:r w:rsidRPr="00B120A8">
              <w:rPr>
                <w:rFonts w:cstheme="minorHAnsi"/>
              </w:rPr>
              <w:t xml:space="preserve"> </w:t>
            </w:r>
            <w:r w:rsidR="00032353">
              <w:rPr>
                <w:rFonts w:cstheme="minorHAnsi"/>
              </w:rPr>
              <w:t>__________________________________________________</w:t>
            </w:r>
          </w:p>
        </w:tc>
        <w:tc>
          <w:tcPr>
            <w:tcW w:w="7200" w:type="dxa"/>
            <w:shd w:val="clear" w:color="auto" w:fill="auto"/>
          </w:tcPr>
          <w:p w14:paraId="0451E41D" w14:textId="58D427C6" w:rsidR="001322C3" w:rsidRPr="00B120A8" w:rsidRDefault="001322C3" w:rsidP="00F4084E">
            <w:pPr>
              <w:tabs>
                <w:tab w:val="left" w:pos="10710"/>
              </w:tabs>
              <w:spacing w:after="0" w:line="240" w:lineRule="auto"/>
              <w:rPr>
                <w:rFonts w:cstheme="minorHAnsi"/>
              </w:rPr>
            </w:pPr>
            <w:r w:rsidRPr="00B120A8">
              <w:rPr>
                <w:rFonts w:cstheme="minorHAnsi"/>
                <w:b/>
                <w:bCs/>
                <w:i/>
                <w:iCs/>
              </w:rPr>
              <w:t>CCO Contact for this Report:</w:t>
            </w:r>
            <w:r w:rsidRPr="00B120A8">
              <w:rPr>
                <w:rFonts w:cstheme="minorHAnsi"/>
              </w:rPr>
              <w:t xml:space="preserve"> </w:t>
            </w:r>
            <w:r w:rsidR="00032353">
              <w:rPr>
                <w:rFonts w:cstheme="minorHAnsi"/>
              </w:rPr>
              <w:t>______________________________</w:t>
            </w:r>
          </w:p>
        </w:tc>
      </w:tr>
      <w:tr w:rsidR="00AD4945" w:rsidRPr="00B120A8" w14:paraId="530BDC59" w14:textId="77777777" w:rsidTr="00B120A8">
        <w:trPr>
          <w:trHeight w:val="576"/>
          <w:jc w:val="center"/>
        </w:trPr>
        <w:tc>
          <w:tcPr>
            <w:tcW w:w="14400" w:type="dxa"/>
            <w:gridSpan w:val="2"/>
            <w:shd w:val="clear" w:color="auto" w:fill="auto"/>
          </w:tcPr>
          <w:p w14:paraId="51406C68" w14:textId="4673B1C4" w:rsidR="002410AD" w:rsidRDefault="66BAA0F6" w:rsidP="002F60D0">
            <w:pPr>
              <w:spacing w:after="0" w:line="240" w:lineRule="auto"/>
              <w:rPr>
                <w:rFonts w:cstheme="minorHAnsi"/>
              </w:rPr>
            </w:pPr>
            <w:r w:rsidRPr="008A3BB3">
              <w:rPr>
                <w:b/>
                <w:bCs/>
                <w:i/>
                <w:iCs/>
              </w:rPr>
              <w:t>Instructions:</w:t>
            </w:r>
            <w:r w:rsidR="00734BF5" w:rsidRPr="008A3BB3">
              <w:rPr>
                <w:b/>
                <w:bCs/>
                <w:i/>
                <w:iCs/>
              </w:rPr>
              <w:t xml:space="preserve"> </w:t>
            </w:r>
            <w:r w:rsidR="27C0E612" w:rsidRPr="006D6426">
              <w:t>Please complete the gray cells with an update on the progress</w:t>
            </w:r>
            <w:r w:rsidR="017E99BE" w:rsidRPr="006D6426">
              <w:t xml:space="preserve"> to date</w:t>
            </w:r>
            <w:r w:rsidR="27C0E612" w:rsidRPr="006D6426">
              <w:t xml:space="preserve"> implementing the plan</w:t>
            </w:r>
            <w:r w:rsidR="282352BB" w:rsidRPr="006D6426">
              <w:t>s</w:t>
            </w:r>
            <w:r w:rsidR="3DEA4B16" w:rsidRPr="006D6426">
              <w:t xml:space="preserve"> and activities</w:t>
            </w:r>
            <w:r w:rsidR="2D75C736" w:rsidRPr="006D6426">
              <w:t xml:space="preserve"> </w:t>
            </w:r>
            <w:r w:rsidR="002410AD">
              <w:t xml:space="preserve">for </w:t>
            </w:r>
            <w:r w:rsidR="002410AD" w:rsidRPr="002410AD">
              <w:t xml:space="preserve">Intensive In-Home Behavioral Health Treatment (IIBHT) </w:t>
            </w:r>
            <w:r w:rsidR="2D75C736" w:rsidRPr="006D6426">
              <w:t xml:space="preserve">described in </w:t>
            </w:r>
            <w:r w:rsidR="00734BF5" w:rsidRPr="006D6426">
              <w:t>Exhibit M</w:t>
            </w:r>
            <w:r w:rsidR="00B16B69">
              <w:t>, Section 20</w:t>
            </w:r>
            <w:r w:rsidR="005571E0">
              <w:t xml:space="preserve"> of the 2021 CCO contract</w:t>
            </w:r>
            <w:r w:rsidR="00734BF5" w:rsidRPr="006D6426">
              <w:t xml:space="preserve">. </w:t>
            </w:r>
            <w:r w:rsidR="0433984C" w:rsidRPr="006D6426">
              <w:t xml:space="preserve">The progress report should clearly identify </w:t>
            </w:r>
            <w:r w:rsidR="002A2EC3" w:rsidRPr="006D6426">
              <w:t>your</w:t>
            </w:r>
            <w:r w:rsidR="0433984C" w:rsidRPr="006D6426">
              <w:t xml:space="preserve"> CCO’s accomplishments and challenges in </w:t>
            </w:r>
            <w:r w:rsidR="00B16B69">
              <w:t xml:space="preserve">implementing the </w:t>
            </w:r>
            <w:r w:rsidR="005571E0">
              <w:t xml:space="preserve">IIBHT </w:t>
            </w:r>
            <w:r w:rsidR="00B16B69">
              <w:t xml:space="preserve">requirements outlined in </w:t>
            </w:r>
            <w:r w:rsidR="005571E0">
              <w:t xml:space="preserve">the </w:t>
            </w:r>
            <w:r w:rsidR="002410AD">
              <w:t>contract</w:t>
            </w:r>
            <w:r w:rsidR="00734BF5" w:rsidRPr="006D6426">
              <w:t xml:space="preserve">. </w:t>
            </w:r>
            <w:r w:rsidR="6B2BA9F7" w:rsidRPr="006D6426">
              <w:t xml:space="preserve">Be clear and concise in your responses. Do not exceed </w:t>
            </w:r>
            <w:r w:rsidR="00B16B69">
              <w:t>5</w:t>
            </w:r>
            <w:r w:rsidR="00B16B69" w:rsidRPr="006D6426">
              <w:t xml:space="preserve"> </w:t>
            </w:r>
            <w:r w:rsidR="6B2BA9F7" w:rsidRPr="006D6426">
              <w:t>total pages for your progress report.</w:t>
            </w:r>
          </w:p>
          <w:p w14:paraId="1CE4BD32" w14:textId="77777777" w:rsidR="002410AD" w:rsidRDefault="002410AD" w:rsidP="002F60D0">
            <w:pPr>
              <w:spacing w:after="0" w:line="240" w:lineRule="auto"/>
              <w:rPr>
                <w:rFonts w:cstheme="minorHAnsi"/>
              </w:rPr>
            </w:pPr>
          </w:p>
          <w:p w14:paraId="6E6E4B5E" w14:textId="0EA076D8" w:rsidR="002410AD" w:rsidRDefault="00EB254F" w:rsidP="002410AD">
            <w:pPr>
              <w:spacing w:after="0" w:line="240" w:lineRule="auto"/>
            </w:pPr>
            <w:r w:rsidRPr="008A3BB3">
              <w:rPr>
                <w:rFonts w:cstheme="minorHAnsi"/>
              </w:rPr>
              <w:t xml:space="preserve">Please note that </w:t>
            </w:r>
            <w:r w:rsidR="006D6426" w:rsidRPr="008A3BB3">
              <w:rPr>
                <w:rFonts w:cstheme="minorHAnsi"/>
              </w:rPr>
              <w:t xml:space="preserve">Progress Report </w:t>
            </w:r>
            <w:r w:rsidR="002410AD">
              <w:rPr>
                <w:rFonts w:cstheme="minorHAnsi"/>
              </w:rPr>
              <w:t xml:space="preserve">#2 </w:t>
            </w:r>
            <w:r w:rsidR="006D6426" w:rsidRPr="008A3BB3">
              <w:rPr>
                <w:rFonts w:cstheme="minorHAnsi"/>
              </w:rPr>
              <w:t xml:space="preserve">will be due April 15, 2021. An updated Progress Report template will be provided no later than March 15, 2021. </w:t>
            </w:r>
            <w:r w:rsidR="002410AD">
              <w:rPr>
                <w:rFonts w:cstheme="minorHAnsi"/>
              </w:rPr>
              <w:t xml:space="preserve">Responses to this Progress Report #1 </w:t>
            </w:r>
            <w:r w:rsidR="008A3BB3" w:rsidRPr="008A3BB3">
              <w:rPr>
                <w:rFonts w:cstheme="minorHAnsi"/>
              </w:rPr>
              <w:t xml:space="preserve">will be used to inform the development of the template for </w:t>
            </w:r>
            <w:r w:rsidR="002410AD">
              <w:rPr>
                <w:rFonts w:cstheme="minorHAnsi"/>
              </w:rPr>
              <w:t>Progress Report #2.</w:t>
            </w:r>
          </w:p>
          <w:p w14:paraId="0C367D2C" w14:textId="77777777" w:rsidR="002410AD" w:rsidRPr="008A3BB3" w:rsidRDefault="002410AD">
            <w:pPr>
              <w:spacing w:after="0" w:line="240" w:lineRule="auto"/>
              <w:rPr>
                <w:rFonts w:cstheme="minorHAnsi"/>
              </w:rPr>
            </w:pPr>
          </w:p>
          <w:p w14:paraId="1A5BE924" w14:textId="22D96279" w:rsidR="00AD4945" w:rsidRPr="00B120A8" w:rsidRDefault="6B2BA9F7" w:rsidP="00830FB3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6D6426">
              <w:t xml:space="preserve">Submit your </w:t>
            </w:r>
            <w:r w:rsidR="002410AD">
              <w:t xml:space="preserve">CCO’s </w:t>
            </w:r>
            <w:r w:rsidRPr="006D6426">
              <w:t xml:space="preserve">completed </w:t>
            </w:r>
            <w:r w:rsidR="002410AD">
              <w:t>P</w:t>
            </w:r>
            <w:r w:rsidR="002410AD" w:rsidRPr="006D6426">
              <w:t xml:space="preserve">rogress </w:t>
            </w:r>
            <w:r w:rsidR="002410AD">
              <w:t>R</w:t>
            </w:r>
            <w:r w:rsidR="002410AD" w:rsidRPr="006D6426">
              <w:t xml:space="preserve">eport </w:t>
            </w:r>
            <w:r w:rsidR="002410AD">
              <w:t xml:space="preserve">#1 </w:t>
            </w:r>
            <w:r w:rsidRPr="006D6426">
              <w:t xml:space="preserve">to </w:t>
            </w:r>
            <w:hyperlink r:id="rId12" w:history="1">
              <w:r w:rsidR="00AE79F9" w:rsidRPr="00C35335">
                <w:rPr>
                  <w:rStyle w:val="Hyperlink"/>
                </w:rPr>
                <w:t>CCO.MCODeliverableReports@dhsoha.state.or.us</w:t>
              </w:r>
            </w:hyperlink>
            <w:r w:rsidR="00AE79F9">
              <w:t xml:space="preserve"> by </w:t>
            </w:r>
            <w:r w:rsidRPr="006D6426">
              <w:t xml:space="preserve">January </w:t>
            </w:r>
            <w:r w:rsidR="00734BF5" w:rsidRPr="006D6426">
              <w:t>15</w:t>
            </w:r>
            <w:r w:rsidRPr="006D6426">
              <w:t>, 2021.</w:t>
            </w:r>
            <w:r w:rsidR="1CD2C375" w:rsidRPr="00B120A8">
              <w:t xml:space="preserve"> </w:t>
            </w:r>
          </w:p>
        </w:tc>
      </w:tr>
    </w:tbl>
    <w:p w14:paraId="1DCFDBF3" w14:textId="60F14BE0" w:rsidR="00AD4945" w:rsidRPr="00830FB3" w:rsidRDefault="00AD4945" w:rsidP="421F4A0E">
      <w:pPr>
        <w:spacing w:after="0" w:line="240" w:lineRule="auto"/>
        <w:rPr>
          <w:rFonts w:cstheme="minorHAnsi"/>
        </w:rPr>
      </w:pPr>
    </w:p>
    <w:tbl>
      <w:tblPr>
        <w:tblStyle w:val="TableGrid"/>
        <w:tblW w:w="14400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62"/>
        <w:gridCol w:w="7831"/>
        <w:gridCol w:w="7"/>
      </w:tblGrid>
      <w:tr w:rsidR="00E600DA" w:rsidRPr="006E189D" w14:paraId="03F7CF6F" w14:textId="77777777" w:rsidTr="00830FB3">
        <w:trPr>
          <w:trHeight w:val="432"/>
          <w:jc w:val="center"/>
        </w:trPr>
        <w:tc>
          <w:tcPr>
            <w:tcW w:w="14400" w:type="dxa"/>
            <w:gridSpan w:val="3"/>
            <w:tcBorders>
              <w:bottom w:val="single" w:sz="4" w:space="0" w:color="auto"/>
            </w:tcBorders>
            <w:vAlign w:val="center"/>
          </w:tcPr>
          <w:p w14:paraId="3D69192E" w14:textId="3FDCE92B" w:rsidR="00EB254F" w:rsidRPr="00016C62" w:rsidRDefault="00EB254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B254F">
              <w:rPr>
                <w:rFonts w:cstheme="minorHAnsi"/>
                <w:b/>
                <w:bCs/>
                <w:sz w:val="24"/>
                <w:szCs w:val="24"/>
              </w:rPr>
              <w:t>Intensive In</w:t>
            </w:r>
            <w:r w:rsidR="006D6426">
              <w:rPr>
                <w:rFonts w:cstheme="minorHAnsi"/>
                <w:b/>
                <w:bCs/>
                <w:sz w:val="24"/>
                <w:szCs w:val="24"/>
              </w:rPr>
              <w:t>-</w:t>
            </w:r>
            <w:r w:rsidRPr="00EB254F">
              <w:rPr>
                <w:rFonts w:cstheme="minorHAnsi"/>
                <w:b/>
                <w:bCs/>
                <w:sz w:val="24"/>
                <w:szCs w:val="24"/>
              </w:rPr>
              <w:t xml:space="preserve">Home Behavioral Health Treatment </w:t>
            </w:r>
            <w:r w:rsidR="00D20113">
              <w:rPr>
                <w:rFonts w:cstheme="minorHAnsi"/>
                <w:b/>
                <w:bCs/>
                <w:sz w:val="24"/>
                <w:szCs w:val="24"/>
              </w:rPr>
              <w:t>Implementation</w:t>
            </w:r>
          </w:p>
        </w:tc>
      </w:tr>
      <w:tr w:rsidR="00A53379" w:rsidRPr="006E189D" w14:paraId="1203FAB0" w14:textId="77777777" w:rsidTr="00830FB3">
        <w:trPr>
          <w:jc w:val="center"/>
        </w:trPr>
        <w:tc>
          <w:tcPr>
            <w:tcW w:w="14400" w:type="dxa"/>
            <w:gridSpan w:val="3"/>
            <w:shd w:val="clear" w:color="auto" w:fill="8EAADB" w:themeFill="accent1" w:themeFillTint="99"/>
            <w:vAlign w:val="center"/>
          </w:tcPr>
          <w:p w14:paraId="17577A85" w14:textId="18C0A643" w:rsidR="00A53379" w:rsidRPr="00B120A8" w:rsidRDefault="00A53379">
            <w:pPr>
              <w:rPr>
                <w:rFonts w:cstheme="minorHAnsi"/>
                <w:b/>
                <w:bCs/>
                <w:i/>
                <w:iCs/>
              </w:rPr>
            </w:pPr>
          </w:p>
        </w:tc>
      </w:tr>
      <w:tr w:rsidR="00906E48" w:rsidRPr="006E189D" w14:paraId="35C7C755" w14:textId="77777777" w:rsidTr="00830FB3">
        <w:trPr>
          <w:jc w:val="center"/>
        </w:trPr>
        <w:tc>
          <w:tcPr>
            <w:tcW w:w="6565" w:type="dxa"/>
          </w:tcPr>
          <w:p w14:paraId="1ACCB7DF" w14:textId="499FB4E6" w:rsidR="00B36765" w:rsidRPr="00D9547C" w:rsidRDefault="00906E48" w:rsidP="00830FB3">
            <w:pPr>
              <w:rPr>
                <w:rFonts w:cstheme="minorHAnsi"/>
              </w:rPr>
            </w:pPr>
            <w:r w:rsidRPr="00D9547C">
              <w:rPr>
                <w:rFonts w:cstheme="minorHAnsi"/>
              </w:rPr>
              <w:t xml:space="preserve">Describe </w:t>
            </w:r>
            <w:r w:rsidR="002410AD">
              <w:rPr>
                <w:rFonts w:cstheme="minorHAnsi"/>
              </w:rPr>
              <w:t xml:space="preserve">your </w:t>
            </w:r>
            <w:r w:rsidR="00833A4E" w:rsidRPr="00D9547C">
              <w:rPr>
                <w:rFonts w:cstheme="minorHAnsi"/>
              </w:rPr>
              <w:t xml:space="preserve">CCO’s </w:t>
            </w:r>
            <w:r w:rsidR="00EB254F" w:rsidRPr="00D9547C">
              <w:rPr>
                <w:rFonts w:cstheme="minorHAnsi"/>
              </w:rPr>
              <w:t xml:space="preserve">progress to date and implementation steps </w:t>
            </w:r>
            <w:r w:rsidR="002410AD">
              <w:rPr>
                <w:rFonts w:cstheme="minorHAnsi"/>
              </w:rPr>
              <w:t xml:space="preserve">it will undertake </w:t>
            </w:r>
            <w:r w:rsidR="00734BF5" w:rsidRPr="00D9547C">
              <w:rPr>
                <w:rFonts w:cstheme="minorHAnsi"/>
              </w:rPr>
              <w:t>from January-March 202</w:t>
            </w:r>
            <w:r w:rsidR="00F04187" w:rsidRPr="00D9547C">
              <w:rPr>
                <w:rFonts w:cstheme="minorHAnsi"/>
              </w:rPr>
              <w:t xml:space="preserve">1. </w:t>
            </w:r>
          </w:p>
          <w:p w14:paraId="62AEE433" w14:textId="07A63D24" w:rsidR="00906E48" w:rsidRPr="006E189D" w:rsidRDefault="00906E48"/>
        </w:tc>
        <w:tc>
          <w:tcPr>
            <w:tcW w:w="7835" w:type="dxa"/>
            <w:gridSpan w:val="2"/>
            <w:shd w:val="clear" w:color="auto" w:fill="D9D9D9" w:themeFill="background1" w:themeFillShade="D9"/>
          </w:tcPr>
          <w:p w14:paraId="35526A60" w14:textId="15679480" w:rsidR="00906E48" w:rsidRPr="001322C3" w:rsidRDefault="00906E48"/>
        </w:tc>
      </w:tr>
      <w:tr w:rsidR="00665527" w:rsidRPr="006E189D" w14:paraId="74AAD688" w14:textId="77777777" w:rsidTr="00830FB3">
        <w:trPr>
          <w:gridAfter w:val="1"/>
          <w:wAfter w:w="7" w:type="dxa"/>
          <w:jc w:val="center"/>
        </w:trPr>
        <w:tc>
          <w:tcPr>
            <w:tcW w:w="14400" w:type="dxa"/>
            <w:gridSpan w:val="2"/>
          </w:tcPr>
          <w:p w14:paraId="3AC3629C" w14:textId="6FC74327" w:rsidR="00665527" w:rsidRPr="001322C3" w:rsidRDefault="00665527">
            <w:pPr>
              <w:rPr>
                <w:rFonts w:cstheme="minorHAnsi"/>
              </w:rPr>
            </w:pPr>
            <w:r w:rsidRPr="00B120A8">
              <w:rPr>
                <w:rFonts w:cstheme="minorHAnsi"/>
                <w:i/>
                <w:iCs/>
              </w:rPr>
              <w:t xml:space="preserve"> Does your update include the following elements?</w:t>
            </w:r>
            <w:r w:rsidR="00F04187">
              <w:rPr>
                <w:rFonts w:cstheme="minorHAnsi"/>
                <w:i/>
                <w:iCs/>
              </w:rPr>
              <w:t xml:space="preserve"> If no, briefly describe why. </w:t>
            </w:r>
          </w:p>
        </w:tc>
      </w:tr>
      <w:tr w:rsidR="00A53379" w:rsidRPr="006E189D" w14:paraId="036AB329" w14:textId="77777777" w:rsidTr="00830FB3">
        <w:trPr>
          <w:jc w:val="center"/>
        </w:trPr>
        <w:tc>
          <w:tcPr>
            <w:tcW w:w="6565" w:type="dxa"/>
          </w:tcPr>
          <w:p w14:paraId="2330F9D5" w14:textId="66412751" w:rsidR="00833A4E" w:rsidRDefault="00833A4E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Plan for assessing network adequacy </w:t>
            </w:r>
            <w:r w:rsidRPr="006E189D">
              <w:rPr>
                <w:rFonts w:cstheme="minorHAnsi"/>
                <w:color w:val="000000"/>
                <w:shd w:val="clear" w:color="auto" w:fill="FFFFFF"/>
              </w:rPr>
              <w:t xml:space="preserve">to determine </w:t>
            </w:r>
            <w:r w:rsidR="000E17B0">
              <w:rPr>
                <w:rFonts w:cstheme="minorHAnsi"/>
              </w:rPr>
              <w:t>the</w:t>
            </w:r>
            <w:r>
              <w:rPr>
                <w:rFonts w:cstheme="minorHAnsi"/>
              </w:rPr>
              <w:t xml:space="preserve"> number of providers estimated to meet the needs of your service area </w:t>
            </w:r>
          </w:p>
          <w:p w14:paraId="10207723" w14:textId="0F844CA6" w:rsidR="00A53379" w:rsidRPr="006E189D" w:rsidRDefault="00A53379">
            <w:pPr>
              <w:pStyle w:val="ListParagraph"/>
              <w:rPr>
                <w:rFonts w:cstheme="minorHAnsi"/>
              </w:rPr>
            </w:pPr>
          </w:p>
        </w:tc>
        <w:tc>
          <w:tcPr>
            <w:tcW w:w="7835" w:type="dxa"/>
            <w:gridSpan w:val="2"/>
            <w:shd w:val="clear" w:color="auto" w:fill="D9D9D9" w:themeFill="background1" w:themeFillShade="D9"/>
          </w:tcPr>
          <w:p w14:paraId="48872386" w14:textId="77777777" w:rsidR="00A53379" w:rsidRPr="006E189D" w:rsidRDefault="00A53379">
            <w:pPr>
              <w:rPr>
                <w:rFonts w:cstheme="minorHAnsi"/>
              </w:rPr>
            </w:pPr>
          </w:p>
        </w:tc>
      </w:tr>
      <w:tr w:rsidR="00A53379" w:rsidRPr="006E189D" w14:paraId="3972641A" w14:textId="77777777" w:rsidTr="00830FB3">
        <w:trPr>
          <w:jc w:val="center"/>
        </w:trPr>
        <w:tc>
          <w:tcPr>
            <w:tcW w:w="6565" w:type="dxa"/>
          </w:tcPr>
          <w:p w14:paraId="5F2B7AB8" w14:textId="6E7CC69F" w:rsidR="00833A4E" w:rsidRDefault="00833A4E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Plan for contracting and/or engaging </w:t>
            </w:r>
            <w:r w:rsidR="00B36765">
              <w:rPr>
                <w:rFonts w:cstheme="minorHAnsi"/>
              </w:rPr>
              <w:t xml:space="preserve">certified </w:t>
            </w:r>
            <w:r>
              <w:rPr>
                <w:rFonts w:cstheme="minorHAnsi"/>
              </w:rPr>
              <w:t xml:space="preserve">IIBHT </w:t>
            </w:r>
            <w:r w:rsidR="0075020F">
              <w:rPr>
                <w:rFonts w:cstheme="minorHAnsi"/>
              </w:rPr>
              <w:t>providers</w:t>
            </w:r>
            <w:r w:rsidR="0075020F" w:rsidRPr="002F0142">
              <w:rPr>
                <w:rFonts w:cstheme="minorHAnsi"/>
              </w:rPr>
              <w:t xml:space="preserve"> </w:t>
            </w:r>
            <w:r w:rsidRPr="002F0142">
              <w:rPr>
                <w:rFonts w:cstheme="minorHAnsi"/>
              </w:rPr>
              <w:t>for you</w:t>
            </w:r>
            <w:r>
              <w:rPr>
                <w:rFonts w:cstheme="minorHAnsi"/>
              </w:rPr>
              <w:t>r</w:t>
            </w:r>
            <w:r w:rsidRPr="002F0142">
              <w:rPr>
                <w:rFonts w:cstheme="minorHAnsi"/>
              </w:rPr>
              <w:t xml:space="preserve"> service area(s</w:t>
            </w:r>
            <w:r>
              <w:rPr>
                <w:rFonts w:cstheme="minorHAnsi"/>
              </w:rPr>
              <w:t xml:space="preserve">) </w:t>
            </w:r>
          </w:p>
          <w:p w14:paraId="2F67D974" w14:textId="7F3BEDA2" w:rsidR="00A53379" w:rsidRPr="00833A4E" w:rsidRDefault="00A53379">
            <w:pPr>
              <w:rPr>
                <w:rFonts w:cstheme="minorHAnsi"/>
              </w:rPr>
            </w:pPr>
          </w:p>
        </w:tc>
        <w:tc>
          <w:tcPr>
            <w:tcW w:w="7835" w:type="dxa"/>
            <w:gridSpan w:val="2"/>
            <w:shd w:val="clear" w:color="auto" w:fill="D9D9D9" w:themeFill="background1" w:themeFillShade="D9"/>
          </w:tcPr>
          <w:p w14:paraId="3E0DFB67" w14:textId="3B58A7EB" w:rsidR="00A53379" w:rsidRPr="006E189D" w:rsidRDefault="00A53379">
            <w:pPr>
              <w:rPr>
                <w:rFonts w:cstheme="minorHAnsi"/>
              </w:rPr>
            </w:pPr>
          </w:p>
        </w:tc>
      </w:tr>
      <w:tr w:rsidR="00B36765" w:rsidRPr="006E189D" w14:paraId="2A1EA362" w14:textId="77777777" w:rsidTr="00752E9B">
        <w:trPr>
          <w:jc w:val="center"/>
        </w:trPr>
        <w:tc>
          <w:tcPr>
            <w:tcW w:w="6565" w:type="dxa"/>
          </w:tcPr>
          <w:p w14:paraId="6541603A" w14:textId="77777777" w:rsidR="00B36765" w:rsidRPr="00833A4E" w:rsidRDefault="00B36765" w:rsidP="00752E9B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       c)</w:t>
            </w:r>
            <w:r w:rsidRPr="00833A4E">
              <w:rPr>
                <w:rFonts w:cstheme="minorHAnsi"/>
                <w:color w:val="000000"/>
                <w:shd w:val="clear" w:color="auto" w:fill="FFFFFF"/>
              </w:rPr>
              <w:t xml:space="preserve">    </w:t>
            </w:r>
            <w:r>
              <w:rPr>
                <w:rFonts w:cstheme="minorHAnsi"/>
                <w:color w:val="000000"/>
                <w:shd w:val="clear" w:color="auto" w:fill="FFFFFF"/>
              </w:rPr>
              <w:t>Updated</w:t>
            </w:r>
            <w:r w:rsidRPr="00833A4E">
              <w:rPr>
                <w:rFonts w:cstheme="minorHAnsi"/>
              </w:rPr>
              <w:t xml:space="preserve"> list of tentative IIBHT contracted providers </w:t>
            </w:r>
          </w:p>
          <w:p w14:paraId="18157002" w14:textId="77777777" w:rsidR="00B36765" w:rsidRPr="00833A4E" w:rsidRDefault="00B36765" w:rsidP="00752E9B">
            <w:pPr>
              <w:rPr>
                <w:rFonts w:cstheme="minorHAnsi"/>
              </w:rPr>
            </w:pPr>
          </w:p>
        </w:tc>
        <w:tc>
          <w:tcPr>
            <w:tcW w:w="7835" w:type="dxa"/>
            <w:gridSpan w:val="2"/>
            <w:shd w:val="clear" w:color="auto" w:fill="D9D9D9" w:themeFill="background1" w:themeFillShade="D9"/>
          </w:tcPr>
          <w:p w14:paraId="0976B587" w14:textId="77777777" w:rsidR="00B36765" w:rsidRPr="006E189D" w:rsidRDefault="00B36765" w:rsidP="00752E9B">
            <w:pPr>
              <w:rPr>
                <w:rFonts w:cstheme="minorHAnsi"/>
              </w:rPr>
            </w:pPr>
          </w:p>
        </w:tc>
      </w:tr>
      <w:tr w:rsidR="00A53379" w:rsidRPr="006E189D" w14:paraId="2292DE59" w14:textId="77777777" w:rsidTr="00830FB3">
        <w:trPr>
          <w:jc w:val="center"/>
        </w:trPr>
        <w:tc>
          <w:tcPr>
            <w:tcW w:w="6565" w:type="dxa"/>
          </w:tcPr>
          <w:p w14:paraId="54139929" w14:textId="7B18EBEE" w:rsidR="00833A4E" w:rsidRPr="00830FB3" w:rsidRDefault="00B36765" w:rsidP="00830FB3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</w:rPr>
            </w:pPr>
            <w:r w:rsidRPr="00830FB3">
              <w:rPr>
                <w:rFonts w:cstheme="minorHAnsi"/>
                <w:color w:val="000000"/>
                <w:shd w:val="clear" w:color="auto" w:fill="FFFFFF"/>
              </w:rPr>
              <w:t xml:space="preserve">Projected start date for IIBHT to be available in your </w:t>
            </w:r>
            <w:r w:rsidR="0075020F">
              <w:rPr>
                <w:rFonts w:cstheme="minorHAnsi"/>
                <w:color w:val="000000"/>
                <w:shd w:val="clear" w:color="auto" w:fill="FFFFFF"/>
              </w:rPr>
              <w:t xml:space="preserve">CCO’s </w:t>
            </w:r>
            <w:r w:rsidRPr="00830FB3">
              <w:rPr>
                <w:rFonts w:cstheme="minorHAnsi"/>
                <w:color w:val="000000"/>
                <w:shd w:val="clear" w:color="auto" w:fill="FFFFFF"/>
              </w:rPr>
              <w:t>service area and timeline for building capacity</w:t>
            </w:r>
            <w:r w:rsidR="00833A4E" w:rsidRPr="00830FB3">
              <w:rPr>
                <w:rFonts w:cstheme="minorHAnsi"/>
              </w:rPr>
              <w:t xml:space="preserve"> </w:t>
            </w:r>
          </w:p>
          <w:p w14:paraId="7477106F" w14:textId="538284C7" w:rsidR="00F04187" w:rsidRPr="00833A4E" w:rsidRDefault="00F04187">
            <w:pPr>
              <w:rPr>
                <w:rFonts w:cstheme="minorHAnsi"/>
              </w:rPr>
            </w:pPr>
          </w:p>
        </w:tc>
        <w:tc>
          <w:tcPr>
            <w:tcW w:w="7835" w:type="dxa"/>
            <w:gridSpan w:val="2"/>
            <w:shd w:val="clear" w:color="auto" w:fill="D9D9D9" w:themeFill="background1" w:themeFillShade="D9"/>
          </w:tcPr>
          <w:p w14:paraId="16BE6E1C" w14:textId="77777777" w:rsidR="00A53379" w:rsidRPr="006E189D" w:rsidRDefault="00A53379">
            <w:pPr>
              <w:rPr>
                <w:rFonts w:cstheme="minorHAnsi"/>
              </w:rPr>
            </w:pPr>
          </w:p>
        </w:tc>
      </w:tr>
      <w:tr w:rsidR="003B6F62" w:rsidRPr="006E189D" w14:paraId="6F784932" w14:textId="77777777" w:rsidTr="00830FB3">
        <w:trPr>
          <w:jc w:val="center"/>
        </w:trPr>
        <w:tc>
          <w:tcPr>
            <w:tcW w:w="6565" w:type="dxa"/>
          </w:tcPr>
          <w:p w14:paraId="5EAA5A51" w14:textId="2A875C23" w:rsidR="002410AD" w:rsidRPr="00B36765" w:rsidRDefault="00B36765" w:rsidP="00830FB3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3B6F62" w:rsidRPr="00D9547C">
              <w:rPr>
                <w:rFonts w:cstheme="minorHAnsi"/>
              </w:rPr>
              <w:t xml:space="preserve">trategies </w:t>
            </w:r>
            <w:r>
              <w:rPr>
                <w:rFonts w:cstheme="minorHAnsi"/>
              </w:rPr>
              <w:t xml:space="preserve">your CCO is </w:t>
            </w:r>
            <w:r w:rsidR="003B6F62" w:rsidRPr="00D9547C">
              <w:rPr>
                <w:rFonts w:cstheme="minorHAnsi"/>
              </w:rPr>
              <w:t xml:space="preserve">taking to resolve any barriers </w:t>
            </w:r>
            <w:r>
              <w:rPr>
                <w:rFonts w:cstheme="minorHAnsi"/>
              </w:rPr>
              <w:t xml:space="preserve">experienced by the CCO </w:t>
            </w:r>
            <w:r w:rsidR="003B6F62" w:rsidRPr="00D9547C">
              <w:rPr>
                <w:rFonts w:cstheme="minorHAnsi"/>
              </w:rPr>
              <w:t xml:space="preserve">and/or </w:t>
            </w:r>
            <w:r w:rsidR="003B6F62" w:rsidRPr="00830FB3">
              <w:rPr>
                <w:rFonts w:cstheme="minorHAnsi"/>
              </w:rPr>
              <w:t>providers</w:t>
            </w:r>
          </w:p>
          <w:p w14:paraId="22EE9BC3" w14:textId="492F69A8" w:rsidR="003B6F62" w:rsidRPr="00833A4E" w:rsidRDefault="003B6F62">
            <w:pPr>
              <w:ind w:left="360"/>
              <w:rPr>
                <w:rFonts w:cstheme="minorHAnsi"/>
              </w:rPr>
            </w:pPr>
          </w:p>
        </w:tc>
        <w:tc>
          <w:tcPr>
            <w:tcW w:w="7835" w:type="dxa"/>
            <w:gridSpan w:val="2"/>
            <w:shd w:val="clear" w:color="auto" w:fill="D9D9D9" w:themeFill="background1" w:themeFillShade="D9"/>
          </w:tcPr>
          <w:p w14:paraId="36DA4AE7" w14:textId="77777777" w:rsidR="003B6F62" w:rsidRPr="006E189D" w:rsidRDefault="003B6F62">
            <w:pPr>
              <w:pStyle w:val="ListParagraph"/>
              <w:tabs>
                <w:tab w:val="left" w:pos="330"/>
                <w:tab w:val="left" w:pos="1050"/>
              </w:tabs>
              <w:rPr>
                <w:rFonts w:cstheme="minorHAnsi"/>
              </w:rPr>
            </w:pPr>
          </w:p>
        </w:tc>
      </w:tr>
      <w:tr w:rsidR="003B6F62" w:rsidRPr="006E189D" w14:paraId="5D85ACA7" w14:textId="77777777" w:rsidTr="00830FB3">
        <w:trPr>
          <w:jc w:val="center"/>
        </w:trPr>
        <w:tc>
          <w:tcPr>
            <w:tcW w:w="6565" w:type="dxa"/>
          </w:tcPr>
          <w:p w14:paraId="0C876DC2" w14:textId="17B0341F" w:rsidR="003B6F62" w:rsidRPr="00830FB3" w:rsidRDefault="0075020F" w:rsidP="00830FB3">
            <w:pPr>
              <w:pStyle w:val="ListParagraph"/>
              <w:numPr>
                <w:ilvl w:val="0"/>
                <w:numId w:val="48"/>
              </w:numPr>
              <w:tabs>
                <w:tab w:val="left" w:pos="330"/>
                <w:tab w:val="left" w:pos="1050"/>
              </w:tabs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3B6F62" w:rsidRPr="00D9547C">
              <w:rPr>
                <w:rFonts w:cstheme="minorHAnsi"/>
              </w:rPr>
              <w:t xml:space="preserve">ssistance </w:t>
            </w:r>
            <w:r>
              <w:rPr>
                <w:rFonts w:cstheme="minorHAnsi"/>
              </w:rPr>
              <w:t xml:space="preserve">your CCO needs from </w:t>
            </w:r>
            <w:r w:rsidR="003B6F62" w:rsidRPr="00830FB3">
              <w:rPr>
                <w:rFonts w:cstheme="minorHAnsi"/>
              </w:rPr>
              <w:t>OHA to move forward</w:t>
            </w:r>
          </w:p>
          <w:p w14:paraId="718799B7" w14:textId="77777777" w:rsidR="003B6F62" w:rsidRDefault="003B6F62">
            <w:pPr>
              <w:pStyle w:val="ListParagraph"/>
              <w:rPr>
                <w:rFonts w:cstheme="minorHAnsi"/>
              </w:rPr>
            </w:pPr>
          </w:p>
        </w:tc>
        <w:tc>
          <w:tcPr>
            <w:tcW w:w="7835" w:type="dxa"/>
            <w:gridSpan w:val="2"/>
            <w:shd w:val="clear" w:color="auto" w:fill="D9D9D9" w:themeFill="background1" w:themeFillShade="D9"/>
          </w:tcPr>
          <w:p w14:paraId="7A20F5E1" w14:textId="77777777" w:rsidR="003B6F62" w:rsidRDefault="003B6F62">
            <w:pPr>
              <w:pStyle w:val="ListParagraph"/>
              <w:tabs>
                <w:tab w:val="left" w:pos="330"/>
                <w:tab w:val="left" w:pos="1050"/>
              </w:tabs>
              <w:rPr>
                <w:rFonts w:cstheme="minorHAnsi"/>
              </w:rPr>
            </w:pPr>
          </w:p>
        </w:tc>
      </w:tr>
    </w:tbl>
    <w:p w14:paraId="2A8E5654" w14:textId="77777777" w:rsidR="006E189D" w:rsidRPr="0055088E" w:rsidRDefault="006E189D" w:rsidP="00B120A8">
      <w:pPr>
        <w:spacing w:after="0"/>
        <w:rPr>
          <w:sz w:val="10"/>
          <w:szCs w:val="10"/>
        </w:rPr>
      </w:pPr>
      <w:bookmarkStart w:id="0" w:name="_GoBack"/>
      <w:bookmarkEnd w:id="0"/>
    </w:p>
    <w:sectPr w:rsidR="006E189D" w:rsidRPr="0055088E" w:rsidSect="0055088E">
      <w:footerReference w:type="default" r:id="rId13"/>
      <w:pgSz w:w="15840" w:h="12240" w:orient="landscape" w:code="1"/>
      <w:pgMar w:top="720" w:right="1440" w:bottom="72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C0FAD" w14:textId="77777777" w:rsidR="0048062F" w:rsidRDefault="0048062F" w:rsidP="00582C1F">
      <w:pPr>
        <w:spacing w:after="0" w:line="240" w:lineRule="auto"/>
      </w:pPr>
      <w:r>
        <w:separator/>
      </w:r>
    </w:p>
  </w:endnote>
  <w:endnote w:type="continuationSeparator" w:id="0">
    <w:p w14:paraId="471E650F" w14:textId="77777777" w:rsidR="0048062F" w:rsidRDefault="0048062F" w:rsidP="00582C1F">
      <w:pPr>
        <w:spacing w:after="0" w:line="240" w:lineRule="auto"/>
      </w:pPr>
      <w:r>
        <w:continuationSeparator/>
      </w:r>
    </w:p>
  </w:endnote>
  <w:endnote w:type="continuationNotice" w:id="1">
    <w:p w14:paraId="4DFD9E78" w14:textId="77777777" w:rsidR="0048062F" w:rsidRDefault="004806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208EA" w14:textId="1BBF6CFE" w:rsidR="004171D7" w:rsidRPr="00582C1F" w:rsidRDefault="004171D7" w:rsidP="00B120A8">
    <w:pPr>
      <w:pStyle w:val="Footer"/>
      <w:jc w:val="center"/>
      <w:rPr>
        <w:rFonts w:cs="Times New Roman"/>
      </w:rPr>
    </w:pPr>
    <w:r w:rsidRPr="00B120A8">
      <w:rPr>
        <w:rFonts w:cs="Times New Roman"/>
        <w:b/>
        <w:bCs/>
      </w:rPr>
      <w:t>Page</w:t>
    </w:r>
    <w:r w:rsidRPr="00582C1F">
      <w:rPr>
        <w:rFonts w:cs="Times New Roman"/>
      </w:rPr>
      <w:t xml:space="preserve"> </w:t>
    </w:r>
    <w:r w:rsidRPr="00B120A8">
      <w:rPr>
        <w:rFonts w:cs="Times New Roman"/>
      </w:rPr>
      <w:fldChar w:fldCharType="begin"/>
    </w:r>
    <w:r w:rsidRPr="00B120A8">
      <w:rPr>
        <w:rFonts w:cs="Times New Roman"/>
      </w:rPr>
      <w:instrText xml:space="preserve"> PAGE   \* MERGEFORMAT </w:instrText>
    </w:r>
    <w:r w:rsidRPr="00B120A8">
      <w:rPr>
        <w:rFonts w:cs="Times New Roman"/>
      </w:rPr>
      <w:fldChar w:fldCharType="separate"/>
    </w:r>
    <w:r w:rsidRPr="00B120A8">
      <w:rPr>
        <w:rFonts w:cs="Times New Roman"/>
        <w:noProof/>
      </w:rPr>
      <w:t>3</w:t>
    </w:r>
    <w:r w:rsidRPr="00B120A8">
      <w:rPr>
        <w:rFonts w:cs="Times New Roman"/>
      </w:rPr>
      <w:fldChar w:fldCharType="end"/>
    </w:r>
    <w:r w:rsidRPr="00582C1F">
      <w:rPr>
        <w:rFonts w:cs="Times New Roman"/>
      </w:rPr>
      <w:t xml:space="preserve"> of </w:t>
    </w:r>
    <w:r w:rsidRPr="00B120A8">
      <w:rPr>
        <w:rFonts w:cs="Times New Roman"/>
      </w:rPr>
      <w:fldChar w:fldCharType="begin"/>
    </w:r>
    <w:r w:rsidRPr="00B120A8">
      <w:rPr>
        <w:rFonts w:cs="Times New Roman"/>
      </w:rPr>
      <w:instrText xml:space="preserve"> NUMPAGES   \* MERGEFORMAT </w:instrText>
    </w:r>
    <w:r w:rsidRPr="00B120A8">
      <w:rPr>
        <w:rFonts w:cs="Times New Roman"/>
      </w:rPr>
      <w:fldChar w:fldCharType="separate"/>
    </w:r>
    <w:r w:rsidRPr="00B120A8">
      <w:rPr>
        <w:rFonts w:cs="Times New Roman"/>
      </w:rPr>
      <w:t>14</w:t>
    </w:r>
    <w:r w:rsidRPr="00B120A8">
      <w:rPr>
        <w:rFonts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E4A45" w14:textId="77777777" w:rsidR="0048062F" w:rsidRDefault="0048062F" w:rsidP="00582C1F">
      <w:pPr>
        <w:spacing w:after="0" w:line="240" w:lineRule="auto"/>
      </w:pPr>
      <w:r>
        <w:separator/>
      </w:r>
    </w:p>
  </w:footnote>
  <w:footnote w:type="continuationSeparator" w:id="0">
    <w:p w14:paraId="1DF94322" w14:textId="77777777" w:rsidR="0048062F" w:rsidRDefault="0048062F" w:rsidP="00582C1F">
      <w:pPr>
        <w:spacing w:after="0" w:line="240" w:lineRule="auto"/>
      </w:pPr>
      <w:r>
        <w:continuationSeparator/>
      </w:r>
    </w:p>
  </w:footnote>
  <w:footnote w:type="continuationNotice" w:id="1">
    <w:p w14:paraId="20651707" w14:textId="77777777" w:rsidR="0048062F" w:rsidRDefault="0048062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B04A2"/>
    <w:multiLevelType w:val="hybridMultilevel"/>
    <w:tmpl w:val="4DCE37FC"/>
    <w:lvl w:ilvl="0" w:tplc="433267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E45E1"/>
    <w:multiLevelType w:val="hybridMultilevel"/>
    <w:tmpl w:val="139492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676CE"/>
    <w:multiLevelType w:val="hybridMultilevel"/>
    <w:tmpl w:val="38FC74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55BD9"/>
    <w:multiLevelType w:val="multilevel"/>
    <w:tmpl w:val="7E18E61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4" w15:restartNumberingAfterBreak="0">
    <w:nsid w:val="0D4E0DB9"/>
    <w:multiLevelType w:val="hybridMultilevel"/>
    <w:tmpl w:val="586C811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5D345D"/>
    <w:multiLevelType w:val="hybridMultilevel"/>
    <w:tmpl w:val="2BBC25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8765B"/>
    <w:multiLevelType w:val="hybridMultilevel"/>
    <w:tmpl w:val="037E6DD6"/>
    <w:lvl w:ilvl="0" w:tplc="87F2B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35E98"/>
    <w:multiLevelType w:val="hybridMultilevel"/>
    <w:tmpl w:val="441EAB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4599F"/>
    <w:multiLevelType w:val="hybridMultilevel"/>
    <w:tmpl w:val="D22C90F4"/>
    <w:lvl w:ilvl="0" w:tplc="653C4C5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FB1CCD"/>
    <w:multiLevelType w:val="hybridMultilevel"/>
    <w:tmpl w:val="183E64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243AC"/>
    <w:multiLevelType w:val="hybridMultilevel"/>
    <w:tmpl w:val="D316B3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70088"/>
    <w:multiLevelType w:val="hybridMultilevel"/>
    <w:tmpl w:val="AF42E5E6"/>
    <w:lvl w:ilvl="0" w:tplc="04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F63DA"/>
    <w:multiLevelType w:val="hybridMultilevel"/>
    <w:tmpl w:val="D44E3A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95E70"/>
    <w:multiLevelType w:val="hybridMultilevel"/>
    <w:tmpl w:val="95AEB6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41170"/>
    <w:multiLevelType w:val="hybridMultilevel"/>
    <w:tmpl w:val="3718E3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C0CBC"/>
    <w:multiLevelType w:val="hybridMultilevel"/>
    <w:tmpl w:val="8A58C708"/>
    <w:lvl w:ilvl="0" w:tplc="725EF6C6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E26C5"/>
    <w:multiLevelType w:val="hybridMultilevel"/>
    <w:tmpl w:val="1596959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C85359"/>
    <w:multiLevelType w:val="hybridMultilevel"/>
    <w:tmpl w:val="8326B8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82F98"/>
    <w:multiLevelType w:val="hybridMultilevel"/>
    <w:tmpl w:val="200CE6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E298E"/>
    <w:multiLevelType w:val="hybridMultilevel"/>
    <w:tmpl w:val="C380AB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83459"/>
    <w:multiLevelType w:val="hybridMultilevel"/>
    <w:tmpl w:val="8CD8BA1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BC56BD"/>
    <w:multiLevelType w:val="hybridMultilevel"/>
    <w:tmpl w:val="BADE64E2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30345F"/>
    <w:multiLevelType w:val="hybridMultilevel"/>
    <w:tmpl w:val="D0ACDD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D51FE"/>
    <w:multiLevelType w:val="hybridMultilevel"/>
    <w:tmpl w:val="70F60A70"/>
    <w:lvl w:ilvl="0" w:tplc="CD6C26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763EA"/>
    <w:multiLevelType w:val="hybridMultilevel"/>
    <w:tmpl w:val="71543716"/>
    <w:lvl w:ilvl="0" w:tplc="B324E1F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603FDD"/>
    <w:multiLevelType w:val="hybridMultilevel"/>
    <w:tmpl w:val="A19437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8E5653"/>
    <w:multiLevelType w:val="hybridMultilevel"/>
    <w:tmpl w:val="EEA26126"/>
    <w:lvl w:ilvl="0" w:tplc="9530F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376537"/>
    <w:multiLevelType w:val="hybridMultilevel"/>
    <w:tmpl w:val="5D76D0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150661"/>
    <w:multiLevelType w:val="multilevel"/>
    <w:tmpl w:val="83F852CC"/>
    <w:lvl w:ilvl="0">
      <w:start w:val="1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  <w:color w:val="000000"/>
        <w:sz w:val="24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ascii="Times New Roman" w:hAnsi="Times New Roman" w:cs="Times New Roman" w:hint="default"/>
        <w:color w:val="000000"/>
        <w:sz w:val="24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Calibri" w:hAnsi="Calibri"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4"/>
      </w:rPr>
    </w:lvl>
  </w:abstractNum>
  <w:abstractNum w:abstractNumId="29" w15:restartNumberingAfterBreak="0">
    <w:nsid w:val="5C2D77A3"/>
    <w:multiLevelType w:val="hybridMultilevel"/>
    <w:tmpl w:val="C8EEC5A0"/>
    <w:lvl w:ilvl="0" w:tplc="1B1A212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AC29B9"/>
    <w:multiLevelType w:val="hybridMultilevel"/>
    <w:tmpl w:val="E99A4520"/>
    <w:lvl w:ilvl="0" w:tplc="45AE76B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9F26E0"/>
    <w:multiLevelType w:val="hybridMultilevel"/>
    <w:tmpl w:val="103077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534ADE"/>
    <w:multiLevelType w:val="hybridMultilevel"/>
    <w:tmpl w:val="345ABFF0"/>
    <w:lvl w:ilvl="0" w:tplc="81AE7E5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AD1DB6"/>
    <w:multiLevelType w:val="hybridMultilevel"/>
    <w:tmpl w:val="15DCFB00"/>
    <w:lvl w:ilvl="0" w:tplc="B818DE1A">
      <w:start w:val="4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9B4D35"/>
    <w:multiLevelType w:val="hybridMultilevel"/>
    <w:tmpl w:val="5BCABA8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B81B8E"/>
    <w:multiLevelType w:val="hybridMultilevel"/>
    <w:tmpl w:val="441EAB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4D5855"/>
    <w:multiLevelType w:val="hybridMultilevel"/>
    <w:tmpl w:val="139CA5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430A6"/>
    <w:multiLevelType w:val="hybridMultilevel"/>
    <w:tmpl w:val="2AEAAF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6B76F1"/>
    <w:multiLevelType w:val="hybridMultilevel"/>
    <w:tmpl w:val="B3C03A2E"/>
    <w:lvl w:ilvl="0" w:tplc="C3B6A0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41BE1"/>
    <w:multiLevelType w:val="hybridMultilevel"/>
    <w:tmpl w:val="7C543F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4E21F5"/>
    <w:multiLevelType w:val="hybridMultilevel"/>
    <w:tmpl w:val="D74ABB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520BF7"/>
    <w:multiLevelType w:val="hybridMultilevel"/>
    <w:tmpl w:val="7660C9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3D4223"/>
    <w:multiLevelType w:val="hybridMultilevel"/>
    <w:tmpl w:val="1A8A88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3676C1"/>
    <w:multiLevelType w:val="hybridMultilevel"/>
    <w:tmpl w:val="120E02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C215A7"/>
    <w:multiLevelType w:val="hybridMultilevel"/>
    <w:tmpl w:val="A75282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AC7118"/>
    <w:multiLevelType w:val="hybridMultilevel"/>
    <w:tmpl w:val="F31ABAEE"/>
    <w:lvl w:ilvl="0" w:tplc="B8260218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F9164C"/>
    <w:multiLevelType w:val="hybridMultilevel"/>
    <w:tmpl w:val="1646FE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4D29E3"/>
    <w:multiLevelType w:val="hybridMultilevel"/>
    <w:tmpl w:val="4F3051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5"/>
  </w:num>
  <w:num w:numId="3">
    <w:abstractNumId w:val="8"/>
  </w:num>
  <w:num w:numId="4">
    <w:abstractNumId w:val="37"/>
  </w:num>
  <w:num w:numId="5">
    <w:abstractNumId w:val="23"/>
  </w:num>
  <w:num w:numId="6">
    <w:abstractNumId w:val="28"/>
  </w:num>
  <w:num w:numId="7">
    <w:abstractNumId w:val="3"/>
  </w:num>
  <w:num w:numId="8">
    <w:abstractNumId w:val="38"/>
  </w:num>
  <w:num w:numId="9">
    <w:abstractNumId w:val="20"/>
  </w:num>
  <w:num w:numId="10">
    <w:abstractNumId w:val="16"/>
  </w:num>
  <w:num w:numId="11">
    <w:abstractNumId w:val="27"/>
  </w:num>
  <w:num w:numId="12">
    <w:abstractNumId w:val="4"/>
  </w:num>
  <w:num w:numId="13">
    <w:abstractNumId w:val="41"/>
  </w:num>
  <w:num w:numId="14">
    <w:abstractNumId w:val="45"/>
  </w:num>
  <w:num w:numId="15">
    <w:abstractNumId w:val="6"/>
  </w:num>
  <w:num w:numId="16">
    <w:abstractNumId w:val="25"/>
  </w:num>
  <w:num w:numId="17">
    <w:abstractNumId w:val="14"/>
  </w:num>
  <w:num w:numId="18">
    <w:abstractNumId w:val="40"/>
  </w:num>
  <w:num w:numId="19">
    <w:abstractNumId w:val="43"/>
  </w:num>
  <w:num w:numId="20">
    <w:abstractNumId w:val="9"/>
  </w:num>
  <w:num w:numId="21">
    <w:abstractNumId w:val="12"/>
  </w:num>
  <w:num w:numId="22">
    <w:abstractNumId w:val="30"/>
  </w:num>
  <w:num w:numId="23">
    <w:abstractNumId w:val="10"/>
  </w:num>
  <w:num w:numId="24">
    <w:abstractNumId w:val="42"/>
  </w:num>
  <w:num w:numId="25">
    <w:abstractNumId w:val="17"/>
  </w:num>
  <w:num w:numId="26">
    <w:abstractNumId w:val="13"/>
  </w:num>
  <w:num w:numId="27">
    <w:abstractNumId w:val="2"/>
  </w:num>
  <w:num w:numId="28">
    <w:abstractNumId w:val="46"/>
  </w:num>
  <w:num w:numId="29">
    <w:abstractNumId w:val="5"/>
  </w:num>
  <w:num w:numId="30">
    <w:abstractNumId w:val="1"/>
  </w:num>
  <w:num w:numId="31">
    <w:abstractNumId w:val="47"/>
  </w:num>
  <w:num w:numId="32">
    <w:abstractNumId w:val="22"/>
  </w:num>
  <w:num w:numId="33">
    <w:abstractNumId w:val="19"/>
  </w:num>
  <w:num w:numId="34">
    <w:abstractNumId w:val="29"/>
  </w:num>
  <w:num w:numId="35">
    <w:abstractNumId w:val="18"/>
  </w:num>
  <w:num w:numId="36">
    <w:abstractNumId w:val="44"/>
  </w:num>
  <w:num w:numId="37">
    <w:abstractNumId w:val="36"/>
  </w:num>
  <w:num w:numId="38">
    <w:abstractNumId w:val="39"/>
  </w:num>
  <w:num w:numId="39">
    <w:abstractNumId w:val="26"/>
  </w:num>
  <w:num w:numId="40">
    <w:abstractNumId w:val="31"/>
  </w:num>
  <w:num w:numId="41">
    <w:abstractNumId w:val="0"/>
  </w:num>
  <w:num w:numId="42">
    <w:abstractNumId w:val="7"/>
  </w:num>
  <w:num w:numId="43">
    <w:abstractNumId w:val="35"/>
  </w:num>
  <w:num w:numId="44">
    <w:abstractNumId w:val="11"/>
  </w:num>
  <w:num w:numId="45">
    <w:abstractNumId w:val="24"/>
  </w:num>
  <w:num w:numId="46">
    <w:abstractNumId w:val="32"/>
  </w:num>
  <w:num w:numId="47">
    <w:abstractNumId w:val="21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DA"/>
    <w:rsid w:val="000004E7"/>
    <w:rsid w:val="00004D5F"/>
    <w:rsid w:val="0000560C"/>
    <w:rsid w:val="00016C62"/>
    <w:rsid w:val="00022865"/>
    <w:rsid w:val="00023A3D"/>
    <w:rsid w:val="00025D6E"/>
    <w:rsid w:val="000277F8"/>
    <w:rsid w:val="00032353"/>
    <w:rsid w:val="00032978"/>
    <w:rsid w:val="000329EE"/>
    <w:rsid w:val="00064C2C"/>
    <w:rsid w:val="000A1D7B"/>
    <w:rsid w:val="000A790D"/>
    <w:rsid w:val="000C1326"/>
    <w:rsid w:val="000D28FB"/>
    <w:rsid w:val="000D61BF"/>
    <w:rsid w:val="000E17B0"/>
    <w:rsid w:val="00116D8B"/>
    <w:rsid w:val="00125F7B"/>
    <w:rsid w:val="00131F1E"/>
    <w:rsid w:val="001322C3"/>
    <w:rsid w:val="00136D40"/>
    <w:rsid w:val="001453C9"/>
    <w:rsid w:val="001460B0"/>
    <w:rsid w:val="00146E76"/>
    <w:rsid w:val="00150490"/>
    <w:rsid w:val="0017147B"/>
    <w:rsid w:val="00176132"/>
    <w:rsid w:val="00187C6D"/>
    <w:rsid w:val="001904AF"/>
    <w:rsid w:val="001F27CB"/>
    <w:rsid w:val="002106AA"/>
    <w:rsid w:val="00215C0D"/>
    <w:rsid w:val="00225718"/>
    <w:rsid w:val="002410AD"/>
    <w:rsid w:val="0025737D"/>
    <w:rsid w:val="00260CF0"/>
    <w:rsid w:val="002640B0"/>
    <w:rsid w:val="002738B9"/>
    <w:rsid w:val="002A2EC3"/>
    <w:rsid w:val="002C00D8"/>
    <w:rsid w:val="002C05CE"/>
    <w:rsid w:val="002C12F9"/>
    <w:rsid w:val="002F60D0"/>
    <w:rsid w:val="0030247E"/>
    <w:rsid w:val="003149BB"/>
    <w:rsid w:val="003219CD"/>
    <w:rsid w:val="00325A51"/>
    <w:rsid w:val="0034165B"/>
    <w:rsid w:val="0035539C"/>
    <w:rsid w:val="00360239"/>
    <w:rsid w:val="003B6F62"/>
    <w:rsid w:val="003C293E"/>
    <w:rsid w:val="003C47A2"/>
    <w:rsid w:val="003F4396"/>
    <w:rsid w:val="004171D7"/>
    <w:rsid w:val="00421627"/>
    <w:rsid w:val="00423943"/>
    <w:rsid w:val="00434DF3"/>
    <w:rsid w:val="00454605"/>
    <w:rsid w:val="004607D5"/>
    <w:rsid w:val="004620A6"/>
    <w:rsid w:val="0048062F"/>
    <w:rsid w:val="0048629A"/>
    <w:rsid w:val="004A056D"/>
    <w:rsid w:val="004A0F80"/>
    <w:rsid w:val="004C2FD5"/>
    <w:rsid w:val="004C63C4"/>
    <w:rsid w:val="004F2067"/>
    <w:rsid w:val="0051687A"/>
    <w:rsid w:val="00523714"/>
    <w:rsid w:val="00535C93"/>
    <w:rsid w:val="00541D9F"/>
    <w:rsid w:val="00550537"/>
    <w:rsid w:val="0055088E"/>
    <w:rsid w:val="00552305"/>
    <w:rsid w:val="005571E0"/>
    <w:rsid w:val="00574E2D"/>
    <w:rsid w:val="00576FA2"/>
    <w:rsid w:val="00582C1F"/>
    <w:rsid w:val="00583301"/>
    <w:rsid w:val="005B081D"/>
    <w:rsid w:val="005C71BF"/>
    <w:rsid w:val="005E318C"/>
    <w:rsid w:val="005E3F55"/>
    <w:rsid w:val="005E54B7"/>
    <w:rsid w:val="005E7FE0"/>
    <w:rsid w:val="006028DA"/>
    <w:rsid w:val="006148C6"/>
    <w:rsid w:val="00625C74"/>
    <w:rsid w:val="006261E6"/>
    <w:rsid w:val="006312D6"/>
    <w:rsid w:val="00631B46"/>
    <w:rsid w:val="00636818"/>
    <w:rsid w:val="006413BB"/>
    <w:rsid w:val="00657E55"/>
    <w:rsid w:val="00663F77"/>
    <w:rsid w:val="00665527"/>
    <w:rsid w:val="00670CC2"/>
    <w:rsid w:val="0067433F"/>
    <w:rsid w:val="00675142"/>
    <w:rsid w:val="006764FC"/>
    <w:rsid w:val="00697F49"/>
    <w:rsid w:val="006D2BB8"/>
    <w:rsid w:val="006D6426"/>
    <w:rsid w:val="006E189D"/>
    <w:rsid w:val="00721FF8"/>
    <w:rsid w:val="00723FE6"/>
    <w:rsid w:val="00730C59"/>
    <w:rsid w:val="00734BF5"/>
    <w:rsid w:val="00737EAF"/>
    <w:rsid w:val="0075020F"/>
    <w:rsid w:val="0079771D"/>
    <w:rsid w:val="007B06BF"/>
    <w:rsid w:val="007B474C"/>
    <w:rsid w:val="007B6A1B"/>
    <w:rsid w:val="007C7457"/>
    <w:rsid w:val="007D34DD"/>
    <w:rsid w:val="007E611D"/>
    <w:rsid w:val="007F287F"/>
    <w:rsid w:val="007F3BF2"/>
    <w:rsid w:val="008012FA"/>
    <w:rsid w:val="00803539"/>
    <w:rsid w:val="00830FB3"/>
    <w:rsid w:val="00833A4E"/>
    <w:rsid w:val="008354F9"/>
    <w:rsid w:val="0084152C"/>
    <w:rsid w:val="00842CC9"/>
    <w:rsid w:val="0084472F"/>
    <w:rsid w:val="008615B0"/>
    <w:rsid w:val="00876822"/>
    <w:rsid w:val="0087761E"/>
    <w:rsid w:val="00896011"/>
    <w:rsid w:val="008A3BB3"/>
    <w:rsid w:val="008A3EBD"/>
    <w:rsid w:val="008A631B"/>
    <w:rsid w:val="008B150E"/>
    <w:rsid w:val="008B1C4B"/>
    <w:rsid w:val="008D54D5"/>
    <w:rsid w:val="008D7F96"/>
    <w:rsid w:val="008E0C84"/>
    <w:rsid w:val="009015FB"/>
    <w:rsid w:val="00906E48"/>
    <w:rsid w:val="00914BAC"/>
    <w:rsid w:val="00914E1E"/>
    <w:rsid w:val="009202BE"/>
    <w:rsid w:val="00920E4E"/>
    <w:rsid w:val="00933541"/>
    <w:rsid w:val="0095647D"/>
    <w:rsid w:val="00973FF8"/>
    <w:rsid w:val="009768B7"/>
    <w:rsid w:val="00980F2E"/>
    <w:rsid w:val="009823E2"/>
    <w:rsid w:val="0099734A"/>
    <w:rsid w:val="0099796E"/>
    <w:rsid w:val="009B7724"/>
    <w:rsid w:val="009C5115"/>
    <w:rsid w:val="009C5B41"/>
    <w:rsid w:val="009D5222"/>
    <w:rsid w:val="009E111E"/>
    <w:rsid w:val="009F004A"/>
    <w:rsid w:val="00A03301"/>
    <w:rsid w:val="00A0793E"/>
    <w:rsid w:val="00A26733"/>
    <w:rsid w:val="00A37C0E"/>
    <w:rsid w:val="00A506F8"/>
    <w:rsid w:val="00A53379"/>
    <w:rsid w:val="00A56B4F"/>
    <w:rsid w:val="00A84910"/>
    <w:rsid w:val="00A9207D"/>
    <w:rsid w:val="00AB781E"/>
    <w:rsid w:val="00AD4098"/>
    <w:rsid w:val="00AD4945"/>
    <w:rsid w:val="00AE79F9"/>
    <w:rsid w:val="00AF032C"/>
    <w:rsid w:val="00AF3D8F"/>
    <w:rsid w:val="00B02038"/>
    <w:rsid w:val="00B02E00"/>
    <w:rsid w:val="00B120A8"/>
    <w:rsid w:val="00B16B69"/>
    <w:rsid w:val="00B17E18"/>
    <w:rsid w:val="00B323C5"/>
    <w:rsid w:val="00B36765"/>
    <w:rsid w:val="00B36FE4"/>
    <w:rsid w:val="00B376D8"/>
    <w:rsid w:val="00B669CF"/>
    <w:rsid w:val="00B85A02"/>
    <w:rsid w:val="00BA5BE5"/>
    <w:rsid w:val="00BB5905"/>
    <w:rsid w:val="00BE7C7C"/>
    <w:rsid w:val="00BF4168"/>
    <w:rsid w:val="00C1035F"/>
    <w:rsid w:val="00C144E1"/>
    <w:rsid w:val="00C310E9"/>
    <w:rsid w:val="00C35C7D"/>
    <w:rsid w:val="00C95DAA"/>
    <w:rsid w:val="00C9792A"/>
    <w:rsid w:val="00CA38FD"/>
    <w:rsid w:val="00CB530E"/>
    <w:rsid w:val="00CB5B02"/>
    <w:rsid w:val="00CF407F"/>
    <w:rsid w:val="00D06C4B"/>
    <w:rsid w:val="00D06E51"/>
    <w:rsid w:val="00D1176C"/>
    <w:rsid w:val="00D125CC"/>
    <w:rsid w:val="00D20113"/>
    <w:rsid w:val="00D52D3D"/>
    <w:rsid w:val="00D61FE4"/>
    <w:rsid w:val="00D75F25"/>
    <w:rsid w:val="00D831C4"/>
    <w:rsid w:val="00D94830"/>
    <w:rsid w:val="00D9547C"/>
    <w:rsid w:val="00DA1236"/>
    <w:rsid w:val="00DA16BE"/>
    <w:rsid w:val="00DD607E"/>
    <w:rsid w:val="00DE5032"/>
    <w:rsid w:val="00DF3FA2"/>
    <w:rsid w:val="00DF7191"/>
    <w:rsid w:val="00E1410D"/>
    <w:rsid w:val="00E600DA"/>
    <w:rsid w:val="00E62888"/>
    <w:rsid w:val="00E80756"/>
    <w:rsid w:val="00E86709"/>
    <w:rsid w:val="00E946E8"/>
    <w:rsid w:val="00E95842"/>
    <w:rsid w:val="00E95903"/>
    <w:rsid w:val="00EA43EC"/>
    <w:rsid w:val="00EA7736"/>
    <w:rsid w:val="00EB1095"/>
    <w:rsid w:val="00EB254F"/>
    <w:rsid w:val="00EB457D"/>
    <w:rsid w:val="00EB6FAF"/>
    <w:rsid w:val="00EC506F"/>
    <w:rsid w:val="00ED7D26"/>
    <w:rsid w:val="00EE4E5B"/>
    <w:rsid w:val="00EE6C36"/>
    <w:rsid w:val="00EF0041"/>
    <w:rsid w:val="00EF4BAF"/>
    <w:rsid w:val="00EF71AD"/>
    <w:rsid w:val="00F04187"/>
    <w:rsid w:val="00F2324B"/>
    <w:rsid w:val="00F34B07"/>
    <w:rsid w:val="00F35C8D"/>
    <w:rsid w:val="00F4084E"/>
    <w:rsid w:val="00F7606C"/>
    <w:rsid w:val="00F9206E"/>
    <w:rsid w:val="00FB3A16"/>
    <w:rsid w:val="00FE49DF"/>
    <w:rsid w:val="017E99BE"/>
    <w:rsid w:val="01A0F819"/>
    <w:rsid w:val="02EDBF1F"/>
    <w:rsid w:val="0433984C"/>
    <w:rsid w:val="050C6A12"/>
    <w:rsid w:val="05E1B6CA"/>
    <w:rsid w:val="061FD677"/>
    <w:rsid w:val="071D0B3A"/>
    <w:rsid w:val="0765C96E"/>
    <w:rsid w:val="07D09DA1"/>
    <w:rsid w:val="09A733E4"/>
    <w:rsid w:val="0A62CBFD"/>
    <w:rsid w:val="0AD65377"/>
    <w:rsid w:val="0D50644D"/>
    <w:rsid w:val="101014BE"/>
    <w:rsid w:val="104FA345"/>
    <w:rsid w:val="10CE46E5"/>
    <w:rsid w:val="1270B47C"/>
    <w:rsid w:val="129D3129"/>
    <w:rsid w:val="1351172D"/>
    <w:rsid w:val="154AE2C2"/>
    <w:rsid w:val="15AF6ABE"/>
    <w:rsid w:val="15CB603A"/>
    <w:rsid w:val="17487993"/>
    <w:rsid w:val="180F3E09"/>
    <w:rsid w:val="19B2FBF0"/>
    <w:rsid w:val="1B8194C3"/>
    <w:rsid w:val="1BC459B2"/>
    <w:rsid w:val="1CD2C375"/>
    <w:rsid w:val="1DD6721F"/>
    <w:rsid w:val="1E866D13"/>
    <w:rsid w:val="2068276C"/>
    <w:rsid w:val="20E0E28E"/>
    <w:rsid w:val="2119FB7B"/>
    <w:rsid w:val="239157F9"/>
    <w:rsid w:val="255C0B2C"/>
    <w:rsid w:val="27975B50"/>
    <w:rsid w:val="27C0E612"/>
    <w:rsid w:val="282352BB"/>
    <w:rsid w:val="285D19FA"/>
    <w:rsid w:val="289F5EA8"/>
    <w:rsid w:val="2AB90B35"/>
    <w:rsid w:val="2AC0DDC1"/>
    <w:rsid w:val="2ACABA53"/>
    <w:rsid w:val="2AE1E639"/>
    <w:rsid w:val="2CE7981F"/>
    <w:rsid w:val="2D75C736"/>
    <w:rsid w:val="31F02B78"/>
    <w:rsid w:val="32BE086A"/>
    <w:rsid w:val="336AFC3B"/>
    <w:rsid w:val="33B0DDF9"/>
    <w:rsid w:val="3423FCFB"/>
    <w:rsid w:val="34F2AA04"/>
    <w:rsid w:val="36D5AB66"/>
    <w:rsid w:val="38919025"/>
    <w:rsid w:val="390A05C3"/>
    <w:rsid w:val="3946EF83"/>
    <w:rsid w:val="397DA7E9"/>
    <w:rsid w:val="3CE81F18"/>
    <w:rsid w:val="3DAA75DF"/>
    <w:rsid w:val="3DDD76E6"/>
    <w:rsid w:val="3DEA4B16"/>
    <w:rsid w:val="3E858454"/>
    <w:rsid w:val="3ECA6784"/>
    <w:rsid w:val="3FBC7202"/>
    <w:rsid w:val="421F4A0E"/>
    <w:rsid w:val="424D0781"/>
    <w:rsid w:val="4472B99E"/>
    <w:rsid w:val="4570DFC9"/>
    <w:rsid w:val="45CF606E"/>
    <w:rsid w:val="4983E21C"/>
    <w:rsid w:val="4A27F476"/>
    <w:rsid w:val="4A9BE165"/>
    <w:rsid w:val="4C3EA1F2"/>
    <w:rsid w:val="4D6B7DD2"/>
    <w:rsid w:val="4E9F719C"/>
    <w:rsid w:val="4EFB6599"/>
    <w:rsid w:val="525CBE2E"/>
    <w:rsid w:val="528D6606"/>
    <w:rsid w:val="53A639F0"/>
    <w:rsid w:val="573E474D"/>
    <w:rsid w:val="57C2796F"/>
    <w:rsid w:val="57C51C98"/>
    <w:rsid w:val="57F4C789"/>
    <w:rsid w:val="58F55277"/>
    <w:rsid w:val="59DB34EC"/>
    <w:rsid w:val="5A78AF0C"/>
    <w:rsid w:val="5B18B2D6"/>
    <w:rsid w:val="5B5D491C"/>
    <w:rsid w:val="5B938FF1"/>
    <w:rsid w:val="5BACB84E"/>
    <w:rsid w:val="5C498B35"/>
    <w:rsid w:val="5C5F225D"/>
    <w:rsid w:val="5C960EB0"/>
    <w:rsid w:val="6059534D"/>
    <w:rsid w:val="60716D8E"/>
    <w:rsid w:val="625A83E4"/>
    <w:rsid w:val="6567A28A"/>
    <w:rsid w:val="66BAA0F6"/>
    <w:rsid w:val="67366BAB"/>
    <w:rsid w:val="679FCA90"/>
    <w:rsid w:val="67AABD84"/>
    <w:rsid w:val="6A5136F9"/>
    <w:rsid w:val="6B15AE43"/>
    <w:rsid w:val="6B2BA9F7"/>
    <w:rsid w:val="6E6216AC"/>
    <w:rsid w:val="6F3C5733"/>
    <w:rsid w:val="6FA4F330"/>
    <w:rsid w:val="709F761F"/>
    <w:rsid w:val="70C8E4FB"/>
    <w:rsid w:val="7149154E"/>
    <w:rsid w:val="71952EBF"/>
    <w:rsid w:val="72DC892A"/>
    <w:rsid w:val="737C5D27"/>
    <w:rsid w:val="747467D4"/>
    <w:rsid w:val="751D81FB"/>
    <w:rsid w:val="75E95941"/>
    <w:rsid w:val="76ACCC05"/>
    <w:rsid w:val="78902449"/>
    <w:rsid w:val="78E4C8CF"/>
    <w:rsid w:val="799001AC"/>
    <w:rsid w:val="7BD2EDE1"/>
    <w:rsid w:val="7CC7A26E"/>
    <w:rsid w:val="7D33656E"/>
    <w:rsid w:val="7D779D62"/>
    <w:rsid w:val="7DCD01E7"/>
    <w:rsid w:val="7ED4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20C54FA"/>
  <w15:chartTrackingRefBased/>
  <w15:docId w15:val="{9450DEAE-8DCE-4143-9F58-8D541E09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0D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60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00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4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1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1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16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628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28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82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C1F"/>
  </w:style>
  <w:style w:type="paragraph" w:styleId="Footer">
    <w:name w:val="footer"/>
    <w:basedOn w:val="Normal"/>
    <w:link w:val="FooterChar"/>
    <w:uiPriority w:val="99"/>
    <w:unhideWhenUsed/>
    <w:rsid w:val="00582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CO.MCODeliverableReports@dhsoha.state.or.u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Effective_x0020_date xmlns="47be7094-86b6-4c75-87da-a9bfd340ff09">2020-12-24T08:00:00+00:00</Effective_x0020_date>
    <DocumentExpirationDate xmlns="59da1016-2a1b-4f8a-9768-d7a4932f6f16" xsi:nil="true"/>
    <IATopic xmlns="59da1016-2a1b-4f8a-9768-d7a4932f6f16" xsi:nil="true"/>
    <documentType xmlns="47be7094-86b6-4c75-87da-a9bfd340ff09">Report Template</documentType>
    <Meta_x0020_Keywords xmlns="47be7094-86b6-4c75-87da-a9bfd340ff09" xsi:nil="true"/>
    <URL xmlns="http://schemas.microsoft.com/sharepoint/v3">
      <Url>https://www.oregon.gov/oha/HSD/OHP/CCO/IIBHT-Progress-Report-1.docx</Url>
      <Description>IIBHT Progress Report 1, 12-2020</Description>
    </URL>
    <IASubtopic xmlns="59da1016-2a1b-4f8a-9768-d7a4932f6f16" xsi:nil="true"/>
    <Category xmlns="47be7094-86b6-4c75-87da-a9bfd340ff09">Other Reports</Category>
    <RoutingRuleDescription xmlns="http://schemas.microsoft.com/sharepoint/v3" xsi:nil="true"/>
    <Contractor xmlns="47be7094-86b6-4c75-87da-a9bfd340ff09">
      <Value>CCO</Value>
    </Contractor>
    <Meta_x0020_Description xmlns="47be7094-86b6-4c75-87da-a9bfd340ff09" xsi:nil="true"/>
    <Archive xmlns="47be7094-86b6-4c75-87da-a9bfd340ff09">true</Archive>
    <Contract_x0020_topic xmlns="47be7094-86b6-4c75-87da-a9bfd340ff09">Behavioral Health</Contract_x0020_topic>
    <Hide xmlns="47be7094-86b6-4c75-87da-a9bfd340ff09">false</Hid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C3AD29F9C3BA4492D9BCF45F3C0A51" ma:contentTypeVersion="36" ma:contentTypeDescription="Create a new document." ma:contentTypeScope="" ma:versionID="d870ab2d2c8ba70ad33b03eee4fdd559">
  <xsd:schema xmlns:xsd="http://www.w3.org/2001/XMLSchema" xmlns:xs="http://www.w3.org/2001/XMLSchema" xmlns:p="http://schemas.microsoft.com/office/2006/metadata/properties" xmlns:ns1="47be7094-86b6-4c75-87da-a9bfd340ff09" xmlns:ns2="http://schemas.microsoft.com/sharepoint/v3" xmlns:ns3="59da1016-2a1b-4f8a-9768-d7a4932f6f16" targetNamespace="http://schemas.microsoft.com/office/2006/metadata/properties" ma:root="true" ma:fieldsID="caee3949ee248143a64dd47b9b1da2bf" ns1:_="" ns2:_="" ns3:_="">
    <xsd:import namespace="47be7094-86b6-4c75-87da-a9bfd340ff09"/>
    <xsd:import namespace="http://schemas.microsoft.com/sharepoint/v3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1:Contractor" minOccurs="0"/>
                <xsd:element ref="ns1:documentType"/>
                <xsd:element ref="ns1:Category" minOccurs="0"/>
                <xsd:element ref="ns1:Effective_x0020_date" minOccurs="0"/>
                <xsd:element ref="ns1:Meta_x0020_Description" minOccurs="0"/>
                <xsd:element ref="ns1:Meta_x0020_Keywords" minOccurs="0"/>
                <xsd:element ref="ns2:URL" minOccurs="0"/>
                <xsd:element ref="ns3:IACategory" minOccurs="0"/>
                <xsd:element ref="ns3:IATopic" minOccurs="0"/>
                <xsd:element ref="ns2:RoutingRuleDescription" minOccurs="0"/>
                <xsd:element ref="ns3:IASubtopic" minOccurs="0"/>
                <xsd:element ref="ns3:DocumentExpirationDate" minOccurs="0"/>
                <xsd:element ref="ns3:SharedWithUsers" minOccurs="0"/>
                <xsd:element ref="ns1:Archive" minOccurs="0"/>
                <xsd:element ref="ns1:Contract_x0020_topic" minOccurs="0"/>
                <xsd:element ref="ns1:Hi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e7094-86b6-4c75-87da-a9bfd340ff09" elementFormDefault="qualified">
    <xsd:import namespace="http://schemas.microsoft.com/office/2006/documentManagement/types"/>
    <xsd:import namespace="http://schemas.microsoft.com/office/infopath/2007/PartnerControls"/>
    <xsd:element name="Contractor" ma:index="0" nillable="true" ma:displayName="Contractor" ma:default="CCO" ma:description="Choose whether this is a CCO or DCO deliverable. This determines which deliverables page the document will display on." ma:internalName="Contractor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CO"/>
                    <xsd:enumeration value="DCO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3" ma:displayName="Document Type" ma:default="Guidance" ma:description="Select the type of document you are posting" ma:format="Dropdown" ma:internalName="documentType" ma:readOnly="false">
      <xsd:simpleType>
        <xsd:restriction base="dms:Choice">
          <xsd:enumeration value="Attestation form"/>
          <xsd:enumeration value="Evaluation criteria"/>
          <xsd:enumeration value="Guidance"/>
          <xsd:enumeration value="Report Template"/>
          <xsd:enumeration value="Procedure"/>
          <xsd:enumeration value="Resource"/>
          <xsd:enumeration value="Letter of Intent"/>
          <xsd:enumeration value="Contract"/>
        </xsd:restriction>
      </xsd:simpleType>
    </xsd:element>
    <xsd:element name="Category" ma:index="4" nillable="true" ma:displayName="Category" ma:default="Other Reports" ma:description="Select the document 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liverable"/>
                    <xsd:enumeration value="Annual Behavioral Health Report"/>
                    <xsd:enumeration value="Financial"/>
                    <xsd:enumeration value="Other Reports"/>
                    <xsd:enumeration value="References in Contract"/>
                    <xsd:enumeration value="Executed Contract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Effective_x0020_date" ma:index="5" nillable="true" ma:displayName="Effective date" ma:format="DateOnly" ma:internalName="Effective_x0020_date" ma:readOnly="false">
      <xsd:simpleType>
        <xsd:restriction base="dms:DateTime"/>
      </xsd:simpleType>
    </xsd:element>
    <xsd:element name="Meta_x0020_Description" ma:index="6" nillable="true" ma:displayName="Meta Description" ma:hidden="true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hidden="true" ma:internalName="Meta_x0020_Keywords" ma:readOnly="false">
      <xsd:simpleType>
        <xsd:restriction base="dms:Text"/>
      </xsd:simpleType>
    </xsd:element>
    <xsd:element name="Archive" ma:index="22" nillable="true" ma:displayName="Archive" ma:default="0" ma:description="Mark this box if the document needs to move to the Archive page." ma:internalName="Archive">
      <xsd:simpleType>
        <xsd:restriction base="dms:Boolean"/>
      </xsd:simpleType>
    </xsd:element>
    <xsd:element name="Contract_x0020_topic" ma:index="23" nillable="true" ma:displayName="Deliverable type" ma:default="Behavioral Health" ma:description="What deliverable category does this relate to in the Contract?" ma:format="Dropdown" ma:internalName="Contract_x0020_topic">
      <xsd:simpleType>
        <xsd:restriction base="dms:Choice">
          <xsd:enumeration value="Behavioral Health"/>
          <xsd:enumeration value="Care Coordination"/>
          <xsd:enumeration value="Community Engagement"/>
          <xsd:enumeration value="Encounter &amp; Enrollment Data"/>
          <xsd:enumeration value="External Quality Review"/>
          <xsd:enumeration value="Financial"/>
          <xsd:enumeration value="Fraud, Waste &amp; Abuse"/>
          <xsd:enumeration value="Grievances &amp; Appeals"/>
          <xsd:enumeration value="Health Equity"/>
          <xsd:enumeration value="Health Information Systems"/>
          <xsd:enumeration value="Member Materials"/>
          <xsd:enumeration value="NEMT/Transportation"/>
          <xsd:enumeration value="Network Adequacy"/>
          <xsd:enumeration value="Operations"/>
          <xsd:enumeration value="Organizational"/>
          <xsd:enumeration value="Pharmacy Benefits Manager"/>
          <xsd:enumeration value="Quality Improvement"/>
          <xsd:enumeration value="Subcontractor &amp; Provider"/>
        </xsd:restriction>
      </xsd:simpleType>
    </xsd:element>
    <xsd:element name="Hide" ma:index="24" nillable="true" ma:displayName="Hide" ma:default="0" ma:description="Mark this box if you don't want this document to display in web parts (e.g., document library view)" ma:internalName="Hid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outingRuleDescription" ma:index="17" nillable="true" ma:displayName="Description" ma:description="Leave blank - Not required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15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16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18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9" nillable="true" ma:displayName="Document Expiration Date" ma:format="DateOnly" ma:hidden="true" ma:internalName="DocumentExpirationDate" ma:readOnly="false">
      <xsd:simpleType>
        <xsd:restriction base="dms:DateTime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AA6E7-942B-4033-BBA3-A5C8C793AB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C4130B-1C62-4CB7-B483-FBCA717BA3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FD7A88-32F4-4A7B-B312-92E6B8449A14}"/>
</file>

<file path=customXml/itemProps4.xml><?xml version="1.0" encoding="utf-8"?>
<ds:datastoreItem xmlns:ds="http://schemas.openxmlformats.org/officeDocument/2006/customXml" ds:itemID="{216619DD-26D4-44F1-B1F8-5B9B31B21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Comprehensive Behavioral Health Progress Report Template, 11-2020</vt:lpstr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IIBHT Progress Report 1, 12-2020</dc:title>
  <dc:subject/>
  <dc:creator>Henning Cheryl  L</dc:creator>
  <cp:keywords/>
  <dc:description/>
  <cp:lastModifiedBy>WITBECK Kim</cp:lastModifiedBy>
  <cp:revision>5</cp:revision>
  <dcterms:created xsi:type="dcterms:W3CDTF">2020-12-24T16:57:00Z</dcterms:created>
  <dcterms:modified xsi:type="dcterms:W3CDTF">2020-12-28T18:31:00Z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0x0101004FC3AD29F9C3BA4492D9BCF45F3C0A51</vt:lpwstr>
  </property>
  <property fmtid="{D5CDD505-2E9C-101B-9397-08002B2CF9AE}" pid="3" name="WorkflowChangePath">
    <vt:lpwstr>dff07ce7-2fe0-44e5-9d33-eb01c4950507,4;dff07ce7-2fe0-44e5-9d33-eb01c4950507,8;dff07ce7-2fe0-44e5-9d33-eb01c4950507,4;dff07ce7-2fe0-44e5-9d33-eb01c4950507,6;dff07ce7-2fe0-44e5-9d33-eb01c4950507,8;</vt:lpwstr>
  </property>
</Properties>
</file>