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E88C" w14:textId="77777777" w:rsidR="00715143" w:rsidRDefault="00715143" w:rsidP="00715143">
      <w:pPr>
        <w:spacing w:before="0" w:after="0"/>
      </w:pP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12780"/>
        <w:gridCol w:w="1086"/>
      </w:tblGrid>
      <w:tr w:rsidR="005A562B" w:rsidRPr="005A562B" w14:paraId="02A0D390" w14:textId="77777777" w:rsidTr="007A4564">
        <w:trPr>
          <w:trHeight w:val="432"/>
          <w:jc w:val="center"/>
        </w:trPr>
        <w:tc>
          <w:tcPr>
            <w:tcW w:w="14401" w:type="dxa"/>
            <w:gridSpan w:val="3"/>
            <w:shd w:val="clear" w:color="auto" w:fill="00549E"/>
            <w:vAlign w:val="center"/>
            <w:hideMark/>
          </w:tcPr>
          <w:p w14:paraId="4DEFC68C" w14:textId="1E8B1BA5" w:rsidR="005A562B" w:rsidRPr="005A562B" w:rsidRDefault="001105D0" w:rsidP="005A562B">
            <w:pPr>
              <w:tabs>
                <w:tab w:val="left" w:pos="2205"/>
              </w:tabs>
              <w:spacing w:before="60" w:after="60"/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General </w:t>
            </w:r>
            <w:r w:rsidR="00067C0A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Questions </w:t>
            </w:r>
            <w:r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for </w:t>
            </w:r>
            <w:r w:rsidR="00886046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>CCOs</w:t>
            </w:r>
            <w:r w:rsidR="0081093F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</w:tr>
      <w:tr w:rsidR="0055586F" w:rsidRPr="005A562B" w14:paraId="429BEA07" w14:textId="77777777" w:rsidTr="0055586F">
        <w:trPr>
          <w:tblHeader/>
          <w:jc w:val="center"/>
        </w:trPr>
        <w:tc>
          <w:tcPr>
            <w:tcW w:w="13315" w:type="dxa"/>
            <w:gridSpan w:val="2"/>
            <w:shd w:val="clear" w:color="auto" w:fill="DFECF7"/>
            <w:vAlign w:val="center"/>
            <w:hideMark/>
          </w:tcPr>
          <w:p w14:paraId="682B0E2D" w14:textId="77777777" w:rsidR="0055586F" w:rsidRPr="005A562B" w:rsidRDefault="0055586F" w:rsidP="005A562B">
            <w:pPr>
              <w:tabs>
                <w:tab w:val="left" w:pos="2205"/>
              </w:tabs>
              <w:spacing w:before="60" w:after="60"/>
              <w:rPr>
                <w:rFonts w:ascii="Calibri" w:eastAsia="Times New Roman" w:hAnsi="Calibri" w:cstheme="majorBidi"/>
                <w:b/>
                <w:bCs/>
                <w:sz w:val="22"/>
              </w:rPr>
            </w:pPr>
            <w:r>
              <w:rPr>
                <w:rFonts w:ascii="Calibri" w:eastAsia="Times New Roman" w:hAnsi="Calibri" w:cstheme="majorBidi"/>
                <w:b/>
                <w:bCs/>
                <w:sz w:val="22"/>
              </w:rPr>
              <w:t>Question</w:t>
            </w:r>
          </w:p>
        </w:tc>
        <w:tc>
          <w:tcPr>
            <w:tcW w:w="1086" w:type="dxa"/>
            <w:shd w:val="clear" w:color="auto" w:fill="DFECF7"/>
            <w:vAlign w:val="center"/>
          </w:tcPr>
          <w:p w14:paraId="3F0875CC" w14:textId="0AFDAC2C" w:rsidR="0055586F" w:rsidRPr="005A562B" w:rsidRDefault="0055586F" w:rsidP="005A562B">
            <w:pPr>
              <w:tabs>
                <w:tab w:val="left" w:pos="2205"/>
              </w:tabs>
              <w:spacing w:before="60" w:after="60"/>
              <w:rPr>
                <w:rFonts w:ascii="Calibri" w:eastAsia="Times New Roman" w:hAnsi="Calibri" w:cstheme="majorBidi"/>
                <w:b/>
                <w:bCs/>
                <w:sz w:val="22"/>
              </w:rPr>
            </w:pPr>
            <w:r>
              <w:rPr>
                <w:rFonts w:ascii="Calibri" w:eastAsia="Times New Roman" w:hAnsi="Calibri" w:cstheme="majorBidi"/>
                <w:b/>
                <w:bCs/>
                <w:sz w:val="22"/>
              </w:rPr>
              <w:t>Yes/No</w:t>
            </w:r>
          </w:p>
        </w:tc>
      </w:tr>
      <w:tr w:rsidR="00AB2B3C" w:rsidRPr="005A562B" w14:paraId="1DC6D084" w14:textId="77777777" w:rsidTr="00A150E4">
        <w:trPr>
          <w:jc w:val="center"/>
        </w:trPr>
        <w:tc>
          <w:tcPr>
            <w:tcW w:w="535" w:type="dxa"/>
          </w:tcPr>
          <w:p w14:paraId="34BA8028" w14:textId="6D5900DC" w:rsidR="00AB2B3C" w:rsidRPr="00C61A8E" w:rsidRDefault="00B303EE" w:rsidP="00AB2B3C">
            <w:pPr>
              <w:spacing w:before="60" w:after="60"/>
              <w:rPr>
                <w:b/>
                <w:bCs/>
                <w:sz w:val="22"/>
              </w:rPr>
            </w:pPr>
            <w:bookmarkStart w:id="0" w:name="_Hlk38450808"/>
            <w:bookmarkStart w:id="1" w:name="_Hlk38450913"/>
            <w:r>
              <w:rPr>
                <w:b/>
                <w:bCs/>
                <w:sz w:val="22"/>
              </w:rPr>
              <w:t>1</w:t>
            </w:r>
            <w:r w:rsidR="00AB2B3C">
              <w:rPr>
                <w:b/>
                <w:bCs/>
                <w:sz w:val="22"/>
              </w:rPr>
              <w:t>.</w:t>
            </w:r>
          </w:p>
        </w:tc>
        <w:tc>
          <w:tcPr>
            <w:tcW w:w="12780" w:type="dxa"/>
            <w:shd w:val="clear" w:color="auto" w:fill="FFFFFF" w:themeFill="background1"/>
          </w:tcPr>
          <w:p w14:paraId="6B53D559" w14:textId="39CAC0B2" w:rsidR="00AB2B3C" w:rsidRPr="007A4564" w:rsidRDefault="00AB2B3C" w:rsidP="00715143">
            <w:pPr>
              <w:pStyle w:val="HSAGTableText"/>
            </w:pPr>
            <w:r w:rsidRPr="007A4564">
              <w:t xml:space="preserve">Did </w:t>
            </w:r>
            <w:r w:rsidR="00B303EE" w:rsidRPr="007A4564">
              <w:t>the CCO</w:t>
            </w:r>
            <w:r w:rsidRPr="007A4564">
              <w:t xml:space="preserve"> </w:t>
            </w:r>
            <w:r w:rsidR="00D8513E">
              <w:t xml:space="preserve">add, change, or eliminate </w:t>
            </w:r>
            <w:r w:rsidRPr="007A4564">
              <w:t xml:space="preserve">delegated administrative functions to a new or </w:t>
            </w:r>
            <w:r w:rsidR="00D8513E">
              <w:t xml:space="preserve">for an </w:t>
            </w:r>
            <w:r w:rsidRPr="007A4564">
              <w:t>existing subcontractor</w:t>
            </w:r>
            <w:r w:rsidR="00D8513E">
              <w:t xml:space="preserve"> (e.g., UM, provider admission, etc.)</w:t>
            </w:r>
            <w:r w:rsidRPr="007A4564">
              <w:t>?</w:t>
            </w:r>
          </w:p>
          <w:p w14:paraId="71D347CF" w14:textId="3E776FA1" w:rsidR="002235CF" w:rsidRPr="00AB2B3C" w:rsidRDefault="002235CF" w:rsidP="00AB2B3C">
            <w:pPr>
              <w:spacing w:before="60" w:after="60"/>
              <w:rPr>
                <w:b/>
                <w:bCs/>
              </w:rPr>
            </w:pPr>
            <w:r w:rsidRPr="00AB2B3C">
              <w:rPr>
                <w:b/>
                <w:bCs/>
                <w:i/>
                <w:iCs/>
                <w:color w:val="0070C0"/>
                <w:sz w:val="22"/>
              </w:rPr>
              <w:t>Documentation Required:</w:t>
            </w:r>
            <w:r>
              <w:rPr>
                <w:i/>
                <w:iCs/>
                <w:color w:val="0070C0"/>
                <w:sz w:val="22"/>
              </w:rPr>
              <w:t xml:space="preserve"> Provide contractual </w:t>
            </w:r>
            <w:r w:rsidR="007A4564">
              <w:rPr>
                <w:i/>
                <w:iCs/>
                <w:color w:val="0070C0"/>
                <w:sz w:val="22"/>
              </w:rPr>
              <w:t>requirements</w:t>
            </w:r>
            <w:r>
              <w:rPr>
                <w:i/>
                <w:iCs/>
                <w:color w:val="0070C0"/>
                <w:sz w:val="22"/>
              </w:rPr>
              <w:t xml:space="preserve"> </w:t>
            </w:r>
            <w:r w:rsidR="007A4564">
              <w:rPr>
                <w:i/>
                <w:iCs/>
                <w:color w:val="0070C0"/>
                <w:sz w:val="22"/>
              </w:rPr>
              <w:t xml:space="preserve">(e.g., scope of work) </w:t>
            </w:r>
            <w:r>
              <w:rPr>
                <w:i/>
                <w:iCs/>
                <w:color w:val="0070C0"/>
                <w:sz w:val="22"/>
              </w:rPr>
              <w:t>for delegat</w:t>
            </w:r>
            <w:r w:rsidR="007A4564">
              <w:rPr>
                <w:i/>
                <w:iCs/>
                <w:color w:val="0070C0"/>
                <w:sz w:val="22"/>
              </w:rPr>
              <w:t>ed</w:t>
            </w:r>
            <w:r>
              <w:rPr>
                <w:i/>
                <w:iCs/>
                <w:color w:val="0070C0"/>
                <w:sz w:val="22"/>
              </w:rPr>
              <w:t xml:space="preserve"> </w:t>
            </w:r>
            <w:r w:rsidR="007A4564">
              <w:rPr>
                <w:i/>
                <w:iCs/>
                <w:color w:val="0070C0"/>
                <w:sz w:val="22"/>
              </w:rPr>
              <w:t>administrative functions</w:t>
            </w:r>
            <w:r>
              <w:rPr>
                <w:i/>
                <w:iCs/>
                <w:color w:val="0070C0"/>
                <w:sz w:val="22"/>
              </w:rPr>
              <w:t>.</w:t>
            </w:r>
          </w:p>
        </w:tc>
        <w:tc>
          <w:tcPr>
            <w:tcW w:w="1086" w:type="dxa"/>
            <w:shd w:val="clear" w:color="auto" w:fill="FFFFFF" w:themeFill="background1"/>
          </w:tcPr>
          <w:p w14:paraId="5176C2C4" w14:textId="77777777" w:rsidR="00AB2B3C" w:rsidRDefault="00781BFD" w:rsidP="00AB2B3C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29017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2B3C">
              <w:rPr>
                <w:sz w:val="22"/>
              </w:rPr>
              <w:t xml:space="preserve"> Yes</w:t>
            </w:r>
          </w:p>
          <w:p w14:paraId="541AA8B3" w14:textId="77777777" w:rsidR="00AB2B3C" w:rsidRPr="00C61A8E" w:rsidRDefault="00781BFD" w:rsidP="00AB2B3C">
            <w:pPr>
              <w:spacing w:before="60" w:after="60"/>
              <w:rPr>
                <w:b/>
                <w:bCs/>
              </w:rPr>
            </w:pPr>
            <w:sdt>
              <w:sdtPr>
                <w:rPr>
                  <w:sz w:val="22"/>
                </w:rPr>
                <w:id w:val="-39327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2B3C">
              <w:rPr>
                <w:sz w:val="22"/>
              </w:rPr>
              <w:t xml:space="preserve"> No</w:t>
            </w:r>
          </w:p>
        </w:tc>
      </w:tr>
      <w:tr w:rsidR="00F948C2" w:rsidRPr="005A562B" w14:paraId="3F1DBD37" w14:textId="77777777" w:rsidTr="00A150E4">
        <w:trPr>
          <w:jc w:val="center"/>
        </w:trPr>
        <w:tc>
          <w:tcPr>
            <w:tcW w:w="535" w:type="dxa"/>
          </w:tcPr>
          <w:p w14:paraId="12FDCD99" w14:textId="75ED6DEB" w:rsidR="00F948C2" w:rsidRDefault="00F948C2" w:rsidP="00AB2B3C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12780" w:type="dxa"/>
            <w:shd w:val="clear" w:color="auto" w:fill="FFFFFF" w:themeFill="background1"/>
          </w:tcPr>
          <w:p w14:paraId="2DC51A5C" w14:textId="1E392026" w:rsidR="00F948C2" w:rsidRPr="007A4564" w:rsidRDefault="00F948C2" w:rsidP="00715143">
            <w:pPr>
              <w:pStyle w:val="HSAGTableText"/>
            </w:pPr>
            <w:r>
              <w:t>Did the CCO add or exclude any specific classifications of drugs from its formulary?</w:t>
            </w:r>
          </w:p>
        </w:tc>
        <w:tc>
          <w:tcPr>
            <w:tcW w:w="1086" w:type="dxa"/>
            <w:shd w:val="clear" w:color="auto" w:fill="FFFFFF" w:themeFill="background1"/>
          </w:tcPr>
          <w:p w14:paraId="43568E75" w14:textId="77777777" w:rsidR="00F948C2" w:rsidRDefault="00781BFD" w:rsidP="00F948C2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119973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8C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948C2">
              <w:rPr>
                <w:sz w:val="22"/>
              </w:rPr>
              <w:t xml:space="preserve"> Yes</w:t>
            </w:r>
          </w:p>
          <w:p w14:paraId="7D91029A" w14:textId="6AA3E5D5" w:rsidR="00F948C2" w:rsidRDefault="00781BFD" w:rsidP="00F948C2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146765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8C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948C2">
              <w:rPr>
                <w:sz w:val="22"/>
              </w:rPr>
              <w:t xml:space="preserve"> No</w:t>
            </w:r>
          </w:p>
        </w:tc>
      </w:tr>
      <w:bookmarkEnd w:id="0"/>
      <w:bookmarkEnd w:id="1"/>
      <w:tr w:rsidR="007F62BB" w:rsidRPr="005A562B" w14:paraId="6DD9F327" w14:textId="77777777" w:rsidTr="00886046">
        <w:trPr>
          <w:trHeight w:val="432"/>
          <w:jc w:val="center"/>
        </w:trPr>
        <w:tc>
          <w:tcPr>
            <w:tcW w:w="14401" w:type="dxa"/>
            <w:gridSpan w:val="3"/>
            <w:shd w:val="clear" w:color="auto" w:fill="00549E"/>
            <w:vAlign w:val="center"/>
            <w:hideMark/>
          </w:tcPr>
          <w:p w14:paraId="12C6C0AA" w14:textId="283A6EBC" w:rsidR="007F62BB" w:rsidRPr="005A562B" w:rsidRDefault="007F62BB" w:rsidP="00636A05">
            <w:pPr>
              <w:tabs>
                <w:tab w:val="left" w:pos="2205"/>
              </w:tabs>
              <w:spacing w:before="60" w:after="60"/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</w:pPr>
            <w:r w:rsidRPr="00F92837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>Utilization Management (IP, OP, and Rx</w:t>
            </w:r>
            <w:r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) </w:t>
            </w:r>
            <w:r w:rsidR="00EB026B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>Changes</w:t>
            </w:r>
            <w:r w:rsidR="00D8513E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 in CCO</w:t>
            </w:r>
            <w:r w:rsidR="0071514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</w:rPr>
              <w:t>—</w:t>
            </w:r>
            <w:r w:rsidR="00D8513E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MH Parity Analysis </w:t>
            </w:r>
            <w:r w:rsidR="00AB2B3C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>Sections I,</w:t>
            </w:r>
            <w:r w:rsidR="007A4564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 </w:t>
            </w:r>
            <w:r w:rsidR="00AB2B3C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>II, and III</w:t>
            </w:r>
          </w:p>
        </w:tc>
      </w:tr>
      <w:tr w:rsidR="007F62BB" w:rsidRPr="005A562B" w14:paraId="19C95DAA" w14:textId="77777777" w:rsidTr="002235CF">
        <w:trPr>
          <w:tblHeader/>
          <w:jc w:val="center"/>
        </w:trPr>
        <w:tc>
          <w:tcPr>
            <w:tcW w:w="13315" w:type="dxa"/>
            <w:gridSpan w:val="2"/>
            <w:shd w:val="clear" w:color="auto" w:fill="DFECF7"/>
            <w:vAlign w:val="center"/>
            <w:hideMark/>
          </w:tcPr>
          <w:p w14:paraId="5D51FE40" w14:textId="77777777" w:rsidR="007F62BB" w:rsidRPr="005A562B" w:rsidRDefault="007F62BB" w:rsidP="00636A05">
            <w:pPr>
              <w:tabs>
                <w:tab w:val="left" w:pos="2205"/>
              </w:tabs>
              <w:spacing w:before="60" w:after="60"/>
              <w:rPr>
                <w:rFonts w:ascii="Calibri" w:eastAsia="Times New Roman" w:hAnsi="Calibri" w:cstheme="majorBidi"/>
                <w:b/>
                <w:bCs/>
                <w:sz w:val="22"/>
              </w:rPr>
            </w:pPr>
            <w:r>
              <w:rPr>
                <w:rFonts w:ascii="Calibri" w:eastAsia="Times New Roman" w:hAnsi="Calibri" w:cstheme="majorBidi"/>
                <w:b/>
                <w:bCs/>
                <w:sz w:val="22"/>
              </w:rPr>
              <w:t>Question</w:t>
            </w:r>
          </w:p>
        </w:tc>
        <w:tc>
          <w:tcPr>
            <w:tcW w:w="1086" w:type="dxa"/>
            <w:shd w:val="clear" w:color="auto" w:fill="DFECF7"/>
            <w:vAlign w:val="center"/>
            <w:hideMark/>
          </w:tcPr>
          <w:p w14:paraId="2D93CA6C" w14:textId="217CDD8D" w:rsidR="007F62BB" w:rsidRPr="005A562B" w:rsidRDefault="00EB026B" w:rsidP="0007234F">
            <w:pPr>
              <w:tabs>
                <w:tab w:val="left" w:pos="2205"/>
              </w:tabs>
              <w:spacing w:before="60" w:after="60"/>
              <w:jc w:val="center"/>
              <w:rPr>
                <w:rFonts w:ascii="Calibri" w:eastAsia="Times New Roman" w:hAnsi="Calibri" w:cstheme="majorBidi"/>
                <w:b/>
                <w:bCs/>
                <w:sz w:val="22"/>
              </w:rPr>
            </w:pPr>
            <w:r>
              <w:rPr>
                <w:rFonts w:ascii="Calibri" w:eastAsia="Times New Roman" w:hAnsi="Calibri" w:cstheme="majorBidi"/>
                <w:b/>
                <w:bCs/>
                <w:sz w:val="22"/>
              </w:rPr>
              <w:t>Yes/No</w:t>
            </w:r>
          </w:p>
        </w:tc>
      </w:tr>
      <w:tr w:rsidR="002235CF" w:rsidRPr="005A562B" w14:paraId="21E22137" w14:textId="77777777" w:rsidTr="002235CF">
        <w:trPr>
          <w:jc w:val="center"/>
        </w:trPr>
        <w:tc>
          <w:tcPr>
            <w:tcW w:w="535" w:type="dxa"/>
          </w:tcPr>
          <w:p w14:paraId="5D1B00B9" w14:textId="3CCA0CE2" w:rsidR="002235CF" w:rsidRPr="00025B9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bookmarkStart w:id="2" w:name="_Hlk38535740"/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12780" w:type="dxa"/>
            <w:shd w:val="clear" w:color="auto" w:fill="FFFFFF" w:themeFill="background1"/>
          </w:tcPr>
          <w:p w14:paraId="091016AE" w14:textId="64B6FD68" w:rsidR="002235CF" w:rsidRPr="00D3154B" w:rsidRDefault="002235CF" w:rsidP="00715143">
            <w:pPr>
              <w:pStyle w:val="HSAGTableText"/>
            </w:pPr>
            <w:r>
              <w:t xml:space="preserve">Did </w:t>
            </w:r>
            <w:r w:rsidR="00D8513E">
              <w:t>the CCO</w:t>
            </w:r>
            <w:r>
              <w:t xml:space="preserve"> c</w:t>
            </w:r>
            <w:r w:rsidRPr="008274F8">
              <w:t>hang</w:t>
            </w:r>
            <w:r>
              <w:t>e</w:t>
            </w:r>
            <w:r w:rsidRPr="008274F8">
              <w:t xml:space="preserve"> payment arrangements with </w:t>
            </w:r>
            <w:r w:rsidRPr="00F92837">
              <w:t>some/all providers (e.g., FFS to sub-capitation</w:t>
            </w:r>
            <w:r w:rsidR="00F92837" w:rsidRPr="00F92837">
              <w:t xml:space="preserve">, </w:t>
            </w:r>
            <w:r w:rsidRPr="00F92837">
              <w:t>per diem to DRG, reduction in payment levels to specific provider types or for specific benefits)?</w:t>
            </w:r>
          </w:p>
        </w:tc>
        <w:tc>
          <w:tcPr>
            <w:tcW w:w="1086" w:type="dxa"/>
            <w:shd w:val="clear" w:color="auto" w:fill="FFFFFF" w:themeFill="background1"/>
          </w:tcPr>
          <w:p w14:paraId="11A10E6F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18887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4942C73C" w14:textId="6AB37730" w:rsidR="002235CF" w:rsidRPr="002E33D0" w:rsidRDefault="00781BFD" w:rsidP="002235CF">
            <w:pPr>
              <w:spacing w:before="60" w:after="0"/>
              <w:rPr>
                <w:i/>
                <w:iCs/>
                <w:color w:val="0070C0"/>
                <w:sz w:val="22"/>
              </w:rPr>
            </w:pPr>
            <w:sdt>
              <w:sdtPr>
                <w:rPr>
                  <w:sz w:val="22"/>
                </w:rPr>
                <w:id w:val="701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17EA4827" w14:textId="77777777" w:rsidTr="002235C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AD3" w14:textId="4B521C54" w:rsidR="002235CF" w:rsidRPr="00025B9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97734" w14:textId="516C398F" w:rsidR="002235CF" w:rsidRDefault="002235CF" w:rsidP="00715143">
            <w:pPr>
              <w:pStyle w:val="HSAGTableText"/>
            </w:pPr>
            <w:r>
              <w:t xml:space="preserve">Did </w:t>
            </w:r>
            <w:r w:rsidR="00D8513E">
              <w:t>the CCO</w:t>
            </w:r>
            <w:r w:rsidRPr="00386EC4">
              <w:t xml:space="preserve"> add or remove numerical limits (e.g., number of units) to MH/SUD or M/S benefits</w:t>
            </w:r>
            <w:r>
              <w:t>?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BABFB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48489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04825B03" w14:textId="14D15AAF" w:rsidR="002235CF" w:rsidRPr="003C35AD" w:rsidRDefault="00781BFD" w:rsidP="002235CF">
            <w:pPr>
              <w:spacing w:before="60" w:after="0"/>
              <w:rPr>
                <w:i/>
                <w:iCs/>
                <w:color w:val="0070C0"/>
                <w:sz w:val="22"/>
              </w:rPr>
            </w:pPr>
            <w:sdt>
              <w:sdtPr>
                <w:rPr>
                  <w:sz w:val="22"/>
                </w:rPr>
                <w:id w:val="2915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69AA1994" w14:textId="77777777" w:rsidTr="002235C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AD47" w14:textId="609EEAE2" w:rsidR="002235CF" w:rsidRPr="00025B9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A41B7" w14:textId="370E45C6" w:rsidR="002235CF" w:rsidRDefault="002235CF" w:rsidP="00715143">
            <w:pPr>
              <w:pStyle w:val="HSAGTableText"/>
            </w:pPr>
            <w:r>
              <w:t xml:space="preserve">Did </w:t>
            </w:r>
            <w:r w:rsidR="00D8513E">
              <w:t>the CCO</w:t>
            </w:r>
            <w:r>
              <w:t xml:space="preserve"> add or remove </w:t>
            </w:r>
            <w:r w:rsidRPr="00DE334D">
              <w:t xml:space="preserve">non-numerical </w:t>
            </w:r>
            <w:r>
              <w:t xml:space="preserve">benefit </w:t>
            </w:r>
            <w:r w:rsidRPr="00DE334D">
              <w:t>limits</w:t>
            </w:r>
            <w:r>
              <w:t xml:space="preserve"> (e.g., scope or duration of benefits, medical necessity criteria, etc.)</w:t>
            </w:r>
            <w:r w:rsidRPr="00386EC4">
              <w:t xml:space="preserve"> to MH/SUD or M/S benefits</w:t>
            </w:r>
            <w:r>
              <w:t>?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D5AC8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171865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5D24D91D" w14:textId="4F909714" w:rsidR="002235CF" w:rsidRPr="003C35AD" w:rsidRDefault="00781BFD" w:rsidP="002235CF">
            <w:pPr>
              <w:spacing w:before="60" w:after="0"/>
              <w:rPr>
                <w:i/>
                <w:iCs/>
                <w:color w:val="0070C0"/>
                <w:sz w:val="22"/>
              </w:rPr>
            </w:pPr>
            <w:sdt>
              <w:sdtPr>
                <w:rPr>
                  <w:sz w:val="22"/>
                </w:rPr>
                <w:id w:val="11357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1AA26151" w14:textId="77777777" w:rsidTr="002235CF">
        <w:trPr>
          <w:jc w:val="center"/>
        </w:trPr>
        <w:tc>
          <w:tcPr>
            <w:tcW w:w="535" w:type="dxa"/>
          </w:tcPr>
          <w:p w14:paraId="7DCA37A2" w14:textId="491060F6" w:rsidR="002235CF" w:rsidRPr="00025B92" w:rsidRDefault="000F7794" w:rsidP="002235CF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12780" w:type="dxa"/>
            <w:shd w:val="clear" w:color="auto" w:fill="FFFFFF" w:themeFill="background1"/>
          </w:tcPr>
          <w:p w14:paraId="140E8CAB" w14:textId="486FB5F7" w:rsidR="002235CF" w:rsidRDefault="002235CF" w:rsidP="00715143">
            <w:pPr>
              <w:pStyle w:val="HSAGTableText"/>
            </w:pPr>
            <w:r>
              <w:t xml:space="preserve">Did </w:t>
            </w:r>
            <w:r w:rsidR="00D8513E">
              <w:t>the CCO</w:t>
            </w:r>
            <w:r>
              <w:t xml:space="preserve"> c</w:t>
            </w:r>
            <w:r w:rsidRPr="008274F8">
              <w:t>hang</w:t>
            </w:r>
            <w:r>
              <w:t>e</w:t>
            </w:r>
            <w:r w:rsidRPr="008274F8">
              <w:t xml:space="preserve"> timelines for authorization requests</w:t>
            </w:r>
            <w:r>
              <w:t xml:space="preserve"> for MH/SUD or M/S benefits</w:t>
            </w:r>
            <w:r w:rsidRPr="008274F8">
              <w:t>?</w:t>
            </w:r>
            <w:r>
              <w:t xml:space="preserve"> </w:t>
            </w:r>
          </w:p>
        </w:tc>
        <w:tc>
          <w:tcPr>
            <w:tcW w:w="1086" w:type="dxa"/>
            <w:shd w:val="clear" w:color="auto" w:fill="FFFFFF" w:themeFill="background1"/>
          </w:tcPr>
          <w:p w14:paraId="71851F51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94519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0D37396A" w14:textId="1B0F69ED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159638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6EFE526B" w14:textId="77777777" w:rsidTr="002235CF">
        <w:trPr>
          <w:jc w:val="center"/>
        </w:trPr>
        <w:tc>
          <w:tcPr>
            <w:tcW w:w="535" w:type="dxa"/>
          </w:tcPr>
          <w:p w14:paraId="627C10AE" w14:textId="3302F349" w:rsidR="002235CF" w:rsidRPr="00025B92" w:rsidRDefault="000F7794" w:rsidP="002235CF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12780" w:type="dxa"/>
            <w:shd w:val="clear" w:color="auto" w:fill="FFFFFF" w:themeFill="background1"/>
          </w:tcPr>
          <w:p w14:paraId="1A76EEF3" w14:textId="05CE544D" w:rsidR="002235CF" w:rsidRDefault="002235CF" w:rsidP="00715143">
            <w:pPr>
              <w:pStyle w:val="HSAGTableText"/>
            </w:pPr>
            <w:r>
              <w:t xml:space="preserve">Did </w:t>
            </w:r>
            <w:r w:rsidR="00D8513E">
              <w:t>the CCO</w:t>
            </w:r>
            <w:r>
              <w:t xml:space="preserve"> c</w:t>
            </w:r>
            <w:r w:rsidRPr="008274F8">
              <w:t>hang</w:t>
            </w:r>
            <w:r>
              <w:t>e</w:t>
            </w:r>
            <w:r w:rsidRPr="008274F8">
              <w:t xml:space="preserve"> </w:t>
            </w:r>
            <w:r>
              <w:t>documentation requirements for UM requests for MH/SUD or M/S benefits</w:t>
            </w:r>
            <w:r w:rsidRPr="00D3154B">
              <w:t xml:space="preserve"> (e.g., evidence of medical necessity, documentation submission requirements)</w:t>
            </w:r>
            <w:r>
              <w:t xml:space="preserve">? </w:t>
            </w:r>
          </w:p>
        </w:tc>
        <w:tc>
          <w:tcPr>
            <w:tcW w:w="1086" w:type="dxa"/>
            <w:shd w:val="clear" w:color="auto" w:fill="FFFFFF" w:themeFill="background1"/>
          </w:tcPr>
          <w:p w14:paraId="549E8B4F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19250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5FB99E64" w14:textId="615327AB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25995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4274B4F0" w14:textId="77777777" w:rsidTr="002235CF">
        <w:trPr>
          <w:jc w:val="center"/>
        </w:trPr>
        <w:tc>
          <w:tcPr>
            <w:tcW w:w="535" w:type="dxa"/>
          </w:tcPr>
          <w:p w14:paraId="76C6C2FB" w14:textId="6449B1F2" w:rsidR="002235CF" w:rsidRPr="00025B9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r w:rsidRPr="00025B92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12780" w:type="dxa"/>
            <w:shd w:val="clear" w:color="auto" w:fill="FFFFFF" w:themeFill="background1"/>
          </w:tcPr>
          <w:p w14:paraId="423320C1" w14:textId="7DC51538" w:rsidR="002235CF" w:rsidRDefault="002235CF" w:rsidP="00715143">
            <w:pPr>
              <w:pStyle w:val="HSAGTableText"/>
            </w:pPr>
            <w:r>
              <w:t xml:space="preserve">Did </w:t>
            </w:r>
            <w:r w:rsidR="00D8513E">
              <w:t>the CCO</w:t>
            </w:r>
            <w:r>
              <w:t xml:space="preserve"> c</w:t>
            </w:r>
            <w:r w:rsidRPr="008274F8">
              <w:t>hang</w:t>
            </w:r>
            <w:r>
              <w:t>e</w:t>
            </w:r>
            <w:r w:rsidRPr="008274F8">
              <w:t xml:space="preserve"> qualifications for reviewers </w:t>
            </w:r>
            <w:r>
              <w:t>that</w:t>
            </w:r>
            <w:r w:rsidRPr="008274F8">
              <w:t xml:space="preserve"> can authorize or deny requests?</w:t>
            </w:r>
          </w:p>
        </w:tc>
        <w:tc>
          <w:tcPr>
            <w:tcW w:w="1086" w:type="dxa"/>
            <w:shd w:val="clear" w:color="auto" w:fill="FFFFFF" w:themeFill="background1"/>
          </w:tcPr>
          <w:p w14:paraId="7149A747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14204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3E7C5279" w14:textId="31A33E96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1195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6FC75F70" w14:textId="77777777" w:rsidTr="002235CF">
        <w:trPr>
          <w:jc w:val="center"/>
        </w:trPr>
        <w:tc>
          <w:tcPr>
            <w:tcW w:w="535" w:type="dxa"/>
          </w:tcPr>
          <w:p w14:paraId="49619438" w14:textId="0069FFA5" w:rsidR="002235CF" w:rsidRPr="00025B9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r w:rsidRPr="00025B92">
              <w:rPr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12780" w:type="dxa"/>
            <w:shd w:val="clear" w:color="auto" w:fill="FFFFFF" w:themeFill="background1"/>
          </w:tcPr>
          <w:p w14:paraId="3F8014EA" w14:textId="41EC5F13" w:rsidR="002235CF" w:rsidRPr="00D3154B" w:rsidRDefault="002235CF" w:rsidP="00715143">
            <w:pPr>
              <w:pStyle w:val="HSAGTableText"/>
              <w:rPr>
                <w:i/>
                <w:iCs/>
                <w:color w:val="0070C0"/>
              </w:rPr>
            </w:pPr>
            <w:r>
              <w:t xml:space="preserve">Did </w:t>
            </w:r>
            <w:r w:rsidR="00D8513E">
              <w:t>the CCO</w:t>
            </w:r>
            <w:r>
              <w:t xml:space="preserve"> develop or add </w:t>
            </w:r>
            <w:r w:rsidRPr="001259C4">
              <w:t>medical necessity</w:t>
            </w:r>
            <w:r>
              <w:t>/level of care</w:t>
            </w:r>
            <w:r w:rsidRPr="001259C4">
              <w:t xml:space="preserve"> criteria</w:t>
            </w:r>
            <w:r>
              <w:t xml:space="preserve"> for MH/SUD or M/S benefits</w:t>
            </w:r>
            <w:r w:rsidRPr="001259C4">
              <w:t>?</w:t>
            </w:r>
            <w:r>
              <w:rPr>
                <w:i/>
                <w:iCs/>
                <w:color w:val="0070C0"/>
              </w:rPr>
              <w:t xml:space="preserve"> </w:t>
            </w:r>
          </w:p>
        </w:tc>
        <w:tc>
          <w:tcPr>
            <w:tcW w:w="1086" w:type="dxa"/>
            <w:shd w:val="clear" w:color="auto" w:fill="FFFFFF" w:themeFill="background1"/>
          </w:tcPr>
          <w:p w14:paraId="4068FE70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111929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2FAF366A" w14:textId="16F5F73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113999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7EE6B8EA" w14:textId="77777777" w:rsidTr="002235C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9E9" w14:textId="59B63DAF" w:rsidR="002235CF" w:rsidRPr="00A43CC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r w:rsidRPr="00025B92">
              <w:rPr>
                <w:b/>
                <w:bCs/>
                <w:sz w:val="22"/>
              </w:rPr>
              <w:lastRenderedPageBreak/>
              <w:t>8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E3597" w14:textId="1801E6D4" w:rsidR="002235CF" w:rsidRDefault="002235CF" w:rsidP="00715143">
            <w:pPr>
              <w:pStyle w:val="HSAGTableText"/>
            </w:pPr>
            <w:r>
              <w:t xml:space="preserve">Did </w:t>
            </w:r>
            <w:r w:rsidR="00D8513E">
              <w:t>the CCO</w:t>
            </w:r>
            <w:r>
              <w:t xml:space="preserve"> c</w:t>
            </w:r>
            <w:r w:rsidRPr="008274F8">
              <w:t>hang</w:t>
            </w:r>
            <w:r>
              <w:t>e</w:t>
            </w:r>
            <w:r w:rsidRPr="008274F8">
              <w:t xml:space="preserve"> </w:t>
            </w:r>
            <w:r>
              <w:t xml:space="preserve">the </w:t>
            </w:r>
            <w:r w:rsidRPr="00D3154B">
              <w:t xml:space="preserve">method for monitoring consistency of MNC application </w:t>
            </w:r>
            <w:r>
              <w:t>for MH/SUD or M/S benefits</w:t>
            </w:r>
            <w:r w:rsidRPr="00D3154B">
              <w:t xml:space="preserve"> (e.g., standards for consistency of MNC, reliability adherence criteria)?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6474F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207610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7D6AA271" w14:textId="17EAA952" w:rsidR="002235CF" w:rsidRPr="00586166" w:rsidRDefault="00781BFD" w:rsidP="002235CF">
            <w:pPr>
              <w:spacing w:before="60" w:after="0"/>
              <w:rPr>
                <w:i/>
                <w:iCs/>
                <w:color w:val="0070C0"/>
                <w:sz w:val="22"/>
              </w:rPr>
            </w:pPr>
            <w:sdt>
              <w:sdtPr>
                <w:rPr>
                  <w:sz w:val="22"/>
                </w:rPr>
                <w:id w:val="7894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4081517D" w14:textId="77777777" w:rsidTr="002235CF">
        <w:trPr>
          <w:jc w:val="center"/>
        </w:trPr>
        <w:tc>
          <w:tcPr>
            <w:tcW w:w="535" w:type="dxa"/>
          </w:tcPr>
          <w:p w14:paraId="3F989127" w14:textId="44C0AEDA" w:rsidR="002235CF" w:rsidRPr="00025B9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r w:rsidRPr="00025B92"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12780" w:type="dxa"/>
            <w:shd w:val="clear" w:color="auto" w:fill="FFFFFF" w:themeFill="background1"/>
          </w:tcPr>
          <w:p w14:paraId="5B055C3C" w14:textId="75A23A39" w:rsidR="002235CF" w:rsidRDefault="002235CF" w:rsidP="00715143">
            <w:pPr>
              <w:pStyle w:val="HSAGTableText"/>
            </w:pPr>
            <w:r>
              <w:t xml:space="preserve">Did </w:t>
            </w:r>
            <w:r w:rsidR="00D8513E">
              <w:t>the CCO</w:t>
            </w:r>
            <w:r>
              <w:t xml:space="preserve"> c</w:t>
            </w:r>
            <w:r w:rsidRPr="008274F8">
              <w:t>hang</w:t>
            </w:r>
            <w:r>
              <w:t xml:space="preserve">e/modify </w:t>
            </w:r>
            <w:r w:rsidRPr="00E31B29">
              <w:t xml:space="preserve">penalties for failure to </w:t>
            </w:r>
            <w:r>
              <w:t xml:space="preserve">request/receive </w:t>
            </w:r>
            <w:r w:rsidRPr="00E31B29">
              <w:t>authoriz</w:t>
            </w:r>
            <w:r>
              <w:t>ation for MH/SUD or M/S benefits</w:t>
            </w:r>
            <w:r w:rsidRPr="00D3154B">
              <w:t xml:space="preserve"> (e.g</w:t>
            </w:r>
            <w:r>
              <w:t>.</w:t>
            </w:r>
            <w:r w:rsidRPr="00D3154B">
              <w:t>, payment reductions, exceptions or waivers of penalties</w:t>
            </w:r>
            <w:r>
              <w:t>)?</w:t>
            </w:r>
            <w:r w:rsidRPr="00D3154B">
              <w:t xml:space="preserve"> </w:t>
            </w:r>
          </w:p>
        </w:tc>
        <w:tc>
          <w:tcPr>
            <w:tcW w:w="1086" w:type="dxa"/>
            <w:shd w:val="clear" w:color="auto" w:fill="FFFFFF" w:themeFill="background1"/>
          </w:tcPr>
          <w:p w14:paraId="306CBE7B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12955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77B0462E" w14:textId="56D43904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173003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13C92ADE" w14:textId="77777777" w:rsidTr="00715143">
        <w:trPr>
          <w:jc w:val="center"/>
        </w:trPr>
        <w:tc>
          <w:tcPr>
            <w:tcW w:w="535" w:type="dxa"/>
          </w:tcPr>
          <w:p w14:paraId="7979D122" w14:textId="47BE34D7" w:rsidR="002235CF" w:rsidRPr="00025B9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r w:rsidRPr="00025B92">
              <w:rPr>
                <w:b/>
                <w:bCs/>
                <w:sz w:val="22"/>
              </w:rPr>
              <w:t>10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12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59088D" w14:textId="47B8898B" w:rsidR="002235CF" w:rsidRDefault="002235CF" w:rsidP="00715143">
            <w:pPr>
              <w:pStyle w:val="HSAGTableText"/>
            </w:pPr>
            <w:r>
              <w:t xml:space="preserve">Did </w:t>
            </w:r>
            <w:r w:rsidR="00D8513E">
              <w:t>the CCO</w:t>
            </w:r>
            <w:r>
              <w:t xml:space="preserve"> c</w:t>
            </w:r>
            <w:r w:rsidRPr="008274F8">
              <w:t>hang</w:t>
            </w:r>
            <w:r>
              <w:t>e frequency, time</w:t>
            </w:r>
            <w:r w:rsidR="00991BDC">
              <w:t xml:space="preserve"> </w:t>
            </w:r>
            <w:r>
              <w:t xml:space="preserve">frames, or conditions of utilization review for MH/SUD or M/S benefits </w:t>
            </w:r>
            <w:r w:rsidRPr="00B303EE">
              <w:t xml:space="preserve">(e.g., </w:t>
            </w:r>
            <w:r w:rsidRPr="00653F1D">
              <w:t xml:space="preserve">RR or </w:t>
            </w:r>
            <w:r w:rsidR="006D1EBF" w:rsidRPr="00653F1D">
              <w:t>C</w:t>
            </w:r>
            <w:r w:rsidR="006D1EBF">
              <w:t>R</w:t>
            </w:r>
            <w:r w:rsidR="006D1EBF" w:rsidRPr="00653F1D">
              <w:t xml:space="preserve"> </w:t>
            </w:r>
            <w:r w:rsidRPr="00B303EE">
              <w:t>time</w:t>
            </w:r>
            <w:r w:rsidR="0025111A">
              <w:t xml:space="preserve"> </w:t>
            </w:r>
            <w:r w:rsidRPr="00B303EE">
              <w:t>frames or conditions)</w:t>
            </w:r>
            <w:r>
              <w:t>?</w:t>
            </w:r>
          </w:p>
        </w:tc>
        <w:tc>
          <w:tcPr>
            <w:tcW w:w="1086" w:type="dxa"/>
            <w:shd w:val="clear" w:color="auto" w:fill="FFFFFF" w:themeFill="background1"/>
          </w:tcPr>
          <w:p w14:paraId="7EB5CA42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129659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5FA9E528" w14:textId="1F1D4821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8559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286D6EC0" w14:textId="77777777" w:rsidTr="00715143">
        <w:trPr>
          <w:jc w:val="center"/>
        </w:trPr>
        <w:tc>
          <w:tcPr>
            <w:tcW w:w="535" w:type="dxa"/>
          </w:tcPr>
          <w:p w14:paraId="071E0014" w14:textId="39B9C09A" w:rsidR="002235CF" w:rsidRPr="00A43CC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r w:rsidRPr="00025B92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12780" w:type="dxa"/>
            <w:tcBorders>
              <w:bottom w:val="nil"/>
            </w:tcBorders>
            <w:shd w:val="clear" w:color="auto" w:fill="FFFFFF" w:themeFill="background1"/>
          </w:tcPr>
          <w:p w14:paraId="765139CC" w14:textId="3D4C24F8" w:rsidR="002235CF" w:rsidRDefault="002235CF" w:rsidP="00715143">
            <w:pPr>
              <w:pStyle w:val="HSAGTableText"/>
              <w:rPr>
                <w:i/>
                <w:iCs/>
                <w:color w:val="0070C0"/>
              </w:rPr>
            </w:pPr>
            <w:r>
              <w:t xml:space="preserve">What </w:t>
            </w:r>
            <w:r w:rsidR="00377CEB">
              <w:t xml:space="preserve">is </w:t>
            </w:r>
            <w:r>
              <w:t>the number of coverage requests, denials, appeals, appeal overturns, hearings</w:t>
            </w:r>
            <w:r w:rsidR="00377CEB">
              <w:t>,</w:t>
            </w:r>
            <w:r>
              <w:t xml:space="preserve"> and hearing overturns experienced during the last full calendar year separately for MH/SUD and M/S for each classification (IP, OP, and </w:t>
            </w:r>
            <w:r w:rsidR="0055586F">
              <w:t>Rx</w:t>
            </w:r>
            <w:r>
              <w:t>)?</w:t>
            </w:r>
            <w:r>
              <w:rPr>
                <w:i/>
                <w:iCs/>
                <w:color w:val="0070C0"/>
              </w:rPr>
              <w:t xml:space="preserve"> </w:t>
            </w:r>
          </w:p>
          <w:p w14:paraId="24F5A5EE" w14:textId="1511CD78" w:rsidR="002235CF" w:rsidRDefault="002235CF" w:rsidP="002235CF">
            <w:pPr>
              <w:spacing w:before="60" w:after="60"/>
            </w:pPr>
            <w:r w:rsidRPr="00AB2B3C">
              <w:rPr>
                <w:b/>
                <w:bCs/>
                <w:i/>
                <w:iCs/>
                <w:color w:val="0070C0"/>
                <w:sz w:val="22"/>
              </w:rPr>
              <w:t>Documentation Required:</w:t>
            </w:r>
            <w:r>
              <w:rPr>
                <w:i/>
                <w:iCs/>
                <w:color w:val="0070C0"/>
                <w:sz w:val="22"/>
              </w:rPr>
              <w:t xml:space="preserve"> Provide lists that identify the number of coverage </w:t>
            </w:r>
            <w:r w:rsidRPr="000C4806">
              <w:rPr>
                <w:i/>
                <w:iCs/>
                <w:color w:val="0070C0"/>
                <w:sz w:val="22"/>
              </w:rPr>
              <w:t>requests, denials, appeals, appeal overturns, hearings</w:t>
            </w:r>
            <w:r>
              <w:rPr>
                <w:i/>
                <w:iCs/>
                <w:color w:val="0070C0"/>
                <w:sz w:val="22"/>
              </w:rPr>
              <w:t>,</w:t>
            </w:r>
            <w:r w:rsidRPr="000C4806">
              <w:rPr>
                <w:i/>
                <w:iCs/>
                <w:color w:val="0070C0"/>
                <w:sz w:val="22"/>
              </w:rPr>
              <w:t xml:space="preserve"> and hearing overturns for the last full calendar year separately for MH/SUD and M/S for each classification (</w:t>
            </w:r>
            <w:r>
              <w:rPr>
                <w:i/>
                <w:iCs/>
                <w:color w:val="0070C0"/>
                <w:sz w:val="22"/>
              </w:rPr>
              <w:t xml:space="preserve">i.e., </w:t>
            </w:r>
            <w:r w:rsidRPr="000C4806">
              <w:rPr>
                <w:i/>
                <w:iCs/>
                <w:color w:val="0070C0"/>
                <w:sz w:val="22"/>
              </w:rPr>
              <w:t xml:space="preserve">IP, OP, and </w:t>
            </w:r>
            <w:r w:rsidR="0055586F">
              <w:rPr>
                <w:i/>
                <w:iCs/>
                <w:color w:val="0070C0"/>
                <w:sz w:val="22"/>
              </w:rPr>
              <w:t>Rx</w:t>
            </w:r>
            <w:r>
              <w:rPr>
                <w:i/>
                <w:iCs/>
                <w:color w:val="0070C0"/>
                <w:sz w:val="22"/>
              </w:rPr>
              <w:t xml:space="preserve">). For </w:t>
            </w:r>
            <w:r w:rsidR="0055586F">
              <w:rPr>
                <w:i/>
                <w:iCs/>
                <w:color w:val="0070C0"/>
                <w:sz w:val="22"/>
              </w:rPr>
              <w:t>Rx</w:t>
            </w:r>
            <w:r>
              <w:rPr>
                <w:i/>
                <w:iCs/>
                <w:color w:val="0070C0"/>
                <w:sz w:val="22"/>
              </w:rPr>
              <w:t xml:space="preserve">, include a list identifying the number of drugs subject to </w:t>
            </w:r>
            <w:r w:rsidR="0055586F">
              <w:rPr>
                <w:i/>
                <w:iCs/>
                <w:color w:val="0070C0"/>
                <w:sz w:val="22"/>
              </w:rPr>
              <w:t>PA</w:t>
            </w:r>
            <w:r>
              <w:rPr>
                <w:i/>
                <w:iCs/>
                <w:color w:val="0070C0"/>
                <w:sz w:val="22"/>
              </w:rPr>
              <w:t>.</w:t>
            </w:r>
          </w:p>
        </w:tc>
        <w:tc>
          <w:tcPr>
            <w:tcW w:w="1086" w:type="dxa"/>
            <w:shd w:val="clear" w:color="auto" w:fill="FFFFFF" w:themeFill="background1"/>
          </w:tcPr>
          <w:p w14:paraId="2C29F85A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111505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7EEB6ACE" w14:textId="612969AA" w:rsidR="002235CF" w:rsidRPr="00586166" w:rsidRDefault="00781BFD" w:rsidP="002235CF">
            <w:pPr>
              <w:spacing w:before="60" w:after="0"/>
              <w:rPr>
                <w:i/>
                <w:iCs/>
                <w:color w:val="0070C0"/>
                <w:sz w:val="22"/>
              </w:rPr>
            </w:pPr>
            <w:sdt>
              <w:sdtPr>
                <w:rPr>
                  <w:sz w:val="22"/>
                </w:rPr>
                <w:id w:val="-10454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0B1ED239" w14:textId="77777777" w:rsidTr="00636A05">
        <w:trPr>
          <w:trHeight w:val="432"/>
          <w:tblHeader/>
          <w:jc w:val="center"/>
        </w:trPr>
        <w:tc>
          <w:tcPr>
            <w:tcW w:w="14401" w:type="dxa"/>
            <w:gridSpan w:val="3"/>
            <w:shd w:val="clear" w:color="auto" w:fill="00549E"/>
            <w:vAlign w:val="center"/>
            <w:hideMark/>
          </w:tcPr>
          <w:p w14:paraId="305A1686" w14:textId="670440F2" w:rsidR="002235CF" w:rsidRPr="005A562B" w:rsidRDefault="002235CF" w:rsidP="002235CF">
            <w:pPr>
              <w:tabs>
                <w:tab w:val="left" w:pos="2205"/>
              </w:tabs>
              <w:spacing w:before="60" w:after="60"/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>Provider Network Admission</w:t>
            </w:r>
            <w:r w:rsidR="00D8513E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 Changes in CCO</w:t>
            </w:r>
            <w:r w:rsidR="0071514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</w:rPr>
              <w:t>—</w:t>
            </w:r>
            <w:r w:rsidR="00D8513E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MH Parity Analysis </w:t>
            </w:r>
            <w:r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>Section</w:t>
            </w:r>
            <w:r w:rsidR="00D8513E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>s</w:t>
            </w:r>
            <w:r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 IV</w:t>
            </w:r>
            <w:r w:rsidR="00536FF7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 and V</w:t>
            </w:r>
          </w:p>
        </w:tc>
      </w:tr>
      <w:tr w:rsidR="002235CF" w:rsidRPr="005A562B" w14:paraId="5E8CCB06" w14:textId="77777777" w:rsidTr="002235CF">
        <w:trPr>
          <w:tblHeader/>
          <w:jc w:val="center"/>
        </w:trPr>
        <w:tc>
          <w:tcPr>
            <w:tcW w:w="13315" w:type="dxa"/>
            <w:gridSpan w:val="2"/>
            <w:shd w:val="clear" w:color="auto" w:fill="DFECF7"/>
            <w:vAlign w:val="center"/>
            <w:hideMark/>
          </w:tcPr>
          <w:p w14:paraId="38738962" w14:textId="77777777" w:rsidR="002235CF" w:rsidRPr="005A562B" w:rsidRDefault="002235CF" w:rsidP="002235CF">
            <w:pPr>
              <w:tabs>
                <w:tab w:val="left" w:pos="2205"/>
              </w:tabs>
              <w:spacing w:before="60" w:after="60"/>
              <w:rPr>
                <w:rFonts w:ascii="Calibri" w:eastAsia="Times New Roman" w:hAnsi="Calibri" w:cstheme="majorBidi"/>
                <w:b/>
                <w:bCs/>
                <w:sz w:val="22"/>
              </w:rPr>
            </w:pPr>
            <w:r>
              <w:rPr>
                <w:rFonts w:ascii="Calibri" w:eastAsia="Times New Roman" w:hAnsi="Calibri" w:cstheme="majorBidi"/>
                <w:b/>
                <w:bCs/>
                <w:sz w:val="22"/>
              </w:rPr>
              <w:t>Question</w:t>
            </w:r>
          </w:p>
        </w:tc>
        <w:tc>
          <w:tcPr>
            <w:tcW w:w="1086" w:type="dxa"/>
            <w:shd w:val="clear" w:color="auto" w:fill="DFECF7"/>
            <w:vAlign w:val="center"/>
            <w:hideMark/>
          </w:tcPr>
          <w:p w14:paraId="436A42AD" w14:textId="3CCF312F" w:rsidR="002235CF" w:rsidRPr="005A562B" w:rsidRDefault="002235CF" w:rsidP="0007234F">
            <w:pPr>
              <w:tabs>
                <w:tab w:val="left" w:pos="2205"/>
              </w:tabs>
              <w:spacing w:before="60" w:after="60"/>
              <w:jc w:val="center"/>
              <w:rPr>
                <w:rFonts w:ascii="Calibri" w:eastAsia="Times New Roman" w:hAnsi="Calibri" w:cstheme="majorBidi"/>
                <w:b/>
                <w:bCs/>
                <w:sz w:val="22"/>
              </w:rPr>
            </w:pPr>
            <w:r>
              <w:rPr>
                <w:rFonts w:ascii="Calibri" w:eastAsia="Times New Roman" w:hAnsi="Calibri" w:cstheme="majorBidi"/>
                <w:b/>
                <w:bCs/>
                <w:sz w:val="22"/>
              </w:rPr>
              <w:t>Yes/No</w:t>
            </w:r>
          </w:p>
        </w:tc>
      </w:tr>
      <w:tr w:rsidR="002235CF" w:rsidRPr="005A562B" w14:paraId="71EBA91A" w14:textId="77777777" w:rsidTr="002235CF">
        <w:trPr>
          <w:jc w:val="center"/>
        </w:trPr>
        <w:tc>
          <w:tcPr>
            <w:tcW w:w="535" w:type="dxa"/>
          </w:tcPr>
          <w:p w14:paraId="5A559FC3" w14:textId="1F63E225" w:rsidR="002235CF" w:rsidRPr="00A43CC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bookmarkStart w:id="3" w:name="_Hlk38362716"/>
            <w:r w:rsidRPr="00A43CC2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12780" w:type="dxa"/>
            <w:shd w:val="clear" w:color="auto" w:fill="FFFFFF" w:themeFill="background1"/>
          </w:tcPr>
          <w:p w14:paraId="7DA9BB04" w14:textId="137729FC" w:rsidR="002235CF" w:rsidRPr="001105D0" w:rsidRDefault="002235CF" w:rsidP="00715143">
            <w:pPr>
              <w:pStyle w:val="HSAGTableText"/>
              <w:rPr>
                <w:i/>
                <w:iCs/>
                <w:color w:val="BFBFBF" w:themeColor="background1" w:themeShade="BF"/>
              </w:rPr>
            </w:pPr>
            <w:r>
              <w:t xml:space="preserve">Did the CCO change its </w:t>
            </w:r>
            <w:r w:rsidRPr="004C2A3C">
              <w:t xml:space="preserve">network status </w:t>
            </w:r>
            <w:r>
              <w:t>from open (accepting new provider applications) to closed (not accepting new provider applications for certain provider types) or from closed to open?</w:t>
            </w:r>
            <w:r w:rsidRPr="00A43CC2">
              <w:rPr>
                <w:i/>
                <w:iCs/>
                <w:color w:val="0070C0"/>
              </w:rPr>
              <w:t xml:space="preserve"> </w:t>
            </w:r>
          </w:p>
        </w:tc>
        <w:tc>
          <w:tcPr>
            <w:tcW w:w="1086" w:type="dxa"/>
            <w:shd w:val="clear" w:color="auto" w:fill="FFFFFF" w:themeFill="background1"/>
          </w:tcPr>
          <w:p w14:paraId="24D7D7AF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11190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7378874E" w14:textId="077A293F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169044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67B1EFF6" w14:textId="77777777" w:rsidTr="002235CF">
        <w:trPr>
          <w:jc w:val="center"/>
        </w:trPr>
        <w:tc>
          <w:tcPr>
            <w:tcW w:w="535" w:type="dxa"/>
          </w:tcPr>
          <w:p w14:paraId="3593A718" w14:textId="55E758B1" w:rsidR="002235CF" w:rsidRPr="00A43CC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12780" w:type="dxa"/>
            <w:shd w:val="clear" w:color="auto" w:fill="FFFFFF" w:themeFill="background1"/>
          </w:tcPr>
          <w:p w14:paraId="7C7E2546" w14:textId="1729FC98" w:rsidR="002235CF" w:rsidRPr="00AB2B3C" w:rsidRDefault="000F7794" w:rsidP="00715143">
            <w:pPr>
              <w:pStyle w:val="HSAGTableText"/>
              <w:rPr>
                <w:i/>
                <w:iCs/>
                <w:color w:val="0070C0"/>
              </w:rPr>
            </w:pPr>
            <w:r>
              <w:t>Did the CCO add</w:t>
            </w:r>
            <w:r w:rsidR="00781BFD">
              <w:t>, remove, or change provider admission</w:t>
            </w:r>
            <w:r>
              <w:t xml:space="preserve"> requirements (e.g., special training, education, experience), including as a result of State licensing changes, for any MH/SUD or M/S providers?</w:t>
            </w:r>
          </w:p>
        </w:tc>
        <w:tc>
          <w:tcPr>
            <w:tcW w:w="1086" w:type="dxa"/>
            <w:shd w:val="clear" w:color="auto" w:fill="FFFFFF" w:themeFill="background1"/>
          </w:tcPr>
          <w:p w14:paraId="748D131A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64165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0E68DB4E" w14:textId="6322B5A5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20905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6FFE512B" w14:textId="77777777" w:rsidTr="002235C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2E0" w14:textId="2742616F" w:rsidR="002235CF" w:rsidRPr="00A43CC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368EB" w14:textId="293C6147" w:rsidR="002235CF" w:rsidRDefault="002235CF" w:rsidP="00715143">
            <w:pPr>
              <w:pStyle w:val="HSAGTableText"/>
            </w:pPr>
            <w:r>
              <w:t xml:space="preserve">Were any </w:t>
            </w:r>
            <w:r w:rsidR="00D8513E">
              <w:t xml:space="preserve">of the CCO’s </w:t>
            </w:r>
            <w:r>
              <w:t xml:space="preserve">providers denied credentialing due to network closure (if applicable) or based on credentialing requirements? </w:t>
            </w:r>
          </w:p>
          <w:p w14:paraId="25B2DE51" w14:textId="41E8EFF3" w:rsidR="002235CF" w:rsidRDefault="002235CF" w:rsidP="002235CF">
            <w:pPr>
              <w:spacing w:before="60" w:after="60"/>
            </w:pPr>
            <w:r w:rsidRPr="00AB2B3C">
              <w:rPr>
                <w:b/>
                <w:bCs/>
                <w:i/>
                <w:iCs/>
                <w:color w:val="0070C0"/>
                <w:sz w:val="22"/>
              </w:rPr>
              <w:t>Documentation Required:</w:t>
            </w:r>
            <w:r>
              <w:rPr>
                <w:i/>
                <w:iCs/>
                <w:color w:val="0070C0"/>
                <w:sz w:val="22"/>
              </w:rPr>
              <w:t xml:space="preserve"> P</w:t>
            </w:r>
            <w:r w:rsidRPr="00A43CC2">
              <w:rPr>
                <w:i/>
                <w:iCs/>
                <w:color w:val="0070C0"/>
                <w:sz w:val="22"/>
              </w:rPr>
              <w:t xml:space="preserve">rovide </w:t>
            </w:r>
            <w:r>
              <w:rPr>
                <w:i/>
                <w:iCs/>
                <w:color w:val="0070C0"/>
                <w:sz w:val="22"/>
              </w:rPr>
              <w:t xml:space="preserve">a list of </w:t>
            </w:r>
            <w:r w:rsidRPr="00A43CC2">
              <w:rPr>
                <w:i/>
                <w:iCs/>
                <w:color w:val="0070C0"/>
                <w:sz w:val="22"/>
              </w:rPr>
              <w:t>the number and percent</w:t>
            </w:r>
            <w:r w:rsidR="00F94CC6">
              <w:rPr>
                <w:i/>
                <w:iCs/>
                <w:color w:val="0070C0"/>
                <w:sz w:val="22"/>
              </w:rPr>
              <w:t>age</w:t>
            </w:r>
            <w:r w:rsidRPr="00A43CC2">
              <w:rPr>
                <w:i/>
                <w:iCs/>
                <w:color w:val="0070C0"/>
                <w:sz w:val="22"/>
              </w:rPr>
              <w:t xml:space="preserve"> of providers denied </w:t>
            </w:r>
            <w:r>
              <w:rPr>
                <w:i/>
                <w:iCs/>
                <w:color w:val="0070C0"/>
                <w:sz w:val="22"/>
              </w:rPr>
              <w:t>credentialing</w:t>
            </w:r>
            <w:r w:rsidRPr="00A43CC2">
              <w:rPr>
                <w:i/>
                <w:iCs/>
                <w:color w:val="0070C0"/>
                <w:sz w:val="22"/>
              </w:rPr>
              <w:t xml:space="preserve"> (relative to those seeking </w:t>
            </w:r>
            <w:r>
              <w:rPr>
                <w:i/>
                <w:iCs/>
                <w:color w:val="0070C0"/>
                <w:sz w:val="22"/>
              </w:rPr>
              <w:t>credentialing, including the number of applications not accepted</w:t>
            </w:r>
            <w:r w:rsidRPr="00A43CC2">
              <w:rPr>
                <w:i/>
                <w:iCs/>
                <w:color w:val="0070C0"/>
                <w:sz w:val="22"/>
              </w:rPr>
              <w:t xml:space="preserve">) or terminated from </w:t>
            </w:r>
            <w:r>
              <w:rPr>
                <w:i/>
                <w:iCs/>
                <w:color w:val="0070C0"/>
                <w:sz w:val="22"/>
              </w:rPr>
              <w:t>credentialing</w:t>
            </w:r>
            <w:r w:rsidRPr="00A43CC2">
              <w:rPr>
                <w:i/>
                <w:iCs/>
                <w:color w:val="0070C0"/>
                <w:sz w:val="22"/>
              </w:rPr>
              <w:t xml:space="preserve"> and provide the </w:t>
            </w:r>
            <w:r>
              <w:rPr>
                <w:i/>
                <w:iCs/>
                <w:color w:val="0070C0"/>
                <w:sz w:val="22"/>
              </w:rPr>
              <w:t>credentialing</w:t>
            </w:r>
            <w:r w:rsidRPr="00A43CC2">
              <w:rPr>
                <w:i/>
                <w:iCs/>
                <w:color w:val="0070C0"/>
                <w:sz w:val="22"/>
              </w:rPr>
              <w:t xml:space="preserve"> determination.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55AE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17935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5A07957A" w14:textId="0CA6CCC8" w:rsidR="002235CF" w:rsidRPr="005A5C61" w:rsidRDefault="00781BFD" w:rsidP="002235CF">
            <w:pPr>
              <w:spacing w:before="60" w:after="0"/>
              <w:rPr>
                <w:i/>
                <w:iCs/>
                <w:color w:val="0070C0"/>
                <w:sz w:val="22"/>
              </w:rPr>
            </w:pPr>
            <w:sdt>
              <w:sdtPr>
                <w:rPr>
                  <w:sz w:val="22"/>
                </w:rPr>
                <w:id w:val="28594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253E5C55" w14:textId="77777777" w:rsidTr="002235CF">
        <w:trPr>
          <w:jc w:val="center"/>
        </w:trPr>
        <w:tc>
          <w:tcPr>
            <w:tcW w:w="535" w:type="dxa"/>
          </w:tcPr>
          <w:p w14:paraId="11498FFD" w14:textId="59E4346A" w:rsidR="002235CF" w:rsidRPr="00A43CC2" w:rsidRDefault="000F7794" w:rsidP="002235CF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2235CF">
              <w:rPr>
                <w:b/>
                <w:bCs/>
                <w:sz w:val="22"/>
              </w:rPr>
              <w:t>.</w:t>
            </w:r>
          </w:p>
        </w:tc>
        <w:tc>
          <w:tcPr>
            <w:tcW w:w="12780" w:type="dxa"/>
            <w:shd w:val="clear" w:color="auto" w:fill="FFFFFF" w:themeFill="background1"/>
          </w:tcPr>
          <w:p w14:paraId="7CFA9F0E" w14:textId="24E64578" w:rsidR="002235CF" w:rsidRDefault="002235CF" w:rsidP="00715143">
            <w:pPr>
              <w:pStyle w:val="HSAGTableText"/>
              <w:rPr>
                <w:i/>
                <w:iCs/>
                <w:color w:val="0070C0"/>
              </w:rPr>
            </w:pPr>
            <w:r>
              <w:t xml:space="preserve">Did the CCO </w:t>
            </w:r>
            <w:r w:rsidR="00D8513E">
              <w:t xml:space="preserve">add or </w:t>
            </w:r>
            <w:r>
              <w:t xml:space="preserve">remove </w:t>
            </w:r>
            <w:r w:rsidR="000F7794">
              <w:t xml:space="preserve">any MH/SUD or M/S </w:t>
            </w:r>
            <w:r>
              <w:t>provider types that are eligible for credentialing/reimbursement for services?</w:t>
            </w:r>
            <w:r w:rsidRPr="00A43CC2">
              <w:rPr>
                <w:i/>
                <w:iCs/>
                <w:color w:val="0070C0"/>
              </w:rPr>
              <w:t xml:space="preserve"> </w:t>
            </w:r>
          </w:p>
          <w:p w14:paraId="4E259C39" w14:textId="239F0267" w:rsidR="002235CF" w:rsidRDefault="002235CF" w:rsidP="002235CF">
            <w:pPr>
              <w:spacing w:before="60" w:after="60"/>
            </w:pPr>
          </w:p>
        </w:tc>
        <w:tc>
          <w:tcPr>
            <w:tcW w:w="1086" w:type="dxa"/>
            <w:shd w:val="clear" w:color="auto" w:fill="FFFFFF" w:themeFill="background1"/>
          </w:tcPr>
          <w:p w14:paraId="1E25D1A2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84289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13E72335" w14:textId="2BE7F4E4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24539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bookmarkEnd w:id="3"/>
      <w:tr w:rsidR="002235CF" w:rsidRPr="005A562B" w14:paraId="4C331FDE" w14:textId="77777777" w:rsidTr="00A52747">
        <w:trPr>
          <w:trHeight w:val="432"/>
          <w:tblHeader/>
          <w:jc w:val="center"/>
        </w:trPr>
        <w:tc>
          <w:tcPr>
            <w:tcW w:w="14401" w:type="dxa"/>
            <w:gridSpan w:val="3"/>
            <w:shd w:val="clear" w:color="auto" w:fill="00549E"/>
            <w:vAlign w:val="center"/>
            <w:hideMark/>
          </w:tcPr>
          <w:p w14:paraId="231087B6" w14:textId="3E5E1745" w:rsidR="002235CF" w:rsidRPr="005A562B" w:rsidRDefault="002235CF" w:rsidP="00715143">
            <w:pPr>
              <w:pageBreakBefore/>
              <w:tabs>
                <w:tab w:val="left" w:pos="2205"/>
              </w:tabs>
              <w:spacing w:before="60" w:after="60"/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lastRenderedPageBreak/>
              <w:t>Out-of-Network/Out-of-State Limit</w:t>
            </w:r>
            <w:r w:rsidR="00D8513E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 Changes in CCO</w:t>
            </w:r>
            <w:r w:rsidR="0071514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</w:rPr>
              <w:t>—</w:t>
            </w:r>
            <w:r w:rsidR="00D8513E"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 xml:space="preserve">MH Parity Analysis </w:t>
            </w:r>
            <w:r>
              <w:rPr>
                <w:rFonts w:ascii="Calibri" w:eastAsia="Times New Roman" w:hAnsi="Calibri" w:cstheme="majorBidi"/>
                <w:b/>
                <w:bCs/>
                <w:color w:val="FFFFFF" w:themeColor="background1"/>
                <w:sz w:val="22"/>
              </w:rPr>
              <w:t>Section VI</w:t>
            </w:r>
          </w:p>
        </w:tc>
      </w:tr>
      <w:tr w:rsidR="002235CF" w:rsidRPr="005A562B" w14:paraId="488D1C60" w14:textId="77777777" w:rsidTr="002235CF">
        <w:trPr>
          <w:tblHeader/>
          <w:jc w:val="center"/>
        </w:trPr>
        <w:tc>
          <w:tcPr>
            <w:tcW w:w="13315" w:type="dxa"/>
            <w:gridSpan w:val="2"/>
            <w:shd w:val="clear" w:color="auto" w:fill="DFECF7"/>
            <w:vAlign w:val="center"/>
            <w:hideMark/>
          </w:tcPr>
          <w:p w14:paraId="605A5DD0" w14:textId="77777777" w:rsidR="002235CF" w:rsidRPr="005A562B" w:rsidRDefault="002235CF" w:rsidP="002235CF">
            <w:pPr>
              <w:tabs>
                <w:tab w:val="left" w:pos="2205"/>
              </w:tabs>
              <w:spacing w:before="60" w:after="60"/>
              <w:rPr>
                <w:rFonts w:ascii="Calibri" w:eastAsia="Times New Roman" w:hAnsi="Calibri" w:cstheme="majorBidi"/>
                <w:b/>
                <w:bCs/>
                <w:sz w:val="22"/>
              </w:rPr>
            </w:pPr>
            <w:r>
              <w:rPr>
                <w:rFonts w:ascii="Calibri" w:eastAsia="Times New Roman" w:hAnsi="Calibri" w:cstheme="majorBidi"/>
                <w:b/>
                <w:bCs/>
                <w:sz w:val="22"/>
              </w:rPr>
              <w:t>Question</w:t>
            </w:r>
          </w:p>
        </w:tc>
        <w:tc>
          <w:tcPr>
            <w:tcW w:w="1086" w:type="dxa"/>
            <w:shd w:val="clear" w:color="auto" w:fill="DFECF7"/>
            <w:vAlign w:val="center"/>
            <w:hideMark/>
          </w:tcPr>
          <w:p w14:paraId="05CDF06C" w14:textId="2CE6EE57" w:rsidR="002235CF" w:rsidRPr="005A562B" w:rsidRDefault="002235CF" w:rsidP="0007234F">
            <w:pPr>
              <w:tabs>
                <w:tab w:val="left" w:pos="2205"/>
              </w:tabs>
              <w:spacing w:before="60" w:after="60"/>
              <w:jc w:val="center"/>
              <w:rPr>
                <w:rFonts w:ascii="Calibri" w:eastAsia="Times New Roman" w:hAnsi="Calibri" w:cstheme="majorBidi"/>
                <w:b/>
                <w:bCs/>
                <w:sz w:val="22"/>
              </w:rPr>
            </w:pPr>
            <w:r>
              <w:rPr>
                <w:rFonts w:ascii="Calibri" w:eastAsia="Times New Roman" w:hAnsi="Calibri" w:cstheme="majorBidi"/>
                <w:b/>
                <w:bCs/>
                <w:sz w:val="22"/>
              </w:rPr>
              <w:t>Yes/No</w:t>
            </w:r>
          </w:p>
        </w:tc>
      </w:tr>
      <w:tr w:rsidR="002235CF" w:rsidRPr="005A562B" w14:paraId="4E2ECEC3" w14:textId="77777777" w:rsidTr="002235CF">
        <w:trPr>
          <w:jc w:val="center"/>
        </w:trPr>
        <w:tc>
          <w:tcPr>
            <w:tcW w:w="535" w:type="dxa"/>
          </w:tcPr>
          <w:p w14:paraId="7DDE4767" w14:textId="6B212304" w:rsidR="002235CF" w:rsidRPr="00A43CC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12780" w:type="dxa"/>
            <w:shd w:val="clear" w:color="auto" w:fill="FFFFFF" w:themeFill="background1"/>
          </w:tcPr>
          <w:p w14:paraId="35A42530" w14:textId="3C302B2D" w:rsidR="002235CF" w:rsidRDefault="002235CF" w:rsidP="00715143">
            <w:pPr>
              <w:pStyle w:val="HSAGTableText"/>
            </w:pPr>
            <w:r>
              <w:t xml:space="preserve">Did </w:t>
            </w:r>
            <w:r w:rsidR="00D8513E">
              <w:t>the CCO</w:t>
            </w:r>
            <w:r>
              <w:t xml:space="preserve"> change process</w:t>
            </w:r>
            <w:r w:rsidR="00104B3C">
              <w:t>es</w:t>
            </w:r>
            <w:r>
              <w:t xml:space="preserve"> for </w:t>
            </w:r>
            <w:r w:rsidRPr="00DB4022">
              <w:rPr>
                <w:u w:val="single"/>
              </w:rPr>
              <w:t>accessing</w:t>
            </w:r>
            <w:r>
              <w:t xml:space="preserve"> </w:t>
            </w:r>
            <w:r w:rsidRPr="0055586F">
              <w:t>OON</w:t>
            </w:r>
            <w:r>
              <w:t>/OOS coverage for MH/SUD or M/S benefits?</w:t>
            </w:r>
          </w:p>
          <w:p w14:paraId="53663F1D" w14:textId="6A8D9560" w:rsidR="002235CF" w:rsidRPr="00D3154B" w:rsidRDefault="002235CF" w:rsidP="002235CF">
            <w:pPr>
              <w:spacing w:before="60" w:after="60"/>
              <w:rPr>
                <w:i/>
                <w:iCs/>
                <w:color w:val="0070C0"/>
                <w:sz w:val="22"/>
              </w:rPr>
            </w:pPr>
            <w:r w:rsidRPr="00D3154B">
              <w:rPr>
                <w:b/>
                <w:bCs/>
                <w:i/>
                <w:iCs/>
                <w:color w:val="0070C0"/>
                <w:sz w:val="22"/>
              </w:rPr>
              <w:t>Documentation Required:</w:t>
            </w:r>
            <w:r w:rsidRPr="00D3154B">
              <w:rPr>
                <w:i/>
                <w:iCs/>
                <w:color w:val="0070C0"/>
                <w:sz w:val="22"/>
              </w:rPr>
              <w:t xml:space="preserve"> Provide the number and percent</w:t>
            </w:r>
            <w:r w:rsidR="00C175DB">
              <w:rPr>
                <w:i/>
                <w:iCs/>
                <w:color w:val="0070C0"/>
                <w:sz w:val="22"/>
              </w:rPr>
              <w:t>age</w:t>
            </w:r>
            <w:r w:rsidRPr="00D3154B">
              <w:rPr>
                <w:i/>
                <w:iCs/>
                <w:color w:val="0070C0"/>
                <w:sz w:val="22"/>
              </w:rPr>
              <w:t xml:space="preserve"> of OON/OOS requests, denials, etc. received during the last calendar year.</w:t>
            </w:r>
          </w:p>
        </w:tc>
        <w:tc>
          <w:tcPr>
            <w:tcW w:w="1086" w:type="dxa"/>
            <w:shd w:val="clear" w:color="auto" w:fill="FFFFFF" w:themeFill="background1"/>
          </w:tcPr>
          <w:p w14:paraId="14902FC0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1747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7A84A805" w14:textId="77777777" w:rsidR="002235CF" w:rsidRPr="00A43CC2" w:rsidRDefault="00781BFD" w:rsidP="002235CF">
            <w:pPr>
              <w:spacing w:before="60" w:after="0"/>
              <w:rPr>
                <w:i/>
                <w:iCs/>
                <w:color w:val="0070C0"/>
                <w:sz w:val="22"/>
              </w:rPr>
            </w:pPr>
            <w:sdt>
              <w:sdtPr>
                <w:rPr>
                  <w:sz w:val="22"/>
                </w:rPr>
                <w:id w:val="33480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tr w:rsidR="002235CF" w:rsidRPr="005A562B" w14:paraId="17912AEB" w14:textId="77777777" w:rsidTr="002235CF">
        <w:trPr>
          <w:jc w:val="center"/>
        </w:trPr>
        <w:tc>
          <w:tcPr>
            <w:tcW w:w="535" w:type="dxa"/>
          </w:tcPr>
          <w:p w14:paraId="4533718B" w14:textId="21F34E06" w:rsidR="002235CF" w:rsidRPr="00A43CC2" w:rsidRDefault="002235CF" w:rsidP="002235CF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12780" w:type="dxa"/>
            <w:shd w:val="clear" w:color="auto" w:fill="FFFFFF" w:themeFill="background1"/>
          </w:tcPr>
          <w:p w14:paraId="6197AC0C" w14:textId="477AE0C1" w:rsidR="002235CF" w:rsidRPr="00D3154B" w:rsidRDefault="002235CF" w:rsidP="00715143">
            <w:pPr>
              <w:pStyle w:val="HSAGTableText"/>
              <w:rPr>
                <w:i/>
                <w:iCs/>
                <w:color w:val="0070C0"/>
              </w:rPr>
            </w:pPr>
            <w:r>
              <w:t xml:space="preserve">Did </w:t>
            </w:r>
            <w:r w:rsidR="00D8513E">
              <w:t>the CCO</w:t>
            </w:r>
            <w:r>
              <w:t xml:space="preserve"> change its standards</w:t>
            </w:r>
            <w:r w:rsidRPr="008A2744">
              <w:t xml:space="preserve"> for </w:t>
            </w:r>
            <w:r w:rsidRPr="0055586F">
              <w:rPr>
                <w:u w:val="single"/>
              </w:rPr>
              <w:t>providing</w:t>
            </w:r>
            <w:r w:rsidRPr="0055586F">
              <w:t xml:space="preserve"> OON/OOS</w:t>
            </w:r>
            <w:r w:rsidRPr="008A2744">
              <w:t xml:space="preserve"> coverage</w:t>
            </w:r>
            <w:r>
              <w:t xml:space="preserve"> for MH/SUD or M/S benefits?</w:t>
            </w:r>
          </w:p>
        </w:tc>
        <w:tc>
          <w:tcPr>
            <w:tcW w:w="1086" w:type="dxa"/>
            <w:shd w:val="clear" w:color="auto" w:fill="FFFFFF" w:themeFill="background1"/>
          </w:tcPr>
          <w:p w14:paraId="12B03E4D" w14:textId="77777777" w:rsidR="002235CF" w:rsidRDefault="00781BFD" w:rsidP="002235CF">
            <w:pPr>
              <w:spacing w:before="60" w:after="0"/>
              <w:rPr>
                <w:sz w:val="22"/>
              </w:rPr>
            </w:pPr>
            <w:sdt>
              <w:sdtPr>
                <w:rPr>
                  <w:sz w:val="22"/>
                </w:rPr>
                <w:id w:val="-121712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Yes</w:t>
            </w:r>
          </w:p>
          <w:p w14:paraId="0E52BFB5" w14:textId="77777777" w:rsidR="002235CF" w:rsidRPr="00A43CC2" w:rsidRDefault="00781BFD" w:rsidP="002235CF">
            <w:pPr>
              <w:spacing w:before="60" w:after="0"/>
              <w:rPr>
                <w:i/>
                <w:iCs/>
                <w:color w:val="0070C0"/>
                <w:sz w:val="22"/>
              </w:rPr>
            </w:pPr>
            <w:sdt>
              <w:sdtPr>
                <w:rPr>
                  <w:sz w:val="22"/>
                </w:rPr>
                <w:id w:val="8713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35CF">
              <w:rPr>
                <w:sz w:val="22"/>
              </w:rPr>
              <w:t xml:space="preserve"> No</w:t>
            </w:r>
          </w:p>
        </w:tc>
      </w:tr>
      <w:bookmarkEnd w:id="2"/>
    </w:tbl>
    <w:p w14:paraId="6394AD2F" w14:textId="46A33A08" w:rsidR="008D5BC7" w:rsidRPr="007A647F" w:rsidRDefault="008D5BC7" w:rsidP="008D5BC7">
      <w:pPr>
        <w:pStyle w:val="ProposalHeading2"/>
      </w:pPr>
      <w:r>
        <w:rPr>
          <w:rFonts w:eastAsia="Times New Roman" w:cs="Times New Roman"/>
          <w:sz w:val="4"/>
          <w:szCs w:val="4"/>
        </w:rPr>
        <w:br w:type="page"/>
      </w:r>
    </w:p>
    <w:p w14:paraId="6F551DBA" w14:textId="44D8A79E" w:rsidR="008D5BC7" w:rsidRDefault="008D5BC7" w:rsidP="008D5BC7">
      <w:pPr>
        <w:pStyle w:val="ProposalHeading2"/>
      </w:pPr>
      <w:r>
        <w:lastRenderedPageBreak/>
        <w:t>Key Acronyms</w:t>
      </w:r>
    </w:p>
    <w:p w14:paraId="59C4C45B" w14:textId="6E360C7E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CMS</w:t>
      </w:r>
      <w:r w:rsidR="006265ED">
        <w:rPr>
          <w:rFonts w:cs="Arial"/>
        </w:rPr>
        <w:tab/>
      </w:r>
      <w:r w:rsidRPr="00FD090D">
        <w:rPr>
          <w:rFonts w:cs="Arial"/>
        </w:rPr>
        <w:t>Centers for Medicare &amp; Medicaid Services</w:t>
      </w:r>
    </w:p>
    <w:p w14:paraId="6CADC08E" w14:textId="2A8A2D32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6265ED">
        <w:rPr>
          <w:noProof/>
        </w:rPr>
        <w:t>CCO</w:t>
      </w:r>
      <w:r w:rsidR="006265ED">
        <w:rPr>
          <w:noProof/>
        </w:rPr>
        <w:tab/>
      </w:r>
      <w:r w:rsidRPr="00FD090D">
        <w:rPr>
          <w:rFonts w:cs="Arial"/>
        </w:rPr>
        <w:t>Coordinated Care Organization</w:t>
      </w:r>
    </w:p>
    <w:p w14:paraId="60C0FE32" w14:textId="6E0D0086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CR</w:t>
      </w:r>
      <w:r w:rsidR="00653F1D" w:rsidRPr="00FD090D">
        <w:rPr>
          <w:rFonts w:cs="Arial"/>
        </w:rPr>
        <w:tab/>
      </w:r>
      <w:r w:rsidRPr="00FD090D">
        <w:rPr>
          <w:rFonts w:cs="Arial"/>
        </w:rPr>
        <w:t>Concurrent Review</w:t>
      </w:r>
    </w:p>
    <w:p w14:paraId="66E4B2AE" w14:textId="03D9FDF5" w:rsidR="008D5BC7" w:rsidRPr="00FD090D" w:rsidRDefault="008D5BC7" w:rsidP="00923BD5">
      <w:pPr>
        <w:tabs>
          <w:tab w:val="right" w:leader="dot" w:pos="12960"/>
        </w:tabs>
        <w:spacing w:before="0" w:after="0"/>
      </w:pPr>
      <w:r w:rsidRPr="00FD090D">
        <w:t>DRG</w:t>
      </w:r>
      <w:r w:rsidR="00653F1D" w:rsidRPr="00FD090D">
        <w:tab/>
      </w:r>
      <w:r w:rsidRPr="00FD090D">
        <w:t>Diagnosis-Related Group</w:t>
      </w:r>
    </w:p>
    <w:p w14:paraId="6EA7BA57" w14:textId="5CF05B6C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DME</w:t>
      </w:r>
      <w:r w:rsidR="00653F1D" w:rsidRPr="00FD090D">
        <w:rPr>
          <w:rFonts w:cs="Arial"/>
        </w:rPr>
        <w:tab/>
      </w:r>
      <w:r w:rsidRPr="00FD090D">
        <w:rPr>
          <w:rFonts w:cs="Arial"/>
        </w:rPr>
        <w:t>Durable Medical Equipment</w:t>
      </w:r>
    </w:p>
    <w:p w14:paraId="33A4827C" w14:textId="0BF019A7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EC</w:t>
      </w:r>
      <w:r w:rsidR="00653F1D" w:rsidRPr="00FD090D">
        <w:rPr>
          <w:rFonts w:cs="Arial"/>
        </w:rPr>
        <w:tab/>
      </w:r>
      <w:bookmarkStart w:id="4" w:name="_GoBack"/>
      <w:bookmarkEnd w:id="4"/>
      <w:r w:rsidRPr="00FD090D">
        <w:rPr>
          <w:rFonts w:cs="Arial"/>
        </w:rPr>
        <w:t>Emergency Care</w:t>
      </w:r>
    </w:p>
    <w:p w14:paraId="492E91A8" w14:textId="1514BFDC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FFS</w:t>
      </w:r>
      <w:r w:rsidR="00653F1D" w:rsidRPr="00FD090D">
        <w:rPr>
          <w:rFonts w:cs="Arial"/>
        </w:rPr>
        <w:tab/>
      </w:r>
      <w:r w:rsidRPr="00FD090D">
        <w:rPr>
          <w:rFonts w:cs="Arial"/>
        </w:rPr>
        <w:t>Fee-For-Service</w:t>
      </w:r>
    </w:p>
    <w:p w14:paraId="253F8400" w14:textId="58112A7F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HCBS</w:t>
      </w:r>
      <w:r w:rsidR="00653F1D" w:rsidRPr="00FD090D">
        <w:rPr>
          <w:rFonts w:cs="Arial"/>
        </w:rPr>
        <w:tab/>
      </w:r>
      <w:r w:rsidRPr="00FD090D">
        <w:rPr>
          <w:rFonts w:cs="Arial"/>
        </w:rPr>
        <w:t>Home and Community Based Services</w:t>
      </w:r>
    </w:p>
    <w:p w14:paraId="10B7C12E" w14:textId="2598203B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HERC</w:t>
      </w:r>
      <w:r w:rsidR="006265ED">
        <w:rPr>
          <w:rFonts w:cs="Arial"/>
        </w:rPr>
        <w:tab/>
      </w:r>
      <w:r w:rsidRPr="00FD090D">
        <w:rPr>
          <w:rFonts w:cs="Arial"/>
        </w:rPr>
        <w:t>Health Evidence Review Commission</w:t>
      </w:r>
    </w:p>
    <w:p w14:paraId="2309FE2A" w14:textId="581945F5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IP</w:t>
      </w:r>
      <w:r w:rsidR="006265ED">
        <w:rPr>
          <w:rFonts w:cs="Arial"/>
        </w:rPr>
        <w:tab/>
      </w:r>
      <w:r w:rsidRPr="00FD090D">
        <w:rPr>
          <w:rFonts w:cs="Arial"/>
        </w:rPr>
        <w:t>Inpatient</w:t>
      </w:r>
    </w:p>
    <w:p w14:paraId="51684688" w14:textId="28679559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IRR</w:t>
      </w:r>
      <w:r w:rsidR="006265ED">
        <w:rPr>
          <w:rFonts w:cs="Arial"/>
        </w:rPr>
        <w:tab/>
      </w:r>
      <w:r w:rsidRPr="00FD090D">
        <w:rPr>
          <w:rFonts w:cs="Arial"/>
        </w:rPr>
        <w:t>Inter</w:t>
      </w:r>
      <w:r w:rsidR="006D1EBF">
        <w:rPr>
          <w:rFonts w:cs="Arial"/>
        </w:rPr>
        <w:t>r</w:t>
      </w:r>
      <w:r w:rsidRPr="00FD090D">
        <w:rPr>
          <w:rFonts w:cs="Arial"/>
        </w:rPr>
        <w:t>ater Reliability</w:t>
      </w:r>
    </w:p>
    <w:p w14:paraId="2866AEDE" w14:textId="28D9335A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LOC</w:t>
      </w:r>
      <w:r w:rsidR="006265ED">
        <w:rPr>
          <w:rFonts w:cs="Arial"/>
        </w:rPr>
        <w:tab/>
      </w:r>
      <w:r w:rsidRPr="00FD090D">
        <w:rPr>
          <w:rFonts w:cs="Arial"/>
        </w:rPr>
        <w:t>Level of Care</w:t>
      </w:r>
    </w:p>
    <w:p w14:paraId="064F3DDD" w14:textId="2F93CA21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MH</w:t>
      </w:r>
      <w:r w:rsidR="006265ED">
        <w:rPr>
          <w:rFonts w:cs="Arial"/>
        </w:rPr>
        <w:tab/>
      </w:r>
      <w:r w:rsidRPr="00FD090D">
        <w:rPr>
          <w:rFonts w:cs="Arial"/>
        </w:rPr>
        <w:t>Mental Health</w:t>
      </w:r>
    </w:p>
    <w:p w14:paraId="2904F824" w14:textId="53BE23F0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MNC</w:t>
      </w:r>
      <w:r w:rsidR="006265ED">
        <w:rPr>
          <w:rFonts w:cs="Arial"/>
        </w:rPr>
        <w:tab/>
      </w:r>
      <w:r w:rsidRPr="00FD090D">
        <w:rPr>
          <w:rFonts w:cs="Arial"/>
        </w:rPr>
        <w:t>Medical Necessity Criteria</w:t>
      </w:r>
    </w:p>
    <w:p w14:paraId="3EB0410A" w14:textId="407580C2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M/S</w:t>
      </w:r>
      <w:r w:rsidR="006265ED">
        <w:rPr>
          <w:rFonts w:cs="Arial"/>
        </w:rPr>
        <w:tab/>
      </w:r>
      <w:r w:rsidRPr="00FD090D">
        <w:rPr>
          <w:rFonts w:cs="Arial"/>
        </w:rPr>
        <w:t>Medical/Surgical</w:t>
      </w:r>
    </w:p>
    <w:p w14:paraId="0ABBECCF" w14:textId="76D972C2" w:rsidR="008D5BC7" w:rsidRPr="00FD090D" w:rsidRDefault="008D5BC7" w:rsidP="00923BD5">
      <w:pPr>
        <w:tabs>
          <w:tab w:val="right" w:leader="dot" w:pos="12960"/>
        </w:tabs>
        <w:spacing w:before="0" w:after="0"/>
      </w:pPr>
      <w:r w:rsidRPr="00FD090D">
        <w:t>NQTL</w:t>
      </w:r>
      <w:r w:rsidR="006265ED">
        <w:tab/>
      </w:r>
      <w:r w:rsidRPr="00FD090D">
        <w:t>Non-Quantitative Treatment Limitation</w:t>
      </w:r>
    </w:p>
    <w:p w14:paraId="6678824F" w14:textId="0F1465FB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OHA</w:t>
      </w:r>
      <w:r w:rsidR="006265ED">
        <w:rPr>
          <w:rFonts w:cs="Arial"/>
        </w:rPr>
        <w:tab/>
      </w:r>
      <w:r w:rsidRPr="00FD090D">
        <w:rPr>
          <w:rFonts w:cs="Arial"/>
        </w:rPr>
        <w:t>Oregon Health Authority</w:t>
      </w:r>
    </w:p>
    <w:p w14:paraId="382C0AFC" w14:textId="3371929F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OON</w:t>
      </w:r>
      <w:r w:rsidR="006265ED">
        <w:rPr>
          <w:rFonts w:cs="Arial"/>
        </w:rPr>
        <w:tab/>
      </w:r>
      <w:r w:rsidRPr="00FD090D">
        <w:rPr>
          <w:rFonts w:cs="Arial"/>
        </w:rPr>
        <w:t xml:space="preserve">Out of </w:t>
      </w:r>
      <w:r w:rsidR="00715143" w:rsidRPr="00FD090D">
        <w:rPr>
          <w:rFonts w:cs="Arial"/>
        </w:rPr>
        <w:t>Network</w:t>
      </w:r>
    </w:p>
    <w:p w14:paraId="0CAE29CF" w14:textId="129931F3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OOS</w:t>
      </w:r>
      <w:r w:rsidR="006265ED">
        <w:rPr>
          <w:rFonts w:cs="Arial"/>
        </w:rPr>
        <w:tab/>
      </w:r>
      <w:r w:rsidRPr="00FD090D">
        <w:rPr>
          <w:rFonts w:cs="Arial"/>
        </w:rPr>
        <w:t xml:space="preserve">Out of </w:t>
      </w:r>
      <w:r w:rsidR="00715143" w:rsidRPr="00FD090D">
        <w:rPr>
          <w:rFonts w:cs="Arial"/>
        </w:rPr>
        <w:t>State</w:t>
      </w:r>
    </w:p>
    <w:p w14:paraId="1086AFE3" w14:textId="1A1DF971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OP</w:t>
      </w:r>
      <w:r w:rsidR="006265ED">
        <w:rPr>
          <w:rFonts w:cs="Arial"/>
        </w:rPr>
        <w:tab/>
      </w:r>
      <w:r w:rsidRPr="00FD090D">
        <w:rPr>
          <w:rFonts w:cs="Arial"/>
        </w:rPr>
        <w:t>Outpatient</w:t>
      </w:r>
    </w:p>
    <w:p w14:paraId="1A164819" w14:textId="0AF72671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PA</w:t>
      </w:r>
      <w:r w:rsidR="006265ED">
        <w:rPr>
          <w:rFonts w:cs="Arial"/>
        </w:rPr>
        <w:tab/>
      </w:r>
      <w:r w:rsidRPr="00FD090D">
        <w:rPr>
          <w:rFonts w:cs="Arial"/>
        </w:rPr>
        <w:t>Prior Authorization</w:t>
      </w:r>
    </w:p>
    <w:p w14:paraId="63D89623" w14:textId="47AA011D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QTL</w:t>
      </w:r>
      <w:r w:rsidR="006265ED">
        <w:rPr>
          <w:rFonts w:cs="Arial"/>
        </w:rPr>
        <w:tab/>
      </w:r>
      <w:r w:rsidRPr="00FD090D">
        <w:rPr>
          <w:rFonts w:cs="Arial"/>
        </w:rPr>
        <w:t>Quantitative Treatment Limitation</w:t>
      </w:r>
    </w:p>
    <w:p w14:paraId="07049941" w14:textId="5FF98196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RR</w:t>
      </w:r>
      <w:r w:rsidR="006265ED">
        <w:rPr>
          <w:rFonts w:cs="Arial"/>
        </w:rPr>
        <w:tab/>
      </w:r>
      <w:r w:rsidRPr="00FD090D">
        <w:rPr>
          <w:rFonts w:cs="Arial"/>
        </w:rPr>
        <w:t>Retrospective Review</w:t>
      </w:r>
    </w:p>
    <w:p w14:paraId="2CBEA570" w14:textId="1A80EAAB" w:rsidR="00222A3F" w:rsidRPr="00FD090D" w:rsidRDefault="00222A3F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Rx</w:t>
      </w:r>
      <w:r w:rsidR="006265ED">
        <w:rPr>
          <w:rFonts w:cs="Times New Roman"/>
        </w:rPr>
        <w:tab/>
      </w:r>
      <w:r w:rsidR="00F94CC6" w:rsidRPr="00FD090D">
        <w:rPr>
          <w:rFonts w:cs="Arial"/>
        </w:rPr>
        <w:t>Prescription</w:t>
      </w:r>
      <w:r w:rsidR="0055586F">
        <w:rPr>
          <w:rFonts w:cs="Arial"/>
        </w:rPr>
        <w:t xml:space="preserve"> Drug</w:t>
      </w:r>
    </w:p>
    <w:p w14:paraId="5678129A" w14:textId="01ED3F59" w:rsidR="008D5BC7" w:rsidRPr="00FD090D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SUD</w:t>
      </w:r>
      <w:r w:rsidR="006265ED">
        <w:rPr>
          <w:rFonts w:cs="Arial"/>
        </w:rPr>
        <w:tab/>
      </w:r>
      <w:r w:rsidRPr="00FD090D">
        <w:rPr>
          <w:rFonts w:cs="Arial"/>
        </w:rPr>
        <w:t>Substance Use Disorder</w:t>
      </w:r>
    </w:p>
    <w:p w14:paraId="576E7C6E" w14:textId="05A3E35F" w:rsidR="008D5BC7" w:rsidRPr="006753A4" w:rsidRDefault="008D5BC7" w:rsidP="00923BD5">
      <w:pPr>
        <w:tabs>
          <w:tab w:val="right" w:leader="dot" w:pos="12960"/>
        </w:tabs>
        <w:spacing w:before="0" w:after="0"/>
        <w:rPr>
          <w:rFonts w:cs="Arial"/>
        </w:rPr>
      </w:pPr>
      <w:r w:rsidRPr="00FD090D">
        <w:rPr>
          <w:rFonts w:cs="Arial"/>
        </w:rPr>
        <w:t>UM</w:t>
      </w:r>
      <w:r w:rsidR="006265ED">
        <w:rPr>
          <w:rFonts w:cs="Arial"/>
        </w:rPr>
        <w:tab/>
      </w:r>
      <w:r w:rsidRPr="00FD090D">
        <w:rPr>
          <w:rFonts w:cs="Arial"/>
        </w:rPr>
        <w:t>Utilization Management</w:t>
      </w:r>
    </w:p>
    <w:p w14:paraId="3CBAC141" w14:textId="77777777" w:rsidR="008D5BC7" w:rsidRPr="00A74ED2" w:rsidRDefault="008D5BC7" w:rsidP="005A562B">
      <w:pPr>
        <w:rPr>
          <w:rFonts w:eastAsia="Times New Roman" w:cs="Times New Roman"/>
          <w:sz w:val="4"/>
          <w:szCs w:val="4"/>
        </w:rPr>
      </w:pPr>
    </w:p>
    <w:sectPr w:rsidR="008D5BC7" w:rsidRPr="00A74ED2" w:rsidSect="00C20826">
      <w:headerReference w:type="default" r:id="rId8"/>
      <w:footerReference w:type="default" r:id="rId9"/>
      <w:pgSz w:w="15840" w:h="12240" w:orient="landscape"/>
      <w:pgMar w:top="187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7CD65" w14:textId="77777777" w:rsidR="00004FF7" w:rsidRDefault="00004FF7" w:rsidP="00383899">
      <w:pPr>
        <w:spacing w:after="0"/>
      </w:pPr>
      <w:r>
        <w:separator/>
      </w:r>
    </w:p>
  </w:endnote>
  <w:endnote w:type="continuationSeparator" w:id="0">
    <w:p w14:paraId="50665299" w14:textId="77777777" w:rsidR="00004FF7" w:rsidRDefault="00004FF7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A22C" w14:textId="49E23687" w:rsidR="00004FF7" w:rsidRPr="00DB3F32" w:rsidRDefault="009C4E60" w:rsidP="00DB3F32">
    <w:pPr>
      <w:pStyle w:val="Footer"/>
    </w:pPr>
    <w:r>
      <w:rPr>
        <w:b/>
      </w:rPr>
      <w:fldChar w:fldCharType="begin"/>
    </w:r>
    <w:r>
      <w:rPr>
        <w:b/>
      </w:rPr>
      <w:instrText xml:space="preserve"> DOCPROPERTY  DCfR(backup)  \* MERGEFORMAT </w:instrText>
    </w:r>
    <w:r>
      <w:rPr>
        <w:b/>
      </w:rPr>
      <w:fldChar w:fldCharType="separate"/>
    </w:r>
    <w:r>
      <w:rPr>
        <w:b/>
      </w:rPr>
      <w:t>—Final Copy—</w:t>
    </w:r>
    <w:r>
      <w:rPr>
        <w:b/>
      </w:rPr>
      <w:fldChar w:fldCharType="end"/>
    </w:r>
    <w:r w:rsidR="00004FF7" w:rsidRPr="00DB3F32">
      <w:br/>
    </w:r>
    <w:r w:rsidR="00004FF7">
      <w:rPr>
        <w:b/>
      </w:rPr>
      <w:fldChar w:fldCharType="begin"/>
    </w:r>
    <w:r w:rsidR="00004FF7">
      <w:rPr>
        <w:b/>
      </w:rPr>
      <w:instrText xml:space="preserve"> DOCPROPERTY  Keywords  \* MERGEFORMAT </w:instrText>
    </w:r>
    <w:r w:rsidR="00004FF7">
      <w:rPr>
        <w:b/>
      </w:rPr>
      <w:fldChar w:fldCharType="separate"/>
    </w:r>
    <w:r w:rsidR="00731D45">
      <w:rPr>
        <w:b/>
      </w:rPr>
      <w:t>&lt;CCO&gt;</w:t>
    </w:r>
    <w:r w:rsidR="00004FF7">
      <w:rPr>
        <w:b/>
      </w:rPr>
      <w:fldChar w:fldCharType="end"/>
    </w:r>
    <w:r w:rsidR="00004FF7">
      <w:rPr>
        <w:b/>
      </w:rPr>
      <w:t xml:space="preserve"> </w:t>
    </w:r>
    <w:r w:rsidR="00781BFD">
      <w:fldChar w:fldCharType="begin"/>
    </w:r>
    <w:r w:rsidR="00781BFD">
      <w:instrText xml:space="preserve"> DOCPROPERTY  Title  \* MERGEFORMAT </w:instrText>
    </w:r>
    <w:r w:rsidR="00781BFD">
      <w:fldChar w:fldCharType="separate"/>
    </w:r>
    <w:r w:rsidR="00731D45">
      <w:t>2020 Mental Health Parity Analysis</w:t>
    </w:r>
    <w:r w:rsidR="00781BFD">
      <w:fldChar w:fldCharType="end"/>
    </w:r>
    <w:r w:rsidR="00004FF7" w:rsidRPr="00DB3F32">
      <w:tab/>
    </w:r>
    <w:r w:rsidR="00004FF7" w:rsidRPr="00DB3F32">
      <w:tab/>
    </w:r>
    <w:r w:rsidR="00004FF7" w:rsidRPr="00D05CD1">
      <w:rPr>
        <w:b/>
        <w:sz w:val="16"/>
        <w:szCs w:val="16"/>
      </w:rPr>
      <w:t xml:space="preserve">Page </w:t>
    </w:r>
    <w:r w:rsidR="00004FF7" w:rsidRPr="00D05CD1">
      <w:rPr>
        <w:b/>
        <w:sz w:val="16"/>
        <w:szCs w:val="16"/>
      </w:rPr>
      <w:fldChar w:fldCharType="begin"/>
    </w:r>
    <w:r w:rsidR="00004FF7" w:rsidRPr="00D05CD1">
      <w:rPr>
        <w:b/>
        <w:sz w:val="16"/>
        <w:szCs w:val="16"/>
      </w:rPr>
      <w:instrText xml:space="preserve"> PAGE </w:instrText>
    </w:r>
    <w:r w:rsidR="00004FF7" w:rsidRPr="00D05CD1">
      <w:rPr>
        <w:b/>
        <w:sz w:val="16"/>
        <w:szCs w:val="16"/>
      </w:rPr>
      <w:fldChar w:fldCharType="separate"/>
    </w:r>
    <w:r w:rsidR="00CA5545">
      <w:rPr>
        <w:b/>
        <w:noProof/>
        <w:sz w:val="16"/>
        <w:szCs w:val="16"/>
      </w:rPr>
      <w:t>3</w:t>
    </w:r>
    <w:r w:rsidR="00004FF7" w:rsidRPr="00D05CD1">
      <w:rPr>
        <w:b/>
        <w:sz w:val="16"/>
        <w:szCs w:val="16"/>
      </w:rPr>
      <w:fldChar w:fldCharType="end"/>
    </w:r>
    <w:r w:rsidR="00004FF7" w:rsidRPr="00DB3F32">
      <w:br/>
      <w:t xml:space="preserve">State of </w:t>
    </w:r>
    <w:r w:rsidR="00781BFD">
      <w:fldChar w:fldCharType="begin"/>
    </w:r>
    <w:r w:rsidR="00781BFD">
      <w:instrText xml:space="preserve"> DOCPROPERTY  Company  \* MERGEFORMAT </w:instrText>
    </w:r>
    <w:r w:rsidR="00781BFD">
      <w:fldChar w:fldCharType="separate"/>
    </w:r>
    <w:r w:rsidR="00731D45">
      <w:t>Oregon</w:t>
    </w:r>
    <w:r w:rsidR="00781BFD">
      <w:fldChar w:fldCharType="end"/>
    </w:r>
    <w:r w:rsidR="00004FF7" w:rsidRPr="00DB3F32">
      <w:tab/>
    </w:r>
    <w:r w:rsidR="00004FF7" w:rsidRPr="00DB3F32">
      <w:tab/>
    </w:r>
    <w:r w:rsidR="00781BFD">
      <w:fldChar w:fldCharType="begin"/>
    </w:r>
    <w:r w:rsidR="00781BFD">
      <w:instrText xml:space="preserve"> DOCPROPERTY  Category  \* MERGEFORMAT </w:instrText>
    </w:r>
    <w:r w:rsidR="00781BFD">
      <w:fldChar w:fldCharType="separate"/>
    </w:r>
    <w:r>
      <w:t>&lt;CCO&gt;_OR2020 MHP_CCO Questionnaire_F1</w:t>
    </w:r>
    <w:r w:rsidR="00781B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34AE3" w14:textId="77777777" w:rsidR="00004FF7" w:rsidRDefault="00004FF7" w:rsidP="00383899">
      <w:pPr>
        <w:spacing w:after="0"/>
      </w:pPr>
      <w:r>
        <w:separator/>
      </w:r>
    </w:p>
  </w:footnote>
  <w:footnote w:type="continuationSeparator" w:id="0">
    <w:p w14:paraId="6832CAFD" w14:textId="77777777" w:rsidR="00004FF7" w:rsidRDefault="00004FF7" w:rsidP="0038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5347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7649"/>
      <w:gridCol w:w="2970"/>
    </w:tblGrid>
    <w:tr w:rsidR="00004FF7" w14:paraId="47E3FD40" w14:textId="77777777" w:rsidTr="000F7794">
      <w:trPr>
        <w:jc w:val="center"/>
      </w:trPr>
      <w:tc>
        <w:tcPr>
          <w:tcW w:w="3240" w:type="dxa"/>
        </w:tcPr>
        <w:p w14:paraId="26076CD1" w14:textId="77777777" w:rsidR="00004FF7" w:rsidRDefault="00004FF7" w:rsidP="002077EB">
          <w:pPr>
            <w:pStyle w:val="Heading3"/>
            <w:outlineLvl w:val="2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901CEA7" wp14:editId="0561CF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93776"/>
                <wp:effectExtent l="0" t="0" r="0" b="190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SAG Logo - Full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9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0" w:type="dxa"/>
        </w:tcPr>
        <w:p w14:paraId="6F449C65" w14:textId="0D3F3C0E" w:rsidR="00004FF7" w:rsidRDefault="00781BFD" w:rsidP="0012341B">
          <w:pPr>
            <w:pStyle w:val="ToolHead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731D45">
            <w:t>Oregon Health Authority</w:t>
          </w:r>
          <w:r>
            <w:fldChar w:fldCharType="end"/>
          </w:r>
        </w:p>
        <w:p w14:paraId="5EE2BE9E" w14:textId="7B56632A" w:rsidR="00004FF7" w:rsidRDefault="0055586F" w:rsidP="0012341B">
          <w:pPr>
            <w:pStyle w:val="ToolHeader"/>
          </w:pPr>
          <w:fldSimple w:instr=" SUBJECT   \* MERGEFORMAT ">
            <w:r>
              <w:t>2020 Mental Health Parity Evaluation Questionnaire</w:t>
            </w:r>
          </w:fldSimple>
          <w:r w:rsidDel="0055586F">
            <w:t xml:space="preserve"> </w:t>
          </w:r>
        </w:p>
        <w:p w14:paraId="70339DE3" w14:textId="70C4DD58" w:rsidR="00004FF7" w:rsidRDefault="00715143" w:rsidP="00715143">
          <w:pPr>
            <w:pStyle w:val="ToolHeader"/>
          </w:pPr>
          <w:fldSimple w:instr=" KEYWORDS   \* MERGEFORMAT ">
            <w:r w:rsidR="00731D45">
              <w:t>&lt;CCO&gt;</w:t>
            </w:r>
          </w:fldSimple>
        </w:p>
      </w:tc>
      <w:tc>
        <w:tcPr>
          <w:tcW w:w="2970" w:type="dxa"/>
        </w:tcPr>
        <w:p w14:paraId="073CF086" w14:textId="77777777" w:rsidR="00004FF7" w:rsidRDefault="00004FF7" w:rsidP="002077EB">
          <w:pPr>
            <w:pStyle w:val="Header"/>
            <w:jc w:val="center"/>
          </w:pPr>
        </w:p>
      </w:tc>
    </w:tr>
  </w:tbl>
  <w:p w14:paraId="10775F6A" w14:textId="77777777" w:rsidR="00004FF7" w:rsidRPr="007016AB" w:rsidRDefault="00004FF7" w:rsidP="006D0718">
    <w:pPr>
      <w:pStyle w:val="NormalWeb"/>
      <w:spacing w:before="0" w:beforeAutospacing="0" w:after="0" w:afterAutospacing="0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09FD6" wp14:editId="59E09089">
          <wp:simplePos x="0" y="0"/>
          <wp:positionH relativeFrom="column">
            <wp:posOffset>-199390</wp:posOffset>
          </wp:positionH>
          <wp:positionV relativeFrom="topMargin">
            <wp:posOffset>274320</wp:posOffset>
          </wp:positionV>
          <wp:extent cx="8659368" cy="155448"/>
          <wp:effectExtent l="0" t="0" r="0" b="0"/>
          <wp:wrapTight wrapText="bothSides">
            <wp:wrapPolygon edited="0">
              <wp:start x="0" y="0"/>
              <wp:lineTo x="0" y="18590"/>
              <wp:lineTo x="21480" y="18590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AG_Corporate_LogoBanner_Landsc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9368" cy="155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pStyle w:val="HSAGNumbers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40E342F"/>
    <w:multiLevelType w:val="hybridMultilevel"/>
    <w:tmpl w:val="BFCC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10D"/>
    <w:multiLevelType w:val="hybridMultilevel"/>
    <w:tmpl w:val="BA086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56A9"/>
    <w:multiLevelType w:val="hybridMultilevel"/>
    <w:tmpl w:val="F5C074BC"/>
    <w:lvl w:ilvl="0" w:tplc="0DAE1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2026A"/>
    <w:multiLevelType w:val="hybridMultilevel"/>
    <w:tmpl w:val="F2009B5A"/>
    <w:lvl w:ilvl="0" w:tplc="7ABCF4DE">
      <w:start w:val="1"/>
      <w:numFmt w:val="upperLetter"/>
      <w:pStyle w:val="ListBullet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0"/>
        <w:szCs w:val="18"/>
      </w:rPr>
    </w:lvl>
    <w:lvl w:ilvl="1" w:tplc="74A6A5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579A"/>
    <w:multiLevelType w:val="hybridMultilevel"/>
    <w:tmpl w:val="D6F8AA46"/>
    <w:lvl w:ilvl="0" w:tplc="0409000F">
      <w:start w:val="1"/>
      <w:numFmt w:val="decimal"/>
      <w:pStyle w:val="ProcessDash"/>
      <w:lvlText w:val="%1."/>
      <w:lvlJc w:val="left"/>
      <w:pPr>
        <w:tabs>
          <w:tab w:val="num" w:pos="1059"/>
        </w:tabs>
        <w:ind w:left="10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6" w15:restartNumberingAfterBreak="0">
    <w:nsid w:val="0FE9072F"/>
    <w:multiLevelType w:val="hybridMultilevel"/>
    <w:tmpl w:val="66FC2776"/>
    <w:lvl w:ilvl="0" w:tplc="34B4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07454"/>
    <w:multiLevelType w:val="hybridMultilevel"/>
    <w:tmpl w:val="C5DAE93E"/>
    <w:lvl w:ilvl="0" w:tplc="AE928A60">
      <w:start w:val="1"/>
      <w:numFmt w:val="decimal"/>
      <w:pStyle w:val="TableNumber1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46A63"/>
    <w:multiLevelType w:val="hybridMultilevel"/>
    <w:tmpl w:val="689A79A4"/>
    <w:lvl w:ilvl="0" w:tplc="2C8AEF14">
      <w:start w:val="1"/>
      <w:numFmt w:val="decimal"/>
      <w:pStyle w:val="HSAGNumbers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0CB3"/>
    <w:multiLevelType w:val="hybridMultilevel"/>
    <w:tmpl w:val="CB66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04541"/>
    <w:multiLevelType w:val="hybridMultilevel"/>
    <w:tmpl w:val="2878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720"/>
    <w:multiLevelType w:val="hybridMultilevel"/>
    <w:tmpl w:val="67ACA5E0"/>
    <w:lvl w:ilvl="0" w:tplc="34B4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76608"/>
    <w:multiLevelType w:val="hybridMultilevel"/>
    <w:tmpl w:val="08B20904"/>
    <w:lvl w:ilvl="0" w:tplc="34B4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87E2D"/>
    <w:multiLevelType w:val="hybridMultilevel"/>
    <w:tmpl w:val="FB08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289D"/>
    <w:multiLevelType w:val="hybridMultilevel"/>
    <w:tmpl w:val="858EF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E6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4D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A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47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CB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4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2D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EB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2E64A1"/>
    <w:multiLevelType w:val="hybridMultilevel"/>
    <w:tmpl w:val="25688920"/>
    <w:lvl w:ilvl="0" w:tplc="34B45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A204093A">
      <w:numFmt w:val="none"/>
      <w:lvlText w:val=""/>
      <w:lvlJc w:val="left"/>
      <w:pPr>
        <w:tabs>
          <w:tab w:val="num" w:pos="360"/>
        </w:tabs>
      </w:pPr>
    </w:lvl>
    <w:lvl w:ilvl="2" w:tplc="7AA6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8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2A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42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4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23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41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9A060B"/>
    <w:multiLevelType w:val="hybridMultilevel"/>
    <w:tmpl w:val="F58A3D0E"/>
    <w:lvl w:ilvl="0" w:tplc="34B4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96B23"/>
    <w:multiLevelType w:val="hybridMultilevel"/>
    <w:tmpl w:val="BBA2D164"/>
    <w:lvl w:ilvl="0" w:tplc="34B4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337F4"/>
    <w:multiLevelType w:val="hybridMultilevel"/>
    <w:tmpl w:val="833E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D03EB"/>
    <w:multiLevelType w:val="hybridMultilevel"/>
    <w:tmpl w:val="F8067FDA"/>
    <w:lvl w:ilvl="0" w:tplc="A788815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71676"/>
    <w:multiLevelType w:val="hybridMultilevel"/>
    <w:tmpl w:val="24286144"/>
    <w:lvl w:ilvl="0" w:tplc="F6189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E230D"/>
    <w:multiLevelType w:val="hybridMultilevel"/>
    <w:tmpl w:val="00AC2360"/>
    <w:lvl w:ilvl="0" w:tplc="DCF6898A">
      <w:start w:val="1"/>
      <w:numFmt w:val="upperLetter"/>
      <w:pStyle w:val="HSAGAlphaBullet2"/>
      <w:lvlText w:val="%1.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280834"/>
    <w:multiLevelType w:val="hybridMultilevel"/>
    <w:tmpl w:val="43BE3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97004808">
      <w:start w:val="1"/>
      <w:numFmt w:val="lowerLetter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0B75DB"/>
    <w:multiLevelType w:val="hybridMultilevel"/>
    <w:tmpl w:val="688E8FA6"/>
    <w:lvl w:ilvl="0" w:tplc="B560B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3E63"/>
    <w:multiLevelType w:val="hybridMultilevel"/>
    <w:tmpl w:val="EC5049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</w:pPr>
      <w:rPr>
        <w:rFonts w:ascii="Courier New" w:hAnsi="Courier New" w:cs="Courier New" w:hint="default"/>
      </w:rPr>
    </w:lvl>
    <w:lvl w:ilvl="2" w:tplc="7AA6A6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D688F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E92AD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AE42D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47419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F8231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7C41F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5" w15:restartNumberingAfterBreak="0">
    <w:nsid w:val="3FDB7BC9"/>
    <w:multiLevelType w:val="hybridMultilevel"/>
    <w:tmpl w:val="B54A57FE"/>
    <w:lvl w:ilvl="0" w:tplc="FD566C38">
      <w:start w:val="1"/>
      <w:numFmt w:val="bullet"/>
      <w:pStyle w:val="HSA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E479F"/>
    <w:multiLevelType w:val="hybridMultilevel"/>
    <w:tmpl w:val="2878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47447"/>
    <w:multiLevelType w:val="hybridMultilevel"/>
    <w:tmpl w:val="42725E9C"/>
    <w:lvl w:ilvl="0" w:tplc="34B4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71245"/>
    <w:multiLevelType w:val="hybridMultilevel"/>
    <w:tmpl w:val="2B0CBD08"/>
    <w:lvl w:ilvl="0" w:tplc="34B4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A08DE"/>
    <w:multiLevelType w:val="hybridMultilevel"/>
    <w:tmpl w:val="AD9AA0FE"/>
    <w:lvl w:ilvl="0" w:tplc="1A9C2D46">
      <w:start w:val="1"/>
      <w:numFmt w:val="bullet"/>
      <w:pStyle w:val="TableBullet1-L-TNR10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3366"/>
        <w:sz w:val="22"/>
        <w:szCs w:val="22"/>
      </w:rPr>
    </w:lvl>
    <w:lvl w:ilvl="2" w:tplc="F32C9E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3366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0F479F"/>
    <w:multiLevelType w:val="hybridMultilevel"/>
    <w:tmpl w:val="D80CE662"/>
    <w:lvl w:ilvl="0" w:tplc="9182B56C">
      <w:start w:val="2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7C2C2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E8FED63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666CD"/>
    <w:multiLevelType w:val="hybridMultilevel"/>
    <w:tmpl w:val="0D3031CA"/>
    <w:lvl w:ilvl="0" w:tplc="2A848E54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60B1F"/>
    <w:multiLevelType w:val="hybridMultilevel"/>
    <w:tmpl w:val="8C2CE2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CD2457"/>
    <w:multiLevelType w:val="hybridMultilevel"/>
    <w:tmpl w:val="B59CCF68"/>
    <w:lvl w:ilvl="0" w:tplc="850C9118">
      <w:start w:val="4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32EC"/>
    <w:multiLevelType w:val="hybridMultilevel"/>
    <w:tmpl w:val="BFCC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744A7"/>
    <w:multiLevelType w:val="hybridMultilevel"/>
    <w:tmpl w:val="67E8886A"/>
    <w:lvl w:ilvl="0" w:tplc="DED2CEC6">
      <w:start w:val="1"/>
      <w:numFmt w:val="bullet"/>
      <w:pStyle w:val="HSAGTableBullet2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21EBC"/>
    <w:multiLevelType w:val="hybridMultilevel"/>
    <w:tmpl w:val="7A5A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E2C65"/>
    <w:multiLevelType w:val="hybridMultilevel"/>
    <w:tmpl w:val="BD5C059E"/>
    <w:lvl w:ilvl="0" w:tplc="34B4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14273B"/>
    <w:multiLevelType w:val="hybridMultilevel"/>
    <w:tmpl w:val="CEBC8828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C8A85C8C">
      <w:start w:val="1"/>
      <w:numFmt w:val="bullet"/>
      <w:pStyle w:val="HSAGBullets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6D5C48"/>
    <w:multiLevelType w:val="hybridMultilevel"/>
    <w:tmpl w:val="8530ECF2"/>
    <w:lvl w:ilvl="0" w:tplc="15D28A5C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C06F9"/>
    <w:multiLevelType w:val="hybridMultilevel"/>
    <w:tmpl w:val="A08CA60A"/>
    <w:lvl w:ilvl="0" w:tplc="561E4CCC">
      <w:start w:val="1"/>
      <w:numFmt w:val="bullet"/>
      <w:pStyle w:val="HSAGTableBullet1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 w15:restartNumberingAfterBreak="0">
    <w:nsid w:val="5ABE668E"/>
    <w:multiLevelType w:val="hybridMultilevel"/>
    <w:tmpl w:val="E3C223B2"/>
    <w:lvl w:ilvl="0" w:tplc="ABA425B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22574"/>
    <w:multiLevelType w:val="hybridMultilevel"/>
    <w:tmpl w:val="0CDC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368BE"/>
    <w:multiLevelType w:val="hybridMultilevel"/>
    <w:tmpl w:val="6756B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486414"/>
    <w:multiLevelType w:val="hybridMultilevel"/>
    <w:tmpl w:val="153C03A4"/>
    <w:lvl w:ilvl="0" w:tplc="0E9A80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A2714D"/>
    <w:multiLevelType w:val="hybridMultilevel"/>
    <w:tmpl w:val="E1400224"/>
    <w:lvl w:ilvl="0" w:tplc="A566D22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D82883"/>
    <w:multiLevelType w:val="hybridMultilevel"/>
    <w:tmpl w:val="E288199E"/>
    <w:lvl w:ilvl="0" w:tplc="34B4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BE01A1"/>
    <w:multiLevelType w:val="hybridMultilevel"/>
    <w:tmpl w:val="98A67DA2"/>
    <w:lvl w:ilvl="0" w:tplc="786A08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8"/>
  </w:num>
  <w:num w:numId="4">
    <w:abstractNumId w:val="0"/>
  </w:num>
  <w:num w:numId="5">
    <w:abstractNumId w:val="41"/>
  </w:num>
  <w:num w:numId="6">
    <w:abstractNumId w:val="40"/>
  </w:num>
  <w:num w:numId="7">
    <w:abstractNumId w:val="35"/>
  </w:num>
  <w:num w:numId="8">
    <w:abstractNumId w:val="7"/>
  </w:num>
  <w:num w:numId="9">
    <w:abstractNumId w:val="29"/>
  </w:num>
  <w:num w:numId="10">
    <w:abstractNumId w:val="5"/>
  </w:num>
  <w:num w:numId="11">
    <w:abstractNumId w:val="4"/>
  </w:num>
  <w:num w:numId="12">
    <w:abstractNumId w:val="21"/>
  </w:num>
  <w:num w:numId="13">
    <w:abstractNumId w:val="43"/>
  </w:num>
  <w:num w:numId="14">
    <w:abstractNumId w:val="3"/>
  </w:num>
  <w:num w:numId="15">
    <w:abstractNumId w:val="44"/>
  </w:num>
  <w:num w:numId="16">
    <w:abstractNumId w:val="30"/>
  </w:num>
  <w:num w:numId="17">
    <w:abstractNumId w:val="32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20"/>
  </w:num>
  <w:num w:numId="23">
    <w:abstractNumId w:val="18"/>
  </w:num>
  <w:num w:numId="24">
    <w:abstractNumId w:val="45"/>
  </w:num>
  <w:num w:numId="25">
    <w:abstractNumId w:val="33"/>
  </w:num>
  <w:num w:numId="26">
    <w:abstractNumId w:val="31"/>
  </w:num>
  <w:num w:numId="27">
    <w:abstractNumId w:val="15"/>
  </w:num>
  <w:num w:numId="28">
    <w:abstractNumId w:val="14"/>
  </w:num>
  <w:num w:numId="29">
    <w:abstractNumId w:val="42"/>
  </w:num>
  <w:num w:numId="30">
    <w:abstractNumId w:val="11"/>
  </w:num>
  <w:num w:numId="31">
    <w:abstractNumId w:val="17"/>
  </w:num>
  <w:num w:numId="32">
    <w:abstractNumId w:val="27"/>
  </w:num>
  <w:num w:numId="33">
    <w:abstractNumId w:val="16"/>
  </w:num>
  <w:num w:numId="34">
    <w:abstractNumId w:val="12"/>
  </w:num>
  <w:num w:numId="35">
    <w:abstractNumId w:val="37"/>
  </w:num>
  <w:num w:numId="36">
    <w:abstractNumId w:val="6"/>
  </w:num>
  <w:num w:numId="37">
    <w:abstractNumId w:val="46"/>
  </w:num>
  <w:num w:numId="38">
    <w:abstractNumId w:val="28"/>
  </w:num>
  <w:num w:numId="39">
    <w:abstractNumId w:val="24"/>
  </w:num>
  <w:num w:numId="40">
    <w:abstractNumId w:val="47"/>
  </w:num>
  <w:num w:numId="41">
    <w:abstractNumId w:val="39"/>
  </w:num>
  <w:num w:numId="42">
    <w:abstractNumId w:val="23"/>
  </w:num>
  <w:num w:numId="43">
    <w:abstractNumId w:val="9"/>
  </w:num>
  <w:num w:numId="44">
    <w:abstractNumId w:val="1"/>
  </w:num>
  <w:num w:numId="45">
    <w:abstractNumId w:val="26"/>
  </w:num>
  <w:num w:numId="46">
    <w:abstractNumId w:val="34"/>
  </w:num>
  <w:num w:numId="47">
    <w:abstractNumId w:val="36"/>
  </w:num>
  <w:num w:numId="48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AB"/>
    <w:rsid w:val="00000C59"/>
    <w:rsid w:val="00002FD7"/>
    <w:rsid w:val="0000382D"/>
    <w:rsid w:val="00003C2A"/>
    <w:rsid w:val="00004F32"/>
    <w:rsid w:val="00004FF7"/>
    <w:rsid w:val="00006591"/>
    <w:rsid w:val="00006D65"/>
    <w:rsid w:val="00015252"/>
    <w:rsid w:val="00022291"/>
    <w:rsid w:val="00025A76"/>
    <w:rsid w:val="00025B92"/>
    <w:rsid w:val="000337E9"/>
    <w:rsid w:val="00034352"/>
    <w:rsid w:val="00034940"/>
    <w:rsid w:val="00037A99"/>
    <w:rsid w:val="00041838"/>
    <w:rsid w:val="00042323"/>
    <w:rsid w:val="0004342A"/>
    <w:rsid w:val="000446C8"/>
    <w:rsid w:val="000451D0"/>
    <w:rsid w:val="00050E46"/>
    <w:rsid w:val="00052376"/>
    <w:rsid w:val="000535AB"/>
    <w:rsid w:val="00053CD8"/>
    <w:rsid w:val="00054202"/>
    <w:rsid w:val="00056F6C"/>
    <w:rsid w:val="000601A4"/>
    <w:rsid w:val="0006254C"/>
    <w:rsid w:val="0006557A"/>
    <w:rsid w:val="00065910"/>
    <w:rsid w:val="00066674"/>
    <w:rsid w:val="00067C0A"/>
    <w:rsid w:val="00067FE4"/>
    <w:rsid w:val="0007234F"/>
    <w:rsid w:val="00072A2D"/>
    <w:rsid w:val="00074B6D"/>
    <w:rsid w:val="000764E7"/>
    <w:rsid w:val="000772F6"/>
    <w:rsid w:val="000852CC"/>
    <w:rsid w:val="00085522"/>
    <w:rsid w:val="0008617F"/>
    <w:rsid w:val="00086C38"/>
    <w:rsid w:val="00086EB1"/>
    <w:rsid w:val="00091D64"/>
    <w:rsid w:val="00094A37"/>
    <w:rsid w:val="0009668D"/>
    <w:rsid w:val="000975BB"/>
    <w:rsid w:val="00097648"/>
    <w:rsid w:val="000A30C7"/>
    <w:rsid w:val="000A4462"/>
    <w:rsid w:val="000A57D2"/>
    <w:rsid w:val="000C322C"/>
    <w:rsid w:val="000C457A"/>
    <w:rsid w:val="000C4806"/>
    <w:rsid w:val="000C5712"/>
    <w:rsid w:val="000C7215"/>
    <w:rsid w:val="000D0DC7"/>
    <w:rsid w:val="000D2AFD"/>
    <w:rsid w:val="000E233A"/>
    <w:rsid w:val="000E4380"/>
    <w:rsid w:val="000E7B10"/>
    <w:rsid w:val="000F318B"/>
    <w:rsid w:val="000F4E94"/>
    <w:rsid w:val="000F6CB4"/>
    <w:rsid w:val="000F7794"/>
    <w:rsid w:val="0010163B"/>
    <w:rsid w:val="00101D61"/>
    <w:rsid w:val="00102BB9"/>
    <w:rsid w:val="0010317F"/>
    <w:rsid w:val="00103772"/>
    <w:rsid w:val="00104B3C"/>
    <w:rsid w:val="00105FA2"/>
    <w:rsid w:val="00106B13"/>
    <w:rsid w:val="00107E41"/>
    <w:rsid w:val="001105D0"/>
    <w:rsid w:val="0011119C"/>
    <w:rsid w:val="00114B8E"/>
    <w:rsid w:val="00120296"/>
    <w:rsid w:val="0012341B"/>
    <w:rsid w:val="00124956"/>
    <w:rsid w:val="00124B48"/>
    <w:rsid w:val="00127AD3"/>
    <w:rsid w:val="00135A2A"/>
    <w:rsid w:val="00135F10"/>
    <w:rsid w:val="00137F0E"/>
    <w:rsid w:val="001402AB"/>
    <w:rsid w:val="00143810"/>
    <w:rsid w:val="00145D8B"/>
    <w:rsid w:val="00151983"/>
    <w:rsid w:val="00151C16"/>
    <w:rsid w:val="00154B00"/>
    <w:rsid w:val="0016145E"/>
    <w:rsid w:val="00163A20"/>
    <w:rsid w:val="00165128"/>
    <w:rsid w:val="00166708"/>
    <w:rsid w:val="00186225"/>
    <w:rsid w:val="00186491"/>
    <w:rsid w:val="00187361"/>
    <w:rsid w:val="00187403"/>
    <w:rsid w:val="0018789D"/>
    <w:rsid w:val="00191CD3"/>
    <w:rsid w:val="00191D5E"/>
    <w:rsid w:val="001943CD"/>
    <w:rsid w:val="001951B0"/>
    <w:rsid w:val="0019671B"/>
    <w:rsid w:val="001A1122"/>
    <w:rsid w:val="001A49C8"/>
    <w:rsid w:val="001A4A16"/>
    <w:rsid w:val="001A655A"/>
    <w:rsid w:val="001B1225"/>
    <w:rsid w:val="001B4389"/>
    <w:rsid w:val="001B4477"/>
    <w:rsid w:val="001B5FB2"/>
    <w:rsid w:val="001B6BDA"/>
    <w:rsid w:val="001C7298"/>
    <w:rsid w:val="001C7FAE"/>
    <w:rsid w:val="001D2DEF"/>
    <w:rsid w:val="001D5F4F"/>
    <w:rsid w:val="001D6183"/>
    <w:rsid w:val="001D7708"/>
    <w:rsid w:val="001E02F2"/>
    <w:rsid w:val="001E2533"/>
    <w:rsid w:val="001E6536"/>
    <w:rsid w:val="001F1A8F"/>
    <w:rsid w:val="001F25E0"/>
    <w:rsid w:val="001F587E"/>
    <w:rsid w:val="001F675D"/>
    <w:rsid w:val="00200857"/>
    <w:rsid w:val="002019F6"/>
    <w:rsid w:val="00201FF3"/>
    <w:rsid w:val="00202947"/>
    <w:rsid w:val="0020600D"/>
    <w:rsid w:val="002061A9"/>
    <w:rsid w:val="00206E5E"/>
    <w:rsid w:val="002077EB"/>
    <w:rsid w:val="00212437"/>
    <w:rsid w:val="00212FDD"/>
    <w:rsid w:val="002206A4"/>
    <w:rsid w:val="00222A3F"/>
    <w:rsid w:val="00223096"/>
    <w:rsid w:val="002235CF"/>
    <w:rsid w:val="00224A7C"/>
    <w:rsid w:val="00232320"/>
    <w:rsid w:val="0023281B"/>
    <w:rsid w:val="00233740"/>
    <w:rsid w:val="00233783"/>
    <w:rsid w:val="00233F61"/>
    <w:rsid w:val="00234723"/>
    <w:rsid w:val="002357BA"/>
    <w:rsid w:val="00237224"/>
    <w:rsid w:val="00240306"/>
    <w:rsid w:val="002418BB"/>
    <w:rsid w:val="00241A00"/>
    <w:rsid w:val="0024729D"/>
    <w:rsid w:val="0025111A"/>
    <w:rsid w:val="00251A63"/>
    <w:rsid w:val="00252710"/>
    <w:rsid w:val="002530C0"/>
    <w:rsid w:val="00255235"/>
    <w:rsid w:val="00256138"/>
    <w:rsid w:val="00256E1E"/>
    <w:rsid w:val="00257FE1"/>
    <w:rsid w:val="002658CA"/>
    <w:rsid w:val="00265EAA"/>
    <w:rsid w:val="00266B6C"/>
    <w:rsid w:val="00270E49"/>
    <w:rsid w:val="002718EF"/>
    <w:rsid w:val="00274820"/>
    <w:rsid w:val="00275B20"/>
    <w:rsid w:val="0027615E"/>
    <w:rsid w:val="002829AC"/>
    <w:rsid w:val="00286055"/>
    <w:rsid w:val="002865A8"/>
    <w:rsid w:val="00286E1A"/>
    <w:rsid w:val="00287229"/>
    <w:rsid w:val="00291F09"/>
    <w:rsid w:val="0029262A"/>
    <w:rsid w:val="0029543A"/>
    <w:rsid w:val="00297C5E"/>
    <w:rsid w:val="002A009F"/>
    <w:rsid w:val="002A1A20"/>
    <w:rsid w:val="002A2259"/>
    <w:rsid w:val="002A5496"/>
    <w:rsid w:val="002A6D4A"/>
    <w:rsid w:val="002A7F3F"/>
    <w:rsid w:val="002B303E"/>
    <w:rsid w:val="002B3072"/>
    <w:rsid w:val="002B432A"/>
    <w:rsid w:val="002B5195"/>
    <w:rsid w:val="002B5451"/>
    <w:rsid w:val="002B57B0"/>
    <w:rsid w:val="002B5D74"/>
    <w:rsid w:val="002B60A6"/>
    <w:rsid w:val="002B6DDB"/>
    <w:rsid w:val="002B7727"/>
    <w:rsid w:val="002C0302"/>
    <w:rsid w:val="002C101B"/>
    <w:rsid w:val="002C5BB6"/>
    <w:rsid w:val="002D1B2E"/>
    <w:rsid w:val="002D3294"/>
    <w:rsid w:val="002D3A64"/>
    <w:rsid w:val="002D57FD"/>
    <w:rsid w:val="002D6534"/>
    <w:rsid w:val="002E33D0"/>
    <w:rsid w:val="002E6BE4"/>
    <w:rsid w:val="002F0556"/>
    <w:rsid w:val="002F18B5"/>
    <w:rsid w:val="002F4A01"/>
    <w:rsid w:val="002F67C5"/>
    <w:rsid w:val="002F6E45"/>
    <w:rsid w:val="0030055F"/>
    <w:rsid w:val="00301351"/>
    <w:rsid w:val="0030643F"/>
    <w:rsid w:val="003072C9"/>
    <w:rsid w:val="00310F0C"/>
    <w:rsid w:val="00314CBA"/>
    <w:rsid w:val="00317636"/>
    <w:rsid w:val="0032201D"/>
    <w:rsid w:val="003266E8"/>
    <w:rsid w:val="00335BC6"/>
    <w:rsid w:val="00336CC5"/>
    <w:rsid w:val="00340495"/>
    <w:rsid w:val="0034160A"/>
    <w:rsid w:val="00344BA9"/>
    <w:rsid w:val="003479FD"/>
    <w:rsid w:val="00347E8E"/>
    <w:rsid w:val="003504EE"/>
    <w:rsid w:val="003519E4"/>
    <w:rsid w:val="003544C3"/>
    <w:rsid w:val="003557DB"/>
    <w:rsid w:val="00355C02"/>
    <w:rsid w:val="003628D3"/>
    <w:rsid w:val="003630C9"/>
    <w:rsid w:val="0036555C"/>
    <w:rsid w:val="00370BEF"/>
    <w:rsid w:val="00372431"/>
    <w:rsid w:val="003750B5"/>
    <w:rsid w:val="00375B80"/>
    <w:rsid w:val="00377CEB"/>
    <w:rsid w:val="00380DD6"/>
    <w:rsid w:val="003817B8"/>
    <w:rsid w:val="0038276D"/>
    <w:rsid w:val="00383899"/>
    <w:rsid w:val="003863EC"/>
    <w:rsid w:val="00386EC4"/>
    <w:rsid w:val="0039010E"/>
    <w:rsid w:val="00390E95"/>
    <w:rsid w:val="00392830"/>
    <w:rsid w:val="00393276"/>
    <w:rsid w:val="0039451F"/>
    <w:rsid w:val="003956EB"/>
    <w:rsid w:val="00396CE6"/>
    <w:rsid w:val="003A0B5D"/>
    <w:rsid w:val="003A17E4"/>
    <w:rsid w:val="003A3A25"/>
    <w:rsid w:val="003A3B46"/>
    <w:rsid w:val="003A3DDB"/>
    <w:rsid w:val="003A4A61"/>
    <w:rsid w:val="003A7566"/>
    <w:rsid w:val="003A7ABF"/>
    <w:rsid w:val="003B0503"/>
    <w:rsid w:val="003B37CE"/>
    <w:rsid w:val="003B420E"/>
    <w:rsid w:val="003B6064"/>
    <w:rsid w:val="003C05A0"/>
    <w:rsid w:val="003C1B91"/>
    <w:rsid w:val="003C35AD"/>
    <w:rsid w:val="003C40AF"/>
    <w:rsid w:val="003C4E83"/>
    <w:rsid w:val="003C7F6D"/>
    <w:rsid w:val="003D27AD"/>
    <w:rsid w:val="003D2EEC"/>
    <w:rsid w:val="003D4578"/>
    <w:rsid w:val="003E0F69"/>
    <w:rsid w:val="003E1F71"/>
    <w:rsid w:val="003E34C4"/>
    <w:rsid w:val="003E477F"/>
    <w:rsid w:val="003E5F73"/>
    <w:rsid w:val="003E717B"/>
    <w:rsid w:val="003F247D"/>
    <w:rsid w:val="003F2522"/>
    <w:rsid w:val="003F6EF0"/>
    <w:rsid w:val="0040403C"/>
    <w:rsid w:val="0040532D"/>
    <w:rsid w:val="004061D2"/>
    <w:rsid w:val="00407A74"/>
    <w:rsid w:val="00407F4D"/>
    <w:rsid w:val="00413763"/>
    <w:rsid w:val="00413F85"/>
    <w:rsid w:val="0042198F"/>
    <w:rsid w:val="00425C18"/>
    <w:rsid w:val="00426814"/>
    <w:rsid w:val="004313DD"/>
    <w:rsid w:val="0043259B"/>
    <w:rsid w:val="00432C53"/>
    <w:rsid w:val="00434240"/>
    <w:rsid w:val="00434831"/>
    <w:rsid w:val="004356F9"/>
    <w:rsid w:val="0044311A"/>
    <w:rsid w:val="00444A1F"/>
    <w:rsid w:val="00445E54"/>
    <w:rsid w:val="00446075"/>
    <w:rsid w:val="00447A32"/>
    <w:rsid w:val="00450159"/>
    <w:rsid w:val="00451529"/>
    <w:rsid w:val="004557E3"/>
    <w:rsid w:val="00456335"/>
    <w:rsid w:val="00457CE7"/>
    <w:rsid w:val="004605AD"/>
    <w:rsid w:val="00461818"/>
    <w:rsid w:val="00462912"/>
    <w:rsid w:val="004629C0"/>
    <w:rsid w:val="00462A2B"/>
    <w:rsid w:val="00462B9F"/>
    <w:rsid w:val="00462F60"/>
    <w:rsid w:val="00463B05"/>
    <w:rsid w:val="00465041"/>
    <w:rsid w:val="004678E8"/>
    <w:rsid w:val="004730B3"/>
    <w:rsid w:val="00474AD1"/>
    <w:rsid w:val="004751E2"/>
    <w:rsid w:val="00493C14"/>
    <w:rsid w:val="00495908"/>
    <w:rsid w:val="00495F15"/>
    <w:rsid w:val="004A398C"/>
    <w:rsid w:val="004A493B"/>
    <w:rsid w:val="004A67D0"/>
    <w:rsid w:val="004B3300"/>
    <w:rsid w:val="004C38A5"/>
    <w:rsid w:val="004C3E1A"/>
    <w:rsid w:val="004C557A"/>
    <w:rsid w:val="004C76B0"/>
    <w:rsid w:val="004C7F7B"/>
    <w:rsid w:val="004D1CA6"/>
    <w:rsid w:val="004D4D61"/>
    <w:rsid w:val="004E128B"/>
    <w:rsid w:val="004E20D1"/>
    <w:rsid w:val="004E76E7"/>
    <w:rsid w:val="004F297A"/>
    <w:rsid w:val="004F354A"/>
    <w:rsid w:val="004F67F0"/>
    <w:rsid w:val="0050257E"/>
    <w:rsid w:val="00504F8A"/>
    <w:rsid w:val="0050559D"/>
    <w:rsid w:val="005061E8"/>
    <w:rsid w:val="00507AC7"/>
    <w:rsid w:val="00512EC1"/>
    <w:rsid w:val="00512EE6"/>
    <w:rsid w:val="005130DA"/>
    <w:rsid w:val="00516C26"/>
    <w:rsid w:val="00523135"/>
    <w:rsid w:val="00523EF5"/>
    <w:rsid w:val="00525D6B"/>
    <w:rsid w:val="00527630"/>
    <w:rsid w:val="005345F5"/>
    <w:rsid w:val="00536C2E"/>
    <w:rsid w:val="00536FF7"/>
    <w:rsid w:val="00537ECB"/>
    <w:rsid w:val="005407A4"/>
    <w:rsid w:val="00540A9B"/>
    <w:rsid w:val="00545A4C"/>
    <w:rsid w:val="00546DD7"/>
    <w:rsid w:val="0054752E"/>
    <w:rsid w:val="0054774A"/>
    <w:rsid w:val="0055119C"/>
    <w:rsid w:val="00551A1B"/>
    <w:rsid w:val="005520E4"/>
    <w:rsid w:val="0055586F"/>
    <w:rsid w:val="00557FED"/>
    <w:rsid w:val="00563C67"/>
    <w:rsid w:val="0056412C"/>
    <w:rsid w:val="00566251"/>
    <w:rsid w:val="00567EC4"/>
    <w:rsid w:val="005710D4"/>
    <w:rsid w:val="00572A6F"/>
    <w:rsid w:val="00572E1C"/>
    <w:rsid w:val="00575122"/>
    <w:rsid w:val="00583C13"/>
    <w:rsid w:val="0058547E"/>
    <w:rsid w:val="00586166"/>
    <w:rsid w:val="00586582"/>
    <w:rsid w:val="00590818"/>
    <w:rsid w:val="005A18A7"/>
    <w:rsid w:val="005A2210"/>
    <w:rsid w:val="005A29EE"/>
    <w:rsid w:val="005A562B"/>
    <w:rsid w:val="005A5C61"/>
    <w:rsid w:val="005B26C5"/>
    <w:rsid w:val="005B659A"/>
    <w:rsid w:val="005B710A"/>
    <w:rsid w:val="005C086B"/>
    <w:rsid w:val="005C1FEE"/>
    <w:rsid w:val="005C452C"/>
    <w:rsid w:val="005C4C0D"/>
    <w:rsid w:val="005C5835"/>
    <w:rsid w:val="005C7117"/>
    <w:rsid w:val="005C7CEC"/>
    <w:rsid w:val="005D2200"/>
    <w:rsid w:val="005D426A"/>
    <w:rsid w:val="005D5930"/>
    <w:rsid w:val="005D60F7"/>
    <w:rsid w:val="005E0312"/>
    <w:rsid w:val="005E399E"/>
    <w:rsid w:val="005E419B"/>
    <w:rsid w:val="005E4B23"/>
    <w:rsid w:val="005F3C72"/>
    <w:rsid w:val="005F3EED"/>
    <w:rsid w:val="005F7A80"/>
    <w:rsid w:val="006002CC"/>
    <w:rsid w:val="00604277"/>
    <w:rsid w:val="006043A9"/>
    <w:rsid w:val="0060775C"/>
    <w:rsid w:val="006101B7"/>
    <w:rsid w:val="00610684"/>
    <w:rsid w:val="006108F0"/>
    <w:rsid w:val="00613135"/>
    <w:rsid w:val="006156CE"/>
    <w:rsid w:val="00625353"/>
    <w:rsid w:val="00625C26"/>
    <w:rsid w:val="006265ED"/>
    <w:rsid w:val="006276F5"/>
    <w:rsid w:val="00631939"/>
    <w:rsid w:val="00632100"/>
    <w:rsid w:val="006332CF"/>
    <w:rsid w:val="00633E8D"/>
    <w:rsid w:val="00633EE8"/>
    <w:rsid w:val="00634A86"/>
    <w:rsid w:val="00641F18"/>
    <w:rsid w:val="00645021"/>
    <w:rsid w:val="00645866"/>
    <w:rsid w:val="00650392"/>
    <w:rsid w:val="00653F1D"/>
    <w:rsid w:val="0066323F"/>
    <w:rsid w:val="00672321"/>
    <w:rsid w:val="00672949"/>
    <w:rsid w:val="0067354A"/>
    <w:rsid w:val="00674DE2"/>
    <w:rsid w:val="006806DF"/>
    <w:rsid w:val="006823F6"/>
    <w:rsid w:val="0068240C"/>
    <w:rsid w:val="00684098"/>
    <w:rsid w:val="00686A84"/>
    <w:rsid w:val="00687153"/>
    <w:rsid w:val="00693463"/>
    <w:rsid w:val="00693DAE"/>
    <w:rsid w:val="00693FDC"/>
    <w:rsid w:val="006A6969"/>
    <w:rsid w:val="006A6EC2"/>
    <w:rsid w:val="006A72BA"/>
    <w:rsid w:val="006A7741"/>
    <w:rsid w:val="006A7DC6"/>
    <w:rsid w:val="006B3DE8"/>
    <w:rsid w:val="006C027D"/>
    <w:rsid w:val="006C0ABC"/>
    <w:rsid w:val="006C2500"/>
    <w:rsid w:val="006C27E1"/>
    <w:rsid w:val="006C2D69"/>
    <w:rsid w:val="006C302D"/>
    <w:rsid w:val="006C317B"/>
    <w:rsid w:val="006C516D"/>
    <w:rsid w:val="006D0718"/>
    <w:rsid w:val="006D19BA"/>
    <w:rsid w:val="006D1EBF"/>
    <w:rsid w:val="006D4E04"/>
    <w:rsid w:val="006D6154"/>
    <w:rsid w:val="006E3B6F"/>
    <w:rsid w:val="006E6DB3"/>
    <w:rsid w:val="006F0211"/>
    <w:rsid w:val="006F1862"/>
    <w:rsid w:val="006F2EBB"/>
    <w:rsid w:val="006F37FD"/>
    <w:rsid w:val="006F4AB6"/>
    <w:rsid w:val="006F5F71"/>
    <w:rsid w:val="0070042B"/>
    <w:rsid w:val="007016AB"/>
    <w:rsid w:val="00702D61"/>
    <w:rsid w:val="007033E8"/>
    <w:rsid w:val="00704233"/>
    <w:rsid w:val="007053A3"/>
    <w:rsid w:val="00705DAA"/>
    <w:rsid w:val="00707156"/>
    <w:rsid w:val="00711719"/>
    <w:rsid w:val="00715143"/>
    <w:rsid w:val="00716B02"/>
    <w:rsid w:val="00717444"/>
    <w:rsid w:val="00722498"/>
    <w:rsid w:val="00723449"/>
    <w:rsid w:val="00725DE5"/>
    <w:rsid w:val="00726823"/>
    <w:rsid w:val="00726D4B"/>
    <w:rsid w:val="00731D45"/>
    <w:rsid w:val="00734CDF"/>
    <w:rsid w:val="007357CF"/>
    <w:rsid w:val="00735BFE"/>
    <w:rsid w:val="0073630E"/>
    <w:rsid w:val="00737E79"/>
    <w:rsid w:val="007410F2"/>
    <w:rsid w:val="00751908"/>
    <w:rsid w:val="00751A7F"/>
    <w:rsid w:val="00753297"/>
    <w:rsid w:val="0075527C"/>
    <w:rsid w:val="007570A6"/>
    <w:rsid w:val="00760FFA"/>
    <w:rsid w:val="00763CF3"/>
    <w:rsid w:val="0076508F"/>
    <w:rsid w:val="00770845"/>
    <w:rsid w:val="0077189E"/>
    <w:rsid w:val="00772175"/>
    <w:rsid w:val="00773482"/>
    <w:rsid w:val="007738F1"/>
    <w:rsid w:val="00775C32"/>
    <w:rsid w:val="0078092C"/>
    <w:rsid w:val="00780B01"/>
    <w:rsid w:val="00781BFD"/>
    <w:rsid w:val="0078414F"/>
    <w:rsid w:val="00787556"/>
    <w:rsid w:val="00790F5C"/>
    <w:rsid w:val="007942B6"/>
    <w:rsid w:val="00796564"/>
    <w:rsid w:val="00796B53"/>
    <w:rsid w:val="007A1B35"/>
    <w:rsid w:val="007A4218"/>
    <w:rsid w:val="007A4564"/>
    <w:rsid w:val="007A655B"/>
    <w:rsid w:val="007B1DD8"/>
    <w:rsid w:val="007B29CD"/>
    <w:rsid w:val="007C2E7C"/>
    <w:rsid w:val="007C5185"/>
    <w:rsid w:val="007C6C45"/>
    <w:rsid w:val="007D1F44"/>
    <w:rsid w:val="007D2CBA"/>
    <w:rsid w:val="007D4C56"/>
    <w:rsid w:val="007D7A13"/>
    <w:rsid w:val="007E0549"/>
    <w:rsid w:val="007E2A18"/>
    <w:rsid w:val="007E4F96"/>
    <w:rsid w:val="007F1A61"/>
    <w:rsid w:val="007F5FAD"/>
    <w:rsid w:val="007F62BB"/>
    <w:rsid w:val="008000BC"/>
    <w:rsid w:val="0080025B"/>
    <w:rsid w:val="00800B28"/>
    <w:rsid w:val="00801B11"/>
    <w:rsid w:val="00804141"/>
    <w:rsid w:val="0081093F"/>
    <w:rsid w:val="008111E0"/>
    <w:rsid w:val="0082369F"/>
    <w:rsid w:val="0082703E"/>
    <w:rsid w:val="008337D9"/>
    <w:rsid w:val="00834D23"/>
    <w:rsid w:val="00835546"/>
    <w:rsid w:val="00835A06"/>
    <w:rsid w:val="00837A0F"/>
    <w:rsid w:val="00840EEC"/>
    <w:rsid w:val="008411F9"/>
    <w:rsid w:val="0084262B"/>
    <w:rsid w:val="008478A0"/>
    <w:rsid w:val="00851DB1"/>
    <w:rsid w:val="00852547"/>
    <w:rsid w:val="00854018"/>
    <w:rsid w:val="00855A73"/>
    <w:rsid w:val="008576BB"/>
    <w:rsid w:val="00862C3F"/>
    <w:rsid w:val="008634E8"/>
    <w:rsid w:val="00875A42"/>
    <w:rsid w:val="00876E0E"/>
    <w:rsid w:val="008771D2"/>
    <w:rsid w:val="00880DC2"/>
    <w:rsid w:val="008830A1"/>
    <w:rsid w:val="00884A57"/>
    <w:rsid w:val="00886046"/>
    <w:rsid w:val="00887B2F"/>
    <w:rsid w:val="00893BD0"/>
    <w:rsid w:val="008952F0"/>
    <w:rsid w:val="00895D84"/>
    <w:rsid w:val="008A05E0"/>
    <w:rsid w:val="008A061F"/>
    <w:rsid w:val="008A3B6F"/>
    <w:rsid w:val="008A54A3"/>
    <w:rsid w:val="008B6376"/>
    <w:rsid w:val="008C23FB"/>
    <w:rsid w:val="008C370C"/>
    <w:rsid w:val="008C4FE5"/>
    <w:rsid w:val="008C73C9"/>
    <w:rsid w:val="008D151C"/>
    <w:rsid w:val="008D2C47"/>
    <w:rsid w:val="008D5BC7"/>
    <w:rsid w:val="008D5D9E"/>
    <w:rsid w:val="008D6C02"/>
    <w:rsid w:val="008E0DE2"/>
    <w:rsid w:val="008E1993"/>
    <w:rsid w:val="008E3DF3"/>
    <w:rsid w:val="008E4EDE"/>
    <w:rsid w:val="008E5CA0"/>
    <w:rsid w:val="008E6AE5"/>
    <w:rsid w:val="008E6C2C"/>
    <w:rsid w:val="008F103E"/>
    <w:rsid w:val="008F243E"/>
    <w:rsid w:val="008F3266"/>
    <w:rsid w:val="008F4230"/>
    <w:rsid w:val="008F4C4E"/>
    <w:rsid w:val="008F4C92"/>
    <w:rsid w:val="008F53D0"/>
    <w:rsid w:val="008F6C74"/>
    <w:rsid w:val="008F72A1"/>
    <w:rsid w:val="00901625"/>
    <w:rsid w:val="00902D2E"/>
    <w:rsid w:val="00902F7E"/>
    <w:rsid w:val="00903135"/>
    <w:rsid w:val="009078C5"/>
    <w:rsid w:val="00910CFA"/>
    <w:rsid w:val="009120FA"/>
    <w:rsid w:val="00912F1A"/>
    <w:rsid w:val="0091322F"/>
    <w:rsid w:val="009144BC"/>
    <w:rsid w:val="009202A6"/>
    <w:rsid w:val="00923BD5"/>
    <w:rsid w:val="00926991"/>
    <w:rsid w:val="00932085"/>
    <w:rsid w:val="0093531F"/>
    <w:rsid w:val="009420FD"/>
    <w:rsid w:val="00944ADD"/>
    <w:rsid w:val="0094520F"/>
    <w:rsid w:val="00945714"/>
    <w:rsid w:val="00946191"/>
    <w:rsid w:val="00946E40"/>
    <w:rsid w:val="00946F50"/>
    <w:rsid w:val="00954D78"/>
    <w:rsid w:val="0095728C"/>
    <w:rsid w:val="0096183A"/>
    <w:rsid w:val="009651F2"/>
    <w:rsid w:val="00971664"/>
    <w:rsid w:val="0097253E"/>
    <w:rsid w:val="00974885"/>
    <w:rsid w:val="00980F52"/>
    <w:rsid w:val="00981E9D"/>
    <w:rsid w:val="00983342"/>
    <w:rsid w:val="00990EAC"/>
    <w:rsid w:val="00991BDC"/>
    <w:rsid w:val="00993339"/>
    <w:rsid w:val="00995671"/>
    <w:rsid w:val="00995FEC"/>
    <w:rsid w:val="00997782"/>
    <w:rsid w:val="00997EEE"/>
    <w:rsid w:val="009A444F"/>
    <w:rsid w:val="009A5BCE"/>
    <w:rsid w:val="009A64A3"/>
    <w:rsid w:val="009B0391"/>
    <w:rsid w:val="009B128C"/>
    <w:rsid w:val="009B2399"/>
    <w:rsid w:val="009B30BC"/>
    <w:rsid w:val="009C44DE"/>
    <w:rsid w:val="009C4B73"/>
    <w:rsid w:val="009C4E60"/>
    <w:rsid w:val="009C5C62"/>
    <w:rsid w:val="009D4B66"/>
    <w:rsid w:val="009D62B0"/>
    <w:rsid w:val="009E114E"/>
    <w:rsid w:val="009E3EF6"/>
    <w:rsid w:val="009E532E"/>
    <w:rsid w:val="009E65DB"/>
    <w:rsid w:val="009F2269"/>
    <w:rsid w:val="009F2F57"/>
    <w:rsid w:val="009F4005"/>
    <w:rsid w:val="009F4E19"/>
    <w:rsid w:val="009F5E43"/>
    <w:rsid w:val="009F64D3"/>
    <w:rsid w:val="009F6697"/>
    <w:rsid w:val="00A05C4D"/>
    <w:rsid w:val="00A06116"/>
    <w:rsid w:val="00A062A0"/>
    <w:rsid w:val="00A12018"/>
    <w:rsid w:val="00A13EE5"/>
    <w:rsid w:val="00A14085"/>
    <w:rsid w:val="00A2035B"/>
    <w:rsid w:val="00A20624"/>
    <w:rsid w:val="00A21EE8"/>
    <w:rsid w:val="00A21F84"/>
    <w:rsid w:val="00A23EDC"/>
    <w:rsid w:val="00A242A1"/>
    <w:rsid w:val="00A26A36"/>
    <w:rsid w:val="00A33ACA"/>
    <w:rsid w:val="00A34295"/>
    <w:rsid w:val="00A352D9"/>
    <w:rsid w:val="00A4068F"/>
    <w:rsid w:val="00A42F81"/>
    <w:rsid w:val="00A43CC2"/>
    <w:rsid w:val="00A444D1"/>
    <w:rsid w:val="00A4660F"/>
    <w:rsid w:val="00A5211D"/>
    <w:rsid w:val="00A52D72"/>
    <w:rsid w:val="00A551EF"/>
    <w:rsid w:val="00A552B0"/>
    <w:rsid w:val="00A55CFE"/>
    <w:rsid w:val="00A57CF3"/>
    <w:rsid w:val="00A6144D"/>
    <w:rsid w:val="00A61565"/>
    <w:rsid w:val="00A630AB"/>
    <w:rsid w:val="00A635E2"/>
    <w:rsid w:val="00A63981"/>
    <w:rsid w:val="00A64877"/>
    <w:rsid w:val="00A65A96"/>
    <w:rsid w:val="00A73012"/>
    <w:rsid w:val="00A747D1"/>
    <w:rsid w:val="00A74ED2"/>
    <w:rsid w:val="00A770F7"/>
    <w:rsid w:val="00A77C53"/>
    <w:rsid w:val="00A817AE"/>
    <w:rsid w:val="00A84D54"/>
    <w:rsid w:val="00A84DA7"/>
    <w:rsid w:val="00A84DFC"/>
    <w:rsid w:val="00A919E0"/>
    <w:rsid w:val="00A929D1"/>
    <w:rsid w:val="00A957DF"/>
    <w:rsid w:val="00A96D82"/>
    <w:rsid w:val="00A9705F"/>
    <w:rsid w:val="00AA6FB4"/>
    <w:rsid w:val="00AB1437"/>
    <w:rsid w:val="00AB2B3C"/>
    <w:rsid w:val="00AB7F59"/>
    <w:rsid w:val="00AC1CAD"/>
    <w:rsid w:val="00AC42F8"/>
    <w:rsid w:val="00AC6456"/>
    <w:rsid w:val="00AD5193"/>
    <w:rsid w:val="00AE2226"/>
    <w:rsid w:val="00AE530E"/>
    <w:rsid w:val="00AE6ECB"/>
    <w:rsid w:val="00AE70C7"/>
    <w:rsid w:val="00AF1426"/>
    <w:rsid w:val="00AF1D3F"/>
    <w:rsid w:val="00AF3246"/>
    <w:rsid w:val="00AF414F"/>
    <w:rsid w:val="00AF5F28"/>
    <w:rsid w:val="00B02146"/>
    <w:rsid w:val="00B021FA"/>
    <w:rsid w:val="00B03426"/>
    <w:rsid w:val="00B036FD"/>
    <w:rsid w:val="00B06899"/>
    <w:rsid w:val="00B068BD"/>
    <w:rsid w:val="00B0720D"/>
    <w:rsid w:val="00B1008C"/>
    <w:rsid w:val="00B10ECD"/>
    <w:rsid w:val="00B112FE"/>
    <w:rsid w:val="00B11D3D"/>
    <w:rsid w:val="00B12F9A"/>
    <w:rsid w:val="00B13ACB"/>
    <w:rsid w:val="00B13CF4"/>
    <w:rsid w:val="00B1403F"/>
    <w:rsid w:val="00B2099A"/>
    <w:rsid w:val="00B20F2A"/>
    <w:rsid w:val="00B2233D"/>
    <w:rsid w:val="00B22E22"/>
    <w:rsid w:val="00B303EE"/>
    <w:rsid w:val="00B31273"/>
    <w:rsid w:val="00B31425"/>
    <w:rsid w:val="00B31501"/>
    <w:rsid w:val="00B3216B"/>
    <w:rsid w:val="00B37CA2"/>
    <w:rsid w:val="00B412AA"/>
    <w:rsid w:val="00B41BC2"/>
    <w:rsid w:val="00B41DF9"/>
    <w:rsid w:val="00B45BB8"/>
    <w:rsid w:val="00B45F37"/>
    <w:rsid w:val="00B5179B"/>
    <w:rsid w:val="00B517D1"/>
    <w:rsid w:val="00B51865"/>
    <w:rsid w:val="00B5352E"/>
    <w:rsid w:val="00B55AD6"/>
    <w:rsid w:val="00B57A61"/>
    <w:rsid w:val="00B604F7"/>
    <w:rsid w:val="00B62ED6"/>
    <w:rsid w:val="00B66E1D"/>
    <w:rsid w:val="00B70986"/>
    <w:rsid w:val="00B7337C"/>
    <w:rsid w:val="00B74BA6"/>
    <w:rsid w:val="00B80FA5"/>
    <w:rsid w:val="00B82686"/>
    <w:rsid w:val="00B85AFB"/>
    <w:rsid w:val="00B87582"/>
    <w:rsid w:val="00B95F35"/>
    <w:rsid w:val="00BA2D0A"/>
    <w:rsid w:val="00BA607F"/>
    <w:rsid w:val="00BA6362"/>
    <w:rsid w:val="00BB193E"/>
    <w:rsid w:val="00BB2982"/>
    <w:rsid w:val="00BB51DC"/>
    <w:rsid w:val="00BC1320"/>
    <w:rsid w:val="00BC16B1"/>
    <w:rsid w:val="00BC5A26"/>
    <w:rsid w:val="00BD275D"/>
    <w:rsid w:val="00BE0513"/>
    <w:rsid w:val="00BE2762"/>
    <w:rsid w:val="00BE4B2D"/>
    <w:rsid w:val="00BE703F"/>
    <w:rsid w:val="00BE78C0"/>
    <w:rsid w:val="00BF1D18"/>
    <w:rsid w:val="00BF478A"/>
    <w:rsid w:val="00BF4883"/>
    <w:rsid w:val="00BF6D6D"/>
    <w:rsid w:val="00BF6FA9"/>
    <w:rsid w:val="00BF75C9"/>
    <w:rsid w:val="00BF7784"/>
    <w:rsid w:val="00C002DE"/>
    <w:rsid w:val="00C12A4B"/>
    <w:rsid w:val="00C13748"/>
    <w:rsid w:val="00C175DB"/>
    <w:rsid w:val="00C20826"/>
    <w:rsid w:val="00C224E3"/>
    <w:rsid w:val="00C235B1"/>
    <w:rsid w:val="00C26643"/>
    <w:rsid w:val="00C31CA5"/>
    <w:rsid w:val="00C32821"/>
    <w:rsid w:val="00C3517B"/>
    <w:rsid w:val="00C43B93"/>
    <w:rsid w:val="00C51587"/>
    <w:rsid w:val="00C54B3F"/>
    <w:rsid w:val="00C55226"/>
    <w:rsid w:val="00C552B7"/>
    <w:rsid w:val="00C5762E"/>
    <w:rsid w:val="00C60295"/>
    <w:rsid w:val="00C60854"/>
    <w:rsid w:val="00C61A8E"/>
    <w:rsid w:val="00C6209A"/>
    <w:rsid w:val="00C64744"/>
    <w:rsid w:val="00C672FD"/>
    <w:rsid w:val="00C73410"/>
    <w:rsid w:val="00C73607"/>
    <w:rsid w:val="00C74511"/>
    <w:rsid w:val="00C761BA"/>
    <w:rsid w:val="00C81088"/>
    <w:rsid w:val="00C81198"/>
    <w:rsid w:val="00C8408B"/>
    <w:rsid w:val="00C879C2"/>
    <w:rsid w:val="00C90077"/>
    <w:rsid w:val="00C904E7"/>
    <w:rsid w:val="00C94883"/>
    <w:rsid w:val="00C97269"/>
    <w:rsid w:val="00CA3FD0"/>
    <w:rsid w:val="00CA4186"/>
    <w:rsid w:val="00CA4E01"/>
    <w:rsid w:val="00CA517A"/>
    <w:rsid w:val="00CA5545"/>
    <w:rsid w:val="00CA57A0"/>
    <w:rsid w:val="00CA6724"/>
    <w:rsid w:val="00CB1EA0"/>
    <w:rsid w:val="00CB4A18"/>
    <w:rsid w:val="00CB61B8"/>
    <w:rsid w:val="00CB6209"/>
    <w:rsid w:val="00CB7D99"/>
    <w:rsid w:val="00CC4D2D"/>
    <w:rsid w:val="00CC52C1"/>
    <w:rsid w:val="00CC7C9B"/>
    <w:rsid w:val="00CD3A76"/>
    <w:rsid w:val="00CD51DB"/>
    <w:rsid w:val="00CE06AD"/>
    <w:rsid w:val="00CE21F4"/>
    <w:rsid w:val="00CE3628"/>
    <w:rsid w:val="00CE4671"/>
    <w:rsid w:val="00CE54CB"/>
    <w:rsid w:val="00CE6651"/>
    <w:rsid w:val="00CE7A7A"/>
    <w:rsid w:val="00CF29DD"/>
    <w:rsid w:val="00CF31CE"/>
    <w:rsid w:val="00D02B9A"/>
    <w:rsid w:val="00D031FE"/>
    <w:rsid w:val="00D03974"/>
    <w:rsid w:val="00D05CD1"/>
    <w:rsid w:val="00D066D8"/>
    <w:rsid w:val="00D10AE9"/>
    <w:rsid w:val="00D20DC2"/>
    <w:rsid w:val="00D22619"/>
    <w:rsid w:val="00D24DDD"/>
    <w:rsid w:val="00D31295"/>
    <w:rsid w:val="00D3154B"/>
    <w:rsid w:val="00D3300C"/>
    <w:rsid w:val="00D34E36"/>
    <w:rsid w:val="00D41AD2"/>
    <w:rsid w:val="00D42BF2"/>
    <w:rsid w:val="00D5041C"/>
    <w:rsid w:val="00D54AA5"/>
    <w:rsid w:val="00D57E0F"/>
    <w:rsid w:val="00D60D28"/>
    <w:rsid w:val="00D619F8"/>
    <w:rsid w:val="00D6438D"/>
    <w:rsid w:val="00D65058"/>
    <w:rsid w:val="00D65897"/>
    <w:rsid w:val="00D65E6B"/>
    <w:rsid w:val="00D70858"/>
    <w:rsid w:val="00D71168"/>
    <w:rsid w:val="00D74164"/>
    <w:rsid w:val="00D748CB"/>
    <w:rsid w:val="00D75E48"/>
    <w:rsid w:val="00D76619"/>
    <w:rsid w:val="00D7767A"/>
    <w:rsid w:val="00D779C4"/>
    <w:rsid w:val="00D77EDC"/>
    <w:rsid w:val="00D802D6"/>
    <w:rsid w:val="00D8190C"/>
    <w:rsid w:val="00D8513E"/>
    <w:rsid w:val="00D90FE2"/>
    <w:rsid w:val="00D96598"/>
    <w:rsid w:val="00DA06E7"/>
    <w:rsid w:val="00DA0703"/>
    <w:rsid w:val="00DA28E6"/>
    <w:rsid w:val="00DA49ED"/>
    <w:rsid w:val="00DA622D"/>
    <w:rsid w:val="00DB2699"/>
    <w:rsid w:val="00DB3181"/>
    <w:rsid w:val="00DB3E09"/>
    <w:rsid w:val="00DB3F32"/>
    <w:rsid w:val="00DB4022"/>
    <w:rsid w:val="00DB4076"/>
    <w:rsid w:val="00DB43A0"/>
    <w:rsid w:val="00DB7159"/>
    <w:rsid w:val="00DC0131"/>
    <w:rsid w:val="00DC3388"/>
    <w:rsid w:val="00DC64A0"/>
    <w:rsid w:val="00DC76C5"/>
    <w:rsid w:val="00DD0499"/>
    <w:rsid w:val="00DD560B"/>
    <w:rsid w:val="00DD730E"/>
    <w:rsid w:val="00DD7A56"/>
    <w:rsid w:val="00DE2361"/>
    <w:rsid w:val="00DE2690"/>
    <w:rsid w:val="00DE2B5C"/>
    <w:rsid w:val="00DE3EE4"/>
    <w:rsid w:val="00DE496F"/>
    <w:rsid w:val="00DE5F4B"/>
    <w:rsid w:val="00DE7760"/>
    <w:rsid w:val="00DF10BC"/>
    <w:rsid w:val="00E00B53"/>
    <w:rsid w:val="00E030B4"/>
    <w:rsid w:val="00E0713F"/>
    <w:rsid w:val="00E11969"/>
    <w:rsid w:val="00E12A22"/>
    <w:rsid w:val="00E132EE"/>
    <w:rsid w:val="00E14B6F"/>
    <w:rsid w:val="00E255B2"/>
    <w:rsid w:val="00E3013F"/>
    <w:rsid w:val="00E306F9"/>
    <w:rsid w:val="00E311DD"/>
    <w:rsid w:val="00E32609"/>
    <w:rsid w:val="00E33EEB"/>
    <w:rsid w:val="00E34440"/>
    <w:rsid w:val="00E4012E"/>
    <w:rsid w:val="00E41522"/>
    <w:rsid w:val="00E419C0"/>
    <w:rsid w:val="00E4732A"/>
    <w:rsid w:val="00E5361A"/>
    <w:rsid w:val="00E53B1D"/>
    <w:rsid w:val="00E54F01"/>
    <w:rsid w:val="00E55895"/>
    <w:rsid w:val="00E601BE"/>
    <w:rsid w:val="00E60535"/>
    <w:rsid w:val="00E62C27"/>
    <w:rsid w:val="00E648AE"/>
    <w:rsid w:val="00E726A7"/>
    <w:rsid w:val="00E72E27"/>
    <w:rsid w:val="00E75351"/>
    <w:rsid w:val="00E77B18"/>
    <w:rsid w:val="00E83C3D"/>
    <w:rsid w:val="00E83FB8"/>
    <w:rsid w:val="00E856E6"/>
    <w:rsid w:val="00E92E65"/>
    <w:rsid w:val="00E9434F"/>
    <w:rsid w:val="00E948F0"/>
    <w:rsid w:val="00EA338B"/>
    <w:rsid w:val="00EA548D"/>
    <w:rsid w:val="00EB026B"/>
    <w:rsid w:val="00EB0349"/>
    <w:rsid w:val="00EB29BD"/>
    <w:rsid w:val="00EB5CDD"/>
    <w:rsid w:val="00EC3B28"/>
    <w:rsid w:val="00EC3C7F"/>
    <w:rsid w:val="00EC401D"/>
    <w:rsid w:val="00ED2EAB"/>
    <w:rsid w:val="00ED5432"/>
    <w:rsid w:val="00ED6A54"/>
    <w:rsid w:val="00ED6AE6"/>
    <w:rsid w:val="00EE1D5C"/>
    <w:rsid w:val="00EE285C"/>
    <w:rsid w:val="00EE35E2"/>
    <w:rsid w:val="00EF3DE8"/>
    <w:rsid w:val="00EF4AF5"/>
    <w:rsid w:val="00EF5BA5"/>
    <w:rsid w:val="00EF7F8C"/>
    <w:rsid w:val="00F01A37"/>
    <w:rsid w:val="00F01FDF"/>
    <w:rsid w:val="00F03FED"/>
    <w:rsid w:val="00F07810"/>
    <w:rsid w:val="00F07B80"/>
    <w:rsid w:val="00F10326"/>
    <w:rsid w:val="00F11DF7"/>
    <w:rsid w:val="00F12A08"/>
    <w:rsid w:val="00F1428C"/>
    <w:rsid w:val="00F14AC1"/>
    <w:rsid w:val="00F162C1"/>
    <w:rsid w:val="00F178F2"/>
    <w:rsid w:val="00F2241D"/>
    <w:rsid w:val="00F22AA1"/>
    <w:rsid w:val="00F22E99"/>
    <w:rsid w:val="00F23FCC"/>
    <w:rsid w:val="00F2484A"/>
    <w:rsid w:val="00F26D5D"/>
    <w:rsid w:val="00F26DB1"/>
    <w:rsid w:val="00F272F4"/>
    <w:rsid w:val="00F30D7C"/>
    <w:rsid w:val="00F32D53"/>
    <w:rsid w:val="00F33AB2"/>
    <w:rsid w:val="00F33CB7"/>
    <w:rsid w:val="00F41E0F"/>
    <w:rsid w:val="00F42B04"/>
    <w:rsid w:val="00F43062"/>
    <w:rsid w:val="00F44DFB"/>
    <w:rsid w:val="00F54E72"/>
    <w:rsid w:val="00F565AB"/>
    <w:rsid w:val="00F61300"/>
    <w:rsid w:val="00F61F9B"/>
    <w:rsid w:val="00F62732"/>
    <w:rsid w:val="00F6652F"/>
    <w:rsid w:val="00F7361B"/>
    <w:rsid w:val="00F74284"/>
    <w:rsid w:val="00F75526"/>
    <w:rsid w:val="00F76FBD"/>
    <w:rsid w:val="00F77DCC"/>
    <w:rsid w:val="00F8018F"/>
    <w:rsid w:val="00F861F8"/>
    <w:rsid w:val="00F87D84"/>
    <w:rsid w:val="00F87DB7"/>
    <w:rsid w:val="00F90BBD"/>
    <w:rsid w:val="00F90E4E"/>
    <w:rsid w:val="00F92837"/>
    <w:rsid w:val="00F92A7E"/>
    <w:rsid w:val="00F93587"/>
    <w:rsid w:val="00F948C2"/>
    <w:rsid w:val="00F94CC6"/>
    <w:rsid w:val="00FA21FE"/>
    <w:rsid w:val="00FA49DB"/>
    <w:rsid w:val="00FA5C57"/>
    <w:rsid w:val="00FA7DAA"/>
    <w:rsid w:val="00FB0C51"/>
    <w:rsid w:val="00FB2056"/>
    <w:rsid w:val="00FC031A"/>
    <w:rsid w:val="00FC1F09"/>
    <w:rsid w:val="00FD05D8"/>
    <w:rsid w:val="00FD0690"/>
    <w:rsid w:val="00FD0858"/>
    <w:rsid w:val="00FD090D"/>
    <w:rsid w:val="00FD2D02"/>
    <w:rsid w:val="00FE00B6"/>
    <w:rsid w:val="00FE0B13"/>
    <w:rsid w:val="00FE0EEE"/>
    <w:rsid w:val="00FE22A9"/>
    <w:rsid w:val="00FE3231"/>
    <w:rsid w:val="00FF2118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7327E6A"/>
  <w15:docId w15:val="{921DF154-B3F0-490C-91EC-DCEBBE44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SAG Body Text"/>
    <w:qFormat/>
    <w:rsid w:val="00A444D1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SAG Heading 1"/>
    <w:basedOn w:val="Normal"/>
    <w:next w:val="Normal"/>
    <w:link w:val="Heading1Char"/>
    <w:qFormat/>
    <w:rsid w:val="006D0718"/>
    <w:pPr>
      <w:keepNext/>
      <w:pageBreakBefore/>
      <w:numPr>
        <w:numId w:val="5"/>
      </w:numPr>
      <w:shd w:val="clear" w:color="auto" w:fill="00549E" w:themeFill="text2"/>
      <w:spacing w:before="60" w:after="360"/>
      <w:ind w:left="360"/>
      <w:jc w:val="right"/>
      <w:outlineLvl w:val="0"/>
    </w:pPr>
    <w:rPr>
      <w:rFonts w:ascii="Calibri" w:eastAsia="Times New Roman" w:hAnsi="Calibri" w:cs="Arial"/>
      <w:b/>
      <w:bCs/>
      <w:color w:val="FFFFFF"/>
      <w:kern w:val="32"/>
      <w:sz w:val="32"/>
      <w:szCs w:val="32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901625"/>
    <w:pPr>
      <w:spacing w:before="48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5F3C72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i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BA607F"/>
    <w:pPr>
      <w:spacing w:after="0"/>
      <w:outlineLvl w:val="3"/>
    </w:pPr>
    <w:rPr>
      <w:rFonts w:ascii="Calibri" w:hAnsi="Calibri"/>
      <w:b/>
      <w:color w:val="00549E" w:themeColor="text2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Normal"/>
    <w:next w:val="Normal"/>
    <w:link w:val="Heading5Char"/>
    <w:unhideWhenUsed/>
    <w:qFormat/>
    <w:rsid w:val="0078092C"/>
    <w:pPr>
      <w:keepNext/>
      <w:keepLines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6154"/>
    <w:pPr>
      <w:keepNext/>
      <w:keepLines/>
      <w:spacing w:before="40" w:after="0" w:line="259" w:lineRule="auto"/>
      <w:ind w:left="1296" w:hanging="360"/>
      <w:outlineLvl w:val="6"/>
    </w:pPr>
    <w:rPr>
      <w:rFonts w:eastAsiaTheme="majorEastAsia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28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28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3899"/>
  </w:style>
  <w:style w:type="paragraph" w:styleId="Footer">
    <w:name w:val="footer"/>
    <w:basedOn w:val="Normal"/>
    <w:link w:val="FooterChar"/>
    <w:uiPriority w:val="99"/>
    <w:unhideWhenUsed/>
    <w:rsid w:val="00525D6B"/>
    <w:pPr>
      <w:pBdr>
        <w:top w:val="single" w:sz="4" w:space="1" w:color="auto"/>
      </w:pBdr>
      <w:tabs>
        <w:tab w:val="center" w:pos="4680"/>
        <w:tab w:val="right" w:pos="12240"/>
      </w:tabs>
      <w:spacing w:before="120" w:after="0"/>
      <w:jc w:val="center"/>
    </w:pPr>
    <w:rPr>
      <w:rFonts w:ascii="Calibri" w:hAnsi="Calibr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25D6B"/>
    <w:rPr>
      <w:rFonts w:ascii="Calibri" w:hAnsi="Calibri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rsid w:val="0029543A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61A2D8" w:themeFill="accent1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rsid w:val="006D0718"/>
    <w:rPr>
      <w:rFonts w:ascii="Calibri" w:eastAsia="Times New Roman" w:hAnsi="Calibri" w:cs="Arial"/>
      <w:b/>
      <w:bCs/>
      <w:color w:val="FFFFFF"/>
      <w:kern w:val="32"/>
      <w:sz w:val="32"/>
      <w:szCs w:val="32"/>
      <w:shd w:val="clear" w:color="auto" w:fill="00549E" w:themeFill="text2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901625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5F3C72"/>
    <w:rPr>
      <w:rFonts w:ascii="Calibri" w:eastAsiaTheme="majorEastAsia" w:hAnsi="Calibri" w:cstheme="majorBidi"/>
      <w:b/>
      <w:bCs/>
      <w:i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DA28E6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BA607F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015252"/>
    <w:rPr>
      <w:rFonts w:ascii="Calibri" w:eastAsiaTheme="majorEastAsia" w:hAnsi="Calibri" w:cstheme="majorBidi"/>
      <w:i/>
      <w:iCs/>
    </w:rPr>
  </w:style>
  <w:style w:type="paragraph" w:customStyle="1" w:styleId="HSAGBullets">
    <w:name w:val="HSAG Bullets"/>
    <w:basedOn w:val="Normal"/>
    <w:qFormat/>
    <w:rsid w:val="007016AB"/>
    <w:pPr>
      <w:numPr>
        <w:numId w:val="1"/>
      </w:numPr>
      <w:spacing w:before="60" w:after="60"/>
      <w:ind w:left="360"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D05CD1"/>
    <w:pPr>
      <w:numPr>
        <w:numId w:val="2"/>
      </w:numPr>
      <w:ind w:left="720"/>
    </w:pPr>
  </w:style>
  <w:style w:type="paragraph" w:customStyle="1" w:styleId="HSAGNumbers">
    <w:name w:val="HSAG Numbers"/>
    <w:basedOn w:val="HSAGBullets"/>
    <w:qFormat/>
    <w:rsid w:val="00DA0703"/>
    <w:pPr>
      <w:numPr>
        <w:numId w:val="3"/>
      </w:numPr>
    </w:pPr>
    <w:rPr>
      <w:sz w:val="22"/>
    </w:rPr>
  </w:style>
  <w:style w:type="paragraph" w:customStyle="1" w:styleId="HSAGNumbers2">
    <w:name w:val="HSAG Numbers 2"/>
    <w:basedOn w:val="HSAGBullets2"/>
    <w:qFormat/>
    <w:rsid w:val="00D05CD1"/>
    <w:pPr>
      <w:numPr>
        <w:numId w:val="4"/>
      </w:numPr>
      <w:ind w:left="720"/>
    </w:pPr>
  </w:style>
  <w:style w:type="paragraph" w:customStyle="1" w:styleId="HSAGTableText">
    <w:name w:val="HSAG Table Text"/>
    <w:basedOn w:val="Normal"/>
    <w:qFormat/>
    <w:rsid w:val="00B85AFB"/>
    <w:pPr>
      <w:spacing w:before="60" w:after="60"/>
    </w:pPr>
    <w:rPr>
      <w:rFonts w:cs="Times New Roman"/>
      <w:color w:val="000000" w:themeColor="text1"/>
      <w:sz w:val="22"/>
      <w:szCs w:val="20"/>
    </w:rPr>
  </w:style>
  <w:style w:type="paragraph" w:customStyle="1" w:styleId="HSAGTableHeading">
    <w:name w:val="HSAG Table Heading"/>
    <w:qFormat/>
    <w:rsid w:val="0040403C"/>
    <w:pPr>
      <w:tabs>
        <w:tab w:val="left" w:pos="2205"/>
      </w:tabs>
      <w:spacing w:before="60" w:after="60" w:line="240" w:lineRule="auto"/>
      <w:jc w:val="center"/>
    </w:pPr>
    <w:rPr>
      <w:rFonts w:ascii="Calibri" w:eastAsia="Times New Roman" w:hAnsi="Calibri" w:cstheme="majorBidi"/>
      <w:b/>
      <w:bCs/>
      <w:color w:val="FFFFFF" w:themeColor="background1"/>
    </w:rPr>
  </w:style>
  <w:style w:type="paragraph" w:customStyle="1" w:styleId="HSAGPageTitle1">
    <w:name w:val="HSAG Page Title 1"/>
    <w:basedOn w:val="Heading1"/>
    <w:rsid w:val="00C94883"/>
    <w:rPr>
      <w:sz w:val="56"/>
    </w:rPr>
  </w:style>
  <w:style w:type="paragraph" w:customStyle="1" w:styleId="HSAGPageTitle2">
    <w:name w:val="HSAG Page Title 2"/>
    <w:basedOn w:val="HSAGPageTitle1"/>
    <w:rsid w:val="00C94883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C94883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qFormat/>
    <w:rsid w:val="00E11969"/>
    <w:rPr>
      <w:rFonts w:ascii="Calibri" w:eastAsia="Times New Roman" w:hAnsi="Calibri" w:cs="Arial"/>
      <w:b/>
      <w:bCs/>
      <w:color w:val="FFFFFF"/>
      <w:kern w:val="32"/>
      <w:sz w:val="56"/>
      <w:szCs w:val="32"/>
    </w:rPr>
  </w:style>
  <w:style w:type="paragraph" w:customStyle="1" w:styleId="HSAGCoverPage2">
    <w:name w:val="HSAG Cover Page 2"/>
    <w:basedOn w:val="HSAGCoverPage1"/>
    <w:qFormat/>
    <w:rsid w:val="00E11969"/>
    <w:pPr>
      <w:keepNext/>
      <w:pageBreakBefore/>
      <w:tabs>
        <w:tab w:val="num" w:pos="360"/>
      </w:tabs>
      <w:spacing w:before="60" w:after="60" w:line="240" w:lineRule="auto"/>
      <w:ind w:left="360" w:hanging="360"/>
      <w:jc w:val="right"/>
      <w:outlineLvl w:val="0"/>
    </w:pPr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DA28E6"/>
    <w:rPr>
      <w:rFonts w:ascii="Times New Roman" w:hAnsi="Times New Roman"/>
      <w:i w:val="0"/>
      <w:sz w:val="24"/>
    </w:rPr>
  </w:style>
  <w:style w:type="paragraph" w:customStyle="1" w:styleId="HSAGDocumentTitle">
    <w:name w:val="HSAG Document Title"/>
    <w:qFormat/>
    <w:rsid w:val="00E11969"/>
    <w:pPr>
      <w:jc w:val="center"/>
    </w:pPr>
    <w:rPr>
      <w:rFonts w:ascii="Calibri" w:eastAsia="Times New Roman" w:hAnsi="Calibri" w:cs="Arial"/>
      <w:b/>
      <w:bCs/>
      <w:kern w:val="32"/>
      <w:sz w:val="44"/>
      <w:szCs w:val="32"/>
    </w:rPr>
  </w:style>
  <w:style w:type="paragraph" w:customStyle="1" w:styleId="ProposalHeading1">
    <w:name w:val="Proposal Heading 1"/>
    <w:basedOn w:val="Heading1"/>
    <w:link w:val="ProposalHeading1Char"/>
    <w:qFormat/>
    <w:rsid w:val="00DA28E6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DA28E6"/>
    <w:rPr>
      <w:rFonts w:ascii="Calibri" w:eastAsia="Times New Roman" w:hAnsi="Calibri" w:cs="Arial"/>
      <w:b/>
      <w:bCs/>
      <w:smallCaps/>
      <w:color w:val="FFFFFF"/>
      <w:kern w:val="32"/>
      <w:sz w:val="32"/>
      <w:szCs w:val="32"/>
      <w:shd w:val="clear" w:color="auto" w:fill="00549E" w:themeFill="text2"/>
    </w:rPr>
  </w:style>
  <w:style w:type="paragraph" w:customStyle="1" w:styleId="ProposalHeading2">
    <w:name w:val="Proposal Heading 2"/>
    <w:basedOn w:val="Heading2"/>
    <w:link w:val="ProposalHeading2Char"/>
    <w:qFormat/>
    <w:rsid w:val="00DA28E6"/>
    <w:pPr>
      <w:spacing w:before="200" w:after="160"/>
    </w:pPr>
    <w:rPr>
      <w:smallCaps/>
    </w:rPr>
  </w:style>
  <w:style w:type="character" w:customStyle="1" w:styleId="ProposalHeading2Char">
    <w:name w:val="Proposal Heading 2 Char"/>
    <w:basedOn w:val="Heading2Char"/>
    <w:link w:val="ProposalHeading2"/>
    <w:rsid w:val="00DA28E6"/>
    <w:rPr>
      <w:rFonts w:ascii="Calibri" w:hAnsi="Calibri"/>
      <w:b/>
      <w:smallCaps/>
      <w:color w:val="00549E" w:themeColor="text2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DA28E6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DA28E6"/>
    <w:rPr>
      <w:rFonts w:ascii="Calibri" w:eastAsiaTheme="majorEastAsia" w:hAnsi="Calibri" w:cstheme="majorBidi"/>
      <w:b/>
      <w:bCs/>
      <w:i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BA607F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BA607F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A28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28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DA28E6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qFormat/>
    <w:rsid w:val="00DA28E6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DA28E6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28E6"/>
    <w:pPr>
      <w:keepLines/>
      <w:spacing w:before="480"/>
      <w:outlineLvl w:val="9"/>
    </w:pPr>
    <w:rPr>
      <w:rFonts w:asciiTheme="majorHAnsi" w:eastAsiaTheme="majorEastAsia" w:hAnsiTheme="majorHAnsi" w:cstheme="majorBidi"/>
      <w:bCs w:val="0"/>
      <w:color w:val="2E7BBB" w:themeColor="accent1" w:themeShade="BF"/>
      <w:sz w:val="28"/>
      <w:szCs w:val="28"/>
    </w:rPr>
  </w:style>
  <w:style w:type="table" w:styleId="TableGridLight">
    <w:name w:val="Grid Table Light"/>
    <w:basedOn w:val="TableNormal"/>
    <w:uiPriority w:val="40"/>
    <w:rsid w:val="00C208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SAGTableFigureCaptions">
    <w:name w:val="HSAG Table &amp; Figure Captions"/>
    <w:basedOn w:val="Normal"/>
    <w:qFormat/>
    <w:rsid w:val="003E0F69"/>
    <w:pPr>
      <w:spacing w:before="120" w:after="60"/>
      <w:jc w:val="center"/>
    </w:pPr>
    <w:rPr>
      <w:rFonts w:asciiTheme="minorHAnsi" w:hAnsiTheme="minorHAnsi"/>
      <w:b/>
      <w:sz w:val="22"/>
      <w:szCs w:val="18"/>
    </w:rPr>
  </w:style>
  <w:style w:type="paragraph" w:customStyle="1" w:styleId="HSAGBullets3">
    <w:name w:val="HSAG Bullets 3"/>
    <w:basedOn w:val="HSAGBullets2"/>
    <w:qFormat/>
    <w:rsid w:val="00D05CD1"/>
    <w:pPr>
      <w:numPr>
        <w:ilvl w:val="1"/>
      </w:numPr>
      <w:ind w:left="1080"/>
    </w:pPr>
  </w:style>
  <w:style w:type="paragraph" w:customStyle="1" w:styleId="HSAGTableBullet1">
    <w:name w:val="HSAG Table Bullet 1"/>
    <w:basedOn w:val="HSAGTableText"/>
    <w:qFormat/>
    <w:rsid w:val="00D65058"/>
    <w:pPr>
      <w:numPr>
        <w:numId w:val="6"/>
      </w:numPr>
      <w:ind w:left="247" w:hanging="247"/>
    </w:pPr>
    <w:rPr>
      <w:szCs w:val="22"/>
    </w:rPr>
  </w:style>
  <w:style w:type="paragraph" w:customStyle="1" w:styleId="HSAGTableBullet2">
    <w:name w:val="HSAG Table Bullet 2"/>
    <w:basedOn w:val="HSAGTableBullet1"/>
    <w:qFormat/>
    <w:rsid w:val="00D65058"/>
    <w:pPr>
      <w:numPr>
        <w:numId w:val="7"/>
      </w:numPr>
    </w:pPr>
  </w:style>
  <w:style w:type="character" w:customStyle="1" w:styleId="HP-Style">
    <w:name w:val="HP-Style"/>
    <w:rsid w:val="00D65058"/>
    <w:rPr>
      <w:b/>
      <w:color w:val="00549E" w:themeColor="text2"/>
    </w:rPr>
  </w:style>
  <w:style w:type="paragraph" w:customStyle="1" w:styleId="ToolHeader">
    <w:name w:val="Tool Header"/>
    <w:qFormat/>
    <w:rsid w:val="006D0718"/>
    <w:pPr>
      <w:spacing w:after="0" w:line="240" w:lineRule="auto"/>
      <w:jc w:val="center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TOC1">
    <w:name w:val="toc 1"/>
    <w:basedOn w:val="Normal"/>
    <w:next w:val="Normal"/>
    <w:autoRedefine/>
    <w:uiPriority w:val="99"/>
    <w:unhideWhenUsed/>
    <w:rsid w:val="002D3A64"/>
    <w:pPr>
      <w:shd w:val="clear" w:color="auto" w:fill="DFECF7"/>
      <w:tabs>
        <w:tab w:val="left" w:pos="440"/>
        <w:tab w:val="right" w:leader="dot" w:pos="12960"/>
      </w:tabs>
      <w:spacing w:before="120" w:after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D3A64"/>
    <w:pPr>
      <w:tabs>
        <w:tab w:val="right" w:leader="dot" w:pos="12960"/>
      </w:tabs>
      <w:spacing w:before="0" w:after="0"/>
      <w:ind w:left="45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D3A64"/>
    <w:pPr>
      <w:tabs>
        <w:tab w:val="right" w:leader="dot" w:pos="12950"/>
      </w:tabs>
      <w:spacing w:before="0" w:after="0"/>
      <w:ind w:left="806"/>
    </w:pPr>
    <w:rPr>
      <w:noProof/>
    </w:rPr>
  </w:style>
  <w:style w:type="character" w:styleId="Hyperlink">
    <w:name w:val="Hyperlink"/>
    <w:basedOn w:val="DefaultParagraphFont"/>
    <w:unhideWhenUsed/>
    <w:rsid w:val="006E3B6F"/>
    <w:rPr>
      <w:color w:val="0000FF" w:themeColor="hyperlink"/>
      <w:u w:val="single"/>
    </w:rPr>
  </w:style>
  <w:style w:type="paragraph" w:customStyle="1" w:styleId="TableNumber1">
    <w:name w:val="Table Number 1"/>
    <w:basedOn w:val="Normal"/>
    <w:qFormat/>
    <w:rsid w:val="008000BC"/>
    <w:pPr>
      <w:numPr>
        <w:numId w:val="8"/>
      </w:numPr>
      <w:autoSpaceDE w:val="0"/>
      <w:autoSpaceDN w:val="0"/>
      <w:adjustRightInd w:val="0"/>
      <w:spacing w:before="60" w:after="60"/>
    </w:pPr>
    <w:rPr>
      <w:rFonts w:eastAsia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B13ACB"/>
  </w:style>
  <w:style w:type="table" w:customStyle="1" w:styleId="TableGrid1">
    <w:name w:val="Table Grid1"/>
    <w:basedOn w:val="TableNormal"/>
    <w:next w:val="TableGrid"/>
    <w:rsid w:val="00B13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-L-TNR10">
    <w:name w:val="Table_Bullet1-L-TNR10"/>
    <w:basedOn w:val="Normal"/>
    <w:rsid w:val="00B13ACB"/>
    <w:pPr>
      <w:numPr>
        <w:numId w:val="9"/>
      </w:numPr>
      <w:spacing w:before="0" w:after="0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13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3AC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13ACB"/>
    <w:pPr>
      <w:widowControl w:val="0"/>
      <w:spacing w:before="0" w:after="0"/>
    </w:pPr>
    <w:rPr>
      <w:rFonts w:ascii="Arial" w:eastAsia="Times New Roman" w:hAnsi="Arial" w:cs="Times New Roman"/>
      <w:color w:val="000000"/>
      <w:sz w:val="1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13ACB"/>
    <w:rPr>
      <w:rFonts w:ascii="Arial" w:eastAsia="Times New Roman" w:hAnsi="Arial" w:cs="Times New Roman"/>
      <w:color w:val="000000"/>
      <w:sz w:val="14"/>
      <w:szCs w:val="20"/>
    </w:rPr>
  </w:style>
  <w:style w:type="paragraph" w:customStyle="1" w:styleId="TableBullet-1">
    <w:name w:val="TableBullet-1"/>
    <w:basedOn w:val="Normal"/>
    <w:uiPriority w:val="99"/>
    <w:rsid w:val="00B13ACB"/>
    <w:pPr>
      <w:tabs>
        <w:tab w:val="num" w:pos="360"/>
      </w:tabs>
      <w:spacing w:before="0" w:after="0"/>
      <w:ind w:left="360" w:hanging="360"/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B13ACB"/>
  </w:style>
  <w:style w:type="paragraph" w:customStyle="1" w:styleId="Style1">
    <w:name w:val="Style1"/>
    <w:basedOn w:val="Heading6"/>
    <w:rsid w:val="00B13ACB"/>
    <w:pPr>
      <w:keepLines w:val="0"/>
      <w:pageBreakBefore/>
      <w:tabs>
        <w:tab w:val="left" w:pos="1350"/>
      </w:tabs>
      <w:spacing w:before="120" w:after="120"/>
    </w:pPr>
    <w:rPr>
      <w:rFonts w:ascii="Times New Roman" w:eastAsia="Times New Roman" w:hAnsi="Times New Roman" w:cs="Times New Roman"/>
      <w:b/>
      <w:bCs/>
      <w:i w:val="0"/>
      <w:iCs w:val="0"/>
      <w:noProof/>
      <w:sz w:val="22"/>
      <w:szCs w:val="24"/>
    </w:rPr>
  </w:style>
  <w:style w:type="paragraph" w:styleId="FootnoteText">
    <w:name w:val="footnote text"/>
    <w:basedOn w:val="Normal"/>
    <w:link w:val="FootnoteTextChar"/>
    <w:rsid w:val="00B13ACB"/>
    <w:pPr>
      <w:spacing w:before="0" w:after="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3AC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B1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3ACB"/>
    <w:pPr>
      <w:spacing w:before="0" w:after="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A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A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ptionChar">
    <w:name w:val="Caption Char"/>
    <w:link w:val="Caption"/>
    <w:rsid w:val="00B13ACB"/>
    <w:rPr>
      <w:rFonts w:ascii="Times New Roman" w:hAnsi="Times New Roman"/>
      <w:b/>
      <w:bCs/>
      <w:color w:val="61A2D8" w:themeColor="accent1"/>
      <w:sz w:val="18"/>
      <w:szCs w:val="18"/>
    </w:rPr>
  </w:style>
  <w:style w:type="paragraph" w:customStyle="1" w:styleId="TableText-1L">
    <w:name w:val="TableText-1L"/>
    <w:basedOn w:val="Normal"/>
    <w:uiPriority w:val="99"/>
    <w:rsid w:val="00B13ACB"/>
    <w:pPr>
      <w:spacing w:before="40" w:after="20"/>
    </w:pPr>
    <w:rPr>
      <w:rFonts w:eastAsia="Times New Roman" w:cs="Times New Roman"/>
      <w:sz w:val="22"/>
      <w:szCs w:val="24"/>
    </w:rPr>
  </w:style>
  <w:style w:type="character" w:customStyle="1" w:styleId="apple-converted-space">
    <w:name w:val="apple-converted-space"/>
    <w:rsid w:val="00B13ACB"/>
  </w:style>
  <w:style w:type="character" w:styleId="FollowedHyperlink">
    <w:name w:val="FollowedHyperlink"/>
    <w:rsid w:val="00B13ACB"/>
    <w:rPr>
      <w:color w:val="800080"/>
      <w:u w:val="single"/>
    </w:rPr>
  </w:style>
  <w:style w:type="character" w:customStyle="1" w:styleId="hilite">
    <w:name w:val="hilite"/>
    <w:rsid w:val="00B13ACB"/>
  </w:style>
  <w:style w:type="character" w:customStyle="1" w:styleId="treeitemselected">
    <w:name w:val="treeitemselected"/>
    <w:rsid w:val="00B13ACB"/>
  </w:style>
  <w:style w:type="paragraph" w:styleId="ListBullet">
    <w:name w:val="List Bullet"/>
    <w:basedOn w:val="Normal"/>
    <w:uiPriority w:val="99"/>
    <w:rsid w:val="00B13ACB"/>
    <w:pPr>
      <w:numPr>
        <w:numId w:val="11"/>
      </w:numPr>
      <w:spacing w:before="40" w:after="20"/>
    </w:pPr>
    <w:rPr>
      <w:rFonts w:eastAsia="Times New Roman" w:cs="Times New Roman"/>
      <w:sz w:val="22"/>
      <w:szCs w:val="24"/>
    </w:rPr>
  </w:style>
  <w:style w:type="paragraph" w:styleId="Revision">
    <w:name w:val="Revision"/>
    <w:hidden/>
    <w:uiPriority w:val="99"/>
    <w:semiHidden/>
    <w:rsid w:val="00B1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normal">
    <w:name w:val="wd_normal"/>
    <w:basedOn w:val="Normal"/>
    <w:uiPriority w:val="99"/>
    <w:rsid w:val="00B13A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TEENSY-SPACE">
    <w:name w:val="TEENSY-SPACE"/>
    <w:basedOn w:val="Normal"/>
    <w:link w:val="TEENSY-SPACEChar"/>
    <w:rsid w:val="00B13ACB"/>
    <w:pPr>
      <w:spacing w:before="0" w:after="0"/>
    </w:pPr>
    <w:rPr>
      <w:rFonts w:ascii="Arial" w:eastAsia="Times New Roman" w:hAnsi="Arial" w:cs="Times New Roman"/>
      <w:sz w:val="4"/>
      <w:szCs w:val="20"/>
    </w:rPr>
  </w:style>
  <w:style w:type="paragraph" w:customStyle="1" w:styleId="Default">
    <w:name w:val="Default"/>
    <w:rsid w:val="00B13AC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Hdr-Lnd-Title">
    <w:name w:val="Hdr-Lnd-Title"/>
    <w:basedOn w:val="Normal"/>
    <w:uiPriority w:val="99"/>
    <w:rsid w:val="00B13ACB"/>
    <w:pPr>
      <w:tabs>
        <w:tab w:val="right" w:pos="14400"/>
      </w:tabs>
      <w:spacing w:before="0" w:after="0"/>
      <w:ind w:left="4320"/>
    </w:pPr>
    <w:rPr>
      <w:rFonts w:ascii="Arial Rounded MT Bold" w:eastAsia="Times New Roman" w:hAnsi="Arial Rounded MT Bold" w:cs="Times New Roman"/>
      <w:color w:val="003366"/>
      <w:sz w:val="2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cessDash">
    <w:name w:val="Process Dash"/>
    <w:basedOn w:val="Normal"/>
    <w:uiPriority w:val="99"/>
    <w:rsid w:val="00B13ACB"/>
    <w:pPr>
      <w:numPr>
        <w:numId w:val="10"/>
      </w:numPr>
      <w:spacing w:before="60" w:after="0"/>
      <w:ind w:left="432" w:hanging="216"/>
    </w:pPr>
    <w:rPr>
      <w:rFonts w:eastAsia="Times New Roman" w:cs="Times New Roman"/>
      <w:sz w:val="22"/>
      <w:szCs w:val="20"/>
    </w:rPr>
  </w:style>
  <w:style w:type="character" w:customStyle="1" w:styleId="AppendixFont">
    <w:name w:val="Appendix Font"/>
    <w:rsid w:val="00B13ACB"/>
    <w:rPr>
      <w:rFonts w:ascii="Tempus Sans ITC" w:hAnsi="Tempus Sans ITC" w:cs="Times New Roman"/>
      <w:b/>
      <w:i/>
      <w:color w:val="0033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ENSY-SPACEChar">
    <w:name w:val="TEENSY-SPACE Char"/>
    <w:link w:val="TEENSY-SPACE"/>
    <w:locked/>
    <w:rsid w:val="00B13ACB"/>
    <w:rPr>
      <w:rFonts w:ascii="Arial" w:eastAsia="Times New Roman" w:hAnsi="Arial" w:cs="Times New Roman"/>
      <w:sz w:val="4"/>
      <w:szCs w:val="20"/>
    </w:rPr>
  </w:style>
  <w:style w:type="paragraph" w:customStyle="1" w:styleId="Footer-Landscape">
    <w:name w:val="Footer-Landscape"/>
    <w:basedOn w:val="Footer"/>
    <w:rsid w:val="00B13ACB"/>
    <w:pPr>
      <w:pBdr>
        <w:top w:val="none" w:sz="0" w:space="0" w:color="auto"/>
      </w:pBdr>
      <w:tabs>
        <w:tab w:val="clear" w:pos="4680"/>
        <w:tab w:val="clear" w:pos="12240"/>
        <w:tab w:val="right" w:pos="14400"/>
      </w:tabs>
      <w:spacing w:before="240"/>
      <w:jc w:val="left"/>
    </w:pPr>
    <w:rPr>
      <w:rFonts w:ascii="Arial" w:eastAsia="Times New Roman" w:hAnsi="Arial" w:cs="Times New Roman"/>
      <w:i/>
      <w:color w:val="003366"/>
      <w:szCs w:val="24"/>
    </w:rPr>
  </w:style>
  <w:style w:type="character" w:styleId="Emphasis">
    <w:name w:val="Emphasis"/>
    <w:basedOn w:val="DefaultParagraphFont"/>
    <w:uiPriority w:val="20"/>
    <w:qFormat/>
    <w:rsid w:val="00B13ACB"/>
    <w:rPr>
      <w:i/>
      <w:iCs/>
    </w:rPr>
  </w:style>
  <w:style w:type="paragraph" w:customStyle="1" w:styleId="Heading">
    <w:name w:val="Heading"/>
    <w:basedOn w:val="Normal"/>
    <w:uiPriority w:val="99"/>
    <w:rsid w:val="00B13ACB"/>
    <w:pPr>
      <w:spacing w:before="0" w:after="0"/>
      <w:jc w:val="center"/>
    </w:pPr>
    <w:rPr>
      <w:rFonts w:ascii="Arial Rounded MT Bold" w:eastAsia="Times New Roman" w:hAnsi="Arial Rounded MT Bold" w:cs="Times New Roman"/>
      <w:color w:val="00336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er-Landscape">
    <w:name w:val="Header-Landscape"/>
    <w:basedOn w:val="Header"/>
    <w:uiPriority w:val="99"/>
    <w:rsid w:val="00B13ACB"/>
    <w:pPr>
      <w:tabs>
        <w:tab w:val="clear" w:pos="4680"/>
        <w:tab w:val="clear" w:pos="9360"/>
        <w:tab w:val="right" w:pos="14400"/>
      </w:tabs>
      <w:spacing w:before="120" w:after="240"/>
      <w:jc w:val="right"/>
    </w:pPr>
    <w:rPr>
      <w:rFonts w:ascii="Helvetica" w:eastAsia="Times New Roman" w:hAnsi="Helvetica" w:cs="Times New Roman"/>
      <w:i/>
      <w:smallCaps/>
      <w:color w:val="003366"/>
      <w:sz w:val="2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link w:val="ListParagraphChar"/>
    <w:uiPriority w:val="34"/>
    <w:qFormat/>
    <w:rsid w:val="00B13ACB"/>
    <w:pPr>
      <w:spacing w:before="0" w:after="0"/>
      <w:ind w:left="720"/>
      <w:contextualSpacing/>
    </w:pPr>
    <w:rPr>
      <w:rFonts w:eastAsia="Times New Roman" w:cs="Times New Roman"/>
      <w:szCs w:val="24"/>
    </w:rPr>
  </w:style>
  <w:style w:type="paragraph" w:customStyle="1" w:styleId="HSAGTableContracttext">
    <w:name w:val="HSAG Table Contract text"/>
    <w:basedOn w:val="HSAGTableText"/>
    <w:qFormat/>
    <w:rsid w:val="00D6438D"/>
    <w:pPr>
      <w:spacing w:before="40" w:after="40"/>
      <w:jc w:val="right"/>
    </w:pPr>
    <w:rPr>
      <w:i/>
      <w:sz w:val="20"/>
    </w:rPr>
  </w:style>
  <w:style w:type="paragraph" w:customStyle="1" w:styleId="HSAGAlphaBullet2">
    <w:name w:val="HSAG Alpha Bullet 2"/>
    <w:basedOn w:val="Normal"/>
    <w:qFormat/>
    <w:rsid w:val="00A4660F"/>
    <w:pPr>
      <w:numPr>
        <w:numId w:val="12"/>
      </w:numPr>
      <w:spacing w:before="60" w:after="60"/>
    </w:pPr>
    <w:rPr>
      <w:rFonts w:eastAsia="Times New Roman" w:cs="Times New Roman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D6154"/>
    <w:rPr>
      <w:rFonts w:ascii="Times New Roman" w:eastAsiaTheme="majorEastAsia" w:hAnsi="Times New Roman" w:cstheme="majorBidi"/>
      <w:iCs/>
    </w:rPr>
  </w:style>
  <w:style w:type="paragraph" w:styleId="BodyText3">
    <w:name w:val="Body Text 3"/>
    <w:basedOn w:val="Normal"/>
    <w:link w:val="BodyText3Char"/>
    <w:semiHidden/>
    <w:unhideWhenUsed/>
    <w:rsid w:val="00447A32"/>
    <w:pPr>
      <w:spacing w:before="0"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47A32"/>
    <w:rPr>
      <w:rFonts w:ascii="Times New Roman" w:eastAsia="Times New Roman" w:hAnsi="Times New Roman" w:cs="Times New Roman"/>
      <w:sz w:val="16"/>
      <w:szCs w:val="16"/>
    </w:rPr>
  </w:style>
  <w:style w:type="paragraph" w:customStyle="1" w:styleId="Contract-para-nr">
    <w:name w:val="Contract-para-nr"/>
    <w:basedOn w:val="Normal"/>
    <w:rsid w:val="00447A32"/>
    <w:pPr>
      <w:spacing w:before="0" w:after="0"/>
      <w:jc w:val="right"/>
    </w:pPr>
    <w:rPr>
      <w:rFonts w:eastAsia="Times New Roman" w:cs="Times New Roman"/>
      <w:i/>
      <w:sz w:val="16"/>
      <w:szCs w:val="24"/>
    </w:rPr>
  </w:style>
  <w:style w:type="character" w:customStyle="1" w:styleId="ptext-25">
    <w:name w:val="ptext-25"/>
    <w:basedOn w:val="DefaultParagraphFont"/>
    <w:rsid w:val="00796564"/>
  </w:style>
  <w:style w:type="paragraph" w:customStyle="1" w:styleId="TableC-Ar09-B">
    <w:name w:val="Table_C-Ar09-B"/>
    <w:basedOn w:val="Normal"/>
    <w:rsid w:val="00A74ED2"/>
    <w:pPr>
      <w:spacing w:before="20" w:after="0"/>
      <w:jc w:val="center"/>
    </w:pPr>
    <w:rPr>
      <w:rFonts w:ascii="Arial Bold" w:eastAsia="Times New Roman" w:hAnsi="Arial Bold" w:cs="Times New Roman"/>
      <w:b/>
      <w:sz w:val="18"/>
      <w:szCs w:val="18"/>
    </w:rPr>
  </w:style>
  <w:style w:type="paragraph" w:customStyle="1" w:styleId="TableR-Ar09-B">
    <w:name w:val="Table_R-Ar09-B"/>
    <w:basedOn w:val="Normal"/>
    <w:rsid w:val="00A74ED2"/>
    <w:pPr>
      <w:spacing w:before="20" w:after="0"/>
      <w:jc w:val="right"/>
    </w:pPr>
    <w:rPr>
      <w:rFonts w:ascii="Arial Bold" w:eastAsia="Times New Roman" w:hAnsi="Arial Bold" w:cs="Times New Roman"/>
      <w:b/>
      <w:sz w:val="18"/>
      <w:szCs w:val="18"/>
    </w:rPr>
  </w:style>
  <w:style w:type="paragraph" w:customStyle="1" w:styleId="TableC-Ar11-B">
    <w:name w:val="Table_C-Ar11-B"/>
    <w:basedOn w:val="Normal"/>
    <w:rsid w:val="00A74ED2"/>
    <w:pPr>
      <w:spacing w:before="20" w:after="0"/>
      <w:jc w:val="center"/>
    </w:pPr>
    <w:rPr>
      <w:rFonts w:ascii="Arial Bold" w:eastAsia="Times New Roman" w:hAnsi="Arial Bold" w:cs="Times New Roman"/>
      <w:b/>
      <w:sz w:val="22"/>
    </w:rPr>
  </w:style>
  <w:style w:type="paragraph" w:customStyle="1" w:styleId="TableR-Ar11-B">
    <w:name w:val="Table_R-Ar11-B"/>
    <w:basedOn w:val="TableC-Ar09-B"/>
    <w:rsid w:val="00A74ED2"/>
    <w:pPr>
      <w:spacing w:after="20"/>
      <w:ind w:right="144"/>
      <w:jc w:val="right"/>
    </w:pPr>
    <w:rPr>
      <w:bCs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156CE"/>
    <w:rPr>
      <w:rFonts w:ascii="Times New Roman" w:eastAsia="Times New Roman" w:hAnsi="Times New Roman" w:cs="Times New Roman"/>
      <w:sz w:val="24"/>
      <w:szCs w:val="24"/>
    </w:rPr>
  </w:style>
  <w:style w:type="paragraph" w:customStyle="1" w:styleId="HSAGevidencebullet">
    <w:name w:val="HSAG evidence bullet"/>
    <w:basedOn w:val="HSAGBullets"/>
    <w:qFormat/>
    <w:rsid w:val="00FA49DB"/>
    <w:pPr>
      <w:ind w:left="600"/>
    </w:pPr>
    <w:rPr>
      <w:i/>
      <w:sz w:val="22"/>
    </w:rPr>
  </w:style>
  <w:style w:type="character" w:customStyle="1" w:styleId="footnoteref">
    <w:name w:val="footnote ref"/>
    <w:basedOn w:val="DefaultParagraphFont"/>
    <w:rsid w:val="004F354A"/>
  </w:style>
  <w:style w:type="paragraph" w:customStyle="1" w:styleId="psection-3">
    <w:name w:val="psection-3"/>
    <w:basedOn w:val="Normal"/>
    <w:rsid w:val="002F18B5"/>
    <w:pPr>
      <w:spacing w:before="100" w:beforeAutospacing="1" w:after="100" w:afterAutospacing="1"/>
      <w:ind w:left="480"/>
    </w:pPr>
    <w:rPr>
      <w:rFonts w:eastAsia="Times New Roman" w:cs="Times New Roman"/>
      <w:szCs w:val="24"/>
    </w:rPr>
  </w:style>
  <w:style w:type="character" w:customStyle="1" w:styleId="enumxml1">
    <w:name w:val="enumxml1"/>
    <w:basedOn w:val="DefaultParagraphFont"/>
    <w:rsid w:val="002F1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5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9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1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8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2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7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2020-06-01T07:00:00+00:00</Effective_x0020_date>
    <DocumentExpirationDate xmlns="59da1016-2a1b-4f8a-9768-d7a4932f6f16" xsi:nil="true"/>
    <IATopic xmlns="59da1016-2a1b-4f8a-9768-d7a4932f6f16" xsi:nil="true"/>
    <documentType xmlns="47be7094-86b6-4c75-87da-a9bfd340ff09">Form</documentType>
    <Meta_x0020_Keywords xmlns="47be7094-86b6-4c75-87da-a9bfd340ff09" xsi:nil="true"/>
    <URL xmlns="http://schemas.microsoft.com/sharepoint/v3">
      <Url>https://www.oregon.gov/oha/HSD/OHP/CCO/MHP-Evaluation-Questionnaire.docx</Url>
      <Description>Mental Health Parity Analysis, 06-2020</Description>
    </URL>
    <IASubtopic xmlns="59da1016-2a1b-4f8a-9768-d7a4932f6f16" xsi:nil="true"/>
    <Category xmlns="47be7094-86b6-4c75-87da-a9bfd340ff09"/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Archive xmlns="47be7094-86b6-4c75-87da-a9bfd340ff09">true</Archive>
    <Contract_x0020_topic xmlns="47be7094-86b6-4c75-87da-a9bfd340ff09">Mental Health Parity</Contract_x0020_topic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9110E079-7446-44E5-A0C5-3D19042D1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85FE4-438A-4304-8CA1-4CA4D5B944A6}"/>
</file>

<file path=customXml/itemProps3.xml><?xml version="1.0" encoding="utf-8"?>
<ds:datastoreItem xmlns:ds="http://schemas.openxmlformats.org/officeDocument/2006/customXml" ds:itemID="{39BAD9DE-9CE0-4EA3-8B3C-F0A31F132979}"/>
</file>

<file path=customXml/itemProps4.xml><?xml version="1.0" encoding="utf-8"?>
<ds:datastoreItem xmlns:ds="http://schemas.openxmlformats.org/officeDocument/2006/customXml" ds:itemID="{BBA6C9D4-B16D-4515-95F2-66239D095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Mental Health Parity Analysis</vt:lpstr>
    </vt:vector>
  </TitlesOfParts>
  <Manager>MIsavoran@hsag.com</Manager>
  <Company>Oregon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Parity Analysis, 06-2020</dc:title>
  <dc:subject>Oregon Health Authority</dc:subject>
  <dc:creator>Melissa Isavoran</dc:creator>
  <cp:keywords>&lt;CCO&gt;</cp:keywords>
  <cp:lastModifiedBy>Ivan Kuletz</cp:lastModifiedBy>
  <cp:revision>3</cp:revision>
  <cp:lastPrinted>2014-07-03T16:53:00Z</cp:lastPrinted>
  <dcterms:created xsi:type="dcterms:W3CDTF">2020-06-26T23:06:00Z</dcterms:created>
  <dcterms:modified xsi:type="dcterms:W3CDTF">2020-06-26T23:30:00Z</dcterms:modified>
  <cp:category>&lt;CCO&gt;_OR2020 MHP_CCO Questionnaire_F1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-Abbr-Txt">
    <vt:lpwstr> </vt:lpwstr>
  </property>
  <property fmtid="{D5CDD505-2E9C-101B-9397-08002B2CF9AE}" pid="3" name="DCfR">
    <vt:lpwstr>—Draft Copy for Review—</vt:lpwstr>
  </property>
  <property fmtid="{D5CDD505-2E9C-101B-9397-08002B2CF9AE}" pid="4" name="DCfR(backup)">
    <vt:lpwstr>—Final Copy—</vt:lpwstr>
  </property>
  <property fmtid="{D5CDD505-2E9C-101B-9397-08002B2CF9AE}" pid="5" name="ContentTypeId">
    <vt:lpwstr>0x0101004FC3AD29F9C3BA4492D9BCF45F3C0A51</vt:lpwstr>
  </property>
  <property fmtid="{D5CDD505-2E9C-101B-9397-08002B2CF9AE}" pid="6" name="WorkflowChangePath">
    <vt:lpwstr>dff07ce7-2fe0-44e5-9d33-eb01c4950507,7;dff07ce7-2fe0-44e5-9d33-eb01c4950507,9;dff07ce7-2fe0-44e5-9d33-eb01c4950507,11;dff07ce7-2fe0-44e5-9d33-eb01c4950507,13;</vt:lpwstr>
  </property>
</Properties>
</file>