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F86152" w:rsidR="002A37BD" w:rsidP="00A97996" w:rsidRDefault="007F20F2" w14:paraId="322F78FB" w14:textId="01DA4331">
      <w:pPr>
        <w:pStyle w:val="Title"/>
        <w:ind w:left="6030"/>
        <w:rPr>
          <w:rFonts w:asciiTheme="minorHAnsi" w:hAnsiTheme="minorHAnsi" w:cstheme="minorHAnsi"/>
          <w:sz w:val="20"/>
          <w:szCs w:val="20"/>
        </w:rPr>
      </w:pPr>
      <w:r>
        <w:rPr>
          <w:noProof/>
        </w:rPr>
        <w:drawing>
          <wp:inline distT="0" distB="0" distL="0" distR="0" wp14:anchorId="3281CB1C" wp14:editId="3730EA90">
            <wp:extent cx="2199771" cy="725971"/>
            <wp:effectExtent l="0" t="0" r="0" b="0"/>
            <wp:docPr id="15738516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414" cy="744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6152" w:rsidR="002A37BD">
        <w:rPr>
          <w:rFonts w:asciiTheme="minorHAnsi" w:hAnsiTheme="minorHAnsi" w:cstheme="minorHAnsi"/>
        </w:rPr>
        <w:br/>
      </w:r>
    </w:p>
    <w:tbl>
      <w:tblPr>
        <w:tblStyle w:val="TableGrid"/>
        <w:tblW w:w="9535" w:type="dxa"/>
        <w:shd w:val="clear" w:color="auto" w:fill="005595"/>
        <w:tblLook w:val="04A0" w:firstRow="1" w:lastRow="0" w:firstColumn="1" w:lastColumn="0" w:noHBand="0" w:noVBand="1"/>
      </w:tblPr>
      <w:tblGrid>
        <w:gridCol w:w="9535"/>
      </w:tblGrid>
      <w:tr w:rsidRPr="002E446C" w:rsidR="002A37BD" w:rsidTr="00F86152" w14:paraId="2908B19F" w14:textId="77777777">
        <w:tc>
          <w:tcPr>
            <w:tcW w:w="9535" w:type="dxa"/>
            <w:shd w:val="clear" w:color="auto" w:fill="005595"/>
          </w:tcPr>
          <w:p w:rsidRPr="00F86152" w:rsidR="002A37BD" w:rsidP="00F86152" w:rsidRDefault="002A37BD" w14:paraId="6241152A" w14:textId="77777777">
            <w:pPr>
              <w:pStyle w:val="Title"/>
              <w:rPr>
                <w:rFonts w:asciiTheme="minorHAnsi" w:hAnsiTheme="minorHAnsi" w:cstheme="minorHAnsi"/>
                <w:color w:val="FFFFFF" w:themeColor="background1"/>
              </w:rPr>
            </w:pPr>
            <w:r w:rsidRPr="00F86152">
              <w:rPr>
                <w:rFonts w:asciiTheme="minorHAnsi" w:hAnsiTheme="minorHAnsi" w:cstheme="minorHAnsi"/>
                <w:color w:val="FFFFFF" w:themeColor="background1"/>
              </w:rPr>
              <w:t xml:space="preserve">NEMT Reporting Template </w:t>
            </w:r>
          </w:p>
          <w:p w:rsidRPr="00F86152" w:rsidR="002A37BD" w:rsidP="00F86152" w:rsidRDefault="002A37BD" w14:paraId="75D5E03E" w14:textId="77777777">
            <w:pPr>
              <w:pStyle w:val="Title"/>
              <w:rPr>
                <w:rFonts w:asciiTheme="minorHAnsi" w:hAnsiTheme="minorHAnsi" w:cstheme="minorHAnsi"/>
              </w:rPr>
            </w:pPr>
            <w:r w:rsidRPr="00F86152">
              <w:rPr>
                <w:rFonts w:asciiTheme="minorHAnsi" w:hAnsiTheme="minorHAnsi" w:cstheme="minorHAnsi"/>
                <w:color w:val="FFFFFF" w:themeColor="background1"/>
              </w:rPr>
              <w:t>Technical Specifications</w:t>
            </w:r>
          </w:p>
        </w:tc>
      </w:tr>
    </w:tbl>
    <w:p w:rsidR="002A37BD" w:rsidP="002A37BD" w:rsidRDefault="002A37BD" w14:paraId="4D92E76B" w14:textId="4873900E">
      <w:pPr>
        <w:spacing w:after="0"/>
        <w:jc w:val="right"/>
        <w:rPr>
          <w:rFonts w:cstheme="minorHAnsi"/>
          <w:b/>
          <w:bCs/>
          <w:i/>
          <w:iCs/>
          <w:color w:val="005595"/>
          <w:sz w:val="28"/>
          <w:szCs w:val="28"/>
        </w:rPr>
      </w:pPr>
      <w:r>
        <w:br/>
      </w:r>
      <w:r w:rsidRPr="00F86152">
        <w:rPr>
          <w:rFonts w:cstheme="minorHAnsi"/>
          <w:b/>
          <w:bCs/>
          <w:i/>
          <w:iCs/>
          <w:color w:val="005595"/>
          <w:sz w:val="28"/>
          <w:szCs w:val="28"/>
        </w:rPr>
        <w:t xml:space="preserve">Updated </w:t>
      </w:r>
      <w:r w:rsidR="004327D2">
        <w:rPr>
          <w:rFonts w:cstheme="minorHAnsi"/>
          <w:b/>
          <w:bCs/>
          <w:i/>
          <w:iCs/>
          <w:color w:val="005595"/>
          <w:sz w:val="28"/>
          <w:szCs w:val="28"/>
        </w:rPr>
        <w:t>12/31/2024</w:t>
      </w:r>
    </w:p>
    <w:p w:rsidR="00807CEE" w:rsidP="002A37BD" w:rsidRDefault="00807CEE" w14:paraId="50819CD8" w14:textId="3AFC019F">
      <w:pPr>
        <w:spacing w:after="0"/>
        <w:jc w:val="right"/>
        <w:rPr>
          <w:b/>
          <w:i/>
          <w:color w:val="005595"/>
          <w:sz w:val="28"/>
          <w:szCs w:val="28"/>
        </w:rPr>
      </w:pPr>
      <w:r w:rsidRPr="03E0A54E">
        <w:rPr>
          <w:b/>
          <w:i/>
          <w:color w:val="005595"/>
          <w:sz w:val="28"/>
          <w:szCs w:val="28"/>
        </w:rPr>
        <w:t xml:space="preserve">Effective for CCO Use </w:t>
      </w:r>
      <w:r w:rsidR="000D323B">
        <w:rPr>
          <w:b/>
          <w:i/>
          <w:color w:val="005595"/>
          <w:sz w:val="28"/>
          <w:szCs w:val="28"/>
        </w:rPr>
        <w:t>for</w:t>
      </w:r>
      <w:r w:rsidRPr="03E0A54E">
        <w:rPr>
          <w:b/>
          <w:i/>
          <w:color w:val="005595"/>
          <w:sz w:val="28"/>
          <w:szCs w:val="28"/>
        </w:rPr>
        <w:t xml:space="preserve"> Q</w:t>
      </w:r>
      <w:r w:rsidR="004327D2">
        <w:rPr>
          <w:b/>
          <w:i/>
          <w:color w:val="005595"/>
          <w:sz w:val="28"/>
          <w:szCs w:val="28"/>
        </w:rPr>
        <w:t>2</w:t>
      </w:r>
      <w:r w:rsidRPr="03E0A54E" w:rsidR="00AD5D47">
        <w:rPr>
          <w:b/>
          <w:i/>
          <w:color w:val="005595"/>
          <w:sz w:val="28"/>
          <w:szCs w:val="28"/>
        </w:rPr>
        <w:t xml:space="preserve"> 202</w:t>
      </w:r>
      <w:r w:rsidR="005F37C0">
        <w:rPr>
          <w:b/>
          <w:i/>
          <w:color w:val="005595"/>
          <w:sz w:val="28"/>
          <w:szCs w:val="28"/>
        </w:rPr>
        <w:t>5</w:t>
      </w:r>
      <w:r w:rsidRPr="03E0A54E">
        <w:rPr>
          <w:b/>
          <w:i/>
          <w:color w:val="005595"/>
          <w:sz w:val="28"/>
          <w:szCs w:val="28"/>
        </w:rPr>
        <w:t xml:space="preserve"> </w:t>
      </w:r>
      <w:r w:rsidRPr="03E0A54E" w:rsidR="00DB6FF6">
        <w:rPr>
          <w:b/>
          <w:i/>
          <w:color w:val="005595"/>
          <w:sz w:val="28"/>
          <w:szCs w:val="28"/>
        </w:rPr>
        <w:t>Reporting</w:t>
      </w:r>
    </w:p>
    <w:p w:rsidR="002A37BD" w:rsidP="002A37BD" w:rsidRDefault="002A37BD" w14:paraId="31E60ED1" w14:textId="77777777">
      <w:pPr>
        <w:spacing w:after="0"/>
        <w:jc w:val="right"/>
        <w:rPr>
          <w:rFonts w:cstheme="minorHAnsi"/>
          <w:b/>
          <w:bCs/>
          <w:i/>
          <w:iCs/>
          <w:color w:val="005595"/>
          <w:sz w:val="28"/>
          <w:szCs w:val="28"/>
        </w:rPr>
      </w:pPr>
    </w:p>
    <w:p w:rsidRPr="00B85720" w:rsidR="002A37BD" w:rsidP="00A33EEA" w:rsidRDefault="002A37BD" w14:paraId="1D8295E3" w14:textId="3152924D">
      <w:pPr>
        <w:spacing w:after="0"/>
      </w:pPr>
      <w:r w:rsidRPr="5D184BCF">
        <w:rPr>
          <w:rFonts w:eastAsiaTheme="majorEastAsia"/>
          <w:b/>
          <w:color w:val="2F5496" w:themeColor="accent1" w:themeShade="BF"/>
          <w:sz w:val="28"/>
          <w:szCs w:val="28"/>
        </w:rPr>
        <w:t>Overview</w:t>
      </w:r>
      <w:r>
        <w:br/>
      </w:r>
      <w:r w:rsidRPr="00B85720">
        <w:rPr>
          <w:rFonts w:eastAsiaTheme="majorEastAsia"/>
        </w:rPr>
        <w:t>CCOs should use th</w:t>
      </w:r>
      <w:r w:rsidRPr="00B85720">
        <w:t>is</w:t>
      </w:r>
      <w:r w:rsidRPr="00B85720">
        <w:rPr>
          <w:rFonts w:eastAsiaTheme="majorEastAsia"/>
        </w:rPr>
        <w:t xml:space="preserve"> guidance and data dictionary to ensure proper completion and formatting of Quarterly NEMT Quality Assurance Reports.</w:t>
      </w:r>
      <w:r w:rsidRPr="00B85720">
        <w:t xml:space="preserve"> </w:t>
      </w:r>
      <w:r w:rsidRPr="00B85720" w:rsidR="00704C63">
        <w:t xml:space="preserve">CCO Contract, Exhibit </w:t>
      </w:r>
      <w:r w:rsidRPr="00B85720" w:rsidR="00963D63">
        <w:t xml:space="preserve">B, Part 2, Section </w:t>
      </w:r>
      <w:r w:rsidRPr="00B85720" w:rsidR="00AF1C56">
        <w:t xml:space="preserve">5, Para g, </w:t>
      </w:r>
      <w:proofErr w:type="spellStart"/>
      <w:r w:rsidRPr="00B85720" w:rsidR="00AF1C56">
        <w:t>Subpara</w:t>
      </w:r>
      <w:proofErr w:type="spellEnd"/>
      <w:r w:rsidRPr="00B85720" w:rsidR="00AF1C56">
        <w:t xml:space="preserve"> 3</w:t>
      </w:r>
      <w:r w:rsidRPr="00B85720" w:rsidR="00B64DC5">
        <w:t xml:space="preserve"> </w:t>
      </w:r>
      <w:r w:rsidRPr="00B85720" w:rsidR="00E20875">
        <w:t xml:space="preserve">outlines </w:t>
      </w:r>
      <w:r w:rsidRPr="00B85720" w:rsidR="0015066C">
        <w:t xml:space="preserve">the following requirements: </w:t>
      </w:r>
    </w:p>
    <w:p w:rsidRPr="00B85720" w:rsidR="0015066C" w:rsidP="0015066C" w:rsidRDefault="0015066C" w14:paraId="4023A5F5" w14:textId="6B565063">
      <w:pPr>
        <w:pStyle w:val="ListParagraph"/>
        <w:numPr>
          <w:ilvl w:val="0"/>
          <w:numId w:val="23"/>
        </w:numPr>
        <w:spacing w:after="0"/>
      </w:pPr>
      <w:r w:rsidRPr="00B85720">
        <w:t xml:space="preserve">CCOs are responsible for validating and submitting all quarterly NEMT QA reports. </w:t>
      </w:r>
    </w:p>
    <w:p w:rsidRPr="00B85720" w:rsidR="0015066C" w:rsidP="0015066C" w:rsidRDefault="00ED4DD2" w14:paraId="2CEB1E5D" w14:textId="15B8519B">
      <w:pPr>
        <w:pStyle w:val="ListParagraph"/>
        <w:numPr>
          <w:ilvl w:val="0"/>
          <w:numId w:val="23"/>
        </w:numPr>
        <w:spacing w:after="0"/>
      </w:pPr>
      <w:r w:rsidRPr="00B85720">
        <w:t xml:space="preserve">NEMT QA reports shall be provided to OHA by no later than ninety (90) days after the end of each calendar quarter. </w:t>
      </w:r>
    </w:p>
    <w:p w:rsidRPr="00EC05DB" w:rsidR="00ED4DD2" w:rsidP="000D323B" w:rsidRDefault="00DE4BD6" w14:paraId="0182004D" w14:textId="69A2AF5E">
      <w:pPr>
        <w:pStyle w:val="ListParagraph"/>
        <w:numPr>
          <w:ilvl w:val="0"/>
          <w:numId w:val="23"/>
        </w:numPr>
        <w:spacing w:after="0"/>
      </w:pPr>
      <w:r w:rsidRPr="00B85720">
        <w:t xml:space="preserve">CCOs shall analyze the data collected about its NEMT operations to perform Quality Improvement, fulfill reporting and Monitoring requirements, and ensure adequate resources and staffing. </w:t>
      </w:r>
    </w:p>
    <w:p w:rsidR="00112541" w:rsidP="000D323B" w:rsidRDefault="00112541" w14:paraId="2CDFB554" w14:textId="77777777">
      <w:pPr>
        <w:spacing w:after="0"/>
        <w:rPr>
          <w:sz w:val="24"/>
          <w:szCs w:val="24"/>
        </w:rPr>
      </w:pPr>
    </w:p>
    <w:p w:rsidRPr="000128F2" w:rsidR="00A33EEA" w:rsidP="000D323B" w:rsidRDefault="00A33EEA" w14:paraId="08527EAD" w14:textId="67FF8D06">
      <w:pPr>
        <w:pStyle w:val="Heading2"/>
        <w:spacing w:before="0"/>
      </w:pPr>
      <w:r>
        <w:t>Reporting Instructions</w:t>
      </w:r>
    </w:p>
    <w:p w:rsidRPr="00B85720" w:rsidR="002A37BD" w:rsidP="65FF8753" w:rsidRDefault="002A37BD" w14:paraId="35BCE6E1" w14:textId="560D1EF7">
      <w:pPr>
        <w:pStyle w:val="Heading1"/>
        <w:spacing w:before="0"/>
        <w:contextualSpacing/>
        <w:rPr>
          <w:rFonts w:cs="" w:cstheme="minorBidi"/>
          <w:sz w:val="22"/>
          <w:szCs w:val="22"/>
        </w:rPr>
      </w:pPr>
      <w:r w:rsidRPr="65FF8753" w:rsidR="002A37BD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</w:rPr>
        <w:t xml:space="preserve">Details </w:t>
      </w:r>
      <w:r w:rsidRPr="65FF8753" w:rsidR="002A37BD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</w:rPr>
        <w:t>regarding</w:t>
      </w:r>
      <w:r w:rsidRPr="65FF8753" w:rsidR="002A37BD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</w:rPr>
        <w:t xml:space="preserve"> Reimbursements should only be entered within the Reimbursements Tab (not in </w:t>
      </w:r>
      <w:r w:rsidRPr="65FF8753" w:rsidR="002A37BD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</w:rPr>
        <w:t>Service</w:t>
      </w:r>
      <w:r w:rsidRPr="65FF8753" w:rsidR="532EF490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</w:rPr>
        <w:t xml:space="preserve"> </w:t>
      </w:r>
      <w:r w:rsidRPr="65FF8753" w:rsidR="002A37BD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</w:rPr>
        <w:t>Delivery</w:t>
      </w:r>
      <w:r w:rsidRPr="65FF8753" w:rsidR="4F6C8EDF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</w:rPr>
        <w:t xml:space="preserve"> </w:t>
      </w:r>
      <w:r w:rsidRPr="65FF8753" w:rsidR="002A37BD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</w:rPr>
        <w:t>Events</w:t>
      </w:r>
      <w:r w:rsidRPr="65FF8753" w:rsidR="002A37BD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</w:rPr>
        <w:t xml:space="preserve"> or </w:t>
      </w:r>
      <w:r w:rsidRPr="65FF8753" w:rsidR="002A37BD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</w:rPr>
        <w:t>Service</w:t>
      </w:r>
      <w:r w:rsidRPr="65FF8753" w:rsidR="4794E368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</w:rPr>
        <w:t xml:space="preserve"> </w:t>
      </w:r>
      <w:r w:rsidRPr="65FF8753" w:rsidR="002A37BD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</w:rPr>
        <w:t>Delivery</w:t>
      </w:r>
      <w:r w:rsidRPr="65FF8753" w:rsidR="5B8499AD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</w:rPr>
        <w:t xml:space="preserve"> </w:t>
      </w:r>
      <w:r w:rsidRPr="65FF8753" w:rsidR="002A37BD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</w:rPr>
        <w:t>Info</w:t>
      </w:r>
      <w:r w:rsidRPr="65FF8753" w:rsidR="002A37BD"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</w:rPr>
        <w:t>), as reimbursements are not considered a ride provided by the brokerage. Reimbursements in any manner, including on-time client reimbursements, should be entered into specific reporting categories in the Reimbursements tab only.</w:t>
      </w:r>
      <w:r>
        <w:br/>
      </w:r>
    </w:p>
    <w:p w:rsidRPr="00B85720" w:rsidR="00466082" w:rsidP="002A37BD" w:rsidRDefault="002A37BD" w14:paraId="3FC26552" w14:textId="29CDA79B">
      <w:pPr>
        <w:rPr>
          <w:rFonts w:cstheme="minorHAnsi"/>
        </w:rPr>
      </w:pPr>
      <w:r w:rsidRPr="00B85720">
        <w:rPr>
          <w:rFonts w:cstheme="minorHAnsi"/>
          <w:b/>
          <w:bCs/>
        </w:rPr>
        <w:t>Format requirements</w:t>
      </w:r>
      <w:r w:rsidRPr="00B85720">
        <w:rPr>
          <w:rFonts w:cstheme="minorHAnsi"/>
        </w:rPr>
        <w:t>: All sections that require a numeric value must have a value present.  If a numeric value is not applicable, enter “null” into that field to have a value present (do not leave blank).</w:t>
      </w:r>
    </w:p>
    <w:p w:rsidRPr="00B85720" w:rsidR="003D6477" w:rsidP="000D323B" w:rsidRDefault="002A37BD" w14:paraId="31D56372" w14:textId="3B6DC038">
      <w:r w:rsidRPr="65FF8753" w:rsidR="002A37BD">
        <w:rPr>
          <w:b w:val="1"/>
          <w:bCs w:val="1"/>
        </w:rPr>
        <w:t xml:space="preserve">Reporting </w:t>
      </w:r>
      <w:r w:rsidRPr="65FF8753" w:rsidR="002A37BD">
        <w:rPr>
          <w:b w:val="1"/>
          <w:bCs w:val="1"/>
        </w:rPr>
        <w:t>timeframes</w:t>
      </w:r>
      <w:r w:rsidRPr="65FF8753" w:rsidR="002A37BD">
        <w:rPr>
          <w:b w:val="1"/>
          <w:bCs w:val="1"/>
        </w:rPr>
        <w:t xml:space="preserve">: </w:t>
      </w:r>
      <w:r w:rsidR="002A37BD">
        <w:rPr/>
        <w:t xml:space="preserve">Reports should include all data for the applicable quarter, broken down by month, for the following tabs: </w:t>
      </w:r>
      <w:r w:rsidR="002A37BD">
        <w:rPr/>
        <w:t>Service</w:t>
      </w:r>
      <w:r w:rsidR="4638D2ED">
        <w:rPr/>
        <w:t xml:space="preserve"> </w:t>
      </w:r>
      <w:r w:rsidR="002A37BD">
        <w:rPr/>
        <w:t>Delivery</w:t>
      </w:r>
      <w:r w:rsidR="07FA7088">
        <w:rPr/>
        <w:t xml:space="preserve"> </w:t>
      </w:r>
      <w:r w:rsidR="002A37BD">
        <w:rPr/>
        <w:t>Events</w:t>
      </w:r>
      <w:r w:rsidR="002A37BD">
        <w:rPr/>
        <w:t xml:space="preserve">, </w:t>
      </w:r>
      <w:r w:rsidR="002A37BD">
        <w:rPr/>
        <w:t>Call</w:t>
      </w:r>
      <w:r w:rsidR="1EE5C01C">
        <w:rPr/>
        <w:t xml:space="preserve"> </w:t>
      </w:r>
      <w:r w:rsidR="002A37BD">
        <w:rPr/>
        <w:t>Center</w:t>
      </w:r>
      <w:r w:rsidR="64FA2990">
        <w:rPr/>
        <w:t xml:space="preserve"> </w:t>
      </w:r>
      <w:r w:rsidR="002A37BD">
        <w:rPr/>
        <w:t>Info</w:t>
      </w:r>
      <w:r w:rsidR="002A37BD">
        <w:rPr/>
        <w:t>, and Reimbursement</w:t>
      </w:r>
      <w:r w:rsidR="00316668">
        <w:rPr/>
        <w:t>s</w:t>
      </w:r>
      <w:r w:rsidR="002A37BD">
        <w:rPr/>
        <w:t>.</w:t>
      </w:r>
      <w:r w:rsidR="00155B4D">
        <w:rPr/>
        <w:t xml:space="preserve"> CCOs must update the fields “Month/Year” to accurately reflect the correct months for the reporting period. </w:t>
      </w:r>
    </w:p>
    <w:p w:rsidRPr="00B85720" w:rsidR="002A37BD" w:rsidP="002A37BD" w:rsidRDefault="00590284" w14:paraId="4574D013" w14:textId="51A3B63B">
      <w:pPr>
        <w:spacing w:after="0"/>
      </w:pPr>
      <w:r w:rsidRPr="00B85720">
        <w:rPr>
          <w:b/>
          <w:bCs/>
        </w:rPr>
        <w:t xml:space="preserve">Delivery Method: </w:t>
      </w:r>
      <w:r w:rsidRPr="00B85720" w:rsidR="003D6477">
        <w:t xml:space="preserve">Quarterly NEMT Quality Assurance Reports should be submitted via the </w:t>
      </w:r>
      <w:hyperlink w:history="1" r:id="rId12">
        <w:r w:rsidRPr="00B85720" w:rsidR="003D6477">
          <w:rPr>
            <w:rStyle w:val="Hyperlink"/>
          </w:rPr>
          <w:t>CCO Contract Deliverable Portal</w:t>
        </w:r>
      </w:hyperlink>
      <w:r w:rsidRPr="00B85720" w:rsidR="003D6477">
        <w:t xml:space="preserve"> using the deliverable name: “NEMT Non-Emergent Medical Transportation Quality Assurance Quarterly Reports”. </w:t>
      </w:r>
    </w:p>
    <w:p w:rsidRPr="00357E19" w:rsidR="008E7A90" w:rsidP="008E7A90" w:rsidRDefault="00C95C84" w14:paraId="15641CBD" w14:textId="44C36EFB">
      <w:pPr>
        <w:pStyle w:val="Heading1"/>
        <w:contextualSpacing/>
        <w:rPr>
          <w:b/>
          <w:bCs/>
        </w:rPr>
      </w:pPr>
      <w:r>
        <w:rPr>
          <w:b/>
          <w:bCs/>
        </w:rPr>
        <w:t>CCO Info</w:t>
      </w:r>
    </w:p>
    <w:p w:rsidRPr="00C95C84" w:rsidR="00C95C84" w:rsidP="00C95C84" w:rsidRDefault="00C95C84" w14:paraId="09E1E57E" w14:textId="77777777">
      <w:pPr>
        <w:pStyle w:val="Heading2"/>
        <w:ind w:left="720"/>
      </w:pPr>
      <w:r w:rsidRPr="00C95C84">
        <w:t>Purpose</w:t>
      </w:r>
    </w:p>
    <w:p w:rsidR="00E0251C" w:rsidP="00C95C84" w:rsidRDefault="00C95C84" w14:paraId="371EE56A" w14:textId="2C5AF65E">
      <w:pPr>
        <w:ind w:left="720"/>
      </w:pPr>
      <w:r w:rsidRPr="00C95C84">
        <w:t xml:space="preserve">The </w:t>
      </w:r>
      <w:r>
        <w:t>CCO Info</w:t>
      </w:r>
      <w:r w:rsidRPr="00C95C84">
        <w:t xml:space="preserve"> tab is intended </w:t>
      </w:r>
      <w:r w:rsidR="00E0251C">
        <w:t xml:space="preserve">capture CCO specific information such as CCO Name, the reporting period, CCO contact person for the report, and NEMT Utilization reporting. </w:t>
      </w:r>
    </w:p>
    <w:p w:rsidR="008E7A90" w:rsidP="00E0251C" w:rsidRDefault="008E7A90" w14:paraId="66ECE5D5" w14:textId="77777777">
      <w:pPr>
        <w:pStyle w:val="Heading2"/>
        <w:ind w:firstLine="720"/>
      </w:pPr>
      <w:r>
        <w:t>Utilization Reporting</w:t>
      </w:r>
    </w:p>
    <w:p w:rsidR="008E7A90" w:rsidP="008E7A90" w:rsidRDefault="008E7A90" w14:paraId="293A1491" w14:textId="77777777">
      <w:pPr>
        <w:spacing w:after="0"/>
      </w:pPr>
      <w:r>
        <w:tab/>
      </w:r>
      <w:r>
        <w:rPr>
          <w:b/>
          <w:bCs/>
        </w:rPr>
        <w:t xml:space="preserve">Description: </w:t>
      </w:r>
      <w:r>
        <w:t xml:space="preserve">Overall NEMT utilization by type: </w:t>
      </w:r>
    </w:p>
    <w:p w:rsidR="008E7A90" w:rsidP="008E7A90" w:rsidRDefault="008E7A90" w14:paraId="3433BFA4" w14:textId="77777777">
      <w:pPr>
        <w:pStyle w:val="ListParagraph"/>
        <w:numPr>
          <w:ilvl w:val="0"/>
          <w:numId w:val="8"/>
        </w:numPr>
      </w:pPr>
      <w:r>
        <w:t>Total member enrollment at the beginning of the reporting quarter.</w:t>
      </w:r>
    </w:p>
    <w:p w:rsidR="008E7A90" w:rsidP="008E7A90" w:rsidRDefault="008E7A90" w14:paraId="404BBC90" w14:textId="083D7F59">
      <w:pPr>
        <w:pStyle w:val="ListParagraph"/>
        <w:numPr>
          <w:ilvl w:val="0"/>
          <w:numId w:val="8"/>
        </w:numPr>
        <w:rPr/>
      </w:pPr>
      <w:r w:rsidR="008E7A90">
        <w:rPr/>
        <w:t>Total number of unique members who used NEMT in the reporting quarter</w:t>
      </w:r>
      <w:r w:rsidR="008E7A90">
        <w:rPr/>
        <w:t xml:space="preserve">.  </w:t>
      </w:r>
      <w:r w:rsidR="008E7A90">
        <w:rPr/>
        <w:t xml:space="preserve">Unique members </w:t>
      </w:r>
      <w:r w:rsidR="08B0BCC0">
        <w:rPr/>
        <w:t>mean</w:t>
      </w:r>
      <w:r w:rsidR="008E7A90">
        <w:rPr/>
        <w:t xml:space="preserve"> a deduplicated count of members who used NEMT in the quarter (</w:t>
      </w:r>
      <w:r w:rsidR="008E7A90">
        <w:rPr/>
        <w:t>e.g.</w:t>
      </w:r>
      <w:r w:rsidR="008E7A90">
        <w:rPr/>
        <w:t xml:space="preserve"> even</w:t>
      </w:r>
      <w:r w:rsidR="008E7A90">
        <w:rPr/>
        <w:t xml:space="preserve"> if a single member used transportation for each month</w:t>
      </w:r>
      <w:r w:rsidR="008E7A90">
        <w:rPr/>
        <w:t xml:space="preserve"> in the quarter</w:t>
      </w:r>
      <w:r w:rsidR="008E7A90">
        <w:rPr/>
        <w:t xml:space="preserve">, </w:t>
      </w:r>
      <w:r w:rsidR="008E7A90">
        <w:rPr/>
        <w:t>they’d</w:t>
      </w:r>
      <w:r w:rsidR="008E7A90">
        <w:rPr/>
        <w:t xml:space="preserve"> be counted a single rider for the whole quarter</w:t>
      </w:r>
      <w:r w:rsidR="008E7A90">
        <w:rPr/>
        <w:t>)</w:t>
      </w:r>
      <w:r w:rsidR="008E7A90">
        <w:rPr/>
        <w:t>.</w:t>
      </w:r>
    </w:p>
    <w:p w:rsidR="008E7A90" w:rsidP="008E7A90" w:rsidRDefault="008E7A90" w14:paraId="348DACD1" w14:textId="77777777">
      <w:pPr>
        <w:pStyle w:val="ListParagraph"/>
        <w:numPr>
          <w:ilvl w:val="0"/>
          <w:numId w:val="8"/>
        </w:numPr>
      </w:pPr>
      <w:r>
        <w:t xml:space="preserve">Utilization rate defined as a percentage of services used. </w:t>
      </w:r>
    </w:p>
    <w:p w:rsidR="008E7A90" w:rsidP="008E7A90" w:rsidRDefault="008E7A90" w14:paraId="3A2B92DC" w14:textId="77777777">
      <w:pPr>
        <w:pStyle w:val="ListParagraph"/>
        <w:numPr>
          <w:ilvl w:val="0"/>
          <w:numId w:val="18"/>
        </w:numPr>
        <w:spacing w:after="0"/>
      </w:pPr>
      <w:r>
        <w:t>Numerator: Unduplicated c</w:t>
      </w:r>
      <w:r w:rsidRPr="00AF0B2F">
        <w:t xml:space="preserve">ount of members that received NEMT services for the </w:t>
      </w:r>
      <w:r>
        <w:t xml:space="preserve">reporting quarter. </w:t>
      </w:r>
    </w:p>
    <w:p w:rsidR="008E7A90" w:rsidP="008E7A90" w:rsidRDefault="008E7A90" w14:paraId="34ADDFF5" w14:textId="77777777">
      <w:pPr>
        <w:pStyle w:val="ListParagraph"/>
        <w:numPr>
          <w:ilvl w:val="0"/>
          <w:numId w:val="18"/>
        </w:numPr>
        <w:spacing w:after="0"/>
      </w:pPr>
      <w:r>
        <w:t>Denominator: U</w:t>
      </w:r>
      <w:r w:rsidRPr="00AF0B2F">
        <w:t xml:space="preserve">nduplicated count of enrolled members for the </w:t>
      </w:r>
      <w:r>
        <w:t>reporting quarter.</w:t>
      </w:r>
    </w:p>
    <w:p w:rsidR="008E7A90" w:rsidP="008E7A90" w:rsidRDefault="008E7A90" w14:paraId="0D759246" w14:textId="77777777">
      <w:pPr>
        <w:spacing w:after="0"/>
        <w:ind w:left="720"/>
      </w:pPr>
      <w:r w:rsidRPr="00AD0BBD">
        <w:rPr>
          <w:b/>
          <w:bCs/>
        </w:rPr>
        <w:t xml:space="preserve">Format: </w:t>
      </w:r>
      <w:r>
        <w:t xml:space="preserve">Numeric value  </w:t>
      </w:r>
    </w:p>
    <w:p w:rsidR="008E7A90" w:rsidP="00E464F7" w:rsidRDefault="008E7A90" w14:paraId="1FC20FD2" w14:textId="77777777">
      <w:pPr>
        <w:pStyle w:val="Heading1"/>
        <w:contextualSpacing/>
        <w:rPr>
          <w:b/>
          <w:bCs/>
        </w:rPr>
      </w:pPr>
    </w:p>
    <w:p w:rsidRPr="00357E19" w:rsidR="00EF4613" w:rsidP="00E464F7" w:rsidRDefault="00EF4613" w14:paraId="2E137A28" w14:textId="44FC57D3">
      <w:pPr>
        <w:pStyle w:val="Heading1"/>
        <w:contextualSpacing/>
        <w:rPr>
          <w:b/>
          <w:bCs/>
        </w:rPr>
      </w:pPr>
      <w:r w:rsidRPr="00357E19">
        <w:rPr>
          <w:b/>
          <w:bCs/>
        </w:rPr>
        <w:t>Service Delivery Events</w:t>
      </w:r>
    </w:p>
    <w:p w:rsidRPr="00AD0BBD" w:rsidR="00EF4613" w:rsidP="00AD0BBD" w:rsidRDefault="00EF4613" w14:paraId="3B425B2C" w14:textId="32B2E879">
      <w:pPr>
        <w:pStyle w:val="Heading2"/>
        <w:ind w:firstLine="720"/>
        <w:contextualSpacing/>
        <w:rPr>
          <w:b/>
          <w:bCs/>
        </w:rPr>
      </w:pPr>
      <w:r w:rsidRPr="00AD0BBD">
        <w:rPr>
          <w:b/>
          <w:bCs/>
        </w:rPr>
        <w:t>Purpose</w:t>
      </w:r>
    </w:p>
    <w:p w:rsidRPr="00EC05DB" w:rsidR="00F45454" w:rsidP="000D323B" w:rsidRDefault="00F45454" w14:paraId="03E31F37" w14:textId="22236CD7">
      <w:pPr>
        <w:spacing w:after="0"/>
        <w:ind w:left="720"/>
        <w:contextualSpacing/>
        <w:rPr>
          <w:b/>
          <w:sz w:val="24"/>
          <w:szCs w:val="24"/>
        </w:rPr>
      </w:pPr>
      <w:r>
        <w:t>The Service</w:t>
      </w:r>
      <w:r w:rsidR="00DE59F5">
        <w:t xml:space="preserve"> </w:t>
      </w:r>
      <w:r>
        <w:t>Delivery</w:t>
      </w:r>
      <w:r w:rsidR="00DE59F5">
        <w:t xml:space="preserve"> </w:t>
      </w:r>
      <w:r>
        <w:t xml:space="preserve">Events tab is intended to </w:t>
      </w:r>
      <w:r w:rsidR="004032B2">
        <w:t xml:space="preserve">provide </w:t>
      </w:r>
      <w:r>
        <w:t xml:space="preserve">an overall picture of </w:t>
      </w:r>
      <w:r w:rsidR="00357E19">
        <w:t xml:space="preserve">NEMT </w:t>
      </w:r>
      <w:r>
        <w:t>utilization</w:t>
      </w:r>
      <w:r w:rsidR="00357E19">
        <w:t>,</w:t>
      </w:r>
      <w:r>
        <w:t xml:space="preserve"> broken down into specific reporting categories.</w:t>
      </w:r>
      <w:r w:rsidR="00357E19">
        <w:t xml:space="preserve"> </w:t>
      </w:r>
      <w:r w:rsidRPr="00B85720" w:rsidR="00357E19">
        <w:t xml:space="preserve">A Service Delivery Event is a completed ride which occurred for the member on the date </w:t>
      </w:r>
      <w:r w:rsidRPr="00B85720" w:rsidR="4ED06C46">
        <w:t>specified</w:t>
      </w:r>
      <w:r w:rsidRPr="00B85720" w:rsidR="00357E19">
        <w:t>.</w:t>
      </w:r>
    </w:p>
    <w:p w:rsidR="00F45454" w:rsidP="000D323B" w:rsidRDefault="00F45454" w14:paraId="03BCC8CC" w14:textId="35C6E14D">
      <w:pPr>
        <w:spacing w:after="0"/>
        <w:ind w:left="720"/>
        <w:contextualSpacing/>
      </w:pPr>
    </w:p>
    <w:p w:rsidRPr="00357E19" w:rsidR="00F45454" w:rsidP="00AD0BBD" w:rsidRDefault="00F45454" w14:paraId="29BE216A" w14:textId="1ABFF018">
      <w:pPr>
        <w:pStyle w:val="Heading2"/>
        <w:ind w:firstLine="720"/>
        <w:rPr>
          <w:b/>
          <w:bCs/>
        </w:rPr>
      </w:pPr>
      <w:r w:rsidRPr="00357E19">
        <w:rPr>
          <w:b/>
          <w:bCs/>
        </w:rPr>
        <w:t>Data Dictionary</w:t>
      </w:r>
    </w:p>
    <w:p w:rsidR="004C710E" w:rsidP="00AD0BBD" w:rsidRDefault="004C710E" w14:paraId="3F49D243" w14:textId="0C89F734">
      <w:pPr>
        <w:pStyle w:val="Heading2"/>
      </w:pPr>
      <w:r>
        <w:tab/>
      </w:r>
      <w:r>
        <w:t>Driver No-Show</w:t>
      </w:r>
    </w:p>
    <w:p w:rsidR="00741CDF" w:rsidP="00AD0BBD" w:rsidRDefault="00741CDF" w14:paraId="7960B0FD" w14:textId="399EDA06">
      <w:pPr>
        <w:ind w:left="720"/>
        <w:contextualSpacing/>
        <w:rPr>
          <w:b/>
          <w:bCs/>
        </w:rPr>
      </w:pPr>
      <w:r>
        <w:rPr>
          <w:b/>
          <w:bCs/>
        </w:rPr>
        <w:t>Description:</w:t>
      </w:r>
      <w:r w:rsidR="004C710E">
        <w:t xml:space="preserve"> Number of times member or brokerage report driver did not pick up member at either originating or drop-off location</w:t>
      </w:r>
      <w:r w:rsidR="003112A0">
        <w:t xml:space="preserve"> resulting in member not receiving scheduled ride</w:t>
      </w:r>
      <w:r w:rsidR="00492F9E">
        <w:t>.</w:t>
      </w:r>
      <w:r>
        <w:rPr>
          <w:b/>
          <w:bCs/>
        </w:rPr>
        <w:tab/>
      </w:r>
    </w:p>
    <w:p w:rsidR="004C710E" w:rsidP="00AD0BBD" w:rsidRDefault="004C710E" w14:paraId="2BCB82E2" w14:textId="09053081">
      <w:pPr>
        <w:ind w:left="720"/>
        <w:contextualSpacing/>
      </w:pPr>
      <w:bookmarkStart w:name="_Hlk55197085" w:id="0"/>
      <w:r>
        <w:rPr>
          <w:b/>
          <w:bCs/>
        </w:rPr>
        <w:t xml:space="preserve">Format: </w:t>
      </w:r>
      <w:bookmarkEnd w:id="0"/>
      <w:r>
        <w:t>Numeric value</w:t>
      </w:r>
    </w:p>
    <w:p w:rsidR="00D6505B" w:rsidP="00AD0BBD" w:rsidRDefault="00D6505B" w14:paraId="590DF9AF" w14:textId="31A1A9D9">
      <w:pPr>
        <w:pStyle w:val="Heading2"/>
      </w:pPr>
      <w:r>
        <w:tab/>
      </w:r>
      <w:r>
        <w:t>Client No-Show</w:t>
      </w:r>
    </w:p>
    <w:p w:rsidRPr="00BD59E8" w:rsidR="00D6505B" w:rsidP="00AD0BBD" w:rsidRDefault="00D6505B" w14:paraId="21FDC745" w14:textId="3FA96B7D">
      <w:pPr>
        <w:spacing w:after="0"/>
        <w:ind w:left="720"/>
      </w:pPr>
      <w:r>
        <w:rPr>
          <w:b/>
          <w:bCs/>
        </w:rPr>
        <w:t>Description:</w:t>
      </w:r>
      <w:r w:rsidR="00BD59E8">
        <w:rPr>
          <w:b/>
          <w:bCs/>
        </w:rPr>
        <w:t xml:space="preserve"> </w:t>
      </w:r>
      <w:r w:rsidR="009C0D9B">
        <w:t>Total n</w:t>
      </w:r>
      <w:r w:rsidR="00BD59E8">
        <w:t xml:space="preserve">umber of times a member was not at pick up location as pre-arranged </w:t>
      </w:r>
      <w:r w:rsidR="00F56F10">
        <w:t xml:space="preserve">(after the allowed 15-minute window) </w:t>
      </w:r>
      <w:r w:rsidR="00BD59E8">
        <w:t xml:space="preserve">resulting in </w:t>
      </w:r>
      <w:r w:rsidR="00EE29CA">
        <w:t>ride cancellation</w:t>
      </w:r>
      <w:r w:rsidR="00492F9E">
        <w:t>.</w:t>
      </w:r>
    </w:p>
    <w:p w:rsidR="004C710E" w:rsidP="00AD0BBD" w:rsidRDefault="00D6505B" w14:paraId="0B2FC035" w14:textId="5F0398E3">
      <w:pPr>
        <w:spacing w:after="0"/>
        <w:ind w:left="720"/>
        <w:contextualSpacing/>
      </w:pPr>
      <w:r>
        <w:rPr>
          <w:b/>
          <w:bCs/>
        </w:rPr>
        <w:t>Format:</w:t>
      </w:r>
      <w:r w:rsidR="00EE29CA">
        <w:rPr>
          <w:b/>
          <w:bCs/>
        </w:rPr>
        <w:t xml:space="preserve"> </w:t>
      </w:r>
      <w:r w:rsidR="00EE29CA">
        <w:t>Numeric value</w:t>
      </w:r>
    </w:p>
    <w:p w:rsidR="00492F9E" w:rsidP="00AD0BBD" w:rsidRDefault="00492F9E" w14:paraId="6379EFFD" w14:textId="77777777">
      <w:pPr>
        <w:spacing w:after="0"/>
        <w:ind w:left="720"/>
        <w:contextualSpacing/>
      </w:pPr>
    </w:p>
    <w:p w:rsidR="00EE29CA" w:rsidP="00AD0BBD" w:rsidRDefault="00EE29CA" w14:paraId="2302DF0E" w14:textId="79AF3E87">
      <w:pPr>
        <w:pStyle w:val="Heading2"/>
      </w:pPr>
      <w:r>
        <w:tab/>
      </w:r>
      <w:bookmarkStart w:name="_Hlk55197464" w:id="1"/>
      <w:r>
        <w:t>Client Cancellations</w:t>
      </w:r>
    </w:p>
    <w:p w:rsidRPr="00A8764C" w:rsidR="00EE29CA" w:rsidP="00AD0BBD" w:rsidRDefault="00EE29CA" w14:paraId="52FEB602" w14:textId="3E93915B">
      <w:pPr>
        <w:spacing w:after="0"/>
      </w:pPr>
      <w:r>
        <w:tab/>
      </w:r>
      <w:r>
        <w:rPr>
          <w:b/>
          <w:bCs/>
        </w:rPr>
        <w:t>Description:</w:t>
      </w:r>
      <w:r w:rsidR="009C0D9B">
        <w:rPr>
          <w:b/>
          <w:bCs/>
        </w:rPr>
        <w:t xml:space="preserve"> </w:t>
      </w:r>
      <w:bookmarkStart w:name="_Hlk55201798" w:id="2"/>
      <w:r w:rsidR="009C0D9B">
        <w:t>Total number of times a member cancels a ride less than 24 hours in advance</w:t>
      </w:r>
    </w:p>
    <w:bookmarkEnd w:id="2"/>
    <w:p w:rsidR="00EE29CA" w:rsidP="00AD0BBD" w:rsidRDefault="00EE29CA" w14:paraId="4A49732C" w14:textId="435664B6">
      <w:pPr>
        <w:spacing w:after="0"/>
      </w:pPr>
      <w:r>
        <w:rPr>
          <w:b/>
          <w:bCs/>
        </w:rPr>
        <w:tab/>
      </w:r>
      <w:r>
        <w:rPr>
          <w:b/>
          <w:bCs/>
        </w:rPr>
        <w:t xml:space="preserve">Format: </w:t>
      </w:r>
      <w:bookmarkStart w:name="_Hlk55201869" w:id="3"/>
      <w:r w:rsidR="009C0D9B">
        <w:t>Numeric value</w:t>
      </w:r>
      <w:bookmarkEnd w:id="3"/>
    </w:p>
    <w:p w:rsidR="00492F9E" w:rsidP="00AD0BBD" w:rsidRDefault="00492F9E" w14:paraId="3379CB9F" w14:textId="77777777">
      <w:pPr>
        <w:spacing w:after="0"/>
      </w:pPr>
    </w:p>
    <w:bookmarkEnd w:id="1"/>
    <w:p w:rsidRPr="00EE29CA" w:rsidR="00EE29CA" w:rsidP="00AD0BBD" w:rsidRDefault="00EE29CA" w14:paraId="0E5B3214" w14:textId="2A1EBCAA">
      <w:pPr>
        <w:keepNext/>
        <w:keepLines/>
        <w:spacing w:before="40" w:after="0"/>
        <w:ind w:firstLine="720"/>
        <w:outlineLvl w:val="1"/>
        <w:rPr>
          <w:rFonts w:asciiTheme="majorHAnsi" w:hAnsiTheme="majorHAnsi" w:eastAsiaTheme="majorEastAsia" w:cstheme="majorBidi"/>
          <w:color w:val="2F5496" w:themeColor="accent1" w:themeShade="BF"/>
          <w:sz w:val="26"/>
          <w:szCs w:val="26"/>
        </w:rPr>
      </w:pPr>
      <w:r>
        <w:rPr>
          <w:rFonts w:asciiTheme="majorHAnsi" w:hAnsiTheme="majorHAnsi" w:eastAsiaTheme="majorEastAsia" w:cstheme="majorBidi"/>
          <w:color w:val="2F5496" w:themeColor="accent1" w:themeShade="BF"/>
          <w:sz w:val="26"/>
          <w:szCs w:val="26"/>
        </w:rPr>
        <w:t>Driver</w:t>
      </w:r>
      <w:r w:rsidRPr="00EE29CA">
        <w:rPr>
          <w:rFonts w:asciiTheme="majorHAnsi" w:hAnsiTheme="majorHAnsi" w:eastAsiaTheme="majorEastAsia" w:cstheme="majorBidi"/>
          <w:color w:val="2F5496" w:themeColor="accent1" w:themeShade="BF"/>
          <w:sz w:val="26"/>
          <w:szCs w:val="26"/>
        </w:rPr>
        <w:t xml:space="preserve"> Cancellations</w:t>
      </w:r>
    </w:p>
    <w:p w:rsidRPr="006737C6" w:rsidR="00EE29CA" w:rsidP="00AD0BBD" w:rsidRDefault="00EE29CA" w14:paraId="5B9CD386" w14:textId="0807F31F">
      <w:pPr>
        <w:spacing w:after="0"/>
        <w:ind w:left="720" w:hanging="180"/>
      </w:pPr>
      <w:r w:rsidRPr="00EE29CA">
        <w:tab/>
      </w:r>
      <w:r w:rsidRPr="00EE29CA">
        <w:rPr>
          <w:b/>
          <w:bCs/>
        </w:rPr>
        <w:t>Description:</w:t>
      </w:r>
      <w:r w:rsidR="009C0D9B">
        <w:rPr>
          <w:b/>
          <w:bCs/>
        </w:rPr>
        <w:t xml:space="preserve"> </w:t>
      </w:r>
      <w:r w:rsidR="009C0D9B">
        <w:t>Total number of times a driver cancels a ride less than 24 hours in advance</w:t>
      </w:r>
      <w:r w:rsidR="004B4233">
        <w:t xml:space="preserve">, resulting in a member not receiving their scheduled ride. </w:t>
      </w:r>
      <w:r w:rsidRPr="007013BB" w:rsidR="007013BB">
        <w:t>The ride could be cancelled or incomplete</w:t>
      </w:r>
      <w:r w:rsidR="00066B86">
        <w:t xml:space="preserve">, </w:t>
      </w:r>
      <w:r w:rsidRPr="007013BB" w:rsidR="007013BB">
        <w:t>for whatever reason, such as an incomplete ride or provider unavailable</w:t>
      </w:r>
      <w:r w:rsidR="007013BB">
        <w:t>.</w:t>
      </w:r>
    </w:p>
    <w:p w:rsidR="00EE29CA" w:rsidP="00AD0BBD" w:rsidRDefault="00EE29CA" w14:paraId="2A6BA69B" w14:textId="0BF6B28E">
      <w:pPr>
        <w:spacing w:after="0"/>
      </w:pPr>
      <w:r w:rsidRPr="00EE29CA">
        <w:rPr>
          <w:b/>
          <w:bCs/>
        </w:rPr>
        <w:tab/>
      </w:r>
      <w:r w:rsidRPr="00EE29CA">
        <w:rPr>
          <w:b/>
          <w:bCs/>
        </w:rPr>
        <w:t xml:space="preserve">Format: </w:t>
      </w:r>
      <w:r w:rsidR="009C0D9B">
        <w:t>Numeric value</w:t>
      </w:r>
    </w:p>
    <w:p w:rsidR="00492F9E" w:rsidP="00AD0BBD" w:rsidRDefault="00492F9E" w14:paraId="56CABD1B" w14:textId="77777777">
      <w:pPr>
        <w:spacing w:after="0"/>
      </w:pPr>
    </w:p>
    <w:p w:rsidR="009C0D9B" w:rsidP="00AD0BBD" w:rsidRDefault="009C0D9B" w14:paraId="35402883" w14:textId="565AE134">
      <w:pPr>
        <w:pStyle w:val="Heading2"/>
      </w:pPr>
      <w:r>
        <w:tab/>
      </w:r>
      <w:r w:rsidRPr="009C0D9B">
        <w:t>Same Day Rides Scheduled</w:t>
      </w:r>
    </w:p>
    <w:p w:rsidR="007B7FA9" w:rsidP="00AD0BBD" w:rsidRDefault="007B7FA9" w14:paraId="777E6985" w14:textId="52B29807">
      <w:pPr>
        <w:spacing w:after="0"/>
        <w:ind w:left="720" w:hanging="270"/>
      </w:pPr>
      <w:r>
        <w:tab/>
      </w:r>
      <w:r w:rsidR="007B7FA9">
        <w:rPr>
          <w:b w:val="1"/>
          <w:bCs w:val="1"/>
        </w:rPr>
        <w:t xml:space="preserve">Description: </w:t>
      </w:r>
      <w:r w:rsidR="007B7FA9">
        <w:rPr/>
        <w:t xml:space="preserve">Total number of same </w:t>
      </w:r>
      <w:r w:rsidR="33C9B4D3">
        <w:rPr/>
        <w:t>day</w:t>
      </w:r>
      <w:r w:rsidR="007B7FA9">
        <w:rPr/>
        <w:t xml:space="preserve"> requested rides provided</w:t>
      </w:r>
      <w:r w:rsidR="004B4233">
        <w:rPr/>
        <w:t xml:space="preserve">. The total number should not include any member reimbursements. </w:t>
      </w:r>
    </w:p>
    <w:p w:rsidR="007B7FA9" w:rsidP="00AD0BBD" w:rsidRDefault="007B7FA9" w14:paraId="6BF591EC" w14:textId="69449136">
      <w:pPr>
        <w:spacing w:after="0"/>
      </w:pPr>
      <w:r>
        <w:tab/>
      </w:r>
      <w:r>
        <w:rPr>
          <w:b/>
          <w:bCs/>
        </w:rPr>
        <w:t xml:space="preserve">Format: </w:t>
      </w:r>
      <w:r w:rsidRPr="00A8764C">
        <w:t>Numeric value</w:t>
      </w:r>
    </w:p>
    <w:p w:rsidR="00492F9E" w:rsidP="00AD0BBD" w:rsidRDefault="00492F9E" w14:paraId="70EA50F6" w14:textId="77777777">
      <w:pPr>
        <w:spacing w:after="0"/>
      </w:pPr>
    </w:p>
    <w:p w:rsidR="00E11AE5" w:rsidP="00AD0BBD" w:rsidRDefault="007473B3" w14:paraId="0683A355" w14:textId="7714B821">
      <w:pPr>
        <w:pStyle w:val="Heading2"/>
        <w:ind w:firstLine="720"/>
      </w:pPr>
      <w:r>
        <w:t>Same Day Rides Requested</w:t>
      </w:r>
    </w:p>
    <w:p w:rsidRPr="00D151E8" w:rsidR="007473B3" w:rsidP="00AD0BBD" w:rsidRDefault="007473B3" w14:paraId="18A0FD34" w14:textId="692BE618">
      <w:pPr>
        <w:spacing w:after="0"/>
        <w:ind w:left="720"/>
      </w:pPr>
      <w:r>
        <w:rPr>
          <w:b/>
          <w:bCs/>
        </w:rPr>
        <w:t xml:space="preserve">Description: </w:t>
      </w:r>
      <w:r w:rsidRPr="007473B3">
        <w:t>Total number of same day rides requested</w:t>
      </w:r>
      <w:r w:rsidR="004B4233">
        <w:t>.</w:t>
      </w:r>
      <w:r>
        <w:rPr>
          <w:b/>
          <w:bCs/>
        </w:rPr>
        <w:t xml:space="preserve"> </w:t>
      </w:r>
      <w:r w:rsidR="00D151E8">
        <w:t xml:space="preserve">The total number should not include any member reimbursements. </w:t>
      </w:r>
    </w:p>
    <w:p w:rsidR="004B4233" w:rsidP="00AD0BBD" w:rsidRDefault="007473B3" w14:paraId="7447E488" w14:textId="1D2A278B">
      <w:pPr>
        <w:spacing w:after="0"/>
        <w:ind w:firstLine="720"/>
      </w:pPr>
      <w:r>
        <w:rPr>
          <w:b/>
          <w:bCs/>
        </w:rPr>
        <w:t xml:space="preserve">Format: </w:t>
      </w:r>
      <w:r>
        <w:t xml:space="preserve">Numeric </w:t>
      </w:r>
      <w:r w:rsidR="00AD0BBD">
        <w:t>value</w:t>
      </w:r>
    </w:p>
    <w:p w:rsidRPr="007473B3" w:rsidR="00AD0BBD" w:rsidP="00AD0BBD" w:rsidRDefault="00AD0BBD" w14:paraId="5B49B225" w14:textId="77777777">
      <w:pPr>
        <w:spacing w:after="0"/>
        <w:ind w:firstLine="720"/>
      </w:pPr>
    </w:p>
    <w:p w:rsidR="007B7FA9" w:rsidP="00AD0BBD" w:rsidRDefault="007B7FA9" w14:paraId="551615E0" w14:textId="13F7F9D0">
      <w:pPr>
        <w:pStyle w:val="Heading2"/>
      </w:pPr>
      <w:r>
        <w:tab/>
      </w:r>
      <w:r>
        <w:t>Late Rides</w:t>
      </w:r>
    </w:p>
    <w:p w:rsidRPr="00A8764C" w:rsidR="007B7FA9" w:rsidP="00AD0BBD" w:rsidRDefault="007B7FA9" w14:paraId="4623ECFF" w14:textId="43855F4D">
      <w:pPr>
        <w:spacing w:after="0"/>
        <w:ind w:left="720"/>
      </w:pPr>
      <w:r w:rsidRPr="65FF8753" w:rsidR="007B7FA9">
        <w:rPr>
          <w:b w:val="1"/>
          <w:bCs w:val="1"/>
        </w:rPr>
        <w:t xml:space="preserve">Description: </w:t>
      </w:r>
      <w:r w:rsidR="007B7FA9">
        <w:rPr/>
        <w:t>Total number of rides where</w:t>
      </w:r>
      <w:r w:rsidR="00760E4E">
        <w:rPr/>
        <w:t xml:space="preserve"> the</w:t>
      </w:r>
      <w:r w:rsidR="007B7FA9">
        <w:rPr/>
        <w:t xml:space="preserve"> drive</w:t>
      </w:r>
      <w:r w:rsidR="007473B3">
        <w:rPr/>
        <w:t>r</w:t>
      </w:r>
      <w:r w:rsidR="007B7FA9">
        <w:rPr/>
        <w:t xml:space="preserve"> arrived 15 minutes or more past </w:t>
      </w:r>
      <w:r w:rsidR="003579A6">
        <w:rPr/>
        <w:t xml:space="preserve">the </w:t>
      </w:r>
      <w:r w:rsidR="007B7FA9">
        <w:rPr/>
        <w:t>scheduled pick-up time</w:t>
      </w:r>
      <w:r w:rsidR="004B4233">
        <w:rPr/>
        <w:t>.</w:t>
      </w:r>
      <w:r w:rsidR="00760E4E">
        <w:rPr/>
        <w:t xml:space="preserve"> </w:t>
      </w:r>
      <w:r w:rsidR="00760E4E">
        <w:rPr/>
        <w:t xml:space="preserve">For example, if the scheduled </w:t>
      </w:r>
      <w:r w:rsidR="43ED32C8">
        <w:rPr/>
        <w:t>pick-up</w:t>
      </w:r>
      <w:r w:rsidR="00760E4E">
        <w:rPr/>
        <w:t xml:space="preserve"> time is 4 pm the ride would be considered late after 4:15 pm.</w:t>
      </w:r>
    </w:p>
    <w:p w:rsidR="007B7FA9" w:rsidP="00AD0BBD" w:rsidRDefault="007B7FA9" w14:paraId="4AF78029" w14:textId="12E5658D">
      <w:pPr>
        <w:spacing w:after="0"/>
      </w:pPr>
      <w:r>
        <w:rPr>
          <w:b/>
          <w:bCs/>
        </w:rPr>
        <w:tab/>
      </w:r>
      <w:r>
        <w:rPr>
          <w:b/>
          <w:bCs/>
        </w:rPr>
        <w:t xml:space="preserve">Format: </w:t>
      </w:r>
      <w:r>
        <w:t>Numeric value</w:t>
      </w:r>
    </w:p>
    <w:p w:rsidR="004B4233" w:rsidP="00AD0BBD" w:rsidRDefault="004B4233" w14:paraId="2C091C9C" w14:textId="77777777">
      <w:pPr>
        <w:spacing w:after="0"/>
      </w:pPr>
    </w:p>
    <w:p w:rsidR="0062219F" w:rsidP="00AD0BBD" w:rsidRDefault="0062219F" w14:paraId="7E86BB5D" w14:textId="15FDC40A">
      <w:pPr>
        <w:pStyle w:val="Heading2"/>
      </w:pPr>
      <w:r>
        <w:tab/>
      </w:r>
      <w:r>
        <w:t>Incorrect Vehicle Type</w:t>
      </w:r>
      <w:r w:rsidR="007473B3">
        <w:t xml:space="preserve"> Dispatched</w:t>
      </w:r>
    </w:p>
    <w:p w:rsidRPr="00A8764C" w:rsidR="0062219F" w:rsidP="00AD0BBD" w:rsidRDefault="0062219F" w14:paraId="4D5E56D4" w14:textId="5591C89F">
      <w:pPr>
        <w:spacing w:after="0"/>
        <w:ind w:left="720"/>
      </w:pPr>
      <w:r w:rsidRPr="65FF8753" w:rsidR="0062219F">
        <w:rPr>
          <w:b w:val="1"/>
          <w:bCs w:val="1"/>
        </w:rPr>
        <w:t xml:space="preserve">Description: </w:t>
      </w:r>
      <w:r w:rsidR="0062219F">
        <w:rPr/>
        <w:t>Total number of incidents where brokerage dispatched vehicle that was unable to meet member’s needs</w:t>
      </w:r>
      <w:r w:rsidR="000B5551">
        <w:rPr/>
        <w:t>.</w:t>
      </w:r>
      <w:r w:rsidR="003508FD">
        <w:rPr/>
        <w:t xml:space="preserve"> For example: </w:t>
      </w:r>
      <w:r w:rsidR="00986FB4">
        <w:rPr/>
        <w:t xml:space="preserve">Member needs a wheelchair </w:t>
      </w:r>
      <w:r w:rsidR="332EBD3B">
        <w:rPr/>
        <w:t>van,</w:t>
      </w:r>
      <w:r w:rsidR="00986FB4">
        <w:rPr/>
        <w:t xml:space="preserve"> but a sedan is dispatched and cannot be used when driver arrives to pick </w:t>
      </w:r>
      <w:r w:rsidR="007415DE">
        <w:rPr/>
        <w:t xml:space="preserve">up the </w:t>
      </w:r>
      <w:r w:rsidR="00986FB4">
        <w:rPr/>
        <w:t xml:space="preserve">member. </w:t>
      </w:r>
    </w:p>
    <w:p w:rsidR="0062219F" w:rsidP="00AD0BBD" w:rsidRDefault="0062219F" w14:paraId="28B4A0B6" w14:textId="65214785">
      <w:pPr>
        <w:spacing w:after="0"/>
      </w:pPr>
      <w:r>
        <w:rPr>
          <w:b/>
          <w:bCs/>
        </w:rPr>
        <w:tab/>
      </w:r>
      <w:r>
        <w:rPr>
          <w:b/>
          <w:bCs/>
        </w:rPr>
        <w:t xml:space="preserve">Format: </w:t>
      </w:r>
      <w:r>
        <w:t>Numeric value</w:t>
      </w:r>
    </w:p>
    <w:p w:rsidR="00BE081A" w:rsidP="00AD0BBD" w:rsidRDefault="00BE081A" w14:paraId="3446EBB0" w14:textId="77777777">
      <w:pPr>
        <w:spacing w:after="0"/>
      </w:pPr>
    </w:p>
    <w:p w:rsidR="007B7FA9" w:rsidP="00AD0BBD" w:rsidRDefault="0062219F" w14:paraId="5D5D390B" w14:textId="3C4B6B26">
      <w:pPr>
        <w:pStyle w:val="Heading2"/>
      </w:pPr>
      <w:r>
        <w:tab/>
      </w:r>
      <w:r>
        <w:t>Rides Scheduled</w:t>
      </w:r>
    </w:p>
    <w:p w:rsidRPr="00A8764C" w:rsidR="0062219F" w:rsidP="00AD0BBD" w:rsidRDefault="0062219F" w14:paraId="054DE32A" w14:textId="41F866F0">
      <w:pPr>
        <w:spacing w:after="0"/>
        <w:ind w:left="720"/>
      </w:pPr>
      <w:r>
        <w:rPr>
          <w:b/>
          <w:bCs/>
        </w:rPr>
        <w:t xml:space="preserve">Description: </w:t>
      </w:r>
      <w:r>
        <w:t>Total number of rides scheduled regardless of whether cancell</w:t>
      </w:r>
      <w:r w:rsidR="00D43CC7">
        <w:t>ed, or driver/member no-show event</w:t>
      </w:r>
      <w:r w:rsidR="000B5551">
        <w:t>.</w:t>
      </w:r>
    </w:p>
    <w:p w:rsidR="000B5551" w:rsidP="00AD0BBD" w:rsidRDefault="0062219F" w14:paraId="43D6D30D" w14:textId="785951FB">
      <w:pPr>
        <w:spacing w:after="0"/>
      </w:pPr>
      <w:r>
        <w:rPr>
          <w:b/>
          <w:bCs/>
        </w:rPr>
        <w:tab/>
      </w:r>
      <w:r>
        <w:rPr>
          <w:b/>
          <w:bCs/>
        </w:rPr>
        <w:t xml:space="preserve">Format: </w:t>
      </w:r>
      <w:r w:rsidR="00D43CC7">
        <w:rPr>
          <w:b/>
          <w:bCs/>
        </w:rPr>
        <w:t xml:space="preserve"> </w:t>
      </w:r>
      <w:r w:rsidR="00D43CC7">
        <w:t>Numeric Value</w:t>
      </w:r>
    </w:p>
    <w:p w:rsidR="000B5551" w:rsidP="00AD0BBD" w:rsidRDefault="000B5551" w14:paraId="62B967FD" w14:textId="77777777">
      <w:pPr>
        <w:spacing w:after="0"/>
      </w:pPr>
    </w:p>
    <w:p w:rsidRPr="000B5551" w:rsidR="000B5551" w:rsidP="00AD0BBD" w:rsidRDefault="00CE460A" w14:paraId="38F8B5D1" w14:textId="54750A1B">
      <w:pPr>
        <w:pStyle w:val="Heading2"/>
        <w:ind w:firstLine="720"/>
      </w:pPr>
      <w:r w:rsidR="00CE460A">
        <w:rPr/>
        <w:t>Mode</w:t>
      </w:r>
      <w:r w:rsidR="5DC4504A">
        <w:rPr/>
        <w:t xml:space="preserve"> – Sedan </w:t>
      </w:r>
    </w:p>
    <w:p w:rsidR="00653FAE" w:rsidP="65FF8753" w:rsidRDefault="000B5551" w14:paraId="698EB7A7" w14:textId="072480F8">
      <w:pPr>
        <w:spacing w:after="0"/>
        <w:ind w:left="720"/>
      </w:pPr>
      <w:r w:rsidRPr="65FF8753" w:rsidR="000B5551">
        <w:rPr>
          <w:b w:val="1"/>
          <w:bCs w:val="1"/>
        </w:rPr>
        <w:t xml:space="preserve">Description: </w:t>
      </w:r>
      <w:r w:rsidR="000B5551">
        <w:rPr/>
        <w:t xml:space="preserve">Total number of </w:t>
      </w:r>
      <w:r w:rsidR="00EF0821">
        <w:rPr/>
        <w:t>rides</w:t>
      </w:r>
      <w:r w:rsidR="00960A96">
        <w:rPr/>
        <w:t xml:space="preserve"> provided</w:t>
      </w:r>
      <w:r w:rsidR="007415DE">
        <w:rPr/>
        <w:t xml:space="preserve"> </w:t>
      </w:r>
      <w:r w:rsidR="00EF0821">
        <w:rPr/>
        <w:t xml:space="preserve">by </w:t>
      </w:r>
      <w:r w:rsidR="2203CBEE">
        <w:rPr/>
        <w:t>Seden</w:t>
      </w:r>
      <w:r w:rsidR="00960A96">
        <w:rPr/>
        <w:t xml:space="preserve"> type of transportation mode</w:t>
      </w:r>
      <w:r w:rsidR="455855B5">
        <w:rPr/>
        <w:t>.</w:t>
      </w:r>
    </w:p>
    <w:p w:rsidRPr="00180E19" w:rsidR="007361E9" w:rsidP="65FF8753" w:rsidRDefault="000B5551" w14:paraId="078CBF38" w14:textId="50EB207D" w14:noSpellErr="1">
      <w:pPr>
        <w:spacing w:after="0"/>
        <w:ind w:left="720"/>
        <w:rPr>
          <w:rFonts w:cs="Calibri" w:cstheme="minorAscii"/>
        </w:rPr>
      </w:pPr>
      <w:r w:rsidRPr="65FF8753" w:rsidR="000B5551">
        <w:rPr>
          <w:rFonts w:cs="Calibri" w:cstheme="minorAscii"/>
          <w:b w:val="1"/>
          <w:bCs w:val="1"/>
        </w:rPr>
        <w:t xml:space="preserve">Format: </w:t>
      </w:r>
      <w:r w:rsidRPr="65FF8753" w:rsidR="000B5551">
        <w:rPr>
          <w:rFonts w:cs="Calibri" w:cstheme="minorAscii"/>
        </w:rPr>
        <w:t>Numeric value</w:t>
      </w:r>
      <w:r>
        <w:br/>
      </w:r>
    </w:p>
    <w:p w:rsidR="45D9D3D1" w:rsidP="65FF8753" w:rsidRDefault="45D9D3D1" w14:paraId="5C7E1FBC" w14:textId="3CD12FF9">
      <w:pPr>
        <w:pStyle w:val="Heading2"/>
        <w:ind w:firstLine="720"/>
      </w:pPr>
      <w:r w:rsidR="45D9D3D1">
        <w:rPr/>
        <w:t>Mode</w:t>
      </w:r>
      <w:r w:rsidR="4A775F63">
        <w:rPr/>
        <w:t xml:space="preserve"> – Wheelchair Van</w:t>
      </w:r>
    </w:p>
    <w:p w:rsidR="45D9D3D1" w:rsidP="65FF8753" w:rsidRDefault="45D9D3D1" w14:paraId="7BC64ED0" w14:textId="6545C935">
      <w:pPr>
        <w:pStyle w:val="Normal"/>
        <w:spacing w:after="0"/>
        <w:ind w:left="720"/>
      </w:pPr>
      <w:r w:rsidRPr="65FF8753" w:rsidR="45D9D3D1">
        <w:rPr>
          <w:b w:val="1"/>
          <w:bCs w:val="1"/>
        </w:rPr>
        <w:t xml:space="preserve">Description: </w:t>
      </w:r>
      <w:r w:rsidR="45D9D3D1">
        <w:rPr/>
        <w:t xml:space="preserve">Total number of rides provided </w:t>
      </w:r>
      <w:r w:rsidR="3F846221">
        <w:rPr/>
        <w:t>by Wheelchair Van type of transportation mode.</w:t>
      </w:r>
    </w:p>
    <w:p w:rsidR="45D9D3D1" w:rsidP="65FF8753" w:rsidRDefault="45D9D3D1" w14:paraId="5F24736E" w14:textId="21E7FA63">
      <w:pPr>
        <w:spacing w:after="0"/>
        <w:ind w:left="720"/>
        <w:rPr>
          <w:rStyle w:val="Strong"/>
          <w:b w:val="0"/>
          <w:bCs w:val="0"/>
        </w:rPr>
      </w:pPr>
      <w:r w:rsidRPr="65FF8753" w:rsidR="45D9D3D1">
        <w:rPr>
          <w:rFonts w:cs="Calibri" w:cstheme="minorAscii"/>
          <w:b w:val="1"/>
          <w:bCs w:val="1"/>
        </w:rPr>
        <w:t xml:space="preserve">Format: </w:t>
      </w:r>
      <w:r w:rsidRPr="65FF8753" w:rsidR="45D9D3D1">
        <w:rPr>
          <w:rFonts w:cs="Calibri" w:cstheme="minorAscii"/>
        </w:rPr>
        <w:t>Numeric value</w:t>
      </w:r>
    </w:p>
    <w:p w:rsidR="65FF8753" w:rsidP="65FF8753" w:rsidRDefault="65FF8753" w14:paraId="3321B3C1" w14:textId="79DB0B54">
      <w:pPr>
        <w:pStyle w:val="Normal"/>
        <w:spacing w:after="0"/>
        <w:ind w:left="720"/>
        <w:rPr>
          <w:rFonts w:cs="Calibri" w:cstheme="minorAscii"/>
        </w:rPr>
      </w:pPr>
    </w:p>
    <w:p w:rsidR="45D9D3D1" w:rsidP="65FF8753" w:rsidRDefault="45D9D3D1" w14:paraId="47772329" w14:textId="21509018">
      <w:pPr>
        <w:pStyle w:val="Heading2"/>
        <w:ind w:firstLine="720"/>
      </w:pPr>
      <w:r w:rsidR="45D9D3D1">
        <w:rPr/>
        <w:t>Mode</w:t>
      </w:r>
      <w:r w:rsidR="35505F7B">
        <w:rPr/>
        <w:t xml:space="preserve"> – </w:t>
      </w:r>
      <w:r w:rsidR="27A927BD">
        <w:rPr/>
        <w:t>Stretcher Van</w:t>
      </w:r>
    </w:p>
    <w:p w:rsidR="45D9D3D1" w:rsidP="65FF8753" w:rsidRDefault="45D9D3D1" w14:paraId="46303128" w14:textId="2952FE15">
      <w:pPr>
        <w:pStyle w:val="Normal"/>
        <w:spacing w:after="0"/>
        <w:ind w:left="720"/>
      </w:pPr>
      <w:r w:rsidRPr="65FF8753" w:rsidR="45D9D3D1">
        <w:rPr>
          <w:b w:val="1"/>
          <w:bCs w:val="1"/>
        </w:rPr>
        <w:t xml:space="preserve">Description: </w:t>
      </w:r>
      <w:r w:rsidR="45D9D3D1">
        <w:rPr/>
        <w:t xml:space="preserve">Total number of rides provided </w:t>
      </w:r>
      <w:r w:rsidR="58603826">
        <w:rPr/>
        <w:t>by Stretcher Van type of transportation mode.</w:t>
      </w:r>
    </w:p>
    <w:p w:rsidR="58603826" w:rsidP="65FF8753" w:rsidRDefault="58603826" w14:paraId="366E34BA" w14:textId="21E7FA63">
      <w:pPr>
        <w:spacing w:after="0"/>
        <w:ind w:left="720"/>
        <w:rPr>
          <w:rStyle w:val="Strong"/>
          <w:b w:val="0"/>
          <w:bCs w:val="0"/>
        </w:rPr>
      </w:pPr>
      <w:r w:rsidRPr="65FF8753" w:rsidR="58603826">
        <w:rPr>
          <w:rFonts w:cs="Calibri" w:cstheme="minorAscii"/>
          <w:b w:val="1"/>
          <w:bCs w:val="1"/>
        </w:rPr>
        <w:t xml:space="preserve">Format: </w:t>
      </w:r>
      <w:r w:rsidRPr="65FF8753" w:rsidR="58603826">
        <w:rPr>
          <w:rFonts w:cs="Calibri" w:cstheme="minorAscii"/>
        </w:rPr>
        <w:t>Numeric value</w:t>
      </w:r>
    </w:p>
    <w:p w:rsidR="65FF8753" w:rsidP="65FF8753" w:rsidRDefault="65FF8753" w14:paraId="1AC792B8" w14:textId="43B886DC">
      <w:pPr>
        <w:pStyle w:val="Normal"/>
        <w:spacing w:after="0"/>
        <w:ind w:left="720"/>
      </w:pPr>
    </w:p>
    <w:p w:rsidR="45D9D3D1" w:rsidP="65FF8753" w:rsidRDefault="45D9D3D1" w14:paraId="3EC97F67" w14:textId="52B11DFD">
      <w:pPr>
        <w:pStyle w:val="Heading2"/>
        <w:ind w:firstLine="720"/>
      </w:pPr>
      <w:r w:rsidR="45D9D3D1">
        <w:rPr/>
        <w:t xml:space="preserve">Mode </w:t>
      </w:r>
      <w:r w:rsidR="5CB6326F">
        <w:rPr/>
        <w:t xml:space="preserve">– Secure Transport </w:t>
      </w:r>
    </w:p>
    <w:p w:rsidR="45D9D3D1" w:rsidP="65FF8753" w:rsidRDefault="45D9D3D1" w14:paraId="38ADC8B6" w14:textId="367A6550">
      <w:pPr>
        <w:pStyle w:val="Normal"/>
        <w:spacing w:after="0"/>
        <w:ind w:left="720"/>
      </w:pPr>
      <w:r w:rsidRPr="65FF8753" w:rsidR="45D9D3D1">
        <w:rPr>
          <w:b w:val="1"/>
          <w:bCs w:val="1"/>
        </w:rPr>
        <w:t xml:space="preserve">Description: </w:t>
      </w:r>
      <w:r w:rsidR="45D9D3D1">
        <w:rPr/>
        <w:t xml:space="preserve">Total number of rides provided </w:t>
      </w:r>
      <w:r w:rsidR="50601815">
        <w:rPr/>
        <w:t>by Secure Transport type of transportation mode.</w:t>
      </w:r>
    </w:p>
    <w:p w:rsidR="50601815" w:rsidP="65FF8753" w:rsidRDefault="50601815" w14:paraId="079667D0" w14:textId="21E7FA63">
      <w:pPr>
        <w:spacing w:after="0"/>
        <w:ind w:left="720"/>
        <w:rPr>
          <w:rStyle w:val="Strong"/>
          <w:b w:val="0"/>
          <w:bCs w:val="0"/>
        </w:rPr>
      </w:pPr>
      <w:r w:rsidRPr="65FF8753" w:rsidR="50601815">
        <w:rPr>
          <w:rFonts w:cs="Calibri" w:cstheme="minorAscii"/>
          <w:b w:val="1"/>
          <w:bCs w:val="1"/>
        </w:rPr>
        <w:t xml:space="preserve">Format: </w:t>
      </w:r>
      <w:r w:rsidRPr="65FF8753" w:rsidR="50601815">
        <w:rPr>
          <w:rFonts w:cs="Calibri" w:cstheme="minorAscii"/>
        </w:rPr>
        <w:t>Numeric value</w:t>
      </w:r>
    </w:p>
    <w:p w:rsidR="65FF8753" w:rsidP="65FF8753" w:rsidRDefault="65FF8753" w14:paraId="7C3004C5" w14:textId="5232262D">
      <w:pPr>
        <w:pStyle w:val="Normal"/>
        <w:spacing w:after="0"/>
        <w:ind w:left="720"/>
      </w:pPr>
    </w:p>
    <w:p w:rsidR="45D9D3D1" w:rsidP="65FF8753" w:rsidRDefault="45D9D3D1" w14:paraId="2311769D" w14:textId="6E8FF78C">
      <w:pPr>
        <w:pStyle w:val="Heading2"/>
        <w:ind w:firstLine="720"/>
      </w:pPr>
      <w:r w:rsidR="45D9D3D1">
        <w:rPr/>
        <w:t xml:space="preserve">Mode </w:t>
      </w:r>
      <w:r w:rsidR="36A4AE26">
        <w:rPr/>
        <w:t xml:space="preserve">– </w:t>
      </w:r>
      <w:r w:rsidR="09E1A269">
        <w:rPr/>
        <w:t>Non-emergent</w:t>
      </w:r>
      <w:r w:rsidR="09E1A269">
        <w:rPr/>
        <w:t xml:space="preserve"> ambulance</w:t>
      </w:r>
    </w:p>
    <w:p w:rsidR="45D9D3D1" w:rsidP="65FF8753" w:rsidRDefault="45D9D3D1" w14:paraId="0A1844BE" w14:textId="0E344C5D">
      <w:pPr>
        <w:pStyle w:val="Normal"/>
        <w:spacing w:after="0"/>
        <w:ind w:left="720"/>
      </w:pPr>
      <w:r w:rsidRPr="65FF8753" w:rsidR="45D9D3D1">
        <w:rPr>
          <w:b w:val="1"/>
          <w:bCs w:val="1"/>
        </w:rPr>
        <w:t xml:space="preserve">Description: </w:t>
      </w:r>
      <w:r w:rsidR="45D9D3D1">
        <w:rPr/>
        <w:t>Total number of rides provided</w:t>
      </w:r>
      <w:r w:rsidR="34F51E4B">
        <w:rPr/>
        <w:t xml:space="preserve"> </w:t>
      </w:r>
      <w:r w:rsidR="34F51E4B">
        <w:rPr/>
        <w:t>by Non-emergent ambulance type of transportation mode.</w:t>
      </w:r>
    </w:p>
    <w:p w:rsidR="34F51E4B" w:rsidP="65FF8753" w:rsidRDefault="34F51E4B" w14:paraId="29BF94AF" w14:textId="21E7FA63">
      <w:pPr>
        <w:spacing w:after="0"/>
        <w:ind w:left="720"/>
        <w:rPr>
          <w:rStyle w:val="Strong"/>
          <w:b w:val="0"/>
          <w:bCs w:val="0"/>
        </w:rPr>
      </w:pPr>
      <w:r w:rsidRPr="65FF8753" w:rsidR="34F51E4B">
        <w:rPr>
          <w:rFonts w:cs="Calibri" w:cstheme="minorAscii"/>
          <w:b w:val="1"/>
          <w:bCs w:val="1"/>
        </w:rPr>
        <w:t xml:space="preserve">Format: </w:t>
      </w:r>
      <w:r w:rsidRPr="65FF8753" w:rsidR="34F51E4B">
        <w:rPr>
          <w:rFonts w:cs="Calibri" w:cstheme="minorAscii"/>
        </w:rPr>
        <w:t>Numeric value</w:t>
      </w:r>
    </w:p>
    <w:p w:rsidR="65FF8753" w:rsidP="65FF8753" w:rsidRDefault="65FF8753" w14:paraId="768FCD91" w14:textId="263EAF3B">
      <w:pPr>
        <w:pStyle w:val="Normal"/>
        <w:spacing w:after="0"/>
        <w:ind w:left="720"/>
      </w:pPr>
    </w:p>
    <w:p w:rsidR="3CE98AAB" w:rsidP="65FF8753" w:rsidRDefault="3CE98AAB" w14:paraId="40BA30A4" w14:textId="766DD9CA">
      <w:pPr>
        <w:pStyle w:val="Heading2"/>
        <w:ind w:firstLine="720"/>
      </w:pPr>
      <w:r w:rsidR="3CE98AAB">
        <w:rPr/>
        <w:t xml:space="preserve">Mode </w:t>
      </w:r>
      <w:r w:rsidR="63E4FD41">
        <w:rPr/>
        <w:t xml:space="preserve">– </w:t>
      </w:r>
      <w:r w:rsidR="6002E0F4">
        <w:rPr/>
        <w:t>Public Transportation</w:t>
      </w:r>
    </w:p>
    <w:p w:rsidR="3CE98AAB" w:rsidP="65FF8753" w:rsidRDefault="3CE98AAB" w14:paraId="2FB2210A" w14:textId="0CA2A9DB">
      <w:pPr>
        <w:spacing w:after="0"/>
        <w:ind w:left="720"/>
      </w:pPr>
      <w:r w:rsidRPr="65FF8753" w:rsidR="3CE98AAB">
        <w:rPr>
          <w:b w:val="1"/>
          <w:bCs w:val="1"/>
        </w:rPr>
        <w:t xml:space="preserve">Description: </w:t>
      </w:r>
      <w:r w:rsidR="3CE98AAB">
        <w:rPr/>
        <w:t>Total number of rides provided</w:t>
      </w:r>
      <w:r w:rsidR="345A0FFC">
        <w:rPr/>
        <w:t xml:space="preserve"> by Public Transportation (the number of rides scheduled for a member to take public transit)</w:t>
      </w:r>
      <w:r w:rsidR="3CE98AAB">
        <w:rPr/>
        <w:t xml:space="preserve"> type of transportation mode. </w:t>
      </w:r>
    </w:p>
    <w:p w:rsidR="3CE98AAB" w:rsidP="65FF8753" w:rsidRDefault="3CE98AAB" w14:paraId="06CB56DE" w14:textId="4029133B">
      <w:pPr>
        <w:pStyle w:val="Normal"/>
        <w:spacing w:after="0"/>
        <w:ind w:left="720"/>
      </w:pPr>
      <w:r w:rsidRPr="65FF8753" w:rsidR="3CE98AAB">
        <w:rPr>
          <w:rFonts w:cs="Calibri" w:cstheme="minorAscii"/>
          <w:b w:val="1"/>
          <w:bCs w:val="1"/>
        </w:rPr>
        <w:t xml:space="preserve">Format: </w:t>
      </w:r>
      <w:r w:rsidRPr="65FF8753" w:rsidR="3CE98AAB">
        <w:rPr>
          <w:rFonts w:cs="Calibri" w:cstheme="minorAscii"/>
        </w:rPr>
        <w:t>Numeric value</w:t>
      </w:r>
    </w:p>
    <w:p w:rsidR="65FF8753" w:rsidP="65FF8753" w:rsidRDefault="65FF8753" w14:paraId="59CCF26F" w14:textId="6FDB191D">
      <w:pPr>
        <w:pStyle w:val="Normal"/>
        <w:spacing w:after="0"/>
        <w:ind w:left="720"/>
        <w:rPr>
          <w:rFonts w:cs="Calibri" w:cstheme="minorAscii"/>
        </w:rPr>
      </w:pPr>
    </w:p>
    <w:p w:rsidR="009444FE" w:rsidP="009444FE" w:rsidRDefault="009C0931" w14:paraId="13FB54B1" w14:textId="60777FAC">
      <w:pPr>
        <w:pStyle w:val="Heading2"/>
        <w:ind w:firstLine="720"/>
      </w:pPr>
      <w:r>
        <w:t>Transportation Network Companies (TNC</w:t>
      </w:r>
      <w:r w:rsidR="00E37D58">
        <w:t>s</w:t>
      </w:r>
      <w:r>
        <w:t>)</w:t>
      </w:r>
    </w:p>
    <w:p w:rsidR="009444FE" w:rsidP="006D22CA" w:rsidRDefault="009444FE" w14:paraId="2BECC0B3" w14:textId="56A20D49">
      <w:pPr>
        <w:spacing w:after="0"/>
        <w:ind w:left="720"/>
      </w:pPr>
      <w:r>
        <w:rPr>
          <w:b/>
          <w:bCs/>
        </w:rPr>
        <w:t xml:space="preserve">Description: </w:t>
      </w:r>
      <w:r>
        <w:t xml:space="preserve">Total number of </w:t>
      </w:r>
      <w:r w:rsidR="00E91211">
        <w:t xml:space="preserve">all </w:t>
      </w:r>
      <w:r>
        <w:t>rides</w:t>
      </w:r>
      <w:r w:rsidR="00E91211">
        <w:t>, regardless of pilot status,</w:t>
      </w:r>
      <w:r>
        <w:t xml:space="preserve"> </w:t>
      </w:r>
      <w:r w:rsidR="00687502">
        <w:t>scheduled with</w:t>
      </w:r>
      <w:r w:rsidR="009C0931">
        <w:t xml:space="preserve"> </w:t>
      </w:r>
      <w:r w:rsidR="00041B05">
        <w:t xml:space="preserve">TNCs (e.g. Uber, Lyft, </w:t>
      </w:r>
      <w:proofErr w:type="spellStart"/>
      <w:r w:rsidR="00041B05">
        <w:t>etc</w:t>
      </w:r>
      <w:proofErr w:type="spellEnd"/>
      <w:r w:rsidR="00041B05">
        <w:t>)</w:t>
      </w:r>
      <w:r w:rsidR="006D22CA">
        <w:t xml:space="preserve"> within the reporting period</w:t>
      </w:r>
      <w:r>
        <w:t>.</w:t>
      </w:r>
      <w:r w:rsidR="002F396A">
        <w:t xml:space="preserve"> </w:t>
      </w:r>
      <w:r w:rsidR="00975260">
        <w:t xml:space="preserve"> Note: This is field is for scheduled rides only and does not include reimbursements. </w:t>
      </w:r>
    </w:p>
    <w:p w:rsidR="009444FE" w:rsidP="009444FE" w:rsidRDefault="009444FE" w14:paraId="34A967EC" w14:textId="7AB8D5F9">
      <w:pPr>
        <w:spacing w:after="0"/>
        <w:ind w:left="720"/>
      </w:pPr>
      <w:r>
        <w:rPr>
          <w:b/>
          <w:bCs/>
        </w:rPr>
        <w:t xml:space="preserve">Format: </w:t>
      </w:r>
      <w:r>
        <w:t>Numeric value</w:t>
      </w:r>
      <w:r w:rsidR="00041B05">
        <w:br/>
      </w:r>
    </w:p>
    <w:p w:rsidR="00D050DC" w:rsidP="00AD0BBD" w:rsidRDefault="00D050DC" w14:paraId="71061156" w14:textId="080AE5BE">
      <w:pPr>
        <w:pStyle w:val="Heading2"/>
      </w:pPr>
      <w:r>
        <w:tab/>
      </w:r>
      <w:r>
        <w:t>Hospital Discharge</w:t>
      </w:r>
      <w:r w:rsidR="001A6133">
        <w:t xml:space="preserve"> Pickups</w:t>
      </w:r>
    </w:p>
    <w:p w:rsidRPr="00A8764C" w:rsidR="001A6133" w:rsidP="00AD0BBD" w:rsidRDefault="001A6133" w14:paraId="251C5988" w14:textId="10BC6115">
      <w:pPr>
        <w:spacing w:after="0"/>
      </w:pPr>
      <w:r>
        <w:tab/>
      </w:r>
      <w:r>
        <w:rPr>
          <w:b/>
          <w:bCs/>
        </w:rPr>
        <w:t>Description:</w:t>
      </w:r>
      <w:r w:rsidR="00B51E08">
        <w:rPr>
          <w:b/>
          <w:bCs/>
        </w:rPr>
        <w:t xml:space="preserve"> </w:t>
      </w:r>
      <w:r w:rsidR="00B51E08">
        <w:t>Total number of hospital discharges presented by situation</w:t>
      </w:r>
      <w:r w:rsidR="00030A27">
        <w:t>.</w:t>
      </w:r>
      <w:r w:rsidR="00B51E08">
        <w:t xml:space="preserve"> </w:t>
      </w:r>
    </w:p>
    <w:p w:rsidR="00D82621" w:rsidP="00AD0BBD" w:rsidRDefault="001A6133" w14:paraId="78C53D28" w14:textId="515E8BA5">
      <w:pPr>
        <w:spacing w:after="0"/>
        <w:ind w:left="720"/>
      </w:pPr>
      <w:r>
        <w:rPr>
          <w:b/>
          <w:bCs/>
        </w:rPr>
        <w:t>Format:</w:t>
      </w:r>
      <w:r w:rsidR="001D3D93">
        <w:rPr>
          <w:b/>
          <w:bCs/>
        </w:rPr>
        <w:t xml:space="preserve"> </w:t>
      </w:r>
      <w:r w:rsidR="001D3D93">
        <w:t xml:space="preserve">Numeric value </w:t>
      </w:r>
      <w:r w:rsidR="0058563B">
        <w:t>by situation</w:t>
      </w:r>
      <w:r w:rsidR="005023DE">
        <w:br/>
      </w:r>
      <w:r w:rsidR="005023DE">
        <w:rPr>
          <w:b/>
          <w:bCs/>
        </w:rPr>
        <w:t>Situations</w:t>
      </w:r>
      <w:r w:rsidR="00D82621">
        <w:t xml:space="preserve"> </w:t>
      </w:r>
    </w:p>
    <w:p w:rsidRPr="00D82621" w:rsidR="00D82621" w:rsidP="00AD0BBD" w:rsidRDefault="001D3D93" w14:paraId="5C255ED5" w14:textId="36F583C9">
      <w:pPr>
        <w:pStyle w:val="ListParagraph"/>
        <w:numPr>
          <w:ilvl w:val="0"/>
          <w:numId w:val="6"/>
        </w:numPr>
        <w:rPr>
          <w:b/>
          <w:bCs/>
        </w:rPr>
      </w:pPr>
      <w:r>
        <w:t xml:space="preserve">Total number of </w:t>
      </w:r>
      <w:r w:rsidR="00C861BE">
        <w:t xml:space="preserve">pre-arranged </w:t>
      </w:r>
      <w:r>
        <w:t>hospital discharge pick-ups</w:t>
      </w:r>
      <w:r w:rsidR="00030A27">
        <w:t>.</w:t>
      </w:r>
    </w:p>
    <w:p w:rsidRPr="00D82621" w:rsidR="00D82621" w:rsidP="00AD0BBD" w:rsidRDefault="00A35847" w14:paraId="4FBCB149" w14:textId="2045A0EB">
      <w:pPr>
        <w:pStyle w:val="ListParagraph"/>
        <w:numPr>
          <w:ilvl w:val="0"/>
          <w:numId w:val="6"/>
        </w:numPr>
        <w:rPr>
          <w:b/>
          <w:bCs/>
        </w:rPr>
      </w:pPr>
      <w:r>
        <w:t>Scheduled discharges picked up more than 15 minutes past scheduled time</w:t>
      </w:r>
      <w:r w:rsidR="00030A27">
        <w:t>.</w:t>
      </w:r>
      <w:r w:rsidR="00D82621">
        <w:t xml:space="preserve"> </w:t>
      </w:r>
    </w:p>
    <w:p w:rsidRPr="00180E19" w:rsidR="00DE59F5" w:rsidP="00180E19" w:rsidRDefault="00A35847" w14:paraId="380EF98C" w14:textId="352E3C5D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>
        <w:t xml:space="preserve">Not prearranged hospital discharges when pick-up occurred more than 1 hour </w:t>
      </w:r>
      <w:r w:rsidR="00C861BE">
        <w:t xml:space="preserve">outside of pick-up window </w:t>
      </w:r>
      <w:r>
        <w:t>promised during scheduling</w:t>
      </w:r>
      <w:r w:rsidR="00030A27">
        <w:t>.</w:t>
      </w:r>
    </w:p>
    <w:p w:rsidRPr="00E475BC" w:rsidR="00030A27" w:rsidP="00030A27" w:rsidRDefault="00030A27" w14:paraId="0A225770" w14:textId="4E9A4DFA">
      <w:pPr>
        <w:pStyle w:val="ListParagraph"/>
        <w:ind w:left="1845"/>
      </w:pPr>
    </w:p>
    <w:p w:rsidRPr="00030A27" w:rsidR="00EF4613" w:rsidP="00E464F7" w:rsidRDefault="00EF4613" w14:paraId="2364BB6B" w14:textId="2C58FF03">
      <w:pPr>
        <w:pStyle w:val="Heading1"/>
        <w:contextualSpacing/>
        <w:rPr>
          <w:b/>
          <w:bCs/>
        </w:rPr>
      </w:pPr>
      <w:r w:rsidRPr="00030A27">
        <w:rPr>
          <w:b/>
          <w:bCs/>
        </w:rPr>
        <w:t>Service Delivery Information</w:t>
      </w:r>
    </w:p>
    <w:p w:rsidRPr="00AD0BBD" w:rsidR="00EF4613" w:rsidP="00E464F7" w:rsidRDefault="008748B5" w14:paraId="6D3BD46E" w14:textId="4A28668B">
      <w:pPr>
        <w:pStyle w:val="Heading2"/>
        <w:ind w:left="720"/>
        <w:contextualSpacing/>
        <w:rPr>
          <w:b/>
          <w:bCs/>
        </w:rPr>
      </w:pPr>
      <w:r w:rsidRPr="00AD0BBD">
        <w:rPr>
          <w:b/>
          <w:bCs/>
        </w:rPr>
        <w:t>Purpose</w:t>
      </w:r>
    </w:p>
    <w:p w:rsidR="00BE081A" w:rsidP="000D323B" w:rsidRDefault="002B78A7" w14:paraId="18A9C001" w14:textId="0108103B">
      <w:pPr>
        <w:spacing w:after="0"/>
        <w:ind w:left="720"/>
        <w:contextualSpacing/>
      </w:pPr>
      <w:r w:rsidR="002B78A7">
        <w:rPr/>
        <w:t>The Service Delivery Information tab is intended to record individual events for OHP member. Each record in the table should include a Member ID, Service Delivery Event, and the date of a Service Delivery Event</w:t>
      </w:r>
      <w:r w:rsidR="005F5CA8">
        <w:rPr/>
        <w:t>. Accepted Service Delivery Events are listed on the ‘</w:t>
      </w:r>
      <w:r w:rsidRPr="65FF8753" w:rsidR="005F5CA8">
        <w:rPr>
          <w:color w:val="4472C4" w:themeColor="accent1" w:themeTint="FF" w:themeShade="FF"/>
        </w:rPr>
        <w:t>Service</w:t>
      </w:r>
      <w:r w:rsidRPr="65FF8753" w:rsidR="3641DBD1">
        <w:rPr>
          <w:color w:val="4472C4" w:themeColor="accent1" w:themeTint="FF" w:themeShade="FF"/>
        </w:rPr>
        <w:t xml:space="preserve"> </w:t>
      </w:r>
      <w:r w:rsidRPr="65FF8753" w:rsidR="005F5CA8">
        <w:rPr>
          <w:color w:val="4472C4" w:themeColor="accent1" w:themeTint="FF" w:themeShade="FF"/>
        </w:rPr>
        <w:t>Delivery</w:t>
      </w:r>
      <w:r w:rsidRPr="65FF8753" w:rsidR="169C0F43">
        <w:rPr>
          <w:color w:val="4472C4" w:themeColor="accent1" w:themeTint="FF" w:themeShade="FF"/>
        </w:rPr>
        <w:t xml:space="preserve"> </w:t>
      </w:r>
      <w:r w:rsidRPr="65FF8753" w:rsidR="005F5CA8">
        <w:rPr>
          <w:color w:val="4472C4" w:themeColor="accent1" w:themeTint="FF" w:themeShade="FF"/>
        </w:rPr>
        <w:t>Event</w:t>
      </w:r>
      <w:r w:rsidRPr="65FF8753" w:rsidR="00445CA3">
        <w:rPr>
          <w:color w:val="4472C4" w:themeColor="accent1" w:themeTint="FF" w:themeShade="FF"/>
        </w:rPr>
        <w:t>s</w:t>
      </w:r>
      <w:r w:rsidR="005F5CA8">
        <w:rPr/>
        <w:t xml:space="preserve"> tab.</w:t>
      </w:r>
      <w:r w:rsidR="0058563B">
        <w:rPr/>
        <w:t xml:space="preserve"> When there is a service with more than one applicable event, use a separate row for each event.</w:t>
      </w:r>
      <w:r>
        <w:br/>
      </w:r>
    </w:p>
    <w:p w:rsidRPr="0095440F" w:rsidR="002B78A7" w:rsidP="00BE081A" w:rsidRDefault="002B78A7" w14:paraId="16928E7A" w14:textId="2020CD11">
      <w:pPr>
        <w:pStyle w:val="Heading2"/>
        <w:spacing w:after="160"/>
        <w:ind w:left="720"/>
        <w:contextualSpacing/>
        <w:rPr>
          <w:b/>
          <w:bCs/>
        </w:rPr>
      </w:pPr>
      <w:r w:rsidRPr="0095440F">
        <w:rPr>
          <w:b/>
          <w:bCs/>
        </w:rPr>
        <w:t>Data Dictionary</w:t>
      </w:r>
    </w:p>
    <w:p w:rsidR="002B78A7" w:rsidP="00827D89" w:rsidRDefault="002B78A7" w14:paraId="57EF3CBE" w14:textId="77777777">
      <w:pPr>
        <w:pStyle w:val="Heading2"/>
        <w:ind w:left="720"/>
      </w:pPr>
      <w:r>
        <w:t>Date</w:t>
      </w:r>
    </w:p>
    <w:p w:rsidR="00AD0BBD" w:rsidP="00AD0BBD" w:rsidRDefault="002B78A7" w14:paraId="589CEDD7" w14:textId="77777777">
      <w:pPr>
        <w:ind w:left="720"/>
        <w:contextualSpacing/>
      </w:pPr>
      <w:r w:rsidRPr="006B74CF">
        <w:rPr>
          <w:b/>
          <w:bCs/>
        </w:rPr>
        <w:t>Description</w:t>
      </w:r>
      <w:r w:rsidR="006B74CF">
        <w:t xml:space="preserve">: </w:t>
      </w:r>
      <w:r>
        <w:t>The date on which a Service Delivery Event occurred</w:t>
      </w:r>
      <w:r w:rsidR="0095440F">
        <w:t>.</w:t>
      </w:r>
    </w:p>
    <w:p w:rsidR="00AD0BBD" w:rsidP="00AD0BBD" w:rsidRDefault="003B7204" w14:paraId="6D7609E0" w14:textId="77777777">
      <w:pPr>
        <w:ind w:left="720"/>
        <w:contextualSpacing/>
      </w:pPr>
      <w:r w:rsidRPr="00AD0BBD">
        <w:t>Example</w:t>
      </w:r>
      <w:r w:rsidRPr="00AD0BBD" w:rsidR="006B74CF">
        <w:t xml:space="preserve">: </w:t>
      </w:r>
      <w:r w:rsidRPr="00AD0BBD" w:rsidR="002B78A7">
        <w:t>MM/DD/YYYY</w:t>
      </w:r>
      <w:r w:rsidRPr="00AD0BBD" w:rsidR="006B74CF">
        <w:t xml:space="preserve"> </w:t>
      </w:r>
    </w:p>
    <w:p w:rsidR="00AD0BBD" w:rsidP="00AD0BBD" w:rsidRDefault="003B7204" w14:paraId="22F5E287" w14:textId="6465C74A">
      <w:pPr>
        <w:ind w:left="720"/>
        <w:contextualSpacing/>
      </w:pPr>
      <w:r w:rsidRPr="00AD0BBD">
        <w:rPr>
          <w:b/>
          <w:bCs/>
        </w:rPr>
        <w:t>Format</w:t>
      </w:r>
      <w:r w:rsidRPr="00AD0BBD">
        <w:t xml:space="preserve">: </w:t>
      </w:r>
      <w:r w:rsidRPr="00AD0BBD" w:rsidR="006B74CF">
        <w:t xml:space="preserve">10 total </w:t>
      </w:r>
      <w:r w:rsidRPr="00AD0BBD" w:rsidR="0095440F">
        <w:t>characters</w:t>
      </w:r>
    </w:p>
    <w:p w:rsidRPr="00AD0BBD" w:rsidR="006B74CF" w:rsidP="00AD0BBD" w:rsidRDefault="006B74CF" w14:paraId="69D7D783" w14:textId="185B0760">
      <w:pPr>
        <w:pStyle w:val="Heading2"/>
        <w:ind w:left="720"/>
      </w:pPr>
      <w:r w:rsidR="6CA44133">
        <w:rPr/>
        <w:t>Member ID</w:t>
      </w:r>
    </w:p>
    <w:p w:rsidR="006B74CF" w:rsidP="00E464F7" w:rsidRDefault="006B74CF" w14:paraId="6DBFE2F0" w14:textId="54C59D92">
      <w:pPr>
        <w:ind w:left="720"/>
        <w:contextualSpacing/>
      </w:pPr>
      <w:r w:rsidRPr="006B74CF">
        <w:rPr>
          <w:b/>
          <w:bCs/>
        </w:rPr>
        <w:t>Description</w:t>
      </w:r>
      <w:r>
        <w:t>: The OHP</w:t>
      </w:r>
      <w:r w:rsidRPr="00AD0BBD">
        <w:t xml:space="preserve"> identifier </w:t>
      </w:r>
      <w:r w:rsidRPr="00AD0BBD" w:rsidR="005F5CA8">
        <w:t xml:space="preserve">issued by OHA </w:t>
      </w:r>
      <w:r w:rsidR="005F5CA8">
        <w:t>which corresponds to a</w:t>
      </w:r>
      <w:r>
        <w:t xml:space="preserve"> member</w:t>
      </w:r>
      <w:r w:rsidR="0095440F">
        <w:t>.</w:t>
      </w:r>
    </w:p>
    <w:p w:rsidR="003B7204" w:rsidP="00E464F7" w:rsidRDefault="003B7204" w14:paraId="4554FEBC" w14:textId="77777777">
      <w:pPr>
        <w:ind w:left="720"/>
        <w:contextualSpacing/>
      </w:pPr>
      <w:r>
        <w:rPr>
          <w:b/>
          <w:bCs/>
        </w:rPr>
        <w:t>Example</w:t>
      </w:r>
      <w:r w:rsidR="006B74CF">
        <w:t xml:space="preserve">: ABC12345 </w:t>
      </w:r>
    </w:p>
    <w:p w:rsidR="006B74CF" w:rsidP="00E464F7" w:rsidRDefault="003B7204" w14:paraId="1F7FC52B" w14:textId="2525A43D">
      <w:pPr>
        <w:spacing/>
        <w:ind w:left="720"/>
        <w:contextualSpacing/>
      </w:pPr>
      <w:r w:rsidRPr="65FF8753" w:rsidR="003B7204">
        <w:rPr>
          <w:b w:val="1"/>
          <w:bCs w:val="1"/>
        </w:rPr>
        <w:t>Format</w:t>
      </w:r>
      <w:r w:rsidR="003B7204">
        <w:rPr/>
        <w:t>:</w:t>
      </w:r>
      <w:r w:rsidR="003B7204">
        <w:rPr/>
        <w:t xml:space="preserve"> </w:t>
      </w:r>
      <w:r w:rsidR="006B74CF">
        <w:rPr/>
        <w:t xml:space="preserve">8 </w:t>
      </w:r>
      <w:r w:rsidR="42F6E76E">
        <w:rPr/>
        <w:t>Alphanumeric</w:t>
      </w:r>
      <w:r w:rsidR="00D26151">
        <w:rPr/>
        <w:t xml:space="preserve"> characters</w:t>
      </w:r>
      <w:r w:rsidR="006B74CF">
        <w:rPr/>
        <w:t>; upper case</w:t>
      </w:r>
    </w:p>
    <w:p w:rsidR="006B74CF" w:rsidP="00827D89" w:rsidRDefault="006B74CF" w14:paraId="70475540" w14:textId="0C467641">
      <w:pPr>
        <w:pStyle w:val="Heading2"/>
        <w:ind w:left="720"/>
      </w:pPr>
      <w:r>
        <w:t>Event</w:t>
      </w:r>
    </w:p>
    <w:p w:rsidR="006B74CF" w:rsidP="00E464F7" w:rsidRDefault="006B74CF" w14:paraId="063357EF" w14:textId="593DE432">
      <w:pPr>
        <w:ind w:left="720"/>
        <w:contextualSpacing/>
      </w:pPr>
      <w:r w:rsidRPr="006B74CF">
        <w:rPr>
          <w:b/>
          <w:bCs/>
        </w:rPr>
        <w:t>Description</w:t>
      </w:r>
      <w:r>
        <w:t xml:space="preserve">: </w:t>
      </w:r>
      <w:r w:rsidR="00C514D1">
        <w:t>A</w:t>
      </w:r>
      <w:r>
        <w:t xml:space="preserve"> Service Delivery Event</w:t>
      </w:r>
      <w:r w:rsidR="005F5CA8">
        <w:t xml:space="preserve"> which</w:t>
      </w:r>
      <w:r>
        <w:t xml:space="preserve"> occurr</w:t>
      </w:r>
      <w:r w:rsidR="005F5CA8">
        <w:t>ed</w:t>
      </w:r>
      <w:r>
        <w:t xml:space="preserve"> for the member on the date in question</w:t>
      </w:r>
      <w:r w:rsidR="0058563B">
        <w:t>.</w:t>
      </w:r>
    </w:p>
    <w:p w:rsidR="005F3337" w:rsidP="005F3337" w:rsidRDefault="006B74CF" w14:paraId="6E20865F" w14:textId="6AB45D7F">
      <w:pPr>
        <w:spacing/>
        <w:ind w:left="720"/>
        <w:contextualSpacing/>
      </w:pPr>
      <w:r w:rsidRPr="65FF8753" w:rsidR="006B74CF">
        <w:rPr>
          <w:b w:val="1"/>
          <w:bCs w:val="1"/>
        </w:rPr>
        <w:t>Format</w:t>
      </w:r>
      <w:r w:rsidR="006B74CF">
        <w:rPr/>
        <w:t>: Accepted values are included in</w:t>
      </w:r>
      <w:r w:rsidR="00B976EF">
        <w:rPr/>
        <w:t xml:space="preserve"> column A of the</w:t>
      </w:r>
      <w:r w:rsidR="006B74CF">
        <w:rPr/>
        <w:t xml:space="preserve"> ‘</w:t>
      </w:r>
      <w:r w:rsidRPr="65FF8753" w:rsidR="006B74CF">
        <w:rPr>
          <w:color w:val="4472C4" w:themeColor="accent1" w:themeTint="FF" w:themeShade="FF"/>
        </w:rPr>
        <w:t>Service</w:t>
      </w:r>
      <w:r w:rsidRPr="65FF8753" w:rsidR="22786034">
        <w:rPr>
          <w:color w:val="4472C4" w:themeColor="accent1" w:themeTint="FF" w:themeShade="FF"/>
        </w:rPr>
        <w:t xml:space="preserve"> </w:t>
      </w:r>
      <w:r w:rsidRPr="65FF8753" w:rsidR="006B74CF">
        <w:rPr>
          <w:color w:val="4472C4" w:themeColor="accent1" w:themeTint="FF" w:themeShade="FF"/>
        </w:rPr>
        <w:t>Delivery</w:t>
      </w:r>
      <w:r w:rsidRPr="65FF8753" w:rsidR="22786034">
        <w:rPr>
          <w:color w:val="4472C4" w:themeColor="accent1" w:themeTint="FF" w:themeShade="FF"/>
        </w:rPr>
        <w:t xml:space="preserve"> </w:t>
      </w:r>
      <w:r w:rsidRPr="65FF8753" w:rsidR="006B74CF">
        <w:rPr>
          <w:color w:val="4472C4" w:themeColor="accent1" w:themeTint="FF" w:themeShade="FF"/>
        </w:rPr>
        <w:t>Events</w:t>
      </w:r>
      <w:r w:rsidR="006B74CF">
        <w:rPr/>
        <w:t xml:space="preserve"> </w:t>
      </w:r>
      <w:r w:rsidR="005F3337">
        <w:rPr/>
        <w:t>tab</w:t>
      </w:r>
      <w:r w:rsidR="000C7D2E">
        <w:rPr/>
        <w:t xml:space="preserve"> in the reporting template</w:t>
      </w:r>
      <w:r w:rsidR="005F3337">
        <w:rPr/>
        <w:t xml:space="preserve">. </w:t>
      </w:r>
    </w:p>
    <w:p w:rsidR="00986115" w:rsidP="005F3337" w:rsidRDefault="00986115" w14:paraId="5247D1C4" w14:textId="77777777">
      <w:pPr>
        <w:ind w:left="720"/>
        <w:contextualSpacing/>
      </w:pPr>
    </w:p>
    <w:p w:rsidR="005F3337" w:rsidP="005F3337" w:rsidRDefault="005F3337" w14:paraId="70CFE863" w14:textId="722B7657">
      <w:pPr>
        <w:ind w:left="720"/>
        <w:contextualSpacing/>
      </w:pPr>
      <w:r>
        <w:t>See the table below for the correct “Event”</w:t>
      </w:r>
      <w:r w:rsidR="000C7D2E">
        <w:t xml:space="preserve"> to</w:t>
      </w:r>
      <w:r>
        <w:t xml:space="preserve"> use for each Service Delivery Event Type: </w:t>
      </w:r>
    </w:p>
    <w:p w:rsidR="00986115" w:rsidP="005F3337" w:rsidRDefault="00986115" w14:paraId="501D5C8B" w14:textId="77777777">
      <w:pPr>
        <w:ind w:left="720"/>
        <w:contextualSpacing/>
      </w:pPr>
    </w:p>
    <w:tbl>
      <w:tblPr>
        <w:tblW w:w="44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405"/>
      </w:tblGrid>
      <w:tr w:rsidRPr="007D3C47" w:rsidR="000C7D2E" w:rsidTr="00DA4BC1" w14:paraId="75D29FC6" w14:textId="77777777">
        <w:trPr>
          <w:trHeight w:val="300"/>
          <w:jc w:val="center"/>
        </w:trPr>
        <w:tc>
          <w:tcPr>
            <w:tcW w:w="4405" w:type="dxa"/>
            <w:shd w:val="clear" w:color="auto" w:fill="B4C6E7" w:themeFill="accent1" w:themeFillTint="66"/>
            <w:noWrap/>
            <w:vAlign w:val="center"/>
            <w:hideMark/>
          </w:tcPr>
          <w:p w:rsidRPr="007D3C47" w:rsidR="000C7D2E" w:rsidP="004A1947" w:rsidRDefault="000C7D2E" w14:paraId="5579B347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</w:rPr>
            </w:pPr>
            <w:r>
              <w:rPr>
                <w:rFonts w:ascii="Calibri" w:hAnsi="Calibri" w:eastAsia="Times New Roman" w:cs="Calibri"/>
                <w:b/>
                <w:bCs/>
              </w:rPr>
              <w:t>Accepted Service Delivery Events</w:t>
            </w:r>
          </w:p>
        </w:tc>
      </w:tr>
      <w:tr w:rsidRPr="007D3C47" w:rsidR="000C7D2E" w:rsidTr="00DA4BC1" w14:paraId="07D2BA81" w14:textId="77777777">
        <w:trPr>
          <w:trHeight w:val="300"/>
          <w:jc w:val="center"/>
        </w:trPr>
        <w:tc>
          <w:tcPr>
            <w:tcW w:w="4405" w:type="dxa"/>
            <w:shd w:val="clear" w:color="auto" w:fill="auto"/>
            <w:noWrap/>
            <w:vAlign w:val="center"/>
            <w:hideMark/>
          </w:tcPr>
          <w:p w:rsidRPr="007D3C47" w:rsidR="000C7D2E" w:rsidP="004A1947" w:rsidRDefault="000C7D2E" w14:paraId="2C48683D" w14:textId="77777777">
            <w:pPr>
              <w:spacing w:after="0" w:line="240" w:lineRule="auto"/>
              <w:rPr>
                <w:rFonts w:ascii="Calibri" w:hAnsi="Calibri" w:eastAsia="Times New Roman" w:cs="Calibri"/>
              </w:rPr>
            </w:pPr>
            <w:r w:rsidRPr="007D3C47">
              <w:rPr>
                <w:rFonts w:ascii="Calibri" w:hAnsi="Calibri" w:eastAsia="Times New Roman" w:cs="Calibri"/>
              </w:rPr>
              <w:t>Driver no-show</w:t>
            </w:r>
          </w:p>
        </w:tc>
      </w:tr>
      <w:tr w:rsidRPr="007D3C47" w:rsidR="000C7D2E" w:rsidTr="00DA4BC1" w14:paraId="17916F3E" w14:textId="77777777">
        <w:trPr>
          <w:trHeight w:val="300"/>
          <w:jc w:val="center"/>
        </w:trPr>
        <w:tc>
          <w:tcPr>
            <w:tcW w:w="4405" w:type="dxa"/>
            <w:shd w:val="clear" w:color="auto" w:fill="auto"/>
            <w:noWrap/>
            <w:vAlign w:val="center"/>
            <w:hideMark/>
          </w:tcPr>
          <w:p w:rsidRPr="007D3C47" w:rsidR="000C7D2E" w:rsidP="004A1947" w:rsidRDefault="000C7D2E" w14:paraId="3A498EA7" w14:textId="77777777">
            <w:pPr>
              <w:spacing w:after="0" w:line="240" w:lineRule="auto"/>
              <w:rPr>
                <w:rFonts w:ascii="Calibri" w:hAnsi="Calibri" w:eastAsia="Times New Roman" w:cs="Calibri"/>
              </w:rPr>
            </w:pPr>
            <w:r w:rsidRPr="007D3C47">
              <w:rPr>
                <w:rFonts w:ascii="Calibri" w:hAnsi="Calibri" w:eastAsia="Times New Roman" w:cs="Calibri"/>
              </w:rPr>
              <w:t>Client no-show</w:t>
            </w:r>
          </w:p>
        </w:tc>
      </w:tr>
      <w:tr w:rsidRPr="007D3C47" w:rsidR="000C7D2E" w:rsidTr="00DA4BC1" w14:paraId="40A8F625" w14:textId="77777777">
        <w:trPr>
          <w:trHeight w:val="300"/>
          <w:jc w:val="center"/>
        </w:trPr>
        <w:tc>
          <w:tcPr>
            <w:tcW w:w="4405" w:type="dxa"/>
            <w:shd w:val="clear" w:color="auto" w:fill="auto"/>
            <w:noWrap/>
            <w:vAlign w:val="center"/>
            <w:hideMark/>
          </w:tcPr>
          <w:p w:rsidRPr="007D3C47" w:rsidR="000C7D2E" w:rsidP="004A1947" w:rsidRDefault="000C7D2E" w14:paraId="416557AB" w14:textId="77777777">
            <w:pPr>
              <w:spacing w:after="0" w:line="240" w:lineRule="auto"/>
              <w:rPr>
                <w:rFonts w:ascii="Calibri" w:hAnsi="Calibri" w:eastAsia="Times New Roman" w:cs="Calibri"/>
              </w:rPr>
            </w:pPr>
            <w:r w:rsidRPr="007D3C47">
              <w:rPr>
                <w:rFonts w:ascii="Calibri" w:hAnsi="Calibri" w:eastAsia="Times New Roman" w:cs="Calibri"/>
              </w:rPr>
              <w:t>Client cancellations &lt; 24 hours prior</w:t>
            </w:r>
          </w:p>
        </w:tc>
      </w:tr>
      <w:tr w:rsidRPr="007D3C47" w:rsidR="000C7D2E" w:rsidTr="00DA4BC1" w14:paraId="093134AE" w14:textId="77777777">
        <w:trPr>
          <w:trHeight w:val="300"/>
          <w:jc w:val="center"/>
        </w:trPr>
        <w:tc>
          <w:tcPr>
            <w:tcW w:w="4405" w:type="dxa"/>
            <w:shd w:val="clear" w:color="auto" w:fill="auto"/>
            <w:noWrap/>
            <w:vAlign w:val="center"/>
            <w:hideMark/>
          </w:tcPr>
          <w:p w:rsidRPr="007D3C47" w:rsidR="000C7D2E" w:rsidP="004A1947" w:rsidRDefault="000C7D2E" w14:paraId="2CF7B2A6" w14:textId="77777777">
            <w:pPr>
              <w:spacing w:after="0" w:line="240" w:lineRule="auto"/>
              <w:rPr>
                <w:rFonts w:ascii="Calibri" w:hAnsi="Calibri" w:eastAsia="Times New Roman" w:cs="Calibri"/>
              </w:rPr>
            </w:pPr>
            <w:r w:rsidRPr="007D3C47">
              <w:rPr>
                <w:rFonts w:ascii="Calibri" w:hAnsi="Calibri" w:eastAsia="Times New Roman" w:cs="Calibri"/>
              </w:rPr>
              <w:t>Driver cancellations &lt; 24 hour prior</w:t>
            </w:r>
          </w:p>
        </w:tc>
      </w:tr>
      <w:tr w:rsidRPr="007D3C47" w:rsidR="000C7D2E" w:rsidTr="00DA4BC1" w14:paraId="2C66996F" w14:textId="77777777">
        <w:trPr>
          <w:trHeight w:val="300"/>
          <w:jc w:val="center"/>
        </w:trPr>
        <w:tc>
          <w:tcPr>
            <w:tcW w:w="4405" w:type="dxa"/>
            <w:shd w:val="clear" w:color="auto" w:fill="auto"/>
            <w:noWrap/>
            <w:vAlign w:val="center"/>
            <w:hideMark/>
          </w:tcPr>
          <w:p w:rsidRPr="007D3C47" w:rsidR="000C7D2E" w:rsidP="004A1947" w:rsidRDefault="000C7D2E" w14:paraId="3FBEBEFE" w14:textId="77777777">
            <w:pPr>
              <w:spacing w:after="0" w:line="240" w:lineRule="auto"/>
              <w:rPr>
                <w:rFonts w:ascii="Calibri" w:hAnsi="Calibri" w:eastAsia="Times New Roman" w:cs="Calibri"/>
              </w:rPr>
            </w:pPr>
            <w:r w:rsidRPr="007D3C47">
              <w:rPr>
                <w:rFonts w:ascii="Calibri" w:hAnsi="Calibri" w:eastAsia="Times New Roman" w:cs="Calibri"/>
              </w:rPr>
              <w:t>Same day rides scheduled</w:t>
            </w:r>
          </w:p>
        </w:tc>
      </w:tr>
      <w:tr w:rsidRPr="007D3C47" w:rsidR="000C7D2E" w:rsidTr="00DA4BC1" w14:paraId="3E1A0DBD" w14:textId="77777777">
        <w:trPr>
          <w:trHeight w:val="300"/>
          <w:jc w:val="center"/>
        </w:trPr>
        <w:tc>
          <w:tcPr>
            <w:tcW w:w="4405" w:type="dxa"/>
            <w:shd w:val="clear" w:color="auto" w:fill="auto"/>
            <w:noWrap/>
            <w:vAlign w:val="center"/>
            <w:hideMark/>
          </w:tcPr>
          <w:p w:rsidRPr="007D3C47" w:rsidR="000C7D2E" w:rsidP="004A1947" w:rsidRDefault="000C7D2E" w14:paraId="7718F7FC" w14:textId="77777777">
            <w:pPr>
              <w:spacing w:after="0" w:line="240" w:lineRule="auto"/>
              <w:rPr>
                <w:rFonts w:ascii="Calibri" w:hAnsi="Calibri" w:eastAsia="Times New Roman" w:cs="Calibri"/>
              </w:rPr>
            </w:pPr>
            <w:r w:rsidRPr="007D3C47">
              <w:rPr>
                <w:rFonts w:ascii="Calibri" w:hAnsi="Calibri" w:eastAsia="Times New Roman" w:cs="Calibri"/>
              </w:rPr>
              <w:t>Same day rides requested</w:t>
            </w:r>
          </w:p>
        </w:tc>
      </w:tr>
      <w:tr w:rsidRPr="007D3C47" w:rsidR="000C7D2E" w:rsidTr="00DA4BC1" w14:paraId="5D1880BA" w14:textId="77777777">
        <w:trPr>
          <w:trHeight w:val="300"/>
          <w:jc w:val="center"/>
        </w:trPr>
        <w:tc>
          <w:tcPr>
            <w:tcW w:w="4405" w:type="dxa"/>
            <w:shd w:val="clear" w:color="auto" w:fill="auto"/>
            <w:noWrap/>
            <w:vAlign w:val="center"/>
            <w:hideMark/>
          </w:tcPr>
          <w:p w:rsidRPr="007D3C47" w:rsidR="000C7D2E" w:rsidP="004A1947" w:rsidRDefault="000C7D2E" w14:paraId="088DDD09" w14:textId="77777777">
            <w:pPr>
              <w:spacing w:after="0" w:line="240" w:lineRule="auto"/>
              <w:rPr>
                <w:rFonts w:ascii="Calibri" w:hAnsi="Calibri" w:eastAsia="Times New Roman" w:cs="Calibri"/>
              </w:rPr>
            </w:pPr>
            <w:r w:rsidRPr="007D3C47">
              <w:rPr>
                <w:rFonts w:ascii="Calibri" w:hAnsi="Calibri" w:eastAsia="Times New Roman" w:cs="Calibri"/>
              </w:rPr>
              <w:t>Late rides (after 15 minute window)</w:t>
            </w:r>
          </w:p>
        </w:tc>
      </w:tr>
      <w:tr w:rsidRPr="007D3C47" w:rsidR="000C7D2E" w:rsidTr="00DA4BC1" w14:paraId="051FE415" w14:textId="77777777">
        <w:trPr>
          <w:trHeight w:val="300"/>
          <w:jc w:val="center"/>
        </w:trPr>
        <w:tc>
          <w:tcPr>
            <w:tcW w:w="4405" w:type="dxa"/>
            <w:shd w:val="clear" w:color="auto" w:fill="auto"/>
            <w:noWrap/>
            <w:vAlign w:val="center"/>
            <w:hideMark/>
          </w:tcPr>
          <w:p w:rsidRPr="007D3C47" w:rsidR="000C7D2E" w:rsidP="004A1947" w:rsidRDefault="000C7D2E" w14:paraId="100F5031" w14:textId="77777777">
            <w:pPr>
              <w:spacing w:after="0" w:line="240" w:lineRule="auto"/>
              <w:rPr>
                <w:rFonts w:ascii="Calibri" w:hAnsi="Calibri" w:eastAsia="Times New Roman" w:cs="Calibri"/>
              </w:rPr>
            </w:pPr>
            <w:r w:rsidRPr="007D3C47">
              <w:rPr>
                <w:rFonts w:ascii="Calibri" w:hAnsi="Calibri" w:eastAsia="Times New Roman" w:cs="Calibri"/>
              </w:rPr>
              <w:t>Incorrect vehicle type dispatched</w:t>
            </w:r>
          </w:p>
        </w:tc>
      </w:tr>
      <w:tr w:rsidRPr="007D3C47" w:rsidR="000C7D2E" w:rsidTr="00DA4BC1" w14:paraId="116AAAC6" w14:textId="77777777">
        <w:trPr>
          <w:trHeight w:val="300"/>
          <w:jc w:val="center"/>
        </w:trPr>
        <w:tc>
          <w:tcPr>
            <w:tcW w:w="4405" w:type="dxa"/>
            <w:shd w:val="clear" w:color="auto" w:fill="auto"/>
            <w:noWrap/>
            <w:vAlign w:val="center"/>
            <w:hideMark/>
          </w:tcPr>
          <w:p w:rsidRPr="007D3C47" w:rsidR="000C7D2E" w:rsidP="004A1947" w:rsidRDefault="000C7D2E" w14:paraId="337DA04B" w14:textId="77777777">
            <w:pPr>
              <w:spacing w:after="0" w:line="240" w:lineRule="auto"/>
              <w:rPr>
                <w:rFonts w:ascii="Calibri" w:hAnsi="Calibri" w:eastAsia="Times New Roman" w:cs="Calibri"/>
              </w:rPr>
            </w:pPr>
            <w:r w:rsidRPr="007D3C47">
              <w:rPr>
                <w:rFonts w:ascii="Calibri" w:hAnsi="Calibri" w:eastAsia="Times New Roman" w:cs="Calibri"/>
              </w:rPr>
              <w:t>Rides scheduled</w:t>
            </w:r>
          </w:p>
        </w:tc>
      </w:tr>
      <w:tr w:rsidRPr="007D3C47" w:rsidR="000C7D2E" w:rsidTr="00DA4BC1" w14:paraId="576D2DC8" w14:textId="77777777">
        <w:trPr>
          <w:trHeight w:val="300"/>
          <w:jc w:val="center"/>
        </w:trPr>
        <w:tc>
          <w:tcPr>
            <w:tcW w:w="4405" w:type="dxa"/>
            <w:shd w:val="clear" w:color="auto" w:fill="auto"/>
            <w:noWrap/>
            <w:vAlign w:val="center"/>
            <w:hideMark/>
          </w:tcPr>
          <w:p w:rsidRPr="007D3C47" w:rsidR="000C7D2E" w:rsidP="004A1947" w:rsidRDefault="000C7D2E" w14:paraId="4426229B" w14:textId="1C6C62F2">
            <w:pPr>
              <w:spacing w:after="0" w:line="240" w:lineRule="auto"/>
              <w:rPr>
                <w:rFonts w:ascii="Calibri" w:hAnsi="Calibri" w:eastAsia="Times New Roman" w:cs="Calibri"/>
              </w:rPr>
            </w:pPr>
            <w:r>
              <w:rPr>
                <w:rFonts w:ascii="Calibri" w:hAnsi="Calibri" w:eastAsia="Times New Roman" w:cs="Calibri"/>
              </w:rPr>
              <w:t>Mode - Sedan</w:t>
            </w:r>
          </w:p>
        </w:tc>
      </w:tr>
      <w:tr w:rsidRPr="007D3C47" w:rsidR="000C7D2E" w:rsidTr="000C7D2E" w14:paraId="7B2D17CB" w14:textId="77777777">
        <w:trPr>
          <w:trHeight w:val="300"/>
          <w:jc w:val="center"/>
        </w:trPr>
        <w:tc>
          <w:tcPr>
            <w:tcW w:w="4405" w:type="dxa"/>
            <w:shd w:val="clear" w:color="auto" w:fill="auto"/>
            <w:noWrap/>
            <w:vAlign w:val="center"/>
          </w:tcPr>
          <w:p w:rsidR="000C7D2E" w:rsidP="004A1947" w:rsidRDefault="000C7D2E" w14:paraId="4580D9B7" w14:textId="1D275A40">
            <w:pPr>
              <w:spacing w:after="0" w:line="240" w:lineRule="auto"/>
              <w:rPr>
                <w:rFonts w:ascii="Calibri" w:hAnsi="Calibri" w:eastAsia="Times New Roman" w:cs="Calibri"/>
              </w:rPr>
            </w:pPr>
            <w:r>
              <w:rPr>
                <w:rFonts w:ascii="Calibri" w:hAnsi="Calibri" w:eastAsia="Times New Roman" w:cs="Calibri"/>
              </w:rPr>
              <w:t>Mode – Wheelchair Van</w:t>
            </w:r>
          </w:p>
        </w:tc>
      </w:tr>
      <w:tr w:rsidRPr="007D3C47" w:rsidR="000C7D2E" w:rsidTr="000C7D2E" w14:paraId="644FB441" w14:textId="77777777">
        <w:trPr>
          <w:trHeight w:val="300"/>
          <w:jc w:val="center"/>
        </w:trPr>
        <w:tc>
          <w:tcPr>
            <w:tcW w:w="4405" w:type="dxa"/>
            <w:shd w:val="clear" w:color="auto" w:fill="auto"/>
            <w:noWrap/>
            <w:vAlign w:val="center"/>
          </w:tcPr>
          <w:p w:rsidR="000C7D2E" w:rsidP="004A1947" w:rsidRDefault="000C7D2E" w14:paraId="1FA6FD4A" w14:textId="7085E46F">
            <w:pPr>
              <w:spacing w:after="0" w:line="240" w:lineRule="auto"/>
              <w:rPr>
                <w:rFonts w:ascii="Calibri" w:hAnsi="Calibri" w:eastAsia="Times New Roman" w:cs="Calibri"/>
              </w:rPr>
            </w:pPr>
            <w:r>
              <w:rPr>
                <w:rFonts w:ascii="Calibri" w:hAnsi="Calibri" w:eastAsia="Times New Roman" w:cs="Calibri"/>
              </w:rPr>
              <w:t>Mode – Stretcher Van</w:t>
            </w:r>
          </w:p>
        </w:tc>
      </w:tr>
      <w:tr w:rsidRPr="007D3C47" w:rsidR="000C7D2E" w:rsidTr="000C7D2E" w14:paraId="7A8BBA1D" w14:textId="77777777">
        <w:trPr>
          <w:trHeight w:val="300"/>
          <w:jc w:val="center"/>
        </w:trPr>
        <w:tc>
          <w:tcPr>
            <w:tcW w:w="4405" w:type="dxa"/>
            <w:shd w:val="clear" w:color="auto" w:fill="auto"/>
            <w:noWrap/>
            <w:vAlign w:val="center"/>
          </w:tcPr>
          <w:p w:rsidR="000C7D2E" w:rsidP="004A1947" w:rsidRDefault="000C7D2E" w14:paraId="55F386EB" w14:textId="431E8981">
            <w:pPr>
              <w:spacing w:after="0" w:line="240" w:lineRule="auto"/>
              <w:rPr>
                <w:rFonts w:ascii="Calibri" w:hAnsi="Calibri" w:eastAsia="Times New Roman" w:cs="Calibri"/>
              </w:rPr>
            </w:pPr>
            <w:r>
              <w:rPr>
                <w:rFonts w:ascii="Calibri" w:hAnsi="Calibri" w:eastAsia="Times New Roman" w:cs="Calibri"/>
              </w:rPr>
              <w:t>Mode – Secure Transport</w:t>
            </w:r>
          </w:p>
        </w:tc>
      </w:tr>
      <w:tr w:rsidRPr="007D3C47" w:rsidR="000C7D2E" w:rsidTr="000C7D2E" w14:paraId="0437A904" w14:textId="77777777">
        <w:trPr>
          <w:trHeight w:val="300"/>
          <w:jc w:val="center"/>
        </w:trPr>
        <w:tc>
          <w:tcPr>
            <w:tcW w:w="4405" w:type="dxa"/>
            <w:shd w:val="clear" w:color="auto" w:fill="auto"/>
            <w:noWrap/>
            <w:vAlign w:val="center"/>
          </w:tcPr>
          <w:p w:rsidR="000C7D2E" w:rsidP="004A1947" w:rsidRDefault="000C7D2E" w14:paraId="02975F82" w14:textId="76E542EA">
            <w:pPr>
              <w:spacing w:after="0" w:line="240" w:lineRule="auto"/>
              <w:rPr>
                <w:rFonts w:ascii="Calibri" w:hAnsi="Calibri" w:eastAsia="Times New Roman" w:cs="Calibri"/>
              </w:rPr>
            </w:pPr>
            <w:r>
              <w:rPr>
                <w:rFonts w:ascii="Calibri" w:hAnsi="Calibri" w:eastAsia="Times New Roman" w:cs="Calibri"/>
              </w:rPr>
              <w:t>Mode - Non-emergent ambulance</w:t>
            </w:r>
          </w:p>
        </w:tc>
      </w:tr>
      <w:tr w:rsidRPr="007D3C47" w:rsidR="00E46868" w:rsidTr="000C7D2E" w14:paraId="41E96BD4" w14:textId="77777777">
        <w:trPr>
          <w:trHeight w:val="300"/>
          <w:jc w:val="center"/>
        </w:trPr>
        <w:tc>
          <w:tcPr>
            <w:tcW w:w="4405" w:type="dxa"/>
            <w:shd w:val="clear" w:color="auto" w:fill="auto"/>
            <w:noWrap/>
            <w:vAlign w:val="center"/>
          </w:tcPr>
          <w:p w:rsidR="00E46868" w:rsidP="004A1947" w:rsidRDefault="00E46868" w14:paraId="2C833DDF" w14:textId="6022521C">
            <w:pPr>
              <w:spacing w:after="0" w:line="240" w:lineRule="auto"/>
              <w:rPr>
                <w:rFonts w:ascii="Calibri" w:hAnsi="Calibri" w:eastAsia="Times New Roman" w:cs="Calibri"/>
              </w:rPr>
            </w:pPr>
            <w:r>
              <w:rPr>
                <w:rFonts w:ascii="Calibri" w:hAnsi="Calibri" w:eastAsia="Times New Roman" w:cs="Calibri"/>
              </w:rPr>
              <w:t>Mode – Public Transportation</w:t>
            </w:r>
          </w:p>
        </w:tc>
      </w:tr>
      <w:tr w:rsidRPr="007D3C47" w:rsidR="000C7D2E" w:rsidTr="00A23641" w14:paraId="61B96326" w14:textId="77777777">
        <w:trPr>
          <w:trHeight w:val="300"/>
          <w:jc w:val="center"/>
        </w:trPr>
        <w:tc>
          <w:tcPr>
            <w:tcW w:w="4405" w:type="dxa"/>
            <w:shd w:val="clear" w:color="auto" w:fill="auto"/>
            <w:noWrap/>
            <w:vAlign w:val="center"/>
            <w:hideMark/>
          </w:tcPr>
          <w:p w:rsidRPr="007D3C47" w:rsidR="000C7D2E" w:rsidP="004A1947" w:rsidRDefault="000C7D2E" w14:paraId="2E132D33" w14:textId="77777777">
            <w:pPr>
              <w:spacing w:after="0" w:line="240" w:lineRule="auto"/>
              <w:rPr>
                <w:rFonts w:ascii="Calibri" w:hAnsi="Calibri" w:eastAsia="Times New Roman" w:cs="Calibri"/>
                <w:color w:val="FF0000"/>
              </w:rPr>
            </w:pPr>
            <w:r w:rsidRPr="00986115">
              <w:rPr>
                <w:rFonts w:ascii="Calibri" w:hAnsi="Calibri" w:eastAsia="Times New Roman" w:cs="Calibri"/>
              </w:rPr>
              <w:t xml:space="preserve">Transportation Network Companies (TNCs) </w:t>
            </w:r>
          </w:p>
        </w:tc>
      </w:tr>
      <w:tr w:rsidRPr="007D3C47" w:rsidR="000C7D2E" w:rsidTr="00A23641" w14:paraId="1F61A232" w14:textId="77777777">
        <w:trPr>
          <w:trHeight w:val="300"/>
          <w:jc w:val="center"/>
        </w:trPr>
        <w:tc>
          <w:tcPr>
            <w:tcW w:w="4405" w:type="dxa"/>
            <w:shd w:val="clear" w:color="auto" w:fill="auto"/>
            <w:noWrap/>
            <w:vAlign w:val="center"/>
            <w:hideMark/>
          </w:tcPr>
          <w:p w:rsidRPr="007D3C47" w:rsidR="000C7D2E" w:rsidP="004A1947" w:rsidRDefault="000C7D2E" w14:paraId="201DA304" w14:textId="77777777">
            <w:pPr>
              <w:spacing w:after="0" w:line="240" w:lineRule="auto"/>
              <w:rPr>
                <w:rFonts w:ascii="Calibri" w:hAnsi="Calibri" w:eastAsia="Times New Roman" w:cs="Calibri"/>
              </w:rPr>
            </w:pPr>
            <w:r w:rsidRPr="007D3C47">
              <w:rPr>
                <w:rFonts w:ascii="Calibri" w:hAnsi="Calibri" w:eastAsia="Times New Roman" w:cs="Calibri"/>
              </w:rPr>
              <w:t>Hospital Discharge Pickups - Total</w:t>
            </w:r>
          </w:p>
        </w:tc>
      </w:tr>
      <w:tr w:rsidRPr="007D3C47" w:rsidR="000C7D2E" w:rsidTr="00A23641" w14:paraId="2255FB6B" w14:textId="77777777">
        <w:trPr>
          <w:trHeight w:val="300"/>
          <w:jc w:val="center"/>
        </w:trPr>
        <w:tc>
          <w:tcPr>
            <w:tcW w:w="4405" w:type="dxa"/>
            <w:shd w:val="clear" w:color="auto" w:fill="auto"/>
            <w:noWrap/>
            <w:vAlign w:val="center"/>
            <w:hideMark/>
          </w:tcPr>
          <w:p w:rsidRPr="007D3C47" w:rsidR="000C7D2E" w:rsidP="004A1947" w:rsidRDefault="000C7D2E" w14:paraId="7F98086A" w14:textId="77777777">
            <w:pPr>
              <w:spacing w:after="0" w:line="240" w:lineRule="auto"/>
              <w:rPr>
                <w:rFonts w:ascii="Calibri" w:hAnsi="Calibri" w:eastAsia="Times New Roman" w:cs="Calibri"/>
              </w:rPr>
            </w:pPr>
            <w:r w:rsidRPr="007D3C47">
              <w:rPr>
                <w:rFonts w:ascii="Calibri" w:hAnsi="Calibri" w:eastAsia="Times New Roman" w:cs="Calibri"/>
              </w:rPr>
              <w:t>Scheduled Hospital Discharge Pickups Late  &gt;15 minutes</w:t>
            </w:r>
          </w:p>
        </w:tc>
      </w:tr>
      <w:tr w:rsidRPr="007D3C47" w:rsidR="000C7D2E" w:rsidTr="00A23641" w14:paraId="0D423F10" w14:textId="77777777">
        <w:trPr>
          <w:trHeight w:val="300"/>
          <w:jc w:val="center"/>
        </w:trPr>
        <w:tc>
          <w:tcPr>
            <w:tcW w:w="4405" w:type="dxa"/>
            <w:shd w:val="clear" w:color="auto" w:fill="auto"/>
            <w:noWrap/>
            <w:vAlign w:val="center"/>
            <w:hideMark/>
          </w:tcPr>
          <w:p w:rsidRPr="007D3C47" w:rsidR="000C7D2E" w:rsidP="004A1947" w:rsidRDefault="000C7D2E" w14:paraId="579AFCF4" w14:textId="77777777">
            <w:pPr>
              <w:spacing w:after="0" w:line="240" w:lineRule="auto"/>
              <w:rPr>
                <w:rFonts w:ascii="Calibri" w:hAnsi="Calibri" w:eastAsia="Times New Roman" w:cs="Calibri"/>
              </w:rPr>
            </w:pPr>
            <w:r w:rsidRPr="007D3C47">
              <w:rPr>
                <w:rFonts w:ascii="Calibri" w:hAnsi="Calibri" w:eastAsia="Times New Roman" w:cs="Calibri"/>
              </w:rPr>
              <w:t>Not Prearranged Hospital Discharges Late &gt;1 hour outside pick-up window</w:t>
            </w:r>
          </w:p>
        </w:tc>
      </w:tr>
    </w:tbl>
    <w:p w:rsidR="006B74CF" w:rsidP="00A23641" w:rsidRDefault="006B74CF" w14:paraId="0C2047B9" w14:textId="73132429">
      <w:pPr>
        <w:contextualSpacing/>
      </w:pPr>
    </w:p>
    <w:p w:rsidRPr="006B74CF" w:rsidR="0095440F" w:rsidP="00E464F7" w:rsidRDefault="0095440F" w14:paraId="50DF6030" w14:textId="77777777">
      <w:pPr>
        <w:ind w:left="720"/>
        <w:contextualSpacing/>
      </w:pPr>
    </w:p>
    <w:p w:rsidRPr="0095440F" w:rsidR="00EF4613" w:rsidP="00E464F7" w:rsidRDefault="00EF4613" w14:paraId="1917C638" w14:textId="7D537730">
      <w:pPr>
        <w:pStyle w:val="Heading1"/>
        <w:contextualSpacing/>
        <w:rPr>
          <w:b/>
          <w:bCs/>
        </w:rPr>
      </w:pPr>
      <w:r w:rsidRPr="0095440F">
        <w:rPr>
          <w:b/>
          <w:bCs/>
        </w:rPr>
        <w:t>Network Information</w:t>
      </w:r>
    </w:p>
    <w:p w:rsidRPr="00AD0BBD" w:rsidR="009A66DD" w:rsidP="009A66DD" w:rsidRDefault="009A66DD" w14:paraId="6471D2EA" w14:textId="20F15739">
      <w:pPr>
        <w:pStyle w:val="Heading2"/>
        <w:ind w:left="720"/>
        <w:rPr>
          <w:b/>
          <w:bCs/>
        </w:rPr>
      </w:pPr>
      <w:r w:rsidRPr="00AD0BBD">
        <w:rPr>
          <w:b/>
          <w:bCs/>
        </w:rPr>
        <w:t>Purpose</w:t>
      </w:r>
    </w:p>
    <w:p w:rsidR="00063EF7" w:rsidP="00BE081A" w:rsidRDefault="009A66DD" w14:paraId="0914F1D1" w14:textId="2E337E30">
      <w:pPr>
        <w:spacing w:after="0"/>
        <w:ind w:left="720"/>
      </w:pPr>
      <w:r>
        <w:t>The Network Information tab is meant to include summarized information related to available NEMT networks</w:t>
      </w:r>
      <w:r w:rsidR="003655A4">
        <w:t xml:space="preserve"> during the period</w:t>
      </w:r>
      <w:r>
        <w:t xml:space="preserve">. At </w:t>
      </w:r>
      <w:r w:rsidRPr="009A66DD">
        <w:t>minimum</w:t>
      </w:r>
      <w:r>
        <w:t xml:space="preserve"> </w:t>
      </w:r>
      <w:r w:rsidRPr="009A66DD">
        <w:rPr>
          <w:b/>
          <w:bCs/>
          <w:i/>
          <w:iCs/>
        </w:rPr>
        <w:t>one entry</w:t>
      </w:r>
      <w:r>
        <w:t xml:space="preserve"> is required to summarize network information for the quarterly reporting period. Multiple entries may be used, however, to describe network change over time if desired (e.g. monthly entries </w:t>
      </w:r>
      <w:r w:rsidR="003655A4">
        <w:t>may</w:t>
      </w:r>
      <w:r>
        <w:t xml:space="preserve"> capture growth of certified drivers)</w:t>
      </w:r>
      <w:r w:rsidR="00AD0BBD">
        <w:t>.</w:t>
      </w:r>
    </w:p>
    <w:p w:rsidR="00063EF7" w:rsidP="00BE081A" w:rsidRDefault="00063EF7" w14:paraId="1BB0751F" w14:textId="77777777">
      <w:pPr>
        <w:spacing w:after="0"/>
        <w:ind w:left="720"/>
      </w:pPr>
    </w:p>
    <w:p w:rsidR="009A66DD" w:rsidP="00BE081A" w:rsidRDefault="007F3E66" w14:paraId="65ABE6AB" w14:textId="07BFA33B">
      <w:pPr>
        <w:spacing w:after="0"/>
        <w:ind w:left="720"/>
      </w:pPr>
      <w:r w:rsidR="007F3E66">
        <w:rPr/>
        <w:t xml:space="preserve">For the purposes of this section of the reporting, “Subcontractors” means </w:t>
      </w:r>
      <w:r w:rsidR="004709AD">
        <w:rPr/>
        <w:t>provider</w:t>
      </w:r>
      <w:r w:rsidR="007F3E66">
        <w:rPr/>
        <w:t xml:space="preserve"> companies</w:t>
      </w:r>
      <w:r w:rsidR="004709AD">
        <w:rPr/>
        <w:t xml:space="preserve"> who provide transportation. Th</w:t>
      </w:r>
      <w:r w:rsidR="00926C91">
        <w:rPr/>
        <w:t xml:space="preserve">is includes single owner/operators and larger </w:t>
      </w:r>
      <w:r w:rsidR="4D2C8383">
        <w:rPr/>
        <w:t>businesses.</w:t>
      </w:r>
      <w:r w:rsidR="007F3E66">
        <w:rPr/>
        <w:t xml:space="preserve"> </w:t>
      </w:r>
      <w:r w:rsidR="00DC7A63">
        <w:rPr/>
        <w:t xml:space="preserve"> </w:t>
      </w:r>
      <w:r>
        <w:br/>
      </w:r>
    </w:p>
    <w:p w:rsidRPr="00AD0BBD" w:rsidR="009A66DD" w:rsidP="00BE081A" w:rsidRDefault="009A66DD" w14:paraId="1A482CBC" w14:textId="78855CC2">
      <w:pPr>
        <w:pStyle w:val="Heading2"/>
        <w:ind w:left="720"/>
        <w:rPr>
          <w:b/>
          <w:bCs/>
        </w:rPr>
      </w:pPr>
      <w:r w:rsidRPr="00AD0BBD">
        <w:rPr>
          <w:b/>
          <w:bCs/>
        </w:rPr>
        <w:t>Data Dictionary</w:t>
      </w:r>
    </w:p>
    <w:p w:rsidR="005A5854" w:rsidP="00827D89" w:rsidRDefault="005A5854" w14:paraId="0610788F" w14:textId="59FB2698">
      <w:pPr>
        <w:pStyle w:val="Heading2"/>
        <w:ind w:left="720"/>
      </w:pPr>
      <w:r w:rsidR="59C5A740">
        <w:rPr/>
        <w:t>Report</w:t>
      </w:r>
      <w:r w:rsidR="59C5A740">
        <w:rPr/>
        <w:t xml:space="preserve"> Date</w:t>
      </w:r>
    </w:p>
    <w:p w:rsidR="005A5854" w:rsidP="00E464F7" w:rsidRDefault="005A5854" w14:paraId="36D2BDDA" w14:textId="4990F98A">
      <w:pPr>
        <w:ind w:left="720"/>
        <w:contextualSpacing/>
      </w:pPr>
      <w:r>
        <w:rPr>
          <w:b/>
          <w:bCs/>
        </w:rPr>
        <w:t xml:space="preserve">Description: </w:t>
      </w:r>
      <w:r>
        <w:t>The date on which Network Information is being reported</w:t>
      </w:r>
      <w:r w:rsidR="000E643E">
        <w:t>.</w:t>
      </w:r>
    </w:p>
    <w:p w:rsidR="009A66DD" w:rsidP="00E464F7" w:rsidRDefault="009A66DD" w14:paraId="62E5D49B" w14:textId="77777777">
      <w:pPr>
        <w:ind w:left="720"/>
        <w:contextualSpacing/>
      </w:pPr>
      <w:r>
        <w:rPr>
          <w:b/>
          <w:bCs/>
        </w:rPr>
        <w:t>Example</w:t>
      </w:r>
      <w:r w:rsidR="005A5854">
        <w:rPr>
          <w:b/>
          <w:bCs/>
        </w:rPr>
        <w:t xml:space="preserve">: </w:t>
      </w:r>
      <w:r w:rsidR="005A5854">
        <w:t xml:space="preserve">MM/DD/YYYY </w:t>
      </w:r>
    </w:p>
    <w:p w:rsidRPr="005A5854" w:rsidR="005A5854" w:rsidP="00E464F7" w:rsidRDefault="009A66DD" w14:paraId="71F70DED" w14:textId="268D4D93">
      <w:pPr>
        <w:ind w:left="720"/>
        <w:contextualSpacing/>
      </w:pPr>
      <w:r>
        <w:rPr>
          <w:b/>
          <w:bCs/>
        </w:rPr>
        <w:t>Format:</w:t>
      </w:r>
      <w:r>
        <w:t xml:space="preserve"> </w:t>
      </w:r>
      <w:r w:rsidR="005A5854">
        <w:t>10 characters</w:t>
      </w:r>
    </w:p>
    <w:p w:rsidR="005A5854" w:rsidP="00827D89" w:rsidRDefault="005A5854" w14:paraId="6718866A" w14:textId="2EA79D9E">
      <w:pPr>
        <w:pStyle w:val="Heading2"/>
        <w:ind w:left="720"/>
      </w:pPr>
      <w:r>
        <w:t>Current Number of Subcontractors</w:t>
      </w:r>
    </w:p>
    <w:p w:rsidRPr="00D26151" w:rsidR="00D26151" w:rsidP="00E464F7" w:rsidRDefault="00D26151" w14:paraId="6F56891E" w14:textId="49D3F488">
      <w:pPr>
        <w:ind w:left="720"/>
        <w:contextualSpacing/>
      </w:pPr>
      <w:r>
        <w:rPr>
          <w:b/>
          <w:bCs/>
        </w:rPr>
        <w:t xml:space="preserve">Description: </w:t>
      </w:r>
      <w:r>
        <w:t>The total number of subcontractors</w:t>
      </w:r>
      <w:r w:rsidR="004B0302">
        <w:t xml:space="preserve"> </w:t>
      </w:r>
      <w:r w:rsidR="00E464F7">
        <w:t>on reporting date</w:t>
      </w:r>
      <w:r w:rsidR="000E643E">
        <w:t>.</w:t>
      </w:r>
    </w:p>
    <w:p w:rsidR="009A66DD" w:rsidP="00E464F7" w:rsidRDefault="009A66DD" w14:paraId="6FD1A299" w14:textId="77777777">
      <w:pPr>
        <w:ind w:left="720"/>
        <w:contextualSpacing/>
      </w:pPr>
      <w:r>
        <w:rPr>
          <w:b/>
          <w:bCs/>
        </w:rPr>
        <w:t>Example</w:t>
      </w:r>
      <w:r w:rsidR="00D26151">
        <w:rPr>
          <w:b/>
          <w:bCs/>
        </w:rPr>
        <w:t xml:space="preserve">: </w:t>
      </w:r>
      <w:r w:rsidR="00D26151">
        <w:t xml:space="preserve">1507 </w:t>
      </w:r>
    </w:p>
    <w:p w:rsidR="00D26151" w:rsidP="00E464F7" w:rsidRDefault="009A66DD" w14:paraId="4AE85224" w14:textId="292125AE">
      <w:pPr>
        <w:ind w:left="720"/>
        <w:contextualSpacing/>
      </w:pPr>
      <w:r>
        <w:rPr>
          <w:b/>
          <w:bCs/>
        </w:rPr>
        <w:t>Format:</w:t>
      </w:r>
      <w:r>
        <w:t xml:space="preserve"> </w:t>
      </w:r>
      <w:r w:rsidR="00D26151">
        <w:t>1 – 10 numerical characters; no padding required</w:t>
      </w:r>
    </w:p>
    <w:p w:rsidR="005A5854" w:rsidP="00827D89" w:rsidRDefault="005A5854" w14:paraId="21D63E89" w14:textId="71C7B048">
      <w:pPr>
        <w:pStyle w:val="Heading2"/>
        <w:ind w:left="720"/>
      </w:pPr>
      <w:r>
        <w:t>Current number of Subcontractor Certified Vehicles</w:t>
      </w:r>
    </w:p>
    <w:p w:rsidRPr="00D26151" w:rsidR="00D26151" w:rsidP="00E464F7" w:rsidRDefault="00D26151" w14:paraId="0AB3ECEF" w14:textId="32032EA4">
      <w:pPr>
        <w:ind w:left="720"/>
        <w:contextualSpacing/>
      </w:pPr>
      <w:r>
        <w:rPr>
          <w:b/>
          <w:bCs/>
        </w:rPr>
        <w:t xml:space="preserve">Description: </w:t>
      </w:r>
      <w:r>
        <w:t>The total number of Subcontractor vehicles</w:t>
      </w:r>
      <w:r w:rsidR="00E464F7">
        <w:t xml:space="preserve"> on reporting date</w:t>
      </w:r>
      <w:r w:rsidR="000E643E">
        <w:t>.</w:t>
      </w:r>
    </w:p>
    <w:p w:rsidR="009A66DD" w:rsidP="00E464F7" w:rsidRDefault="009A66DD" w14:paraId="1F3BAB2C" w14:textId="77777777">
      <w:pPr>
        <w:ind w:left="720"/>
        <w:contextualSpacing/>
      </w:pPr>
      <w:r>
        <w:rPr>
          <w:b/>
          <w:bCs/>
        </w:rPr>
        <w:t>Example</w:t>
      </w:r>
      <w:r w:rsidR="00D26151">
        <w:rPr>
          <w:b/>
          <w:bCs/>
        </w:rPr>
        <w:t xml:space="preserve">: </w:t>
      </w:r>
      <w:r w:rsidR="00D26151">
        <w:t xml:space="preserve">100 </w:t>
      </w:r>
    </w:p>
    <w:p w:rsidR="00D26151" w:rsidP="00E464F7" w:rsidRDefault="009A66DD" w14:paraId="339533A3" w14:textId="186287D4">
      <w:pPr>
        <w:ind w:left="720"/>
        <w:contextualSpacing/>
      </w:pPr>
      <w:r>
        <w:rPr>
          <w:b/>
          <w:bCs/>
        </w:rPr>
        <w:t>Format:</w:t>
      </w:r>
      <w:r>
        <w:t xml:space="preserve"> </w:t>
      </w:r>
      <w:r w:rsidR="00D26151">
        <w:t>1 – 10 numerical characters; no padding required</w:t>
      </w:r>
    </w:p>
    <w:p w:rsidR="005A5854" w:rsidP="00827D89" w:rsidRDefault="005A5854" w14:paraId="59642470" w14:textId="122D0EB9">
      <w:pPr>
        <w:pStyle w:val="Heading2"/>
        <w:ind w:left="720"/>
      </w:pPr>
      <w:r>
        <w:t>Current number of certified drivers</w:t>
      </w:r>
    </w:p>
    <w:p w:rsidRPr="00D26151" w:rsidR="00D26151" w:rsidP="00E464F7" w:rsidRDefault="00D26151" w14:paraId="722455CC" w14:textId="5133F38E">
      <w:pPr>
        <w:ind w:left="720"/>
        <w:contextualSpacing/>
      </w:pPr>
      <w:r>
        <w:rPr>
          <w:b/>
          <w:bCs/>
        </w:rPr>
        <w:t xml:space="preserve">Description: </w:t>
      </w:r>
      <w:r>
        <w:t>The total number of certified drivers</w:t>
      </w:r>
      <w:r w:rsidR="00E464F7">
        <w:t xml:space="preserve"> in fleet on reporting date</w:t>
      </w:r>
      <w:r w:rsidR="000E643E">
        <w:t>.</w:t>
      </w:r>
    </w:p>
    <w:p w:rsidR="009A66DD" w:rsidP="00E464F7" w:rsidRDefault="009A66DD" w14:paraId="270D5605" w14:textId="77777777">
      <w:pPr>
        <w:ind w:left="720"/>
        <w:contextualSpacing/>
      </w:pPr>
      <w:r>
        <w:rPr>
          <w:b/>
          <w:bCs/>
        </w:rPr>
        <w:t>Example</w:t>
      </w:r>
      <w:r w:rsidR="00D26151">
        <w:rPr>
          <w:b/>
          <w:bCs/>
        </w:rPr>
        <w:t xml:space="preserve">: </w:t>
      </w:r>
      <w:r w:rsidR="00D26151">
        <w:t xml:space="preserve">1600 </w:t>
      </w:r>
    </w:p>
    <w:p w:rsidR="00D26151" w:rsidP="00E464F7" w:rsidRDefault="009A66DD" w14:paraId="76FC6945" w14:textId="30354969">
      <w:pPr>
        <w:ind w:left="720"/>
        <w:contextualSpacing/>
      </w:pPr>
      <w:r>
        <w:rPr>
          <w:b/>
          <w:bCs/>
        </w:rPr>
        <w:t>Format:</w:t>
      </w:r>
      <w:r>
        <w:t xml:space="preserve"> </w:t>
      </w:r>
      <w:r w:rsidR="00D26151">
        <w:t>1 – 10 numerical characters; no padding required</w:t>
      </w:r>
    </w:p>
    <w:p w:rsidR="005A5854" w:rsidP="00827D89" w:rsidRDefault="005A5854" w14:paraId="6EF8DB62" w14:textId="62794AC0">
      <w:pPr>
        <w:pStyle w:val="Heading2"/>
        <w:ind w:left="720"/>
      </w:pPr>
      <w:r>
        <w:t>Subcontractor on-site audits performed</w:t>
      </w:r>
    </w:p>
    <w:p w:rsidRPr="00D26151" w:rsidR="00D26151" w:rsidP="00E464F7" w:rsidRDefault="00D26151" w14:paraId="3E87AF2E" w14:textId="233A1D5E">
      <w:pPr>
        <w:ind w:left="720"/>
        <w:contextualSpacing/>
      </w:pPr>
      <w:r>
        <w:rPr>
          <w:b/>
          <w:bCs/>
        </w:rPr>
        <w:t xml:space="preserve">Description: </w:t>
      </w:r>
      <w:r>
        <w:t>The total number of subcontractor on-site audits performed since last reporting date.</w:t>
      </w:r>
    </w:p>
    <w:p w:rsidR="009A66DD" w:rsidP="00E464F7" w:rsidRDefault="009A66DD" w14:paraId="4A46A9A4" w14:textId="77777777">
      <w:pPr>
        <w:ind w:left="720"/>
        <w:contextualSpacing/>
      </w:pPr>
      <w:r>
        <w:rPr>
          <w:b/>
          <w:bCs/>
        </w:rPr>
        <w:t>Example</w:t>
      </w:r>
      <w:r w:rsidR="00D26151">
        <w:rPr>
          <w:b/>
          <w:bCs/>
        </w:rPr>
        <w:t xml:space="preserve">: </w:t>
      </w:r>
      <w:r w:rsidR="00D26151">
        <w:t xml:space="preserve">20 </w:t>
      </w:r>
    </w:p>
    <w:p w:rsidR="00D26151" w:rsidP="00E464F7" w:rsidRDefault="009A66DD" w14:paraId="765848EE" w14:textId="5B2BBEAF">
      <w:pPr>
        <w:ind w:left="720"/>
        <w:contextualSpacing/>
      </w:pPr>
      <w:r>
        <w:rPr>
          <w:b/>
          <w:bCs/>
        </w:rPr>
        <w:t>Format:</w:t>
      </w:r>
      <w:r>
        <w:t xml:space="preserve"> </w:t>
      </w:r>
      <w:r w:rsidR="00D26151">
        <w:t>1 – 10 numerical characters; no padding required</w:t>
      </w:r>
    </w:p>
    <w:p w:rsidR="005A5854" w:rsidP="00827D89" w:rsidRDefault="005A5854" w14:paraId="7E76C7B2" w14:textId="33F2CEC5">
      <w:pPr>
        <w:pStyle w:val="Heading2"/>
        <w:ind w:left="720"/>
      </w:pPr>
      <w:r>
        <w:t>Subcontractor vehicle inspections performed</w:t>
      </w:r>
    </w:p>
    <w:p w:rsidRPr="00D26151" w:rsidR="00D26151" w:rsidP="00E464F7" w:rsidRDefault="00D26151" w14:paraId="7D8ED3E7" w14:textId="0370C846">
      <w:pPr>
        <w:ind w:left="720"/>
        <w:contextualSpacing/>
      </w:pPr>
      <w:r>
        <w:rPr>
          <w:b/>
          <w:bCs/>
        </w:rPr>
        <w:t xml:space="preserve">Description: </w:t>
      </w:r>
      <w:r>
        <w:t>The total number of vehicle inspections performed since last reporting date.</w:t>
      </w:r>
    </w:p>
    <w:p w:rsidR="009A66DD" w:rsidP="00E464F7" w:rsidRDefault="009A66DD" w14:paraId="5FB66A36" w14:textId="77777777">
      <w:pPr>
        <w:ind w:left="720"/>
        <w:contextualSpacing/>
      </w:pPr>
      <w:r>
        <w:rPr>
          <w:b/>
          <w:bCs/>
        </w:rPr>
        <w:t>Example</w:t>
      </w:r>
      <w:r w:rsidR="00D26151">
        <w:rPr>
          <w:b/>
          <w:bCs/>
        </w:rPr>
        <w:t xml:space="preserve">: </w:t>
      </w:r>
      <w:r w:rsidR="00D26151">
        <w:t xml:space="preserve">80 </w:t>
      </w:r>
    </w:p>
    <w:p w:rsidR="00D26151" w:rsidP="00E464F7" w:rsidRDefault="009A66DD" w14:paraId="6B644844" w14:textId="67294FE7">
      <w:pPr>
        <w:ind w:left="720"/>
        <w:contextualSpacing/>
      </w:pPr>
      <w:r>
        <w:rPr>
          <w:b/>
          <w:bCs/>
        </w:rPr>
        <w:t>Format:</w:t>
      </w:r>
      <w:r>
        <w:t xml:space="preserve"> </w:t>
      </w:r>
      <w:r w:rsidR="00D26151">
        <w:t>1 – 10 numerical characters; no padding required</w:t>
      </w:r>
    </w:p>
    <w:p w:rsidR="005A5854" w:rsidP="00827D89" w:rsidRDefault="005A5854" w14:paraId="02E40445" w14:textId="01354295">
      <w:pPr>
        <w:pStyle w:val="Heading2"/>
        <w:ind w:left="720"/>
      </w:pPr>
      <w:r>
        <w:t>Subcontractor drivers trained</w:t>
      </w:r>
    </w:p>
    <w:p w:rsidRPr="00D26151" w:rsidR="00D26151" w:rsidP="00E464F7" w:rsidRDefault="00D26151" w14:paraId="2A7E3F7C" w14:textId="49C72B6A">
      <w:pPr>
        <w:ind w:left="720"/>
        <w:contextualSpacing/>
      </w:pPr>
      <w:r>
        <w:rPr>
          <w:b/>
          <w:bCs/>
        </w:rPr>
        <w:t xml:space="preserve">Description: </w:t>
      </w:r>
      <w:r>
        <w:t>The total number of subcontractor drivers trained since las</w:t>
      </w:r>
      <w:r w:rsidR="00DF514B">
        <w:t>t</w:t>
      </w:r>
      <w:r>
        <w:t xml:space="preserve"> reporting date.</w:t>
      </w:r>
    </w:p>
    <w:p w:rsidR="009A66DD" w:rsidP="00E464F7" w:rsidRDefault="009A66DD" w14:paraId="19B9C903" w14:textId="77777777">
      <w:pPr>
        <w:ind w:left="720"/>
        <w:contextualSpacing/>
      </w:pPr>
      <w:r>
        <w:rPr>
          <w:b/>
          <w:bCs/>
        </w:rPr>
        <w:t>Example</w:t>
      </w:r>
      <w:r w:rsidR="00D26151">
        <w:rPr>
          <w:b/>
          <w:bCs/>
        </w:rPr>
        <w:t xml:space="preserve">: </w:t>
      </w:r>
      <w:r w:rsidR="00D26151">
        <w:t xml:space="preserve">150 </w:t>
      </w:r>
    </w:p>
    <w:p w:rsidR="000E643E" w:rsidP="0078442A" w:rsidRDefault="009A66DD" w14:paraId="3100125F" w14:textId="4BBB52A4">
      <w:pPr>
        <w:ind w:left="720"/>
        <w:contextualSpacing/>
      </w:pPr>
      <w:r>
        <w:rPr>
          <w:b/>
          <w:bCs/>
        </w:rPr>
        <w:t>Format:</w:t>
      </w:r>
      <w:r>
        <w:t xml:space="preserve"> </w:t>
      </w:r>
      <w:r w:rsidR="00D26151">
        <w:t>1 – 10 numerical characters; no padding required</w:t>
      </w:r>
    </w:p>
    <w:p w:rsidR="005571A1" w:rsidP="0078442A" w:rsidRDefault="005571A1" w14:paraId="46F42B09" w14:textId="77777777">
      <w:pPr>
        <w:ind w:left="720"/>
        <w:contextualSpacing/>
      </w:pPr>
    </w:p>
    <w:p w:rsidRPr="000E643E" w:rsidR="00EF4613" w:rsidP="00E464F7" w:rsidRDefault="00EF4613" w14:paraId="5AF58CA0" w14:textId="0D489F96">
      <w:pPr>
        <w:pStyle w:val="Heading1"/>
        <w:contextualSpacing/>
        <w:rPr>
          <w:b/>
          <w:bCs/>
        </w:rPr>
      </w:pPr>
      <w:r w:rsidRPr="000E643E">
        <w:rPr>
          <w:b/>
          <w:bCs/>
        </w:rPr>
        <w:t>Call Center Information</w:t>
      </w:r>
    </w:p>
    <w:p w:rsidRPr="00AD0BBD" w:rsidR="009A66DD" w:rsidP="009A66DD" w:rsidRDefault="009A66DD" w14:paraId="361EED4C" w14:textId="133F7EFF">
      <w:pPr>
        <w:pStyle w:val="Heading2"/>
        <w:ind w:left="720"/>
        <w:rPr>
          <w:b/>
          <w:bCs/>
        </w:rPr>
      </w:pPr>
      <w:r w:rsidRPr="00AD0BBD">
        <w:rPr>
          <w:b/>
          <w:bCs/>
        </w:rPr>
        <w:t>Purpose</w:t>
      </w:r>
    </w:p>
    <w:p w:rsidRPr="003655A4" w:rsidR="009A66DD" w:rsidP="00BE081A" w:rsidRDefault="009A66DD" w14:paraId="05F7B0B7" w14:textId="7C1AB634">
      <w:pPr>
        <w:spacing w:after="0"/>
        <w:ind w:left="720"/>
      </w:pPr>
      <w:r>
        <w:t>The Call Center Information tab is meant to include summarized information related to call center performance</w:t>
      </w:r>
      <w:r w:rsidR="003655A4">
        <w:t xml:space="preserve"> during the period. </w:t>
      </w:r>
      <w:r w:rsidR="002E3CD6">
        <w:t xml:space="preserve"> All fields are mandatory.</w:t>
      </w:r>
      <w:r w:rsidR="000E643E">
        <w:br/>
      </w:r>
    </w:p>
    <w:p w:rsidRPr="000E643E" w:rsidR="009A66DD" w:rsidP="009A66DD" w:rsidRDefault="009A66DD" w14:paraId="44CDBEA6" w14:textId="59EDB46A">
      <w:pPr>
        <w:pStyle w:val="Heading2"/>
        <w:ind w:left="720"/>
        <w:rPr>
          <w:b/>
          <w:bCs/>
        </w:rPr>
      </w:pPr>
      <w:r w:rsidRPr="000E643E">
        <w:rPr>
          <w:b/>
          <w:bCs/>
        </w:rPr>
        <w:t>Data Dictionary</w:t>
      </w:r>
    </w:p>
    <w:p w:rsidR="00E464F7" w:rsidP="00827D89" w:rsidRDefault="00E464F7" w14:paraId="4B781194" w14:textId="74CD9A33">
      <w:pPr>
        <w:pStyle w:val="Heading2"/>
        <w:ind w:left="720"/>
      </w:pPr>
      <w:r w:rsidR="4DB99E47">
        <w:rPr/>
        <w:t xml:space="preserve">Report </w:t>
      </w:r>
      <w:r w:rsidR="4DB99E47">
        <w:rPr/>
        <w:t>Date</w:t>
      </w:r>
    </w:p>
    <w:p w:rsidR="00E464F7" w:rsidP="00E464F7" w:rsidRDefault="00E464F7" w14:paraId="7851C98E" w14:textId="51B784CD">
      <w:pPr>
        <w:ind w:left="720"/>
        <w:contextualSpacing/>
      </w:pPr>
      <w:r>
        <w:rPr>
          <w:b/>
          <w:bCs/>
        </w:rPr>
        <w:t xml:space="preserve">Description: </w:t>
      </w:r>
      <w:r>
        <w:t xml:space="preserve">The date on which </w:t>
      </w:r>
      <w:r w:rsidR="009B084B">
        <w:t>Call Center Information</w:t>
      </w:r>
      <w:r>
        <w:t xml:space="preserve"> is being reported</w:t>
      </w:r>
    </w:p>
    <w:p w:rsidR="003655A4" w:rsidP="00E464F7" w:rsidRDefault="003655A4" w14:paraId="74C4C23A" w14:textId="77777777">
      <w:pPr>
        <w:ind w:left="720"/>
        <w:contextualSpacing/>
      </w:pPr>
      <w:r>
        <w:rPr>
          <w:b/>
          <w:bCs/>
        </w:rPr>
        <w:t>Example</w:t>
      </w:r>
      <w:r w:rsidR="00E464F7">
        <w:rPr>
          <w:b/>
          <w:bCs/>
        </w:rPr>
        <w:t xml:space="preserve">: </w:t>
      </w:r>
      <w:r w:rsidR="00E464F7">
        <w:t xml:space="preserve">MM/DD/YYYY </w:t>
      </w:r>
    </w:p>
    <w:p w:rsidRPr="005A5854" w:rsidR="00E464F7" w:rsidP="00E464F7" w:rsidRDefault="003655A4" w14:paraId="74AE52C8" w14:textId="41B6BD14">
      <w:pPr>
        <w:ind w:left="720"/>
        <w:contextualSpacing/>
      </w:pPr>
      <w:r>
        <w:rPr>
          <w:b/>
          <w:bCs/>
        </w:rPr>
        <w:t>Format:</w:t>
      </w:r>
      <w:r>
        <w:t xml:space="preserve"> </w:t>
      </w:r>
      <w:r w:rsidR="00E464F7">
        <w:t xml:space="preserve">10 </w:t>
      </w:r>
      <w:r w:rsidR="000E643E">
        <w:t xml:space="preserve">total </w:t>
      </w:r>
      <w:r w:rsidR="00E464F7">
        <w:t>characters</w:t>
      </w:r>
    </w:p>
    <w:p w:rsidR="00E464F7" w:rsidP="00827D89" w:rsidRDefault="002E3CD6" w14:paraId="5C6FD147" w14:textId="796411F7">
      <w:pPr>
        <w:pStyle w:val="Heading2"/>
        <w:ind w:left="720"/>
      </w:pPr>
      <w:r>
        <w:t xml:space="preserve">Total number of </w:t>
      </w:r>
      <w:r w:rsidR="00E464F7">
        <w:t xml:space="preserve"> </w:t>
      </w:r>
      <w:r>
        <w:t xml:space="preserve">presented </w:t>
      </w:r>
      <w:r w:rsidR="00E464F7">
        <w:t>calls for period</w:t>
      </w:r>
    </w:p>
    <w:p w:rsidRPr="00D26151" w:rsidR="009B084B" w:rsidP="009B084B" w:rsidRDefault="009B084B" w14:paraId="58CC668E" w14:textId="34EBE428">
      <w:pPr>
        <w:ind w:left="720"/>
        <w:contextualSpacing/>
      </w:pPr>
      <w:r>
        <w:rPr>
          <w:b/>
          <w:bCs/>
        </w:rPr>
        <w:t xml:space="preserve">Description: </w:t>
      </w:r>
      <w:r>
        <w:t>The total number of calls received since the last reporting period.</w:t>
      </w:r>
    </w:p>
    <w:p w:rsidR="009B084B" w:rsidP="009B084B" w:rsidRDefault="003655A4" w14:paraId="3487489A" w14:textId="1B0DFC15">
      <w:pPr>
        <w:ind w:left="720"/>
        <w:contextualSpacing/>
      </w:pPr>
      <w:r>
        <w:rPr>
          <w:b/>
          <w:bCs/>
        </w:rPr>
        <w:t>Format:</w:t>
      </w:r>
      <w:r>
        <w:t xml:space="preserve"> </w:t>
      </w:r>
      <w:r w:rsidR="002E3CD6">
        <w:t>N</w:t>
      </w:r>
      <w:r w:rsidR="009B084B">
        <w:t xml:space="preserve">umerical </w:t>
      </w:r>
      <w:r w:rsidR="005023DE">
        <w:t>value</w:t>
      </w:r>
    </w:p>
    <w:p w:rsidR="00CD6201" w:rsidP="00CD6201" w:rsidRDefault="002E3CD6" w14:paraId="6BFB49EA" w14:textId="2F04351A">
      <w:pPr>
        <w:pStyle w:val="Heading2"/>
        <w:ind w:left="720"/>
      </w:pPr>
      <w:r>
        <w:t>Answer</w:t>
      </w:r>
      <w:r w:rsidR="004178ED">
        <w:t xml:space="preserve"> Rate</w:t>
      </w:r>
      <w:r>
        <w:t xml:space="preserve"> (Wait Time)</w:t>
      </w:r>
    </w:p>
    <w:p w:rsidRPr="00D26151" w:rsidR="009B084B" w:rsidP="009B084B" w:rsidRDefault="009B084B" w14:paraId="44F90ED1" w14:textId="7B9CD1B5">
      <w:pPr>
        <w:ind w:left="720"/>
        <w:contextualSpacing/>
      </w:pPr>
      <w:r>
        <w:rPr>
          <w:b/>
          <w:bCs/>
        </w:rPr>
        <w:t xml:space="preserve">Description: </w:t>
      </w:r>
      <w:r w:rsidR="002E3CD6">
        <w:t>The</w:t>
      </w:r>
      <w:r w:rsidR="005023DE">
        <w:t xml:space="preserve"> </w:t>
      </w:r>
      <w:r w:rsidR="003B12B1">
        <w:t>percent of calls answered by a live voice within forty-five (45) seconds</w:t>
      </w:r>
      <w:r w:rsidR="005023DE">
        <w:t>, represented by the</w:t>
      </w:r>
      <w:r w:rsidR="002E3CD6">
        <w:t xml:space="preserve"> difference in time from when the caller enters the que</w:t>
      </w:r>
      <w:r w:rsidR="005023DE">
        <w:t>ue</w:t>
      </w:r>
      <w:r w:rsidR="002E3CD6">
        <w:t xml:space="preserve"> and receives a live response</w:t>
      </w:r>
      <w:r w:rsidR="006A557F">
        <w:t>.</w:t>
      </w:r>
      <w:r w:rsidR="002E3CD6">
        <w:t xml:space="preserve"> </w:t>
      </w:r>
    </w:p>
    <w:p w:rsidR="00E00AA6" w:rsidP="00F018B5" w:rsidRDefault="003655A4" w14:paraId="6B34356A" w14:textId="3019ACC5">
      <w:pPr>
        <w:ind w:left="720"/>
        <w:contextualSpacing/>
      </w:pPr>
      <w:r>
        <w:rPr>
          <w:b/>
          <w:bCs/>
        </w:rPr>
        <w:t>Format:</w:t>
      </w:r>
      <w:r>
        <w:t xml:space="preserve"> </w:t>
      </w:r>
      <w:r w:rsidR="00D73BC7">
        <w:t>N</w:t>
      </w:r>
      <w:r w:rsidR="009B084B">
        <w:t>umerical</w:t>
      </w:r>
      <w:r w:rsidR="005023DE">
        <w:t xml:space="preserve"> </w:t>
      </w:r>
      <w:r w:rsidR="00E8036E">
        <w:t xml:space="preserve">percent </w:t>
      </w:r>
      <w:r w:rsidR="005023DE">
        <w:t>value</w:t>
      </w:r>
    </w:p>
    <w:p w:rsidR="00E00AA6" w:rsidP="00E00AA6" w:rsidRDefault="00E00AA6" w14:paraId="3F654741" w14:textId="2FDA77D7">
      <w:pPr>
        <w:pStyle w:val="Heading2"/>
        <w:ind w:left="720"/>
      </w:pPr>
      <w:r>
        <w:t>Average Hold Time</w:t>
      </w:r>
    </w:p>
    <w:p w:rsidR="00E00AA6" w:rsidP="00E00AA6" w:rsidRDefault="00E00AA6" w14:paraId="2B6B5A10" w14:textId="77777777">
      <w:pPr>
        <w:ind w:left="720"/>
        <w:contextualSpacing/>
      </w:pPr>
      <w:r>
        <w:rPr>
          <w:b/>
          <w:bCs/>
        </w:rPr>
        <w:t>Description:</w:t>
      </w:r>
      <w:r>
        <w:t xml:space="preserve"> Average call hold time, including transfers to other staff. </w:t>
      </w:r>
    </w:p>
    <w:p w:rsidRPr="00A94FFC" w:rsidR="00E00AA6" w:rsidP="00E00AA6" w:rsidRDefault="00E00AA6" w14:paraId="506ADC4C" w14:textId="77777777">
      <w:pPr>
        <w:ind w:left="720"/>
        <w:contextualSpacing/>
      </w:pPr>
      <w:r w:rsidRPr="00CE42F2">
        <w:rPr>
          <w:b/>
          <w:bCs/>
        </w:rPr>
        <w:t>Example</w:t>
      </w:r>
      <w:r>
        <w:t>: 00:01:03 (representing an average call hold time of 1 minute, 3 seconds)</w:t>
      </w:r>
    </w:p>
    <w:p w:rsidR="00E00AA6" w:rsidP="00E00AA6" w:rsidRDefault="00E00AA6" w14:paraId="2E922A33" w14:textId="77777777">
      <w:pPr>
        <w:ind w:left="720"/>
        <w:contextualSpacing/>
      </w:pPr>
      <w:r>
        <w:rPr>
          <w:b/>
          <w:bCs/>
        </w:rPr>
        <w:t>Format:</w:t>
      </w:r>
      <w:r>
        <w:t xml:space="preserve"> Numeric value reported in </w:t>
      </w:r>
      <w:proofErr w:type="spellStart"/>
      <w:r>
        <w:t>hh:mm:ss</w:t>
      </w:r>
      <w:proofErr w:type="spellEnd"/>
      <w:r>
        <w:t xml:space="preserve"> formatting, where “</w:t>
      </w:r>
      <w:proofErr w:type="spellStart"/>
      <w:r>
        <w:t>hh</w:t>
      </w:r>
      <w:proofErr w:type="spellEnd"/>
      <w:r>
        <w:t xml:space="preserve">” represents hour, “mm” represents minutes, and “ss” represents seconds. </w:t>
      </w:r>
    </w:p>
    <w:p w:rsidR="00E00AA6" w:rsidP="009B084B" w:rsidRDefault="00E00AA6" w14:paraId="0682CDBF" w14:textId="77777777">
      <w:pPr>
        <w:ind w:left="720"/>
        <w:contextualSpacing/>
      </w:pPr>
    </w:p>
    <w:p w:rsidR="00E464F7" w:rsidP="00827D89" w:rsidRDefault="00E47B7B" w14:paraId="6F5545FE" w14:textId="2004618A">
      <w:pPr>
        <w:pStyle w:val="Heading2"/>
        <w:ind w:left="720"/>
      </w:pPr>
      <w:r>
        <w:t>Abandonment Rate</w:t>
      </w:r>
    </w:p>
    <w:p w:rsidRPr="002B5D0C" w:rsidR="002B5D0C" w:rsidP="002B5D0C" w:rsidRDefault="002B5D0C" w14:paraId="6329D97A" w14:textId="619389CC">
      <w:pPr>
        <w:ind w:left="720"/>
        <w:contextualSpacing/>
      </w:pPr>
      <w:r>
        <w:rPr>
          <w:b/>
          <w:bCs/>
        </w:rPr>
        <w:t xml:space="preserve">Description: </w:t>
      </w:r>
      <w:r w:rsidR="00E47B7B">
        <w:t xml:space="preserve">Total number of calls </w:t>
      </w:r>
      <w:r w:rsidR="0023775E">
        <w:t>abandoned prior to a live response</w:t>
      </w:r>
      <w:r w:rsidR="001509E2">
        <w:t>, reported as a percentage of all inbound member or representative scheduling calls that were abandoned prior to a live response.</w:t>
      </w:r>
      <w:r w:rsidR="0023775E">
        <w:t xml:space="preserve"> </w:t>
      </w:r>
      <w:r w:rsidR="00E47B7B">
        <w:t xml:space="preserve"> </w:t>
      </w:r>
    </w:p>
    <w:p w:rsidRPr="0023775E" w:rsidR="002B5D0C" w:rsidP="002B5D0C" w:rsidRDefault="002B5D0C" w14:paraId="3D2849F0" w14:textId="3B50AEB9">
      <w:pPr>
        <w:ind w:left="720"/>
        <w:contextualSpacing/>
      </w:pPr>
      <w:r>
        <w:rPr>
          <w:b/>
          <w:bCs/>
        </w:rPr>
        <w:t>Format:</w:t>
      </w:r>
      <w:r>
        <w:t xml:space="preserve"> </w:t>
      </w:r>
      <w:r w:rsidR="0023775E">
        <w:t xml:space="preserve">Numeric value </w:t>
      </w:r>
    </w:p>
    <w:p w:rsidR="002B5D0C" w:rsidP="002B5D0C" w:rsidRDefault="002B5D0C" w14:paraId="027794CA" w14:textId="77777777">
      <w:pPr>
        <w:ind w:left="720"/>
        <w:contextualSpacing/>
      </w:pPr>
    </w:p>
    <w:p w:rsidRPr="006A557F" w:rsidR="002B5D0C" w:rsidP="006B20CA" w:rsidRDefault="006B20CA" w14:paraId="50CB6DA0" w14:textId="214BD5F0">
      <w:pPr>
        <w:pStyle w:val="Heading1"/>
        <w:rPr>
          <w:b/>
          <w:bCs/>
        </w:rPr>
      </w:pPr>
      <w:r w:rsidRPr="006A557F">
        <w:rPr>
          <w:b/>
          <w:bCs/>
        </w:rPr>
        <w:t xml:space="preserve">Reimbursement </w:t>
      </w:r>
    </w:p>
    <w:p w:rsidRPr="00AD0BBD" w:rsidR="006B20CA" w:rsidP="006B20CA" w:rsidRDefault="006B20CA" w14:paraId="1A9845A6" w14:textId="7DDE60B8">
      <w:pPr>
        <w:pStyle w:val="Heading2"/>
        <w:rPr>
          <w:b/>
          <w:bCs/>
        </w:rPr>
      </w:pPr>
      <w:r>
        <w:tab/>
      </w:r>
      <w:r w:rsidRPr="00AD0BBD">
        <w:rPr>
          <w:b/>
          <w:bCs/>
        </w:rPr>
        <w:t>Purpose</w:t>
      </w:r>
    </w:p>
    <w:p w:rsidR="006B20CA" w:rsidP="00BE081A" w:rsidRDefault="006B20CA" w14:paraId="57316DA6" w14:textId="58B09E24">
      <w:pPr>
        <w:spacing w:after="0"/>
        <w:ind w:left="720"/>
      </w:pPr>
      <w:r>
        <w:t xml:space="preserve">The Reimbursement tab is intended to capture overall </w:t>
      </w:r>
      <w:r w:rsidR="000C6FDA">
        <w:t>CCO and brokerage reimbursement to members and providers.</w:t>
      </w:r>
    </w:p>
    <w:p w:rsidRPr="00D452C3" w:rsidR="00DB4F4F" w:rsidP="00BE081A" w:rsidRDefault="006A557F" w14:paraId="323F0B26" w14:textId="36AE9D20">
      <w:pPr>
        <w:pStyle w:val="Heading2"/>
        <w:spacing w:before="0"/>
        <w:ind w:left="720"/>
        <w:rPr>
          <w:b/>
          <w:bCs/>
        </w:rPr>
      </w:pPr>
      <w:r>
        <w:br/>
      </w:r>
      <w:r w:rsidRPr="000E643E">
        <w:rPr>
          <w:b/>
          <w:bCs/>
        </w:rPr>
        <w:t>Data Dictionary</w:t>
      </w:r>
    </w:p>
    <w:p w:rsidR="000C6FDA" w:rsidP="00AD0BBD" w:rsidRDefault="00155B4D" w14:paraId="36459D5A" w14:textId="5EDA6D10">
      <w:pPr>
        <w:pStyle w:val="Heading2"/>
        <w:ind w:left="720"/>
      </w:pPr>
      <w:r>
        <w:t xml:space="preserve">Rides involving </w:t>
      </w:r>
      <w:r w:rsidR="000C6FDA">
        <w:t>Member Reimbursement</w:t>
      </w:r>
    </w:p>
    <w:p w:rsidR="000C6FDA" w:rsidP="0058563B" w:rsidRDefault="000C6FDA" w14:paraId="2DEA5AED" w14:textId="4EC4E1B4">
      <w:pPr>
        <w:spacing w:after="0"/>
        <w:ind w:left="720" w:hanging="180"/>
        <w:rPr>
          <w:b/>
          <w:bCs/>
        </w:rPr>
      </w:pPr>
      <w:r>
        <w:tab/>
      </w:r>
      <w:r>
        <w:rPr>
          <w:b/>
          <w:bCs/>
        </w:rPr>
        <w:t xml:space="preserve">Description: </w:t>
      </w:r>
      <w:r w:rsidRPr="00A8764C">
        <w:t xml:space="preserve">Total </w:t>
      </w:r>
      <w:r w:rsidR="006A557F">
        <w:t>number</w:t>
      </w:r>
      <w:r w:rsidRPr="00A8764C" w:rsidR="006A557F">
        <w:t xml:space="preserve"> </w:t>
      </w:r>
      <w:r w:rsidRPr="00A8764C">
        <w:t xml:space="preserve">of </w:t>
      </w:r>
      <w:r w:rsidR="000E029E">
        <w:t xml:space="preserve">unduplicated </w:t>
      </w:r>
      <w:r w:rsidRPr="00A8764C">
        <w:t>rides involving member reimbursement</w:t>
      </w:r>
      <w:r w:rsidR="00072AFD">
        <w:t xml:space="preserve"> requests received</w:t>
      </w:r>
      <w:r w:rsidR="000E029E">
        <w:t xml:space="preserve"> (e.g., one </w:t>
      </w:r>
      <w:r w:rsidR="00072AFD">
        <w:t>reimbursement request</w:t>
      </w:r>
      <w:r w:rsidR="000E029E">
        <w:t xml:space="preserve"> may have one or more reimbursements attached to it </w:t>
      </w:r>
      <w:r w:rsidR="00D84EB1">
        <w:t>for the same ride (like mileage and lodging)</w:t>
      </w:r>
      <w:r w:rsidR="008E32D5">
        <w:t xml:space="preserve"> </w:t>
      </w:r>
      <w:r w:rsidR="000E029E">
        <w:t xml:space="preserve">but is counted as a single </w:t>
      </w:r>
      <w:r w:rsidR="00072AFD">
        <w:t>request</w:t>
      </w:r>
      <w:r w:rsidR="000E029E">
        <w:t>).</w:t>
      </w:r>
    </w:p>
    <w:p w:rsidRPr="00AD0BBD" w:rsidR="00AD0BBD" w:rsidP="00AD0BBD" w:rsidRDefault="000C6FDA" w14:paraId="1D6E0633" w14:textId="3CED0C1A">
      <w:pPr>
        <w:spacing w:after="0"/>
        <w:ind w:left="720"/>
        <w:rPr>
          <w:sz w:val="12"/>
          <w:szCs w:val="12"/>
        </w:rPr>
      </w:pPr>
      <w:r>
        <w:rPr>
          <w:b/>
          <w:bCs/>
        </w:rPr>
        <w:t xml:space="preserve">Format:  </w:t>
      </w:r>
      <w:r w:rsidR="006A557F">
        <w:t>Numeric valu</w:t>
      </w:r>
      <w:r w:rsidR="00AD0BBD">
        <w:t>e</w:t>
      </w:r>
      <w:r w:rsidR="00AD0BBD">
        <w:br/>
      </w:r>
    </w:p>
    <w:p w:rsidR="00061CDD" w:rsidP="00AD0BBD" w:rsidRDefault="008850D6" w14:paraId="30B7FD5C" w14:textId="148F7ED5">
      <w:pPr>
        <w:pStyle w:val="Heading2"/>
        <w:ind w:left="720"/>
      </w:pPr>
      <w:r>
        <w:t xml:space="preserve">Approved </w:t>
      </w:r>
      <w:r w:rsidR="00061CDD">
        <w:t>Member Reimbursements by Type</w:t>
      </w:r>
    </w:p>
    <w:p w:rsidR="00061CDD" w:rsidP="006A557F" w:rsidRDefault="000C6FDA" w14:paraId="2A6C4D8B" w14:textId="48025FB8">
      <w:pPr>
        <w:spacing w:after="0"/>
        <w:ind w:left="720"/>
      </w:pPr>
      <w:r w:rsidRPr="65FF8753" w:rsidR="000C6FDA">
        <w:rPr>
          <w:b w:val="1"/>
          <w:bCs w:val="1"/>
        </w:rPr>
        <w:t>Description:</w:t>
      </w:r>
      <w:r w:rsidR="000C6FDA">
        <w:rPr/>
        <w:t xml:space="preserve"> </w:t>
      </w:r>
      <w:bookmarkStart w:name="_Hlk55208096" w:id="4"/>
      <w:r w:rsidR="00583B6B">
        <w:rPr/>
        <w:t>Total n</w:t>
      </w:r>
      <w:r w:rsidR="00D63BFF">
        <w:rPr/>
        <w:t xml:space="preserve">umber of approved </w:t>
      </w:r>
      <w:r w:rsidR="0FCF9795">
        <w:rPr/>
        <w:t>reimbursements</w:t>
      </w:r>
    </w:p>
    <w:bookmarkEnd w:id="4"/>
    <w:p w:rsidR="00061CDD" w:rsidP="006A557F" w:rsidRDefault="00061CDD" w14:paraId="5CA9ACB1" w14:textId="1709A9E9">
      <w:pPr>
        <w:spacing w:after="0"/>
        <w:ind w:left="765"/>
      </w:pPr>
      <w:r w:rsidRPr="00061CDD">
        <w:rPr>
          <w:b/>
          <w:bCs/>
        </w:rPr>
        <w:t>Format:</w:t>
      </w:r>
      <w:r w:rsidR="000E029E">
        <w:rPr>
          <w:b/>
          <w:bCs/>
        </w:rPr>
        <w:t xml:space="preserve"> </w:t>
      </w:r>
      <w:r w:rsidRPr="0058563B" w:rsidR="000E029E">
        <w:t>Numeric value</w:t>
      </w:r>
      <w:r>
        <w:t xml:space="preserve"> </w:t>
      </w:r>
      <w:r w:rsidR="00E12BDB">
        <w:t xml:space="preserve"> </w:t>
      </w:r>
    </w:p>
    <w:p w:rsidRPr="00AD0BBD" w:rsidR="006A557F" w:rsidP="006A557F" w:rsidRDefault="006A557F" w14:paraId="65CB6227" w14:textId="77777777">
      <w:pPr>
        <w:spacing w:after="0"/>
        <w:ind w:left="765"/>
        <w:rPr>
          <w:sz w:val="12"/>
          <w:szCs w:val="12"/>
        </w:rPr>
      </w:pPr>
    </w:p>
    <w:p w:rsidRPr="00AD0BBD" w:rsidR="00AD0BBD" w:rsidP="001509E2" w:rsidRDefault="00AD0BBD" w14:paraId="76D70DDA" w14:textId="77777777">
      <w:pPr>
        <w:spacing w:after="0"/>
        <w:ind w:left="720"/>
        <w:rPr>
          <w:sz w:val="12"/>
          <w:szCs w:val="12"/>
        </w:rPr>
      </w:pPr>
    </w:p>
    <w:p w:rsidR="00A8764C" w:rsidP="00F27014" w:rsidRDefault="00D32B66" w14:paraId="2BAC9932" w14:textId="2CDD2832">
      <w:pPr>
        <w:pStyle w:val="Heading2"/>
        <w:ind w:left="720"/>
      </w:pPr>
      <w:r>
        <w:t xml:space="preserve">Total </w:t>
      </w:r>
      <w:r w:rsidR="00F16A9C">
        <w:t xml:space="preserve">Member </w:t>
      </w:r>
      <w:r w:rsidR="00F27014">
        <w:t xml:space="preserve">Reimbursements Processed </w:t>
      </w:r>
    </w:p>
    <w:p w:rsidRPr="00A8764C" w:rsidR="00A8764C" w:rsidP="00D32B66" w:rsidRDefault="00A8764C" w14:paraId="37115DD6" w14:textId="1C760820">
      <w:pPr>
        <w:spacing w:after="0"/>
        <w:ind w:left="720"/>
      </w:pPr>
      <w:r>
        <w:rPr>
          <w:b/>
          <w:bCs/>
        </w:rPr>
        <w:t xml:space="preserve">Description: </w:t>
      </w:r>
      <w:r>
        <w:t xml:space="preserve">Number of member reimbursement checks processed </w:t>
      </w:r>
      <w:r w:rsidR="000367D5">
        <w:t xml:space="preserve">in each </w:t>
      </w:r>
      <w:r>
        <w:t>month</w:t>
      </w:r>
      <w:r w:rsidR="000367D5">
        <w:t xml:space="preserve"> of the reporting quarter</w:t>
      </w:r>
      <w:r w:rsidR="00D32B66">
        <w:t>.</w:t>
      </w:r>
    </w:p>
    <w:p w:rsidR="0097393A" w:rsidP="00D32B66" w:rsidRDefault="00A8764C" w14:paraId="769A1A21" w14:textId="556FF199">
      <w:pPr>
        <w:spacing w:after="0"/>
        <w:ind w:left="720"/>
      </w:pPr>
      <w:r>
        <w:rPr>
          <w:b/>
          <w:bCs/>
        </w:rPr>
        <w:t xml:space="preserve">Format: </w:t>
      </w:r>
      <w:r>
        <w:t>Numeric value</w:t>
      </w:r>
    </w:p>
    <w:p w:rsidRPr="00AD0BBD" w:rsidR="00AD0BBD" w:rsidP="00D32B66" w:rsidRDefault="00AD0BBD" w14:paraId="77032D24" w14:textId="77777777">
      <w:pPr>
        <w:spacing w:after="0"/>
        <w:ind w:left="720"/>
        <w:rPr>
          <w:b/>
          <w:bCs/>
          <w:sz w:val="12"/>
          <w:szCs w:val="12"/>
        </w:rPr>
      </w:pPr>
    </w:p>
    <w:p w:rsidRPr="00D32B66" w:rsidR="00D32B66" w:rsidP="00D32B66" w:rsidRDefault="00D32B66" w14:paraId="321654C1" w14:textId="77777777">
      <w:pPr>
        <w:pStyle w:val="Heading2"/>
        <w:ind w:left="720"/>
      </w:pPr>
      <w:r w:rsidRPr="00D32B66">
        <w:t xml:space="preserve">Average Number of Days Reimbursements Processed </w:t>
      </w:r>
    </w:p>
    <w:p w:rsidR="00A8764C" w:rsidP="00D32B66" w:rsidRDefault="00A8764C" w14:paraId="57895F3D" w14:textId="517BD728">
      <w:pPr>
        <w:spacing w:after="0"/>
        <w:ind w:left="720"/>
      </w:pPr>
      <w:r>
        <w:rPr>
          <w:b/>
          <w:bCs/>
        </w:rPr>
        <w:t>Description:</w:t>
      </w:r>
      <w:r w:rsidR="00492B39">
        <w:rPr>
          <w:b/>
          <w:bCs/>
        </w:rPr>
        <w:t xml:space="preserve"> </w:t>
      </w:r>
      <w:r w:rsidR="00492B39">
        <w:t>Timely adjudication of reimbursement checks</w:t>
      </w:r>
      <w:r w:rsidR="00D63BFF">
        <w:t xml:space="preserve">, </w:t>
      </w:r>
      <w:r w:rsidR="001509E2">
        <w:t>represented by the</w:t>
      </w:r>
      <w:r w:rsidR="00D63BFF">
        <w:t xml:space="preserve"> average number of days to process reimbursement.</w:t>
      </w:r>
    </w:p>
    <w:p w:rsidR="0097393A" w:rsidP="00D32B66" w:rsidRDefault="00492B39" w14:paraId="60A4EC5D" w14:textId="6A3A35B8">
      <w:pPr>
        <w:spacing w:after="0"/>
        <w:ind w:left="720"/>
      </w:pPr>
      <w:r>
        <w:rPr>
          <w:b/>
          <w:bCs/>
        </w:rPr>
        <w:t>Format:</w:t>
      </w:r>
      <w:r>
        <w:t xml:space="preserve"> Numeric values</w:t>
      </w:r>
    </w:p>
    <w:p w:rsidRPr="00AD0BBD" w:rsidR="00AD0BBD" w:rsidP="00D32B66" w:rsidRDefault="00AD0BBD" w14:paraId="0805D2AC" w14:textId="77777777">
      <w:pPr>
        <w:spacing w:after="0"/>
        <w:ind w:left="720"/>
        <w:rPr>
          <w:b/>
          <w:bCs/>
          <w:sz w:val="12"/>
          <w:szCs w:val="12"/>
        </w:rPr>
      </w:pPr>
    </w:p>
    <w:p w:rsidRPr="00D32B66" w:rsidR="00D32B66" w:rsidP="00D32B66" w:rsidRDefault="00D32B66" w14:paraId="3BB97840" w14:textId="65CDB14E">
      <w:pPr>
        <w:pStyle w:val="Heading2"/>
        <w:ind w:left="720"/>
      </w:pPr>
      <w:r w:rsidRPr="00D32B66">
        <w:t>Average Reimbursement</w:t>
      </w:r>
      <w:r>
        <w:t xml:space="preserve"> Amount</w:t>
      </w:r>
    </w:p>
    <w:p w:rsidR="00F27014" w:rsidP="00EB462E" w:rsidRDefault="00F27014" w14:paraId="317E691B" w14:textId="68113D72">
      <w:pPr>
        <w:spacing w:after="0"/>
        <w:ind w:left="720"/>
        <w:rPr>
          <w:b/>
          <w:bCs/>
        </w:rPr>
      </w:pPr>
      <w:r>
        <w:rPr>
          <w:b/>
          <w:bCs/>
        </w:rPr>
        <w:t xml:space="preserve">Description: </w:t>
      </w:r>
      <w:r>
        <w:t>Average</w:t>
      </w:r>
      <w:r w:rsidR="00EB462E">
        <w:t xml:space="preserve"> dollar</w:t>
      </w:r>
      <w:r>
        <w:t xml:space="preserve"> amount of</w:t>
      </w:r>
      <w:r w:rsidR="00EB462E">
        <w:t xml:space="preserve"> </w:t>
      </w:r>
      <w:r>
        <w:t>reimbursement</w:t>
      </w:r>
      <w:r w:rsidR="00EB462E">
        <w:t xml:space="preserve"> checks, </w:t>
      </w:r>
      <w:r w:rsidR="001509E2">
        <w:t>represented</w:t>
      </w:r>
      <w:r w:rsidR="00EB462E">
        <w:t xml:space="preserve"> by </w:t>
      </w:r>
      <w:r w:rsidR="001509E2">
        <w:t xml:space="preserve">the </w:t>
      </w:r>
      <w:r w:rsidR="00EB462E">
        <w:t xml:space="preserve">total reimbursement during </w:t>
      </w:r>
      <w:r w:rsidR="000E029E">
        <w:t>each month in the reporting quarter,</w:t>
      </w:r>
      <w:r w:rsidR="00EB462E">
        <w:t xml:space="preserve"> divided by number of reimbursements</w:t>
      </w:r>
      <w:r w:rsidR="000E029E">
        <w:t xml:space="preserve"> provided during the same month in the reporting quarter</w:t>
      </w:r>
      <w:r w:rsidR="00D63BFF">
        <w:t>.</w:t>
      </w:r>
    </w:p>
    <w:p w:rsidRPr="00AD0BBD" w:rsidR="00052A1C" w:rsidP="00AD0BBD" w:rsidRDefault="00492B39" w14:paraId="1B7F133F" w14:textId="6AF606DD">
      <w:pPr>
        <w:spacing w:after="0"/>
        <w:ind w:left="720"/>
        <w:rPr>
          <w:sz w:val="12"/>
          <w:szCs w:val="12"/>
        </w:rPr>
      </w:pPr>
      <w:r>
        <w:rPr>
          <w:b/>
          <w:bCs/>
        </w:rPr>
        <w:t>Format:</w:t>
      </w:r>
      <w:r>
        <w:t xml:space="preserve"> Numeric value</w:t>
      </w:r>
      <w:r w:rsidR="00AD0BBD">
        <w:br/>
      </w:r>
    </w:p>
    <w:p w:rsidRPr="00052A1C" w:rsidR="00052A1C" w:rsidP="00052A1C" w:rsidRDefault="00052A1C" w14:paraId="73D94898" w14:textId="77777777">
      <w:pPr>
        <w:pStyle w:val="Heading2"/>
        <w:ind w:left="720"/>
      </w:pPr>
      <w:r w:rsidRPr="00052A1C">
        <w:t xml:space="preserve">Total Number of On-time Client Reimbursements Processed </w:t>
      </w:r>
    </w:p>
    <w:p w:rsidRPr="001509E2" w:rsidR="00052A1C" w:rsidP="00052A1C" w:rsidRDefault="00052A1C" w14:paraId="71C2EAB3" w14:textId="10A27ED2">
      <w:pPr>
        <w:spacing w:after="0"/>
        <w:ind w:left="720"/>
        <w:rPr>
          <w:rFonts w:cstheme="minorHAnsi"/>
        </w:rPr>
      </w:pPr>
      <w:r w:rsidRPr="001509E2">
        <w:rPr>
          <w:rFonts w:cstheme="minorHAnsi"/>
          <w:b/>
          <w:bCs/>
        </w:rPr>
        <w:t xml:space="preserve">Description: </w:t>
      </w:r>
      <w:r w:rsidRPr="001509E2" w:rsidR="00EB462E">
        <w:rPr>
          <w:rFonts w:cstheme="minorHAnsi"/>
        </w:rPr>
        <w:t>Total n</w:t>
      </w:r>
      <w:r w:rsidRPr="001509E2">
        <w:rPr>
          <w:rFonts w:cstheme="minorHAnsi"/>
        </w:rPr>
        <w:t>umber of member reimbursement checks processed in each month of the reporting quarter which took no longer than 30 days to be processed.</w:t>
      </w:r>
    </w:p>
    <w:p w:rsidRPr="00AD0BBD" w:rsidR="00D32B66" w:rsidP="00AD0BBD" w:rsidRDefault="00052A1C" w14:paraId="12EA2F4C" w14:textId="066650D6">
      <w:pPr>
        <w:ind w:left="720"/>
        <w:rPr>
          <w:rFonts w:cstheme="minorHAnsi"/>
        </w:rPr>
      </w:pPr>
      <w:r w:rsidRPr="001509E2">
        <w:rPr>
          <w:rFonts w:cstheme="minorHAnsi"/>
          <w:b/>
          <w:bCs/>
        </w:rPr>
        <w:t xml:space="preserve">Format: </w:t>
      </w:r>
      <w:r w:rsidRPr="001509E2">
        <w:rPr>
          <w:rFonts w:cstheme="minorHAnsi"/>
        </w:rPr>
        <w:t xml:space="preserve">Numeric value </w:t>
      </w:r>
    </w:p>
    <w:p w:rsidR="00D32B66" w:rsidP="00052A1C" w:rsidRDefault="00EB462E" w14:paraId="1005CDE5" w14:textId="48902385">
      <w:pPr>
        <w:pStyle w:val="Heading2"/>
        <w:spacing w:before="0"/>
        <w:ind w:left="720"/>
      </w:pPr>
      <w:r>
        <w:t xml:space="preserve">Timeliness of Provider Reimbursement </w:t>
      </w:r>
      <w:r w:rsidR="00D32B66">
        <w:t xml:space="preserve"> </w:t>
      </w:r>
    </w:p>
    <w:p w:rsidR="009F68EF" w:rsidP="00052A1C" w:rsidRDefault="00B67CDE" w14:paraId="4547FDAA" w14:textId="3AFD12B1">
      <w:pPr>
        <w:spacing w:after="0"/>
        <w:ind w:left="720"/>
      </w:pPr>
      <w:r>
        <w:rPr>
          <w:b/>
          <w:bCs/>
        </w:rPr>
        <w:t xml:space="preserve">Description: </w:t>
      </w:r>
      <w:r w:rsidR="009F68EF">
        <w:t xml:space="preserve"> Total number of provider reimbursements by: </w:t>
      </w:r>
    </w:p>
    <w:p w:rsidR="009F68EF" w:rsidP="00F72838" w:rsidRDefault="00D63BFF" w14:paraId="3ECB4A3A" w14:textId="2E9E7EF5">
      <w:pPr>
        <w:pStyle w:val="ListParagraph"/>
        <w:numPr>
          <w:ilvl w:val="0"/>
          <w:numId w:val="22"/>
        </w:numPr>
        <w:spacing w:after="0"/>
      </w:pPr>
      <w:r>
        <w:t xml:space="preserve">Total number of all providers eligible for reimbursement </w:t>
      </w:r>
    </w:p>
    <w:p w:rsidR="00492B39" w:rsidP="00F72838" w:rsidRDefault="009F68EF" w14:paraId="2D1E43B1" w14:textId="11794204">
      <w:pPr>
        <w:pStyle w:val="ListParagraph"/>
        <w:numPr>
          <w:ilvl w:val="0"/>
          <w:numId w:val="22"/>
        </w:numPr>
        <w:spacing w:after="0"/>
      </w:pPr>
      <w:r>
        <w:t xml:space="preserve">Total </w:t>
      </w:r>
      <w:r w:rsidR="00D63BFF">
        <w:t xml:space="preserve">number of providers not paid in full </w:t>
      </w:r>
      <w:r w:rsidR="000E029E">
        <w:t>in each month of the reporting quarter</w:t>
      </w:r>
      <w:r w:rsidR="00D63BFF">
        <w:t xml:space="preserve">. </w:t>
      </w:r>
      <w:r w:rsidR="00EB462E">
        <w:t xml:space="preserve"> </w:t>
      </w:r>
    </w:p>
    <w:p w:rsidR="00F85990" w:rsidP="00D45AFA" w:rsidRDefault="00F85990" w14:paraId="0C344C7D" w14:textId="3126117E">
      <w:pPr>
        <w:spacing w:after="0"/>
        <w:ind w:left="720"/>
      </w:pPr>
      <w:r>
        <w:t xml:space="preserve">For the purposes of this reporting element, </w:t>
      </w:r>
      <w:r w:rsidR="00EC64A0">
        <w:t>provider r</w:t>
      </w:r>
      <w:r>
        <w:t xml:space="preserve">eimbursement </w:t>
      </w:r>
      <w:r w:rsidR="007A1480">
        <w:t xml:space="preserve">means </w:t>
      </w:r>
      <w:r w:rsidR="00EC64A0">
        <w:t xml:space="preserve">the </w:t>
      </w:r>
      <w:r w:rsidR="00486CAF">
        <w:t>exceptions listed in OAR 410-136-3220</w:t>
      </w:r>
      <w:r w:rsidR="003F3DCE">
        <w:t xml:space="preserve"> (e.g. </w:t>
      </w:r>
      <w:r w:rsidR="004C74B9">
        <w:t xml:space="preserve">paying </w:t>
      </w:r>
      <w:r w:rsidR="00DE3128">
        <w:t>in addition to</w:t>
      </w:r>
      <w:r w:rsidR="002068A4">
        <w:t xml:space="preserve"> </w:t>
      </w:r>
      <w:r w:rsidR="00DE3128">
        <w:t xml:space="preserve">or </w:t>
      </w:r>
      <w:r w:rsidR="00E52B32">
        <w:t>a</w:t>
      </w:r>
      <w:r w:rsidR="00780E9A">
        <w:t xml:space="preserve"> higher rate than the </w:t>
      </w:r>
      <w:r w:rsidR="00DE3128">
        <w:t>base rate in specific circumstances as outlined in rule</w:t>
      </w:r>
      <w:r w:rsidR="00E52B32">
        <w:t xml:space="preserve"> ) </w:t>
      </w:r>
      <w:r w:rsidR="00440EDD">
        <w:t xml:space="preserve">and </w:t>
      </w:r>
      <w:r w:rsidR="00D45AFA">
        <w:t xml:space="preserve">in situations where meals and/or lodging needs to be reimbursed from the CCO/Brokerage to the provider directly. </w:t>
      </w:r>
      <w:r w:rsidR="0087374C">
        <w:t xml:space="preserve"> </w:t>
      </w:r>
    </w:p>
    <w:p w:rsidRPr="00B16867" w:rsidR="00B16867" w:rsidP="00795799" w:rsidRDefault="001B6999" w14:paraId="017818FB" w14:textId="753D5CA2">
      <w:pPr>
        <w:ind w:left="720"/>
      </w:pPr>
      <w:r>
        <w:rPr>
          <w:b/>
          <w:bCs/>
        </w:rPr>
        <w:t>Format:</w:t>
      </w:r>
      <w:r>
        <w:t xml:space="preserve"> Numeric values</w:t>
      </w:r>
      <w:r w:rsidR="00D63BFF">
        <w:t>.</w:t>
      </w:r>
    </w:p>
    <w:sectPr w:rsidRPr="00B16867" w:rsidR="00B16867" w:rsidSect="00795799">
      <w:footerReference w:type="default" r:id="rId13"/>
      <w:pgSz w:w="12240" w:h="15840" w:orient="portrait"/>
      <w:pgMar w:top="1350" w:right="1440" w:bottom="1350" w:left="1440" w:header="720" w:footer="720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F4430" w:rsidP="006653CB" w:rsidRDefault="007F4430" w14:paraId="2D306996" w14:textId="77777777">
      <w:pPr>
        <w:spacing w:after="0" w:line="240" w:lineRule="auto"/>
      </w:pPr>
      <w:r>
        <w:separator/>
      </w:r>
    </w:p>
  </w:endnote>
  <w:endnote w:type="continuationSeparator" w:id="0">
    <w:p w:rsidR="007F4430" w:rsidP="006653CB" w:rsidRDefault="007F4430" w14:paraId="42819F7C" w14:textId="77777777">
      <w:pPr>
        <w:spacing w:after="0" w:line="240" w:lineRule="auto"/>
      </w:pPr>
      <w:r>
        <w:continuationSeparator/>
      </w:r>
    </w:p>
  </w:endnote>
  <w:endnote w:type="continuationNotice" w:id="1">
    <w:p w:rsidR="007F4430" w:rsidRDefault="007F4430" w14:paraId="2C30567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653CB" w:rsidR="006653CB" w:rsidP="006653CB" w:rsidRDefault="006653CB" w14:paraId="270065E0" w14:textId="13D23BD6">
    <w:pPr>
      <w:pStyle w:val="Footer"/>
      <w:jc w:val="center"/>
      <w:rPr>
        <w:rFonts w:cstheme="minorHAnsi"/>
      </w:rPr>
    </w:pPr>
    <w:r w:rsidRPr="006653CB">
      <w:rPr>
        <w:rFonts w:cstheme="minorHAnsi"/>
      </w:rPr>
      <w:t xml:space="preserve">Page </w:t>
    </w:r>
    <w:r w:rsidRPr="006653CB">
      <w:rPr>
        <w:rFonts w:cstheme="minorHAnsi"/>
      </w:rPr>
      <w:fldChar w:fldCharType="begin"/>
    </w:r>
    <w:r w:rsidRPr="006653CB">
      <w:rPr>
        <w:rFonts w:cstheme="minorHAnsi"/>
      </w:rPr>
      <w:instrText xml:space="preserve"> PAGE   \* MERGEFORMAT </w:instrText>
    </w:r>
    <w:r w:rsidRPr="006653CB">
      <w:rPr>
        <w:rFonts w:cstheme="minorHAnsi"/>
      </w:rPr>
      <w:fldChar w:fldCharType="separate"/>
    </w:r>
    <w:r w:rsidRPr="006653CB">
      <w:rPr>
        <w:rFonts w:cstheme="minorHAnsi"/>
      </w:rPr>
      <w:t>1</w:t>
    </w:r>
    <w:r w:rsidRPr="006653CB">
      <w:rPr>
        <w:rFonts w:cstheme="minorHAnsi"/>
      </w:rPr>
      <w:fldChar w:fldCharType="end"/>
    </w:r>
    <w:r w:rsidRPr="006653CB">
      <w:rPr>
        <w:rFonts w:cstheme="minorHAnsi"/>
        <w:noProof/>
      </w:rPr>
      <w:t xml:space="preserve"> of </w:t>
    </w:r>
    <w:r w:rsidRPr="006653CB">
      <w:rPr>
        <w:rFonts w:cstheme="minorHAnsi"/>
        <w:noProof/>
      </w:rPr>
      <w:fldChar w:fldCharType="begin"/>
    </w:r>
    <w:r w:rsidRPr="006653CB">
      <w:rPr>
        <w:rFonts w:cstheme="minorHAnsi"/>
        <w:noProof/>
      </w:rPr>
      <w:instrText xml:space="preserve"> NUMPAGES   \* MERGEFORMAT </w:instrText>
    </w:r>
    <w:r w:rsidRPr="006653CB">
      <w:rPr>
        <w:rFonts w:cstheme="minorHAnsi"/>
        <w:noProof/>
      </w:rPr>
      <w:fldChar w:fldCharType="separate"/>
    </w:r>
    <w:r w:rsidRPr="006653CB">
      <w:rPr>
        <w:rFonts w:cstheme="minorHAnsi"/>
        <w:noProof/>
      </w:rPr>
      <w:t>2</w:t>
    </w:r>
    <w:r w:rsidRPr="006653CB">
      <w:rPr>
        <w:rFonts w:cstheme="min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F4430" w:rsidP="006653CB" w:rsidRDefault="007F4430" w14:paraId="1146B83D" w14:textId="77777777">
      <w:pPr>
        <w:spacing w:after="0" w:line="240" w:lineRule="auto"/>
      </w:pPr>
      <w:r>
        <w:separator/>
      </w:r>
    </w:p>
  </w:footnote>
  <w:footnote w:type="continuationSeparator" w:id="0">
    <w:p w:rsidR="007F4430" w:rsidP="006653CB" w:rsidRDefault="007F4430" w14:paraId="3E3BC360" w14:textId="77777777">
      <w:pPr>
        <w:spacing w:after="0" w:line="240" w:lineRule="auto"/>
      </w:pPr>
      <w:r>
        <w:continuationSeparator/>
      </w:r>
    </w:p>
  </w:footnote>
  <w:footnote w:type="continuationNotice" w:id="1">
    <w:p w:rsidR="007F4430" w:rsidRDefault="007F4430" w14:paraId="7642D762" w14:textId="77777777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oIY0idW4PWAg0D" int2:id="cGQgTer6">
      <int2:state int2:type="AugLoop_Text_Critique" int2:value="Rejected"/>
    </int2:textHash>
    <int2:textHash int2:hashCode="XgF8qwGl6aK8VX" int2:id="7D7Yavc2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6883"/>
    <w:multiLevelType w:val="hybridMultilevel"/>
    <w:tmpl w:val="A35EF9F8"/>
    <w:lvl w:ilvl="0" w:tplc="5CFA55C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0A22E4"/>
    <w:multiLevelType w:val="hybridMultilevel"/>
    <w:tmpl w:val="96F2267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A30363"/>
    <w:multiLevelType w:val="hybridMultilevel"/>
    <w:tmpl w:val="7CDC88C2"/>
    <w:lvl w:ilvl="0" w:tplc="2688BAC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E72D72"/>
    <w:multiLevelType w:val="hybridMultilevel"/>
    <w:tmpl w:val="54A26616"/>
    <w:lvl w:ilvl="0" w:tplc="5520403E">
      <w:start w:val="1"/>
      <w:numFmt w:val="decimal"/>
      <w:lvlText w:val="%1."/>
      <w:lvlJc w:val="left"/>
      <w:pPr>
        <w:ind w:left="18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4" w:hanging="360"/>
      </w:pPr>
    </w:lvl>
    <w:lvl w:ilvl="2" w:tplc="0409001B" w:tentative="1">
      <w:start w:val="1"/>
      <w:numFmt w:val="lowerRoman"/>
      <w:lvlText w:val="%3."/>
      <w:lvlJc w:val="right"/>
      <w:pPr>
        <w:ind w:left="2924" w:hanging="180"/>
      </w:pPr>
    </w:lvl>
    <w:lvl w:ilvl="3" w:tplc="0409000F" w:tentative="1">
      <w:start w:val="1"/>
      <w:numFmt w:val="decimal"/>
      <w:lvlText w:val="%4."/>
      <w:lvlJc w:val="left"/>
      <w:pPr>
        <w:ind w:left="3644" w:hanging="360"/>
      </w:pPr>
    </w:lvl>
    <w:lvl w:ilvl="4" w:tplc="04090019" w:tentative="1">
      <w:start w:val="1"/>
      <w:numFmt w:val="lowerLetter"/>
      <w:lvlText w:val="%5."/>
      <w:lvlJc w:val="left"/>
      <w:pPr>
        <w:ind w:left="4364" w:hanging="360"/>
      </w:pPr>
    </w:lvl>
    <w:lvl w:ilvl="5" w:tplc="0409001B" w:tentative="1">
      <w:start w:val="1"/>
      <w:numFmt w:val="lowerRoman"/>
      <w:lvlText w:val="%6."/>
      <w:lvlJc w:val="right"/>
      <w:pPr>
        <w:ind w:left="5084" w:hanging="180"/>
      </w:pPr>
    </w:lvl>
    <w:lvl w:ilvl="6" w:tplc="0409000F" w:tentative="1">
      <w:start w:val="1"/>
      <w:numFmt w:val="decimal"/>
      <w:lvlText w:val="%7."/>
      <w:lvlJc w:val="left"/>
      <w:pPr>
        <w:ind w:left="5804" w:hanging="360"/>
      </w:pPr>
    </w:lvl>
    <w:lvl w:ilvl="7" w:tplc="04090019" w:tentative="1">
      <w:start w:val="1"/>
      <w:numFmt w:val="lowerLetter"/>
      <w:lvlText w:val="%8."/>
      <w:lvlJc w:val="left"/>
      <w:pPr>
        <w:ind w:left="6524" w:hanging="360"/>
      </w:pPr>
    </w:lvl>
    <w:lvl w:ilvl="8" w:tplc="040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4" w15:restartNumberingAfterBreak="0">
    <w:nsid w:val="1BE4433A"/>
    <w:multiLevelType w:val="hybridMultilevel"/>
    <w:tmpl w:val="723842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072623"/>
    <w:multiLevelType w:val="hybridMultilevel"/>
    <w:tmpl w:val="F606F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20594A"/>
    <w:multiLevelType w:val="hybridMultilevel"/>
    <w:tmpl w:val="6EB81B9A"/>
    <w:lvl w:ilvl="0" w:tplc="88DE3FC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FC224DA"/>
    <w:multiLevelType w:val="hybridMultilevel"/>
    <w:tmpl w:val="E6DAEC0E"/>
    <w:lvl w:ilvl="0" w:tplc="5520403E">
      <w:start w:val="1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CFE6ABA"/>
    <w:multiLevelType w:val="hybridMultilevel"/>
    <w:tmpl w:val="FCDAFAC2"/>
    <w:lvl w:ilvl="0" w:tplc="5520403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4E48761A"/>
    <w:multiLevelType w:val="hybridMultilevel"/>
    <w:tmpl w:val="433EF8F2"/>
    <w:lvl w:ilvl="0" w:tplc="5520403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 w15:restartNumberingAfterBreak="0">
    <w:nsid w:val="532C7F56"/>
    <w:multiLevelType w:val="hybridMultilevel"/>
    <w:tmpl w:val="C98A5FF6"/>
    <w:lvl w:ilvl="0" w:tplc="88DE3FC4">
      <w:start w:val="1"/>
      <w:numFmt w:val="decimal"/>
      <w:lvlText w:val="%1."/>
      <w:lvlJc w:val="left"/>
      <w:pPr>
        <w:ind w:left="18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4" w:hanging="360"/>
      </w:pPr>
    </w:lvl>
    <w:lvl w:ilvl="2" w:tplc="0409001B" w:tentative="1">
      <w:start w:val="1"/>
      <w:numFmt w:val="lowerRoman"/>
      <w:lvlText w:val="%3."/>
      <w:lvlJc w:val="right"/>
      <w:pPr>
        <w:ind w:left="2924" w:hanging="180"/>
      </w:pPr>
    </w:lvl>
    <w:lvl w:ilvl="3" w:tplc="0409000F" w:tentative="1">
      <w:start w:val="1"/>
      <w:numFmt w:val="decimal"/>
      <w:lvlText w:val="%4."/>
      <w:lvlJc w:val="left"/>
      <w:pPr>
        <w:ind w:left="3644" w:hanging="360"/>
      </w:pPr>
    </w:lvl>
    <w:lvl w:ilvl="4" w:tplc="04090019" w:tentative="1">
      <w:start w:val="1"/>
      <w:numFmt w:val="lowerLetter"/>
      <w:lvlText w:val="%5."/>
      <w:lvlJc w:val="left"/>
      <w:pPr>
        <w:ind w:left="4364" w:hanging="360"/>
      </w:pPr>
    </w:lvl>
    <w:lvl w:ilvl="5" w:tplc="0409001B" w:tentative="1">
      <w:start w:val="1"/>
      <w:numFmt w:val="lowerRoman"/>
      <w:lvlText w:val="%6."/>
      <w:lvlJc w:val="right"/>
      <w:pPr>
        <w:ind w:left="5084" w:hanging="180"/>
      </w:pPr>
    </w:lvl>
    <w:lvl w:ilvl="6" w:tplc="0409000F" w:tentative="1">
      <w:start w:val="1"/>
      <w:numFmt w:val="decimal"/>
      <w:lvlText w:val="%7."/>
      <w:lvlJc w:val="left"/>
      <w:pPr>
        <w:ind w:left="5804" w:hanging="360"/>
      </w:pPr>
    </w:lvl>
    <w:lvl w:ilvl="7" w:tplc="04090019" w:tentative="1">
      <w:start w:val="1"/>
      <w:numFmt w:val="lowerLetter"/>
      <w:lvlText w:val="%8."/>
      <w:lvlJc w:val="left"/>
      <w:pPr>
        <w:ind w:left="6524" w:hanging="360"/>
      </w:pPr>
    </w:lvl>
    <w:lvl w:ilvl="8" w:tplc="040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11" w15:restartNumberingAfterBreak="0">
    <w:nsid w:val="5B4E1B25"/>
    <w:multiLevelType w:val="hybridMultilevel"/>
    <w:tmpl w:val="90127CE8"/>
    <w:lvl w:ilvl="0" w:tplc="B49EC70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C597CE9"/>
    <w:multiLevelType w:val="hybridMultilevel"/>
    <w:tmpl w:val="ADF2BA6C"/>
    <w:lvl w:ilvl="0" w:tplc="04090001">
      <w:start w:val="1"/>
      <w:numFmt w:val="bullet"/>
      <w:lvlText w:val=""/>
      <w:lvlJc w:val="left"/>
      <w:pPr>
        <w:ind w:left="1485" w:hanging="360"/>
      </w:pPr>
      <w:rPr>
        <w:rFonts w:hint="default" w:ascii="Symbol" w:hAnsi="Symbol"/>
      </w:rPr>
    </w:lvl>
    <w:lvl w:ilvl="1" w:tplc="FFFFFFFF">
      <w:start w:val="1"/>
      <w:numFmt w:val="bullet"/>
      <w:lvlText w:val=""/>
      <w:lvlJc w:val="left"/>
      <w:pPr>
        <w:ind w:left="2205" w:hanging="360"/>
      </w:pPr>
      <w:rPr>
        <w:rFonts w:hint="default" w:ascii="Symbol" w:hAnsi="Symbol"/>
      </w:rPr>
    </w:lvl>
    <w:lvl w:ilvl="2" w:tplc="FFFFFFFF">
      <w:start w:val="1"/>
      <w:numFmt w:val="lowerRoman"/>
      <w:lvlText w:val="%3."/>
      <w:lvlJc w:val="right"/>
      <w:pPr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 w15:restartNumberingAfterBreak="0">
    <w:nsid w:val="5E0241EA"/>
    <w:multiLevelType w:val="hybridMultilevel"/>
    <w:tmpl w:val="C1A44246"/>
    <w:lvl w:ilvl="0" w:tplc="5520403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4" w15:restartNumberingAfterBreak="0">
    <w:nsid w:val="5F9C3C1D"/>
    <w:multiLevelType w:val="hybridMultilevel"/>
    <w:tmpl w:val="0192B17C"/>
    <w:lvl w:ilvl="0" w:tplc="321E1B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01958C9"/>
    <w:multiLevelType w:val="hybridMultilevel"/>
    <w:tmpl w:val="9E2ED22A"/>
    <w:lvl w:ilvl="0" w:tplc="88DE3F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0EA19C9"/>
    <w:multiLevelType w:val="hybridMultilevel"/>
    <w:tmpl w:val="AFF02C6A"/>
    <w:lvl w:ilvl="0" w:tplc="5520403E">
      <w:start w:val="1"/>
      <w:numFmt w:val="decimal"/>
      <w:lvlText w:val="%1."/>
      <w:lvlJc w:val="left"/>
      <w:pPr>
        <w:ind w:left="18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4" w:hanging="360"/>
      </w:pPr>
    </w:lvl>
    <w:lvl w:ilvl="2" w:tplc="0409001B" w:tentative="1">
      <w:start w:val="1"/>
      <w:numFmt w:val="lowerRoman"/>
      <w:lvlText w:val="%3."/>
      <w:lvlJc w:val="right"/>
      <w:pPr>
        <w:ind w:left="2924" w:hanging="180"/>
      </w:pPr>
    </w:lvl>
    <w:lvl w:ilvl="3" w:tplc="0409000F" w:tentative="1">
      <w:start w:val="1"/>
      <w:numFmt w:val="decimal"/>
      <w:lvlText w:val="%4."/>
      <w:lvlJc w:val="left"/>
      <w:pPr>
        <w:ind w:left="3644" w:hanging="360"/>
      </w:pPr>
    </w:lvl>
    <w:lvl w:ilvl="4" w:tplc="04090019" w:tentative="1">
      <w:start w:val="1"/>
      <w:numFmt w:val="lowerLetter"/>
      <w:lvlText w:val="%5."/>
      <w:lvlJc w:val="left"/>
      <w:pPr>
        <w:ind w:left="4364" w:hanging="360"/>
      </w:pPr>
    </w:lvl>
    <w:lvl w:ilvl="5" w:tplc="0409001B" w:tentative="1">
      <w:start w:val="1"/>
      <w:numFmt w:val="lowerRoman"/>
      <w:lvlText w:val="%6."/>
      <w:lvlJc w:val="right"/>
      <w:pPr>
        <w:ind w:left="5084" w:hanging="180"/>
      </w:pPr>
    </w:lvl>
    <w:lvl w:ilvl="6" w:tplc="0409000F" w:tentative="1">
      <w:start w:val="1"/>
      <w:numFmt w:val="decimal"/>
      <w:lvlText w:val="%7."/>
      <w:lvlJc w:val="left"/>
      <w:pPr>
        <w:ind w:left="5804" w:hanging="360"/>
      </w:pPr>
    </w:lvl>
    <w:lvl w:ilvl="7" w:tplc="04090019" w:tentative="1">
      <w:start w:val="1"/>
      <w:numFmt w:val="lowerLetter"/>
      <w:lvlText w:val="%8."/>
      <w:lvlJc w:val="left"/>
      <w:pPr>
        <w:ind w:left="6524" w:hanging="360"/>
      </w:pPr>
    </w:lvl>
    <w:lvl w:ilvl="8" w:tplc="040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17" w15:restartNumberingAfterBreak="0">
    <w:nsid w:val="72D76440"/>
    <w:multiLevelType w:val="hybridMultilevel"/>
    <w:tmpl w:val="47AC0E70"/>
    <w:lvl w:ilvl="0" w:tplc="88DE3F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3B07B0F"/>
    <w:multiLevelType w:val="hybridMultilevel"/>
    <w:tmpl w:val="738673A0"/>
    <w:lvl w:ilvl="0" w:tplc="88DE3FC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6711D43"/>
    <w:multiLevelType w:val="hybridMultilevel"/>
    <w:tmpl w:val="BA46973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AAF5701"/>
    <w:multiLevelType w:val="hybridMultilevel"/>
    <w:tmpl w:val="FF68E794"/>
    <w:lvl w:ilvl="0" w:tplc="B49EC70C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C866EDE"/>
    <w:multiLevelType w:val="hybridMultilevel"/>
    <w:tmpl w:val="D610DBBE"/>
    <w:lvl w:ilvl="0" w:tplc="88DE3FC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FA3A52"/>
    <w:multiLevelType w:val="hybridMultilevel"/>
    <w:tmpl w:val="D8AE1684"/>
    <w:lvl w:ilvl="0" w:tplc="FFFFFFFF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205" w:hanging="360"/>
      </w:pPr>
      <w:rPr>
        <w:rFonts w:hint="default" w:ascii="Symbol" w:hAnsi="Symbol"/>
      </w:rPr>
    </w:lvl>
    <w:lvl w:ilvl="2" w:tplc="FFFFFFFF">
      <w:start w:val="1"/>
      <w:numFmt w:val="lowerRoman"/>
      <w:lvlText w:val="%3."/>
      <w:lvlJc w:val="right"/>
      <w:pPr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3" w15:restartNumberingAfterBreak="0">
    <w:nsid w:val="7F9663B4"/>
    <w:multiLevelType w:val="hybridMultilevel"/>
    <w:tmpl w:val="9AEA8FF8"/>
    <w:lvl w:ilvl="0" w:tplc="A34073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9019440">
    <w:abstractNumId w:val="4"/>
  </w:num>
  <w:num w:numId="2" w16cid:durableId="137848148">
    <w:abstractNumId w:val="15"/>
  </w:num>
  <w:num w:numId="3" w16cid:durableId="2078430159">
    <w:abstractNumId w:val="6"/>
  </w:num>
  <w:num w:numId="4" w16cid:durableId="72969241">
    <w:abstractNumId w:val="17"/>
  </w:num>
  <w:num w:numId="5" w16cid:durableId="2065760402">
    <w:abstractNumId w:val="18"/>
  </w:num>
  <w:num w:numId="6" w16cid:durableId="223880346">
    <w:abstractNumId w:val="21"/>
  </w:num>
  <w:num w:numId="7" w16cid:durableId="1150095528">
    <w:abstractNumId w:val="10"/>
  </w:num>
  <w:num w:numId="8" w16cid:durableId="2012565276">
    <w:abstractNumId w:val="8"/>
  </w:num>
  <w:num w:numId="9" w16cid:durableId="2063628442">
    <w:abstractNumId w:val="3"/>
  </w:num>
  <w:num w:numId="10" w16cid:durableId="1650400514">
    <w:abstractNumId w:val="9"/>
  </w:num>
  <w:num w:numId="11" w16cid:durableId="778569190">
    <w:abstractNumId w:val="16"/>
  </w:num>
  <w:num w:numId="12" w16cid:durableId="1563322207">
    <w:abstractNumId w:val="13"/>
  </w:num>
  <w:num w:numId="13" w16cid:durableId="822159546">
    <w:abstractNumId w:val="7"/>
  </w:num>
  <w:num w:numId="14" w16cid:durableId="785126045">
    <w:abstractNumId w:val="14"/>
  </w:num>
  <w:num w:numId="15" w16cid:durableId="526023250">
    <w:abstractNumId w:val="22"/>
  </w:num>
  <w:num w:numId="16" w16cid:durableId="2030521655">
    <w:abstractNumId w:val="19"/>
  </w:num>
  <w:num w:numId="17" w16cid:durableId="1153377940">
    <w:abstractNumId w:val="0"/>
  </w:num>
  <w:num w:numId="18" w16cid:durableId="1363286983">
    <w:abstractNumId w:val="12"/>
  </w:num>
  <w:num w:numId="19" w16cid:durableId="1715735976">
    <w:abstractNumId w:val="1"/>
  </w:num>
  <w:num w:numId="20" w16cid:durableId="698043068">
    <w:abstractNumId w:val="11"/>
  </w:num>
  <w:num w:numId="21" w16cid:durableId="1335260527">
    <w:abstractNumId w:val="20"/>
  </w:num>
  <w:num w:numId="22" w16cid:durableId="742530922">
    <w:abstractNumId w:val="23"/>
  </w:num>
  <w:num w:numId="23" w16cid:durableId="1940404807">
    <w:abstractNumId w:val="5"/>
  </w:num>
  <w:num w:numId="24" w16cid:durableId="2055541968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613"/>
    <w:rsid w:val="00030A27"/>
    <w:rsid w:val="000367D5"/>
    <w:rsid w:val="00041B05"/>
    <w:rsid w:val="0004726C"/>
    <w:rsid w:val="000503E2"/>
    <w:rsid w:val="000508F3"/>
    <w:rsid w:val="00052A1C"/>
    <w:rsid w:val="0005310F"/>
    <w:rsid w:val="00061CDD"/>
    <w:rsid w:val="00063EF7"/>
    <w:rsid w:val="00066B86"/>
    <w:rsid w:val="00071923"/>
    <w:rsid w:val="00072AFD"/>
    <w:rsid w:val="00076466"/>
    <w:rsid w:val="00077E99"/>
    <w:rsid w:val="0009020C"/>
    <w:rsid w:val="00090ABB"/>
    <w:rsid w:val="00096C29"/>
    <w:rsid w:val="000B5551"/>
    <w:rsid w:val="000C250D"/>
    <w:rsid w:val="000C2C2D"/>
    <w:rsid w:val="000C6AD8"/>
    <w:rsid w:val="000C6FDA"/>
    <w:rsid w:val="000C7D2E"/>
    <w:rsid w:val="000D323B"/>
    <w:rsid w:val="000E029E"/>
    <w:rsid w:val="000E643E"/>
    <w:rsid w:val="000E7EA8"/>
    <w:rsid w:val="000F1E0E"/>
    <w:rsid w:val="000F6DD5"/>
    <w:rsid w:val="0010283B"/>
    <w:rsid w:val="00112541"/>
    <w:rsid w:val="00113739"/>
    <w:rsid w:val="0012096A"/>
    <w:rsid w:val="00127FBE"/>
    <w:rsid w:val="0014349C"/>
    <w:rsid w:val="0015066C"/>
    <w:rsid w:val="001509E2"/>
    <w:rsid w:val="00155B4D"/>
    <w:rsid w:val="00163DA9"/>
    <w:rsid w:val="00165F35"/>
    <w:rsid w:val="0018058B"/>
    <w:rsid w:val="00180E19"/>
    <w:rsid w:val="00182FA0"/>
    <w:rsid w:val="001908AD"/>
    <w:rsid w:val="001933D5"/>
    <w:rsid w:val="00196D1E"/>
    <w:rsid w:val="001A6133"/>
    <w:rsid w:val="001B1F12"/>
    <w:rsid w:val="001B6999"/>
    <w:rsid w:val="001D3D93"/>
    <w:rsid w:val="001E483B"/>
    <w:rsid w:val="001F1234"/>
    <w:rsid w:val="00200A6F"/>
    <w:rsid w:val="00201342"/>
    <w:rsid w:val="00202A44"/>
    <w:rsid w:val="002068A4"/>
    <w:rsid w:val="00212BEF"/>
    <w:rsid w:val="00222A02"/>
    <w:rsid w:val="00226620"/>
    <w:rsid w:val="00231A42"/>
    <w:rsid w:val="00234886"/>
    <w:rsid w:val="00234A57"/>
    <w:rsid w:val="0023775E"/>
    <w:rsid w:val="00253F5B"/>
    <w:rsid w:val="0026180E"/>
    <w:rsid w:val="002619EB"/>
    <w:rsid w:val="002652DA"/>
    <w:rsid w:val="0027380B"/>
    <w:rsid w:val="002769AA"/>
    <w:rsid w:val="00291645"/>
    <w:rsid w:val="00296C0F"/>
    <w:rsid w:val="002A37BD"/>
    <w:rsid w:val="002B1194"/>
    <w:rsid w:val="002B5D0C"/>
    <w:rsid w:val="002B5D4F"/>
    <w:rsid w:val="002B78A7"/>
    <w:rsid w:val="002C6C96"/>
    <w:rsid w:val="002D597E"/>
    <w:rsid w:val="002D6485"/>
    <w:rsid w:val="002D71D0"/>
    <w:rsid w:val="002E05F2"/>
    <w:rsid w:val="002E3CD6"/>
    <w:rsid w:val="002F396A"/>
    <w:rsid w:val="003112A0"/>
    <w:rsid w:val="003136F4"/>
    <w:rsid w:val="00316668"/>
    <w:rsid w:val="00317A0E"/>
    <w:rsid w:val="00323589"/>
    <w:rsid w:val="003350D1"/>
    <w:rsid w:val="00337279"/>
    <w:rsid w:val="00342DC9"/>
    <w:rsid w:val="00345CE0"/>
    <w:rsid w:val="003508FD"/>
    <w:rsid w:val="0035180F"/>
    <w:rsid w:val="00355F73"/>
    <w:rsid w:val="003579A6"/>
    <w:rsid w:val="00357E19"/>
    <w:rsid w:val="003655A4"/>
    <w:rsid w:val="00370269"/>
    <w:rsid w:val="00376313"/>
    <w:rsid w:val="00377B9D"/>
    <w:rsid w:val="00390F0A"/>
    <w:rsid w:val="003934A1"/>
    <w:rsid w:val="003A4C26"/>
    <w:rsid w:val="003B0A18"/>
    <w:rsid w:val="003B102F"/>
    <w:rsid w:val="003B12B1"/>
    <w:rsid w:val="003B6054"/>
    <w:rsid w:val="003B7204"/>
    <w:rsid w:val="003D37F5"/>
    <w:rsid w:val="003D4A06"/>
    <w:rsid w:val="003D6477"/>
    <w:rsid w:val="003E71D6"/>
    <w:rsid w:val="003F1B85"/>
    <w:rsid w:val="003F3DCE"/>
    <w:rsid w:val="003F7061"/>
    <w:rsid w:val="00400516"/>
    <w:rsid w:val="00401091"/>
    <w:rsid w:val="004032B2"/>
    <w:rsid w:val="00411F15"/>
    <w:rsid w:val="004178ED"/>
    <w:rsid w:val="004270CE"/>
    <w:rsid w:val="004327D2"/>
    <w:rsid w:val="00440EDD"/>
    <w:rsid w:val="004451A4"/>
    <w:rsid w:val="00445CA3"/>
    <w:rsid w:val="00460693"/>
    <w:rsid w:val="00466082"/>
    <w:rsid w:val="004709AD"/>
    <w:rsid w:val="00475246"/>
    <w:rsid w:val="00475F89"/>
    <w:rsid w:val="00483B2B"/>
    <w:rsid w:val="00486CAF"/>
    <w:rsid w:val="00492B39"/>
    <w:rsid w:val="00492F9E"/>
    <w:rsid w:val="004A270A"/>
    <w:rsid w:val="004A28AC"/>
    <w:rsid w:val="004A2D33"/>
    <w:rsid w:val="004B0302"/>
    <w:rsid w:val="004B14B2"/>
    <w:rsid w:val="004B32C8"/>
    <w:rsid w:val="004B4233"/>
    <w:rsid w:val="004B48C8"/>
    <w:rsid w:val="004B58AD"/>
    <w:rsid w:val="004C710E"/>
    <w:rsid w:val="004C74B9"/>
    <w:rsid w:val="004D0032"/>
    <w:rsid w:val="004D2519"/>
    <w:rsid w:val="004D674E"/>
    <w:rsid w:val="004D7507"/>
    <w:rsid w:val="004E7E4B"/>
    <w:rsid w:val="004F4B64"/>
    <w:rsid w:val="004F53E7"/>
    <w:rsid w:val="005023DE"/>
    <w:rsid w:val="00504220"/>
    <w:rsid w:val="00522B56"/>
    <w:rsid w:val="00536DE4"/>
    <w:rsid w:val="00544506"/>
    <w:rsid w:val="00551B3D"/>
    <w:rsid w:val="0055518C"/>
    <w:rsid w:val="005571A1"/>
    <w:rsid w:val="00561405"/>
    <w:rsid w:val="005625D4"/>
    <w:rsid w:val="005764D6"/>
    <w:rsid w:val="00583B6B"/>
    <w:rsid w:val="0058563B"/>
    <w:rsid w:val="00590284"/>
    <w:rsid w:val="005A4DB8"/>
    <w:rsid w:val="005A5854"/>
    <w:rsid w:val="005D2064"/>
    <w:rsid w:val="005D2E21"/>
    <w:rsid w:val="005E56D4"/>
    <w:rsid w:val="005F073E"/>
    <w:rsid w:val="005F189A"/>
    <w:rsid w:val="005F3337"/>
    <w:rsid w:val="005F37C0"/>
    <w:rsid w:val="005F5CA8"/>
    <w:rsid w:val="005F7539"/>
    <w:rsid w:val="0060509D"/>
    <w:rsid w:val="00616C5A"/>
    <w:rsid w:val="00620061"/>
    <w:rsid w:val="00620D37"/>
    <w:rsid w:val="00621FB3"/>
    <w:rsid w:val="0062219F"/>
    <w:rsid w:val="0064767E"/>
    <w:rsid w:val="006524B4"/>
    <w:rsid w:val="006533C0"/>
    <w:rsid w:val="00653FAE"/>
    <w:rsid w:val="00664513"/>
    <w:rsid w:val="00664E1C"/>
    <w:rsid w:val="006653CB"/>
    <w:rsid w:val="006660CA"/>
    <w:rsid w:val="0067108B"/>
    <w:rsid w:val="006737C6"/>
    <w:rsid w:val="00676AFD"/>
    <w:rsid w:val="00685119"/>
    <w:rsid w:val="00687502"/>
    <w:rsid w:val="00694073"/>
    <w:rsid w:val="006972DD"/>
    <w:rsid w:val="006A557F"/>
    <w:rsid w:val="006B20CA"/>
    <w:rsid w:val="006B74CF"/>
    <w:rsid w:val="006C08D2"/>
    <w:rsid w:val="006D004D"/>
    <w:rsid w:val="006D01EB"/>
    <w:rsid w:val="006D22CA"/>
    <w:rsid w:val="006D3B0A"/>
    <w:rsid w:val="006E381F"/>
    <w:rsid w:val="006F11A6"/>
    <w:rsid w:val="006F1B92"/>
    <w:rsid w:val="006F6EE0"/>
    <w:rsid w:val="007013BB"/>
    <w:rsid w:val="00704C63"/>
    <w:rsid w:val="00716C3B"/>
    <w:rsid w:val="00717927"/>
    <w:rsid w:val="00720966"/>
    <w:rsid w:val="00721E94"/>
    <w:rsid w:val="00730AE2"/>
    <w:rsid w:val="007361E9"/>
    <w:rsid w:val="007415DE"/>
    <w:rsid w:val="00741CDF"/>
    <w:rsid w:val="00741D6D"/>
    <w:rsid w:val="007473B3"/>
    <w:rsid w:val="00751BC3"/>
    <w:rsid w:val="00760E4E"/>
    <w:rsid w:val="00780E9A"/>
    <w:rsid w:val="0078442A"/>
    <w:rsid w:val="007863CD"/>
    <w:rsid w:val="00792A5B"/>
    <w:rsid w:val="00794A96"/>
    <w:rsid w:val="00795799"/>
    <w:rsid w:val="007A1480"/>
    <w:rsid w:val="007A3F33"/>
    <w:rsid w:val="007A4888"/>
    <w:rsid w:val="007A5C13"/>
    <w:rsid w:val="007B1230"/>
    <w:rsid w:val="007B3E98"/>
    <w:rsid w:val="007B7BF0"/>
    <w:rsid w:val="007B7FA9"/>
    <w:rsid w:val="007C01CE"/>
    <w:rsid w:val="007D2D59"/>
    <w:rsid w:val="007D3C47"/>
    <w:rsid w:val="007D4A6F"/>
    <w:rsid w:val="007D6DAA"/>
    <w:rsid w:val="007E2A28"/>
    <w:rsid w:val="007E3F92"/>
    <w:rsid w:val="007F20F2"/>
    <w:rsid w:val="007F3E66"/>
    <w:rsid w:val="007F4430"/>
    <w:rsid w:val="008040F9"/>
    <w:rsid w:val="00807CEE"/>
    <w:rsid w:val="0081236A"/>
    <w:rsid w:val="00816770"/>
    <w:rsid w:val="00824F1A"/>
    <w:rsid w:val="008258D1"/>
    <w:rsid w:val="00826077"/>
    <w:rsid w:val="00827D89"/>
    <w:rsid w:val="00835D7E"/>
    <w:rsid w:val="008469F4"/>
    <w:rsid w:val="0085209D"/>
    <w:rsid w:val="008533AC"/>
    <w:rsid w:val="00855420"/>
    <w:rsid w:val="00861569"/>
    <w:rsid w:val="008673E0"/>
    <w:rsid w:val="0087374C"/>
    <w:rsid w:val="008748B5"/>
    <w:rsid w:val="00880458"/>
    <w:rsid w:val="00881150"/>
    <w:rsid w:val="00882CE5"/>
    <w:rsid w:val="008850D6"/>
    <w:rsid w:val="008855A4"/>
    <w:rsid w:val="008909A5"/>
    <w:rsid w:val="00892C83"/>
    <w:rsid w:val="008B28E6"/>
    <w:rsid w:val="008C7D42"/>
    <w:rsid w:val="008E29A7"/>
    <w:rsid w:val="008E32D5"/>
    <w:rsid w:val="008E7A90"/>
    <w:rsid w:val="008F0B34"/>
    <w:rsid w:val="008F22F9"/>
    <w:rsid w:val="008F2586"/>
    <w:rsid w:val="008F25BD"/>
    <w:rsid w:val="008F406D"/>
    <w:rsid w:val="009005C9"/>
    <w:rsid w:val="00917EC0"/>
    <w:rsid w:val="00921851"/>
    <w:rsid w:val="00921969"/>
    <w:rsid w:val="00925073"/>
    <w:rsid w:val="00926C91"/>
    <w:rsid w:val="00931505"/>
    <w:rsid w:val="00934275"/>
    <w:rsid w:val="0093787D"/>
    <w:rsid w:val="00937D21"/>
    <w:rsid w:val="009416AB"/>
    <w:rsid w:val="009444FE"/>
    <w:rsid w:val="0095440F"/>
    <w:rsid w:val="00960A96"/>
    <w:rsid w:val="00963D63"/>
    <w:rsid w:val="009721A1"/>
    <w:rsid w:val="0097393A"/>
    <w:rsid w:val="00975260"/>
    <w:rsid w:val="0098293B"/>
    <w:rsid w:val="00984A60"/>
    <w:rsid w:val="00986115"/>
    <w:rsid w:val="00986FB4"/>
    <w:rsid w:val="00991D24"/>
    <w:rsid w:val="009A04D6"/>
    <w:rsid w:val="009A3C3D"/>
    <w:rsid w:val="009A66DD"/>
    <w:rsid w:val="009B084B"/>
    <w:rsid w:val="009C0931"/>
    <w:rsid w:val="009C0D9B"/>
    <w:rsid w:val="009C17BD"/>
    <w:rsid w:val="009D501F"/>
    <w:rsid w:val="009D6BF4"/>
    <w:rsid w:val="009D7AD7"/>
    <w:rsid w:val="009E7AF1"/>
    <w:rsid w:val="009E7CFB"/>
    <w:rsid w:val="009F68EF"/>
    <w:rsid w:val="009F7084"/>
    <w:rsid w:val="00A0499F"/>
    <w:rsid w:val="00A140B3"/>
    <w:rsid w:val="00A15582"/>
    <w:rsid w:val="00A23641"/>
    <w:rsid w:val="00A33EEA"/>
    <w:rsid w:val="00A35847"/>
    <w:rsid w:val="00A532FF"/>
    <w:rsid w:val="00A53EDB"/>
    <w:rsid w:val="00A543CC"/>
    <w:rsid w:val="00A73A89"/>
    <w:rsid w:val="00A73D5D"/>
    <w:rsid w:val="00A81EE1"/>
    <w:rsid w:val="00A85CB9"/>
    <w:rsid w:val="00A8764C"/>
    <w:rsid w:val="00A93843"/>
    <w:rsid w:val="00A94FFC"/>
    <w:rsid w:val="00A97996"/>
    <w:rsid w:val="00AD000C"/>
    <w:rsid w:val="00AD0BBD"/>
    <w:rsid w:val="00AD3762"/>
    <w:rsid w:val="00AD3E23"/>
    <w:rsid w:val="00AD5D47"/>
    <w:rsid w:val="00AE446B"/>
    <w:rsid w:val="00AE48E1"/>
    <w:rsid w:val="00AE5616"/>
    <w:rsid w:val="00AF0B2F"/>
    <w:rsid w:val="00AF1C56"/>
    <w:rsid w:val="00AF1E4B"/>
    <w:rsid w:val="00AF2444"/>
    <w:rsid w:val="00AF3D99"/>
    <w:rsid w:val="00B06393"/>
    <w:rsid w:val="00B13D2F"/>
    <w:rsid w:val="00B16867"/>
    <w:rsid w:val="00B41589"/>
    <w:rsid w:val="00B442D2"/>
    <w:rsid w:val="00B51008"/>
    <w:rsid w:val="00B51E08"/>
    <w:rsid w:val="00B63C9C"/>
    <w:rsid w:val="00B64DC5"/>
    <w:rsid w:val="00B67CDE"/>
    <w:rsid w:val="00B67D0F"/>
    <w:rsid w:val="00B71F7B"/>
    <w:rsid w:val="00B732F0"/>
    <w:rsid w:val="00B85720"/>
    <w:rsid w:val="00B976EF"/>
    <w:rsid w:val="00BA4F5D"/>
    <w:rsid w:val="00BC170E"/>
    <w:rsid w:val="00BC41FA"/>
    <w:rsid w:val="00BC5B26"/>
    <w:rsid w:val="00BC7602"/>
    <w:rsid w:val="00BC7807"/>
    <w:rsid w:val="00BD59E8"/>
    <w:rsid w:val="00BE081A"/>
    <w:rsid w:val="00BE0B42"/>
    <w:rsid w:val="00BE4BFB"/>
    <w:rsid w:val="00BF1344"/>
    <w:rsid w:val="00BF3933"/>
    <w:rsid w:val="00BF53AD"/>
    <w:rsid w:val="00C0352E"/>
    <w:rsid w:val="00C15004"/>
    <w:rsid w:val="00C16566"/>
    <w:rsid w:val="00C3068C"/>
    <w:rsid w:val="00C414BD"/>
    <w:rsid w:val="00C474A1"/>
    <w:rsid w:val="00C514D1"/>
    <w:rsid w:val="00C56313"/>
    <w:rsid w:val="00C575C3"/>
    <w:rsid w:val="00C65927"/>
    <w:rsid w:val="00C70ECB"/>
    <w:rsid w:val="00C721C7"/>
    <w:rsid w:val="00C83411"/>
    <w:rsid w:val="00C861BE"/>
    <w:rsid w:val="00C91E97"/>
    <w:rsid w:val="00C94BE5"/>
    <w:rsid w:val="00C95C84"/>
    <w:rsid w:val="00C96C51"/>
    <w:rsid w:val="00CA7DF3"/>
    <w:rsid w:val="00CB00B8"/>
    <w:rsid w:val="00CB2E4E"/>
    <w:rsid w:val="00CB354D"/>
    <w:rsid w:val="00CC2F86"/>
    <w:rsid w:val="00CC3353"/>
    <w:rsid w:val="00CC4682"/>
    <w:rsid w:val="00CD6201"/>
    <w:rsid w:val="00CE208C"/>
    <w:rsid w:val="00CE42F2"/>
    <w:rsid w:val="00CE460A"/>
    <w:rsid w:val="00D03F45"/>
    <w:rsid w:val="00D050DC"/>
    <w:rsid w:val="00D05EB9"/>
    <w:rsid w:val="00D151E8"/>
    <w:rsid w:val="00D179B5"/>
    <w:rsid w:val="00D17D13"/>
    <w:rsid w:val="00D226F0"/>
    <w:rsid w:val="00D26151"/>
    <w:rsid w:val="00D32B66"/>
    <w:rsid w:val="00D34C6B"/>
    <w:rsid w:val="00D40D85"/>
    <w:rsid w:val="00D4326A"/>
    <w:rsid w:val="00D43CC7"/>
    <w:rsid w:val="00D44A03"/>
    <w:rsid w:val="00D452C3"/>
    <w:rsid w:val="00D45AFA"/>
    <w:rsid w:val="00D46F3C"/>
    <w:rsid w:val="00D50906"/>
    <w:rsid w:val="00D607E3"/>
    <w:rsid w:val="00D63BFF"/>
    <w:rsid w:val="00D6505B"/>
    <w:rsid w:val="00D73BC7"/>
    <w:rsid w:val="00D82621"/>
    <w:rsid w:val="00D84EB1"/>
    <w:rsid w:val="00D96449"/>
    <w:rsid w:val="00D973D6"/>
    <w:rsid w:val="00DA080B"/>
    <w:rsid w:val="00DA1D34"/>
    <w:rsid w:val="00DA25A5"/>
    <w:rsid w:val="00DA4BC1"/>
    <w:rsid w:val="00DB4F4F"/>
    <w:rsid w:val="00DB6FF6"/>
    <w:rsid w:val="00DC004D"/>
    <w:rsid w:val="00DC5F13"/>
    <w:rsid w:val="00DC7A63"/>
    <w:rsid w:val="00DE23BE"/>
    <w:rsid w:val="00DE3128"/>
    <w:rsid w:val="00DE4BD6"/>
    <w:rsid w:val="00DE59F5"/>
    <w:rsid w:val="00DF238B"/>
    <w:rsid w:val="00DF514B"/>
    <w:rsid w:val="00E00AA6"/>
    <w:rsid w:val="00E0251C"/>
    <w:rsid w:val="00E0672B"/>
    <w:rsid w:val="00E11AE5"/>
    <w:rsid w:val="00E12BDB"/>
    <w:rsid w:val="00E12F0F"/>
    <w:rsid w:val="00E15716"/>
    <w:rsid w:val="00E20875"/>
    <w:rsid w:val="00E30705"/>
    <w:rsid w:val="00E37D58"/>
    <w:rsid w:val="00E464F7"/>
    <w:rsid w:val="00E46868"/>
    <w:rsid w:val="00E475BC"/>
    <w:rsid w:val="00E47B7B"/>
    <w:rsid w:val="00E52B32"/>
    <w:rsid w:val="00E5599D"/>
    <w:rsid w:val="00E65202"/>
    <w:rsid w:val="00E8036E"/>
    <w:rsid w:val="00E81F6B"/>
    <w:rsid w:val="00E86C0B"/>
    <w:rsid w:val="00E91211"/>
    <w:rsid w:val="00E96853"/>
    <w:rsid w:val="00EA26E4"/>
    <w:rsid w:val="00EA39F0"/>
    <w:rsid w:val="00EB3C99"/>
    <w:rsid w:val="00EB462E"/>
    <w:rsid w:val="00EB6001"/>
    <w:rsid w:val="00EC05DB"/>
    <w:rsid w:val="00EC6266"/>
    <w:rsid w:val="00EC64A0"/>
    <w:rsid w:val="00ED2180"/>
    <w:rsid w:val="00ED4DD2"/>
    <w:rsid w:val="00EE29CA"/>
    <w:rsid w:val="00EF0821"/>
    <w:rsid w:val="00EF4613"/>
    <w:rsid w:val="00EF4CFD"/>
    <w:rsid w:val="00EF5DC5"/>
    <w:rsid w:val="00F018B5"/>
    <w:rsid w:val="00F13B7B"/>
    <w:rsid w:val="00F15053"/>
    <w:rsid w:val="00F168B0"/>
    <w:rsid w:val="00F16A9C"/>
    <w:rsid w:val="00F20ABF"/>
    <w:rsid w:val="00F240AB"/>
    <w:rsid w:val="00F27014"/>
    <w:rsid w:val="00F30786"/>
    <w:rsid w:val="00F31149"/>
    <w:rsid w:val="00F31F36"/>
    <w:rsid w:val="00F356FA"/>
    <w:rsid w:val="00F45454"/>
    <w:rsid w:val="00F5167C"/>
    <w:rsid w:val="00F56F10"/>
    <w:rsid w:val="00F72838"/>
    <w:rsid w:val="00F75824"/>
    <w:rsid w:val="00F83291"/>
    <w:rsid w:val="00F85990"/>
    <w:rsid w:val="00F9216D"/>
    <w:rsid w:val="00FA7777"/>
    <w:rsid w:val="00FC038A"/>
    <w:rsid w:val="00FE1DA5"/>
    <w:rsid w:val="00FE59C8"/>
    <w:rsid w:val="00FE65D5"/>
    <w:rsid w:val="00FF07E0"/>
    <w:rsid w:val="01B0C9C0"/>
    <w:rsid w:val="03E0A54E"/>
    <w:rsid w:val="055B8DE3"/>
    <w:rsid w:val="07FA7088"/>
    <w:rsid w:val="08B0BCC0"/>
    <w:rsid w:val="09E1A269"/>
    <w:rsid w:val="0FCF9795"/>
    <w:rsid w:val="10269087"/>
    <w:rsid w:val="104B68C3"/>
    <w:rsid w:val="10688C34"/>
    <w:rsid w:val="109DF3E8"/>
    <w:rsid w:val="118AE040"/>
    <w:rsid w:val="151A6DFA"/>
    <w:rsid w:val="169C0F43"/>
    <w:rsid w:val="177DB017"/>
    <w:rsid w:val="17DCE515"/>
    <w:rsid w:val="1A872467"/>
    <w:rsid w:val="1B327C6C"/>
    <w:rsid w:val="1BC0DA68"/>
    <w:rsid w:val="1EE5C01C"/>
    <w:rsid w:val="20FB9ACD"/>
    <w:rsid w:val="2203CBEE"/>
    <w:rsid w:val="22786034"/>
    <w:rsid w:val="24C8016D"/>
    <w:rsid w:val="262DEAA7"/>
    <w:rsid w:val="265238AF"/>
    <w:rsid w:val="27A927BD"/>
    <w:rsid w:val="2A05E3D7"/>
    <w:rsid w:val="3001FD40"/>
    <w:rsid w:val="314045CD"/>
    <w:rsid w:val="31788F8E"/>
    <w:rsid w:val="31E8533B"/>
    <w:rsid w:val="332EBD3B"/>
    <w:rsid w:val="33C9B4D3"/>
    <w:rsid w:val="33EE9029"/>
    <w:rsid w:val="345A0FFC"/>
    <w:rsid w:val="34F51E4B"/>
    <w:rsid w:val="35505F7B"/>
    <w:rsid w:val="3641DBD1"/>
    <w:rsid w:val="36A4AE26"/>
    <w:rsid w:val="3C8C7991"/>
    <w:rsid w:val="3CC7F530"/>
    <w:rsid w:val="3CE98AAB"/>
    <w:rsid w:val="3F846221"/>
    <w:rsid w:val="40AD91E0"/>
    <w:rsid w:val="42F6E76E"/>
    <w:rsid w:val="43086CFD"/>
    <w:rsid w:val="43ED32C8"/>
    <w:rsid w:val="455855B5"/>
    <w:rsid w:val="45D9D3D1"/>
    <w:rsid w:val="45ED68C9"/>
    <w:rsid w:val="4638D2ED"/>
    <w:rsid w:val="4794E368"/>
    <w:rsid w:val="47C67564"/>
    <w:rsid w:val="48798B9D"/>
    <w:rsid w:val="4A36B973"/>
    <w:rsid w:val="4A775F63"/>
    <w:rsid w:val="4D2C8383"/>
    <w:rsid w:val="4DB99E47"/>
    <w:rsid w:val="4ED06C46"/>
    <w:rsid w:val="4F6C8EDF"/>
    <w:rsid w:val="4FB29D70"/>
    <w:rsid w:val="50601815"/>
    <w:rsid w:val="532EF490"/>
    <w:rsid w:val="53541347"/>
    <w:rsid w:val="53FAEC9E"/>
    <w:rsid w:val="5486B121"/>
    <w:rsid w:val="5657662E"/>
    <w:rsid w:val="58603826"/>
    <w:rsid w:val="59C5A740"/>
    <w:rsid w:val="5AD370E6"/>
    <w:rsid w:val="5B8499AD"/>
    <w:rsid w:val="5BFE171F"/>
    <w:rsid w:val="5CB6326F"/>
    <w:rsid w:val="5D184BCF"/>
    <w:rsid w:val="5DC4504A"/>
    <w:rsid w:val="5FA88900"/>
    <w:rsid w:val="6002E0F4"/>
    <w:rsid w:val="63E4FD41"/>
    <w:rsid w:val="64FA2990"/>
    <w:rsid w:val="65FF8753"/>
    <w:rsid w:val="6CA44133"/>
    <w:rsid w:val="74D6A28A"/>
    <w:rsid w:val="7658E032"/>
    <w:rsid w:val="7AB3853C"/>
    <w:rsid w:val="7E1E846B"/>
    <w:rsid w:val="7E4119A5"/>
    <w:rsid w:val="7E73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A221F"/>
  <w15:chartTrackingRefBased/>
  <w15:docId w15:val="{E86E3C27-E573-4A08-996F-DC3C9A5B9B2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4613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4613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78A7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F4613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F461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EF4613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EF4613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2B78A7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53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653C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653C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653CB"/>
  </w:style>
  <w:style w:type="paragraph" w:styleId="Footer">
    <w:name w:val="footer"/>
    <w:basedOn w:val="Normal"/>
    <w:link w:val="FooterChar"/>
    <w:uiPriority w:val="99"/>
    <w:unhideWhenUsed/>
    <w:rsid w:val="006653C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653CB"/>
  </w:style>
  <w:style w:type="character" w:styleId="CommentReference">
    <w:name w:val="annotation reference"/>
    <w:basedOn w:val="DefaultParagraphFont"/>
    <w:uiPriority w:val="99"/>
    <w:semiHidden/>
    <w:unhideWhenUsed/>
    <w:rsid w:val="00F454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545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454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545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4545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06393"/>
    <w:pPr>
      <w:ind w:left="720"/>
      <w:contextualSpacing/>
    </w:pPr>
  </w:style>
  <w:style w:type="paragraph" w:styleId="Revision">
    <w:name w:val="Revision"/>
    <w:hidden/>
    <w:uiPriority w:val="99"/>
    <w:semiHidden/>
    <w:rsid w:val="00544506"/>
    <w:pPr>
      <w:spacing w:after="0" w:line="240" w:lineRule="auto"/>
    </w:pPr>
  </w:style>
  <w:style w:type="table" w:styleId="TableGrid">
    <w:name w:val="Table Grid"/>
    <w:basedOn w:val="TableNormal"/>
    <w:uiPriority w:val="39"/>
    <w:rsid w:val="002A37B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i-provider" w:customStyle="1">
    <w:name w:val="ui-provider"/>
    <w:basedOn w:val="DefaultParagraphFont"/>
    <w:rsid w:val="00E0672B"/>
  </w:style>
  <w:style w:type="character" w:styleId="Strong">
    <w:name w:val="Strong"/>
    <w:basedOn w:val="DefaultParagraphFont"/>
    <w:uiPriority w:val="22"/>
    <w:qFormat/>
    <w:rsid w:val="00653FAE"/>
    <w:rPr>
      <w:b/>
      <w:bCs/>
    </w:rPr>
  </w:style>
  <w:style w:type="character" w:styleId="Hyperlink">
    <w:name w:val="Hyperlink"/>
    <w:basedOn w:val="DefaultParagraphFont"/>
    <w:uiPriority w:val="99"/>
    <w:unhideWhenUsed/>
    <w:rsid w:val="00196D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6D1E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3E71D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oha-cco-uat.powerappsportals.us/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microsoft.com/office/2020/10/relationships/intelligence" Target="intelligence2.xml" Id="R9793d0fca3c6439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Effective_x0020_date xmlns="47be7094-86b6-4c75-87da-a9bfd340ff09" xsi:nil="true"/>
    <Contract_x0020_topic xmlns="47be7094-86b6-4c75-87da-a9bfd340ff09" xsi:nil="true"/>
    <DocumentExpirationDate xmlns="59da1016-2a1b-4f8a-9768-d7a4932f6f16" xsi:nil="true"/>
    <IATopic xmlns="59da1016-2a1b-4f8a-9768-d7a4932f6f16" xsi:nil="true"/>
    <Archive xmlns="47be7094-86b6-4c75-87da-a9bfd340ff09">false</Archive>
    <documentType xmlns="47be7094-86b6-4c75-87da-a9bfd340ff09">Guidance</documentType>
    <Meta_x0020_Keywords xmlns="47be7094-86b6-4c75-87da-a9bfd340ff09" xsi:nil="true"/>
    <URL xmlns="http://schemas.microsoft.com/sharepoint/v3">
      <Url>https://www.oregon.gov/oha/HSD/OHP/CCO/NEMT-QA-Quarterly-Reporting-Technical%20Specifications%20Q2%202025.docx</Url>
      <Description>NEMT Quarterly QA Reporting Template - Technical Specifications, Q2 2025</Description>
    </URL>
    <IASubtopic xmlns="59da1016-2a1b-4f8a-9768-d7a4932f6f16" xsi:nil="true"/>
    <Category xmlns="47be7094-86b6-4c75-87da-a9bfd340ff09">
      <Value>Other Reports</Value>
    </Category>
    <RoutingRuleDescription xmlns="http://schemas.microsoft.com/sharepoint/v3" xsi:nil="true"/>
    <Hide xmlns="47be7094-86b6-4c75-87da-a9bfd340ff09">false</Hide>
    <Contractor xmlns="47be7094-86b6-4c75-87da-a9bfd340ff09">
      <Value>CCO</Value>
    </Contractor>
    <Meta_x0020_Description xmlns="47be7094-86b6-4c75-87da-a9bfd340ff0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C3AD29F9C3BA4492D9BCF45F3C0A51" ma:contentTypeVersion="37" ma:contentTypeDescription="Create a new document." ma:contentTypeScope="" ma:versionID="a36605b39db9826d7c4dfc6e0a892691">
  <xsd:schema xmlns:xsd="http://www.w3.org/2001/XMLSchema" xmlns:xs="http://www.w3.org/2001/XMLSchema" xmlns:p="http://schemas.microsoft.com/office/2006/metadata/properties" xmlns:ns1="47be7094-86b6-4c75-87da-a9bfd340ff09" xmlns:ns2="http://schemas.microsoft.com/sharepoint/v3" xmlns:ns3="59da1016-2a1b-4f8a-9768-d7a4932f6f16" targetNamespace="http://schemas.microsoft.com/office/2006/metadata/properties" ma:root="true" ma:fieldsID="ec1a67e2a5ab42d89f5210e610b1a202" ns1:_="" ns2:_="" ns3:_="">
    <xsd:import namespace="47be7094-86b6-4c75-87da-a9bfd340ff09"/>
    <xsd:import namespace="http://schemas.microsoft.com/sharepoint/v3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1:Contractor" minOccurs="0"/>
                <xsd:element ref="ns1:documentType"/>
                <xsd:element ref="ns1:Category" minOccurs="0"/>
                <xsd:element ref="ns1:Effective_x0020_date" minOccurs="0"/>
                <xsd:element ref="ns1:Meta_x0020_Description" minOccurs="0"/>
                <xsd:element ref="ns1:Meta_x0020_Keywords" minOccurs="0"/>
                <xsd:element ref="ns2:URL" minOccurs="0"/>
                <xsd:element ref="ns3:IACategory" minOccurs="0"/>
                <xsd:element ref="ns3:IATopic" minOccurs="0"/>
                <xsd:element ref="ns2:RoutingRuleDescription" minOccurs="0"/>
                <xsd:element ref="ns3:IASubtopic" minOccurs="0"/>
                <xsd:element ref="ns3:DocumentExpirationDate" minOccurs="0"/>
                <xsd:element ref="ns3:SharedWithUsers" minOccurs="0"/>
                <xsd:element ref="ns1:Archive" minOccurs="0"/>
                <xsd:element ref="ns1:Contract_x0020_topic" minOccurs="0"/>
                <xsd:element ref="ns1:Hi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e7094-86b6-4c75-87da-a9bfd340ff09" elementFormDefault="qualified">
    <xsd:import namespace="http://schemas.microsoft.com/office/2006/documentManagement/types"/>
    <xsd:import namespace="http://schemas.microsoft.com/office/infopath/2007/PartnerControls"/>
    <xsd:element name="Contractor" ma:index="0" nillable="true" ma:displayName="Contractor" ma:default="CCO" ma:description="Choose whether this is a CCO or DCO deliverable. This determines which deliverables page the document will display on." ma:internalName="Contra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CO"/>
                    <xsd:enumeration value="DCO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3" ma:displayName="Document Type" ma:default="Guidance" ma:description="Select the type of document you are posting" ma:format="Dropdown" ma:internalName="documentType" ma:readOnly="false">
      <xsd:simpleType>
        <xsd:restriction base="dms:Choice">
          <xsd:enumeration value="Attestation form"/>
          <xsd:enumeration value="Evaluation criteria"/>
          <xsd:enumeration value="Guidance"/>
          <xsd:enumeration value="Report Template"/>
          <xsd:enumeration value="Procedure"/>
          <xsd:enumeration value="Resource"/>
          <xsd:enumeration value="Letter of Intent"/>
          <xsd:enumeration value="Contract"/>
        </xsd:restriction>
      </xsd:simpleType>
    </xsd:element>
    <xsd:element name="Category" ma:index="4" nillable="true" ma:displayName="Category" ma:default="Other Reports" ma:description="Select the document 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liverable"/>
                    <xsd:enumeration value="Annual Behavioral Health Report"/>
                    <xsd:enumeration value="Financial"/>
                    <xsd:enumeration value="Other Reports"/>
                    <xsd:enumeration value="References in Contract"/>
                    <xsd:enumeration value="Executed Contract"/>
                    <xsd:enumeration value="Templates"/>
                  </xsd:restriction>
                </xsd:simpleType>
              </xsd:element>
            </xsd:sequence>
          </xsd:extension>
        </xsd:complexContent>
      </xsd:complexType>
    </xsd:element>
    <xsd:element name="Effective_x0020_date" ma:index="5" nillable="true" ma:displayName="Effective date" ma:format="DateOnly" ma:internalName="Effective_x0020_date" ma:readOnly="false">
      <xsd:simpleType>
        <xsd:restriction base="dms:DateTime"/>
      </xsd:simpleType>
    </xsd:element>
    <xsd:element name="Meta_x0020_Description" ma:index="6" nillable="true" ma:displayName="Meta Description" ma:hidden="true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Archive" ma:index="22" nillable="true" ma:displayName="Archive" ma:default="0" ma:description="Mark this box if the document needs to move to the Archive page." ma:internalName="Archive">
      <xsd:simpleType>
        <xsd:restriction base="dms:Boolean"/>
      </xsd:simpleType>
    </xsd:element>
    <xsd:element name="Contract_x0020_topic" ma:index="23" nillable="true" ma:displayName="Deliverable type" ma:description="What deliverable category does this relate to in the Contract?" ma:format="Dropdown" ma:internalName="Contract_x0020_topic">
      <xsd:simpleType>
        <xsd:restriction base="dms:Choice">
          <xsd:enumeration value="Behavioral Health"/>
          <xsd:enumeration value="Care Coordination"/>
          <xsd:enumeration value="Community Engagement"/>
          <xsd:enumeration value="Encounter &amp; Enrollment Data"/>
          <xsd:enumeration value="External Quality Review"/>
          <xsd:enumeration value="Financial"/>
          <xsd:enumeration value="Fraud, Waste &amp; Abuse"/>
          <xsd:enumeration value="Grievances &amp; Appeals"/>
          <xsd:enumeration value="Health Equity"/>
          <xsd:enumeration value="Health Information Systems"/>
          <xsd:enumeration value="Member Materials"/>
          <xsd:enumeration value="NEMT/Transportation"/>
          <xsd:enumeration value="Network Adequacy"/>
          <xsd:enumeration value="Operations"/>
          <xsd:enumeration value="Organizational"/>
          <xsd:enumeration value="Pharmacy"/>
          <xsd:enumeration value="Pharmacy Benefits Manager"/>
          <xsd:enumeration value="Quality Improvement"/>
          <xsd:enumeration value="Subcontractor &amp; Provider"/>
        </xsd:restriction>
      </xsd:simpleType>
    </xsd:element>
    <xsd:element name="Hide" ma:index="24" nillable="true" ma:displayName="Hide" ma:default="0" ma:description="Mark this box if you don't want this document to display in web parts (e.g., document library view)" ma:internalName="Hid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outingRuleDescription" ma:index="17" nillable="true" ma:displayName="Description" ma:description="Leave blank - Not required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15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6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18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9" nillable="true" ma:displayName="Document Expiration Date" ma:format="DateOnly" ma:hidden="true" ma:internalName="DocumentExpirationDate" ma:readOnly="false">
      <xsd:simpleType>
        <xsd:restriction base="dms:DateTime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E00E4D-2368-40F7-B876-5441178857F4}">
  <ds:schemaRefs>
    <ds:schemaRef ds:uri="http://purl.org/dc/terms/"/>
    <ds:schemaRef ds:uri="770ae9a6-4683-41e4-beec-fe78b8fb53e7"/>
    <ds:schemaRef ds:uri="http://purl.org/dc/elements/1.1/"/>
    <ds:schemaRef ds:uri="http://purl.org/dc/dcmitype/"/>
    <ds:schemaRef ds:uri="http://schemas.microsoft.com/office/2006/documentManagement/types"/>
    <ds:schemaRef ds:uri="b6a0e30e-574b-4385-bf9f-e09dc2c5bb32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sharepoint/v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5E92D78-FCB6-444C-8A5B-37B00903E1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6EEFBB-7046-4864-9AA4-C84C002889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EEEDA2-217C-4D0C-8C17-80ED8FE8168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NEMT Quarterly QA Reporting Template - Technical Specifications, Q2 2025</dc:title>
  <dc:subject/>
  <dc:creator>McFetridge Christopher R</dc:creator>
  <cp:keywords/>
  <dc:description/>
  <cp:lastModifiedBy>Ayhens Leslie  M.</cp:lastModifiedBy>
  <cp:revision>8</cp:revision>
  <cp:lastPrinted>2020-12-21T21:03:00Z</cp:lastPrinted>
  <dcterms:created xsi:type="dcterms:W3CDTF">2024-12-18T16:24:00Z</dcterms:created>
  <dcterms:modified xsi:type="dcterms:W3CDTF">2025-01-01T01:23:14Z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0x0101004FC3AD29F9C3BA4492D9BCF45F3C0A51</vt:lpwstr>
  </property>
  <property fmtid="{D5CDD505-2E9C-101B-9397-08002B2CF9AE}" pid="3" name="WorkflowChangePath">
    <vt:lpwstr>dff07ce7-2fe0-44e5-9d33-eb01c4950507,4;dff07ce7-2fe0-44e5-9d33-eb01c4950507,6;dff07ce7-2fe0-44e5-9d33-eb01c4950507,8;dff07ce7-2fe0-44e5-9d33-eb01c4950507,10;dff07ce7-2fe0-44e5-9d33-eb01c4950507,4;dff07ce7-2fe0-44e5-9d33-eb01c4950507,6;</vt:lpwstr>
  </property>
  <property fmtid="{D5CDD505-2E9C-101B-9397-08002B2CF9AE}" pid="4" name="MSIP_Label_ebdd6eeb-0dd0-4927-947e-a759f08fcf55_Enabled">
    <vt:lpwstr>true</vt:lpwstr>
  </property>
  <property fmtid="{D5CDD505-2E9C-101B-9397-08002B2CF9AE}" pid="5" name="MSIP_Label_ebdd6eeb-0dd0-4927-947e-a759f08fcf55_SetDate">
    <vt:lpwstr>2024-03-26T23:16:13Z</vt:lpwstr>
  </property>
  <property fmtid="{D5CDD505-2E9C-101B-9397-08002B2CF9AE}" pid="6" name="MSIP_Label_ebdd6eeb-0dd0-4927-947e-a759f08fcf55_Method">
    <vt:lpwstr>Privileged</vt:lpwstr>
  </property>
  <property fmtid="{D5CDD505-2E9C-101B-9397-08002B2CF9AE}" pid="7" name="MSIP_Label_ebdd6eeb-0dd0-4927-947e-a759f08fcf55_Name">
    <vt:lpwstr>Level 1 - Published (Items)</vt:lpwstr>
  </property>
  <property fmtid="{D5CDD505-2E9C-101B-9397-08002B2CF9AE}" pid="8" name="MSIP_Label_ebdd6eeb-0dd0-4927-947e-a759f08fcf55_SiteId">
    <vt:lpwstr>658e63e8-8d39-499c-8f48-13adc9452f4c</vt:lpwstr>
  </property>
  <property fmtid="{D5CDD505-2E9C-101B-9397-08002B2CF9AE}" pid="9" name="MSIP_Label_ebdd6eeb-0dd0-4927-947e-a759f08fcf55_ActionId">
    <vt:lpwstr>59a50508-6c5d-4087-be9f-e49c39201ec4</vt:lpwstr>
  </property>
  <property fmtid="{D5CDD505-2E9C-101B-9397-08002B2CF9AE}" pid="10" name="MSIP_Label_ebdd6eeb-0dd0-4927-947e-a759f08fcf55_ContentBits">
    <vt:lpwstr>0</vt:lpwstr>
  </property>
  <property fmtid="{D5CDD505-2E9C-101B-9397-08002B2CF9AE}" pid="11" name="MediaServiceImageTags">
    <vt:lpwstr/>
  </property>
</Properties>
</file>