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11F5C" w14:textId="77777777" w:rsidR="00516C5E" w:rsidRPr="00B900F2" w:rsidRDefault="00CE3B1A" w:rsidP="007808C2">
      <w:pPr>
        <w:pStyle w:val="Title"/>
        <w:rPr>
          <w:b/>
          <w:bCs/>
          <w:color w:val="FFFFFF" w:themeColor="background1"/>
          <w:sz w:val="48"/>
          <w:szCs w:val="48"/>
        </w:rPr>
      </w:pPr>
      <w:r w:rsidRPr="00B900F2">
        <w:rPr>
          <w:b/>
          <w:bCs/>
          <w:color w:val="FFFFFF" w:themeColor="background1"/>
          <w:sz w:val="48"/>
          <w:szCs w:val="48"/>
          <w:lang w:val="en-GB" w:eastAsia="en-GB"/>
        </w:rPr>
        <w:drawing>
          <wp:anchor distT="0" distB="0" distL="114300" distR="114300" simplePos="0" relativeHeight="251662336" behindDoc="1" locked="1" layoutInCell="1" allowOverlap="1" wp14:anchorId="5CB0A408" wp14:editId="7F91AC6E">
            <wp:simplePos x="0" y="0"/>
            <wp:positionH relativeFrom="page">
              <wp:posOffset>5448300</wp:posOffset>
            </wp:positionH>
            <wp:positionV relativeFrom="page">
              <wp:posOffset>427990</wp:posOffset>
            </wp:positionV>
            <wp:extent cx="1800225" cy="771525"/>
            <wp:effectExtent l="0" t="0" r="9525" b="9525"/>
            <wp:wrapNone/>
            <wp:docPr id="2" name="Picture 2"/>
            <wp:cNvGraphicFramePr/>
            <a:graphic xmlns:a="http://schemas.openxmlformats.org/drawingml/2006/main">
              <a:graphicData uri="http://schemas.openxmlformats.org/drawingml/2006/picture">
                <pic:pic xmlns:pic="http://schemas.openxmlformats.org/drawingml/2006/picture">
                  <pic:nvPicPr>
                    <pic:cNvPr id="0" name="Picture 4" descr="woman.jpg"/>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0225" cy="771525"/>
                    </a:xfrm>
                    <a:prstGeom prst="rect">
                      <a:avLst/>
                    </a:prstGeom>
                  </pic:spPr>
                </pic:pic>
              </a:graphicData>
            </a:graphic>
            <wp14:sizeRelH relativeFrom="margin">
              <wp14:pctWidth>0</wp14:pctWidth>
            </wp14:sizeRelH>
            <wp14:sizeRelV relativeFrom="margin">
              <wp14:pctHeight>0</wp14:pctHeight>
            </wp14:sizeRelV>
          </wp:anchor>
        </w:drawing>
      </w:r>
      <w:r w:rsidR="00922AE2" w:rsidRPr="00B900F2">
        <w:rPr>
          <w:b/>
          <w:bCs/>
          <w:color w:val="FFFFFF" w:themeColor="background1"/>
          <w:sz w:val="48"/>
          <w:szCs w:val="48"/>
          <w:lang w:val="en-GB" w:eastAsia="en-GB"/>
        </w:rPr>
        <mc:AlternateContent>
          <mc:Choice Requires="wpg">
            <w:drawing>
              <wp:anchor distT="0" distB="0" distL="114300" distR="114300" simplePos="0" relativeHeight="251663360" behindDoc="1" locked="1" layoutInCell="1" allowOverlap="1" wp14:anchorId="1290FCE3" wp14:editId="5F424CEE">
                <wp:simplePos x="0" y="0"/>
                <wp:positionH relativeFrom="page">
                  <wp:posOffset>-190500</wp:posOffset>
                </wp:positionH>
                <wp:positionV relativeFrom="page">
                  <wp:posOffset>-104775</wp:posOffset>
                </wp:positionV>
                <wp:extent cx="7609205" cy="1655445"/>
                <wp:effectExtent l="0" t="0" r="0" b="1905"/>
                <wp:wrapNone/>
                <wp:docPr id="1" name="Group 11" title="Colored backgroun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09205" cy="1655445"/>
                          <a:chOff x="-300" y="-160"/>
                          <a:chExt cx="12080" cy="2837"/>
                        </a:xfrm>
                      </wpg:grpSpPr>
                      <wps:wsp>
                        <wps:cNvPr id="3" name="Rectangle 5"/>
                        <wps:cNvSpPr>
                          <a:spLocks noChangeArrowheads="1"/>
                        </wps:cNvSpPr>
                        <wps:spPr bwMode="auto">
                          <a:xfrm>
                            <a:off x="-300" y="-160"/>
                            <a:ext cx="8860" cy="2579"/>
                          </a:xfrm>
                          <a:prstGeom prst="rect">
                            <a:avLst/>
                          </a:prstGeom>
                          <a:solidFill>
                            <a:schemeClr val="tx1">
                              <a:lumMod val="40000"/>
                              <a:lumOff val="60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4" name="Rectangle 6"/>
                        <wps:cNvSpPr>
                          <a:spLocks noChangeArrowheads="1"/>
                        </wps:cNvSpPr>
                        <wps:spPr bwMode="auto">
                          <a:xfrm>
                            <a:off x="-123" y="2520"/>
                            <a:ext cx="11903" cy="157"/>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B2D979" id="Group 11" o:spid="_x0000_s1026" alt="Title: Colored background" style="position:absolute;margin-left:-15pt;margin-top:-8.25pt;width:599.15pt;height:130.35pt;z-index:-251653120;mso-position-horizontal-relative:page;mso-position-vertical-relative:page" coordorigin="-300,-160" coordsize="12080,2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">
                <v:rect id="Rectangle 5" o:spid="_x0000_s1027" style="position:absolute;left:-300;top:-160;width:8860;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" fillcolor="#bbc0c5 [1309]" stroked="f" strokecolor="#4a7ebb" strokeweight="1.5pt">
                  <v:shadow opacity="22938f" offset="0"/>
                  <v:textbox inset=",7.2pt,,7.2pt"/>
                </v:rect>
                <v:rect id="Rectangle 6" o:spid="_x0000_s1028" style="position:absolute;left:-123;top:2520;width:11903;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" fillcolor="#0b3964 [3204]" stroked="f" strokecolor="#4a7ebb" strokeweight="1.5pt">
                  <v:shadow opacity="22938f" offset="0"/>
                  <v:textbox inset=",7.2pt,,7.2pt"/>
                </v:rect>
                <w10:wrap anchorx="page" anchory="page"/>
                <w10:anchorlock/>
              </v:group>
            </w:pict>
          </mc:Fallback>
        </mc:AlternateContent>
      </w:r>
      <w:r w:rsidR="00516C5E" w:rsidRPr="00B900F2">
        <w:rPr>
          <w:b/>
          <w:bCs/>
          <w:color w:val="FFFFFF" w:themeColor="background1"/>
          <w:sz w:val="48"/>
          <w:szCs w:val="48"/>
        </w:rPr>
        <w:t xml:space="preserve">PBM Contract </w:t>
      </w:r>
    </w:p>
    <w:p w14:paraId="4E3D0C06" w14:textId="77777777" w:rsidR="00516C5E" w:rsidRPr="00B900F2" w:rsidRDefault="00516C5E" w:rsidP="00516C5E">
      <w:pPr>
        <w:pStyle w:val="Title"/>
        <w:rPr>
          <w:b/>
          <w:bCs/>
          <w:color w:val="FFFFFF" w:themeColor="background1"/>
          <w:sz w:val="48"/>
          <w:szCs w:val="48"/>
        </w:rPr>
      </w:pPr>
      <w:r w:rsidRPr="00B900F2">
        <w:rPr>
          <w:b/>
          <w:bCs/>
          <w:color w:val="FFFFFF" w:themeColor="background1"/>
          <w:sz w:val="48"/>
          <w:szCs w:val="48"/>
        </w:rPr>
        <w:t>Readiness</w:t>
      </w:r>
      <w:r w:rsidR="004B6355" w:rsidRPr="00B900F2">
        <w:rPr>
          <w:b/>
          <w:bCs/>
          <w:color w:val="FFFFFF" w:themeColor="background1"/>
          <w:sz w:val="48"/>
          <w:szCs w:val="48"/>
        </w:rPr>
        <w:t xml:space="preserve"> </w:t>
      </w:r>
      <w:r w:rsidR="00AF6340" w:rsidRPr="00B900F2">
        <w:rPr>
          <w:b/>
          <w:bCs/>
          <w:color w:val="FFFFFF" w:themeColor="background1"/>
          <w:sz w:val="48"/>
          <w:szCs w:val="48"/>
        </w:rPr>
        <w:t>C</w:t>
      </w:r>
      <w:r w:rsidR="004B6355" w:rsidRPr="00B900F2">
        <w:rPr>
          <w:b/>
          <w:bCs/>
          <w:color w:val="FFFFFF" w:themeColor="background1"/>
          <w:sz w:val="48"/>
          <w:szCs w:val="48"/>
        </w:rPr>
        <w:t>hecklist</w:t>
      </w:r>
    </w:p>
    <w:p w14:paraId="170328D6" w14:textId="74935BFD" w:rsidR="000F6A1D" w:rsidRPr="007808C2" w:rsidRDefault="00C1114D" w:rsidP="00516C5E">
      <w:pPr>
        <w:pStyle w:val="Heading1"/>
        <w:pBdr>
          <w:top w:val="single" w:sz="4" w:space="0" w:color="BBC0C5" w:themeColor="text1" w:themeTint="66"/>
        </w:pBdr>
      </w:pPr>
      <w:r>
        <w:t>Pricing</w:t>
      </w:r>
      <w:r w:rsidR="00603548">
        <w:t xml:space="preserve"> and MAC Lists</w:t>
      </w:r>
    </w:p>
    <w:p w14:paraId="6F42475F" w14:textId="74BBA91F" w:rsidR="00620425" w:rsidRPr="004318EE" w:rsidRDefault="00933D0B" w:rsidP="002A081C">
      <w:pPr>
        <w:pStyle w:val="checklistindent"/>
        <w:spacing w:before="0" w:after="120"/>
        <w:ind w:left="360" w:hanging="360"/>
        <w:contextualSpacing/>
        <w:rPr>
          <w:color w:val="auto"/>
        </w:rPr>
      </w:pPr>
      <w:sdt>
        <w:sdtPr>
          <w:rPr>
            <w:color w:val="auto"/>
          </w:rPr>
          <w:id w:val="1006796306"/>
          <w14:checkbox>
            <w14:checked w14:val="0"/>
            <w14:checkedState w14:val="2612" w14:font="MS Gothic"/>
            <w14:uncheckedState w14:val="2610" w14:font="MS Gothic"/>
          </w14:checkbox>
        </w:sdtPr>
        <w:sdtEndPr/>
        <w:sdtContent>
          <w:r w:rsidR="00971B12">
            <w:rPr>
              <w:rFonts w:ascii="MS Gothic" w:eastAsia="MS Gothic" w:hAnsi="MS Gothic" w:hint="eastAsia"/>
              <w:color w:val="auto"/>
            </w:rPr>
            <w:t>☐</w:t>
          </w:r>
        </w:sdtContent>
      </w:sdt>
      <w:r w:rsidR="002C2461" w:rsidRPr="004318EE">
        <w:rPr>
          <w:color w:val="auto"/>
        </w:rPr>
        <w:tab/>
      </w:r>
      <w:r w:rsidR="004005B9" w:rsidRPr="004318EE">
        <w:rPr>
          <w:color w:val="auto"/>
        </w:rPr>
        <w:t xml:space="preserve">Contract </w:t>
      </w:r>
      <w:r w:rsidR="00F40181" w:rsidRPr="004318EE">
        <w:rPr>
          <w:color w:val="auto"/>
        </w:rPr>
        <w:t>states</w:t>
      </w:r>
      <w:r w:rsidR="004005B9" w:rsidRPr="004318EE">
        <w:rPr>
          <w:color w:val="auto"/>
        </w:rPr>
        <w:t xml:space="preserve"> that the most current AWP available at the time of claims submission is used to adjudicate </w:t>
      </w:r>
      <w:proofErr w:type="gramStart"/>
      <w:r w:rsidR="004005B9" w:rsidRPr="004318EE">
        <w:rPr>
          <w:color w:val="auto"/>
        </w:rPr>
        <w:t>payment</w:t>
      </w:r>
      <w:r w:rsidR="00FE02D9">
        <w:rPr>
          <w:color w:val="auto"/>
        </w:rPr>
        <w:t>?</w:t>
      </w:r>
      <w:proofErr w:type="gramEnd"/>
    </w:p>
    <w:p w14:paraId="5CB8F91A" w14:textId="5319B43D" w:rsidR="0011687E" w:rsidRPr="004318EE" w:rsidRDefault="00933D0B" w:rsidP="002A081C">
      <w:pPr>
        <w:pStyle w:val="checklistindent"/>
        <w:spacing w:before="0" w:after="120"/>
        <w:ind w:left="360" w:hanging="360"/>
        <w:contextualSpacing/>
        <w:rPr>
          <w:color w:val="auto"/>
        </w:rPr>
      </w:pPr>
      <w:sdt>
        <w:sdtPr>
          <w:rPr>
            <w:color w:val="auto"/>
          </w:rPr>
          <w:id w:val="-909000834"/>
          <w14:checkbox>
            <w14:checked w14:val="0"/>
            <w14:checkedState w14:val="2612" w14:font="MS Gothic"/>
            <w14:uncheckedState w14:val="2610" w14:font="MS Gothic"/>
          </w14:checkbox>
        </w:sdtPr>
        <w:sdtEndPr/>
        <w:sdtContent>
          <w:r w:rsidR="002C2461" w:rsidRPr="004318EE">
            <w:rPr>
              <w:rFonts w:ascii="MS Gothic" w:eastAsia="MS Gothic" w:hAnsi="MS Gothic" w:hint="eastAsia"/>
              <w:color w:val="auto"/>
            </w:rPr>
            <w:t>☐</w:t>
          </w:r>
        </w:sdtContent>
      </w:sdt>
      <w:r w:rsidR="002C2461" w:rsidRPr="004318EE">
        <w:rPr>
          <w:color w:val="auto"/>
        </w:rPr>
        <w:tab/>
      </w:r>
      <w:r w:rsidR="00E02715" w:rsidRPr="004318EE">
        <w:rPr>
          <w:color w:val="auto"/>
        </w:rPr>
        <w:t>Contract state</w:t>
      </w:r>
      <w:r w:rsidR="00F40181" w:rsidRPr="004318EE">
        <w:rPr>
          <w:color w:val="auto"/>
        </w:rPr>
        <w:t>s</w:t>
      </w:r>
      <w:r w:rsidR="00E02715" w:rsidRPr="004318EE">
        <w:rPr>
          <w:color w:val="auto"/>
        </w:rPr>
        <w:t xml:space="preserve"> </w:t>
      </w:r>
      <w:r w:rsidR="00863A4A">
        <w:rPr>
          <w:color w:val="auto"/>
        </w:rPr>
        <w:t>that only one</w:t>
      </w:r>
      <w:r w:rsidR="00F40181" w:rsidRPr="004318EE">
        <w:rPr>
          <w:color w:val="auto"/>
        </w:rPr>
        <w:t xml:space="preserve"> source </w:t>
      </w:r>
      <w:r w:rsidR="00863A4A">
        <w:rPr>
          <w:color w:val="auto"/>
        </w:rPr>
        <w:t>is used</w:t>
      </w:r>
      <w:r w:rsidR="00F40181" w:rsidRPr="004318EE">
        <w:rPr>
          <w:color w:val="auto"/>
        </w:rPr>
        <w:t xml:space="preserve"> for</w:t>
      </w:r>
      <w:r w:rsidR="004005B9" w:rsidRPr="004318EE">
        <w:rPr>
          <w:color w:val="auto"/>
        </w:rPr>
        <w:t xml:space="preserve"> AWP prices for all claims adjudication </w:t>
      </w:r>
      <w:proofErr w:type="gramStart"/>
      <w:r w:rsidR="004005B9" w:rsidRPr="004318EE">
        <w:rPr>
          <w:color w:val="auto"/>
        </w:rPr>
        <w:t>purposes</w:t>
      </w:r>
      <w:r w:rsidR="00FE02D9">
        <w:rPr>
          <w:color w:val="auto"/>
        </w:rPr>
        <w:t>?</w:t>
      </w:r>
      <w:proofErr w:type="gramEnd"/>
    </w:p>
    <w:p w14:paraId="3F39425F" w14:textId="4DB89B58" w:rsidR="005E7700" w:rsidRDefault="00933D0B" w:rsidP="002A081C">
      <w:pPr>
        <w:pStyle w:val="checklistindent"/>
        <w:spacing w:before="0" w:after="120"/>
        <w:ind w:left="360" w:hanging="360"/>
        <w:contextualSpacing/>
        <w:rPr>
          <w:color w:val="auto"/>
        </w:rPr>
      </w:pPr>
      <w:sdt>
        <w:sdtPr>
          <w:rPr>
            <w:color w:val="auto"/>
          </w:rPr>
          <w:id w:val="-1618364362"/>
          <w14:checkbox>
            <w14:checked w14:val="0"/>
            <w14:checkedState w14:val="2612" w14:font="MS Gothic"/>
            <w14:uncheckedState w14:val="2610" w14:font="MS Gothic"/>
          </w14:checkbox>
        </w:sdtPr>
        <w:sdtEndPr/>
        <w:sdtContent>
          <w:r w:rsidR="002C2461" w:rsidRPr="004318EE">
            <w:rPr>
              <w:rFonts w:ascii="MS Gothic" w:eastAsia="MS Gothic" w:hAnsi="MS Gothic" w:hint="eastAsia"/>
              <w:color w:val="auto"/>
            </w:rPr>
            <w:t>☐</w:t>
          </w:r>
        </w:sdtContent>
      </w:sdt>
      <w:r w:rsidR="002C2461" w:rsidRPr="004318EE">
        <w:rPr>
          <w:color w:val="auto"/>
        </w:rPr>
        <w:tab/>
      </w:r>
      <w:r w:rsidR="00242D87">
        <w:rPr>
          <w:color w:val="auto"/>
        </w:rPr>
        <w:t xml:space="preserve">Will a single </w:t>
      </w:r>
      <w:r w:rsidR="004005B9" w:rsidRPr="004318EE">
        <w:rPr>
          <w:color w:val="auto"/>
        </w:rPr>
        <w:t xml:space="preserve">Maximum Allowable Cost (MAC) list </w:t>
      </w:r>
      <w:r w:rsidR="00242D87">
        <w:rPr>
          <w:color w:val="auto"/>
        </w:rPr>
        <w:t>be applied uniformly across the pharmacy network?</w:t>
      </w:r>
    </w:p>
    <w:p w14:paraId="3E2C4E51" w14:textId="3B14A089" w:rsidR="00CD1626" w:rsidRPr="004318EE" w:rsidRDefault="00933D0B" w:rsidP="002A081C">
      <w:pPr>
        <w:pStyle w:val="checklistindent"/>
        <w:spacing w:before="0" w:after="120"/>
        <w:ind w:left="360" w:hanging="360"/>
        <w:contextualSpacing/>
        <w:rPr>
          <w:color w:val="auto"/>
        </w:rPr>
      </w:pPr>
      <w:sdt>
        <w:sdtPr>
          <w:rPr>
            <w:color w:val="auto"/>
          </w:rPr>
          <w:id w:val="-1398654714"/>
          <w14:checkbox>
            <w14:checked w14:val="0"/>
            <w14:checkedState w14:val="2612" w14:font="MS Gothic"/>
            <w14:uncheckedState w14:val="2610" w14:font="MS Gothic"/>
          </w14:checkbox>
        </w:sdtPr>
        <w:sdtEndPr/>
        <w:sdtContent>
          <w:r w:rsidR="00CD1626">
            <w:rPr>
              <w:rFonts w:ascii="MS Gothic" w:eastAsia="MS Gothic" w:hAnsi="MS Gothic" w:hint="eastAsia"/>
              <w:color w:val="auto"/>
            </w:rPr>
            <w:t>☐</w:t>
          </w:r>
        </w:sdtContent>
      </w:sdt>
      <w:r w:rsidR="00513222">
        <w:rPr>
          <w:color w:val="auto"/>
        </w:rPr>
        <w:tab/>
      </w:r>
      <w:r w:rsidR="00CD1626">
        <w:rPr>
          <w:color w:val="auto"/>
        </w:rPr>
        <w:t xml:space="preserve">MAC lists specify MAC price for the lowest level of drug database classification (FDB, </w:t>
      </w:r>
      <w:proofErr w:type="spellStart"/>
      <w:r w:rsidR="00CD1626">
        <w:rPr>
          <w:color w:val="auto"/>
        </w:rPr>
        <w:t>MediSpan</w:t>
      </w:r>
      <w:proofErr w:type="spellEnd"/>
      <w:r w:rsidR="00CD1626">
        <w:rPr>
          <w:color w:val="auto"/>
        </w:rPr>
        <w:t>, Micromedex, etc.) used for claims reimbursement (</w:t>
      </w:r>
      <w:r w:rsidR="002A081C">
        <w:rPr>
          <w:color w:val="auto"/>
        </w:rPr>
        <w:t>i.e.,</w:t>
      </w:r>
      <w:r w:rsidR="00CD1626">
        <w:rPr>
          <w:color w:val="auto"/>
        </w:rPr>
        <w:t xml:space="preserve"> GCN/GSN or NDC level, etc.)?                                                 </w:t>
      </w:r>
    </w:p>
    <w:p w14:paraId="3C071821" w14:textId="20018A8E" w:rsidR="004318EE" w:rsidRDefault="00933D0B" w:rsidP="002A081C">
      <w:pPr>
        <w:pStyle w:val="checklistindent"/>
        <w:spacing w:before="0" w:after="120"/>
        <w:ind w:left="360" w:hanging="360"/>
        <w:contextualSpacing/>
        <w:rPr>
          <w:color w:val="auto"/>
        </w:rPr>
      </w:pPr>
      <w:sdt>
        <w:sdtPr>
          <w:rPr>
            <w:color w:val="auto"/>
          </w:rPr>
          <w:id w:val="-1817406517"/>
          <w14:checkbox>
            <w14:checked w14:val="0"/>
            <w14:checkedState w14:val="2612" w14:font="MS Gothic"/>
            <w14:uncheckedState w14:val="2610" w14:font="MS Gothic"/>
          </w14:checkbox>
        </w:sdtPr>
        <w:sdtEndPr/>
        <w:sdtContent>
          <w:r w:rsidR="00B900F2">
            <w:rPr>
              <w:rFonts w:ascii="MS Gothic" w:eastAsia="MS Gothic" w:hAnsi="MS Gothic" w:hint="eastAsia"/>
              <w:color w:val="auto"/>
            </w:rPr>
            <w:t>☐</w:t>
          </w:r>
        </w:sdtContent>
      </w:sdt>
      <w:r w:rsidR="00513222">
        <w:rPr>
          <w:color w:val="auto"/>
        </w:rPr>
        <w:tab/>
      </w:r>
      <w:r w:rsidR="00F40181" w:rsidRPr="004318EE">
        <w:rPr>
          <w:color w:val="auto"/>
        </w:rPr>
        <w:t>Contract is explicit in the</w:t>
      </w:r>
      <w:r w:rsidR="00372698" w:rsidRPr="004318EE">
        <w:rPr>
          <w:color w:val="auto"/>
        </w:rPr>
        <w:t xml:space="preserve"> use</w:t>
      </w:r>
      <w:r w:rsidR="00F40181" w:rsidRPr="004318EE">
        <w:rPr>
          <w:color w:val="auto"/>
        </w:rPr>
        <w:t xml:space="preserve"> of</w:t>
      </w:r>
      <w:r w:rsidR="00372698" w:rsidRPr="004318EE">
        <w:rPr>
          <w:color w:val="auto"/>
        </w:rPr>
        <w:t xml:space="preserve"> a single or multiple MAC </w:t>
      </w:r>
      <w:proofErr w:type="gramStart"/>
      <w:r w:rsidR="00372698" w:rsidRPr="004318EE">
        <w:rPr>
          <w:color w:val="auto"/>
        </w:rPr>
        <w:t>lists</w:t>
      </w:r>
      <w:proofErr w:type="gramEnd"/>
      <w:r w:rsidR="00372698" w:rsidRPr="004318EE">
        <w:rPr>
          <w:color w:val="auto"/>
        </w:rPr>
        <w:t>?</w:t>
      </w:r>
    </w:p>
    <w:p w14:paraId="762D2E24" w14:textId="77777777" w:rsidR="00D53C5B" w:rsidRPr="00933D0B" w:rsidRDefault="00D53C5B" w:rsidP="00D53C5B">
      <w:pPr>
        <w:pStyle w:val="checklistindent"/>
        <w:spacing w:before="0"/>
        <w:ind w:left="360" w:hanging="360"/>
        <w:rPr>
          <w:color w:val="auto"/>
          <w:sz w:val="12"/>
          <w:szCs w:val="12"/>
        </w:rPr>
      </w:pPr>
    </w:p>
    <w:tbl>
      <w:tblPr>
        <w:tblStyle w:val="TableGrid"/>
        <w:tblW w:w="10080" w:type="dxa"/>
        <w:tblInd w:w="-5" w:type="dxa"/>
        <w:tblCellMar>
          <w:top w:w="86" w:type="dxa"/>
          <w:left w:w="86" w:type="dxa"/>
          <w:bottom w:w="86" w:type="dxa"/>
          <w:right w:w="86" w:type="dxa"/>
        </w:tblCellMar>
        <w:tblLook w:val="04A0" w:firstRow="1" w:lastRow="0" w:firstColumn="1" w:lastColumn="0" w:noHBand="0" w:noVBand="1"/>
      </w:tblPr>
      <w:tblGrid>
        <w:gridCol w:w="10080"/>
      </w:tblGrid>
      <w:tr w:rsidR="00B900F2" w14:paraId="2492748C" w14:textId="77777777" w:rsidTr="002A081C">
        <w:tc>
          <w:tcPr>
            <w:tcW w:w="10080" w:type="dxa"/>
          </w:tcPr>
          <w:p w14:paraId="5EA025DF" w14:textId="77777777" w:rsidR="00B900F2" w:rsidRPr="0013112E" w:rsidRDefault="00B900F2" w:rsidP="00564467">
            <w:pPr>
              <w:pStyle w:val="checklistindent"/>
              <w:spacing w:before="0"/>
              <w:ind w:right="163"/>
              <w:rPr>
                <w:b/>
                <w:bCs/>
                <w:i/>
                <w:iCs/>
                <w:color w:val="auto"/>
              </w:rPr>
            </w:pPr>
            <w:r w:rsidRPr="0013112E">
              <w:rPr>
                <w:b/>
                <w:bCs/>
                <w:i/>
                <w:iCs/>
                <w:color w:val="auto"/>
                <w:u w:val="single"/>
              </w:rPr>
              <w:t xml:space="preserve">If </w:t>
            </w:r>
            <w:r>
              <w:rPr>
                <w:b/>
                <w:bCs/>
                <w:i/>
                <w:iCs/>
                <w:color w:val="auto"/>
                <w:u w:val="single"/>
              </w:rPr>
              <w:t xml:space="preserve">CCO is </w:t>
            </w:r>
            <w:r w:rsidRPr="0013112E">
              <w:rPr>
                <w:b/>
                <w:bCs/>
                <w:i/>
                <w:iCs/>
                <w:color w:val="auto"/>
                <w:u w:val="single"/>
              </w:rPr>
              <w:t>using multiple MAC lists, please answer the following questions</w:t>
            </w:r>
            <w:r w:rsidRPr="0013112E">
              <w:rPr>
                <w:b/>
                <w:bCs/>
                <w:i/>
                <w:iCs/>
                <w:color w:val="auto"/>
              </w:rPr>
              <w:t>:</w:t>
            </w:r>
          </w:p>
          <w:p w14:paraId="40D9BE18" w14:textId="77777777" w:rsidR="00B900F2" w:rsidRPr="00564467" w:rsidRDefault="00B900F2" w:rsidP="00564467">
            <w:pPr>
              <w:pStyle w:val="checklistindent"/>
              <w:spacing w:before="0"/>
              <w:ind w:left="0" w:right="163" w:firstLine="0"/>
              <w:rPr>
                <w:color w:val="auto"/>
                <w:sz w:val="10"/>
                <w:szCs w:val="10"/>
              </w:rPr>
            </w:pPr>
            <w:r w:rsidRPr="00564467">
              <w:rPr>
                <w:color w:val="auto"/>
                <w:sz w:val="10"/>
                <w:szCs w:val="10"/>
              </w:rPr>
              <w:t xml:space="preserve"> </w:t>
            </w:r>
          </w:p>
          <w:p w14:paraId="7C5E6FA3" w14:textId="77777777" w:rsidR="00B900F2" w:rsidRDefault="00B900F2" w:rsidP="002A081C">
            <w:pPr>
              <w:pStyle w:val="checklistindent"/>
              <w:tabs>
                <w:tab w:val="left" w:pos="163"/>
              </w:tabs>
              <w:spacing w:before="0" w:after="120"/>
              <w:ind w:left="0" w:right="158" w:firstLine="0"/>
              <w:contextualSpacing/>
            </w:pPr>
            <w:r>
              <w:rPr>
                <w:color w:val="auto"/>
              </w:rPr>
              <w:tab/>
              <w:t>How will multiple MAC lists</w:t>
            </w:r>
            <w:r w:rsidRPr="004318EE">
              <w:rPr>
                <w:color w:val="auto"/>
              </w:rPr>
              <w:t xml:space="preserve"> be used for the CCO? </w:t>
            </w:r>
          </w:p>
          <w:sdt>
            <w:sdtPr>
              <w:id w:val="-400214881"/>
              <w:placeholder>
                <w:docPart w:val="1DE6711BBAE04D1B9BDA016C0E361FE6"/>
              </w:placeholder>
              <w:showingPlcHdr/>
            </w:sdtPr>
            <w:sdtContent>
              <w:p w14:paraId="4DEDC703" w14:textId="77777777" w:rsidR="00B900F2" w:rsidRDefault="00B900F2" w:rsidP="002A081C">
                <w:pPr>
                  <w:spacing w:before="0" w:after="120"/>
                  <w:ind w:left="720" w:right="158"/>
                  <w:contextualSpacing/>
                </w:pPr>
                <w:r w:rsidRPr="00564467">
                  <w:rPr>
                    <w:rStyle w:val="PlaceholderText"/>
                    <w:rFonts w:ascii="Arial" w:hAnsi="Arial" w:cs="Arial"/>
                  </w:rPr>
                  <w:t>Click or tap here to enter text.</w:t>
                </w:r>
              </w:p>
            </w:sdtContent>
          </w:sdt>
          <w:p w14:paraId="35F88F3D" w14:textId="77777777" w:rsidR="00B900F2" w:rsidRDefault="00B900F2" w:rsidP="002A081C">
            <w:pPr>
              <w:pStyle w:val="checklistindent"/>
              <w:tabs>
                <w:tab w:val="left" w:pos="163"/>
              </w:tabs>
              <w:spacing w:before="0" w:after="120"/>
              <w:ind w:left="0" w:right="158" w:firstLine="0"/>
              <w:contextualSpacing/>
              <w:rPr>
                <w:color w:val="auto"/>
              </w:rPr>
            </w:pPr>
            <w:r>
              <w:rPr>
                <w:color w:val="auto"/>
              </w:rPr>
              <w:tab/>
              <w:t>Contract language requires that:</w:t>
            </w:r>
          </w:p>
          <w:p w14:paraId="1B9BE623" w14:textId="77777777" w:rsidR="00B900F2" w:rsidRDefault="00B900F2" w:rsidP="002A081C">
            <w:pPr>
              <w:pStyle w:val="checklistindent"/>
              <w:spacing w:before="0" w:after="120"/>
              <w:ind w:left="703" w:right="158" w:hanging="360"/>
              <w:contextualSpacing/>
              <w:jc w:val="both"/>
              <w:rPr>
                <w:color w:val="auto"/>
              </w:rPr>
            </w:pPr>
            <w:sdt>
              <w:sdtPr>
                <w:rPr>
                  <w:color w:val="auto"/>
                </w:rPr>
                <w:id w:val="118193363"/>
                <w14:checkbox>
                  <w14:checked w14:val="0"/>
                  <w14:checkedState w14:val="2612" w14:font="MS Gothic"/>
                  <w14:uncheckedState w14:val="2610" w14:font="MS Gothic"/>
                </w14:checkbox>
              </w:sdtPr>
              <w:sdtContent>
                <w:r>
                  <w:rPr>
                    <w:rFonts w:ascii="MS Gothic" w:eastAsia="MS Gothic" w:hAnsi="MS Gothic" w:hint="eastAsia"/>
                    <w:color w:val="auto"/>
                  </w:rPr>
                  <w:t>☐</w:t>
                </w:r>
              </w:sdtContent>
            </w:sdt>
            <w:r>
              <w:rPr>
                <w:color w:val="auto"/>
              </w:rPr>
              <w:t xml:space="preserve"> </w:t>
            </w:r>
            <w:r>
              <w:rPr>
                <w:color w:val="auto"/>
              </w:rPr>
              <w:tab/>
              <w:t>Current and any historical MAC list used on CCO’s claims is provided upon request to CCO for audit and review purposes?</w:t>
            </w:r>
          </w:p>
          <w:p w14:paraId="46D8916D" w14:textId="77777777" w:rsidR="00B900F2" w:rsidRDefault="00B900F2" w:rsidP="002A081C">
            <w:pPr>
              <w:pStyle w:val="checklistindent"/>
              <w:spacing w:before="0" w:after="120"/>
              <w:ind w:left="703" w:right="158" w:hanging="360"/>
              <w:contextualSpacing/>
              <w:jc w:val="both"/>
              <w:rPr>
                <w:color w:val="auto"/>
              </w:rPr>
            </w:pPr>
            <w:sdt>
              <w:sdtPr>
                <w:rPr>
                  <w:color w:val="auto"/>
                </w:rPr>
                <w:id w:val="429782494"/>
                <w14:checkbox>
                  <w14:checked w14:val="0"/>
                  <w14:checkedState w14:val="2612" w14:font="MS Gothic"/>
                  <w14:uncheckedState w14:val="2610" w14:font="MS Gothic"/>
                </w14:checkbox>
              </w:sdtPr>
              <w:sdtContent>
                <w:r>
                  <w:rPr>
                    <w:rFonts w:ascii="MS Gothic" w:eastAsia="MS Gothic" w:hAnsi="MS Gothic" w:hint="eastAsia"/>
                    <w:color w:val="auto"/>
                  </w:rPr>
                  <w:t>☐</w:t>
                </w:r>
              </w:sdtContent>
            </w:sdt>
            <w:r>
              <w:rPr>
                <w:color w:val="auto"/>
              </w:rPr>
              <w:t xml:space="preserve"> </w:t>
            </w:r>
            <w:r>
              <w:rPr>
                <w:color w:val="auto"/>
              </w:rPr>
              <w:tab/>
              <w:t>Current and any historical MAC list used on CCO’s claims is provided upon request to OHA for audit and review purposes?</w:t>
            </w:r>
          </w:p>
          <w:p w14:paraId="7D4FCBB9" w14:textId="77777777" w:rsidR="00B900F2" w:rsidRDefault="00B900F2" w:rsidP="002A081C">
            <w:pPr>
              <w:pStyle w:val="checklistindent"/>
              <w:spacing w:before="0" w:after="120"/>
              <w:ind w:left="703" w:right="158" w:hanging="360"/>
              <w:contextualSpacing/>
              <w:jc w:val="both"/>
              <w:rPr>
                <w:color w:val="auto"/>
              </w:rPr>
            </w:pPr>
            <w:sdt>
              <w:sdtPr>
                <w:rPr>
                  <w:color w:val="auto"/>
                </w:rPr>
                <w:id w:val="-1233999610"/>
                <w14:checkbox>
                  <w14:checked w14:val="0"/>
                  <w14:checkedState w14:val="2612" w14:font="MS Gothic"/>
                  <w14:uncheckedState w14:val="2610" w14:font="MS Gothic"/>
                </w14:checkbox>
              </w:sdtPr>
              <w:sdtContent>
                <w:r>
                  <w:rPr>
                    <w:rFonts w:ascii="MS Gothic" w:eastAsia="MS Gothic" w:hAnsi="MS Gothic" w:hint="eastAsia"/>
                    <w:color w:val="auto"/>
                  </w:rPr>
                  <w:t>☐</w:t>
                </w:r>
              </w:sdtContent>
            </w:sdt>
            <w:r>
              <w:rPr>
                <w:color w:val="auto"/>
              </w:rPr>
              <w:t xml:space="preserve"> </w:t>
            </w:r>
            <w:r>
              <w:rPr>
                <w:color w:val="auto"/>
              </w:rPr>
              <w:tab/>
              <w:t xml:space="preserve">CCO must conduct one annual mini-survey and provide a summary of the analysis to OHA. </w:t>
            </w:r>
          </w:p>
          <w:p w14:paraId="0C514360" w14:textId="5A688D81" w:rsidR="00B900F2" w:rsidRDefault="00B900F2" w:rsidP="002A081C">
            <w:pPr>
              <w:pStyle w:val="checklistindent"/>
              <w:spacing w:before="0" w:after="120"/>
              <w:ind w:left="973" w:right="158" w:firstLine="0"/>
              <w:contextualSpacing/>
              <w:rPr>
                <w:color w:val="auto"/>
              </w:rPr>
            </w:pPr>
            <w:r>
              <w:rPr>
                <w:i/>
                <w:iCs/>
                <w:color w:val="auto"/>
              </w:rPr>
              <w:t xml:space="preserve">The </w:t>
            </w:r>
            <w:proofErr w:type="gramStart"/>
            <w:r>
              <w:rPr>
                <w:i/>
                <w:iCs/>
                <w:color w:val="auto"/>
              </w:rPr>
              <w:t>mini-survey</w:t>
            </w:r>
            <w:proofErr w:type="gramEnd"/>
            <w:r>
              <w:rPr>
                <w:i/>
                <w:iCs/>
                <w:color w:val="auto"/>
              </w:rPr>
              <w:t xml:space="preserve"> is as follows: The s</w:t>
            </w:r>
            <w:r w:rsidRPr="000331B1">
              <w:rPr>
                <w:i/>
                <w:iCs/>
                <w:color w:val="auto"/>
              </w:rPr>
              <w:t>ample should include a representative sample of claims that mirrors the drug utilization profile of all generic utilization of the plan. Survey should include claims from at least 2 distinct quarters to validate that pass-through is occurring according to the MAC list or guarantees, whichever honors the lesser of logic applied in the CCO/PBM contract and that no spread is appreciated by the PBM.</w:t>
            </w:r>
            <w:r>
              <w:rPr>
                <w:i/>
                <w:iCs/>
                <w:color w:val="auto"/>
              </w:rPr>
              <w:t xml:space="preserve"> The analysis should show that pass-through is occurring.</w:t>
            </w:r>
            <w:r w:rsidRPr="000331B1">
              <w:rPr>
                <w:i/>
                <w:iCs/>
                <w:color w:val="auto"/>
              </w:rPr>
              <w:t xml:space="preserve"> This may require pharmacy cooperation to confirm the paid amounts reported by the PBM.</w:t>
            </w:r>
          </w:p>
        </w:tc>
      </w:tr>
    </w:tbl>
    <w:p w14:paraId="62E4B0C3" w14:textId="680040CA" w:rsidR="00D53C5B" w:rsidRPr="00933D0B" w:rsidRDefault="00D53C5B" w:rsidP="00D53C5B">
      <w:pPr>
        <w:pStyle w:val="checklistindent"/>
        <w:spacing w:before="0"/>
        <w:ind w:left="0" w:firstLine="0"/>
        <w:rPr>
          <w:color w:val="auto"/>
          <w:sz w:val="12"/>
          <w:szCs w:val="12"/>
        </w:rPr>
      </w:pPr>
    </w:p>
    <w:p w14:paraId="4CF87BCD" w14:textId="77777777" w:rsidR="00D53C5B" w:rsidRPr="004318EE" w:rsidRDefault="00D53C5B" w:rsidP="002A081C">
      <w:pPr>
        <w:pStyle w:val="checklistindent"/>
        <w:spacing w:before="0" w:after="120"/>
        <w:ind w:left="360" w:hanging="360"/>
        <w:contextualSpacing/>
        <w:rPr>
          <w:color w:val="auto"/>
        </w:rPr>
      </w:pPr>
      <w:sdt>
        <w:sdtPr>
          <w:rPr>
            <w:color w:val="auto"/>
          </w:rPr>
          <w:id w:val="-189069109"/>
          <w14:checkbox>
            <w14:checked w14:val="0"/>
            <w14:checkedState w14:val="2612" w14:font="MS Gothic"/>
            <w14:uncheckedState w14:val="2610" w14:font="MS Gothic"/>
          </w14:checkbox>
        </w:sdtPr>
        <w:sdtContent>
          <w:r w:rsidRPr="004318EE">
            <w:rPr>
              <w:rFonts w:ascii="MS Gothic" w:eastAsia="MS Gothic" w:hAnsi="MS Gothic" w:hint="eastAsia"/>
              <w:color w:val="auto"/>
            </w:rPr>
            <w:t>☐</w:t>
          </w:r>
        </w:sdtContent>
      </w:sdt>
      <w:r>
        <w:rPr>
          <w:color w:val="auto"/>
        </w:rPr>
        <w:tab/>
      </w:r>
      <w:r w:rsidRPr="004318EE">
        <w:rPr>
          <w:color w:val="auto"/>
        </w:rPr>
        <w:t xml:space="preserve">Contract has an overall generic discount </w:t>
      </w:r>
      <w:proofErr w:type="gramStart"/>
      <w:r w:rsidRPr="004318EE">
        <w:rPr>
          <w:color w:val="auto"/>
        </w:rPr>
        <w:t>guarantee</w:t>
      </w:r>
      <w:r>
        <w:rPr>
          <w:color w:val="auto"/>
        </w:rPr>
        <w:t>?</w:t>
      </w:r>
      <w:proofErr w:type="gramEnd"/>
    </w:p>
    <w:p w14:paraId="25CF86AB" w14:textId="215F7B2B" w:rsidR="004005B9" w:rsidRPr="004318EE" w:rsidRDefault="00933D0B" w:rsidP="002A081C">
      <w:pPr>
        <w:pStyle w:val="checklistindent"/>
        <w:spacing w:before="0" w:after="120"/>
        <w:ind w:left="360" w:hanging="360"/>
        <w:contextualSpacing/>
        <w:rPr>
          <w:color w:val="auto"/>
        </w:rPr>
      </w:pPr>
      <w:sdt>
        <w:sdtPr>
          <w:rPr>
            <w:color w:val="auto"/>
          </w:rPr>
          <w:id w:val="1691337004"/>
          <w14:checkbox>
            <w14:checked w14:val="0"/>
            <w14:checkedState w14:val="2612" w14:font="MS Gothic"/>
            <w14:uncheckedState w14:val="2610" w14:font="MS Gothic"/>
          </w14:checkbox>
        </w:sdtPr>
        <w:sdtEndPr/>
        <w:sdtContent>
          <w:r w:rsidR="007B1E83" w:rsidRPr="004318EE">
            <w:rPr>
              <w:rFonts w:ascii="MS Gothic" w:eastAsia="MS Gothic" w:hAnsi="MS Gothic" w:hint="eastAsia"/>
              <w:color w:val="auto"/>
            </w:rPr>
            <w:t>☐</w:t>
          </w:r>
        </w:sdtContent>
      </w:sdt>
      <w:r w:rsidR="007B1E83" w:rsidRPr="004318EE">
        <w:rPr>
          <w:color w:val="auto"/>
        </w:rPr>
        <w:t xml:space="preserve"> </w:t>
      </w:r>
      <w:r w:rsidR="00513222">
        <w:rPr>
          <w:color w:val="auto"/>
        </w:rPr>
        <w:tab/>
      </w:r>
      <w:r w:rsidR="007B1E83" w:rsidRPr="004318EE">
        <w:rPr>
          <w:color w:val="auto"/>
        </w:rPr>
        <w:t xml:space="preserve">Contract guarantees that </w:t>
      </w:r>
      <w:r w:rsidR="00487FAB" w:rsidRPr="004318EE">
        <w:rPr>
          <w:color w:val="auto"/>
        </w:rPr>
        <w:t xml:space="preserve">PBM </w:t>
      </w:r>
      <w:r w:rsidR="007B1E83" w:rsidRPr="004318EE">
        <w:rPr>
          <w:color w:val="auto"/>
        </w:rPr>
        <w:t xml:space="preserve">will eliminate MAC spread on generics and artificially high AWP ingredient costs on </w:t>
      </w:r>
      <w:proofErr w:type="spellStart"/>
      <w:r w:rsidR="007B1E83" w:rsidRPr="004318EE">
        <w:rPr>
          <w:color w:val="auto"/>
        </w:rPr>
        <w:t>MAC’</w:t>
      </w:r>
      <w:r w:rsidR="00513222">
        <w:rPr>
          <w:color w:val="auto"/>
        </w:rPr>
        <w:t>e</w:t>
      </w:r>
      <w:r w:rsidR="007B1E83" w:rsidRPr="004318EE">
        <w:rPr>
          <w:color w:val="auto"/>
        </w:rPr>
        <w:t>d</w:t>
      </w:r>
      <w:proofErr w:type="spellEnd"/>
      <w:r w:rsidR="007B1E83" w:rsidRPr="004318EE">
        <w:rPr>
          <w:color w:val="auto"/>
        </w:rPr>
        <w:t xml:space="preserve"> drugs</w:t>
      </w:r>
      <w:r w:rsidR="00603548" w:rsidRPr="004318EE">
        <w:rPr>
          <w:color w:val="auto"/>
        </w:rPr>
        <w:t xml:space="preserve"> (pass-through pricing)</w:t>
      </w:r>
      <w:r w:rsidR="00FE02D9">
        <w:rPr>
          <w:color w:val="auto"/>
        </w:rPr>
        <w:t>?</w:t>
      </w:r>
    </w:p>
    <w:p w14:paraId="256E1B00" w14:textId="75A83BDB" w:rsidR="00603548" w:rsidRDefault="00933D0B" w:rsidP="002A081C">
      <w:pPr>
        <w:pStyle w:val="checklistindent"/>
        <w:spacing w:before="0" w:after="120"/>
        <w:ind w:left="360" w:hanging="360"/>
        <w:contextualSpacing/>
        <w:rPr>
          <w:color w:val="auto"/>
        </w:rPr>
      </w:pPr>
      <w:sdt>
        <w:sdtPr>
          <w:rPr>
            <w:color w:val="auto"/>
          </w:rPr>
          <w:id w:val="-1552769710"/>
          <w14:checkbox>
            <w14:checked w14:val="0"/>
            <w14:checkedState w14:val="2612" w14:font="MS Gothic"/>
            <w14:uncheckedState w14:val="2610" w14:font="MS Gothic"/>
          </w14:checkbox>
        </w:sdtPr>
        <w:sdtEndPr/>
        <w:sdtContent>
          <w:r w:rsidR="00DE6323">
            <w:rPr>
              <w:rFonts w:ascii="MS Gothic" w:eastAsia="MS Gothic" w:hAnsi="MS Gothic" w:hint="eastAsia"/>
              <w:color w:val="auto"/>
            </w:rPr>
            <w:t>☐</w:t>
          </w:r>
        </w:sdtContent>
      </w:sdt>
      <w:r w:rsidR="00603548" w:rsidRPr="004318EE">
        <w:rPr>
          <w:color w:val="auto"/>
        </w:rPr>
        <w:t xml:space="preserve"> </w:t>
      </w:r>
      <w:r w:rsidR="00513222">
        <w:rPr>
          <w:color w:val="auto"/>
        </w:rPr>
        <w:tab/>
      </w:r>
      <w:r w:rsidR="00160C07" w:rsidRPr="004318EE">
        <w:rPr>
          <w:color w:val="auto"/>
        </w:rPr>
        <w:t>Contract delineates a</w:t>
      </w:r>
      <w:r w:rsidR="00603548" w:rsidRPr="004318EE">
        <w:rPr>
          <w:color w:val="auto"/>
        </w:rPr>
        <w:t xml:space="preserve"> fixed administration fee</w:t>
      </w:r>
      <w:r w:rsidR="00160C07" w:rsidRPr="004318EE">
        <w:rPr>
          <w:color w:val="auto"/>
        </w:rPr>
        <w:t>/</w:t>
      </w:r>
      <w:r w:rsidR="00603548" w:rsidRPr="004318EE">
        <w:rPr>
          <w:color w:val="auto"/>
        </w:rPr>
        <w:t>cost</w:t>
      </w:r>
      <w:r w:rsidR="00160C07" w:rsidRPr="004318EE">
        <w:rPr>
          <w:color w:val="auto"/>
        </w:rPr>
        <w:t xml:space="preserve">. </w:t>
      </w:r>
      <w:r w:rsidR="00603548" w:rsidRPr="004318EE">
        <w:rPr>
          <w:color w:val="auto"/>
        </w:rPr>
        <w:t>(</w:t>
      </w:r>
      <w:r w:rsidR="00513222" w:rsidRPr="004318EE">
        <w:rPr>
          <w:color w:val="auto"/>
        </w:rPr>
        <w:t>i</w:t>
      </w:r>
      <w:r w:rsidR="00513222">
        <w:rPr>
          <w:color w:val="auto"/>
        </w:rPr>
        <w:t>.</w:t>
      </w:r>
      <w:r w:rsidR="00513222" w:rsidRPr="004318EE">
        <w:rPr>
          <w:color w:val="auto"/>
        </w:rPr>
        <w:t>e.,</w:t>
      </w:r>
      <w:r w:rsidR="00603548" w:rsidRPr="004318EE">
        <w:rPr>
          <w:color w:val="auto"/>
        </w:rPr>
        <w:t xml:space="preserve"> </w:t>
      </w:r>
      <w:r w:rsidR="00513222">
        <w:rPr>
          <w:color w:val="auto"/>
        </w:rPr>
        <w:t>c</w:t>
      </w:r>
      <w:r w:rsidR="00603548" w:rsidRPr="004318EE">
        <w:rPr>
          <w:color w:val="auto"/>
        </w:rPr>
        <w:t xml:space="preserve">ost per claim, </w:t>
      </w:r>
      <w:r w:rsidR="000E2347">
        <w:rPr>
          <w:color w:val="auto"/>
        </w:rPr>
        <w:t>PMPM</w:t>
      </w:r>
      <w:r w:rsidR="00603548" w:rsidRPr="004318EE">
        <w:rPr>
          <w:color w:val="auto"/>
        </w:rPr>
        <w:t>, lump sum)</w:t>
      </w:r>
      <w:r w:rsidR="00FE02D9">
        <w:rPr>
          <w:color w:val="auto"/>
        </w:rPr>
        <w:t>?</w:t>
      </w:r>
    </w:p>
    <w:p w14:paraId="1FF37107" w14:textId="520D355F" w:rsidR="00DE6323" w:rsidRDefault="00933D0B" w:rsidP="002A081C">
      <w:pPr>
        <w:pStyle w:val="checklistindent"/>
        <w:spacing w:before="0" w:after="120"/>
        <w:ind w:left="360" w:hanging="360"/>
        <w:contextualSpacing/>
        <w:rPr>
          <w:color w:val="auto"/>
          <w:sz w:val="22"/>
        </w:rPr>
      </w:pPr>
      <w:sdt>
        <w:sdtPr>
          <w:rPr>
            <w:color w:val="auto"/>
          </w:rPr>
          <w:id w:val="-1919540650"/>
          <w14:checkbox>
            <w14:checked w14:val="0"/>
            <w14:checkedState w14:val="2612" w14:font="MS Gothic"/>
            <w14:uncheckedState w14:val="2610" w14:font="MS Gothic"/>
          </w14:checkbox>
        </w:sdtPr>
        <w:sdtEndPr/>
        <w:sdtContent>
          <w:r w:rsidR="00DE6323">
            <w:rPr>
              <w:rFonts w:ascii="MS Gothic" w:eastAsia="MS Gothic" w:hAnsi="MS Gothic" w:hint="eastAsia"/>
              <w:color w:val="auto"/>
            </w:rPr>
            <w:t>☐</w:t>
          </w:r>
        </w:sdtContent>
      </w:sdt>
      <w:r w:rsidR="00DE6323">
        <w:rPr>
          <w:color w:val="auto"/>
        </w:rPr>
        <w:t xml:space="preserve"> </w:t>
      </w:r>
      <w:r w:rsidR="00513222">
        <w:rPr>
          <w:color w:val="auto"/>
        </w:rPr>
        <w:tab/>
      </w:r>
      <w:r w:rsidR="00DE6323">
        <w:rPr>
          <w:color w:val="auto"/>
        </w:rPr>
        <w:t>No retroactive adjustments occur after payment</w:t>
      </w:r>
      <w:r w:rsidR="00B85345">
        <w:rPr>
          <w:color w:val="auto"/>
        </w:rPr>
        <w:t xml:space="preserve"> made to </w:t>
      </w:r>
      <w:proofErr w:type="gramStart"/>
      <w:r w:rsidR="00B85345">
        <w:rPr>
          <w:color w:val="auto"/>
        </w:rPr>
        <w:t>pharmacies</w:t>
      </w:r>
      <w:r w:rsidR="00DE6323">
        <w:rPr>
          <w:color w:val="auto"/>
        </w:rPr>
        <w:t>, unless</w:t>
      </w:r>
      <w:proofErr w:type="gramEnd"/>
      <w:r w:rsidR="00DE6323">
        <w:rPr>
          <w:color w:val="auto"/>
        </w:rPr>
        <w:t xml:space="preserve"> the claim was already paid or submitted fraudulently</w:t>
      </w:r>
      <w:r w:rsidR="00C02A1A">
        <w:rPr>
          <w:color w:val="auto"/>
        </w:rPr>
        <w:t xml:space="preserve"> or in error</w:t>
      </w:r>
      <w:r w:rsidR="00FE02D9">
        <w:rPr>
          <w:color w:val="auto"/>
        </w:rPr>
        <w:t>?</w:t>
      </w:r>
      <w:r w:rsidR="00DE6323">
        <w:rPr>
          <w:color w:val="auto"/>
        </w:rPr>
        <w:t xml:space="preserve"> </w:t>
      </w:r>
    </w:p>
    <w:p w14:paraId="199EC28B" w14:textId="6FF55FC1" w:rsidR="00DE6323" w:rsidRDefault="00933D0B" w:rsidP="002A081C">
      <w:pPr>
        <w:pStyle w:val="checklistindent"/>
        <w:spacing w:before="0" w:after="120"/>
        <w:ind w:left="360" w:hanging="360"/>
        <w:contextualSpacing/>
        <w:rPr>
          <w:color w:val="auto"/>
        </w:rPr>
      </w:pPr>
      <w:sdt>
        <w:sdtPr>
          <w:rPr>
            <w:color w:val="auto"/>
          </w:rPr>
          <w:id w:val="1590042909"/>
          <w14:checkbox>
            <w14:checked w14:val="0"/>
            <w14:checkedState w14:val="2612" w14:font="MS Gothic"/>
            <w14:uncheckedState w14:val="2610" w14:font="MS Gothic"/>
          </w14:checkbox>
        </w:sdtPr>
        <w:sdtEndPr/>
        <w:sdtContent>
          <w:r w:rsidR="005973E5">
            <w:rPr>
              <w:rFonts w:ascii="MS Gothic" w:eastAsia="MS Gothic" w:hAnsi="MS Gothic" w:hint="eastAsia"/>
              <w:color w:val="auto"/>
            </w:rPr>
            <w:t>☐</w:t>
          </w:r>
        </w:sdtContent>
      </w:sdt>
      <w:r w:rsidR="00513222">
        <w:rPr>
          <w:color w:val="auto"/>
        </w:rPr>
        <w:tab/>
      </w:r>
      <w:r w:rsidR="005973E5" w:rsidRPr="00FE02D9">
        <w:rPr>
          <w:color w:val="auto"/>
        </w:rPr>
        <w:t>PBM in</w:t>
      </w:r>
      <w:r w:rsidR="005973E5" w:rsidRPr="00513222">
        <w:rPr>
          <w:color w:val="auto"/>
        </w:rPr>
        <w:t xml:space="preserve"> is compliance with requirements and contract requirements align where appropriate with statutes found in </w:t>
      </w:r>
      <w:hyperlink r:id="rId12" w:history="1">
        <w:r w:rsidR="005973E5" w:rsidRPr="00513222">
          <w:rPr>
            <w:rStyle w:val="Hyperlink"/>
          </w:rPr>
          <w:t>ORS 735.530 through ORS 735.552</w:t>
        </w:r>
      </w:hyperlink>
      <w:r w:rsidR="00513222" w:rsidRPr="00513222">
        <w:rPr>
          <w:color w:val="auto"/>
        </w:rPr>
        <w:t>?</w:t>
      </w:r>
    </w:p>
    <w:p w14:paraId="6A472C8D" w14:textId="3CE6A30B" w:rsidR="00E20A0D" w:rsidRPr="007808C2" w:rsidRDefault="00E20A0D" w:rsidP="00E20A0D">
      <w:pPr>
        <w:pStyle w:val="Heading1"/>
        <w:pBdr>
          <w:top w:val="single" w:sz="4" w:space="0" w:color="BBC0C5" w:themeColor="text1" w:themeTint="66"/>
        </w:pBdr>
      </w:pPr>
      <w:r>
        <w:lastRenderedPageBreak/>
        <w:t>Pharmacy Access</w:t>
      </w:r>
      <w:r w:rsidR="007D0D75">
        <w:t xml:space="preserve"> </w:t>
      </w:r>
    </w:p>
    <w:p w14:paraId="43CB534B" w14:textId="29B2F0E8" w:rsidR="00E20A0D" w:rsidRDefault="00933D0B" w:rsidP="002A081C">
      <w:pPr>
        <w:pStyle w:val="checklistindent"/>
        <w:spacing w:before="0" w:after="120"/>
        <w:ind w:left="360" w:hanging="360"/>
        <w:contextualSpacing/>
        <w:rPr>
          <w:color w:val="auto"/>
        </w:rPr>
      </w:pPr>
      <w:sdt>
        <w:sdtPr>
          <w:rPr>
            <w:color w:val="auto"/>
          </w:rPr>
          <w:id w:val="-1443304591"/>
          <w14:checkbox>
            <w14:checked w14:val="0"/>
            <w14:checkedState w14:val="2612" w14:font="MS Gothic"/>
            <w14:uncheckedState w14:val="2610" w14:font="MS Gothic"/>
          </w14:checkbox>
        </w:sdtPr>
        <w:sdtEndPr/>
        <w:sdtContent>
          <w:r w:rsidR="009A39A9">
            <w:rPr>
              <w:rFonts w:ascii="MS Gothic" w:eastAsia="MS Gothic" w:hAnsi="MS Gothic" w:hint="eastAsia"/>
              <w:color w:val="auto"/>
            </w:rPr>
            <w:t>☐</w:t>
          </w:r>
        </w:sdtContent>
      </w:sdt>
      <w:r w:rsidR="00E20A0D">
        <w:rPr>
          <w:color w:val="auto"/>
        </w:rPr>
        <w:tab/>
        <w:t>Contract provide</w:t>
      </w:r>
      <w:r w:rsidR="00171C76">
        <w:rPr>
          <w:color w:val="auto"/>
        </w:rPr>
        <w:t>s</w:t>
      </w:r>
      <w:r w:rsidR="00E20A0D">
        <w:rPr>
          <w:color w:val="auto"/>
        </w:rPr>
        <w:t xml:space="preserve"> a mechanism for CCO to identify and pay pharmacies designated as critical access pharmacies differently, to sustain </w:t>
      </w:r>
      <w:r w:rsidR="009A39A9">
        <w:rPr>
          <w:color w:val="auto"/>
        </w:rPr>
        <w:t>pharmacy access to the service area served by the CCO</w:t>
      </w:r>
      <w:r w:rsidR="00A330EE">
        <w:rPr>
          <w:color w:val="auto"/>
        </w:rPr>
        <w:t>?</w:t>
      </w:r>
    </w:p>
    <w:p w14:paraId="56313219" w14:textId="000C7D74" w:rsidR="009A39A9" w:rsidRDefault="00933D0B" w:rsidP="002A081C">
      <w:pPr>
        <w:pStyle w:val="checklistindent"/>
        <w:spacing w:before="0" w:after="120"/>
        <w:ind w:left="360" w:hanging="360"/>
        <w:contextualSpacing/>
        <w:rPr>
          <w:color w:val="auto"/>
        </w:rPr>
      </w:pPr>
      <w:sdt>
        <w:sdtPr>
          <w:rPr>
            <w:color w:val="auto"/>
          </w:rPr>
          <w:id w:val="-1640721123"/>
          <w14:checkbox>
            <w14:checked w14:val="0"/>
            <w14:checkedState w14:val="2612" w14:font="MS Gothic"/>
            <w14:uncheckedState w14:val="2610" w14:font="MS Gothic"/>
          </w14:checkbox>
        </w:sdtPr>
        <w:sdtEndPr/>
        <w:sdtContent>
          <w:r w:rsidR="00665DC5">
            <w:rPr>
              <w:rFonts w:ascii="MS Gothic" w:eastAsia="MS Gothic" w:hAnsi="MS Gothic" w:hint="eastAsia"/>
              <w:color w:val="auto"/>
            </w:rPr>
            <w:t>☐</w:t>
          </w:r>
        </w:sdtContent>
      </w:sdt>
      <w:r w:rsidR="009A39A9">
        <w:rPr>
          <w:color w:val="auto"/>
        </w:rPr>
        <w:tab/>
        <w:t>Contract has a clause which allows CCO to assess pharmacy network adequacy and has a means to require PBM to remedy access challenges by reviewing the network needs of CCO</w:t>
      </w:r>
      <w:r w:rsidR="00A330EE">
        <w:rPr>
          <w:color w:val="auto"/>
        </w:rPr>
        <w:t>?</w:t>
      </w:r>
    </w:p>
    <w:p w14:paraId="16939726" w14:textId="05035B94" w:rsidR="009A39A9" w:rsidRPr="004318EE" w:rsidRDefault="00933D0B" w:rsidP="002A081C">
      <w:pPr>
        <w:pStyle w:val="checklistindent"/>
        <w:spacing w:before="0" w:after="120"/>
        <w:ind w:left="360" w:hanging="360"/>
        <w:contextualSpacing/>
        <w:rPr>
          <w:color w:val="auto"/>
        </w:rPr>
      </w:pPr>
      <w:sdt>
        <w:sdtPr>
          <w:rPr>
            <w:color w:val="auto"/>
          </w:rPr>
          <w:id w:val="2029528438"/>
          <w14:checkbox>
            <w14:checked w14:val="0"/>
            <w14:checkedState w14:val="2612" w14:font="MS Gothic"/>
            <w14:uncheckedState w14:val="2610" w14:font="MS Gothic"/>
          </w14:checkbox>
        </w:sdtPr>
        <w:sdtEndPr/>
        <w:sdtContent>
          <w:r w:rsidR="00665DC5">
            <w:rPr>
              <w:rFonts w:ascii="MS Gothic" w:eastAsia="MS Gothic" w:hAnsi="MS Gothic" w:hint="eastAsia"/>
              <w:color w:val="auto"/>
            </w:rPr>
            <w:t>☐</w:t>
          </w:r>
        </w:sdtContent>
      </w:sdt>
      <w:r w:rsidR="00581019">
        <w:rPr>
          <w:color w:val="auto"/>
        </w:rPr>
        <w:tab/>
        <w:t xml:space="preserve">Contract </w:t>
      </w:r>
      <w:r w:rsidR="00665DC5">
        <w:rPr>
          <w:color w:val="auto"/>
        </w:rPr>
        <w:t xml:space="preserve">provides pharmacy network support for language services for their network </w:t>
      </w:r>
      <w:proofErr w:type="gramStart"/>
      <w:r w:rsidR="00665DC5">
        <w:rPr>
          <w:color w:val="auto"/>
        </w:rPr>
        <w:t>pharmacies?</w:t>
      </w:r>
      <w:proofErr w:type="gramEnd"/>
    </w:p>
    <w:p w14:paraId="0C0E906A" w14:textId="543CEB66" w:rsidR="000F6A1D" w:rsidRPr="007808C2" w:rsidRDefault="007B1E83" w:rsidP="007808C2">
      <w:pPr>
        <w:pStyle w:val="Heading1"/>
      </w:pPr>
      <w:r>
        <w:t>Rebates</w:t>
      </w:r>
    </w:p>
    <w:p w14:paraId="25C6FBF1" w14:textId="74C57556" w:rsidR="00C3336C" w:rsidRPr="004318EE" w:rsidRDefault="00933D0B" w:rsidP="002A081C">
      <w:pPr>
        <w:pStyle w:val="checklistindent"/>
        <w:spacing w:before="0" w:after="120"/>
        <w:ind w:left="360" w:hanging="360"/>
        <w:contextualSpacing/>
        <w:rPr>
          <w:color w:val="auto"/>
        </w:rPr>
      </w:pPr>
      <w:sdt>
        <w:sdtPr>
          <w:rPr>
            <w:color w:val="auto"/>
          </w:rPr>
          <w:id w:val="1610928926"/>
          <w14:checkbox>
            <w14:checked w14:val="0"/>
            <w14:checkedState w14:val="2612" w14:font="MS Gothic"/>
            <w14:uncheckedState w14:val="2610" w14:font="MS Gothic"/>
          </w14:checkbox>
        </w:sdtPr>
        <w:sdtEndPr/>
        <w:sdtContent>
          <w:r w:rsidR="002C2461" w:rsidRPr="004318EE">
            <w:rPr>
              <w:rFonts w:ascii="MS Gothic" w:eastAsia="MS Gothic" w:hAnsi="MS Gothic" w:hint="eastAsia"/>
              <w:color w:val="auto"/>
            </w:rPr>
            <w:t>☐</w:t>
          </w:r>
        </w:sdtContent>
      </w:sdt>
      <w:r w:rsidR="002C2461" w:rsidRPr="004318EE">
        <w:rPr>
          <w:color w:val="auto"/>
        </w:rPr>
        <w:tab/>
      </w:r>
      <w:r w:rsidR="00160C07" w:rsidRPr="004318EE">
        <w:rPr>
          <w:color w:val="auto"/>
        </w:rPr>
        <w:t>Contract requires</w:t>
      </w:r>
      <w:r w:rsidR="007B1E83" w:rsidRPr="004318EE">
        <w:rPr>
          <w:color w:val="auto"/>
        </w:rPr>
        <w:t xml:space="preserve"> payment, to the CCO, of 100% of the rebates, discounts, incentives or other credits from manufacturers, and any other form of revenue with respect to utilization of any rebate eligible drugs filled for members on which a rebate is paid</w:t>
      </w:r>
      <w:r w:rsidR="00A330EE">
        <w:rPr>
          <w:color w:val="auto"/>
        </w:rPr>
        <w:t>?</w:t>
      </w:r>
    </w:p>
    <w:p w14:paraId="5DBC0053" w14:textId="56336352" w:rsidR="00C3336C" w:rsidRPr="004318EE" w:rsidRDefault="00933D0B" w:rsidP="002A081C">
      <w:pPr>
        <w:pStyle w:val="checklistindent"/>
        <w:spacing w:before="0" w:after="120"/>
        <w:ind w:left="360" w:hanging="360"/>
        <w:contextualSpacing/>
        <w:rPr>
          <w:color w:val="auto"/>
        </w:rPr>
      </w:pPr>
      <w:sdt>
        <w:sdtPr>
          <w:rPr>
            <w:color w:val="auto"/>
          </w:rPr>
          <w:id w:val="-1707871827"/>
          <w14:checkbox>
            <w14:checked w14:val="0"/>
            <w14:checkedState w14:val="2612" w14:font="MS Gothic"/>
            <w14:uncheckedState w14:val="2610" w14:font="MS Gothic"/>
          </w14:checkbox>
        </w:sdtPr>
        <w:sdtEndPr/>
        <w:sdtContent>
          <w:r w:rsidR="002C2461" w:rsidRPr="004318EE">
            <w:rPr>
              <w:rFonts w:ascii="MS Gothic" w:eastAsia="MS Gothic" w:hAnsi="MS Gothic" w:hint="eastAsia"/>
              <w:color w:val="auto"/>
            </w:rPr>
            <w:t>☐</w:t>
          </w:r>
        </w:sdtContent>
      </w:sdt>
      <w:r w:rsidR="002C2461" w:rsidRPr="004318EE">
        <w:rPr>
          <w:color w:val="auto"/>
        </w:rPr>
        <w:tab/>
      </w:r>
      <w:r w:rsidR="00160C07" w:rsidRPr="004318EE">
        <w:rPr>
          <w:color w:val="auto"/>
        </w:rPr>
        <w:t>Contract requires</w:t>
      </w:r>
      <w:r w:rsidR="007B1E83" w:rsidRPr="004318EE">
        <w:rPr>
          <w:color w:val="auto"/>
        </w:rPr>
        <w:t xml:space="preserve"> pass-through </w:t>
      </w:r>
      <w:r w:rsidR="00160C07" w:rsidRPr="004318EE">
        <w:rPr>
          <w:color w:val="auto"/>
        </w:rPr>
        <w:t xml:space="preserve">of </w:t>
      </w:r>
      <w:r w:rsidR="007B1E83" w:rsidRPr="004318EE">
        <w:rPr>
          <w:color w:val="auto"/>
        </w:rPr>
        <w:t>100% of all monies collected from drug manufacturers derived from CCO’s claims activity, including but not limited to any rebate administration fee or other fees paid by the manufacturer or an aggregator</w:t>
      </w:r>
      <w:r w:rsidR="00A330EE">
        <w:rPr>
          <w:color w:val="auto"/>
        </w:rPr>
        <w:t>?</w:t>
      </w:r>
    </w:p>
    <w:p w14:paraId="10655DB3" w14:textId="0C761D07" w:rsidR="00A238F7" w:rsidRPr="004318EE" w:rsidRDefault="00933D0B" w:rsidP="002A081C">
      <w:pPr>
        <w:pStyle w:val="checklistindent"/>
        <w:spacing w:before="0" w:after="120"/>
        <w:ind w:left="360" w:hanging="360"/>
        <w:contextualSpacing/>
        <w:rPr>
          <w:color w:val="auto"/>
        </w:rPr>
      </w:pPr>
      <w:sdt>
        <w:sdtPr>
          <w:rPr>
            <w:color w:val="auto"/>
          </w:rPr>
          <w:id w:val="-194007430"/>
          <w14:checkbox>
            <w14:checked w14:val="0"/>
            <w14:checkedState w14:val="2612" w14:font="MS Gothic"/>
            <w14:uncheckedState w14:val="2610" w14:font="MS Gothic"/>
          </w14:checkbox>
        </w:sdtPr>
        <w:sdtEndPr/>
        <w:sdtContent>
          <w:r w:rsidR="002C2461" w:rsidRPr="004318EE">
            <w:rPr>
              <w:rFonts w:ascii="MS Gothic" w:eastAsia="MS Gothic" w:hAnsi="MS Gothic" w:hint="eastAsia"/>
              <w:color w:val="auto"/>
            </w:rPr>
            <w:t>☐</w:t>
          </w:r>
        </w:sdtContent>
      </w:sdt>
      <w:r w:rsidR="002C2461" w:rsidRPr="004318EE">
        <w:rPr>
          <w:color w:val="auto"/>
        </w:rPr>
        <w:tab/>
      </w:r>
      <w:r w:rsidR="00160C07" w:rsidRPr="004318EE">
        <w:rPr>
          <w:color w:val="auto"/>
        </w:rPr>
        <w:t xml:space="preserve">Contract allows for </w:t>
      </w:r>
      <w:r w:rsidR="00B822FF" w:rsidRPr="004318EE">
        <w:rPr>
          <w:color w:val="auto"/>
        </w:rPr>
        <w:t>validation that for market share rebate agreements PBM agrees to negotiate and pay rebates based on the CCO’s book of business market share and not Contractor’s book of business market share</w:t>
      </w:r>
      <w:r w:rsidR="00A330EE">
        <w:rPr>
          <w:color w:val="auto"/>
        </w:rPr>
        <w:t>?</w:t>
      </w:r>
    </w:p>
    <w:p w14:paraId="1BC864EF" w14:textId="77777777" w:rsidR="00C3336C" w:rsidRPr="004318EE" w:rsidRDefault="00933D0B" w:rsidP="002A081C">
      <w:pPr>
        <w:pStyle w:val="checklistindent"/>
        <w:spacing w:before="0" w:after="120"/>
        <w:ind w:left="360" w:hanging="360"/>
        <w:contextualSpacing/>
        <w:rPr>
          <w:color w:val="auto"/>
        </w:rPr>
      </w:pPr>
      <w:sdt>
        <w:sdtPr>
          <w:rPr>
            <w:color w:val="auto"/>
          </w:rPr>
          <w:id w:val="-255130382"/>
          <w14:checkbox>
            <w14:checked w14:val="0"/>
            <w14:checkedState w14:val="2612" w14:font="MS Gothic"/>
            <w14:uncheckedState w14:val="2610" w14:font="MS Gothic"/>
          </w14:checkbox>
        </w:sdtPr>
        <w:sdtEndPr/>
        <w:sdtContent>
          <w:r w:rsidR="002C2461" w:rsidRPr="004318EE">
            <w:rPr>
              <w:rFonts w:ascii="MS Gothic" w:eastAsia="MS Gothic" w:hAnsi="MS Gothic" w:hint="eastAsia"/>
              <w:color w:val="auto"/>
            </w:rPr>
            <w:t>☐</w:t>
          </w:r>
        </w:sdtContent>
      </w:sdt>
      <w:r w:rsidR="002C2461" w:rsidRPr="004318EE">
        <w:rPr>
          <w:color w:val="auto"/>
        </w:rPr>
        <w:tab/>
      </w:r>
      <w:r w:rsidR="00160C07" w:rsidRPr="004318EE">
        <w:rPr>
          <w:color w:val="auto"/>
        </w:rPr>
        <w:t>Contract requires</w:t>
      </w:r>
      <w:r w:rsidR="00603548" w:rsidRPr="004318EE">
        <w:rPr>
          <w:color w:val="auto"/>
        </w:rPr>
        <w:t xml:space="preserve"> PBM to disclose and d</w:t>
      </w:r>
      <w:r w:rsidR="00B822FF" w:rsidRPr="004318EE">
        <w:rPr>
          <w:color w:val="auto"/>
        </w:rPr>
        <w:t xml:space="preserve">efine </w:t>
      </w:r>
      <w:proofErr w:type="gramStart"/>
      <w:r w:rsidR="00B822FF" w:rsidRPr="004318EE">
        <w:rPr>
          <w:color w:val="auto"/>
        </w:rPr>
        <w:t>any and all</w:t>
      </w:r>
      <w:proofErr w:type="gramEnd"/>
      <w:r w:rsidR="00B822FF" w:rsidRPr="004318EE">
        <w:rPr>
          <w:color w:val="auto"/>
        </w:rPr>
        <w:t xml:space="preserve"> monies the PBM derives from manufacturers.</w:t>
      </w:r>
    </w:p>
    <w:p w14:paraId="71D4F48C" w14:textId="401F96E0" w:rsidR="00B7421E" w:rsidRPr="007808C2" w:rsidRDefault="00B822FF" w:rsidP="007808C2">
      <w:pPr>
        <w:pStyle w:val="Heading1"/>
      </w:pPr>
      <w:r>
        <w:t>Auditability and Competitivity</w:t>
      </w:r>
    </w:p>
    <w:p w14:paraId="11B682E4" w14:textId="77777777" w:rsidR="003F6EB6" w:rsidRPr="004318EE" w:rsidRDefault="00933D0B" w:rsidP="002A081C">
      <w:pPr>
        <w:pStyle w:val="checklistindent"/>
        <w:spacing w:before="0" w:after="120"/>
        <w:ind w:left="360" w:hanging="360"/>
        <w:contextualSpacing/>
        <w:rPr>
          <w:color w:val="auto"/>
        </w:rPr>
      </w:pPr>
      <w:sdt>
        <w:sdtPr>
          <w:rPr>
            <w:color w:val="auto"/>
          </w:rPr>
          <w:id w:val="-1714878695"/>
          <w14:checkbox>
            <w14:checked w14:val="0"/>
            <w14:checkedState w14:val="2612" w14:font="MS Gothic"/>
            <w14:uncheckedState w14:val="2610" w14:font="MS Gothic"/>
          </w14:checkbox>
        </w:sdtPr>
        <w:sdtEndPr/>
        <w:sdtContent>
          <w:r w:rsidR="002C2461" w:rsidRPr="004318EE">
            <w:rPr>
              <w:rFonts w:ascii="MS Gothic" w:eastAsia="MS Gothic" w:hAnsi="MS Gothic" w:hint="eastAsia"/>
              <w:color w:val="auto"/>
            </w:rPr>
            <w:t>☐</w:t>
          </w:r>
        </w:sdtContent>
      </w:sdt>
      <w:r w:rsidR="002C2461" w:rsidRPr="004318EE">
        <w:rPr>
          <w:color w:val="auto"/>
        </w:rPr>
        <w:tab/>
      </w:r>
      <w:r w:rsidR="00160C07" w:rsidRPr="004318EE">
        <w:rPr>
          <w:color w:val="auto"/>
        </w:rPr>
        <w:t>Contract provides a</w:t>
      </w:r>
      <w:r w:rsidR="00B822FF" w:rsidRPr="004318EE">
        <w:rPr>
          <w:color w:val="auto"/>
        </w:rPr>
        <w:t>bility to conduct annual audit of all contractual pass-through provisions of the contract by CCO and/or OHA?</w:t>
      </w:r>
    </w:p>
    <w:p w14:paraId="21C82B30" w14:textId="2A446006" w:rsidR="00021798" w:rsidRDefault="00933D0B" w:rsidP="002A081C">
      <w:pPr>
        <w:pStyle w:val="checklistindent"/>
        <w:spacing w:before="0" w:after="120"/>
        <w:ind w:left="360" w:hanging="360"/>
        <w:contextualSpacing/>
        <w:rPr>
          <w:color w:val="auto"/>
        </w:rPr>
      </w:pPr>
      <w:sdt>
        <w:sdtPr>
          <w:rPr>
            <w:color w:val="auto"/>
          </w:rPr>
          <w:id w:val="-1791660333"/>
          <w14:checkbox>
            <w14:checked w14:val="0"/>
            <w14:checkedState w14:val="2612" w14:font="MS Gothic"/>
            <w14:uncheckedState w14:val="2610" w14:font="MS Gothic"/>
          </w14:checkbox>
        </w:sdtPr>
        <w:sdtEndPr/>
        <w:sdtContent>
          <w:r w:rsidR="002C2461" w:rsidRPr="004318EE">
            <w:rPr>
              <w:rFonts w:ascii="MS Gothic" w:eastAsia="MS Gothic" w:hAnsi="MS Gothic" w:hint="eastAsia"/>
              <w:color w:val="auto"/>
            </w:rPr>
            <w:t>☐</w:t>
          </w:r>
        </w:sdtContent>
      </w:sdt>
      <w:r w:rsidR="002C2461" w:rsidRPr="004318EE">
        <w:rPr>
          <w:color w:val="auto"/>
        </w:rPr>
        <w:tab/>
      </w:r>
      <w:r w:rsidR="00160C07" w:rsidRPr="004318EE">
        <w:rPr>
          <w:color w:val="auto"/>
        </w:rPr>
        <w:t xml:space="preserve">Contract provides </w:t>
      </w:r>
      <w:r w:rsidR="00B822FF" w:rsidRPr="004318EE">
        <w:rPr>
          <w:color w:val="auto"/>
        </w:rPr>
        <w:t xml:space="preserve">CCO the right to perform financial and operational audit </w:t>
      </w:r>
      <w:r w:rsidR="00E02715" w:rsidRPr="004318EE">
        <w:rPr>
          <w:color w:val="auto"/>
        </w:rPr>
        <w:t>on PBM</w:t>
      </w:r>
      <w:r w:rsidR="00A330EE">
        <w:rPr>
          <w:color w:val="auto"/>
        </w:rPr>
        <w:t>?</w:t>
      </w:r>
    </w:p>
    <w:p w14:paraId="30FEAB89" w14:textId="41868F3C" w:rsidR="005973E5" w:rsidRPr="004318EE" w:rsidRDefault="00933D0B" w:rsidP="002A081C">
      <w:pPr>
        <w:pStyle w:val="checklistindent"/>
        <w:spacing w:before="0" w:after="120"/>
        <w:ind w:left="360" w:hanging="360"/>
        <w:contextualSpacing/>
        <w:rPr>
          <w:color w:val="auto"/>
        </w:rPr>
      </w:pPr>
      <w:sdt>
        <w:sdtPr>
          <w:rPr>
            <w:color w:val="auto"/>
          </w:rPr>
          <w:id w:val="-108212563"/>
          <w14:checkbox>
            <w14:checked w14:val="0"/>
            <w14:checkedState w14:val="2612" w14:font="MS Gothic"/>
            <w14:uncheckedState w14:val="2610" w14:font="MS Gothic"/>
          </w14:checkbox>
        </w:sdtPr>
        <w:sdtEndPr/>
        <w:sdtContent>
          <w:r w:rsidR="005973E5" w:rsidRPr="004318EE">
            <w:rPr>
              <w:rFonts w:ascii="MS Gothic" w:eastAsia="MS Gothic" w:hAnsi="MS Gothic" w:hint="eastAsia"/>
              <w:color w:val="auto"/>
            </w:rPr>
            <w:t>☐</w:t>
          </w:r>
        </w:sdtContent>
      </w:sdt>
      <w:r w:rsidR="005973E5" w:rsidRPr="004318EE">
        <w:rPr>
          <w:color w:val="auto"/>
        </w:rPr>
        <w:tab/>
        <w:t>Contract</w:t>
      </w:r>
      <w:r w:rsidR="005973E5">
        <w:rPr>
          <w:color w:val="auto"/>
        </w:rPr>
        <w:t xml:space="preserve">s with pay for performance provisions </w:t>
      </w:r>
      <w:r w:rsidR="009E2B13">
        <w:rPr>
          <w:color w:val="auto"/>
        </w:rPr>
        <w:t>include</w:t>
      </w:r>
      <w:r w:rsidR="00A330EE">
        <w:rPr>
          <w:color w:val="auto"/>
        </w:rPr>
        <w:t>s</w:t>
      </w:r>
      <w:r w:rsidR="009E2B13">
        <w:rPr>
          <w:color w:val="auto"/>
        </w:rPr>
        <w:t xml:space="preserve"> contract provisions </w:t>
      </w:r>
      <w:r w:rsidR="005973E5">
        <w:rPr>
          <w:color w:val="auto"/>
        </w:rPr>
        <w:t>requir</w:t>
      </w:r>
      <w:r w:rsidR="009E2B13">
        <w:rPr>
          <w:color w:val="auto"/>
        </w:rPr>
        <w:t>ing</w:t>
      </w:r>
      <w:r w:rsidR="005973E5">
        <w:rPr>
          <w:color w:val="auto"/>
        </w:rPr>
        <w:t xml:space="preserve"> PBM to cooperate with</w:t>
      </w:r>
      <w:r w:rsidR="00394435">
        <w:rPr>
          <w:color w:val="auto"/>
        </w:rPr>
        <w:t xml:space="preserve"> OHA</w:t>
      </w:r>
      <w:r w:rsidR="005973E5">
        <w:rPr>
          <w:color w:val="auto"/>
        </w:rPr>
        <w:t xml:space="preserve"> reporting requirements pertaining to the pay for performance </w:t>
      </w:r>
      <w:r w:rsidR="00394435">
        <w:rPr>
          <w:color w:val="auto"/>
        </w:rPr>
        <w:t>or</w:t>
      </w:r>
      <w:r w:rsidR="005973E5">
        <w:rPr>
          <w:color w:val="auto"/>
        </w:rPr>
        <w:t xml:space="preserve"> spread</w:t>
      </w:r>
      <w:r w:rsidR="009E2B13">
        <w:rPr>
          <w:color w:val="auto"/>
        </w:rPr>
        <w:t>-sharing</w:t>
      </w:r>
      <w:r w:rsidR="005973E5">
        <w:rPr>
          <w:color w:val="auto"/>
        </w:rPr>
        <w:t xml:space="preserve"> pricing</w:t>
      </w:r>
      <w:r w:rsidR="00394435">
        <w:rPr>
          <w:color w:val="auto"/>
        </w:rPr>
        <w:t xml:space="preserve"> arrangements</w:t>
      </w:r>
      <w:r w:rsidR="00A330EE">
        <w:rPr>
          <w:color w:val="auto"/>
        </w:rPr>
        <w:t>?</w:t>
      </w:r>
    </w:p>
    <w:p w14:paraId="172D996C" w14:textId="29773510" w:rsidR="00153238" w:rsidRPr="004318EE" w:rsidRDefault="00933D0B" w:rsidP="002A081C">
      <w:pPr>
        <w:pStyle w:val="checklistindent"/>
        <w:spacing w:before="0" w:after="120"/>
        <w:ind w:left="360" w:hanging="360"/>
        <w:contextualSpacing/>
        <w:rPr>
          <w:color w:val="auto"/>
        </w:rPr>
      </w:pPr>
      <w:sdt>
        <w:sdtPr>
          <w:rPr>
            <w:color w:val="auto"/>
          </w:rPr>
          <w:id w:val="-450476439"/>
          <w14:checkbox>
            <w14:checked w14:val="0"/>
            <w14:checkedState w14:val="2612" w14:font="MS Gothic"/>
            <w14:uncheckedState w14:val="2610" w14:font="MS Gothic"/>
          </w14:checkbox>
        </w:sdtPr>
        <w:sdtEndPr/>
        <w:sdtContent>
          <w:r w:rsidR="002C2461" w:rsidRPr="004318EE">
            <w:rPr>
              <w:rFonts w:ascii="MS Gothic" w:eastAsia="MS Gothic" w:hAnsi="MS Gothic" w:hint="eastAsia"/>
              <w:color w:val="auto"/>
            </w:rPr>
            <w:t>☐</w:t>
          </w:r>
        </w:sdtContent>
      </w:sdt>
      <w:r w:rsidR="002C2461" w:rsidRPr="004318EE">
        <w:rPr>
          <w:color w:val="auto"/>
        </w:rPr>
        <w:tab/>
      </w:r>
      <w:r w:rsidR="00160C07" w:rsidRPr="004318EE">
        <w:rPr>
          <w:color w:val="auto"/>
        </w:rPr>
        <w:t>Contract permit</w:t>
      </w:r>
      <w:r w:rsidR="00A330EE">
        <w:rPr>
          <w:color w:val="auto"/>
        </w:rPr>
        <w:t>s</w:t>
      </w:r>
      <w:r w:rsidR="00160C07" w:rsidRPr="004318EE">
        <w:rPr>
          <w:color w:val="auto"/>
        </w:rPr>
        <w:t xml:space="preserve"> a</w:t>
      </w:r>
      <w:r w:rsidR="00E02715" w:rsidRPr="004318EE">
        <w:rPr>
          <w:color w:val="auto"/>
        </w:rPr>
        <w:t xml:space="preserve">nnual </w:t>
      </w:r>
      <w:r w:rsidR="00160C07" w:rsidRPr="004318EE">
        <w:rPr>
          <w:color w:val="auto"/>
        </w:rPr>
        <w:t>m</w:t>
      </w:r>
      <w:r w:rsidR="00E02715" w:rsidRPr="004318EE">
        <w:rPr>
          <w:color w:val="auto"/>
        </w:rPr>
        <w:t xml:space="preserve">arket </w:t>
      </w:r>
      <w:proofErr w:type="gramStart"/>
      <w:r w:rsidR="00E02715" w:rsidRPr="004318EE">
        <w:rPr>
          <w:color w:val="auto"/>
        </w:rPr>
        <w:t>checks</w:t>
      </w:r>
      <w:r w:rsidR="00A330EE">
        <w:rPr>
          <w:color w:val="auto"/>
        </w:rPr>
        <w:t>?</w:t>
      </w:r>
      <w:proofErr w:type="gramEnd"/>
      <w:r w:rsidR="00E02715" w:rsidRPr="004318EE">
        <w:rPr>
          <w:color w:val="auto"/>
        </w:rPr>
        <w:t xml:space="preserve"> Market checks are to be performed by CCO or third party.</w:t>
      </w:r>
    </w:p>
    <w:p w14:paraId="4B637490" w14:textId="16E666C6" w:rsidR="00021798" w:rsidRPr="004318EE" w:rsidRDefault="00933D0B" w:rsidP="002A081C">
      <w:pPr>
        <w:pStyle w:val="checklistindent"/>
        <w:spacing w:before="0" w:after="120"/>
        <w:ind w:left="360" w:hanging="360"/>
        <w:contextualSpacing/>
        <w:rPr>
          <w:color w:val="auto"/>
        </w:rPr>
      </w:pPr>
      <w:sdt>
        <w:sdtPr>
          <w:rPr>
            <w:color w:val="auto"/>
          </w:rPr>
          <w:id w:val="2018959921"/>
          <w14:checkbox>
            <w14:checked w14:val="0"/>
            <w14:checkedState w14:val="2612" w14:font="MS Gothic"/>
            <w14:uncheckedState w14:val="2610" w14:font="MS Gothic"/>
          </w14:checkbox>
        </w:sdtPr>
        <w:sdtEndPr/>
        <w:sdtContent>
          <w:r w:rsidR="00E02715" w:rsidRPr="004318EE">
            <w:rPr>
              <w:rFonts w:ascii="MS Gothic" w:eastAsia="MS Gothic" w:hAnsi="MS Gothic" w:hint="eastAsia"/>
              <w:color w:val="auto"/>
            </w:rPr>
            <w:t>☐</w:t>
          </w:r>
        </w:sdtContent>
      </w:sdt>
      <w:r w:rsidR="002C2461" w:rsidRPr="004318EE">
        <w:rPr>
          <w:color w:val="auto"/>
        </w:rPr>
        <w:tab/>
      </w:r>
      <w:r w:rsidR="00A63695" w:rsidRPr="004318EE">
        <w:rPr>
          <w:color w:val="auto"/>
        </w:rPr>
        <w:t>Contract include</w:t>
      </w:r>
      <w:r w:rsidR="00D53C5B">
        <w:rPr>
          <w:color w:val="auto"/>
        </w:rPr>
        <w:t>s</w:t>
      </w:r>
      <w:r w:rsidR="00A63695" w:rsidRPr="004318EE">
        <w:rPr>
          <w:color w:val="auto"/>
        </w:rPr>
        <w:t xml:space="preserve"> </w:t>
      </w:r>
      <w:r w:rsidR="00536C1E">
        <w:rPr>
          <w:color w:val="auto"/>
        </w:rPr>
        <w:t>m</w:t>
      </w:r>
      <w:r w:rsidR="00E02715" w:rsidRPr="004318EE">
        <w:rPr>
          <w:color w:val="auto"/>
        </w:rPr>
        <w:t xml:space="preserve">arket check trigger for renegotiation of </w:t>
      </w:r>
      <w:r w:rsidR="00A63695" w:rsidRPr="004318EE">
        <w:rPr>
          <w:color w:val="auto"/>
        </w:rPr>
        <w:t>guarantee</w:t>
      </w:r>
      <w:r w:rsidR="00320FB0">
        <w:rPr>
          <w:color w:val="auto"/>
        </w:rPr>
        <w:t>s, dispensing fees and all other fees paid to PBM</w:t>
      </w:r>
      <w:r w:rsidR="00A330EE">
        <w:rPr>
          <w:color w:val="auto"/>
        </w:rPr>
        <w:t>?</w:t>
      </w:r>
    </w:p>
    <w:p w14:paraId="417B9839" w14:textId="16EBDBA8" w:rsidR="00E02715" w:rsidRDefault="00E02715" w:rsidP="00E02715">
      <w:pPr>
        <w:pStyle w:val="Heading1"/>
      </w:pPr>
      <w:r>
        <w:t>Pass Readiness</w:t>
      </w:r>
    </w:p>
    <w:p w14:paraId="3D8B895D" w14:textId="13473ED8" w:rsidR="00E02715" w:rsidRDefault="00933D0B" w:rsidP="002A081C">
      <w:pPr>
        <w:tabs>
          <w:tab w:val="left" w:pos="180"/>
        </w:tabs>
        <w:spacing w:before="0" w:after="120"/>
        <w:ind w:left="360" w:hanging="360"/>
        <w:contextualSpacing/>
        <w:rPr>
          <w:b/>
          <w:color w:val="0B3964" w:themeColor="accent1"/>
        </w:rPr>
      </w:pPr>
      <w:sdt>
        <w:sdtPr>
          <w:rPr>
            <w:b/>
            <w:color w:val="0B3964" w:themeColor="accent1"/>
          </w:rPr>
          <w:id w:val="-505677370"/>
          <w14:checkbox>
            <w14:checked w14:val="0"/>
            <w14:checkedState w14:val="2612" w14:font="MS Gothic"/>
            <w14:uncheckedState w14:val="2610" w14:font="MS Gothic"/>
          </w14:checkbox>
        </w:sdtPr>
        <w:sdtEndPr/>
        <w:sdtContent>
          <w:r w:rsidR="00E02715">
            <w:rPr>
              <w:rFonts w:ascii="MS Gothic" w:eastAsia="MS Gothic" w:hAnsi="MS Gothic" w:hint="eastAsia"/>
              <w:b/>
              <w:color w:val="0B3964" w:themeColor="accent1"/>
            </w:rPr>
            <w:t>☐</w:t>
          </w:r>
        </w:sdtContent>
      </w:sdt>
      <w:r w:rsidR="00E02715">
        <w:rPr>
          <w:b/>
          <w:color w:val="0B3964" w:themeColor="accent1"/>
        </w:rPr>
        <w:t xml:space="preserve"> </w:t>
      </w:r>
      <w:r w:rsidR="00536C1E">
        <w:rPr>
          <w:b/>
          <w:color w:val="0B3964" w:themeColor="accent1"/>
        </w:rPr>
        <w:tab/>
      </w:r>
      <w:r w:rsidR="00E02715" w:rsidRPr="00E02715">
        <w:rPr>
          <w:color w:val="0B3964" w:themeColor="accent1"/>
        </w:rPr>
        <w:t>Yes</w:t>
      </w:r>
      <w:r w:rsidR="004318EE">
        <w:rPr>
          <w:color w:val="0B3964" w:themeColor="accent1"/>
        </w:rPr>
        <w:t>, all boxes above are checked to indicate compliance and readiness.</w:t>
      </w:r>
    </w:p>
    <w:p w14:paraId="2D2199A4" w14:textId="2F42A176" w:rsidR="00E02715" w:rsidRPr="00E02715" w:rsidRDefault="00933D0B" w:rsidP="002A081C">
      <w:pPr>
        <w:spacing w:before="0" w:after="120"/>
        <w:ind w:left="360" w:hanging="360"/>
        <w:contextualSpacing/>
      </w:pPr>
      <w:sdt>
        <w:sdtPr>
          <w:rPr>
            <w:b/>
            <w:color w:val="0B3964" w:themeColor="accent1"/>
          </w:rPr>
          <w:id w:val="-2024001858"/>
          <w14:checkbox>
            <w14:checked w14:val="0"/>
            <w14:checkedState w14:val="2612" w14:font="MS Gothic"/>
            <w14:uncheckedState w14:val="2610" w14:font="MS Gothic"/>
          </w14:checkbox>
        </w:sdtPr>
        <w:sdtEndPr/>
        <w:sdtContent>
          <w:r w:rsidR="00E02715">
            <w:rPr>
              <w:rFonts w:ascii="MS Gothic" w:eastAsia="MS Gothic" w:hAnsi="MS Gothic" w:hint="eastAsia"/>
              <w:b/>
              <w:color w:val="0B3964" w:themeColor="accent1"/>
            </w:rPr>
            <w:t>☐</w:t>
          </w:r>
        </w:sdtContent>
      </w:sdt>
      <w:r w:rsidR="00E02715">
        <w:rPr>
          <w:b/>
          <w:color w:val="0B3964" w:themeColor="accent1"/>
        </w:rPr>
        <w:t xml:space="preserve"> </w:t>
      </w:r>
      <w:r w:rsidR="00536C1E">
        <w:rPr>
          <w:b/>
          <w:color w:val="0B3964" w:themeColor="accent1"/>
        </w:rPr>
        <w:tab/>
      </w:r>
      <w:r w:rsidR="00E02715" w:rsidRPr="00E02715">
        <w:rPr>
          <w:color w:val="0B3964" w:themeColor="accent1"/>
        </w:rPr>
        <w:t>No</w:t>
      </w:r>
      <w:r w:rsidR="004318EE">
        <w:rPr>
          <w:color w:val="0B3964" w:themeColor="accent1"/>
        </w:rPr>
        <w:t>, areas without check indicates area that requires remediation.</w:t>
      </w:r>
    </w:p>
    <w:sectPr w:rsidR="00E02715" w:rsidRPr="00E02715" w:rsidSect="00564467">
      <w:footerReference w:type="default" r:id="rId13"/>
      <w:footerReference w:type="first" r:id="rId14"/>
      <w:pgSz w:w="12240" w:h="15840" w:code="1"/>
      <w:pgMar w:top="1008" w:right="1080" w:bottom="720" w:left="1080" w:header="706"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D7DF1" w14:textId="77777777" w:rsidR="007714A1" w:rsidRDefault="007714A1" w:rsidP="00EA7516">
      <w:r>
        <w:separator/>
      </w:r>
    </w:p>
  </w:endnote>
  <w:endnote w:type="continuationSeparator" w:id="0">
    <w:p w14:paraId="1E560514" w14:textId="77777777" w:rsidR="007714A1" w:rsidRDefault="007714A1" w:rsidP="00EA7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F2105" w14:textId="077F1529" w:rsidR="00F158B7" w:rsidRDefault="00F158B7" w:rsidP="00F158B7">
    <w:pPr>
      <w:pStyle w:val="Footer"/>
      <w:tabs>
        <w:tab w:val="center" w:pos="5184"/>
        <w:tab w:val="left" w:pos="6983"/>
      </w:tabs>
      <w:jc w:val="center"/>
    </w:pPr>
    <w:r w:rsidRPr="00F158B7">
      <w:rPr>
        <w:rFonts w:ascii="Times New Roman" w:hAnsi="Times New Roman"/>
        <w:szCs w:val="23"/>
      </w:rPr>
      <w:t xml:space="preserve">Page </w:t>
    </w:r>
    <w:r w:rsidRPr="00F158B7">
      <w:rPr>
        <w:rFonts w:ascii="Times New Roman" w:hAnsi="Times New Roman"/>
        <w:szCs w:val="23"/>
      </w:rPr>
      <w:fldChar w:fldCharType="begin"/>
    </w:r>
    <w:r w:rsidRPr="00F158B7">
      <w:rPr>
        <w:rFonts w:ascii="Times New Roman" w:hAnsi="Times New Roman"/>
        <w:szCs w:val="23"/>
      </w:rPr>
      <w:instrText xml:space="preserve"> PAGE   \* MERGEFORMAT </w:instrText>
    </w:r>
    <w:r w:rsidRPr="00F158B7">
      <w:rPr>
        <w:rFonts w:ascii="Times New Roman" w:hAnsi="Times New Roman"/>
        <w:szCs w:val="23"/>
      </w:rPr>
      <w:fldChar w:fldCharType="separate"/>
    </w:r>
    <w:r>
      <w:rPr>
        <w:rFonts w:ascii="Times New Roman" w:hAnsi="Times New Roman"/>
        <w:szCs w:val="23"/>
      </w:rPr>
      <w:t>1</w:t>
    </w:r>
    <w:r w:rsidRPr="00F158B7">
      <w:rPr>
        <w:rFonts w:ascii="Times New Roman" w:hAnsi="Times New Roman"/>
        <w:szCs w:val="23"/>
      </w:rPr>
      <w:fldChar w:fldCharType="end"/>
    </w:r>
    <w:r w:rsidRPr="00F158B7">
      <w:rPr>
        <w:rFonts w:ascii="Times New Roman" w:hAnsi="Times New Roman"/>
        <w:szCs w:val="23"/>
      </w:rPr>
      <w:t xml:space="preserve"> of </w:t>
    </w:r>
    <w:r w:rsidRPr="00F158B7">
      <w:rPr>
        <w:rFonts w:ascii="Times New Roman" w:hAnsi="Times New Roman"/>
        <w:szCs w:val="23"/>
      </w:rPr>
      <w:fldChar w:fldCharType="begin"/>
    </w:r>
    <w:r w:rsidRPr="00F158B7">
      <w:rPr>
        <w:rFonts w:ascii="Times New Roman" w:hAnsi="Times New Roman"/>
        <w:szCs w:val="23"/>
      </w:rPr>
      <w:instrText xml:space="preserve"> NUMPAGES   \* MERGEFORMAT </w:instrText>
    </w:r>
    <w:r w:rsidRPr="00F158B7">
      <w:rPr>
        <w:rFonts w:ascii="Times New Roman" w:hAnsi="Times New Roman"/>
        <w:szCs w:val="23"/>
      </w:rPr>
      <w:fldChar w:fldCharType="separate"/>
    </w:r>
    <w:r>
      <w:rPr>
        <w:rFonts w:ascii="Times New Roman" w:hAnsi="Times New Roman"/>
        <w:szCs w:val="23"/>
      </w:rPr>
      <w:t>2</w:t>
    </w:r>
    <w:r w:rsidRPr="00F158B7">
      <w:rPr>
        <w:rFonts w:ascii="Times New Roman" w:hAnsi="Times New Roman"/>
        <w:szCs w:val="2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EEF7" w14:textId="2822E998" w:rsidR="002A081C" w:rsidRDefault="002A081C" w:rsidP="002A081C">
    <w:pPr>
      <w:pStyle w:val="Footer"/>
      <w:jc w:val="center"/>
      <w:rPr>
        <w:b/>
        <w:bCs/>
        <w:i/>
        <w:iCs/>
      </w:rPr>
    </w:pPr>
    <w:r w:rsidRPr="00513222">
      <w:rPr>
        <w:b/>
        <w:bCs/>
        <w:i/>
        <w:iCs/>
      </w:rPr>
      <w:t xml:space="preserve">For internal use by OHA • </w:t>
    </w:r>
    <w:r>
      <w:rPr>
        <w:b/>
        <w:bCs/>
        <w:i/>
        <w:iCs/>
      </w:rPr>
      <w:t xml:space="preserve">For reference for </w:t>
    </w:r>
    <w:r w:rsidRPr="00513222">
      <w:rPr>
        <w:b/>
        <w:bCs/>
        <w:i/>
        <w:iCs/>
      </w:rPr>
      <w:t>CCOs</w:t>
    </w:r>
  </w:p>
  <w:p w14:paraId="7ACCF28A" w14:textId="23818980" w:rsidR="002A081C" w:rsidRDefault="002A081C" w:rsidP="002A081C">
    <w:pPr>
      <w:pStyle w:val="Footer"/>
      <w:jc w:val="center"/>
      <w:rPr>
        <w:b/>
        <w:bCs/>
        <w:i/>
        <w:iCs/>
      </w:rPr>
    </w:pPr>
  </w:p>
  <w:p w14:paraId="3EDAC706" w14:textId="77777777" w:rsidR="002A081C" w:rsidRDefault="002A081C" w:rsidP="002A081C">
    <w:pPr>
      <w:pStyle w:val="Footer"/>
      <w:jc w:val="center"/>
      <w:rPr>
        <w:b/>
        <w:bCs/>
        <w:i/>
        <w:iCs/>
      </w:rPr>
    </w:pPr>
  </w:p>
  <w:p w14:paraId="2A2E43AD" w14:textId="2ADD954C" w:rsidR="00564467" w:rsidRPr="00F158B7" w:rsidRDefault="00F158B7" w:rsidP="00F158B7">
    <w:pPr>
      <w:pStyle w:val="Footer"/>
      <w:tabs>
        <w:tab w:val="center" w:pos="5184"/>
        <w:tab w:val="left" w:pos="6983"/>
      </w:tabs>
      <w:jc w:val="center"/>
      <w:rPr>
        <w:b/>
        <w:bCs/>
        <w:i/>
        <w:iCs/>
        <w:szCs w:val="23"/>
      </w:rPr>
    </w:pPr>
    <w:r w:rsidRPr="00F158B7">
      <w:rPr>
        <w:rFonts w:ascii="Times New Roman" w:hAnsi="Times New Roman"/>
        <w:szCs w:val="23"/>
      </w:rPr>
      <w:t xml:space="preserve">Page </w:t>
    </w:r>
    <w:r w:rsidRPr="00F158B7">
      <w:rPr>
        <w:rFonts w:ascii="Times New Roman" w:hAnsi="Times New Roman"/>
        <w:szCs w:val="23"/>
      </w:rPr>
      <w:fldChar w:fldCharType="begin"/>
    </w:r>
    <w:r w:rsidRPr="00F158B7">
      <w:rPr>
        <w:rFonts w:ascii="Times New Roman" w:hAnsi="Times New Roman"/>
        <w:szCs w:val="23"/>
      </w:rPr>
      <w:instrText xml:space="preserve"> PAGE   \* MERGEFORMAT </w:instrText>
    </w:r>
    <w:r w:rsidRPr="00F158B7">
      <w:rPr>
        <w:rFonts w:ascii="Times New Roman" w:hAnsi="Times New Roman"/>
        <w:szCs w:val="23"/>
      </w:rPr>
      <w:fldChar w:fldCharType="separate"/>
    </w:r>
    <w:r w:rsidRPr="00F158B7">
      <w:rPr>
        <w:rFonts w:ascii="Times New Roman" w:hAnsi="Times New Roman"/>
        <w:szCs w:val="23"/>
      </w:rPr>
      <w:t>1</w:t>
    </w:r>
    <w:r w:rsidRPr="00F158B7">
      <w:rPr>
        <w:rFonts w:ascii="Times New Roman" w:hAnsi="Times New Roman"/>
        <w:szCs w:val="23"/>
      </w:rPr>
      <w:fldChar w:fldCharType="end"/>
    </w:r>
    <w:r w:rsidRPr="00F158B7">
      <w:rPr>
        <w:rFonts w:ascii="Times New Roman" w:hAnsi="Times New Roman"/>
        <w:szCs w:val="23"/>
      </w:rPr>
      <w:t xml:space="preserve"> of </w:t>
    </w:r>
    <w:r w:rsidRPr="00F158B7">
      <w:rPr>
        <w:rFonts w:ascii="Times New Roman" w:hAnsi="Times New Roman"/>
        <w:szCs w:val="23"/>
      </w:rPr>
      <w:fldChar w:fldCharType="begin"/>
    </w:r>
    <w:r w:rsidRPr="00F158B7">
      <w:rPr>
        <w:rFonts w:ascii="Times New Roman" w:hAnsi="Times New Roman"/>
        <w:szCs w:val="23"/>
      </w:rPr>
      <w:instrText xml:space="preserve"> NUMPAGES   \* MERGEFORMAT </w:instrText>
    </w:r>
    <w:r w:rsidRPr="00F158B7">
      <w:rPr>
        <w:rFonts w:ascii="Times New Roman" w:hAnsi="Times New Roman"/>
        <w:szCs w:val="23"/>
      </w:rPr>
      <w:fldChar w:fldCharType="separate"/>
    </w:r>
    <w:r w:rsidRPr="00F158B7">
      <w:rPr>
        <w:rFonts w:ascii="Times New Roman" w:hAnsi="Times New Roman"/>
        <w:szCs w:val="23"/>
      </w:rPr>
      <w:t>2</w:t>
    </w:r>
    <w:r w:rsidRPr="00F158B7">
      <w:rPr>
        <w:rFonts w:ascii="Times New Roman" w:hAnsi="Times New Roman"/>
        <w:szCs w:val="2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F4E26" w14:textId="77777777" w:rsidR="007714A1" w:rsidRDefault="007714A1" w:rsidP="00EA7516">
      <w:r>
        <w:separator/>
      </w:r>
    </w:p>
  </w:footnote>
  <w:footnote w:type="continuationSeparator" w:id="0">
    <w:p w14:paraId="1D1B647E" w14:textId="77777777" w:rsidR="007714A1" w:rsidRDefault="007714A1" w:rsidP="00EA75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A2F56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D006FE58"/>
    <w:lvl w:ilvl="0">
      <w:start w:val="1"/>
      <w:numFmt w:val="decimal"/>
      <w:lvlText w:val="%1."/>
      <w:lvlJc w:val="left"/>
      <w:pPr>
        <w:tabs>
          <w:tab w:val="num" w:pos="643"/>
        </w:tabs>
        <w:ind w:left="643" w:hanging="360"/>
      </w:pPr>
    </w:lvl>
  </w:abstractNum>
  <w:abstractNum w:abstractNumId="2" w15:restartNumberingAfterBreak="0">
    <w:nsid w:val="000F6662"/>
    <w:multiLevelType w:val="hybridMultilevel"/>
    <w:tmpl w:val="EFD20602"/>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D2F0C"/>
    <w:multiLevelType w:val="hybridMultilevel"/>
    <w:tmpl w:val="1C5A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601931"/>
    <w:multiLevelType w:val="hybridMultilevel"/>
    <w:tmpl w:val="B260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BF4697"/>
    <w:multiLevelType w:val="hybridMultilevel"/>
    <w:tmpl w:val="80A0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C13B97"/>
    <w:multiLevelType w:val="hybridMultilevel"/>
    <w:tmpl w:val="2460C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FD069F"/>
    <w:multiLevelType w:val="hybridMultilevel"/>
    <w:tmpl w:val="76CE24C0"/>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5734AE"/>
    <w:multiLevelType w:val="hybridMultilevel"/>
    <w:tmpl w:val="49FC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F84075"/>
    <w:multiLevelType w:val="hybridMultilevel"/>
    <w:tmpl w:val="00365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290C35"/>
    <w:multiLevelType w:val="hybridMultilevel"/>
    <w:tmpl w:val="DA60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780549"/>
    <w:multiLevelType w:val="hybridMultilevel"/>
    <w:tmpl w:val="ECCCCD6A"/>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870A92"/>
    <w:multiLevelType w:val="hybridMultilevel"/>
    <w:tmpl w:val="6144CEB4"/>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E443A4"/>
    <w:multiLevelType w:val="hybridMultilevel"/>
    <w:tmpl w:val="7438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0835BD"/>
    <w:multiLevelType w:val="hybridMultilevel"/>
    <w:tmpl w:val="AD06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8210D6"/>
    <w:multiLevelType w:val="hybridMultilevel"/>
    <w:tmpl w:val="47E6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0"/>
  </w:num>
  <w:num w:numId="4">
    <w:abstractNumId w:val="13"/>
  </w:num>
  <w:num w:numId="5">
    <w:abstractNumId w:val="4"/>
  </w:num>
  <w:num w:numId="6">
    <w:abstractNumId w:val="6"/>
  </w:num>
  <w:num w:numId="7">
    <w:abstractNumId w:val="8"/>
  </w:num>
  <w:num w:numId="8">
    <w:abstractNumId w:val="15"/>
  </w:num>
  <w:num w:numId="9">
    <w:abstractNumId w:val="5"/>
  </w:num>
  <w:num w:numId="10">
    <w:abstractNumId w:val="9"/>
  </w:num>
  <w:num w:numId="11">
    <w:abstractNumId w:val="2"/>
  </w:num>
  <w:num w:numId="12">
    <w:abstractNumId w:val="7"/>
  </w:num>
  <w:num w:numId="13">
    <w:abstractNumId w:val="12"/>
  </w:num>
  <w:num w:numId="14">
    <w:abstractNumId w:val="11"/>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C5E"/>
    <w:rsid w:val="000203DE"/>
    <w:rsid w:val="00021798"/>
    <w:rsid w:val="000331B1"/>
    <w:rsid w:val="000640BB"/>
    <w:rsid w:val="000A0C55"/>
    <w:rsid w:val="000B30FB"/>
    <w:rsid w:val="000B4E5F"/>
    <w:rsid w:val="000D7CDB"/>
    <w:rsid w:val="000E2347"/>
    <w:rsid w:val="000F59BF"/>
    <w:rsid w:val="000F6A1D"/>
    <w:rsid w:val="00103FE1"/>
    <w:rsid w:val="00116333"/>
    <w:rsid w:val="0011687E"/>
    <w:rsid w:val="001232C8"/>
    <w:rsid w:val="00123C6D"/>
    <w:rsid w:val="00130D76"/>
    <w:rsid w:val="0013112E"/>
    <w:rsid w:val="00153238"/>
    <w:rsid w:val="00153445"/>
    <w:rsid w:val="00160C07"/>
    <w:rsid w:val="00164756"/>
    <w:rsid w:val="00166E62"/>
    <w:rsid w:val="00171C76"/>
    <w:rsid w:val="001A3F0B"/>
    <w:rsid w:val="001A42FB"/>
    <w:rsid w:val="001C0EED"/>
    <w:rsid w:val="001D3D63"/>
    <w:rsid w:val="001E6F85"/>
    <w:rsid w:val="00237CC7"/>
    <w:rsid w:val="0024258E"/>
    <w:rsid w:val="00242D87"/>
    <w:rsid w:val="00242F1F"/>
    <w:rsid w:val="00243A0A"/>
    <w:rsid w:val="00254CB0"/>
    <w:rsid w:val="00257A4C"/>
    <w:rsid w:val="0027279E"/>
    <w:rsid w:val="0028182B"/>
    <w:rsid w:val="0028344E"/>
    <w:rsid w:val="0029531E"/>
    <w:rsid w:val="002A081C"/>
    <w:rsid w:val="002C2461"/>
    <w:rsid w:val="002C71A7"/>
    <w:rsid w:val="002F1F41"/>
    <w:rsid w:val="00314AB7"/>
    <w:rsid w:val="00315398"/>
    <w:rsid w:val="00320FB0"/>
    <w:rsid w:val="00334141"/>
    <w:rsid w:val="0033437A"/>
    <w:rsid w:val="00372698"/>
    <w:rsid w:val="00394435"/>
    <w:rsid w:val="003B4002"/>
    <w:rsid w:val="003B600F"/>
    <w:rsid w:val="003C7ACF"/>
    <w:rsid w:val="003D1CD0"/>
    <w:rsid w:val="003E35DA"/>
    <w:rsid w:val="003F6EB6"/>
    <w:rsid w:val="004005B9"/>
    <w:rsid w:val="004057E5"/>
    <w:rsid w:val="00415D75"/>
    <w:rsid w:val="00422D64"/>
    <w:rsid w:val="004318EE"/>
    <w:rsid w:val="0043632A"/>
    <w:rsid w:val="00456CF8"/>
    <w:rsid w:val="004754B9"/>
    <w:rsid w:val="00487FAB"/>
    <w:rsid w:val="004918A6"/>
    <w:rsid w:val="00493531"/>
    <w:rsid w:val="004964DE"/>
    <w:rsid w:val="004A1B81"/>
    <w:rsid w:val="004A30FE"/>
    <w:rsid w:val="004A58D2"/>
    <w:rsid w:val="004B6355"/>
    <w:rsid w:val="004F2F18"/>
    <w:rsid w:val="005008AF"/>
    <w:rsid w:val="00510F45"/>
    <w:rsid w:val="00513222"/>
    <w:rsid w:val="00516C5E"/>
    <w:rsid w:val="0053523F"/>
    <w:rsid w:val="00536C1E"/>
    <w:rsid w:val="005378E9"/>
    <w:rsid w:val="005409AC"/>
    <w:rsid w:val="00557B53"/>
    <w:rsid w:val="00564467"/>
    <w:rsid w:val="00571D28"/>
    <w:rsid w:val="00572C85"/>
    <w:rsid w:val="00581019"/>
    <w:rsid w:val="005927CC"/>
    <w:rsid w:val="005973E5"/>
    <w:rsid w:val="005E7700"/>
    <w:rsid w:val="00603548"/>
    <w:rsid w:val="00620425"/>
    <w:rsid w:val="00623D5F"/>
    <w:rsid w:val="0062478B"/>
    <w:rsid w:val="0062517C"/>
    <w:rsid w:val="006273E3"/>
    <w:rsid w:val="0063233B"/>
    <w:rsid w:val="00665DC5"/>
    <w:rsid w:val="006C5197"/>
    <w:rsid w:val="00731941"/>
    <w:rsid w:val="00755AF9"/>
    <w:rsid w:val="007628D7"/>
    <w:rsid w:val="007714A1"/>
    <w:rsid w:val="007733B1"/>
    <w:rsid w:val="007808C2"/>
    <w:rsid w:val="00780A3C"/>
    <w:rsid w:val="00784551"/>
    <w:rsid w:val="00792D9A"/>
    <w:rsid w:val="007B1E83"/>
    <w:rsid w:val="007C0462"/>
    <w:rsid w:val="007D0D75"/>
    <w:rsid w:val="007D7966"/>
    <w:rsid w:val="008024CF"/>
    <w:rsid w:val="00807796"/>
    <w:rsid w:val="008327FA"/>
    <w:rsid w:val="0084180D"/>
    <w:rsid w:val="00863A4A"/>
    <w:rsid w:val="008879F9"/>
    <w:rsid w:val="008B1BD4"/>
    <w:rsid w:val="008B4AB9"/>
    <w:rsid w:val="008B6475"/>
    <w:rsid w:val="008C5930"/>
    <w:rsid w:val="008C6FB9"/>
    <w:rsid w:val="008D6306"/>
    <w:rsid w:val="008E20B6"/>
    <w:rsid w:val="00903E7D"/>
    <w:rsid w:val="00922AE2"/>
    <w:rsid w:val="00922F82"/>
    <w:rsid w:val="00933D0B"/>
    <w:rsid w:val="00951A9A"/>
    <w:rsid w:val="0095543B"/>
    <w:rsid w:val="00971536"/>
    <w:rsid w:val="00971B12"/>
    <w:rsid w:val="00981289"/>
    <w:rsid w:val="0098211F"/>
    <w:rsid w:val="009871D9"/>
    <w:rsid w:val="009A39A9"/>
    <w:rsid w:val="009D12BC"/>
    <w:rsid w:val="009E2B13"/>
    <w:rsid w:val="00A238F7"/>
    <w:rsid w:val="00A330EE"/>
    <w:rsid w:val="00A33C07"/>
    <w:rsid w:val="00A347CF"/>
    <w:rsid w:val="00A440C2"/>
    <w:rsid w:val="00A471BE"/>
    <w:rsid w:val="00A63695"/>
    <w:rsid w:val="00A6621B"/>
    <w:rsid w:val="00A7247E"/>
    <w:rsid w:val="00A96244"/>
    <w:rsid w:val="00AB36A4"/>
    <w:rsid w:val="00AB5944"/>
    <w:rsid w:val="00AE00A5"/>
    <w:rsid w:val="00AF6340"/>
    <w:rsid w:val="00B04497"/>
    <w:rsid w:val="00B06B05"/>
    <w:rsid w:val="00B14286"/>
    <w:rsid w:val="00B255A0"/>
    <w:rsid w:val="00B52526"/>
    <w:rsid w:val="00B7421E"/>
    <w:rsid w:val="00B822FF"/>
    <w:rsid w:val="00B85345"/>
    <w:rsid w:val="00B900F2"/>
    <w:rsid w:val="00BA6555"/>
    <w:rsid w:val="00BA788F"/>
    <w:rsid w:val="00BB367C"/>
    <w:rsid w:val="00BF110B"/>
    <w:rsid w:val="00C02A1A"/>
    <w:rsid w:val="00C047F5"/>
    <w:rsid w:val="00C1114D"/>
    <w:rsid w:val="00C3336C"/>
    <w:rsid w:val="00C53CB7"/>
    <w:rsid w:val="00C65329"/>
    <w:rsid w:val="00C66A08"/>
    <w:rsid w:val="00CB11EA"/>
    <w:rsid w:val="00CC32FA"/>
    <w:rsid w:val="00CD1626"/>
    <w:rsid w:val="00CE2126"/>
    <w:rsid w:val="00CE3B1A"/>
    <w:rsid w:val="00CE5855"/>
    <w:rsid w:val="00D14B48"/>
    <w:rsid w:val="00D248A5"/>
    <w:rsid w:val="00D270AA"/>
    <w:rsid w:val="00D53C5B"/>
    <w:rsid w:val="00D5516D"/>
    <w:rsid w:val="00D761CB"/>
    <w:rsid w:val="00D81D72"/>
    <w:rsid w:val="00D821DA"/>
    <w:rsid w:val="00D93E61"/>
    <w:rsid w:val="00DB7A67"/>
    <w:rsid w:val="00DB7D9F"/>
    <w:rsid w:val="00DD0721"/>
    <w:rsid w:val="00DD4D0E"/>
    <w:rsid w:val="00DE6323"/>
    <w:rsid w:val="00E02715"/>
    <w:rsid w:val="00E054BD"/>
    <w:rsid w:val="00E11C10"/>
    <w:rsid w:val="00E16ABA"/>
    <w:rsid w:val="00E20A0D"/>
    <w:rsid w:val="00EA7516"/>
    <w:rsid w:val="00EB7B42"/>
    <w:rsid w:val="00ED6C8F"/>
    <w:rsid w:val="00F1009E"/>
    <w:rsid w:val="00F15683"/>
    <w:rsid w:val="00F158B7"/>
    <w:rsid w:val="00F15E9D"/>
    <w:rsid w:val="00F316B8"/>
    <w:rsid w:val="00F341ED"/>
    <w:rsid w:val="00F40181"/>
    <w:rsid w:val="00F458C9"/>
    <w:rsid w:val="00FA2803"/>
    <w:rsid w:val="00FA662D"/>
    <w:rsid w:val="00FC1AA6"/>
    <w:rsid w:val="00FC372B"/>
    <w:rsid w:val="00FE02D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E5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5E9D"/>
    <w:pPr>
      <w:spacing w:before="10" w:after="10"/>
    </w:pPr>
    <w:rPr>
      <w:color w:val="44494F" w:themeColor="text1" w:themeShade="BF"/>
      <w:sz w:val="23"/>
    </w:rPr>
  </w:style>
  <w:style w:type="paragraph" w:styleId="Heading1">
    <w:name w:val="heading 1"/>
    <w:basedOn w:val="Normal"/>
    <w:next w:val="Normal"/>
    <w:link w:val="Heading1Char"/>
    <w:uiPriority w:val="9"/>
    <w:qFormat/>
    <w:rsid w:val="00784551"/>
    <w:pPr>
      <w:keepNext/>
      <w:keepLines/>
      <w:pBdr>
        <w:top w:val="single" w:sz="4" w:space="2" w:color="BBC0C5" w:themeColor="text1" w:themeTint="66"/>
        <w:bottom w:val="single" w:sz="4" w:space="2" w:color="BBC0C5" w:themeColor="text1" w:themeTint="66"/>
      </w:pBdr>
      <w:spacing w:before="360" w:after="100"/>
      <w:outlineLvl w:val="0"/>
    </w:pPr>
    <w:rPr>
      <w:rFonts w:ascii="Arial" w:eastAsiaTheme="majorEastAsia" w:hAnsi="Arial" w:cstheme="majorBidi"/>
      <w:b/>
      <w:bCs/>
      <w:smallCaps/>
      <w:color w:val="591642" w:themeColor="accent2"/>
      <w:sz w:val="3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243A0A"/>
    <w:pPr>
      <w:ind w:left="720"/>
      <w:contextualSpacing/>
    </w:pPr>
  </w:style>
  <w:style w:type="character" w:customStyle="1" w:styleId="Heading1Char">
    <w:name w:val="Heading 1 Char"/>
    <w:basedOn w:val="DefaultParagraphFont"/>
    <w:link w:val="Heading1"/>
    <w:uiPriority w:val="9"/>
    <w:rsid w:val="00784551"/>
    <w:rPr>
      <w:rFonts w:ascii="Arial" w:eastAsiaTheme="majorEastAsia" w:hAnsi="Arial" w:cstheme="majorBidi"/>
      <w:b/>
      <w:bCs/>
      <w:smallCaps/>
      <w:color w:val="591642" w:themeColor="accent2"/>
      <w:sz w:val="30"/>
      <w:szCs w:val="32"/>
    </w:rPr>
  </w:style>
  <w:style w:type="paragraph" w:styleId="Title">
    <w:name w:val="Title"/>
    <w:basedOn w:val="Normal"/>
    <w:next w:val="Normal"/>
    <w:link w:val="TitleChar"/>
    <w:uiPriority w:val="10"/>
    <w:qFormat/>
    <w:rsid w:val="007808C2"/>
    <w:pPr>
      <w:spacing w:before="0" w:after="800"/>
      <w:ind w:right="2880"/>
      <w:contextualSpacing/>
    </w:pPr>
    <w:rPr>
      <w:rFonts w:asciiTheme="majorHAnsi" w:eastAsiaTheme="majorEastAsia" w:hAnsiTheme="majorHAnsi" w:cstheme="majorBidi"/>
      <w:smallCaps/>
      <w:noProof/>
      <w:color w:val="591642" w:themeColor="accent2"/>
      <w:kern w:val="28"/>
      <w:sz w:val="56"/>
      <w:szCs w:val="52"/>
    </w:rPr>
  </w:style>
  <w:style w:type="character" w:customStyle="1" w:styleId="TitleChar">
    <w:name w:val="Title Char"/>
    <w:basedOn w:val="DefaultParagraphFont"/>
    <w:link w:val="Title"/>
    <w:uiPriority w:val="10"/>
    <w:rsid w:val="007808C2"/>
    <w:rPr>
      <w:rFonts w:asciiTheme="majorHAnsi" w:eastAsiaTheme="majorEastAsia" w:hAnsiTheme="majorHAnsi" w:cstheme="majorBidi"/>
      <w:smallCaps/>
      <w:noProof/>
      <w:color w:val="591642" w:themeColor="accent2"/>
      <w:kern w:val="28"/>
      <w:sz w:val="56"/>
      <w:szCs w:val="52"/>
    </w:rPr>
  </w:style>
  <w:style w:type="paragraph" w:customStyle="1" w:styleId="tagline">
    <w:name w:val="tagline"/>
    <w:basedOn w:val="Normal"/>
    <w:qFormat/>
    <w:rsid w:val="00FA662D"/>
    <w:pPr>
      <w:spacing w:line="254" w:lineRule="auto"/>
      <w:ind w:right="3060"/>
    </w:pPr>
    <w:rPr>
      <w:rFonts w:ascii="Arial" w:hAnsi="Arial"/>
      <w:color w:val="FFFFFF" w:themeColor="background1"/>
      <w:sz w:val="28"/>
    </w:rPr>
  </w:style>
  <w:style w:type="paragraph" w:customStyle="1" w:styleId="checklistindent">
    <w:name w:val="checklist indent"/>
    <w:basedOn w:val="Normal"/>
    <w:qFormat/>
    <w:rsid w:val="00784551"/>
    <w:pPr>
      <w:spacing w:after="8"/>
      <w:ind w:left="357" w:hanging="357"/>
    </w:pPr>
  </w:style>
  <w:style w:type="paragraph" w:styleId="Header">
    <w:name w:val="header"/>
    <w:basedOn w:val="Normal"/>
    <w:link w:val="HeaderChar"/>
    <w:unhideWhenUsed/>
    <w:rsid w:val="008327FA"/>
    <w:pPr>
      <w:tabs>
        <w:tab w:val="center" w:pos="4513"/>
        <w:tab w:val="right" w:pos="9026"/>
      </w:tabs>
      <w:spacing w:before="0" w:after="0"/>
    </w:pPr>
  </w:style>
  <w:style w:type="character" w:customStyle="1" w:styleId="HeaderChar">
    <w:name w:val="Header Char"/>
    <w:basedOn w:val="DefaultParagraphFont"/>
    <w:link w:val="Header"/>
    <w:rsid w:val="008327FA"/>
    <w:rPr>
      <w:color w:val="44494F" w:themeColor="text1" w:themeShade="BF"/>
      <w:sz w:val="23"/>
    </w:rPr>
  </w:style>
  <w:style w:type="paragraph" w:styleId="Footer">
    <w:name w:val="footer"/>
    <w:basedOn w:val="Normal"/>
    <w:link w:val="FooterChar"/>
    <w:uiPriority w:val="99"/>
    <w:unhideWhenUsed/>
    <w:rsid w:val="008327FA"/>
    <w:pPr>
      <w:tabs>
        <w:tab w:val="center" w:pos="4513"/>
        <w:tab w:val="right" w:pos="9026"/>
      </w:tabs>
      <w:spacing w:before="0" w:after="0"/>
    </w:pPr>
  </w:style>
  <w:style w:type="character" w:customStyle="1" w:styleId="FooterChar">
    <w:name w:val="Footer Char"/>
    <w:basedOn w:val="DefaultParagraphFont"/>
    <w:link w:val="Footer"/>
    <w:uiPriority w:val="99"/>
    <w:rsid w:val="008327FA"/>
    <w:rPr>
      <w:color w:val="44494F" w:themeColor="text1" w:themeShade="BF"/>
      <w:sz w:val="23"/>
    </w:rPr>
  </w:style>
  <w:style w:type="paragraph" w:customStyle="1" w:styleId="xmsolistparagraph">
    <w:name w:val="x_msolistparagraph"/>
    <w:basedOn w:val="Normal"/>
    <w:rsid w:val="00E02715"/>
    <w:pPr>
      <w:spacing w:before="100" w:beforeAutospacing="1" w:after="100" w:afterAutospacing="1"/>
    </w:pPr>
    <w:rPr>
      <w:rFonts w:ascii="Times New Roman" w:eastAsia="Times New Roman" w:hAnsi="Times New Roman" w:cs="Times New Roman"/>
      <w:color w:val="auto"/>
      <w:sz w:val="24"/>
    </w:rPr>
  </w:style>
  <w:style w:type="character" w:styleId="CommentReference">
    <w:name w:val="annotation reference"/>
    <w:basedOn w:val="DefaultParagraphFont"/>
    <w:semiHidden/>
    <w:unhideWhenUsed/>
    <w:rsid w:val="0024258E"/>
    <w:rPr>
      <w:sz w:val="16"/>
      <w:szCs w:val="16"/>
    </w:rPr>
  </w:style>
  <w:style w:type="paragraph" w:styleId="CommentText">
    <w:name w:val="annotation text"/>
    <w:basedOn w:val="Normal"/>
    <w:link w:val="CommentTextChar"/>
    <w:semiHidden/>
    <w:unhideWhenUsed/>
    <w:rsid w:val="0024258E"/>
    <w:rPr>
      <w:sz w:val="20"/>
      <w:szCs w:val="20"/>
    </w:rPr>
  </w:style>
  <w:style w:type="character" w:customStyle="1" w:styleId="CommentTextChar">
    <w:name w:val="Comment Text Char"/>
    <w:basedOn w:val="DefaultParagraphFont"/>
    <w:link w:val="CommentText"/>
    <w:semiHidden/>
    <w:rsid w:val="0024258E"/>
    <w:rPr>
      <w:color w:val="44494F" w:themeColor="text1" w:themeShade="BF"/>
      <w:sz w:val="20"/>
      <w:szCs w:val="20"/>
    </w:rPr>
  </w:style>
  <w:style w:type="paragraph" w:styleId="CommentSubject">
    <w:name w:val="annotation subject"/>
    <w:basedOn w:val="CommentText"/>
    <w:next w:val="CommentText"/>
    <w:link w:val="CommentSubjectChar"/>
    <w:semiHidden/>
    <w:unhideWhenUsed/>
    <w:rsid w:val="0024258E"/>
    <w:rPr>
      <w:b/>
      <w:bCs/>
    </w:rPr>
  </w:style>
  <w:style w:type="character" w:customStyle="1" w:styleId="CommentSubjectChar">
    <w:name w:val="Comment Subject Char"/>
    <w:basedOn w:val="CommentTextChar"/>
    <w:link w:val="CommentSubject"/>
    <w:semiHidden/>
    <w:rsid w:val="0024258E"/>
    <w:rPr>
      <w:b/>
      <w:bCs/>
      <w:color w:val="44494F" w:themeColor="text1" w:themeShade="BF"/>
      <w:sz w:val="20"/>
      <w:szCs w:val="20"/>
    </w:rPr>
  </w:style>
  <w:style w:type="paragraph" w:styleId="BalloonText">
    <w:name w:val="Balloon Text"/>
    <w:basedOn w:val="Normal"/>
    <w:link w:val="BalloonTextChar"/>
    <w:semiHidden/>
    <w:unhideWhenUsed/>
    <w:rsid w:val="0024258E"/>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sid w:val="0024258E"/>
    <w:rPr>
      <w:rFonts w:ascii="Segoe UI" w:hAnsi="Segoe UI" w:cs="Segoe UI"/>
      <w:color w:val="44494F" w:themeColor="text1" w:themeShade="BF"/>
      <w:sz w:val="18"/>
      <w:szCs w:val="18"/>
    </w:rPr>
  </w:style>
  <w:style w:type="character" w:styleId="Hyperlink">
    <w:name w:val="Hyperlink"/>
    <w:basedOn w:val="DefaultParagraphFont"/>
    <w:rsid w:val="00A440C2"/>
    <w:rPr>
      <w:color w:val="073D62" w:themeColor="hyperlink"/>
      <w:u w:val="single"/>
    </w:rPr>
  </w:style>
  <w:style w:type="character" w:styleId="UnresolvedMention">
    <w:name w:val="Unresolved Mention"/>
    <w:basedOn w:val="DefaultParagraphFont"/>
    <w:uiPriority w:val="99"/>
    <w:semiHidden/>
    <w:unhideWhenUsed/>
    <w:rsid w:val="00A440C2"/>
    <w:rPr>
      <w:color w:val="605E5C"/>
      <w:shd w:val="clear" w:color="auto" w:fill="E1DFDD"/>
    </w:rPr>
  </w:style>
  <w:style w:type="character" w:styleId="FollowedHyperlink">
    <w:name w:val="FollowedHyperlink"/>
    <w:basedOn w:val="DefaultParagraphFont"/>
    <w:rsid w:val="00807796"/>
    <w:rPr>
      <w:color w:val="522647" w:themeColor="followedHyperlink"/>
      <w:u w:val="single"/>
    </w:rPr>
  </w:style>
  <w:style w:type="character" w:styleId="PlaceholderText">
    <w:name w:val="Placeholder Text"/>
    <w:basedOn w:val="DefaultParagraphFont"/>
    <w:semiHidden/>
    <w:rsid w:val="00513222"/>
    <w:rPr>
      <w:color w:val="808080"/>
    </w:rPr>
  </w:style>
  <w:style w:type="table" w:styleId="TableGrid">
    <w:name w:val="Table Grid"/>
    <w:basedOn w:val="TableNormal"/>
    <w:rsid w:val="00B90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3877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regon.public.law/statutes/ors_735.53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0197092\AppData\Roaming\Microsoft\Templates\Career%20change%20checkli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E6711BBAE04D1B9BDA016C0E361FE6"/>
        <w:category>
          <w:name w:val="General"/>
          <w:gallery w:val="placeholder"/>
        </w:category>
        <w:types>
          <w:type w:val="bbPlcHdr"/>
        </w:types>
        <w:behaviors>
          <w:behavior w:val="content"/>
        </w:behaviors>
        <w:guid w:val="{99D950CE-4F0F-428A-9A9A-6FC7AD707C23}"/>
      </w:docPartPr>
      <w:docPartBody>
        <w:p w:rsidR="00000000" w:rsidRDefault="0039355C" w:rsidP="0039355C">
          <w:pPr>
            <w:pStyle w:val="1DE6711BBAE04D1B9BDA016C0E361FE6"/>
          </w:pPr>
          <w:r w:rsidRPr="00980E2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55C"/>
    <w:rsid w:val="00393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39355C"/>
    <w:rPr>
      <w:color w:val="808080"/>
    </w:rPr>
  </w:style>
  <w:style w:type="paragraph" w:customStyle="1" w:styleId="1DE6711BBAE04D1B9BDA016C0E361FE6">
    <w:name w:val="1DE6711BBAE04D1B9BDA016C0E361FE6"/>
    <w:rsid w:val="003935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296">
      <a:dk1>
        <a:srgbClr val="5B636B"/>
      </a:dk1>
      <a:lt1>
        <a:sysClr val="window" lastClr="FFFFFF"/>
      </a:lt1>
      <a:dk2>
        <a:srgbClr val="465C74"/>
      </a:dk2>
      <a:lt2>
        <a:srgbClr val="F0F0E0"/>
      </a:lt2>
      <a:accent1>
        <a:srgbClr val="0B3964"/>
      </a:accent1>
      <a:accent2>
        <a:srgbClr val="591642"/>
      </a:accent2>
      <a:accent3>
        <a:srgbClr val="7EA1B0"/>
      </a:accent3>
      <a:accent4>
        <a:srgbClr val="0A515D"/>
      </a:accent4>
      <a:accent5>
        <a:srgbClr val="797D7E"/>
      </a:accent5>
      <a:accent6>
        <a:srgbClr val="B2D4BD"/>
      </a:accent6>
      <a:hlink>
        <a:srgbClr val="073D62"/>
      </a:hlink>
      <a:folHlink>
        <a:srgbClr val="522647"/>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2022-04-11T07:00:00+00:00</Effective_x0020_date>
    <DocumentExpirationDate xmlns="59da1016-2a1b-4f8a-9768-d7a4932f6f16" xsi:nil="true"/>
    <IATopic xmlns="59da1016-2a1b-4f8a-9768-d7a4932f6f16" xsi:nil="true"/>
    <Archive xmlns="47be7094-86b6-4c75-87da-a9bfd340ff09">true</Archive>
    <documentType xmlns="47be7094-86b6-4c75-87da-a9bfd340ff09">Resource</documentType>
    <Meta_x0020_Keywords xmlns="47be7094-86b6-4c75-87da-a9bfd340ff09" xsi:nil="true"/>
    <URL xmlns="http://schemas.microsoft.com/sharepoint/v3">
      <Url>https://www.oregon.gov/oha/HSD/OHP/CCO/PBM-Readiness-Checklist-041122.docx</Url>
      <Description>PBM Readiness Checklist (Word)</Description>
    </URL>
    <IASubtopic xmlns="59da1016-2a1b-4f8a-9768-d7a4932f6f16" xsi:nil="true"/>
    <Category xmlns="47be7094-86b6-4c75-87da-a9bfd340ff09">
      <Value>Other Reports</Value>
    </Category>
    <RoutingRuleDescription xmlns="http://schemas.microsoft.com/sharepoint/v3" xsi:nil="true"/>
    <Contractor xmlns="47be7094-86b6-4c75-87da-a9bfd340ff09">
      <Value>CCO</Value>
    </Contractor>
    <Meta_x0020_Description xmlns="47be7094-86b6-4c75-87da-a9bfd340ff09" xsi:nil="true"/>
    <Contract_x0020_topic xmlns="47be7094-86b6-4c75-87da-a9bfd340ff09">Pharmacy Benefits Manager</Contract_x0020_topic>
    <Hide xmlns="47be7094-86b6-4c75-87da-a9bfd340ff09">false</Hid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805DA-6BF3-4C76-A2EC-14218D4FEBF5}">
  <ds:schemaRefs>
    <ds:schemaRef ds:uri="http://schemas.microsoft.com/sharepoint/v3/contenttype/forms"/>
  </ds:schemaRefs>
</ds:datastoreItem>
</file>

<file path=customXml/itemProps2.xml><?xml version="1.0" encoding="utf-8"?>
<ds:datastoreItem xmlns:ds="http://schemas.openxmlformats.org/officeDocument/2006/customXml" ds:itemID="{2F018014-0C24-46B3-872D-6C42FBC04C9C}">
  <ds:schemaRefs>
    <ds:schemaRef ds:uri="http://schemas.openxmlformats.org/officeDocument/2006/bibliography"/>
  </ds:schemaRefs>
</ds:datastoreItem>
</file>

<file path=customXml/itemProps3.xml><?xml version="1.0" encoding="utf-8"?>
<ds:datastoreItem xmlns:ds="http://schemas.openxmlformats.org/officeDocument/2006/customXml" ds:itemID="{6667E0B3-CA9F-423F-95BB-C2C5272F5BC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B95DB9E-DF69-45DC-A9B5-B8451404E97F}"/>
</file>

<file path=docProps/app.xml><?xml version="1.0" encoding="utf-8"?>
<Properties xmlns="http://schemas.openxmlformats.org/officeDocument/2006/extended-properties" xmlns:vt="http://schemas.openxmlformats.org/officeDocument/2006/docPropsVTypes">
  <Template>Career change checklist</Template>
  <TotalTime>0</TotalTime>
  <Pages>2</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PBM Readiness Checklist (Word)</dc:title>
  <dc:subject/>
  <dc:creator/>
  <cp:keywords/>
  <dc:description/>
  <cp:lastModifiedBy/>
  <cp:revision>1</cp:revision>
  <dcterms:created xsi:type="dcterms:W3CDTF">2022-04-12T14:32:00Z</dcterms:created>
  <dcterms:modified xsi:type="dcterms:W3CDTF">2022-04-12T15:14:00Z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2018-06-21T23:10:47.7139267Z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0x0101004FC3AD29F9C3BA4492D9BCF45F3C0A51</vt:lpwstr>
  </property>
  <property fmtid="{D5CDD505-2E9C-101B-9397-08002B2CF9AE}" pid="11" name="WorkflowChangePath">
    <vt:lpwstr>dff07ce7-2fe0-44e5-9d33-eb01c4950507,4;dff07ce7-2fe0-44e5-9d33-eb01c4950507,6;dff07ce7-2fe0-44e5-9d33-eb01c4950507,8;dff07ce7-2fe0-44e5-9d33-eb01c4950507,10;dff07ce7-2fe0-44e5-9d33-eb01c4950507,12;dff07ce7-2fe0-44e5-9d33-eb01c4950507,14;</vt:lpwstr>
  </property>
</Properties>
</file>