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080" w:type="dxa"/>
        <w:tblLook w:val="04A0" w:firstRow="1" w:lastRow="0" w:firstColumn="1" w:lastColumn="0" w:noHBand="0" w:noVBand="1"/>
      </w:tblPr>
      <w:tblGrid>
        <w:gridCol w:w="1935"/>
        <w:gridCol w:w="1103"/>
        <w:gridCol w:w="3371"/>
        <w:gridCol w:w="222"/>
        <w:gridCol w:w="706"/>
        <w:gridCol w:w="2743"/>
      </w:tblGrid>
      <w:tr w:rsidR="000E1FC4" w:rsidRPr="0053776C" w14:paraId="26EF6540" w14:textId="77777777" w:rsidTr="000E1FC4">
        <w:trPr>
          <w:trHeight w:val="432"/>
        </w:trPr>
        <w:tc>
          <w:tcPr>
            <w:tcW w:w="1935" w:type="dxa"/>
            <w:vAlign w:val="center"/>
          </w:tcPr>
          <w:p w14:paraId="22D61F2B" w14:textId="77777777" w:rsidR="000E1FC4" w:rsidRPr="001E3EFD" w:rsidRDefault="000E1FC4" w:rsidP="000E1FC4">
            <w:pPr>
              <w:spacing w:after="0" w:line="259" w:lineRule="auto"/>
              <w:jc w:val="right"/>
              <w:rPr>
                <w:rFonts w:eastAsiaTheme="minorHAnsi"/>
                <w:b/>
                <w:bCs/>
                <w:i/>
                <w:iCs/>
              </w:rPr>
            </w:pPr>
            <w:r w:rsidRPr="002A291D">
              <w:rPr>
                <w:rFonts w:eastAsiaTheme="minorHAnsi"/>
                <w:b/>
                <w:bCs/>
                <w:i/>
                <w:iCs/>
              </w:rPr>
              <w:t>CCO Name</w:t>
            </w:r>
          </w:p>
        </w:tc>
        <w:tc>
          <w:tcPr>
            <w:tcW w:w="4474" w:type="dxa"/>
            <w:gridSpan w:val="2"/>
            <w:tcBorders>
              <w:right w:val="single" w:sz="4" w:space="0" w:color="auto"/>
            </w:tcBorders>
            <w:vAlign w:val="center"/>
          </w:tcPr>
          <w:p w14:paraId="0B767750" w14:textId="77777777" w:rsidR="000E1FC4" w:rsidRPr="0053776C" w:rsidRDefault="000E1FC4" w:rsidP="008E41F3">
            <w:pPr>
              <w:spacing w:after="0" w:line="240" w:lineRule="auto"/>
              <w:rPr>
                <w:rFonts w:eastAsiaTheme="minorHAnsi" w:cs="Calibri"/>
                <w:b/>
                <w:color w:val="2B579A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CBDE80" w14:textId="77777777" w:rsidR="000E1FC4" w:rsidRPr="0053776C" w:rsidRDefault="000E1FC4" w:rsidP="000E1FC4">
            <w:pPr>
              <w:spacing w:after="0" w:line="259" w:lineRule="auto"/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</w:p>
        </w:tc>
        <w:tc>
          <w:tcPr>
            <w:tcW w:w="3449" w:type="dxa"/>
            <w:gridSpan w:val="2"/>
            <w:tcBorders>
              <w:left w:val="single" w:sz="4" w:space="0" w:color="auto"/>
            </w:tcBorders>
            <w:shd w:val="clear" w:color="auto" w:fill="4472C4" w:themeFill="accent1"/>
            <w:vAlign w:val="center"/>
          </w:tcPr>
          <w:p w14:paraId="5A23B54E" w14:textId="77777777" w:rsidR="000E1FC4" w:rsidRPr="0053776C" w:rsidRDefault="000E1FC4" w:rsidP="000E1FC4">
            <w:pPr>
              <w:spacing w:after="0" w:line="259" w:lineRule="auto"/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53776C">
              <w:rPr>
                <w:rFonts w:eastAsiaTheme="minorHAnsi"/>
                <w:b/>
                <w:bCs/>
                <w:color w:val="FFFFFF" w:themeColor="background1"/>
              </w:rPr>
              <w:t>Scale</w:t>
            </w:r>
          </w:p>
        </w:tc>
      </w:tr>
      <w:tr w:rsidR="00EB0144" w:rsidRPr="0053776C" w14:paraId="20DC2565" w14:textId="77777777" w:rsidTr="00EB0144">
        <w:trPr>
          <w:trHeight w:val="432"/>
        </w:trPr>
        <w:tc>
          <w:tcPr>
            <w:tcW w:w="1935" w:type="dxa"/>
            <w:vAlign w:val="center"/>
          </w:tcPr>
          <w:p w14:paraId="490C2204" w14:textId="77777777" w:rsidR="000E1FC4" w:rsidRPr="0053776C" w:rsidRDefault="000E1FC4" w:rsidP="000E1FC4">
            <w:pPr>
              <w:spacing w:after="0" w:line="259" w:lineRule="auto"/>
              <w:jc w:val="right"/>
              <w:rPr>
                <w:rFonts w:eastAsiaTheme="minorHAnsi"/>
                <w:b/>
                <w:bCs/>
                <w:i/>
                <w:iCs/>
              </w:rPr>
            </w:pPr>
            <w:r w:rsidRPr="0053776C">
              <w:rPr>
                <w:rFonts w:eastAsiaTheme="minorHAnsi"/>
                <w:b/>
                <w:bCs/>
                <w:i/>
                <w:iCs/>
              </w:rPr>
              <w:t>Date of Review</w:t>
            </w:r>
          </w:p>
        </w:tc>
        <w:tc>
          <w:tcPr>
            <w:tcW w:w="4474" w:type="dxa"/>
            <w:gridSpan w:val="2"/>
            <w:tcBorders>
              <w:right w:val="single" w:sz="4" w:space="0" w:color="auto"/>
            </w:tcBorders>
            <w:vAlign w:val="center"/>
          </w:tcPr>
          <w:p w14:paraId="7181BE27" w14:textId="77777777" w:rsidR="000E1FC4" w:rsidRPr="0053776C" w:rsidRDefault="000E1FC4" w:rsidP="008E41F3">
            <w:pPr>
              <w:spacing w:after="0" w:line="259" w:lineRule="auto"/>
              <w:rPr>
                <w:rFonts w:eastAsiaTheme="minorHAnsi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68E20B" w14:textId="77777777" w:rsidR="000E1FC4" w:rsidRPr="0053776C" w:rsidRDefault="000E1FC4" w:rsidP="000E1FC4">
            <w:pPr>
              <w:spacing w:after="0" w:line="259" w:lineRule="auto"/>
              <w:jc w:val="center"/>
              <w:rPr>
                <w:rFonts w:eastAsiaTheme="minorHAnsi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14:paraId="67B48DD8" w14:textId="77777777" w:rsidR="000E1FC4" w:rsidRPr="0053776C" w:rsidRDefault="000E1FC4" w:rsidP="000E1FC4">
            <w:pPr>
              <w:spacing w:after="0" w:line="259" w:lineRule="auto"/>
              <w:jc w:val="center"/>
              <w:rPr>
                <w:rFonts w:eastAsiaTheme="minorHAnsi"/>
                <w:b/>
                <w:bCs/>
              </w:rPr>
            </w:pPr>
            <w:r w:rsidRPr="0053776C">
              <w:rPr>
                <w:rFonts w:eastAsiaTheme="minorHAnsi"/>
              </w:rPr>
              <w:t>2</w:t>
            </w:r>
          </w:p>
        </w:tc>
        <w:tc>
          <w:tcPr>
            <w:tcW w:w="2743" w:type="dxa"/>
            <w:vAlign w:val="center"/>
          </w:tcPr>
          <w:p w14:paraId="14B28D1C" w14:textId="77777777" w:rsidR="000E1FC4" w:rsidRPr="0053776C" w:rsidRDefault="000E1FC4" w:rsidP="000E1FC4">
            <w:pPr>
              <w:spacing w:after="0" w:line="259" w:lineRule="auto"/>
              <w:rPr>
                <w:rFonts w:eastAsiaTheme="minorHAnsi"/>
                <w:b/>
                <w:bCs/>
              </w:rPr>
            </w:pPr>
            <w:r w:rsidRPr="0053776C">
              <w:rPr>
                <w:rFonts w:eastAsiaTheme="minorHAnsi"/>
              </w:rPr>
              <w:t>Meets expectations</w:t>
            </w:r>
          </w:p>
        </w:tc>
      </w:tr>
      <w:tr w:rsidR="00EB0144" w:rsidRPr="0053776C" w14:paraId="33C2745C" w14:textId="77777777" w:rsidTr="00EB0144">
        <w:trPr>
          <w:trHeight w:val="432"/>
        </w:trPr>
        <w:tc>
          <w:tcPr>
            <w:tcW w:w="1935" w:type="dxa"/>
            <w:vAlign w:val="center"/>
          </w:tcPr>
          <w:p w14:paraId="38934C57" w14:textId="77777777" w:rsidR="000E1FC4" w:rsidRPr="0053776C" w:rsidRDefault="000E1FC4" w:rsidP="000E1FC4">
            <w:pPr>
              <w:spacing w:after="0" w:line="259" w:lineRule="auto"/>
              <w:jc w:val="right"/>
              <w:rPr>
                <w:rFonts w:eastAsiaTheme="minorHAnsi"/>
                <w:b/>
                <w:bCs/>
                <w:i/>
                <w:iCs/>
              </w:rPr>
            </w:pPr>
            <w:r w:rsidRPr="0053776C">
              <w:rPr>
                <w:rFonts w:eastAsiaTheme="minorHAnsi"/>
                <w:b/>
                <w:bCs/>
                <w:i/>
                <w:iCs/>
              </w:rPr>
              <w:t>Name of Reviewer</w:t>
            </w:r>
          </w:p>
        </w:tc>
        <w:tc>
          <w:tcPr>
            <w:tcW w:w="4474" w:type="dxa"/>
            <w:gridSpan w:val="2"/>
            <w:tcBorders>
              <w:right w:val="single" w:sz="4" w:space="0" w:color="auto"/>
            </w:tcBorders>
            <w:vAlign w:val="center"/>
          </w:tcPr>
          <w:p w14:paraId="05E46560" w14:textId="77777777" w:rsidR="000E1FC4" w:rsidRPr="0053776C" w:rsidRDefault="000E1FC4" w:rsidP="008E41F3">
            <w:pPr>
              <w:spacing w:after="0" w:line="259" w:lineRule="auto"/>
              <w:rPr>
                <w:rFonts w:eastAsiaTheme="minorHAnsi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11B718" w14:textId="77777777" w:rsidR="000E1FC4" w:rsidRPr="0053776C" w:rsidRDefault="000E1FC4" w:rsidP="000E1FC4">
            <w:pPr>
              <w:spacing w:after="0" w:line="259" w:lineRule="auto"/>
              <w:jc w:val="center"/>
              <w:rPr>
                <w:rFonts w:eastAsiaTheme="minorHAnsi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14:paraId="10A9D56F" w14:textId="77777777" w:rsidR="000E1FC4" w:rsidRPr="0053776C" w:rsidRDefault="000E1FC4" w:rsidP="000E1FC4">
            <w:pPr>
              <w:spacing w:after="0" w:line="259" w:lineRule="auto"/>
              <w:jc w:val="center"/>
              <w:rPr>
                <w:rFonts w:eastAsiaTheme="minorHAnsi"/>
                <w:b/>
                <w:bCs/>
              </w:rPr>
            </w:pPr>
            <w:r w:rsidRPr="0053776C">
              <w:rPr>
                <w:rFonts w:eastAsiaTheme="minorHAnsi"/>
              </w:rPr>
              <w:t>1</w:t>
            </w:r>
          </w:p>
        </w:tc>
        <w:tc>
          <w:tcPr>
            <w:tcW w:w="2743" w:type="dxa"/>
            <w:vAlign w:val="center"/>
          </w:tcPr>
          <w:p w14:paraId="5E6DC243" w14:textId="77777777" w:rsidR="000E1FC4" w:rsidRPr="0053776C" w:rsidRDefault="000E1FC4" w:rsidP="000E1FC4">
            <w:pPr>
              <w:spacing w:after="0" w:line="259" w:lineRule="auto"/>
              <w:rPr>
                <w:rFonts w:eastAsiaTheme="minorHAnsi"/>
                <w:b/>
                <w:bCs/>
              </w:rPr>
            </w:pPr>
            <w:r w:rsidRPr="0053776C">
              <w:rPr>
                <w:rFonts w:eastAsiaTheme="minorHAnsi"/>
              </w:rPr>
              <w:t>Partially meets expectations</w:t>
            </w:r>
          </w:p>
        </w:tc>
      </w:tr>
      <w:tr w:rsidR="000E1FC4" w:rsidRPr="0053776C" w14:paraId="5317CA3C" w14:textId="77777777" w:rsidTr="000E1FC4">
        <w:trPr>
          <w:trHeight w:val="432"/>
        </w:trPr>
        <w:tc>
          <w:tcPr>
            <w:tcW w:w="1935" w:type="dxa"/>
            <w:vAlign w:val="center"/>
          </w:tcPr>
          <w:p w14:paraId="45F6B61A" w14:textId="77777777" w:rsidR="000E1FC4" w:rsidRPr="0053776C" w:rsidRDefault="000E1FC4" w:rsidP="000E1FC4">
            <w:pPr>
              <w:spacing w:after="0" w:line="259" w:lineRule="auto"/>
              <w:jc w:val="right"/>
              <w:rPr>
                <w:rFonts w:eastAsiaTheme="minorHAnsi"/>
                <w:b/>
                <w:bCs/>
                <w:i/>
                <w:iCs/>
              </w:rPr>
            </w:pPr>
            <w:r w:rsidRPr="0053776C">
              <w:rPr>
                <w:rFonts w:eastAsiaTheme="minorHAnsi"/>
                <w:b/>
                <w:bCs/>
                <w:i/>
                <w:iCs/>
              </w:rPr>
              <w:t>Score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24B4E4A1" w14:textId="77777777" w:rsidR="000E1FC4" w:rsidRPr="0053776C" w:rsidRDefault="000E1FC4" w:rsidP="000E1FC4">
            <w:pPr>
              <w:spacing w:after="0" w:line="259" w:lineRule="auto"/>
              <w:jc w:val="center"/>
              <w:rPr>
                <w:rFonts w:eastAsiaTheme="minorHAnsi"/>
              </w:rPr>
            </w:pPr>
          </w:p>
        </w:tc>
        <w:tc>
          <w:tcPr>
            <w:tcW w:w="3371" w:type="dxa"/>
            <w:tcBorders>
              <w:left w:val="nil"/>
              <w:right w:val="single" w:sz="4" w:space="0" w:color="auto"/>
            </w:tcBorders>
            <w:vAlign w:val="center"/>
          </w:tcPr>
          <w:p w14:paraId="4AB3BE84" w14:textId="77777777" w:rsidR="000E1FC4" w:rsidRPr="0053776C" w:rsidRDefault="000E1FC4" w:rsidP="000E1FC4">
            <w:pPr>
              <w:spacing w:after="0" w:line="259" w:lineRule="auto"/>
              <w:rPr>
                <w:rFonts w:eastAsiaTheme="minorHAnsi"/>
              </w:rPr>
            </w:pPr>
            <w:r w:rsidRPr="0053776C">
              <w:rPr>
                <w:rFonts w:eastAsiaTheme="minorHAnsi"/>
              </w:rPr>
              <w:t xml:space="preserve">out of possible </w:t>
            </w:r>
            <w:r w:rsidRPr="0053776C">
              <w:rPr>
                <w:rFonts w:eastAsiaTheme="minorHAnsi"/>
                <w:b/>
                <w:bCs/>
              </w:rPr>
              <w:t xml:space="preserve">xxx </w:t>
            </w:r>
            <w:r w:rsidRPr="0053776C">
              <w:rPr>
                <w:rFonts w:eastAsiaTheme="minorHAnsi"/>
              </w:rPr>
              <w:t>points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A0B979" w14:textId="77777777" w:rsidR="000E1FC4" w:rsidRPr="0053776C" w:rsidRDefault="000E1FC4" w:rsidP="000E1FC4">
            <w:pPr>
              <w:spacing w:after="0" w:line="259" w:lineRule="auto"/>
              <w:jc w:val="center"/>
              <w:rPr>
                <w:rFonts w:eastAsiaTheme="minorHAnsi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14:paraId="6CF849E5" w14:textId="77777777" w:rsidR="000E1FC4" w:rsidRPr="0053776C" w:rsidRDefault="000E1FC4" w:rsidP="000E1FC4">
            <w:pPr>
              <w:spacing w:after="0" w:line="259" w:lineRule="auto"/>
              <w:jc w:val="center"/>
              <w:rPr>
                <w:rFonts w:eastAsiaTheme="minorHAnsi"/>
              </w:rPr>
            </w:pPr>
            <w:r w:rsidRPr="0053776C">
              <w:rPr>
                <w:rFonts w:eastAsiaTheme="minorHAnsi"/>
              </w:rPr>
              <w:t>0</w:t>
            </w:r>
          </w:p>
        </w:tc>
        <w:tc>
          <w:tcPr>
            <w:tcW w:w="2743" w:type="dxa"/>
            <w:vAlign w:val="center"/>
          </w:tcPr>
          <w:p w14:paraId="0C37C89C" w14:textId="77777777" w:rsidR="000E1FC4" w:rsidRPr="0053776C" w:rsidRDefault="000E1FC4" w:rsidP="000E1FC4">
            <w:pPr>
              <w:spacing w:after="0" w:line="259" w:lineRule="auto"/>
              <w:rPr>
                <w:rFonts w:eastAsiaTheme="minorHAnsi"/>
              </w:rPr>
            </w:pPr>
            <w:r w:rsidRPr="0053776C">
              <w:rPr>
                <w:rFonts w:eastAsiaTheme="minorHAnsi"/>
              </w:rPr>
              <w:t>Expectations not met</w:t>
            </w:r>
          </w:p>
        </w:tc>
      </w:tr>
    </w:tbl>
    <w:p w14:paraId="0DE00C7F" w14:textId="77777777" w:rsidR="000E1FC4" w:rsidRDefault="000E1FC4" w:rsidP="00F7111B">
      <w:pPr>
        <w:spacing w:after="0" w:line="240" w:lineRule="auto"/>
        <w:rPr>
          <w:rFonts w:asciiTheme="minorHAnsi" w:eastAsia="Calibri" w:hAnsiTheme="minorHAnsi" w:cstheme="minorHAnsi"/>
          <w:b/>
          <w:bCs/>
          <w:iCs/>
        </w:rPr>
      </w:pPr>
    </w:p>
    <w:p w14:paraId="04194058" w14:textId="77777777" w:rsidR="00CB0D9C" w:rsidRDefault="00CB0D9C" w:rsidP="00F7111B">
      <w:pPr>
        <w:spacing w:after="0" w:line="240" w:lineRule="auto"/>
        <w:rPr>
          <w:rFonts w:asciiTheme="minorHAnsi" w:eastAsia="Calibri" w:hAnsiTheme="minorHAnsi" w:cstheme="minorHAnsi"/>
          <w:b/>
          <w:bCs/>
          <w:iCs/>
        </w:rPr>
      </w:pPr>
    </w:p>
    <w:p w14:paraId="263DED3F" w14:textId="56978542" w:rsidR="004E52F3" w:rsidRPr="00EB5E47" w:rsidRDefault="004E52F3" w:rsidP="00E44A24">
      <w:pPr>
        <w:spacing w:after="0" w:line="240" w:lineRule="auto"/>
        <w:rPr>
          <w:rFonts w:asciiTheme="minorHAnsi" w:eastAsia="Calibri" w:hAnsiTheme="minorHAnsi" w:cstheme="minorHAnsi"/>
          <w:b/>
          <w:bCs/>
          <w:iCs/>
        </w:rPr>
      </w:pPr>
      <w:r w:rsidRPr="00EB5E47">
        <w:rPr>
          <w:rFonts w:asciiTheme="minorHAnsi" w:eastAsia="Calibri" w:hAnsiTheme="minorHAnsi" w:cstheme="minorHAnsi"/>
          <w:b/>
          <w:bCs/>
          <w:iCs/>
        </w:rPr>
        <w:t xml:space="preserve">Overview: </w:t>
      </w:r>
    </w:p>
    <w:p w14:paraId="223D456B" w14:textId="32A2DFDD" w:rsidR="00E03A7B" w:rsidRPr="00EB5E47" w:rsidRDefault="001F5F8A" w:rsidP="00E44A24">
      <w:pPr>
        <w:spacing w:after="0" w:line="240" w:lineRule="auto"/>
        <w:rPr>
          <w:rFonts w:asciiTheme="minorHAnsi" w:hAnsiTheme="minorHAnsi" w:cstheme="minorBidi"/>
        </w:rPr>
      </w:pPr>
      <w:r w:rsidRPr="5487B2D3">
        <w:rPr>
          <w:rFonts w:asciiTheme="minorHAnsi" w:eastAsia="Calibri" w:hAnsiTheme="minorHAnsi" w:cstheme="minorBidi"/>
        </w:rPr>
        <w:t xml:space="preserve">The primary goal of including THW Integration requirements in </w:t>
      </w:r>
      <w:r w:rsidR="00283D5F" w:rsidRPr="5487B2D3">
        <w:rPr>
          <w:rFonts w:asciiTheme="minorHAnsi" w:hAnsiTheme="minorHAnsi" w:cstheme="minorBidi"/>
        </w:rPr>
        <w:t>coordinated care organization (</w:t>
      </w:r>
      <w:r w:rsidRPr="5487B2D3">
        <w:rPr>
          <w:rFonts w:asciiTheme="minorHAnsi" w:eastAsia="Calibri" w:hAnsiTheme="minorHAnsi" w:cstheme="minorBidi"/>
        </w:rPr>
        <w:t>CCO</w:t>
      </w:r>
      <w:r w:rsidR="00283D5F" w:rsidRPr="5487B2D3">
        <w:rPr>
          <w:rFonts w:asciiTheme="minorHAnsi" w:eastAsia="Calibri" w:hAnsiTheme="minorHAnsi" w:cstheme="minorBidi"/>
        </w:rPr>
        <w:t>)</w:t>
      </w:r>
      <w:r w:rsidRPr="5487B2D3">
        <w:rPr>
          <w:rFonts w:asciiTheme="minorHAnsi" w:eastAsia="Calibri" w:hAnsiTheme="minorHAnsi" w:cstheme="minorBidi"/>
        </w:rPr>
        <w:t xml:space="preserve"> contracts is to eliminate health and health care disparities and achieve health equity for all Oregon Health Plan members.</w:t>
      </w:r>
      <w:r w:rsidR="00893EF3" w:rsidRPr="5487B2D3">
        <w:rPr>
          <w:rFonts w:asciiTheme="minorHAnsi" w:eastAsia="Calibri" w:hAnsiTheme="minorHAnsi" w:cstheme="minorBidi"/>
        </w:rPr>
        <w:t xml:space="preserve"> THW requirements are provided</w:t>
      </w:r>
      <w:r w:rsidR="002A291D" w:rsidRPr="5487B2D3">
        <w:rPr>
          <w:rFonts w:asciiTheme="minorHAnsi" w:eastAsia="Calibri" w:hAnsiTheme="minorHAnsi" w:cstheme="minorBidi"/>
        </w:rPr>
        <w:t xml:space="preserve"> in </w:t>
      </w:r>
      <w:proofErr w:type="spellStart"/>
      <w:r w:rsidR="00AE7193" w:rsidRPr="5487B2D3">
        <w:rPr>
          <w:rFonts w:asciiTheme="minorHAnsi" w:eastAsia="Calibri" w:hAnsiTheme="minorHAnsi" w:cstheme="minorBidi"/>
        </w:rPr>
        <w:t>Exh</w:t>
      </w:r>
      <w:proofErr w:type="spellEnd"/>
      <w:r w:rsidR="00AE7193">
        <w:rPr>
          <w:rFonts w:asciiTheme="minorHAnsi" w:eastAsia="Calibri" w:hAnsiTheme="minorHAnsi" w:cstheme="minorBidi"/>
        </w:rPr>
        <w:t>.</w:t>
      </w:r>
      <w:r w:rsidR="00AE7193" w:rsidRPr="5487B2D3">
        <w:rPr>
          <w:rFonts w:asciiTheme="minorHAnsi" w:eastAsia="Calibri" w:hAnsiTheme="minorHAnsi" w:cstheme="minorBidi"/>
        </w:rPr>
        <w:t xml:space="preserve"> </w:t>
      </w:r>
      <w:r w:rsidR="00893EF3" w:rsidRPr="5487B2D3">
        <w:rPr>
          <w:rFonts w:asciiTheme="minorHAnsi" w:eastAsia="Calibri" w:hAnsiTheme="minorHAnsi" w:cstheme="minorBidi"/>
        </w:rPr>
        <w:t xml:space="preserve">K, </w:t>
      </w:r>
      <w:r w:rsidR="00AE7193" w:rsidRPr="5487B2D3">
        <w:rPr>
          <w:rFonts w:asciiTheme="minorHAnsi" w:eastAsia="Calibri" w:hAnsiTheme="minorHAnsi" w:cstheme="minorBidi"/>
        </w:rPr>
        <w:t>Sec</w:t>
      </w:r>
      <w:r w:rsidR="00AE7193">
        <w:rPr>
          <w:rFonts w:asciiTheme="minorHAnsi" w:eastAsia="Calibri" w:hAnsiTheme="minorHAnsi" w:cstheme="minorBidi"/>
        </w:rPr>
        <w:t>.</w:t>
      </w:r>
      <w:r w:rsidR="00AE7193" w:rsidRPr="5487B2D3">
        <w:rPr>
          <w:rFonts w:asciiTheme="minorHAnsi" w:eastAsia="Calibri" w:hAnsiTheme="minorHAnsi" w:cstheme="minorBidi"/>
        </w:rPr>
        <w:t xml:space="preserve"> </w:t>
      </w:r>
      <w:r w:rsidR="00893EF3" w:rsidRPr="5487B2D3">
        <w:rPr>
          <w:rFonts w:asciiTheme="minorHAnsi" w:eastAsia="Calibri" w:hAnsiTheme="minorHAnsi" w:cstheme="minorBidi"/>
        </w:rPr>
        <w:t xml:space="preserve">11 of the </w:t>
      </w:r>
      <w:hyperlink r:id="rId11" w:history="1">
        <w:r w:rsidR="00790181" w:rsidRPr="00AE7193">
          <w:rPr>
            <w:rStyle w:val="Hyperlink"/>
            <w:rFonts w:asciiTheme="minorHAnsi" w:eastAsia="Calibri" w:hAnsiTheme="minorHAnsi" w:cstheme="minorBidi"/>
          </w:rPr>
          <w:t>202</w:t>
        </w:r>
        <w:r w:rsidR="00790181">
          <w:rPr>
            <w:rStyle w:val="Hyperlink"/>
            <w:rFonts w:asciiTheme="minorHAnsi" w:eastAsia="Calibri" w:hAnsiTheme="minorHAnsi" w:cstheme="minorBidi"/>
          </w:rPr>
          <w:t>2</w:t>
        </w:r>
      </w:hyperlink>
      <w:r w:rsidR="00790181">
        <w:rPr>
          <w:rFonts w:asciiTheme="minorHAnsi" w:eastAsia="Calibri" w:hAnsiTheme="minorHAnsi" w:cstheme="minorBidi"/>
        </w:rPr>
        <w:t xml:space="preserve"> </w:t>
      </w:r>
      <w:r w:rsidR="00AE7193" w:rsidRPr="009B1447">
        <w:rPr>
          <w:rFonts w:eastAsia="Calibri"/>
        </w:rPr>
        <w:t>CCO Contract</w:t>
      </w:r>
      <w:r w:rsidR="00893EF3" w:rsidRPr="5487B2D3">
        <w:rPr>
          <w:rFonts w:asciiTheme="minorHAnsi" w:eastAsia="Calibri" w:hAnsiTheme="minorHAnsi" w:cstheme="minorBidi"/>
        </w:rPr>
        <w:t>.</w:t>
      </w:r>
    </w:p>
    <w:p w14:paraId="6F97A84F" w14:textId="77777777" w:rsidR="0053776C" w:rsidRPr="00EB5E47" w:rsidRDefault="0053776C" w:rsidP="00E44A24">
      <w:pPr>
        <w:spacing w:after="0" w:line="240" w:lineRule="auto"/>
        <w:rPr>
          <w:rFonts w:asciiTheme="minorHAnsi" w:hAnsiTheme="minorHAnsi" w:cstheme="minorHAnsi"/>
        </w:rPr>
      </w:pPr>
    </w:p>
    <w:p w14:paraId="7170D27E" w14:textId="7F6CB010" w:rsidR="00DC3B0F" w:rsidRPr="00BA1DAD" w:rsidRDefault="00DC3B0F" w:rsidP="00BA1DAD">
      <w:pPr>
        <w:spacing w:after="160" w:line="259" w:lineRule="auto"/>
        <w:rPr>
          <w:rFonts w:cs="Arial"/>
          <w:b/>
          <w:bCs/>
          <w:color w:val="FF0000"/>
          <w:szCs w:val="24"/>
        </w:rPr>
      </w:pPr>
      <w:r w:rsidRPr="00EB5E47">
        <w:rPr>
          <w:rFonts w:asciiTheme="minorHAnsi" w:hAnsiTheme="minorHAnsi" w:cstheme="minorHAnsi"/>
        </w:rPr>
        <w:t xml:space="preserve">The purpose of this document is to provide </w:t>
      </w:r>
      <w:r w:rsidR="00D9106A">
        <w:rPr>
          <w:rFonts w:asciiTheme="minorHAnsi" w:hAnsiTheme="minorHAnsi" w:cstheme="minorHAnsi"/>
        </w:rPr>
        <w:t xml:space="preserve">information </w:t>
      </w:r>
      <w:r w:rsidRPr="00EB5E47">
        <w:rPr>
          <w:rFonts w:asciiTheme="minorHAnsi" w:hAnsiTheme="minorHAnsi" w:cstheme="minorHAnsi"/>
        </w:rPr>
        <w:t>to CCOs on how their THW integration efforts will be measured.</w:t>
      </w:r>
      <w:r w:rsidR="00CA04D2">
        <w:rPr>
          <w:rFonts w:asciiTheme="minorHAnsi" w:hAnsiTheme="minorHAnsi" w:cstheme="minorHAnsi"/>
        </w:rPr>
        <w:t xml:space="preserve"> </w:t>
      </w:r>
      <w:r w:rsidR="00CA04D2">
        <w:t>CCOs with multiple contracts must submit separate THW deliverables for each contract.</w:t>
      </w:r>
      <w:r w:rsidRPr="00EB5E47">
        <w:rPr>
          <w:rFonts w:asciiTheme="minorHAnsi" w:hAnsiTheme="minorHAnsi" w:cstheme="minorHAnsi"/>
        </w:rPr>
        <w:t xml:space="preserve"> CCOs are </w:t>
      </w:r>
      <w:r w:rsidR="00E56C67">
        <w:rPr>
          <w:rFonts w:asciiTheme="minorHAnsi" w:hAnsiTheme="minorHAnsi" w:cstheme="minorHAnsi"/>
        </w:rPr>
        <w:t>expected</w:t>
      </w:r>
      <w:r w:rsidR="00E56C67" w:rsidRPr="00EB5E47">
        <w:rPr>
          <w:rFonts w:asciiTheme="minorHAnsi" w:hAnsiTheme="minorHAnsi" w:cstheme="minorHAnsi"/>
        </w:rPr>
        <w:t xml:space="preserve"> </w:t>
      </w:r>
      <w:r w:rsidRPr="00EB5E47">
        <w:rPr>
          <w:rFonts w:asciiTheme="minorHAnsi" w:hAnsiTheme="minorHAnsi" w:cstheme="minorHAnsi"/>
        </w:rPr>
        <w:t>to show progress on integration of THWs through completion of the following deliverables:</w:t>
      </w:r>
    </w:p>
    <w:p w14:paraId="0E5F2953" w14:textId="77777777" w:rsidR="0053776C" w:rsidRPr="00EB5E47" w:rsidRDefault="0053776C" w:rsidP="00E44A24">
      <w:pPr>
        <w:spacing w:after="0" w:line="240" w:lineRule="auto"/>
        <w:rPr>
          <w:rFonts w:asciiTheme="minorHAnsi" w:hAnsiTheme="minorHAnsi" w:cstheme="minorHAnsi"/>
          <w:sz w:val="11"/>
          <w:szCs w:val="11"/>
        </w:rPr>
      </w:pPr>
    </w:p>
    <w:p w14:paraId="3E0CF21E" w14:textId="2D72E146" w:rsidR="00893EF3" w:rsidRPr="00EB5E47" w:rsidRDefault="001F5F8A" w:rsidP="00E44A24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Bidi"/>
          <w:caps/>
        </w:rPr>
      </w:pPr>
      <w:bookmarkStart w:id="0" w:name="_Hlk57733792"/>
      <w:r w:rsidRPr="5487B2D3">
        <w:rPr>
          <w:rFonts w:asciiTheme="minorHAnsi" w:hAnsiTheme="minorHAnsi" w:cstheme="minorBidi"/>
        </w:rPr>
        <w:t xml:space="preserve">THW Integration </w:t>
      </w:r>
      <w:r w:rsidR="00893EF3" w:rsidRPr="5487B2D3">
        <w:rPr>
          <w:rFonts w:asciiTheme="minorHAnsi" w:hAnsiTheme="minorHAnsi" w:cstheme="minorBidi"/>
        </w:rPr>
        <w:t xml:space="preserve">and </w:t>
      </w:r>
      <w:r w:rsidRPr="5487B2D3">
        <w:rPr>
          <w:rFonts w:asciiTheme="minorHAnsi" w:hAnsiTheme="minorHAnsi" w:cstheme="minorBidi"/>
        </w:rPr>
        <w:t>Utilization Plan</w:t>
      </w:r>
      <w:r w:rsidR="00893EF3" w:rsidRPr="5487B2D3">
        <w:rPr>
          <w:rFonts w:asciiTheme="minorHAnsi" w:hAnsiTheme="minorHAnsi" w:cstheme="minorBidi"/>
        </w:rPr>
        <w:t xml:space="preserve"> </w:t>
      </w:r>
      <w:r w:rsidR="00AE4B04">
        <w:rPr>
          <w:rFonts w:asciiTheme="minorHAnsi" w:hAnsiTheme="minorHAnsi" w:cstheme="minorBidi"/>
        </w:rPr>
        <w:t xml:space="preserve">Update </w:t>
      </w:r>
      <w:r w:rsidR="00893EF3" w:rsidRPr="5487B2D3">
        <w:rPr>
          <w:rFonts w:asciiTheme="minorHAnsi" w:hAnsiTheme="minorHAnsi" w:cstheme="minorBidi"/>
        </w:rPr>
        <w:t>(</w:t>
      </w:r>
      <w:proofErr w:type="spellStart"/>
      <w:r w:rsidR="00893EF3" w:rsidRPr="5487B2D3" w:rsidDel="00B463CA">
        <w:rPr>
          <w:rFonts w:asciiTheme="minorHAnsi" w:hAnsiTheme="minorHAnsi" w:cstheme="minorBidi"/>
        </w:rPr>
        <w:t>Exh</w:t>
      </w:r>
      <w:proofErr w:type="spellEnd"/>
      <w:r w:rsidR="00B463CA" w:rsidRPr="5487B2D3">
        <w:rPr>
          <w:rFonts w:asciiTheme="minorHAnsi" w:hAnsiTheme="minorHAnsi" w:cstheme="minorBidi"/>
        </w:rPr>
        <w:t>.</w:t>
      </w:r>
      <w:r w:rsidR="00893EF3" w:rsidRPr="5487B2D3">
        <w:rPr>
          <w:rFonts w:asciiTheme="minorHAnsi" w:hAnsiTheme="minorHAnsi" w:cstheme="minorBidi"/>
        </w:rPr>
        <w:t xml:space="preserve"> K, </w:t>
      </w:r>
      <w:r w:rsidR="00893EF3" w:rsidRPr="5487B2D3" w:rsidDel="00B463CA">
        <w:rPr>
          <w:rFonts w:asciiTheme="minorHAnsi" w:hAnsiTheme="minorHAnsi" w:cstheme="minorBidi"/>
        </w:rPr>
        <w:t>Sec</w:t>
      </w:r>
      <w:r w:rsidR="00B463CA" w:rsidRPr="5487B2D3">
        <w:rPr>
          <w:rFonts w:asciiTheme="minorHAnsi" w:hAnsiTheme="minorHAnsi" w:cstheme="minorBidi"/>
        </w:rPr>
        <w:t>.</w:t>
      </w:r>
      <w:r w:rsidR="00893EF3" w:rsidRPr="5487B2D3">
        <w:rPr>
          <w:rFonts w:asciiTheme="minorHAnsi" w:hAnsiTheme="minorHAnsi" w:cstheme="minorBidi"/>
        </w:rPr>
        <w:t xml:space="preserve"> 11</w:t>
      </w:r>
      <w:r w:rsidR="002A291D" w:rsidRPr="5487B2D3">
        <w:rPr>
          <w:rFonts w:asciiTheme="minorHAnsi" w:hAnsiTheme="minorHAnsi" w:cstheme="minorBidi"/>
        </w:rPr>
        <w:t xml:space="preserve">, </w:t>
      </w:r>
      <w:r w:rsidR="002A291D" w:rsidRPr="5487B2D3" w:rsidDel="00B463CA">
        <w:rPr>
          <w:rFonts w:asciiTheme="minorHAnsi" w:hAnsiTheme="minorHAnsi" w:cstheme="minorBidi"/>
        </w:rPr>
        <w:t>Para</w:t>
      </w:r>
      <w:r w:rsidR="00B463CA" w:rsidRPr="5487B2D3">
        <w:rPr>
          <w:rFonts w:asciiTheme="minorHAnsi" w:hAnsiTheme="minorHAnsi" w:cstheme="minorBidi"/>
        </w:rPr>
        <w:t>.</w:t>
      </w:r>
      <w:r w:rsidR="00893EF3" w:rsidRPr="5487B2D3">
        <w:rPr>
          <w:rFonts w:asciiTheme="minorHAnsi" w:hAnsiTheme="minorHAnsi" w:cstheme="minorBidi"/>
        </w:rPr>
        <w:t xml:space="preserve"> </w:t>
      </w:r>
      <w:r w:rsidR="00790181">
        <w:rPr>
          <w:rFonts w:asciiTheme="minorHAnsi" w:hAnsiTheme="minorHAnsi" w:cstheme="minorBidi"/>
        </w:rPr>
        <w:t>a</w:t>
      </w:r>
      <w:r w:rsidR="00893EF3" w:rsidRPr="5487B2D3">
        <w:rPr>
          <w:rFonts w:asciiTheme="minorHAnsi" w:hAnsiTheme="minorHAnsi" w:cstheme="minorBidi"/>
        </w:rPr>
        <w:t>)</w:t>
      </w:r>
    </w:p>
    <w:p w14:paraId="60502BDD" w14:textId="77777777" w:rsidR="00790181" w:rsidRPr="00735BCF" w:rsidRDefault="00790181" w:rsidP="00790181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Bidi"/>
          <w:caps/>
        </w:rPr>
      </w:pPr>
      <w:r w:rsidRPr="5487B2D3">
        <w:rPr>
          <w:rFonts w:asciiTheme="minorHAnsi" w:hAnsiTheme="minorHAnsi" w:cstheme="minorBidi"/>
        </w:rPr>
        <w:t>THW Payment Grid (</w:t>
      </w:r>
      <w:proofErr w:type="spellStart"/>
      <w:r w:rsidRPr="5487B2D3" w:rsidDel="00B463CA">
        <w:rPr>
          <w:rFonts w:asciiTheme="minorHAnsi" w:hAnsiTheme="minorHAnsi" w:cstheme="minorBidi"/>
        </w:rPr>
        <w:t>Exh</w:t>
      </w:r>
      <w:proofErr w:type="spellEnd"/>
      <w:r w:rsidRPr="5487B2D3">
        <w:rPr>
          <w:rFonts w:asciiTheme="minorHAnsi" w:hAnsiTheme="minorHAnsi" w:cstheme="minorBidi"/>
        </w:rPr>
        <w:t xml:space="preserve">. K, </w:t>
      </w:r>
      <w:r w:rsidRPr="5487B2D3" w:rsidDel="00B463CA">
        <w:rPr>
          <w:rFonts w:asciiTheme="minorHAnsi" w:hAnsiTheme="minorHAnsi" w:cstheme="minorBidi"/>
        </w:rPr>
        <w:t>Sec</w:t>
      </w:r>
      <w:r w:rsidRPr="5487B2D3">
        <w:rPr>
          <w:rFonts w:asciiTheme="minorHAnsi" w:hAnsiTheme="minorHAnsi" w:cstheme="minorBidi"/>
        </w:rPr>
        <w:t xml:space="preserve">. 11, </w:t>
      </w:r>
      <w:r w:rsidRPr="5487B2D3" w:rsidDel="00B463CA">
        <w:rPr>
          <w:rFonts w:asciiTheme="minorHAnsi" w:hAnsiTheme="minorHAnsi" w:cstheme="minorBidi"/>
        </w:rPr>
        <w:t>Para</w:t>
      </w:r>
      <w:r w:rsidRPr="5487B2D3">
        <w:rPr>
          <w:rFonts w:asciiTheme="minorHAnsi" w:hAnsiTheme="minorHAnsi" w:cstheme="minorBidi"/>
        </w:rPr>
        <w:t>. b)</w:t>
      </w:r>
    </w:p>
    <w:p w14:paraId="35E5D094" w14:textId="2B3918EA" w:rsidR="007D248C" w:rsidRPr="00EB5E47" w:rsidRDefault="007D248C" w:rsidP="007D248C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Bidi"/>
          <w:caps/>
        </w:rPr>
      </w:pPr>
      <w:r w:rsidRPr="5487B2D3">
        <w:rPr>
          <w:rFonts w:asciiTheme="minorHAnsi" w:hAnsiTheme="minorHAnsi" w:cstheme="minorBidi"/>
        </w:rPr>
        <w:t xml:space="preserve">THW Integration and Utilization </w:t>
      </w:r>
      <w:r w:rsidR="007474D0">
        <w:rPr>
          <w:rFonts w:asciiTheme="minorHAnsi" w:hAnsiTheme="minorHAnsi" w:cstheme="minorBidi"/>
        </w:rPr>
        <w:t xml:space="preserve">Data </w:t>
      </w:r>
      <w:r w:rsidRPr="5487B2D3">
        <w:rPr>
          <w:rFonts w:asciiTheme="minorHAnsi" w:hAnsiTheme="minorHAnsi" w:cstheme="minorBidi"/>
        </w:rPr>
        <w:t>Report (</w:t>
      </w:r>
      <w:proofErr w:type="spellStart"/>
      <w:r w:rsidRPr="5487B2D3" w:rsidDel="00B463CA">
        <w:rPr>
          <w:rFonts w:asciiTheme="minorHAnsi" w:hAnsiTheme="minorHAnsi" w:cstheme="minorBidi"/>
        </w:rPr>
        <w:t>Exh</w:t>
      </w:r>
      <w:proofErr w:type="spellEnd"/>
      <w:r w:rsidRPr="5487B2D3">
        <w:rPr>
          <w:rFonts w:asciiTheme="minorHAnsi" w:hAnsiTheme="minorHAnsi" w:cstheme="minorBidi"/>
        </w:rPr>
        <w:t xml:space="preserve">. K, </w:t>
      </w:r>
      <w:r w:rsidRPr="5487B2D3" w:rsidDel="00B463CA">
        <w:rPr>
          <w:rFonts w:asciiTheme="minorHAnsi" w:hAnsiTheme="minorHAnsi" w:cstheme="minorBidi"/>
        </w:rPr>
        <w:t>Sec</w:t>
      </w:r>
      <w:r w:rsidRPr="5487B2D3">
        <w:rPr>
          <w:rFonts w:asciiTheme="minorHAnsi" w:hAnsiTheme="minorHAnsi" w:cstheme="minorBidi"/>
        </w:rPr>
        <w:t xml:space="preserve">. 11, </w:t>
      </w:r>
      <w:r w:rsidRPr="5487B2D3" w:rsidDel="00B463CA">
        <w:rPr>
          <w:rFonts w:asciiTheme="minorHAnsi" w:hAnsiTheme="minorHAnsi" w:cstheme="minorBidi"/>
        </w:rPr>
        <w:t>Para</w:t>
      </w:r>
      <w:r w:rsidRPr="5487B2D3">
        <w:rPr>
          <w:rFonts w:asciiTheme="minorHAnsi" w:hAnsiTheme="minorHAnsi" w:cstheme="minorBidi"/>
        </w:rPr>
        <w:t xml:space="preserve">. </w:t>
      </w:r>
      <w:r w:rsidR="00790181">
        <w:rPr>
          <w:rFonts w:asciiTheme="minorHAnsi" w:hAnsiTheme="minorHAnsi" w:cstheme="minorBidi"/>
        </w:rPr>
        <w:t>f</w:t>
      </w:r>
      <w:r w:rsidRPr="5487B2D3">
        <w:rPr>
          <w:rFonts w:asciiTheme="minorHAnsi" w:hAnsiTheme="minorHAnsi" w:cstheme="minorBidi"/>
        </w:rPr>
        <w:t>)</w:t>
      </w:r>
    </w:p>
    <w:bookmarkEnd w:id="0"/>
    <w:p w14:paraId="25A1C890" w14:textId="77777777" w:rsidR="00B83B6D" w:rsidRPr="009B1447" w:rsidRDefault="00B83B6D" w:rsidP="007C61A3">
      <w:pPr>
        <w:spacing w:after="0" w:line="240" w:lineRule="auto"/>
        <w:rPr>
          <w:rFonts w:asciiTheme="minorHAnsi" w:hAnsiTheme="minorHAnsi" w:cstheme="minorBidi"/>
          <w:b/>
          <w:iCs/>
          <w:caps/>
        </w:rPr>
      </w:pPr>
    </w:p>
    <w:p w14:paraId="7C36BB2B" w14:textId="77777777" w:rsidR="007C61A3" w:rsidRPr="007C61A3" w:rsidRDefault="007C61A3" w:rsidP="5487B2D3">
      <w:pPr>
        <w:spacing w:after="0" w:line="240" w:lineRule="auto"/>
        <w:rPr>
          <w:rFonts w:asciiTheme="minorHAnsi" w:hAnsiTheme="minorHAnsi" w:cstheme="minorBidi"/>
          <w:b/>
          <w:caps/>
        </w:rPr>
      </w:pPr>
    </w:p>
    <w:p w14:paraId="51FD1B50" w14:textId="0BFD1FF8" w:rsidR="00E03A7B" w:rsidRPr="00F2244A" w:rsidRDefault="00CC4BAC" w:rsidP="5487B2D3">
      <w:pPr>
        <w:shd w:val="clear" w:color="auto" w:fill="FFFFFF" w:themeFill="background1"/>
        <w:spacing w:after="0" w:line="360" w:lineRule="auto"/>
        <w:jc w:val="center"/>
        <w:rPr>
          <w:rFonts w:asciiTheme="minorHAnsi" w:hAnsiTheme="minorHAnsi" w:cstheme="minorBidi"/>
          <w:b/>
          <w:caps/>
          <w:sz w:val="26"/>
          <w:szCs w:val="26"/>
        </w:rPr>
      </w:pPr>
      <w:r w:rsidRPr="5487B2D3">
        <w:rPr>
          <w:rFonts w:asciiTheme="minorHAnsi" w:hAnsiTheme="minorHAnsi" w:cstheme="minorBidi"/>
          <w:b/>
          <w:caps/>
          <w:sz w:val="26"/>
          <w:szCs w:val="26"/>
        </w:rPr>
        <w:t>Due DATE</w:t>
      </w:r>
      <w:r w:rsidR="00CE14D0" w:rsidRPr="5487B2D3">
        <w:rPr>
          <w:rFonts w:asciiTheme="minorHAnsi" w:hAnsiTheme="minorHAnsi" w:cstheme="minorBidi"/>
          <w:b/>
          <w:caps/>
          <w:sz w:val="26"/>
          <w:szCs w:val="26"/>
        </w:rPr>
        <w:t>S</w:t>
      </w:r>
      <w:r w:rsidR="004872B5" w:rsidRPr="5487B2D3">
        <w:rPr>
          <w:rFonts w:asciiTheme="minorHAnsi" w:hAnsiTheme="minorHAnsi" w:cstheme="minorBidi"/>
          <w:b/>
          <w:caps/>
          <w:sz w:val="26"/>
          <w:szCs w:val="26"/>
        </w:rPr>
        <w:t xml:space="preserve"> FOR THW </w:t>
      </w:r>
      <w:r w:rsidR="00F856AD" w:rsidRPr="5487B2D3">
        <w:rPr>
          <w:rFonts w:asciiTheme="minorHAnsi" w:hAnsiTheme="minorHAnsi" w:cstheme="minorBidi"/>
          <w:b/>
          <w:caps/>
          <w:sz w:val="26"/>
          <w:szCs w:val="26"/>
        </w:rPr>
        <w:t>Deliverable</w:t>
      </w:r>
      <w:r w:rsidR="001E3EFD" w:rsidRPr="5487B2D3">
        <w:rPr>
          <w:rFonts w:asciiTheme="minorHAnsi" w:hAnsiTheme="minorHAnsi" w:cstheme="minorBidi"/>
          <w:b/>
          <w:caps/>
          <w:sz w:val="26"/>
          <w:szCs w:val="26"/>
        </w:rPr>
        <w:t>S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5"/>
        <w:gridCol w:w="2700"/>
        <w:gridCol w:w="2795"/>
      </w:tblGrid>
      <w:tr w:rsidR="00CC4BAC" w:rsidRPr="0053776C" w14:paraId="6DCA5E9A" w14:textId="77777777" w:rsidTr="00C132FB">
        <w:tc>
          <w:tcPr>
            <w:tcW w:w="4585" w:type="dxa"/>
            <w:shd w:val="clear" w:color="auto" w:fill="E7E6E6" w:themeFill="background2"/>
          </w:tcPr>
          <w:p w14:paraId="48B18CEB" w14:textId="0635D48B" w:rsidR="00CC4BAC" w:rsidRPr="00EB5E47" w:rsidRDefault="00A132EC" w:rsidP="00F61D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B5E4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Deliverable</w:t>
            </w:r>
          </w:p>
        </w:tc>
        <w:tc>
          <w:tcPr>
            <w:tcW w:w="2700" w:type="dxa"/>
            <w:shd w:val="clear" w:color="auto" w:fill="E7E6E6" w:themeFill="background2"/>
          </w:tcPr>
          <w:p w14:paraId="5E77F693" w14:textId="518C632B" w:rsidR="00CC4BAC" w:rsidRPr="00EB5E47" w:rsidRDefault="002A29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</w:t>
            </w:r>
            <w:r w:rsidR="00CC4BAC" w:rsidRPr="00EB5E47">
              <w:rPr>
                <w:rFonts w:asciiTheme="minorHAnsi" w:hAnsiTheme="minorHAnsi" w:cstheme="minorHAnsi"/>
                <w:b/>
                <w:bCs/>
                <w:i/>
                <w:iCs/>
              </w:rPr>
              <w:t>ontract</w:t>
            </w:r>
            <w:r w:rsidR="008E2EAA" w:rsidRPr="00EB5E4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Citation</w:t>
            </w:r>
          </w:p>
        </w:tc>
        <w:tc>
          <w:tcPr>
            <w:tcW w:w="2795" w:type="dxa"/>
            <w:shd w:val="clear" w:color="auto" w:fill="E7E6E6" w:themeFill="background2"/>
          </w:tcPr>
          <w:p w14:paraId="3B3B5220" w14:textId="11C54B28" w:rsidR="00CC4BAC" w:rsidRPr="00EB5E47" w:rsidRDefault="00A1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B5E47">
              <w:rPr>
                <w:rFonts w:asciiTheme="minorHAnsi" w:hAnsiTheme="minorHAnsi" w:cstheme="minorHAnsi"/>
                <w:b/>
                <w:bCs/>
                <w:i/>
                <w:iCs/>
              </w:rPr>
              <w:t>Due Date</w:t>
            </w:r>
          </w:p>
        </w:tc>
      </w:tr>
      <w:tr w:rsidR="00790181" w:rsidRPr="0053776C" w14:paraId="17CB69AC" w14:textId="77777777" w:rsidTr="00C132FB">
        <w:tc>
          <w:tcPr>
            <w:tcW w:w="4585" w:type="dxa"/>
            <w:shd w:val="clear" w:color="auto" w:fill="auto"/>
          </w:tcPr>
          <w:p w14:paraId="3D0A5653" w14:textId="4C3F50D6" w:rsidR="00790181" w:rsidRPr="00EB5E47" w:rsidRDefault="00790181" w:rsidP="00F61D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EB5E47">
              <w:rPr>
                <w:rFonts w:asciiTheme="minorHAnsi" w:hAnsiTheme="minorHAnsi" w:cstheme="minorHAnsi"/>
              </w:rPr>
              <w:t>THW Integration and Utilization Plan</w:t>
            </w:r>
            <w:r>
              <w:rPr>
                <w:rFonts w:asciiTheme="minorHAnsi" w:hAnsiTheme="minorHAnsi" w:cstheme="minorHAnsi"/>
              </w:rPr>
              <w:t xml:space="preserve"> Update</w:t>
            </w:r>
          </w:p>
        </w:tc>
        <w:tc>
          <w:tcPr>
            <w:tcW w:w="2700" w:type="dxa"/>
            <w:shd w:val="clear" w:color="auto" w:fill="auto"/>
          </w:tcPr>
          <w:p w14:paraId="509E71D0" w14:textId="031056F3" w:rsidR="00790181" w:rsidRPr="00EB5E47" w:rsidRDefault="00790181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proofErr w:type="spellStart"/>
            <w:r w:rsidRPr="5487B2D3" w:rsidDel="00B463CA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</w:t>
            </w:r>
            <w:r w:rsidRPr="5487B2D3" w:rsidDel="00B463CA">
              <w:rPr>
                <w:rFonts w:asciiTheme="minorHAnsi" w:hAnsiTheme="minorHAnsi" w:cstheme="minorBidi"/>
              </w:rPr>
              <w:t>Sec</w:t>
            </w:r>
            <w:r w:rsidRPr="5487B2D3">
              <w:rPr>
                <w:rFonts w:asciiTheme="minorHAnsi" w:hAnsiTheme="minorHAnsi" w:cstheme="minorBidi"/>
              </w:rPr>
              <w:t xml:space="preserve">. 11, </w:t>
            </w:r>
            <w:r w:rsidRPr="5487B2D3" w:rsidDel="00B463CA">
              <w:rPr>
                <w:rFonts w:asciiTheme="minorHAnsi" w:hAnsiTheme="minorHAnsi" w:cstheme="minorBidi"/>
              </w:rPr>
              <w:t>Para</w:t>
            </w:r>
            <w:r w:rsidRPr="5487B2D3">
              <w:rPr>
                <w:rFonts w:asciiTheme="minorHAnsi" w:hAnsiTheme="minorHAnsi" w:cstheme="minorBidi"/>
              </w:rPr>
              <w:t xml:space="preserve">. </w:t>
            </w:r>
            <w:r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</w:tcPr>
          <w:p w14:paraId="69811339" w14:textId="65E627C3" w:rsidR="00790181" w:rsidRPr="00EB5E47" w:rsidRDefault="00790181" w:rsidP="0079018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6BF033E">
              <w:rPr>
                <w:rFonts w:asciiTheme="minorHAnsi" w:hAnsiTheme="minorHAnsi" w:cstheme="minorBidi"/>
              </w:rPr>
              <w:t>November 15 of each Contract Year</w:t>
            </w:r>
          </w:p>
        </w:tc>
      </w:tr>
      <w:tr w:rsidR="00790181" w:rsidRPr="0053776C" w14:paraId="79F7F167" w14:textId="77777777" w:rsidTr="00C132FB">
        <w:tc>
          <w:tcPr>
            <w:tcW w:w="4585" w:type="dxa"/>
            <w:shd w:val="clear" w:color="auto" w:fill="auto"/>
          </w:tcPr>
          <w:p w14:paraId="570BC01A" w14:textId="18CA0F6E" w:rsidR="00790181" w:rsidRPr="00EB5E47" w:rsidRDefault="00790181" w:rsidP="5487B2D3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t>2. THW Payment Grid</w:t>
            </w:r>
          </w:p>
        </w:tc>
        <w:tc>
          <w:tcPr>
            <w:tcW w:w="2700" w:type="dxa"/>
            <w:shd w:val="clear" w:color="auto" w:fill="auto"/>
          </w:tcPr>
          <w:p w14:paraId="78D57BC2" w14:textId="30E67C1F" w:rsidR="00790181" w:rsidRPr="00EB5E47" w:rsidRDefault="00790181" w:rsidP="5487B2D3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 w:rsidDel="00B463CA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</w:t>
            </w:r>
            <w:r w:rsidRPr="5487B2D3" w:rsidDel="00B463CA">
              <w:rPr>
                <w:rFonts w:asciiTheme="minorHAnsi" w:hAnsiTheme="minorHAnsi" w:cstheme="minorBidi"/>
              </w:rPr>
              <w:t>Sec</w:t>
            </w:r>
            <w:r w:rsidRPr="5487B2D3">
              <w:rPr>
                <w:rFonts w:asciiTheme="minorHAnsi" w:hAnsiTheme="minorHAnsi" w:cstheme="minorBidi"/>
              </w:rPr>
              <w:t xml:space="preserve">. 11, </w:t>
            </w:r>
            <w:r w:rsidRPr="5487B2D3" w:rsidDel="00B463CA">
              <w:rPr>
                <w:rFonts w:asciiTheme="minorHAnsi" w:hAnsiTheme="minorHAnsi" w:cstheme="minorBidi"/>
              </w:rPr>
              <w:t>Para</w:t>
            </w:r>
            <w:r w:rsidRPr="5487B2D3">
              <w:rPr>
                <w:rFonts w:asciiTheme="minorHAnsi" w:hAnsiTheme="minorHAnsi" w:cstheme="minorBidi"/>
              </w:rPr>
              <w:t>. b</w:t>
            </w:r>
          </w:p>
        </w:tc>
        <w:tc>
          <w:tcPr>
            <w:tcW w:w="2795" w:type="dxa"/>
            <w:vMerge/>
            <w:shd w:val="clear" w:color="auto" w:fill="auto"/>
          </w:tcPr>
          <w:p w14:paraId="30F9CB45" w14:textId="6FD60EE3" w:rsidR="00790181" w:rsidRPr="00EB5E47" w:rsidRDefault="00790181" w:rsidP="000F28D9">
            <w:pPr>
              <w:spacing w:after="0" w:line="240" w:lineRule="auto"/>
              <w:rPr>
                <w:rFonts w:asciiTheme="minorHAnsi" w:hAnsiTheme="minorHAnsi" w:cstheme="minorBidi"/>
              </w:rPr>
            </w:pPr>
          </w:p>
        </w:tc>
      </w:tr>
      <w:tr w:rsidR="00790181" w:rsidRPr="0053776C" w14:paraId="22BB4FB8" w14:textId="77777777" w:rsidTr="00C132FB">
        <w:tc>
          <w:tcPr>
            <w:tcW w:w="4585" w:type="dxa"/>
            <w:shd w:val="clear" w:color="auto" w:fill="auto"/>
          </w:tcPr>
          <w:p w14:paraId="079C3701" w14:textId="4DA8B772" w:rsidR="00790181" w:rsidRPr="00EB5E47" w:rsidRDefault="00790181" w:rsidP="00F61D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Pr="00EB5E47">
              <w:rPr>
                <w:rFonts w:asciiTheme="minorHAnsi" w:hAnsiTheme="minorHAnsi" w:cstheme="minorHAnsi"/>
              </w:rPr>
              <w:t xml:space="preserve">THW Integration and Utilization </w:t>
            </w:r>
            <w:r>
              <w:rPr>
                <w:rFonts w:asciiTheme="minorHAnsi" w:hAnsiTheme="minorHAnsi" w:cstheme="minorHAnsi"/>
              </w:rPr>
              <w:t xml:space="preserve">Data </w:t>
            </w:r>
            <w:r w:rsidRPr="00EB5E47">
              <w:rPr>
                <w:rFonts w:asciiTheme="minorHAnsi" w:hAnsiTheme="minorHAnsi" w:cstheme="minorHAnsi"/>
              </w:rPr>
              <w:t>Report</w:t>
            </w:r>
          </w:p>
        </w:tc>
        <w:tc>
          <w:tcPr>
            <w:tcW w:w="2700" w:type="dxa"/>
            <w:shd w:val="clear" w:color="auto" w:fill="auto"/>
          </w:tcPr>
          <w:p w14:paraId="0EF6DAFD" w14:textId="49905D13" w:rsidR="00790181" w:rsidRPr="00EB5E47" w:rsidRDefault="00790181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proofErr w:type="spellStart"/>
            <w:r w:rsidRPr="5487B2D3" w:rsidDel="00B463CA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</w:t>
            </w:r>
            <w:r w:rsidRPr="5487B2D3" w:rsidDel="00B463CA">
              <w:rPr>
                <w:rFonts w:asciiTheme="minorHAnsi" w:hAnsiTheme="minorHAnsi" w:cstheme="minorBidi"/>
              </w:rPr>
              <w:t>Sec</w:t>
            </w:r>
            <w:r w:rsidRPr="5487B2D3">
              <w:rPr>
                <w:rFonts w:asciiTheme="minorHAnsi" w:hAnsiTheme="minorHAnsi" w:cstheme="minorBidi"/>
              </w:rPr>
              <w:t xml:space="preserve">. 11, </w:t>
            </w:r>
            <w:r w:rsidRPr="5487B2D3" w:rsidDel="00B463CA">
              <w:rPr>
                <w:rFonts w:asciiTheme="minorHAnsi" w:hAnsiTheme="minorHAnsi" w:cstheme="minorBidi"/>
              </w:rPr>
              <w:t>Para</w:t>
            </w:r>
            <w:r w:rsidRPr="5487B2D3">
              <w:rPr>
                <w:rFonts w:asciiTheme="minorHAnsi" w:hAnsiTheme="minorHAnsi" w:cstheme="minorBidi"/>
              </w:rPr>
              <w:t xml:space="preserve">. </w:t>
            </w:r>
            <w:r>
              <w:rPr>
                <w:rFonts w:asciiTheme="minorHAnsi" w:hAnsiTheme="minorHAnsi" w:cstheme="minorBidi"/>
              </w:rPr>
              <w:t>g</w:t>
            </w:r>
          </w:p>
        </w:tc>
        <w:tc>
          <w:tcPr>
            <w:tcW w:w="2795" w:type="dxa"/>
            <w:vMerge/>
            <w:shd w:val="clear" w:color="auto" w:fill="auto"/>
          </w:tcPr>
          <w:p w14:paraId="2F3BC32D" w14:textId="0371B0FA" w:rsidR="00790181" w:rsidRPr="00EB5E47" w:rsidRDefault="00790181">
            <w:pPr>
              <w:spacing w:after="0" w:line="240" w:lineRule="auto"/>
              <w:rPr>
                <w:rFonts w:asciiTheme="minorHAnsi" w:hAnsiTheme="minorHAnsi" w:cstheme="minorBidi"/>
              </w:rPr>
            </w:pPr>
          </w:p>
        </w:tc>
      </w:tr>
    </w:tbl>
    <w:p w14:paraId="670A0A24" w14:textId="10830010" w:rsidR="001E3EFD" w:rsidRDefault="001E3EFD"/>
    <w:p w14:paraId="7F8A7955" w14:textId="77777777" w:rsidR="000E1FC4" w:rsidRDefault="000E1FC4">
      <w:r>
        <w:br w:type="page"/>
      </w:r>
    </w:p>
    <w:tbl>
      <w:tblPr>
        <w:tblW w:w="100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038"/>
        <w:gridCol w:w="5077"/>
      </w:tblGrid>
      <w:tr w:rsidR="001E27C9" w:rsidRPr="001E3EFD" w14:paraId="245580B7" w14:textId="77777777" w:rsidTr="00EB0144">
        <w:tc>
          <w:tcPr>
            <w:tcW w:w="10080" w:type="dxa"/>
            <w:gridSpan w:val="3"/>
            <w:shd w:val="clear" w:color="auto" w:fill="auto"/>
            <w:vAlign w:val="bottom"/>
          </w:tcPr>
          <w:p w14:paraId="5FB74C3D" w14:textId="150AEF8B" w:rsidR="00262F6A" w:rsidRDefault="001E3EFD" w:rsidP="00F7111B">
            <w:pPr>
              <w:spacing w:after="0" w:line="240" w:lineRule="auto"/>
              <w:ind w:left="60"/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  <w:r w:rsidRPr="001C335B">
              <w:rPr>
                <w:rFonts w:asciiTheme="minorHAnsi" w:hAnsiTheme="minorHAnsi" w:cstheme="minorBidi"/>
                <w:b/>
                <w:sz w:val="26"/>
                <w:szCs w:val="26"/>
              </w:rPr>
              <w:lastRenderedPageBreak/>
              <w:t xml:space="preserve">1. </w:t>
            </w:r>
            <w:r w:rsidR="001E27C9" w:rsidRPr="001C335B">
              <w:rPr>
                <w:rFonts w:asciiTheme="minorHAnsi" w:hAnsiTheme="minorHAnsi" w:cstheme="minorBidi"/>
                <w:b/>
                <w:sz w:val="26"/>
                <w:szCs w:val="26"/>
              </w:rPr>
              <w:t>THW Integration</w:t>
            </w:r>
            <w:r w:rsidR="00C11537" w:rsidRPr="001C335B">
              <w:rPr>
                <w:rFonts w:asciiTheme="minorHAnsi" w:hAnsiTheme="minorHAnsi" w:cstheme="minorBidi"/>
                <w:b/>
                <w:sz w:val="26"/>
                <w:szCs w:val="26"/>
              </w:rPr>
              <w:t xml:space="preserve"> and</w:t>
            </w:r>
            <w:r w:rsidR="001E27C9" w:rsidRPr="001C335B">
              <w:rPr>
                <w:rFonts w:asciiTheme="minorHAnsi" w:hAnsiTheme="minorHAnsi" w:cstheme="minorBidi"/>
                <w:b/>
                <w:sz w:val="26"/>
                <w:szCs w:val="26"/>
              </w:rPr>
              <w:t xml:space="preserve"> Utilization Plan</w:t>
            </w:r>
            <w:r w:rsidR="00BD6985">
              <w:rPr>
                <w:rFonts w:asciiTheme="minorHAnsi" w:hAnsiTheme="minorHAnsi" w:cstheme="minorBidi"/>
                <w:b/>
                <w:sz w:val="26"/>
                <w:szCs w:val="26"/>
              </w:rPr>
              <w:t xml:space="preserve"> – Evaluation Criteria</w:t>
            </w:r>
          </w:p>
          <w:p w14:paraId="65D48093" w14:textId="04F7664F" w:rsidR="00BD6985" w:rsidRPr="00D56CA5" w:rsidRDefault="00262F6A" w:rsidP="00F7111B">
            <w:pPr>
              <w:spacing w:after="0" w:line="240" w:lineRule="auto"/>
              <w:ind w:left="60"/>
              <w:rPr>
                <w:rFonts w:asciiTheme="minorHAnsi" w:hAnsiTheme="minorHAnsi" w:cstheme="minorBidi"/>
                <w:bCs/>
                <w:i/>
                <w:iCs/>
                <w:sz w:val="26"/>
                <w:szCs w:val="26"/>
              </w:rPr>
            </w:pPr>
            <w:r w:rsidRPr="00D56CA5">
              <w:rPr>
                <w:rFonts w:asciiTheme="minorHAnsi" w:hAnsiTheme="minorHAnsi" w:cstheme="minorBidi"/>
                <w:bCs/>
                <w:i/>
                <w:iCs/>
              </w:rPr>
              <w:t xml:space="preserve">Pursuant to </w:t>
            </w:r>
            <w:proofErr w:type="spellStart"/>
            <w:r w:rsidRPr="00D56CA5">
              <w:rPr>
                <w:rFonts w:asciiTheme="minorHAnsi" w:hAnsiTheme="minorHAnsi" w:cstheme="minorBidi"/>
                <w:bCs/>
                <w:i/>
                <w:iCs/>
              </w:rPr>
              <w:t>Exh</w:t>
            </w:r>
            <w:proofErr w:type="spellEnd"/>
            <w:r w:rsidRPr="00D56CA5">
              <w:rPr>
                <w:rFonts w:asciiTheme="minorHAnsi" w:hAnsiTheme="minorHAnsi" w:cstheme="minorBidi"/>
                <w:bCs/>
                <w:i/>
                <w:iCs/>
              </w:rPr>
              <w:t>. K, Sec. 11, Para.</w:t>
            </w:r>
            <w:r>
              <w:rPr>
                <w:rFonts w:asciiTheme="minorHAnsi" w:hAnsiTheme="minorHAnsi" w:cstheme="minorBidi"/>
                <w:bCs/>
                <w:i/>
                <w:iCs/>
              </w:rPr>
              <w:t xml:space="preserve"> </w:t>
            </w:r>
            <w:r w:rsidR="007B1776">
              <w:rPr>
                <w:rFonts w:asciiTheme="minorHAnsi" w:hAnsiTheme="minorHAnsi" w:cstheme="minorBidi"/>
                <w:bCs/>
                <w:i/>
                <w:iCs/>
              </w:rPr>
              <w:t>a</w:t>
            </w:r>
            <w:r>
              <w:rPr>
                <w:rFonts w:asciiTheme="minorHAnsi" w:hAnsiTheme="minorHAnsi" w:cstheme="minorBidi"/>
                <w:bCs/>
                <w:i/>
                <w:iCs/>
              </w:rPr>
              <w:t xml:space="preserve">, the </w:t>
            </w:r>
            <w:r w:rsidRPr="002E7ACF">
              <w:rPr>
                <w:rFonts w:asciiTheme="minorHAnsi" w:hAnsiTheme="minorHAnsi" w:cstheme="minorBidi"/>
                <w:bCs/>
                <w:i/>
                <w:iCs/>
              </w:rPr>
              <w:t xml:space="preserve">THW Integration and Utilization </w:t>
            </w:r>
            <w:r>
              <w:rPr>
                <w:rFonts w:asciiTheme="minorHAnsi" w:hAnsiTheme="minorHAnsi" w:cstheme="minorBidi"/>
                <w:bCs/>
                <w:i/>
                <w:iCs/>
              </w:rPr>
              <w:t>Plan, which includes the THW Liaison job description, is subject to OHA review and approval. The criteria in this table will be used to evaluate the Plan and job description.</w:t>
            </w:r>
            <w:r w:rsidR="00BD6985">
              <w:rPr>
                <w:rFonts w:asciiTheme="minorHAnsi" w:hAnsiTheme="minorHAnsi" w:cstheme="minorBidi"/>
                <w:b/>
                <w:sz w:val="26"/>
                <w:szCs w:val="26"/>
              </w:rPr>
              <w:t xml:space="preserve"> </w:t>
            </w:r>
          </w:p>
        </w:tc>
      </w:tr>
      <w:tr w:rsidR="001E27C9" w:rsidRPr="001E3EFD" w14:paraId="1ACCDB2B" w14:textId="77777777" w:rsidTr="00F7111B">
        <w:tc>
          <w:tcPr>
            <w:tcW w:w="2965" w:type="dxa"/>
            <w:shd w:val="clear" w:color="auto" w:fill="E7E6E6" w:themeFill="background2"/>
            <w:vAlign w:val="bottom"/>
          </w:tcPr>
          <w:p w14:paraId="7F37A2E0" w14:textId="32342D36" w:rsidR="001E27C9" w:rsidRPr="00EB5E47" w:rsidRDefault="001E27C9" w:rsidP="00F61DE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i/>
              </w:rPr>
            </w:pPr>
            <w:r w:rsidRPr="4E87F1B5">
              <w:rPr>
                <w:rFonts w:asciiTheme="minorHAnsi" w:hAnsiTheme="minorHAnsi" w:cstheme="minorBidi"/>
                <w:b/>
                <w:i/>
              </w:rPr>
              <w:t>Requirement</w:t>
            </w:r>
            <w:r w:rsidR="004F4611" w:rsidRPr="4E87F1B5">
              <w:rPr>
                <w:rFonts w:asciiTheme="minorHAnsi" w:hAnsiTheme="minorHAnsi" w:cstheme="minorBidi"/>
                <w:b/>
                <w:i/>
              </w:rPr>
              <w:t>s</w:t>
            </w:r>
          </w:p>
        </w:tc>
        <w:tc>
          <w:tcPr>
            <w:tcW w:w="2038" w:type="dxa"/>
            <w:shd w:val="clear" w:color="auto" w:fill="E7E6E6" w:themeFill="background2"/>
          </w:tcPr>
          <w:p w14:paraId="147066A3" w14:textId="16B73DDF" w:rsidR="001E27C9" w:rsidRPr="00EB5E47" w:rsidRDefault="00262F6A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i/>
              </w:rPr>
            </w:pPr>
            <w:r>
              <w:rPr>
                <w:rFonts w:asciiTheme="minorHAnsi" w:hAnsiTheme="minorHAnsi" w:cstheme="minorBidi"/>
                <w:b/>
                <w:i/>
              </w:rPr>
              <w:t>Source</w:t>
            </w:r>
          </w:p>
        </w:tc>
        <w:tc>
          <w:tcPr>
            <w:tcW w:w="5077" w:type="dxa"/>
            <w:shd w:val="clear" w:color="auto" w:fill="E7E6E6" w:themeFill="background2"/>
            <w:vAlign w:val="bottom"/>
          </w:tcPr>
          <w:p w14:paraId="371E270C" w14:textId="1FA26F47" w:rsidR="001E27C9" w:rsidRPr="00EB5E47" w:rsidRDefault="004F461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i/>
              </w:rPr>
            </w:pPr>
            <w:r w:rsidRPr="4E87F1B5">
              <w:rPr>
                <w:rFonts w:asciiTheme="minorHAnsi" w:hAnsiTheme="minorHAnsi" w:cstheme="minorBidi"/>
                <w:b/>
                <w:i/>
              </w:rPr>
              <w:t xml:space="preserve">Required </w:t>
            </w:r>
            <w:r w:rsidR="00F62657" w:rsidRPr="4E87F1B5">
              <w:rPr>
                <w:rFonts w:asciiTheme="minorHAnsi" w:hAnsiTheme="minorHAnsi" w:cstheme="minorBidi"/>
                <w:b/>
                <w:i/>
              </w:rPr>
              <w:t>Elements</w:t>
            </w:r>
            <w:r w:rsidR="009943AA" w:rsidRPr="4E87F1B5">
              <w:rPr>
                <w:rFonts w:asciiTheme="minorHAnsi" w:hAnsiTheme="minorHAnsi" w:cstheme="minorBidi"/>
                <w:b/>
                <w:i/>
              </w:rPr>
              <w:t xml:space="preserve"> </w:t>
            </w:r>
          </w:p>
        </w:tc>
      </w:tr>
      <w:tr w:rsidR="001E27C9" w:rsidRPr="00C13EDC" w14:paraId="6326827C" w14:textId="77777777" w:rsidTr="00F7111B">
        <w:tc>
          <w:tcPr>
            <w:tcW w:w="2965" w:type="dxa"/>
            <w:shd w:val="clear" w:color="auto" w:fill="E7E6E6" w:themeFill="background2"/>
            <w:vAlign w:val="center"/>
          </w:tcPr>
          <w:p w14:paraId="4000B200" w14:textId="77777777" w:rsidR="001E27C9" w:rsidRPr="00EB5E47" w:rsidRDefault="001E27C9" w:rsidP="00F61DE2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4E87F1B5">
              <w:rPr>
                <w:rFonts w:asciiTheme="minorHAnsi" w:hAnsiTheme="minorHAnsi" w:cstheme="minorBidi"/>
                <w:b/>
              </w:rPr>
              <w:t>THW Integration Plan describes how CCO will:</w:t>
            </w:r>
          </w:p>
        </w:tc>
        <w:tc>
          <w:tcPr>
            <w:tcW w:w="2038" w:type="dxa"/>
            <w:shd w:val="clear" w:color="auto" w:fill="E7E6E6" w:themeFill="background2"/>
            <w:vAlign w:val="center"/>
          </w:tcPr>
          <w:p w14:paraId="75B9785F" w14:textId="159752A4" w:rsidR="001E27C9" w:rsidRPr="00EB5E47" w:rsidRDefault="00262F6A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 xml:space="preserve">CCO </w:t>
            </w:r>
            <w:r w:rsidR="00AC038B">
              <w:rPr>
                <w:rFonts w:asciiTheme="minorHAnsi" w:hAnsiTheme="minorHAnsi" w:cstheme="minorBidi"/>
                <w:b/>
              </w:rPr>
              <w:t>c</w:t>
            </w:r>
            <w:r>
              <w:rPr>
                <w:rFonts w:asciiTheme="minorHAnsi" w:hAnsiTheme="minorHAnsi" w:cstheme="minorBidi"/>
                <w:b/>
              </w:rPr>
              <w:t xml:space="preserve">ontract - </w:t>
            </w:r>
            <w:proofErr w:type="spellStart"/>
            <w:r w:rsidR="001E3EFD" w:rsidRPr="4E87F1B5" w:rsidDel="00B463CA">
              <w:rPr>
                <w:rFonts w:asciiTheme="minorHAnsi" w:hAnsiTheme="minorHAnsi" w:cstheme="minorBidi"/>
                <w:b/>
              </w:rPr>
              <w:t>Exh</w:t>
            </w:r>
            <w:proofErr w:type="spellEnd"/>
            <w:r w:rsidR="00B463CA" w:rsidRPr="4E87F1B5">
              <w:rPr>
                <w:rFonts w:asciiTheme="minorHAnsi" w:hAnsiTheme="minorHAnsi" w:cstheme="minorBidi"/>
                <w:b/>
              </w:rPr>
              <w:t>.</w:t>
            </w:r>
            <w:r w:rsidR="001E3EFD" w:rsidRPr="4E87F1B5">
              <w:rPr>
                <w:rFonts w:asciiTheme="minorHAnsi" w:hAnsiTheme="minorHAnsi" w:cstheme="minorBidi"/>
                <w:b/>
              </w:rPr>
              <w:t xml:space="preserve"> K, </w:t>
            </w:r>
            <w:r w:rsidR="001E3EFD" w:rsidRPr="4E87F1B5" w:rsidDel="00B463CA">
              <w:rPr>
                <w:rFonts w:asciiTheme="minorHAnsi" w:hAnsiTheme="minorHAnsi" w:cstheme="minorBidi"/>
                <w:b/>
              </w:rPr>
              <w:t>Sec</w:t>
            </w:r>
            <w:r w:rsidR="00B463CA" w:rsidRPr="4E87F1B5">
              <w:rPr>
                <w:rFonts w:asciiTheme="minorHAnsi" w:hAnsiTheme="minorHAnsi" w:cstheme="minorBidi"/>
                <w:b/>
              </w:rPr>
              <w:t>.</w:t>
            </w:r>
            <w:r w:rsidR="001E3EFD" w:rsidRPr="4E87F1B5">
              <w:rPr>
                <w:rFonts w:asciiTheme="minorHAnsi" w:hAnsiTheme="minorHAnsi" w:cstheme="minorBidi"/>
                <w:b/>
              </w:rPr>
              <w:t xml:space="preserve"> 11, </w:t>
            </w:r>
            <w:r w:rsidR="001E3EFD" w:rsidRPr="4E87F1B5" w:rsidDel="00B463CA">
              <w:rPr>
                <w:rFonts w:asciiTheme="minorHAnsi" w:hAnsiTheme="minorHAnsi" w:cstheme="minorBidi"/>
                <w:b/>
              </w:rPr>
              <w:t>Paras</w:t>
            </w:r>
            <w:r w:rsidR="00B463CA" w:rsidRPr="4E87F1B5">
              <w:rPr>
                <w:rFonts w:asciiTheme="minorHAnsi" w:hAnsiTheme="minorHAnsi" w:cstheme="minorBidi"/>
                <w:b/>
                <w:bCs/>
              </w:rPr>
              <w:t>.</w:t>
            </w:r>
            <w:r w:rsidR="001E3EFD" w:rsidRPr="4E87F1B5">
              <w:rPr>
                <w:rFonts w:asciiTheme="minorHAnsi" w:hAnsiTheme="minorHAnsi" w:cstheme="minorBidi"/>
                <w:b/>
              </w:rPr>
              <w:t xml:space="preserve"> a and e</w:t>
            </w:r>
          </w:p>
        </w:tc>
        <w:tc>
          <w:tcPr>
            <w:tcW w:w="5077" w:type="dxa"/>
            <w:shd w:val="clear" w:color="auto" w:fill="E7E6E6" w:themeFill="background2"/>
            <w:vAlign w:val="center"/>
          </w:tcPr>
          <w:p w14:paraId="674BD490" w14:textId="04E2ACD1" w:rsidR="001E27C9" w:rsidRPr="00EB5E47" w:rsidRDefault="00F62657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4E87F1B5">
              <w:rPr>
                <w:rFonts w:asciiTheme="minorHAnsi" w:hAnsiTheme="minorHAnsi" w:cstheme="minorBidi"/>
                <w:b/>
              </w:rPr>
              <w:t>CCO must address how the following components are met:</w:t>
            </w:r>
            <w:r w:rsidRPr="4E87F1B5" w:rsidDel="00F62657">
              <w:rPr>
                <w:rStyle w:val="CommentReference"/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1E27C9" w:rsidRPr="0053776C" w14:paraId="613426E0" w14:textId="77777777" w:rsidTr="00F7111B">
        <w:tc>
          <w:tcPr>
            <w:tcW w:w="2965" w:type="dxa"/>
            <w:shd w:val="clear" w:color="auto" w:fill="auto"/>
          </w:tcPr>
          <w:p w14:paraId="5768B7A5" w14:textId="77777777" w:rsidR="001E27C9" w:rsidRPr="00EB5E47" w:rsidRDefault="001E27C9" w:rsidP="00F61DE2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 xml:space="preserve">Integrate THWs into health care </w:t>
            </w:r>
            <w:r w:rsidR="00482780" w:rsidRPr="4E87F1B5">
              <w:rPr>
                <w:rFonts w:asciiTheme="minorHAnsi" w:hAnsiTheme="minorHAnsi" w:cstheme="minorBidi"/>
              </w:rPr>
              <w:t xml:space="preserve">delivery </w:t>
            </w:r>
            <w:r w:rsidRPr="4E87F1B5">
              <w:rPr>
                <w:rFonts w:asciiTheme="minorHAnsi" w:hAnsiTheme="minorHAnsi" w:cstheme="minorBidi"/>
              </w:rPr>
              <w:t>services</w:t>
            </w:r>
          </w:p>
        </w:tc>
        <w:tc>
          <w:tcPr>
            <w:tcW w:w="2038" w:type="dxa"/>
            <w:shd w:val="clear" w:color="auto" w:fill="auto"/>
          </w:tcPr>
          <w:p w14:paraId="675A24A8" w14:textId="140578FB" w:rsidR="001E27C9" w:rsidRPr="00EB5E47" w:rsidRDefault="001E27C9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4E87F1B5" w:rsidDel="00B463CA">
              <w:rPr>
                <w:rFonts w:asciiTheme="minorHAnsi" w:hAnsiTheme="minorHAnsi" w:cstheme="minorBidi"/>
              </w:rPr>
              <w:t>Exh</w:t>
            </w:r>
            <w:proofErr w:type="spellEnd"/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K</w:t>
            </w:r>
            <w:r w:rsidR="001E3EFD" w:rsidRPr="4E87F1B5">
              <w:rPr>
                <w:rFonts w:asciiTheme="minorHAnsi" w:hAnsiTheme="minorHAnsi" w:cstheme="minorBidi"/>
              </w:rPr>
              <w:t xml:space="preserve">, </w:t>
            </w:r>
            <w:r w:rsidR="001E3EFD" w:rsidRPr="4E87F1B5" w:rsidDel="00B463CA">
              <w:rPr>
                <w:rFonts w:asciiTheme="minorHAnsi" w:hAnsiTheme="minorHAnsi" w:cstheme="minorBidi"/>
              </w:rPr>
              <w:t>Sec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="001E3EFD" w:rsidRPr="4E87F1B5">
              <w:rPr>
                <w:rFonts w:asciiTheme="minorHAnsi" w:hAnsiTheme="minorHAnsi" w:cstheme="minorBidi"/>
              </w:rPr>
              <w:t xml:space="preserve"> </w:t>
            </w:r>
            <w:r w:rsidRPr="4E87F1B5">
              <w:rPr>
                <w:rFonts w:asciiTheme="minorHAnsi" w:hAnsiTheme="minorHAnsi" w:cstheme="minorBidi"/>
              </w:rPr>
              <w:t>11</w:t>
            </w:r>
            <w:r w:rsidR="001E3EFD" w:rsidRPr="4E87F1B5">
              <w:rPr>
                <w:rFonts w:asciiTheme="minorHAnsi" w:hAnsiTheme="minorHAnsi" w:cstheme="minorBidi"/>
              </w:rPr>
              <w:t xml:space="preserve">, </w:t>
            </w:r>
            <w:r w:rsidR="001E3EFD" w:rsidRPr="4E87F1B5" w:rsidDel="00B463CA">
              <w:rPr>
                <w:rFonts w:asciiTheme="minorHAnsi" w:hAnsiTheme="minorHAnsi" w:cstheme="minorBidi"/>
              </w:rPr>
              <w:t>Para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="001E3EFD" w:rsidRPr="4E87F1B5">
              <w:rPr>
                <w:rFonts w:asciiTheme="minorHAnsi" w:hAnsiTheme="minorHAnsi" w:cstheme="minorBidi"/>
              </w:rPr>
              <w:t xml:space="preserve"> </w:t>
            </w:r>
            <w:r w:rsidRPr="4E87F1B5">
              <w:rPr>
                <w:rFonts w:asciiTheme="minorHAnsi" w:hAnsiTheme="minorHAnsi" w:cstheme="minorBidi"/>
              </w:rPr>
              <w:t>a</w:t>
            </w:r>
            <w:r w:rsidR="001E3EFD" w:rsidRPr="4E87F1B5">
              <w:rPr>
                <w:rFonts w:asciiTheme="minorHAnsi" w:hAnsiTheme="minorHAnsi" w:cstheme="minorBidi"/>
              </w:rPr>
              <w:t xml:space="preserve"> </w:t>
            </w:r>
            <w:r w:rsidRPr="4E87F1B5">
              <w:rPr>
                <w:rFonts w:asciiTheme="minorHAnsi" w:hAnsiTheme="minorHAnsi" w:cstheme="minorBidi"/>
              </w:rPr>
              <w:t>(1)</w:t>
            </w:r>
          </w:p>
        </w:tc>
        <w:tc>
          <w:tcPr>
            <w:tcW w:w="5077" w:type="dxa"/>
            <w:shd w:val="clear" w:color="auto" w:fill="auto"/>
          </w:tcPr>
          <w:p w14:paraId="2FFC97FB" w14:textId="4770C5C8" w:rsidR="001E27C9" w:rsidRPr="00EB5E47" w:rsidRDefault="00240B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>Clinical setting (</w:t>
            </w:r>
            <w:r w:rsidR="001E27C9" w:rsidRPr="4E87F1B5">
              <w:rPr>
                <w:rFonts w:asciiTheme="minorHAnsi" w:hAnsiTheme="minorHAnsi" w:cstheme="minorBidi"/>
              </w:rPr>
              <w:t>PCPCH</w:t>
            </w:r>
            <w:r w:rsidRPr="4E87F1B5">
              <w:rPr>
                <w:rFonts w:asciiTheme="minorHAnsi" w:hAnsiTheme="minorHAnsi" w:cstheme="minorBidi"/>
              </w:rPr>
              <w:t>)</w:t>
            </w:r>
            <w:r w:rsidR="001E27C9" w:rsidRPr="4E87F1B5">
              <w:rPr>
                <w:rFonts w:asciiTheme="minorHAnsi" w:hAnsiTheme="minorHAnsi" w:cstheme="minorBidi"/>
              </w:rPr>
              <w:t xml:space="preserve"> contracts that </w:t>
            </w:r>
            <w:r w:rsidR="00CA49B9" w:rsidRPr="4E87F1B5">
              <w:rPr>
                <w:rFonts w:asciiTheme="minorHAnsi" w:hAnsiTheme="minorHAnsi" w:cstheme="minorBidi"/>
              </w:rPr>
              <w:t>promote</w:t>
            </w:r>
            <w:r w:rsidR="001E27C9" w:rsidRPr="4E87F1B5">
              <w:rPr>
                <w:rFonts w:asciiTheme="minorHAnsi" w:hAnsiTheme="minorHAnsi" w:cstheme="minorBidi"/>
              </w:rPr>
              <w:t xml:space="preserve"> inclusion of THWs on primary care teams</w:t>
            </w:r>
          </w:p>
          <w:p w14:paraId="085F40B8" w14:textId="2785B20C" w:rsidR="001E27C9" w:rsidRPr="00EB5E47" w:rsidRDefault="001E27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 xml:space="preserve">Other provider </w:t>
            </w:r>
            <w:r w:rsidR="00341C04" w:rsidRPr="4E87F1B5">
              <w:rPr>
                <w:rFonts w:asciiTheme="minorHAnsi" w:hAnsiTheme="minorHAnsi" w:cstheme="minorBidi"/>
              </w:rPr>
              <w:t>strategies for</w:t>
            </w:r>
            <w:r w:rsidRPr="4E87F1B5">
              <w:rPr>
                <w:rFonts w:asciiTheme="minorHAnsi" w:hAnsiTheme="minorHAnsi" w:cstheme="minorBidi"/>
              </w:rPr>
              <w:t xml:space="preserve"> </w:t>
            </w:r>
            <w:r w:rsidR="00C92559" w:rsidRPr="4E87F1B5">
              <w:rPr>
                <w:rFonts w:asciiTheme="minorHAnsi" w:hAnsiTheme="minorHAnsi" w:cstheme="minorBidi"/>
              </w:rPr>
              <w:t xml:space="preserve">increasing </w:t>
            </w:r>
            <w:r w:rsidRPr="4E87F1B5">
              <w:rPr>
                <w:rFonts w:asciiTheme="minorHAnsi" w:hAnsiTheme="minorHAnsi" w:cstheme="minorBidi"/>
              </w:rPr>
              <w:t>THW utilization and contracting</w:t>
            </w:r>
            <w:r w:rsidR="00DD769A" w:rsidRPr="4E87F1B5">
              <w:rPr>
                <w:rFonts w:asciiTheme="minorHAnsi" w:hAnsiTheme="minorHAnsi" w:cstheme="minorBidi"/>
              </w:rPr>
              <w:t xml:space="preserve"> (</w:t>
            </w:r>
            <w:proofErr w:type="gramStart"/>
            <w:r w:rsidR="006C5F0D" w:rsidRPr="4E87F1B5">
              <w:rPr>
                <w:rFonts w:asciiTheme="minorHAnsi" w:hAnsiTheme="minorHAnsi" w:cstheme="minorBidi"/>
              </w:rPr>
              <w:t>e</w:t>
            </w:r>
            <w:r w:rsidR="00DD769A" w:rsidRPr="4E87F1B5">
              <w:rPr>
                <w:rFonts w:asciiTheme="minorHAnsi" w:hAnsiTheme="minorHAnsi" w:cstheme="minorBidi"/>
              </w:rPr>
              <w:t>.g.</w:t>
            </w:r>
            <w:proofErr w:type="gramEnd"/>
            <w:r w:rsidR="00DD769A" w:rsidRPr="4E87F1B5">
              <w:rPr>
                <w:rFonts w:asciiTheme="minorHAnsi" w:hAnsiTheme="minorHAnsi" w:cstheme="minorBidi"/>
              </w:rPr>
              <w:t xml:space="preserve"> Supporting </w:t>
            </w:r>
            <w:r w:rsidR="006C5F0D" w:rsidRPr="4E87F1B5">
              <w:rPr>
                <w:rFonts w:asciiTheme="minorHAnsi" w:hAnsiTheme="minorHAnsi" w:cstheme="minorBidi"/>
              </w:rPr>
              <w:t>and building infrastructure hubs across the state like Doula hubs</w:t>
            </w:r>
            <w:r w:rsidR="00DD769A" w:rsidRPr="4E87F1B5">
              <w:rPr>
                <w:rFonts w:asciiTheme="minorHAnsi" w:hAnsiTheme="minorHAnsi" w:cstheme="minorBidi"/>
              </w:rPr>
              <w:t xml:space="preserve">) </w:t>
            </w:r>
          </w:p>
          <w:p w14:paraId="49427FBA" w14:textId="77777777" w:rsidR="001E27C9" w:rsidRPr="00EB5E47" w:rsidRDefault="001E27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 xml:space="preserve">Contracts with </w:t>
            </w:r>
            <w:r w:rsidR="00A33DB0" w:rsidRPr="4E87F1B5">
              <w:rPr>
                <w:rFonts w:asciiTheme="minorHAnsi" w:hAnsiTheme="minorHAnsi" w:cstheme="minorBidi"/>
              </w:rPr>
              <w:t>Community Based Organizations (</w:t>
            </w:r>
            <w:r w:rsidRPr="4E87F1B5">
              <w:rPr>
                <w:rFonts w:asciiTheme="minorHAnsi" w:hAnsiTheme="minorHAnsi" w:cstheme="minorBidi"/>
              </w:rPr>
              <w:t>CBOs</w:t>
            </w:r>
            <w:r w:rsidR="00A33DB0" w:rsidRPr="4E87F1B5">
              <w:rPr>
                <w:rFonts w:asciiTheme="minorHAnsi" w:hAnsiTheme="minorHAnsi" w:cstheme="minorBidi"/>
              </w:rPr>
              <w:t>)</w:t>
            </w:r>
            <w:r w:rsidRPr="4E87F1B5">
              <w:rPr>
                <w:rFonts w:asciiTheme="minorHAnsi" w:hAnsiTheme="minorHAnsi" w:cstheme="minorBidi"/>
              </w:rPr>
              <w:t xml:space="preserve"> to fund community based THWs</w:t>
            </w:r>
          </w:p>
          <w:p w14:paraId="172AD4D8" w14:textId="3BBED750" w:rsidR="00DD769A" w:rsidRPr="00EB5E47" w:rsidRDefault="006C5F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>Description of how CCO a</w:t>
            </w:r>
            <w:r w:rsidR="00DD769A" w:rsidRPr="4E87F1B5">
              <w:rPr>
                <w:rFonts w:asciiTheme="minorHAnsi" w:hAnsiTheme="minorHAnsi" w:cstheme="minorBidi"/>
              </w:rPr>
              <w:t xml:space="preserve">ddresses barriers to integration and utilization of THWs and </w:t>
            </w:r>
            <w:r w:rsidR="00AB7A60" w:rsidRPr="4E87F1B5">
              <w:rPr>
                <w:rFonts w:asciiTheme="minorHAnsi" w:hAnsiTheme="minorHAnsi" w:cstheme="minorBidi"/>
              </w:rPr>
              <w:t>provision of</w:t>
            </w:r>
            <w:r w:rsidR="00DD769A" w:rsidRPr="4E87F1B5">
              <w:rPr>
                <w:rFonts w:asciiTheme="minorHAnsi" w:hAnsiTheme="minorHAnsi" w:cstheme="minorBidi"/>
              </w:rPr>
              <w:t xml:space="preserve"> services to members</w:t>
            </w:r>
          </w:p>
        </w:tc>
      </w:tr>
      <w:tr w:rsidR="001E27C9" w:rsidRPr="0053776C" w14:paraId="02853F49" w14:textId="77777777" w:rsidTr="00F7111B">
        <w:tc>
          <w:tcPr>
            <w:tcW w:w="2965" w:type="dxa"/>
            <w:shd w:val="clear" w:color="auto" w:fill="auto"/>
          </w:tcPr>
          <w:p w14:paraId="28C4595C" w14:textId="2D0EAE73" w:rsidR="001E27C9" w:rsidRPr="00EB5E47" w:rsidRDefault="006C4F7B" w:rsidP="00F61DE2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>Communicate to members about the scope of practice, benefits, and availability of THW services (all member communications must follow relevant member communication regulations and contract provisions</w:t>
            </w:r>
            <w:r w:rsidR="0F1740D9" w:rsidRPr="4E87F1B5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2038" w:type="dxa"/>
            <w:shd w:val="clear" w:color="auto" w:fill="auto"/>
          </w:tcPr>
          <w:p w14:paraId="6E3E0270" w14:textId="0BCBB9DF" w:rsidR="001E3EFD" w:rsidRDefault="001E3EFD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4E87F1B5" w:rsidDel="00B463CA">
              <w:rPr>
                <w:rFonts w:asciiTheme="minorHAnsi" w:hAnsiTheme="minorHAnsi" w:cstheme="minorBidi"/>
              </w:rPr>
              <w:t>Exh</w:t>
            </w:r>
            <w:proofErr w:type="spellEnd"/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K, </w:t>
            </w:r>
            <w:r w:rsidRPr="4E87F1B5" w:rsidDel="00B463CA">
              <w:rPr>
                <w:rFonts w:asciiTheme="minorHAnsi" w:hAnsiTheme="minorHAnsi" w:cstheme="minorBidi"/>
              </w:rPr>
              <w:t>Sec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11, </w:t>
            </w:r>
            <w:r w:rsidRPr="4E87F1B5" w:rsidDel="00B463CA">
              <w:rPr>
                <w:rFonts w:asciiTheme="minorHAnsi" w:hAnsiTheme="minorHAnsi" w:cstheme="minorBidi"/>
              </w:rPr>
              <w:t>Para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a (2)</w:t>
            </w:r>
          </w:p>
          <w:p w14:paraId="654EB6E4" w14:textId="77777777" w:rsidR="00826853" w:rsidRDefault="00826853">
            <w:pPr>
              <w:spacing w:after="0" w:line="240" w:lineRule="auto"/>
              <w:rPr>
                <w:rFonts w:asciiTheme="minorHAnsi" w:hAnsiTheme="minorHAnsi" w:cstheme="minorBidi"/>
              </w:rPr>
            </w:pPr>
          </w:p>
          <w:p w14:paraId="1C099B67" w14:textId="77777777" w:rsidR="00A36068" w:rsidRDefault="001E3EFD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4E87F1B5" w:rsidDel="00B463CA">
              <w:rPr>
                <w:rFonts w:asciiTheme="minorHAnsi" w:hAnsiTheme="minorHAnsi" w:cstheme="minorBidi"/>
              </w:rPr>
              <w:t>Exh</w:t>
            </w:r>
            <w:proofErr w:type="spellEnd"/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K, </w:t>
            </w:r>
            <w:r w:rsidRPr="4E87F1B5" w:rsidDel="00B463CA">
              <w:rPr>
                <w:rFonts w:asciiTheme="minorHAnsi" w:hAnsiTheme="minorHAnsi" w:cstheme="minorBidi"/>
              </w:rPr>
              <w:t>Sec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11, </w:t>
            </w:r>
            <w:r w:rsidRPr="4E87F1B5" w:rsidDel="00B463CA">
              <w:rPr>
                <w:rFonts w:asciiTheme="minorHAnsi" w:hAnsiTheme="minorHAnsi" w:cstheme="minorBidi"/>
              </w:rPr>
              <w:t>Para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e (3)</w:t>
            </w:r>
            <w:r w:rsidR="00A36068">
              <w:rPr>
                <w:rFonts w:asciiTheme="minorHAnsi" w:hAnsiTheme="minorHAnsi" w:cstheme="minorBidi"/>
              </w:rPr>
              <w:t xml:space="preserve"> </w:t>
            </w:r>
          </w:p>
          <w:p w14:paraId="0FA4ED2D" w14:textId="24030144" w:rsidR="001E27C9" w:rsidRPr="00EB5E47" w:rsidRDefault="00A36068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</w:rPr>
              <w:t>Para</w:t>
            </w:r>
            <w:r w:rsidR="00403DBC">
              <w:rPr>
                <w:rFonts w:asciiTheme="minorHAnsi" w:hAnsiTheme="minorHAnsi" w:cstheme="minorBidi"/>
              </w:rPr>
              <w:t>.</w:t>
            </w:r>
            <w:r>
              <w:rPr>
                <w:rFonts w:asciiTheme="minorHAnsi" w:hAnsiTheme="minorHAnsi" w:cstheme="minorBidi"/>
              </w:rPr>
              <w:t xml:space="preserve"> e (5)</w:t>
            </w:r>
          </w:p>
        </w:tc>
        <w:tc>
          <w:tcPr>
            <w:tcW w:w="5077" w:type="dxa"/>
            <w:shd w:val="clear" w:color="auto" w:fill="auto"/>
          </w:tcPr>
          <w:p w14:paraId="31ECB8AA" w14:textId="3B7A4561" w:rsidR="001E27C9" w:rsidRPr="00EB5E47" w:rsidRDefault="001E27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 xml:space="preserve">Member handbook </w:t>
            </w:r>
            <w:r w:rsidR="00836714" w:rsidRPr="4E87F1B5">
              <w:rPr>
                <w:rFonts w:asciiTheme="minorHAnsi" w:hAnsiTheme="minorHAnsi" w:cstheme="minorBidi"/>
              </w:rPr>
              <w:t xml:space="preserve">includes </w:t>
            </w:r>
            <w:r w:rsidRPr="4E87F1B5">
              <w:rPr>
                <w:rFonts w:asciiTheme="minorHAnsi" w:hAnsiTheme="minorHAnsi" w:cstheme="minorBidi"/>
              </w:rPr>
              <w:t>section on THWs</w:t>
            </w:r>
            <w:r w:rsidR="00084778" w:rsidRPr="4E87F1B5">
              <w:rPr>
                <w:rFonts w:asciiTheme="minorHAnsi" w:hAnsiTheme="minorHAnsi" w:cstheme="minorBidi"/>
              </w:rPr>
              <w:t xml:space="preserve"> </w:t>
            </w:r>
            <w:r w:rsidR="0085065C" w:rsidRPr="4E87F1B5">
              <w:rPr>
                <w:rFonts w:asciiTheme="minorHAnsi" w:hAnsiTheme="minorHAnsi" w:cstheme="minorBidi"/>
              </w:rPr>
              <w:t>addressing the</w:t>
            </w:r>
            <w:r w:rsidR="006C5F0D" w:rsidRPr="4E87F1B5">
              <w:rPr>
                <w:rFonts w:asciiTheme="minorHAnsi" w:hAnsiTheme="minorHAnsi" w:cstheme="minorBidi"/>
              </w:rPr>
              <w:t xml:space="preserve"> benefits and availability of THW services</w:t>
            </w:r>
            <w:r w:rsidR="003B286E" w:rsidRPr="4E87F1B5">
              <w:rPr>
                <w:rFonts w:asciiTheme="minorHAnsi" w:hAnsiTheme="minorHAnsi" w:cstheme="minorBidi"/>
              </w:rPr>
              <w:t xml:space="preserve">. </w:t>
            </w:r>
            <w:r w:rsidR="00BA5AFE" w:rsidRPr="4E87F1B5">
              <w:rPr>
                <w:rFonts w:asciiTheme="minorHAnsi" w:hAnsiTheme="minorHAnsi" w:cstheme="minorBidi"/>
              </w:rPr>
              <w:t xml:space="preserve">OHA will </w:t>
            </w:r>
            <w:r w:rsidR="003B286E" w:rsidRPr="4E87F1B5">
              <w:rPr>
                <w:rFonts w:asciiTheme="minorHAnsi" w:hAnsiTheme="minorHAnsi" w:cstheme="minorBidi"/>
              </w:rPr>
              <w:t xml:space="preserve">use </w:t>
            </w:r>
            <w:r w:rsidR="004F163B" w:rsidRPr="4E87F1B5">
              <w:rPr>
                <w:rFonts w:asciiTheme="minorHAnsi" w:hAnsiTheme="minorHAnsi" w:cstheme="minorBidi"/>
              </w:rPr>
              <w:t xml:space="preserve">this element using the </w:t>
            </w:r>
            <w:r w:rsidR="003D1E1C">
              <w:rPr>
                <w:rFonts w:asciiTheme="minorHAnsi" w:hAnsiTheme="minorHAnsi" w:cstheme="minorBidi"/>
              </w:rPr>
              <w:t>2022</w:t>
            </w:r>
            <w:r w:rsidR="00C21170" w:rsidRPr="4E87F1B5">
              <w:rPr>
                <w:rFonts w:asciiTheme="minorHAnsi" w:hAnsiTheme="minorHAnsi" w:cstheme="minorBidi"/>
              </w:rPr>
              <w:t xml:space="preserve"> </w:t>
            </w:r>
            <w:r w:rsidR="004F163B" w:rsidRPr="4E87F1B5">
              <w:rPr>
                <w:rFonts w:asciiTheme="minorHAnsi" w:hAnsiTheme="minorHAnsi" w:cstheme="minorBidi"/>
              </w:rPr>
              <w:t>Member Handbook submission</w:t>
            </w:r>
            <w:r w:rsidR="006C5F0D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</w:t>
            </w:r>
            <w:r w:rsidR="00623079" w:rsidRPr="4E87F1B5">
              <w:rPr>
                <w:rFonts w:asciiTheme="minorHAnsi" w:hAnsiTheme="minorHAnsi" w:cstheme="minorBidi"/>
              </w:rPr>
              <w:t>Beginnin</w:t>
            </w:r>
            <w:r w:rsidR="00BF0B91" w:rsidRPr="4E87F1B5">
              <w:rPr>
                <w:rFonts w:asciiTheme="minorHAnsi" w:hAnsiTheme="minorHAnsi" w:cstheme="minorBidi"/>
              </w:rPr>
              <w:t xml:space="preserve">g with the </w:t>
            </w:r>
            <w:r w:rsidR="00B321C8">
              <w:rPr>
                <w:rFonts w:asciiTheme="minorHAnsi" w:hAnsiTheme="minorHAnsi" w:cstheme="minorBidi"/>
              </w:rPr>
              <w:t>2022</w:t>
            </w:r>
            <w:r w:rsidR="00911D7F" w:rsidRPr="4E87F1B5">
              <w:rPr>
                <w:rFonts w:asciiTheme="minorHAnsi" w:hAnsiTheme="minorHAnsi" w:cstheme="minorBidi"/>
              </w:rPr>
              <w:t xml:space="preserve"> </w:t>
            </w:r>
            <w:r w:rsidR="00BF0B91" w:rsidRPr="4E87F1B5">
              <w:rPr>
                <w:rFonts w:asciiTheme="minorHAnsi" w:hAnsiTheme="minorHAnsi" w:cstheme="minorBidi"/>
              </w:rPr>
              <w:t>M</w:t>
            </w:r>
            <w:r w:rsidR="00525FA5" w:rsidRPr="4E87F1B5">
              <w:rPr>
                <w:rFonts w:asciiTheme="minorHAnsi" w:hAnsiTheme="minorHAnsi" w:cstheme="minorBidi"/>
              </w:rPr>
              <w:t>ember Handbo</w:t>
            </w:r>
            <w:r w:rsidR="00324F5E" w:rsidRPr="4E87F1B5">
              <w:rPr>
                <w:rFonts w:asciiTheme="minorHAnsi" w:hAnsiTheme="minorHAnsi" w:cstheme="minorBidi"/>
              </w:rPr>
              <w:t>o</w:t>
            </w:r>
            <w:r w:rsidR="00525FA5" w:rsidRPr="4E87F1B5">
              <w:rPr>
                <w:rFonts w:asciiTheme="minorHAnsi" w:hAnsiTheme="minorHAnsi" w:cstheme="minorBidi"/>
              </w:rPr>
              <w:t>k submission</w:t>
            </w:r>
            <w:r w:rsidR="00324F5E" w:rsidRPr="4E87F1B5">
              <w:rPr>
                <w:rFonts w:asciiTheme="minorHAnsi" w:hAnsiTheme="minorHAnsi" w:cstheme="minorBidi"/>
              </w:rPr>
              <w:t xml:space="preserve">, OHA will </w:t>
            </w:r>
            <w:r w:rsidR="00836714" w:rsidRPr="4E87F1B5">
              <w:rPr>
                <w:rFonts w:asciiTheme="minorHAnsi" w:hAnsiTheme="minorHAnsi" w:cstheme="minorBidi"/>
              </w:rPr>
              <w:t>ask</w:t>
            </w:r>
            <w:r w:rsidR="00C177C0" w:rsidRPr="4E87F1B5">
              <w:rPr>
                <w:rFonts w:asciiTheme="minorHAnsi" w:hAnsiTheme="minorHAnsi" w:cstheme="minorBidi"/>
              </w:rPr>
              <w:t xml:space="preserve"> </w:t>
            </w:r>
            <w:r w:rsidR="00324F5E" w:rsidRPr="4E87F1B5">
              <w:rPr>
                <w:rFonts w:asciiTheme="minorHAnsi" w:hAnsiTheme="minorHAnsi" w:cstheme="minorBidi"/>
              </w:rPr>
              <w:t xml:space="preserve">CCOs </w:t>
            </w:r>
            <w:r w:rsidR="003B286E" w:rsidRPr="4E87F1B5">
              <w:rPr>
                <w:rFonts w:asciiTheme="minorHAnsi" w:hAnsiTheme="minorHAnsi" w:cstheme="minorBidi"/>
              </w:rPr>
              <w:t xml:space="preserve">to </w:t>
            </w:r>
            <w:r w:rsidR="00324F5E" w:rsidRPr="4E87F1B5">
              <w:rPr>
                <w:rFonts w:asciiTheme="minorHAnsi" w:hAnsiTheme="minorHAnsi" w:cstheme="minorBidi"/>
              </w:rPr>
              <w:t>include</w:t>
            </w:r>
            <w:r w:rsidR="00D57B41" w:rsidRPr="4E87F1B5">
              <w:rPr>
                <w:rFonts w:asciiTheme="minorHAnsi" w:hAnsiTheme="minorHAnsi" w:cstheme="minorBidi"/>
              </w:rPr>
              <w:t xml:space="preserve"> relevant</w:t>
            </w:r>
            <w:r w:rsidR="00E809FD" w:rsidRPr="4E87F1B5">
              <w:rPr>
                <w:rFonts w:asciiTheme="minorHAnsi" w:hAnsiTheme="minorHAnsi" w:cstheme="minorBidi"/>
              </w:rPr>
              <w:t xml:space="preserve"> THW</w:t>
            </w:r>
            <w:r w:rsidR="00D57B41" w:rsidRPr="4E87F1B5">
              <w:rPr>
                <w:rFonts w:asciiTheme="minorHAnsi" w:hAnsiTheme="minorHAnsi" w:cstheme="minorBidi"/>
              </w:rPr>
              <w:t xml:space="preserve"> information </w:t>
            </w:r>
            <w:r w:rsidR="00C177C0" w:rsidRPr="4E87F1B5">
              <w:rPr>
                <w:rFonts w:asciiTheme="minorHAnsi" w:hAnsiTheme="minorHAnsi" w:cstheme="minorBidi"/>
              </w:rPr>
              <w:t xml:space="preserve">in </w:t>
            </w:r>
            <w:r w:rsidR="00E809FD" w:rsidRPr="4E87F1B5">
              <w:rPr>
                <w:rFonts w:asciiTheme="minorHAnsi" w:hAnsiTheme="minorHAnsi" w:cstheme="minorBidi"/>
              </w:rPr>
              <w:t>the covered services section</w:t>
            </w:r>
            <w:r w:rsidR="00324F5E" w:rsidRPr="4E87F1B5">
              <w:rPr>
                <w:rFonts w:asciiTheme="minorHAnsi" w:hAnsiTheme="minorHAnsi" w:cstheme="minorBidi"/>
              </w:rPr>
              <w:t xml:space="preserve"> </w:t>
            </w:r>
            <w:r w:rsidRPr="4E87F1B5">
              <w:rPr>
                <w:rFonts w:asciiTheme="minorHAnsi" w:hAnsiTheme="minorHAnsi" w:cstheme="minorBidi"/>
              </w:rPr>
              <w:t>(e.g., doulas in maternal health section; peers in behavioral health section)</w:t>
            </w:r>
            <w:r w:rsidR="00681FDA" w:rsidRPr="4E87F1B5">
              <w:rPr>
                <w:rFonts w:asciiTheme="minorHAnsi" w:hAnsiTheme="minorHAnsi" w:cstheme="minorBidi"/>
              </w:rPr>
              <w:t>.</w:t>
            </w:r>
          </w:p>
          <w:p w14:paraId="62C96FC9" w14:textId="0BAEFC9D" w:rsidR="001E27C9" w:rsidRPr="00EB5E47" w:rsidRDefault="00F40C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 xml:space="preserve">Written </w:t>
            </w:r>
            <w:r w:rsidR="00681FDA" w:rsidRPr="4E87F1B5">
              <w:rPr>
                <w:rFonts w:asciiTheme="minorHAnsi" w:hAnsiTheme="minorHAnsi" w:cstheme="minorBidi"/>
              </w:rPr>
              <w:t>n</w:t>
            </w:r>
            <w:r w:rsidRPr="4E87F1B5">
              <w:rPr>
                <w:rFonts w:asciiTheme="minorHAnsi" w:hAnsiTheme="minorHAnsi" w:cstheme="minorBidi"/>
              </w:rPr>
              <w:t xml:space="preserve">otice </w:t>
            </w:r>
            <w:r w:rsidR="001E27C9" w:rsidRPr="4E87F1B5">
              <w:rPr>
                <w:rFonts w:asciiTheme="minorHAnsi" w:hAnsiTheme="minorHAnsi" w:cstheme="minorBidi"/>
              </w:rPr>
              <w:t>to members about the availability of THWs (e.g., doulas for pregnant women</w:t>
            </w:r>
            <w:r w:rsidR="63CD0418" w:rsidRPr="4E87F1B5">
              <w:rPr>
                <w:rFonts w:asciiTheme="minorHAnsi" w:hAnsiTheme="minorHAnsi" w:cstheme="minorBidi"/>
              </w:rPr>
              <w:t>)</w:t>
            </w:r>
          </w:p>
          <w:p w14:paraId="64D250E0" w14:textId="5B677207" w:rsidR="001E27C9" w:rsidRPr="00EB5E47" w:rsidRDefault="006261D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 xml:space="preserve">CCO </w:t>
            </w:r>
            <w:r w:rsidR="001E27C9" w:rsidRPr="4E87F1B5">
              <w:rPr>
                <w:rFonts w:asciiTheme="minorHAnsi" w:hAnsiTheme="minorHAnsi" w:cstheme="minorBidi"/>
              </w:rPr>
              <w:t>webpage</w:t>
            </w:r>
            <w:r w:rsidR="00681FDA" w:rsidRPr="4E87F1B5">
              <w:rPr>
                <w:rFonts w:asciiTheme="minorHAnsi" w:hAnsiTheme="minorHAnsi" w:cstheme="minorBidi"/>
              </w:rPr>
              <w:t xml:space="preserve"> has information about THW availability</w:t>
            </w:r>
          </w:p>
          <w:p w14:paraId="73759FED" w14:textId="41848EFA" w:rsidR="001E27C9" w:rsidRPr="00EB5E47" w:rsidRDefault="0081371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  <w:b/>
              </w:rPr>
            </w:pPr>
            <w:r w:rsidRPr="4E87F1B5">
              <w:rPr>
                <w:rFonts w:asciiTheme="minorHAnsi" w:hAnsiTheme="minorHAnsi" w:cstheme="minorBidi"/>
              </w:rPr>
              <w:t xml:space="preserve">CCO </w:t>
            </w:r>
            <w:r w:rsidR="002D4249" w:rsidRPr="4E87F1B5">
              <w:rPr>
                <w:rFonts w:asciiTheme="minorHAnsi" w:hAnsiTheme="minorHAnsi" w:cstheme="minorBidi"/>
              </w:rPr>
              <w:t>demonstra</w:t>
            </w:r>
            <w:r w:rsidR="007808B3" w:rsidRPr="4E87F1B5">
              <w:rPr>
                <w:rFonts w:asciiTheme="minorHAnsi" w:hAnsiTheme="minorHAnsi" w:cstheme="minorBidi"/>
              </w:rPr>
              <w:t>t</w:t>
            </w:r>
            <w:r w:rsidR="008409A5" w:rsidRPr="4E87F1B5">
              <w:rPr>
                <w:rFonts w:asciiTheme="minorHAnsi" w:hAnsiTheme="minorHAnsi" w:cstheme="minorBidi"/>
              </w:rPr>
              <w:t>es</w:t>
            </w:r>
            <w:r w:rsidRPr="4E87F1B5">
              <w:rPr>
                <w:rFonts w:asciiTheme="minorHAnsi" w:hAnsiTheme="minorHAnsi" w:cstheme="minorBidi"/>
              </w:rPr>
              <w:t xml:space="preserve"> to its members </w:t>
            </w:r>
            <w:r w:rsidR="002D4249" w:rsidRPr="4E87F1B5">
              <w:rPr>
                <w:rFonts w:asciiTheme="minorHAnsi" w:hAnsiTheme="minorHAnsi" w:cstheme="minorBidi"/>
              </w:rPr>
              <w:t xml:space="preserve">how to </w:t>
            </w:r>
            <w:r w:rsidR="00484B00" w:rsidRPr="4E87F1B5">
              <w:rPr>
                <w:rFonts w:asciiTheme="minorHAnsi" w:hAnsiTheme="minorHAnsi" w:cstheme="minorBidi"/>
              </w:rPr>
              <w:t xml:space="preserve">avail and </w:t>
            </w:r>
            <w:r w:rsidR="002D4249" w:rsidRPr="4E87F1B5">
              <w:rPr>
                <w:rFonts w:asciiTheme="minorHAnsi" w:hAnsiTheme="minorHAnsi" w:cstheme="minorBidi"/>
              </w:rPr>
              <w:t xml:space="preserve">utilize </w:t>
            </w:r>
            <w:r w:rsidR="00484B00" w:rsidRPr="4E87F1B5">
              <w:rPr>
                <w:rFonts w:asciiTheme="minorHAnsi" w:hAnsiTheme="minorHAnsi" w:cstheme="minorBidi"/>
              </w:rPr>
              <w:t xml:space="preserve">THW related services </w:t>
            </w:r>
            <w:r w:rsidRPr="4E87F1B5">
              <w:rPr>
                <w:rFonts w:asciiTheme="minorHAnsi" w:hAnsiTheme="minorHAnsi" w:cstheme="minorBidi"/>
              </w:rPr>
              <w:t xml:space="preserve">in all settings using various </w:t>
            </w:r>
            <w:r w:rsidR="002D4249" w:rsidRPr="4E87F1B5">
              <w:rPr>
                <w:rFonts w:asciiTheme="minorHAnsi" w:hAnsiTheme="minorHAnsi" w:cstheme="minorBidi"/>
              </w:rPr>
              <w:t>communication tools</w:t>
            </w:r>
            <w:r w:rsidR="00CA1DF0" w:rsidRPr="4E87F1B5">
              <w:rPr>
                <w:rFonts w:asciiTheme="minorHAnsi" w:hAnsiTheme="minorHAnsi" w:cstheme="minorBidi"/>
              </w:rPr>
              <w:t xml:space="preserve"> </w:t>
            </w:r>
            <w:r w:rsidR="00484B00" w:rsidRPr="4E87F1B5">
              <w:rPr>
                <w:rFonts w:asciiTheme="minorHAnsi" w:hAnsiTheme="minorHAnsi" w:cstheme="minorBidi"/>
              </w:rPr>
              <w:t xml:space="preserve">in </w:t>
            </w:r>
            <w:r w:rsidR="002D4249" w:rsidRPr="4E87F1B5">
              <w:rPr>
                <w:rFonts w:asciiTheme="minorHAnsi" w:hAnsiTheme="minorHAnsi" w:cstheme="minorBidi"/>
              </w:rPr>
              <w:t>multiple</w:t>
            </w:r>
            <w:r w:rsidRPr="4E87F1B5">
              <w:rPr>
                <w:rFonts w:asciiTheme="minorHAnsi" w:hAnsiTheme="minorHAnsi" w:cstheme="minorBidi"/>
              </w:rPr>
              <w:t xml:space="preserve"> </w:t>
            </w:r>
            <w:r w:rsidR="0085065C" w:rsidRPr="4E87F1B5">
              <w:rPr>
                <w:rFonts w:asciiTheme="minorHAnsi" w:hAnsiTheme="minorHAnsi" w:cstheme="minorBidi"/>
              </w:rPr>
              <w:t>accessible formats</w:t>
            </w:r>
            <w:r w:rsidR="002D4249" w:rsidRPr="4E87F1B5">
              <w:rPr>
                <w:rFonts w:asciiTheme="minorHAnsi" w:hAnsiTheme="minorHAnsi" w:cstheme="minorBidi"/>
              </w:rPr>
              <w:t xml:space="preserve"> including translated brochures</w:t>
            </w:r>
            <w:r w:rsidRPr="4E87F1B5">
              <w:rPr>
                <w:rFonts w:asciiTheme="minorHAnsi" w:hAnsiTheme="minorHAnsi" w:cstheme="minorBidi"/>
              </w:rPr>
              <w:t>/flyers</w:t>
            </w:r>
            <w:r w:rsidR="002D4249" w:rsidRPr="4E87F1B5">
              <w:rPr>
                <w:rFonts w:asciiTheme="minorHAnsi" w:hAnsiTheme="minorHAnsi" w:cstheme="minorBidi"/>
              </w:rPr>
              <w:t>, audio and visual materials</w:t>
            </w:r>
          </w:p>
        </w:tc>
      </w:tr>
      <w:tr w:rsidR="001E27C9" w:rsidRPr="0053776C" w14:paraId="1E9E837E" w14:textId="77777777" w:rsidTr="00F7111B">
        <w:tc>
          <w:tcPr>
            <w:tcW w:w="2965" w:type="dxa"/>
            <w:shd w:val="clear" w:color="auto" w:fill="auto"/>
          </w:tcPr>
          <w:p w14:paraId="4CD9947B" w14:textId="77777777" w:rsidR="001E27C9" w:rsidRPr="00EB5E47" w:rsidRDefault="001E27C9" w:rsidP="00F61DE2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4E87F1B5">
              <w:rPr>
                <w:rFonts w:asciiTheme="minorHAnsi" w:hAnsiTheme="minorHAnsi" w:cstheme="minorBidi"/>
              </w:rPr>
              <w:t>Communicate to providers about the scope of practice, benefits, and availability of THW services</w:t>
            </w:r>
          </w:p>
        </w:tc>
        <w:tc>
          <w:tcPr>
            <w:tcW w:w="2038" w:type="dxa"/>
            <w:shd w:val="clear" w:color="auto" w:fill="auto"/>
          </w:tcPr>
          <w:p w14:paraId="28CD1420" w14:textId="23368D03" w:rsidR="00826853" w:rsidRDefault="00826853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4E87F1B5" w:rsidDel="00B463CA">
              <w:rPr>
                <w:rFonts w:asciiTheme="minorHAnsi" w:hAnsiTheme="minorHAnsi" w:cstheme="minorBidi"/>
              </w:rPr>
              <w:t>Exh</w:t>
            </w:r>
            <w:proofErr w:type="spellEnd"/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K, </w:t>
            </w:r>
            <w:r w:rsidRPr="4E87F1B5" w:rsidDel="00B463CA">
              <w:rPr>
                <w:rFonts w:asciiTheme="minorHAnsi" w:hAnsiTheme="minorHAnsi" w:cstheme="minorBidi"/>
              </w:rPr>
              <w:t>Sec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11, </w:t>
            </w:r>
            <w:r w:rsidRPr="4E87F1B5" w:rsidDel="00B463CA">
              <w:rPr>
                <w:rFonts w:asciiTheme="minorHAnsi" w:hAnsiTheme="minorHAnsi" w:cstheme="minorBidi"/>
              </w:rPr>
              <w:t>Para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a (2)</w:t>
            </w:r>
          </w:p>
          <w:p w14:paraId="0DFFFAB0" w14:textId="77777777" w:rsidR="00826853" w:rsidRDefault="00826853">
            <w:pPr>
              <w:spacing w:after="0" w:line="240" w:lineRule="auto"/>
              <w:rPr>
                <w:rFonts w:asciiTheme="minorHAnsi" w:hAnsiTheme="minorHAnsi" w:cstheme="minorBidi"/>
              </w:rPr>
            </w:pPr>
          </w:p>
          <w:p w14:paraId="133EF76F" w14:textId="5CC45C06" w:rsidR="00826853" w:rsidRDefault="00826853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4E87F1B5" w:rsidDel="00B463CA">
              <w:rPr>
                <w:rFonts w:asciiTheme="minorHAnsi" w:hAnsiTheme="minorHAnsi" w:cstheme="minorBidi"/>
              </w:rPr>
              <w:t>Exh</w:t>
            </w:r>
            <w:proofErr w:type="spellEnd"/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K, </w:t>
            </w:r>
            <w:r w:rsidRPr="4E87F1B5" w:rsidDel="00B463CA">
              <w:rPr>
                <w:rFonts w:asciiTheme="minorHAnsi" w:hAnsiTheme="minorHAnsi" w:cstheme="minorBidi"/>
              </w:rPr>
              <w:t>Sec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11, </w:t>
            </w:r>
            <w:r w:rsidRPr="4E87F1B5" w:rsidDel="00B463CA">
              <w:rPr>
                <w:rFonts w:asciiTheme="minorHAnsi" w:hAnsiTheme="minorHAnsi" w:cstheme="minorBidi"/>
              </w:rPr>
              <w:t>Para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e (</w:t>
            </w:r>
            <w:r w:rsidR="00A36068">
              <w:rPr>
                <w:rFonts w:asciiTheme="minorHAnsi" w:hAnsiTheme="minorHAnsi" w:cstheme="minorBidi"/>
              </w:rPr>
              <w:t>4</w:t>
            </w:r>
            <w:r w:rsidRPr="4E87F1B5">
              <w:rPr>
                <w:rFonts w:asciiTheme="minorHAnsi" w:hAnsiTheme="minorHAnsi" w:cstheme="minorBidi"/>
              </w:rPr>
              <w:t>)</w:t>
            </w:r>
          </w:p>
          <w:p w14:paraId="52221F08" w14:textId="15D0FD15" w:rsidR="00A36068" w:rsidRPr="00EB5E47" w:rsidRDefault="00A3606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Para. e (6)</w:t>
            </w:r>
          </w:p>
        </w:tc>
        <w:tc>
          <w:tcPr>
            <w:tcW w:w="5077" w:type="dxa"/>
            <w:shd w:val="clear" w:color="auto" w:fill="auto"/>
          </w:tcPr>
          <w:p w14:paraId="020D596A" w14:textId="143916EA" w:rsidR="001E27C9" w:rsidRPr="00EB5E47" w:rsidRDefault="001E27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>Include a section on THWs in provider manual</w:t>
            </w:r>
            <w:r w:rsidR="000B32E7" w:rsidRPr="4E87F1B5">
              <w:rPr>
                <w:rFonts w:asciiTheme="minorHAnsi" w:hAnsiTheme="minorHAnsi" w:cstheme="minorBidi"/>
              </w:rPr>
              <w:t xml:space="preserve"> </w:t>
            </w:r>
            <w:r w:rsidR="002B4421" w:rsidRPr="4E87F1B5">
              <w:rPr>
                <w:rFonts w:asciiTheme="minorHAnsi" w:hAnsiTheme="minorHAnsi" w:cstheme="minorBidi"/>
              </w:rPr>
              <w:t>for quick access (e.g</w:t>
            </w:r>
            <w:r w:rsidR="00A723B9" w:rsidRPr="4E87F1B5">
              <w:rPr>
                <w:rFonts w:asciiTheme="minorHAnsi" w:hAnsiTheme="minorHAnsi" w:cstheme="minorBidi"/>
              </w:rPr>
              <w:t>.,</w:t>
            </w:r>
            <w:r w:rsidR="002B4421" w:rsidRPr="4E87F1B5">
              <w:rPr>
                <w:rFonts w:asciiTheme="minorHAnsi" w:hAnsiTheme="minorHAnsi" w:cstheme="minorBidi"/>
              </w:rPr>
              <w:t xml:space="preserve"> How to access Peers, CHWs and other THWs)</w:t>
            </w:r>
          </w:p>
          <w:p w14:paraId="122488BD" w14:textId="77777777" w:rsidR="001E27C9" w:rsidRPr="00EB5E47" w:rsidRDefault="001E27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>Targeted CMEs on integrating THWs into care teams and referral to community based THWs</w:t>
            </w:r>
          </w:p>
        </w:tc>
      </w:tr>
      <w:tr w:rsidR="001E27C9" w:rsidRPr="0053776C" w14:paraId="678EFB9C" w14:textId="77777777" w:rsidTr="00F7111B">
        <w:tc>
          <w:tcPr>
            <w:tcW w:w="2965" w:type="dxa"/>
            <w:shd w:val="clear" w:color="auto" w:fill="auto"/>
          </w:tcPr>
          <w:p w14:paraId="42274187" w14:textId="77777777" w:rsidR="001E27C9" w:rsidRPr="00EB5E47" w:rsidRDefault="001E27C9" w:rsidP="00F61DE2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4E87F1B5">
              <w:rPr>
                <w:rFonts w:asciiTheme="minorHAnsi" w:hAnsiTheme="minorHAnsi" w:cstheme="minorBidi"/>
              </w:rPr>
              <w:t>Measure baseline utilization and performance over time</w:t>
            </w:r>
          </w:p>
        </w:tc>
        <w:tc>
          <w:tcPr>
            <w:tcW w:w="2038" w:type="dxa"/>
            <w:shd w:val="clear" w:color="auto" w:fill="auto"/>
          </w:tcPr>
          <w:p w14:paraId="7709C031" w14:textId="1C71D5E6" w:rsidR="00826853" w:rsidRPr="00EB5E47" w:rsidRDefault="00826853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4E87F1B5" w:rsidDel="00B463CA">
              <w:rPr>
                <w:rFonts w:asciiTheme="minorHAnsi" w:hAnsiTheme="minorHAnsi" w:cstheme="minorBidi"/>
              </w:rPr>
              <w:t>Exh</w:t>
            </w:r>
            <w:proofErr w:type="spellEnd"/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K, </w:t>
            </w:r>
            <w:r w:rsidRPr="4E87F1B5" w:rsidDel="00B463CA">
              <w:rPr>
                <w:rFonts w:asciiTheme="minorHAnsi" w:hAnsiTheme="minorHAnsi" w:cstheme="minorBidi"/>
              </w:rPr>
              <w:t>Sec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11, </w:t>
            </w:r>
            <w:r w:rsidRPr="4E87F1B5" w:rsidDel="00B463CA">
              <w:rPr>
                <w:rFonts w:asciiTheme="minorHAnsi" w:hAnsiTheme="minorHAnsi" w:cstheme="minorBidi"/>
              </w:rPr>
              <w:t>Para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a (5)</w:t>
            </w:r>
          </w:p>
        </w:tc>
        <w:tc>
          <w:tcPr>
            <w:tcW w:w="5077" w:type="dxa"/>
            <w:shd w:val="clear" w:color="auto" w:fill="auto"/>
          </w:tcPr>
          <w:p w14:paraId="5CEC1282" w14:textId="03B84E63" w:rsidR="001E27C9" w:rsidRPr="00EB5E47" w:rsidRDefault="00515F5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>
              <w:t>Report baseline measurement and trends of THW Integration and Utilization Report</w:t>
            </w:r>
            <w:r w:rsidRPr="4E87F1B5" w:rsidDel="00515F50">
              <w:rPr>
                <w:rFonts w:asciiTheme="minorHAnsi" w:hAnsiTheme="minorHAnsi" w:cstheme="minorBidi"/>
              </w:rPr>
              <w:t xml:space="preserve"> </w:t>
            </w:r>
            <w:r w:rsidR="00ED46E8" w:rsidRPr="4E87F1B5">
              <w:rPr>
                <w:rFonts w:asciiTheme="minorHAnsi" w:hAnsiTheme="minorHAnsi" w:cstheme="minorBidi"/>
              </w:rPr>
              <w:t xml:space="preserve">(using the </w:t>
            </w:r>
            <w:r w:rsidR="0054186A">
              <w:rPr>
                <w:rFonts w:asciiTheme="minorHAnsi" w:hAnsiTheme="minorHAnsi" w:cstheme="minorBidi"/>
              </w:rPr>
              <w:t xml:space="preserve">data </w:t>
            </w:r>
            <w:r w:rsidR="00ED46E8" w:rsidRPr="4E87F1B5">
              <w:rPr>
                <w:rFonts w:asciiTheme="minorHAnsi" w:hAnsiTheme="minorHAnsi" w:cstheme="minorBidi"/>
              </w:rPr>
              <w:t>template starting 202</w:t>
            </w:r>
            <w:r w:rsidR="001D08DD">
              <w:rPr>
                <w:rFonts w:asciiTheme="minorHAnsi" w:hAnsiTheme="minorHAnsi" w:cstheme="minorBidi"/>
              </w:rPr>
              <w:t>2</w:t>
            </w:r>
            <w:r w:rsidR="00596594" w:rsidRPr="4E87F1B5">
              <w:rPr>
                <w:rFonts w:asciiTheme="minorHAnsi" w:hAnsiTheme="minorHAnsi" w:cstheme="minorBidi"/>
              </w:rPr>
              <w:t>)</w:t>
            </w:r>
          </w:p>
        </w:tc>
      </w:tr>
      <w:tr w:rsidR="001E27C9" w:rsidRPr="0053776C" w14:paraId="33BD6661" w14:textId="77777777" w:rsidTr="00F7111B">
        <w:tc>
          <w:tcPr>
            <w:tcW w:w="2965" w:type="dxa"/>
            <w:shd w:val="clear" w:color="auto" w:fill="auto"/>
          </w:tcPr>
          <w:p w14:paraId="73578F92" w14:textId="77777777" w:rsidR="001E27C9" w:rsidRPr="00EB5E47" w:rsidRDefault="001E27C9" w:rsidP="00F61DE2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lastRenderedPageBreak/>
              <w:t>Increase member utilization of THWs</w:t>
            </w:r>
          </w:p>
        </w:tc>
        <w:tc>
          <w:tcPr>
            <w:tcW w:w="2038" w:type="dxa"/>
            <w:shd w:val="clear" w:color="auto" w:fill="auto"/>
          </w:tcPr>
          <w:p w14:paraId="012BD691" w14:textId="101AB3BB" w:rsidR="00BA04C6" w:rsidRPr="00EB5E47" w:rsidRDefault="00BA04C6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4E87F1B5" w:rsidDel="00B463CA">
              <w:rPr>
                <w:rFonts w:asciiTheme="minorHAnsi" w:hAnsiTheme="minorHAnsi" w:cstheme="minorBidi"/>
              </w:rPr>
              <w:t>Exh</w:t>
            </w:r>
            <w:proofErr w:type="spellEnd"/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K, </w:t>
            </w:r>
            <w:r w:rsidRPr="4E87F1B5" w:rsidDel="00B463CA">
              <w:rPr>
                <w:rFonts w:asciiTheme="minorHAnsi" w:hAnsiTheme="minorHAnsi" w:cstheme="minorBidi"/>
              </w:rPr>
              <w:t>Sec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11, </w:t>
            </w:r>
            <w:r w:rsidRPr="4E87F1B5" w:rsidDel="00B463CA">
              <w:rPr>
                <w:rFonts w:asciiTheme="minorHAnsi" w:hAnsiTheme="minorHAnsi" w:cstheme="minorBidi"/>
              </w:rPr>
              <w:t>Para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a (3)</w:t>
            </w:r>
          </w:p>
        </w:tc>
        <w:tc>
          <w:tcPr>
            <w:tcW w:w="5077" w:type="dxa"/>
            <w:shd w:val="clear" w:color="auto" w:fill="auto"/>
          </w:tcPr>
          <w:p w14:paraId="09D33C57" w14:textId="77777777" w:rsidR="001E27C9" w:rsidRPr="00EB5E47" w:rsidRDefault="001E27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>See member and provider communication strategies above</w:t>
            </w:r>
          </w:p>
          <w:p w14:paraId="07BE89E9" w14:textId="77777777" w:rsidR="001E27C9" w:rsidRPr="00EB5E47" w:rsidRDefault="001E27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  <w:b/>
              </w:rPr>
            </w:pPr>
            <w:r w:rsidRPr="4E87F1B5">
              <w:rPr>
                <w:rFonts w:asciiTheme="minorHAnsi" w:hAnsiTheme="minorHAnsi" w:cstheme="minorBidi"/>
              </w:rPr>
              <w:t>See integration into health services strategies above</w:t>
            </w:r>
          </w:p>
        </w:tc>
      </w:tr>
      <w:tr w:rsidR="001E27C9" w:rsidRPr="0053776C" w14:paraId="48DCF70D" w14:textId="77777777" w:rsidTr="00F7111B">
        <w:tc>
          <w:tcPr>
            <w:tcW w:w="2965" w:type="dxa"/>
            <w:shd w:val="clear" w:color="auto" w:fill="auto"/>
          </w:tcPr>
          <w:p w14:paraId="040D7850" w14:textId="77777777" w:rsidR="001E27C9" w:rsidRPr="00EB5E47" w:rsidRDefault="001E27C9" w:rsidP="00F61DE2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>Implement OEI’s THW best practices, including contracting with CBOs</w:t>
            </w:r>
          </w:p>
          <w:p w14:paraId="13CD4176" w14:textId="77777777" w:rsidR="001E27C9" w:rsidRPr="00EB5E47" w:rsidRDefault="001E27C9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 xml:space="preserve">See </w:t>
            </w:r>
            <w:r w:rsidRPr="4E87F1B5">
              <w:rPr>
                <w:rFonts w:asciiTheme="minorHAnsi" w:hAnsiTheme="minorHAnsi" w:cstheme="minorBidi"/>
                <w:i/>
              </w:rPr>
              <w:t>THW Best Practices</w:t>
            </w:r>
            <w:r w:rsidRPr="4E87F1B5">
              <w:rPr>
                <w:rFonts w:asciiTheme="minorHAnsi" w:hAnsiTheme="minorHAnsi" w:cstheme="minorBidi"/>
              </w:rPr>
              <w:t xml:space="preserve"> below</w:t>
            </w:r>
          </w:p>
        </w:tc>
        <w:tc>
          <w:tcPr>
            <w:tcW w:w="2038" w:type="dxa"/>
            <w:shd w:val="clear" w:color="auto" w:fill="auto"/>
          </w:tcPr>
          <w:p w14:paraId="44550407" w14:textId="3D005B1B" w:rsidR="00BA04C6" w:rsidRPr="00EB5E47" w:rsidRDefault="00BA04C6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4E87F1B5" w:rsidDel="00B463CA">
              <w:rPr>
                <w:rFonts w:asciiTheme="minorHAnsi" w:hAnsiTheme="minorHAnsi" w:cstheme="minorBidi"/>
              </w:rPr>
              <w:t>Exh</w:t>
            </w:r>
            <w:proofErr w:type="spellEnd"/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K, </w:t>
            </w:r>
            <w:r w:rsidRPr="4E87F1B5" w:rsidDel="00B463CA">
              <w:rPr>
                <w:rFonts w:asciiTheme="minorHAnsi" w:hAnsiTheme="minorHAnsi" w:cstheme="minorBidi"/>
              </w:rPr>
              <w:t>Sec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11, </w:t>
            </w:r>
            <w:r w:rsidRPr="4E87F1B5" w:rsidDel="00B463CA">
              <w:rPr>
                <w:rFonts w:asciiTheme="minorHAnsi" w:hAnsiTheme="minorHAnsi" w:cstheme="minorBidi"/>
              </w:rPr>
              <w:t>Para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a (4)</w:t>
            </w:r>
          </w:p>
        </w:tc>
        <w:tc>
          <w:tcPr>
            <w:tcW w:w="5077" w:type="dxa"/>
            <w:shd w:val="clear" w:color="auto" w:fill="auto"/>
          </w:tcPr>
          <w:p w14:paraId="0C884C90" w14:textId="77777777" w:rsidR="001E27C9" w:rsidRPr="00EB5E47" w:rsidRDefault="001E27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>Incorporate best practices into CCO policies and procedures</w:t>
            </w:r>
          </w:p>
          <w:p w14:paraId="63EDDB2B" w14:textId="77777777" w:rsidR="001E27C9" w:rsidRPr="00EB5E47" w:rsidRDefault="001E27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>Incorporate best practices into THW and provider contracting strategies</w:t>
            </w:r>
          </w:p>
          <w:p w14:paraId="36FDFCEE" w14:textId="77777777" w:rsidR="001E27C9" w:rsidRPr="00EB5E47" w:rsidRDefault="001E27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  <w:b/>
              </w:rPr>
            </w:pPr>
            <w:r w:rsidRPr="4E87F1B5">
              <w:rPr>
                <w:rFonts w:asciiTheme="minorHAnsi" w:hAnsiTheme="minorHAnsi" w:cstheme="minorBidi"/>
              </w:rPr>
              <w:t>Incorporate best practices into THW Integration and Utilization Plan</w:t>
            </w:r>
          </w:p>
        </w:tc>
      </w:tr>
      <w:tr w:rsidR="001E27C9" w:rsidRPr="0053776C" w14:paraId="34583BB7" w14:textId="77777777" w:rsidTr="00F7111B">
        <w:tc>
          <w:tcPr>
            <w:tcW w:w="2965" w:type="dxa"/>
            <w:shd w:val="clear" w:color="auto" w:fill="auto"/>
          </w:tcPr>
          <w:p w14:paraId="5FFE773A" w14:textId="77777777" w:rsidR="001E27C9" w:rsidRPr="00EB5E47" w:rsidRDefault="001E27C9" w:rsidP="00F61DE2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>Use the THW liaison position to increase access to members and increase recruitment and retention of THWs in the CCO’s provider network</w:t>
            </w:r>
          </w:p>
          <w:p w14:paraId="4030CD2D" w14:textId="10E87FF6" w:rsidR="001E27C9" w:rsidRPr="00EB5E47" w:rsidRDefault="001E27C9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 xml:space="preserve">See </w:t>
            </w:r>
            <w:r w:rsidRPr="4E87F1B5">
              <w:rPr>
                <w:rFonts w:asciiTheme="minorHAnsi" w:hAnsiTheme="minorHAnsi" w:cstheme="minorBidi"/>
                <w:i/>
              </w:rPr>
              <w:t>THW Liaison Position</w:t>
            </w:r>
            <w:r w:rsidRPr="4E87F1B5">
              <w:rPr>
                <w:rFonts w:asciiTheme="minorHAnsi" w:hAnsiTheme="minorHAnsi" w:cstheme="minorBidi"/>
              </w:rPr>
              <w:t xml:space="preserve"> below</w:t>
            </w:r>
          </w:p>
        </w:tc>
        <w:tc>
          <w:tcPr>
            <w:tcW w:w="2038" w:type="dxa"/>
            <w:shd w:val="clear" w:color="auto" w:fill="auto"/>
          </w:tcPr>
          <w:p w14:paraId="2B3C20C6" w14:textId="5F588F18" w:rsidR="00BA04C6" w:rsidRPr="00EB5E47" w:rsidRDefault="00BA04C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proofErr w:type="spellStart"/>
            <w:r w:rsidRPr="4E87F1B5" w:rsidDel="00B463CA">
              <w:rPr>
                <w:rFonts w:asciiTheme="minorHAnsi" w:hAnsiTheme="minorHAnsi" w:cstheme="minorBidi"/>
              </w:rPr>
              <w:t>Exh</w:t>
            </w:r>
            <w:proofErr w:type="spellEnd"/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K, </w:t>
            </w:r>
            <w:r w:rsidRPr="4E87F1B5" w:rsidDel="00B463CA">
              <w:rPr>
                <w:rFonts w:asciiTheme="minorHAnsi" w:hAnsiTheme="minorHAnsi" w:cstheme="minorBidi"/>
              </w:rPr>
              <w:t>Sec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11, </w:t>
            </w:r>
            <w:r w:rsidRPr="4E87F1B5" w:rsidDel="00B463CA">
              <w:rPr>
                <w:rFonts w:asciiTheme="minorHAnsi" w:hAnsiTheme="minorHAnsi" w:cstheme="minorBidi"/>
              </w:rPr>
              <w:t>Para</w:t>
            </w:r>
            <w:r w:rsidR="00B463CA" w:rsidRPr="4E87F1B5">
              <w:rPr>
                <w:rFonts w:asciiTheme="minorHAnsi" w:hAnsiTheme="minorHAnsi" w:cstheme="minorBidi"/>
              </w:rPr>
              <w:t>.</w:t>
            </w:r>
            <w:r w:rsidRPr="4E87F1B5">
              <w:rPr>
                <w:rFonts w:asciiTheme="minorHAnsi" w:hAnsiTheme="minorHAnsi" w:cstheme="minorBidi"/>
              </w:rPr>
              <w:t xml:space="preserve"> a (6)</w:t>
            </w:r>
          </w:p>
        </w:tc>
        <w:tc>
          <w:tcPr>
            <w:tcW w:w="5077" w:type="dxa"/>
            <w:shd w:val="clear" w:color="auto" w:fill="auto"/>
          </w:tcPr>
          <w:p w14:paraId="3CC21536" w14:textId="77777777" w:rsidR="001E27C9" w:rsidRPr="00EB5E47" w:rsidRDefault="001E27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>Incorporate goals into THW liaison position description</w:t>
            </w:r>
          </w:p>
          <w:p w14:paraId="46D0A04E" w14:textId="62A29159" w:rsidR="00506DC6" w:rsidRPr="00EB5E47" w:rsidRDefault="001E27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4E87F1B5">
              <w:rPr>
                <w:rFonts w:asciiTheme="minorHAnsi" w:hAnsiTheme="minorHAnsi" w:cstheme="minorBidi"/>
              </w:rPr>
              <w:t xml:space="preserve">Incorporate </w:t>
            </w:r>
            <w:r w:rsidR="00957190" w:rsidRPr="4E87F1B5">
              <w:rPr>
                <w:rFonts w:asciiTheme="minorHAnsi" w:hAnsiTheme="minorHAnsi" w:cstheme="minorBidi"/>
              </w:rPr>
              <w:t xml:space="preserve">THW liaison </w:t>
            </w:r>
            <w:r w:rsidRPr="4E87F1B5">
              <w:rPr>
                <w:rFonts w:asciiTheme="minorHAnsi" w:hAnsiTheme="minorHAnsi" w:cstheme="minorBidi"/>
              </w:rPr>
              <w:t xml:space="preserve">role </w:t>
            </w:r>
            <w:r w:rsidR="005821E6" w:rsidRPr="4E87F1B5">
              <w:rPr>
                <w:rFonts w:asciiTheme="minorHAnsi" w:hAnsiTheme="minorHAnsi" w:cstheme="minorBidi"/>
              </w:rPr>
              <w:t xml:space="preserve">in CCO </w:t>
            </w:r>
            <w:r w:rsidRPr="4E87F1B5">
              <w:rPr>
                <w:rFonts w:asciiTheme="minorHAnsi" w:hAnsiTheme="minorHAnsi" w:cstheme="minorBidi"/>
              </w:rPr>
              <w:t>decision-making</w:t>
            </w:r>
            <w:r w:rsidR="0060487D" w:rsidRPr="4E87F1B5">
              <w:rPr>
                <w:rFonts w:asciiTheme="minorHAnsi" w:hAnsiTheme="minorHAnsi" w:cstheme="minorBidi"/>
              </w:rPr>
              <w:t xml:space="preserve"> regarding </w:t>
            </w:r>
            <w:r w:rsidR="00CD2379" w:rsidRPr="4E87F1B5">
              <w:rPr>
                <w:rFonts w:asciiTheme="minorHAnsi" w:hAnsiTheme="minorHAnsi" w:cstheme="minorBidi"/>
              </w:rPr>
              <w:t xml:space="preserve">improvements to THW integration and utilization efforts </w:t>
            </w:r>
          </w:p>
          <w:p w14:paraId="1C910AED" w14:textId="0100CF5C" w:rsidR="54632329" w:rsidRDefault="54632329" w:rsidP="003A70DD">
            <w:pPr>
              <w:pStyle w:val="ListParagraph"/>
              <w:spacing w:after="0" w:line="240" w:lineRule="auto"/>
              <w:ind w:left="346"/>
            </w:pPr>
          </w:p>
          <w:p w14:paraId="7CB484D1" w14:textId="1F58D4CC" w:rsidR="001E27C9" w:rsidRPr="00EB5E47" w:rsidRDefault="001E27C9">
            <w:p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</w:p>
        </w:tc>
      </w:tr>
      <w:tr w:rsidR="00DF469E" w:rsidRPr="008D59E1" w14:paraId="5782498A" w14:textId="77777777" w:rsidTr="00F7111B">
        <w:tc>
          <w:tcPr>
            <w:tcW w:w="2965" w:type="dxa"/>
            <w:shd w:val="clear" w:color="auto" w:fill="E7E6E6" w:themeFill="background2"/>
            <w:vAlign w:val="bottom"/>
          </w:tcPr>
          <w:p w14:paraId="2B7E7C11" w14:textId="4D23E70A" w:rsidR="00DF469E" w:rsidRPr="5487B2D3" w:rsidRDefault="00DF469E" w:rsidP="00DF469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487B2D3">
              <w:rPr>
                <w:rFonts w:asciiTheme="minorHAnsi" w:hAnsiTheme="minorHAnsi" w:cstheme="minorBidi"/>
                <w:b/>
                <w:bCs/>
                <w:i/>
                <w:iCs/>
              </w:rPr>
              <w:t>Requirements</w:t>
            </w:r>
          </w:p>
        </w:tc>
        <w:tc>
          <w:tcPr>
            <w:tcW w:w="2038" w:type="dxa"/>
            <w:shd w:val="clear" w:color="auto" w:fill="E7E6E6" w:themeFill="background2"/>
          </w:tcPr>
          <w:p w14:paraId="2E6A6760" w14:textId="756343B8" w:rsidR="00DF469E" w:rsidRPr="5487B2D3" w:rsidRDefault="00262F6A" w:rsidP="00DF469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Source</w:t>
            </w:r>
          </w:p>
        </w:tc>
        <w:tc>
          <w:tcPr>
            <w:tcW w:w="5077" w:type="dxa"/>
            <w:shd w:val="clear" w:color="auto" w:fill="E7E6E6" w:themeFill="background2"/>
            <w:vAlign w:val="bottom"/>
          </w:tcPr>
          <w:p w14:paraId="430CA77D" w14:textId="5BA155FE" w:rsidR="00DF469E" w:rsidRPr="5487B2D3" w:rsidRDefault="00DF469E" w:rsidP="00DF469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487B2D3">
              <w:rPr>
                <w:rFonts w:asciiTheme="minorHAnsi" w:hAnsiTheme="minorHAnsi" w:cstheme="minorBidi"/>
                <w:b/>
                <w:bCs/>
                <w:i/>
                <w:iCs/>
              </w:rPr>
              <w:t>Required Elements</w:t>
            </w:r>
          </w:p>
        </w:tc>
      </w:tr>
      <w:tr w:rsidR="00DF469E" w:rsidRPr="008D59E1" w14:paraId="46EE61B8" w14:textId="77777777" w:rsidTr="00F7111B">
        <w:tc>
          <w:tcPr>
            <w:tcW w:w="2965" w:type="dxa"/>
            <w:shd w:val="clear" w:color="auto" w:fill="E7E6E6" w:themeFill="background2"/>
            <w:vAlign w:val="center"/>
          </w:tcPr>
          <w:p w14:paraId="750AF51E" w14:textId="4227A9D5" w:rsidR="00DF469E" w:rsidRPr="5487B2D3" w:rsidRDefault="00DF469E" w:rsidP="00DF469E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5487B2D3">
              <w:rPr>
                <w:rFonts w:asciiTheme="minorHAnsi" w:hAnsiTheme="minorHAnsi" w:cstheme="minorBidi"/>
                <w:b/>
                <w:bCs/>
              </w:rPr>
              <w:t>CCO collaborates with OHA’s THW Commission to implement best practices to enhance organizational capacity to:</w:t>
            </w:r>
          </w:p>
        </w:tc>
        <w:tc>
          <w:tcPr>
            <w:tcW w:w="2038" w:type="dxa"/>
            <w:shd w:val="clear" w:color="auto" w:fill="E7E6E6" w:themeFill="background2"/>
            <w:vAlign w:val="center"/>
          </w:tcPr>
          <w:p w14:paraId="406A7B9B" w14:textId="0F9E0348" w:rsidR="00DF469E" w:rsidRPr="5487B2D3" w:rsidRDefault="00AC038B" w:rsidP="00DF469E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CCO contract - </w:t>
            </w:r>
            <w:proofErr w:type="spellStart"/>
            <w:r w:rsidR="00DF469E" w:rsidRPr="00152D2B">
              <w:rPr>
                <w:rFonts w:asciiTheme="minorHAnsi" w:hAnsiTheme="minorHAnsi" w:cstheme="minorBidi"/>
                <w:b/>
                <w:bCs/>
              </w:rPr>
              <w:t>Exh</w:t>
            </w:r>
            <w:proofErr w:type="spellEnd"/>
            <w:r w:rsidR="00DF469E" w:rsidRPr="00152D2B">
              <w:rPr>
                <w:rFonts w:asciiTheme="minorHAnsi" w:hAnsiTheme="minorHAnsi" w:cstheme="minorBidi"/>
                <w:b/>
                <w:bCs/>
              </w:rPr>
              <w:t>.</w:t>
            </w:r>
            <w:r w:rsidR="00DF469E" w:rsidRPr="00152D2B">
              <w:rPr>
                <w:rFonts w:asciiTheme="minorHAnsi" w:hAnsiTheme="minorHAnsi" w:cstheme="minorBidi"/>
                <w:b/>
                <w:bCs/>
                <w:shd w:val="clear" w:color="auto" w:fill="E6E6E6"/>
              </w:rPr>
              <w:t xml:space="preserve"> K, Sec 11, </w:t>
            </w:r>
            <w:r w:rsidR="00DF469E" w:rsidRPr="00152D2B">
              <w:rPr>
                <w:rFonts w:asciiTheme="minorHAnsi" w:hAnsiTheme="minorHAnsi" w:cstheme="minorBidi"/>
                <w:b/>
                <w:bCs/>
              </w:rPr>
              <w:t>Para.</w:t>
            </w:r>
            <w:r w:rsidR="00DF469E" w:rsidRPr="00152D2B">
              <w:rPr>
                <w:rFonts w:asciiTheme="minorHAnsi" w:hAnsiTheme="minorHAnsi" w:cstheme="minorBidi"/>
                <w:b/>
                <w:bCs/>
                <w:shd w:val="clear" w:color="auto" w:fill="E6E6E6"/>
              </w:rPr>
              <w:t xml:space="preserve"> c; </w:t>
            </w:r>
            <w:hyperlink r:id="rId12" w:history="1">
              <w:r w:rsidR="00DF469E" w:rsidRPr="5487B2D3">
                <w:rPr>
                  <w:rFonts w:asciiTheme="minorHAnsi" w:hAnsiTheme="minorHAnsi" w:cstheme="minorBidi"/>
                  <w:b/>
                  <w:bCs/>
                  <w:color w:val="0563C1"/>
                  <w:u w:val="single"/>
                </w:rPr>
                <w:t>Traditional Health Worker Toolkit</w:t>
              </w:r>
            </w:hyperlink>
          </w:p>
        </w:tc>
        <w:tc>
          <w:tcPr>
            <w:tcW w:w="5077" w:type="dxa"/>
            <w:shd w:val="clear" w:color="auto" w:fill="E7E6E6" w:themeFill="background2"/>
            <w:vAlign w:val="center"/>
          </w:tcPr>
          <w:p w14:paraId="5014BEF3" w14:textId="705CCE0E" w:rsidR="00DF469E" w:rsidRPr="5487B2D3" w:rsidRDefault="00DF469E" w:rsidP="00DF469E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</w:rPr>
            </w:pPr>
            <w:r w:rsidRPr="5487B2D3">
              <w:rPr>
                <w:rFonts w:asciiTheme="minorHAnsi" w:hAnsiTheme="minorHAnsi" w:cstheme="minorBidi"/>
                <w:b/>
                <w:bCs/>
              </w:rPr>
              <w:t>CCO must address how the following components will be met:</w:t>
            </w:r>
          </w:p>
        </w:tc>
      </w:tr>
      <w:tr w:rsidR="00DF469E" w:rsidRPr="008D59E1" w14:paraId="658535F6" w14:textId="77777777" w:rsidTr="00F7111B">
        <w:tc>
          <w:tcPr>
            <w:tcW w:w="2965" w:type="dxa"/>
            <w:shd w:val="clear" w:color="auto" w:fill="auto"/>
          </w:tcPr>
          <w:p w14:paraId="427412E1" w14:textId="77777777" w:rsidR="00DF469E" w:rsidRPr="008D59E1" w:rsidRDefault="00DF469E" w:rsidP="00DF46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Contract with CBOs</w:t>
            </w:r>
          </w:p>
          <w:p w14:paraId="4A321E6D" w14:textId="77777777" w:rsidR="00DF469E" w:rsidRPr="008D59E1" w:rsidRDefault="00DF469E" w:rsidP="00DF469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  <w:shd w:val="clear" w:color="auto" w:fill="auto"/>
          </w:tcPr>
          <w:p w14:paraId="7FC61402" w14:textId="7A052CE2" w:rsidR="00DF469E" w:rsidRPr="5487B2D3" w:rsidRDefault="00DF469E" w:rsidP="00DF469E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(c)(1); </w:t>
            </w:r>
            <w:hyperlink r:id="rId13">
              <w:r w:rsidRPr="5487B2D3">
                <w:rPr>
                  <w:rFonts w:asciiTheme="minorHAnsi" w:hAnsiTheme="minorHAnsi" w:cstheme="minorBidi"/>
                  <w:color w:val="0563C1"/>
                  <w:u w:val="single"/>
                </w:rPr>
                <w:t>Traditional Health Worker Toolkit</w:t>
              </w:r>
            </w:hyperlink>
            <w:r w:rsidRPr="5487B2D3">
              <w:rPr>
                <w:rFonts w:asciiTheme="minorHAnsi" w:hAnsiTheme="minorHAnsi" w:cstheme="minorBidi"/>
              </w:rPr>
              <w:t>, p. 16</w:t>
            </w:r>
          </w:p>
        </w:tc>
        <w:tc>
          <w:tcPr>
            <w:tcW w:w="5077" w:type="dxa"/>
            <w:shd w:val="clear" w:color="auto" w:fill="auto"/>
          </w:tcPr>
          <w:p w14:paraId="3397D090" w14:textId="77777777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Submit evidence of THW contracts with CBOs or contracts that support CBOs</w:t>
            </w:r>
          </w:p>
          <w:p w14:paraId="6CFA9DD0" w14:textId="622904E5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Include description in the THW Integration and Utilization Plan of any existing or planned contracts with CBOs</w:t>
            </w:r>
          </w:p>
        </w:tc>
      </w:tr>
      <w:tr w:rsidR="00DF469E" w:rsidRPr="008D59E1" w14:paraId="43BDDAC2" w14:textId="77777777" w:rsidTr="00F7111B">
        <w:tc>
          <w:tcPr>
            <w:tcW w:w="2965" w:type="dxa"/>
            <w:shd w:val="clear" w:color="auto" w:fill="auto"/>
          </w:tcPr>
          <w:p w14:paraId="16F934C0" w14:textId="657E2CB3" w:rsidR="00DF469E" w:rsidRPr="008D59E1" w:rsidRDefault="00DF469E" w:rsidP="00DF46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Align and retain THW workforce</w:t>
            </w:r>
          </w:p>
        </w:tc>
        <w:tc>
          <w:tcPr>
            <w:tcW w:w="2038" w:type="dxa"/>
            <w:shd w:val="clear" w:color="auto" w:fill="auto"/>
          </w:tcPr>
          <w:p w14:paraId="716968B0" w14:textId="3485C245" w:rsidR="00DF469E" w:rsidRPr="5487B2D3" w:rsidRDefault="00DF469E" w:rsidP="00DF469E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c (2); </w:t>
            </w:r>
            <w:hyperlink r:id="rId14">
              <w:r w:rsidRPr="5487B2D3">
                <w:rPr>
                  <w:rFonts w:asciiTheme="minorHAnsi" w:hAnsiTheme="minorHAnsi" w:cstheme="minorBidi"/>
                  <w:color w:val="0563C1"/>
                  <w:u w:val="single"/>
                </w:rPr>
                <w:t>Traditional Health Worker Toolkit</w:t>
              </w:r>
            </w:hyperlink>
            <w:r w:rsidRPr="5487B2D3">
              <w:rPr>
                <w:rFonts w:asciiTheme="minorHAnsi" w:hAnsiTheme="minorHAnsi" w:cstheme="minorBidi"/>
              </w:rPr>
              <w:t>, p. 15</w:t>
            </w:r>
          </w:p>
        </w:tc>
        <w:tc>
          <w:tcPr>
            <w:tcW w:w="5077" w:type="dxa"/>
            <w:shd w:val="clear" w:color="auto" w:fill="auto"/>
          </w:tcPr>
          <w:p w14:paraId="0A7A927B" w14:textId="77777777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Submit relevant policies and procedures</w:t>
            </w:r>
          </w:p>
          <w:p w14:paraId="73E217F4" w14:textId="1B52421E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 xml:space="preserve">Include description in your THW Integration and Utilization Plan demonstrating how this best practice has been or will be implemented </w:t>
            </w:r>
          </w:p>
        </w:tc>
      </w:tr>
      <w:tr w:rsidR="00DF469E" w:rsidRPr="008D59E1" w14:paraId="01BF5E3E" w14:textId="77777777" w:rsidTr="00F7111B">
        <w:tc>
          <w:tcPr>
            <w:tcW w:w="2965" w:type="dxa"/>
            <w:shd w:val="clear" w:color="auto" w:fill="auto"/>
          </w:tcPr>
          <w:p w14:paraId="05E55A4A" w14:textId="258F24FA" w:rsidR="00DF469E" w:rsidRPr="008D59E1" w:rsidRDefault="00DF469E" w:rsidP="00DF46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THW support and supervision</w:t>
            </w:r>
          </w:p>
        </w:tc>
        <w:tc>
          <w:tcPr>
            <w:tcW w:w="2038" w:type="dxa"/>
            <w:shd w:val="clear" w:color="auto" w:fill="auto"/>
          </w:tcPr>
          <w:p w14:paraId="4AC5868C" w14:textId="7F8A43FD" w:rsidR="00DF469E" w:rsidRPr="5487B2D3" w:rsidRDefault="00DF469E" w:rsidP="00DF469E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c (3); </w:t>
            </w:r>
            <w:hyperlink r:id="rId15">
              <w:r w:rsidRPr="5487B2D3">
                <w:rPr>
                  <w:rFonts w:asciiTheme="minorHAnsi" w:hAnsiTheme="minorHAnsi" w:cstheme="minorBidi"/>
                  <w:color w:val="0563C1"/>
                  <w:u w:val="single"/>
                </w:rPr>
                <w:t>Traditional Health Worker Toolkit</w:t>
              </w:r>
            </w:hyperlink>
            <w:r w:rsidRPr="5487B2D3">
              <w:rPr>
                <w:rFonts w:asciiTheme="minorHAnsi" w:hAnsiTheme="minorHAnsi" w:cstheme="minorBidi"/>
              </w:rPr>
              <w:t>, p. 17</w:t>
            </w:r>
          </w:p>
        </w:tc>
        <w:tc>
          <w:tcPr>
            <w:tcW w:w="5077" w:type="dxa"/>
            <w:shd w:val="clear" w:color="auto" w:fill="auto"/>
          </w:tcPr>
          <w:p w14:paraId="765F4874" w14:textId="77777777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Submit relevant policies and procedures</w:t>
            </w:r>
          </w:p>
          <w:p w14:paraId="16C79582" w14:textId="406B7A9C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Include description in your THW Integration and Utilization Plan demonstrating how this best practice has been or will be implemented</w:t>
            </w:r>
          </w:p>
        </w:tc>
      </w:tr>
      <w:tr w:rsidR="00DF469E" w:rsidRPr="008D59E1" w14:paraId="5B3968DB" w14:textId="77777777" w:rsidTr="00F7111B">
        <w:tc>
          <w:tcPr>
            <w:tcW w:w="2965" w:type="dxa"/>
            <w:shd w:val="clear" w:color="auto" w:fill="auto"/>
          </w:tcPr>
          <w:p w14:paraId="47254D41" w14:textId="4478914B" w:rsidR="00DF469E" w:rsidRPr="008D59E1" w:rsidRDefault="00DF469E" w:rsidP="00DF46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Supervision competencies</w:t>
            </w:r>
          </w:p>
        </w:tc>
        <w:tc>
          <w:tcPr>
            <w:tcW w:w="2038" w:type="dxa"/>
            <w:shd w:val="clear" w:color="auto" w:fill="auto"/>
          </w:tcPr>
          <w:p w14:paraId="7D119DA3" w14:textId="03D38400" w:rsidR="00DF469E" w:rsidRPr="5487B2D3" w:rsidRDefault="00DF469E" w:rsidP="00DF469E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>. K, Sec. 11, Para.</w:t>
            </w:r>
            <w:r w:rsidR="0057235B">
              <w:rPr>
                <w:rFonts w:asciiTheme="minorHAnsi" w:hAnsiTheme="minorHAnsi" w:cstheme="minorBidi"/>
              </w:rPr>
              <w:t xml:space="preserve"> </w:t>
            </w:r>
            <w:r w:rsidRPr="5487B2D3">
              <w:rPr>
                <w:rFonts w:asciiTheme="minorHAnsi" w:hAnsiTheme="minorHAnsi" w:cstheme="minorBidi"/>
              </w:rPr>
              <w:t xml:space="preserve">c (4); </w:t>
            </w:r>
            <w:hyperlink r:id="rId16">
              <w:r w:rsidRPr="5487B2D3">
                <w:rPr>
                  <w:rFonts w:asciiTheme="minorHAnsi" w:hAnsiTheme="minorHAnsi" w:cstheme="minorBidi"/>
                  <w:color w:val="0563C1"/>
                  <w:u w:val="single"/>
                </w:rPr>
                <w:t>Traditional Health Worker Toolkit</w:t>
              </w:r>
            </w:hyperlink>
            <w:r w:rsidRPr="5487B2D3">
              <w:rPr>
                <w:rFonts w:asciiTheme="minorHAnsi" w:hAnsiTheme="minorHAnsi" w:cstheme="minorBidi"/>
              </w:rPr>
              <w:t>, p. 17</w:t>
            </w:r>
          </w:p>
        </w:tc>
        <w:tc>
          <w:tcPr>
            <w:tcW w:w="5077" w:type="dxa"/>
            <w:shd w:val="clear" w:color="auto" w:fill="auto"/>
          </w:tcPr>
          <w:p w14:paraId="7C728055" w14:textId="77777777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Submit relevant policies and procedures</w:t>
            </w:r>
          </w:p>
          <w:p w14:paraId="27D96D0E" w14:textId="4FB22D7F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Include description in your THW Integration and Utilization Plan demonstrating how this best practice has been or will be implemented</w:t>
            </w:r>
          </w:p>
        </w:tc>
      </w:tr>
      <w:tr w:rsidR="00DF469E" w:rsidRPr="008D59E1" w14:paraId="42DCDA4D" w14:textId="77777777" w:rsidTr="00F7111B">
        <w:tc>
          <w:tcPr>
            <w:tcW w:w="2965" w:type="dxa"/>
            <w:shd w:val="clear" w:color="auto" w:fill="auto"/>
          </w:tcPr>
          <w:p w14:paraId="2D28FEC2" w14:textId="2DAF9537" w:rsidR="00DF469E" w:rsidRPr="008D59E1" w:rsidRDefault="00DF469E" w:rsidP="00DF46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Understanding THW provider enrollment</w:t>
            </w:r>
          </w:p>
        </w:tc>
        <w:tc>
          <w:tcPr>
            <w:tcW w:w="2038" w:type="dxa"/>
            <w:shd w:val="clear" w:color="auto" w:fill="auto"/>
          </w:tcPr>
          <w:p w14:paraId="18C2347E" w14:textId="43FC1F45" w:rsidR="00DF469E" w:rsidRPr="5487B2D3" w:rsidRDefault="00DF469E" w:rsidP="00DF469E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>. K, Sec. 11, Para. c (5)</w:t>
            </w:r>
          </w:p>
        </w:tc>
        <w:tc>
          <w:tcPr>
            <w:tcW w:w="5077" w:type="dxa"/>
            <w:shd w:val="clear" w:color="auto" w:fill="auto"/>
          </w:tcPr>
          <w:p w14:paraId="3A486E10" w14:textId="77777777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Submit relevant policies and procedures</w:t>
            </w:r>
          </w:p>
          <w:p w14:paraId="6D647B58" w14:textId="07B3270B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Include description in your THW Integration and Utilization Plan demonstrating how this best practice has been or will be implemented</w:t>
            </w:r>
          </w:p>
        </w:tc>
      </w:tr>
      <w:tr w:rsidR="00DF469E" w:rsidRPr="008D59E1" w14:paraId="3F4F640B" w14:textId="77777777" w:rsidTr="00F7111B">
        <w:tc>
          <w:tcPr>
            <w:tcW w:w="2965" w:type="dxa"/>
            <w:shd w:val="clear" w:color="auto" w:fill="auto"/>
          </w:tcPr>
          <w:p w14:paraId="281AFFE7" w14:textId="63BDBD0E" w:rsidR="00DF469E" w:rsidRPr="008D59E1" w:rsidRDefault="00DF469E" w:rsidP="00DF46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lastRenderedPageBreak/>
              <w:t>Improve billing and payment procedures</w:t>
            </w:r>
          </w:p>
        </w:tc>
        <w:tc>
          <w:tcPr>
            <w:tcW w:w="2038" w:type="dxa"/>
            <w:shd w:val="clear" w:color="auto" w:fill="auto"/>
          </w:tcPr>
          <w:p w14:paraId="2ED80182" w14:textId="010AB1BC" w:rsidR="00DF469E" w:rsidRPr="5487B2D3" w:rsidRDefault="00DF469E" w:rsidP="00DF469E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c (6); </w:t>
            </w:r>
            <w:hyperlink r:id="rId17">
              <w:r w:rsidRPr="5487B2D3">
                <w:rPr>
                  <w:rFonts w:asciiTheme="minorHAnsi" w:hAnsiTheme="minorHAnsi" w:cstheme="minorBidi"/>
                  <w:color w:val="0563C1"/>
                  <w:u w:val="single"/>
                </w:rPr>
                <w:t>THW Resources Webpage</w:t>
              </w:r>
            </w:hyperlink>
          </w:p>
        </w:tc>
        <w:tc>
          <w:tcPr>
            <w:tcW w:w="5077" w:type="dxa"/>
            <w:shd w:val="clear" w:color="auto" w:fill="auto"/>
          </w:tcPr>
          <w:p w14:paraId="12511F24" w14:textId="77777777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Submit relevant policies and procedures</w:t>
            </w:r>
          </w:p>
          <w:p w14:paraId="2FBEA1BC" w14:textId="4D245124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Include description in your THW Integration and Utilization Plan demonstrating how this best practice has been or will be implemented</w:t>
            </w:r>
          </w:p>
        </w:tc>
      </w:tr>
      <w:tr w:rsidR="00DF469E" w:rsidRPr="008D59E1" w14:paraId="1E1A471C" w14:textId="77777777" w:rsidTr="00F7111B">
        <w:tc>
          <w:tcPr>
            <w:tcW w:w="2965" w:type="dxa"/>
            <w:shd w:val="clear" w:color="auto" w:fill="auto"/>
          </w:tcPr>
          <w:p w14:paraId="1CA98B7C" w14:textId="7126CA1F" w:rsidR="00DF469E" w:rsidRPr="008D59E1" w:rsidRDefault="00DF469E" w:rsidP="00DF46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Understand benefits of integrating individual THWs</w:t>
            </w:r>
          </w:p>
        </w:tc>
        <w:tc>
          <w:tcPr>
            <w:tcW w:w="2038" w:type="dxa"/>
            <w:shd w:val="clear" w:color="auto" w:fill="auto"/>
          </w:tcPr>
          <w:p w14:paraId="2F58D696" w14:textId="7824F601" w:rsidR="00DF469E" w:rsidRPr="5487B2D3" w:rsidRDefault="00DF469E" w:rsidP="00DF469E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c (7); </w:t>
            </w:r>
            <w:hyperlink r:id="rId18">
              <w:r w:rsidRPr="5487B2D3">
                <w:rPr>
                  <w:rFonts w:asciiTheme="minorHAnsi" w:hAnsiTheme="minorHAnsi" w:cstheme="minorBidi"/>
                  <w:color w:val="0563C1"/>
                  <w:u w:val="single"/>
                </w:rPr>
                <w:t>Traditional Health Worker Toolkit</w:t>
              </w:r>
            </w:hyperlink>
            <w:r w:rsidRPr="5487B2D3">
              <w:rPr>
                <w:rFonts w:asciiTheme="minorHAnsi" w:hAnsiTheme="minorHAnsi" w:cstheme="minorBidi"/>
              </w:rPr>
              <w:t>, pp. 10-14</w:t>
            </w:r>
          </w:p>
        </w:tc>
        <w:tc>
          <w:tcPr>
            <w:tcW w:w="5077" w:type="dxa"/>
            <w:shd w:val="clear" w:color="auto" w:fill="auto"/>
          </w:tcPr>
          <w:p w14:paraId="3CFE7030" w14:textId="77777777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Submit relevant policies and procedures</w:t>
            </w:r>
          </w:p>
          <w:p w14:paraId="7E2CF75B" w14:textId="0822A39A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Include description in your THW Integration and Utilization Plan demonstrating how this best practice has been or will be implemented</w:t>
            </w:r>
          </w:p>
        </w:tc>
      </w:tr>
      <w:tr w:rsidR="00DF469E" w:rsidRPr="008D59E1" w14:paraId="17BAFF88" w14:textId="77777777" w:rsidTr="00F7111B">
        <w:tc>
          <w:tcPr>
            <w:tcW w:w="2965" w:type="dxa"/>
            <w:shd w:val="clear" w:color="auto" w:fill="auto"/>
          </w:tcPr>
          <w:p w14:paraId="43DEEC0F" w14:textId="7BE9CBF6" w:rsidR="00DF469E" w:rsidRPr="008D59E1" w:rsidRDefault="00DF469E" w:rsidP="00DF46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Understand THW scope of practice</w:t>
            </w:r>
          </w:p>
        </w:tc>
        <w:tc>
          <w:tcPr>
            <w:tcW w:w="2038" w:type="dxa"/>
            <w:shd w:val="clear" w:color="auto" w:fill="auto"/>
          </w:tcPr>
          <w:p w14:paraId="5A12E34C" w14:textId="5342881D" w:rsidR="00DF469E" w:rsidRPr="5487B2D3" w:rsidRDefault="00DF469E" w:rsidP="00DF469E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c (8); </w:t>
            </w:r>
            <w:hyperlink r:id="rId19">
              <w:r w:rsidRPr="5487B2D3">
                <w:rPr>
                  <w:rFonts w:asciiTheme="minorHAnsi" w:hAnsiTheme="minorHAnsi" w:cstheme="minorBidi"/>
                  <w:color w:val="0563C1"/>
                  <w:u w:val="single"/>
                </w:rPr>
                <w:t>Traditional Health Worker Toolkit</w:t>
              </w:r>
            </w:hyperlink>
            <w:r w:rsidRPr="5487B2D3">
              <w:rPr>
                <w:rFonts w:asciiTheme="minorHAnsi" w:hAnsiTheme="minorHAnsi" w:cstheme="minorBidi"/>
              </w:rPr>
              <w:t>, pp. 4-9</w:t>
            </w:r>
          </w:p>
        </w:tc>
        <w:tc>
          <w:tcPr>
            <w:tcW w:w="5077" w:type="dxa"/>
            <w:shd w:val="clear" w:color="auto" w:fill="auto"/>
          </w:tcPr>
          <w:p w14:paraId="3A6CA22B" w14:textId="77777777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Submit relevant policies and procedures</w:t>
            </w:r>
          </w:p>
          <w:p w14:paraId="21A6D15F" w14:textId="74961918" w:rsidR="00DF469E" w:rsidRPr="008D59E1" w:rsidRDefault="00DF469E" w:rsidP="00152D2B">
            <w:pPr>
              <w:numPr>
                <w:ilvl w:val="0"/>
                <w:numId w:val="37"/>
              </w:numPr>
              <w:spacing w:after="0" w:line="240" w:lineRule="auto"/>
              <w:ind w:left="374" w:hanging="268"/>
              <w:contextualSpacing/>
              <w:rPr>
                <w:rFonts w:asciiTheme="minorHAnsi" w:hAnsiTheme="minorHAnsi" w:cstheme="minorHAnsi"/>
              </w:rPr>
            </w:pPr>
            <w:r w:rsidRPr="008D59E1">
              <w:rPr>
                <w:rFonts w:asciiTheme="minorHAnsi" w:hAnsiTheme="minorHAnsi" w:cstheme="minorHAnsi"/>
              </w:rPr>
              <w:t>Include description in your THW Integration and Utilization Plan demonstrating how this best practice has been or will be implemented</w:t>
            </w:r>
          </w:p>
        </w:tc>
      </w:tr>
    </w:tbl>
    <w:p w14:paraId="1E15459F" w14:textId="77777777" w:rsidR="00F011F0" w:rsidRDefault="00F011F0"/>
    <w:tbl>
      <w:tblPr>
        <w:tblW w:w="100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43"/>
        <w:gridCol w:w="2092"/>
        <w:gridCol w:w="5045"/>
      </w:tblGrid>
      <w:tr w:rsidR="000D046E" w:rsidRPr="00F011F0" w14:paraId="2F0025C8" w14:textId="77777777" w:rsidTr="000C0CF8">
        <w:tc>
          <w:tcPr>
            <w:tcW w:w="10080" w:type="dxa"/>
            <w:gridSpan w:val="3"/>
            <w:shd w:val="clear" w:color="auto" w:fill="FFFFFF" w:themeFill="background1"/>
          </w:tcPr>
          <w:p w14:paraId="1155EB76" w14:textId="64B4B0D5" w:rsidR="000D046E" w:rsidRDefault="000D046E" w:rsidP="00CA14A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  <w:r w:rsidRPr="001C335B">
              <w:rPr>
                <w:rFonts w:asciiTheme="minorHAnsi" w:hAnsiTheme="minorHAnsi" w:cstheme="minorBidi"/>
                <w:b/>
                <w:sz w:val="26"/>
                <w:szCs w:val="26"/>
              </w:rPr>
              <w:t>2. THW Payment Grid</w:t>
            </w:r>
            <w:r>
              <w:rPr>
                <w:rFonts w:asciiTheme="minorHAnsi" w:hAnsiTheme="minorHAnsi" w:cstheme="minorBidi"/>
                <w:b/>
                <w:sz w:val="26"/>
                <w:szCs w:val="26"/>
              </w:rPr>
              <w:t xml:space="preserve"> </w:t>
            </w:r>
            <w:r w:rsidR="00742468">
              <w:rPr>
                <w:rFonts w:asciiTheme="minorHAnsi" w:hAnsiTheme="minorHAnsi" w:cstheme="minorBidi"/>
                <w:b/>
                <w:sz w:val="26"/>
                <w:szCs w:val="26"/>
              </w:rPr>
              <w:t>–</w:t>
            </w:r>
            <w:r>
              <w:rPr>
                <w:rFonts w:asciiTheme="minorHAnsi" w:hAnsiTheme="minorHAnsi" w:cstheme="minorBidi"/>
                <w:b/>
                <w:sz w:val="26"/>
                <w:szCs w:val="26"/>
              </w:rPr>
              <w:t xml:space="preserve"> Guidance</w:t>
            </w:r>
          </w:p>
          <w:p w14:paraId="35057FAF" w14:textId="4DCA342A" w:rsidR="000D046E" w:rsidRPr="00ED272F" w:rsidRDefault="00BE4620" w:rsidP="00ED272F">
            <w:pPr>
              <w:spacing w:after="0" w:line="240" w:lineRule="auto"/>
              <w:rPr>
                <w:rFonts w:asciiTheme="minorHAnsi" w:hAnsiTheme="minorHAnsi" w:cstheme="minorBidi"/>
                <w:bCs/>
                <w:i/>
                <w:iCs/>
                <w:sz w:val="26"/>
                <w:szCs w:val="26"/>
              </w:rPr>
            </w:pPr>
            <w:r w:rsidRPr="005E31D1">
              <w:rPr>
                <w:rFonts w:asciiTheme="minorHAnsi" w:hAnsiTheme="minorHAnsi" w:cstheme="minorHAnsi"/>
                <w:i/>
                <w:iCs/>
                <w:color w:val="242424"/>
                <w:shd w:val="clear" w:color="auto" w:fill="FFFFFF"/>
              </w:rPr>
              <w:t>OHA will review the THW Integration and Utilization Report and may provide recommendations to the CCO for how to improve its Report</w:t>
            </w:r>
            <w:r w:rsidR="002E6806">
              <w:rPr>
                <w:rFonts w:asciiTheme="minorHAnsi" w:hAnsiTheme="minorHAnsi" w:cstheme="minorHAnsi"/>
                <w:i/>
                <w:iCs/>
                <w:color w:val="242424"/>
                <w:shd w:val="clear" w:color="auto" w:fill="FFFFFF"/>
              </w:rPr>
              <w:t>,</w:t>
            </w:r>
            <w:r w:rsidRPr="005E31D1">
              <w:rPr>
                <w:rFonts w:asciiTheme="minorHAnsi" w:hAnsiTheme="minorHAnsi" w:cstheme="minorHAnsi"/>
                <w:i/>
                <w:iCs/>
                <w:color w:val="242424"/>
                <w:shd w:val="clear" w:color="auto" w:fill="FFFFFF"/>
              </w:rPr>
              <w:t xml:space="preserve"> so it addresses the elements provided below. The information in this table is provided to assist the CCO in developing its Report.</w:t>
            </w:r>
          </w:p>
        </w:tc>
      </w:tr>
      <w:tr w:rsidR="000D046E" w:rsidRPr="00EB5E47" w14:paraId="482A9D78" w14:textId="77777777" w:rsidTr="00ED272F">
        <w:tc>
          <w:tcPr>
            <w:tcW w:w="2943" w:type="dxa"/>
            <w:shd w:val="clear" w:color="auto" w:fill="E7E6E6" w:themeFill="background2"/>
            <w:vAlign w:val="bottom"/>
          </w:tcPr>
          <w:p w14:paraId="33B62EE4" w14:textId="48465ABD" w:rsidR="000D046E" w:rsidRPr="00EB5E47" w:rsidRDefault="000D046E" w:rsidP="00CA14A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487B2D3">
              <w:rPr>
                <w:rFonts w:asciiTheme="minorHAnsi" w:hAnsiTheme="minorHAnsi" w:cstheme="minorBidi"/>
                <w:b/>
                <w:bCs/>
                <w:i/>
                <w:iCs/>
              </w:rPr>
              <w:t>Requirements</w:t>
            </w:r>
          </w:p>
        </w:tc>
        <w:tc>
          <w:tcPr>
            <w:tcW w:w="2092" w:type="dxa"/>
            <w:shd w:val="clear" w:color="auto" w:fill="E7E6E6" w:themeFill="background2"/>
          </w:tcPr>
          <w:p w14:paraId="6F31B45F" w14:textId="4E13E1B8" w:rsidR="000D046E" w:rsidRPr="00EB5E47" w:rsidRDefault="000D046E" w:rsidP="00CA14A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Source</w:t>
            </w:r>
          </w:p>
        </w:tc>
        <w:tc>
          <w:tcPr>
            <w:tcW w:w="5045" w:type="dxa"/>
            <w:shd w:val="clear" w:color="auto" w:fill="E7E6E6" w:themeFill="background2"/>
            <w:vAlign w:val="bottom"/>
          </w:tcPr>
          <w:p w14:paraId="60E18EA8" w14:textId="77777777" w:rsidR="000D046E" w:rsidRPr="00EB5E47" w:rsidRDefault="000D046E" w:rsidP="00CA14A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487B2D3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Required Elements  </w:t>
            </w:r>
          </w:p>
        </w:tc>
      </w:tr>
      <w:tr w:rsidR="000D046E" w:rsidRPr="00EB5E47" w14:paraId="58A2D4B5" w14:textId="77777777" w:rsidTr="00ED272F">
        <w:tc>
          <w:tcPr>
            <w:tcW w:w="2943" w:type="dxa"/>
            <w:shd w:val="clear" w:color="auto" w:fill="E7E6E6" w:themeFill="background2"/>
            <w:vAlign w:val="center"/>
          </w:tcPr>
          <w:p w14:paraId="25E7E7A7" w14:textId="77777777" w:rsidR="000D046E" w:rsidRPr="00EB5E47" w:rsidRDefault="000D046E" w:rsidP="00CA14A1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5487B2D3">
              <w:rPr>
                <w:rFonts w:asciiTheme="minorHAnsi" w:hAnsiTheme="minorHAnsi" w:cstheme="minorBidi"/>
                <w:b/>
                <w:bCs/>
              </w:rPr>
              <w:t>CCO establishes a payment grid</w:t>
            </w:r>
          </w:p>
        </w:tc>
        <w:tc>
          <w:tcPr>
            <w:tcW w:w="2092" w:type="dxa"/>
            <w:shd w:val="clear" w:color="auto" w:fill="E7E6E6" w:themeFill="background2"/>
          </w:tcPr>
          <w:p w14:paraId="4CAEAA17" w14:textId="2A4B0E19" w:rsidR="000D046E" w:rsidRPr="00EB5E47" w:rsidRDefault="000D046E" w:rsidP="00CA14A1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CCO contract - </w:t>
            </w:r>
            <w:proofErr w:type="spellStart"/>
            <w:r w:rsidRPr="5487B2D3">
              <w:rPr>
                <w:rFonts w:asciiTheme="minorHAnsi" w:hAnsiTheme="minorHAnsi" w:cstheme="minorBidi"/>
                <w:b/>
                <w:bCs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  <w:b/>
                <w:bCs/>
              </w:rPr>
              <w:t>. K, Sec. 11, Para. b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63C00593" w14:textId="77777777" w:rsidR="000D046E" w:rsidRPr="00EB5E47" w:rsidRDefault="000D046E" w:rsidP="00CA14A1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Bidi"/>
                <w:b/>
                <w:bCs/>
              </w:rPr>
            </w:pPr>
            <w:r w:rsidRPr="5487B2D3">
              <w:rPr>
                <w:rFonts w:asciiTheme="minorHAnsi" w:hAnsiTheme="minorHAnsi" w:cstheme="minorBidi"/>
                <w:b/>
                <w:bCs/>
              </w:rPr>
              <w:t>CCO must address how the following components will be met:</w:t>
            </w:r>
          </w:p>
        </w:tc>
      </w:tr>
      <w:tr w:rsidR="000D046E" w:rsidRPr="00EB5E47" w14:paraId="1EE0025E" w14:textId="77777777" w:rsidTr="00ED272F">
        <w:tc>
          <w:tcPr>
            <w:tcW w:w="2943" w:type="dxa"/>
            <w:shd w:val="clear" w:color="auto" w:fill="auto"/>
          </w:tcPr>
          <w:p w14:paraId="79C70AB4" w14:textId="77777777" w:rsidR="000D046E" w:rsidRPr="5487B2D3" w:rsidRDefault="000D046E" w:rsidP="00CA14A1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5487B2D3">
              <w:rPr>
                <w:rFonts w:asciiTheme="minorHAnsi" w:hAnsiTheme="minorHAnsi" w:cstheme="minorBidi"/>
              </w:rPr>
              <w:t>Includes payment models for each THW worker type (based on OHA and THW Commission guidelines)</w:t>
            </w:r>
          </w:p>
        </w:tc>
        <w:tc>
          <w:tcPr>
            <w:tcW w:w="2092" w:type="dxa"/>
          </w:tcPr>
          <w:p w14:paraId="50C3509F" w14:textId="77777777" w:rsidR="00FE6712" w:rsidRDefault="000D046E" w:rsidP="00CA14A1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</w:t>
            </w:r>
          </w:p>
          <w:p w14:paraId="63F28B42" w14:textId="622C18E1" w:rsidR="000D046E" w:rsidRPr="5487B2D3" w:rsidRDefault="000D046E" w:rsidP="00CA14A1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5487B2D3">
              <w:rPr>
                <w:rFonts w:asciiTheme="minorHAnsi" w:hAnsiTheme="minorHAnsi" w:cstheme="minorBidi"/>
              </w:rPr>
              <w:t>Para. b</w:t>
            </w:r>
          </w:p>
        </w:tc>
        <w:tc>
          <w:tcPr>
            <w:tcW w:w="5045" w:type="dxa"/>
            <w:shd w:val="clear" w:color="auto" w:fill="auto"/>
          </w:tcPr>
          <w:p w14:paraId="6AD54428" w14:textId="77777777" w:rsidR="000D046E" w:rsidRDefault="000D046E" w:rsidP="00CA14A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6" w:hanging="270"/>
            </w:pPr>
            <w:r>
              <w:t>Include payment models which address Fee for-Service, alternative payment models such as bundled payments and per-Member per month payments, direct employment for:</w:t>
            </w:r>
          </w:p>
          <w:p w14:paraId="12A4A2ED" w14:textId="77777777" w:rsidR="000D046E" w:rsidRDefault="000D046E" w:rsidP="00CA14A1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ind w:left="886"/>
            </w:pPr>
            <w:r>
              <w:t>Community Health Workers</w:t>
            </w:r>
          </w:p>
          <w:p w14:paraId="510B2341" w14:textId="77777777" w:rsidR="000D046E" w:rsidRPr="00EB5E47" w:rsidRDefault="000D046E" w:rsidP="00CA14A1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ind w:left="886"/>
            </w:pPr>
            <w:r>
              <w:t>Doulas</w:t>
            </w:r>
          </w:p>
          <w:p w14:paraId="3354678E" w14:textId="77777777" w:rsidR="000D046E" w:rsidRPr="00EB5E47" w:rsidRDefault="000D046E" w:rsidP="00CA14A1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ind w:left="886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t>Peer Support Specialists</w:t>
            </w:r>
          </w:p>
          <w:p w14:paraId="48157E7D" w14:textId="77777777" w:rsidR="000D046E" w:rsidRPr="00EB5E47" w:rsidRDefault="000D046E" w:rsidP="00CA14A1">
            <w:pPr>
              <w:pStyle w:val="ListParagraph"/>
              <w:numPr>
                <w:ilvl w:val="2"/>
                <w:numId w:val="29"/>
              </w:numPr>
              <w:spacing w:after="0" w:line="240" w:lineRule="auto"/>
              <w:ind w:left="1426" w:hanging="270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t>Family Peers</w:t>
            </w:r>
          </w:p>
          <w:p w14:paraId="7BA25B52" w14:textId="77777777" w:rsidR="000D046E" w:rsidRPr="00EB5E47" w:rsidRDefault="000D046E" w:rsidP="00CA14A1">
            <w:pPr>
              <w:pStyle w:val="ListParagraph"/>
              <w:numPr>
                <w:ilvl w:val="2"/>
                <w:numId w:val="29"/>
              </w:numPr>
              <w:spacing w:after="0" w:line="240" w:lineRule="auto"/>
              <w:ind w:left="1426" w:hanging="270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t xml:space="preserve">Youth Peers </w:t>
            </w:r>
          </w:p>
          <w:p w14:paraId="1E9657CB" w14:textId="77777777" w:rsidR="000D046E" w:rsidRPr="00EB5E47" w:rsidRDefault="000D046E" w:rsidP="00CA14A1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ind w:left="886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t>Peer Wellness Specialists</w:t>
            </w:r>
          </w:p>
          <w:p w14:paraId="08B2DC18" w14:textId="77777777" w:rsidR="000D046E" w:rsidRPr="00EB5E47" w:rsidRDefault="000D046E" w:rsidP="00CA14A1">
            <w:pPr>
              <w:pStyle w:val="ListParagraph"/>
              <w:numPr>
                <w:ilvl w:val="2"/>
                <w:numId w:val="29"/>
              </w:numPr>
              <w:spacing w:after="0" w:line="240" w:lineRule="auto"/>
              <w:ind w:left="1426" w:hanging="270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t xml:space="preserve">Family Peers </w:t>
            </w:r>
          </w:p>
          <w:p w14:paraId="67AC6681" w14:textId="09CC1F6B" w:rsidR="000D046E" w:rsidRPr="00EB5E47" w:rsidRDefault="000D046E" w:rsidP="00CA14A1">
            <w:pPr>
              <w:pStyle w:val="ListParagraph"/>
              <w:numPr>
                <w:ilvl w:val="2"/>
                <w:numId w:val="29"/>
              </w:numPr>
              <w:spacing w:after="0" w:line="240" w:lineRule="auto"/>
              <w:ind w:left="1426" w:hanging="270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t xml:space="preserve">Youth Peers </w:t>
            </w:r>
          </w:p>
          <w:p w14:paraId="5F7ECF35" w14:textId="77777777" w:rsidR="000D046E" w:rsidRPr="005946E5" w:rsidRDefault="000D046E" w:rsidP="007A05B3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ind w:left="916"/>
              <w:rPr>
                <w:rFonts w:asciiTheme="minorHAnsi" w:hAnsiTheme="minorHAnsi" w:cstheme="minorBidi"/>
                <w:b/>
                <w:bCs/>
              </w:rPr>
            </w:pPr>
            <w:r w:rsidRPr="005946E5">
              <w:rPr>
                <w:rFonts w:asciiTheme="minorHAnsi" w:hAnsiTheme="minorHAnsi" w:cstheme="minorBidi"/>
              </w:rPr>
              <w:t>Patient Health Navigators</w:t>
            </w:r>
          </w:p>
        </w:tc>
      </w:tr>
      <w:tr w:rsidR="000D046E" w:rsidRPr="00EB5E47" w14:paraId="7FCE6409" w14:textId="77777777" w:rsidTr="00ED272F">
        <w:tc>
          <w:tcPr>
            <w:tcW w:w="2943" w:type="dxa"/>
            <w:shd w:val="clear" w:color="auto" w:fill="E7E6E6" w:themeFill="background2"/>
            <w:vAlign w:val="bottom"/>
          </w:tcPr>
          <w:p w14:paraId="56499713" w14:textId="77777777" w:rsidR="000D046E" w:rsidRPr="00EB5E47" w:rsidRDefault="000D046E" w:rsidP="000C0CF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487B2D3">
              <w:rPr>
                <w:rFonts w:asciiTheme="minorHAnsi" w:hAnsiTheme="minorHAnsi" w:cstheme="minorBidi"/>
                <w:b/>
                <w:bCs/>
                <w:i/>
                <w:iCs/>
              </w:rPr>
              <w:t>Requirements</w:t>
            </w:r>
          </w:p>
        </w:tc>
        <w:tc>
          <w:tcPr>
            <w:tcW w:w="2092" w:type="dxa"/>
            <w:shd w:val="clear" w:color="auto" w:fill="E7E6E6" w:themeFill="background2"/>
          </w:tcPr>
          <w:p w14:paraId="60358D11" w14:textId="3EB06914" w:rsidR="000D046E" w:rsidRPr="00EB5E47" w:rsidRDefault="000D046E" w:rsidP="000C0CF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Source</w:t>
            </w:r>
          </w:p>
        </w:tc>
        <w:tc>
          <w:tcPr>
            <w:tcW w:w="5045" w:type="dxa"/>
            <w:shd w:val="clear" w:color="auto" w:fill="E7E6E6" w:themeFill="background2"/>
            <w:vAlign w:val="bottom"/>
          </w:tcPr>
          <w:p w14:paraId="0171A4DD" w14:textId="77777777" w:rsidR="000D046E" w:rsidRPr="00EB5E47" w:rsidRDefault="000D046E" w:rsidP="000C0CF8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487B2D3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Required Elements  </w:t>
            </w:r>
          </w:p>
        </w:tc>
      </w:tr>
      <w:tr w:rsidR="000D046E" w:rsidRPr="0053776C" w14:paraId="49BFA9F0" w14:textId="77777777" w:rsidTr="00ED272F">
        <w:trPr>
          <w:trHeight w:val="1235"/>
        </w:trPr>
        <w:tc>
          <w:tcPr>
            <w:tcW w:w="2943" w:type="dxa"/>
            <w:shd w:val="clear" w:color="auto" w:fill="E7E6E6" w:themeFill="background2"/>
            <w:vAlign w:val="center"/>
          </w:tcPr>
          <w:p w14:paraId="3B44918B" w14:textId="6E12379C" w:rsidR="000D046E" w:rsidRPr="00F7111B" w:rsidRDefault="000D046E" w:rsidP="00ED272F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F7111B">
              <w:rPr>
                <w:rFonts w:asciiTheme="minorHAnsi" w:hAnsiTheme="minorHAnsi" w:cstheme="minorBidi"/>
                <w:b/>
                <w:bCs/>
              </w:rPr>
              <w:t xml:space="preserve">Best Practices </w:t>
            </w:r>
            <w:r w:rsidRPr="00ED272F">
              <w:rPr>
                <w:b/>
                <w:bCs/>
              </w:rPr>
              <w:br/>
            </w:r>
            <w:r w:rsidRPr="00ED272F">
              <w:rPr>
                <w:rFonts w:asciiTheme="minorHAnsi" w:hAnsiTheme="minorHAnsi" w:cstheme="minorBidi"/>
                <w:b/>
                <w:bCs/>
              </w:rPr>
              <w:t>from the THW Commission’s Core Principles for THW Payment</w:t>
            </w:r>
          </w:p>
        </w:tc>
        <w:tc>
          <w:tcPr>
            <w:tcW w:w="2092" w:type="dxa"/>
            <w:shd w:val="clear" w:color="auto" w:fill="E7E6E6" w:themeFill="background2"/>
          </w:tcPr>
          <w:p w14:paraId="71D6B30D" w14:textId="51A99B29" w:rsidR="000D046E" w:rsidRPr="5487B2D3" w:rsidRDefault="00EB2D2E" w:rsidP="00ED272F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hyperlink r:id="rId20" w:history="1">
              <w:r w:rsidR="000D046E" w:rsidRPr="00ED1C0E">
                <w:rPr>
                  <w:rStyle w:val="Hyperlink"/>
                  <w:rFonts w:asciiTheme="minorHAnsi" w:hAnsiTheme="minorHAnsi" w:cstheme="minorBidi"/>
                  <w:b/>
                  <w:bCs/>
                </w:rPr>
                <w:t>Recommendations for Traditional Health Worker Payment Models (Core Principles)</w:t>
              </w:r>
            </w:hyperlink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5090454E" w14:textId="632CF21B" w:rsidR="000D046E" w:rsidRPr="00ED272F" w:rsidRDefault="000D046E" w:rsidP="00ED272F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  <w:b/>
                <w:bCs/>
              </w:rPr>
              <w:t>CCO must address how the following components will be met:</w:t>
            </w:r>
          </w:p>
        </w:tc>
      </w:tr>
      <w:tr w:rsidR="000D046E" w:rsidRPr="0053776C" w14:paraId="709B65E2" w14:textId="77777777" w:rsidTr="00ED272F">
        <w:tc>
          <w:tcPr>
            <w:tcW w:w="2943" w:type="dxa"/>
            <w:shd w:val="clear" w:color="auto" w:fill="FFFFFF" w:themeFill="background1"/>
          </w:tcPr>
          <w:p w14:paraId="5C68B6E4" w14:textId="77777777" w:rsidR="000D046E" w:rsidRPr="00EB5E47" w:rsidRDefault="000D046E" w:rsidP="00CA14A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t>Payment is sustainable and continuous</w:t>
            </w:r>
          </w:p>
        </w:tc>
        <w:tc>
          <w:tcPr>
            <w:tcW w:w="2092" w:type="dxa"/>
            <w:shd w:val="clear" w:color="auto" w:fill="FFFFFF" w:themeFill="background1"/>
          </w:tcPr>
          <w:p w14:paraId="19FDD61E" w14:textId="5895B76B" w:rsidR="000D046E" w:rsidRPr="00ED272F" w:rsidRDefault="00EB2D2E" w:rsidP="00ED272F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21" w:history="1">
              <w:r w:rsidR="00FE42F0" w:rsidRPr="00ED272F">
                <w:rPr>
                  <w:rStyle w:val="Hyperlink"/>
                  <w:rFonts w:asciiTheme="minorHAnsi" w:hAnsiTheme="minorHAnsi" w:cstheme="minorBidi"/>
                </w:rPr>
                <w:t>Recommendations for Traditional Health Worker Payment Models (Core Principles)</w:t>
              </w:r>
            </w:hyperlink>
            <w:r w:rsidR="00FE42F0">
              <w:rPr>
                <w:rFonts w:asciiTheme="minorHAnsi" w:hAnsiTheme="minorHAnsi" w:cstheme="minorBidi"/>
              </w:rPr>
              <w:t>, #1</w:t>
            </w:r>
            <w:r w:rsidR="00765909">
              <w:rPr>
                <w:rFonts w:asciiTheme="minorHAnsi" w:hAnsiTheme="minorHAnsi" w:cstheme="minorBidi"/>
              </w:rPr>
              <w:t>, p. 1</w:t>
            </w:r>
          </w:p>
        </w:tc>
        <w:tc>
          <w:tcPr>
            <w:tcW w:w="5045" w:type="dxa"/>
            <w:shd w:val="clear" w:color="auto" w:fill="FFFFFF" w:themeFill="background1"/>
          </w:tcPr>
          <w:p w14:paraId="383D2178" w14:textId="01078ECC" w:rsidR="000D046E" w:rsidRPr="00EB5E47" w:rsidRDefault="000D046E" w:rsidP="00CA14A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36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Payment arrangements involve a continuous funding source with no expiration date</w:t>
            </w:r>
          </w:p>
          <w:p w14:paraId="1C39CDDD" w14:textId="77777777" w:rsidR="000D046E" w:rsidRPr="00EB5E47" w:rsidRDefault="000D046E" w:rsidP="00CA14A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36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Payment rates are sufficient to sustain THW positions and program costs</w:t>
            </w:r>
          </w:p>
        </w:tc>
      </w:tr>
      <w:tr w:rsidR="000D046E" w:rsidRPr="0053776C" w14:paraId="484072CF" w14:textId="77777777" w:rsidTr="00ED272F">
        <w:tc>
          <w:tcPr>
            <w:tcW w:w="2943" w:type="dxa"/>
            <w:shd w:val="clear" w:color="auto" w:fill="FFFFFF" w:themeFill="background1"/>
          </w:tcPr>
          <w:p w14:paraId="14A07DB3" w14:textId="77777777" w:rsidR="000D046E" w:rsidRPr="00EB5E47" w:rsidRDefault="000D046E" w:rsidP="00CA14A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lastRenderedPageBreak/>
              <w:t>Payment is comprehensive</w:t>
            </w:r>
          </w:p>
        </w:tc>
        <w:tc>
          <w:tcPr>
            <w:tcW w:w="2092" w:type="dxa"/>
            <w:shd w:val="clear" w:color="auto" w:fill="FFFFFF" w:themeFill="background1"/>
          </w:tcPr>
          <w:p w14:paraId="050792A8" w14:textId="7E3885BE" w:rsidR="000D046E" w:rsidRPr="00ED272F" w:rsidRDefault="00EB2D2E" w:rsidP="00ED272F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22" w:history="1">
              <w:r w:rsidR="00FE42F0" w:rsidRPr="00735BCF">
                <w:rPr>
                  <w:rStyle w:val="Hyperlink"/>
                  <w:rFonts w:asciiTheme="minorHAnsi" w:hAnsiTheme="minorHAnsi" w:cstheme="minorBidi"/>
                </w:rPr>
                <w:t>Recommendations for Traditional Health Worker Payment Models (Core Principles)</w:t>
              </w:r>
            </w:hyperlink>
            <w:r w:rsidR="00FE42F0">
              <w:rPr>
                <w:rFonts w:asciiTheme="minorHAnsi" w:hAnsiTheme="minorHAnsi" w:cstheme="minorBidi"/>
              </w:rPr>
              <w:t>, #</w:t>
            </w:r>
            <w:r w:rsidR="00882450">
              <w:rPr>
                <w:rFonts w:asciiTheme="minorHAnsi" w:hAnsiTheme="minorHAnsi" w:cstheme="minorBidi"/>
              </w:rPr>
              <w:t>2</w:t>
            </w:r>
            <w:r w:rsidR="00765909">
              <w:rPr>
                <w:rFonts w:asciiTheme="minorHAnsi" w:hAnsiTheme="minorHAnsi" w:cstheme="minorBidi"/>
              </w:rPr>
              <w:t>, p. 1</w:t>
            </w:r>
          </w:p>
        </w:tc>
        <w:tc>
          <w:tcPr>
            <w:tcW w:w="5045" w:type="dxa"/>
            <w:shd w:val="clear" w:color="auto" w:fill="FFFFFF" w:themeFill="background1"/>
          </w:tcPr>
          <w:p w14:paraId="6C02F366" w14:textId="414812D7" w:rsidR="000D046E" w:rsidRPr="00EB5E47" w:rsidRDefault="000D046E" w:rsidP="00CA14A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36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Payment arrangement allows THW employer to expect THW to perform the full range of services for which they are certified</w:t>
            </w:r>
          </w:p>
        </w:tc>
      </w:tr>
      <w:tr w:rsidR="000D046E" w:rsidRPr="0053776C" w14:paraId="7AEF5121" w14:textId="77777777" w:rsidTr="00ED272F">
        <w:tc>
          <w:tcPr>
            <w:tcW w:w="2943" w:type="dxa"/>
            <w:shd w:val="clear" w:color="auto" w:fill="FFFFFF" w:themeFill="background1"/>
          </w:tcPr>
          <w:p w14:paraId="6B81589F" w14:textId="77777777" w:rsidR="000D046E" w:rsidRPr="00EB5E47" w:rsidRDefault="000D046E" w:rsidP="00CA14A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t>Community and equity driven</w:t>
            </w:r>
          </w:p>
        </w:tc>
        <w:tc>
          <w:tcPr>
            <w:tcW w:w="2092" w:type="dxa"/>
            <w:shd w:val="clear" w:color="auto" w:fill="FFFFFF" w:themeFill="background1"/>
          </w:tcPr>
          <w:p w14:paraId="3CA0AB83" w14:textId="596FC07C" w:rsidR="000D046E" w:rsidRPr="00ED272F" w:rsidRDefault="00EB2D2E" w:rsidP="00ED272F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23" w:history="1">
              <w:r w:rsidR="00FE42F0" w:rsidRPr="00735BCF">
                <w:rPr>
                  <w:rStyle w:val="Hyperlink"/>
                  <w:rFonts w:asciiTheme="minorHAnsi" w:hAnsiTheme="minorHAnsi" w:cstheme="minorBidi"/>
                </w:rPr>
                <w:t>Recommendations for Traditional Health Worker Payment Models (Core Principles)</w:t>
              </w:r>
            </w:hyperlink>
            <w:r w:rsidR="00FE42F0">
              <w:rPr>
                <w:rFonts w:asciiTheme="minorHAnsi" w:hAnsiTheme="minorHAnsi" w:cstheme="minorBidi"/>
              </w:rPr>
              <w:t>, #</w:t>
            </w:r>
            <w:r w:rsidR="00882450">
              <w:rPr>
                <w:rFonts w:asciiTheme="minorHAnsi" w:hAnsiTheme="minorHAnsi" w:cstheme="minorBidi"/>
              </w:rPr>
              <w:t>3</w:t>
            </w:r>
            <w:r w:rsidR="00765909">
              <w:rPr>
                <w:rFonts w:asciiTheme="minorHAnsi" w:hAnsiTheme="minorHAnsi" w:cstheme="minorBidi"/>
              </w:rPr>
              <w:t>, p. 1</w:t>
            </w:r>
          </w:p>
        </w:tc>
        <w:tc>
          <w:tcPr>
            <w:tcW w:w="5045" w:type="dxa"/>
            <w:shd w:val="clear" w:color="auto" w:fill="FFFFFF" w:themeFill="background1"/>
          </w:tcPr>
          <w:p w14:paraId="5C31BB67" w14:textId="28A77E2F" w:rsidR="000D046E" w:rsidRPr="00EB5E47" w:rsidRDefault="000D046E" w:rsidP="00CA14A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36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Payment arrangements supports culturally specific community-based THWs and CBOs, not only clinic-based THWs</w:t>
            </w:r>
          </w:p>
        </w:tc>
      </w:tr>
      <w:tr w:rsidR="000D046E" w:rsidRPr="0053776C" w14:paraId="5E30A7F3" w14:textId="77777777" w:rsidTr="00ED272F">
        <w:tc>
          <w:tcPr>
            <w:tcW w:w="2943" w:type="dxa"/>
            <w:shd w:val="clear" w:color="auto" w:fill="FFFFFF" w:themeFill="background1"/>
          </w:tcPr>
          <w:p w14:paraId="4A0862B6" w14:textId="79504BF3" w:rsidR="000D046E" w:rsidRPr="00EB5E47" w:rsidRDefault="000D046E" w:rsidP="00CA14A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t xml:space="preserve">Not solely contingent upon </w:t>
            </w:r>
            <w:r>
              <w:rPr>
                <w:rFonts w:asciiTheme="minorHAnsi" w:hAnsiTheme="minorHAnsi" w:cstheme="minorBidi"/>
              </w:rPr>
              <w:t>s</w:t>
            </w:r>
            <w:r w:rsidRPr="5487B2D3">
              <w:rPr>
                <w:rFonts w:asciiTheme="minorHAnsi" w:hAnsiTheme="minorHAnsi" w:cstheme="minorBidi"/>
              </w:rPr>
              <w:t>hort-term outcomes</w:t>
            </w:r>
          </w:p>
        </w:tc>
        <w:tc>
          <w:tcPr>
            <w:tcW w:w="2092" w:type="dxa"/>
            <w:shd w:val="clear" w:color="auto" w:fill="FFFFFF" w:themeFill="background1"/>
          </w:tcPr>
          <w:p w14:paraId="3B8D988F" w14:textId="2F3835A1" w:rsidR="000D046E" w:rsidRPr="00ED272F" w:rsidRDefault="00EB2D2E" w:rsidP="00ED272F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24" w:history="1">
              <w:r w:rsidR="00FE42F0" w:rsidRPr="00735BCF">
                <w:rPr>
                  <w:rStyle w:val="Hyperlink"/>
                  <w:rFonts w:asciiTheme="minorHAnsi" w:hAnsiTheme="minorHAnsi" w:cstheme="minorBidi"/>
                </w:rPr>
                <w:t>Recommendations for Traditional Health Worker Payment Models (Core Principles)</w:t>
              </w:r>
            </w:hyperlink>
            <w:r w:rsidR="00FE42F0">
              <w:rPr>
                <w:rFonts w:asciiTheme="minorHAnsi" w:hAnsiTheme="minorHAnsi" w:cstheme="minorBidi"/>
              </w:rPr>
              <w:t>, #</w:t>
            </w:r>
            <w:r w:rsidR="00882450">
              <w:rPr>
                <w:rFonts w:asciiTheme="minorHAnsi" w:hAnsiTheme="minorHAnsi" w:cstheme="minorBidi"/>
              </w:rPr>
              <w:t>4</w:t>
            </w:r>
            <w:r w:rsidR="00765909">
              <w:rPr>
                <w:rFonts w:asciiTheme="minorHAnsi" w:hAnsiTheme="minorHAnsi" w:cstheme="minorBidi"/>
              </w:rPr>
              <w:t>, p. 1</w:t>
            </w:r>
          </w:p>
        </w:tc>
        <w:tc>
          <w:tcPr>
            <w:tcW w:w="5045" w:type="dxa"/>
            <w:shd w:val="clear" w:color="auto" w:fill="FFFFFF" w:themeFill="background1"/>
          </w:tcPr>
          <w:p w14:paraId="3EBFC68B" w14:textId="7C17E3DD" w:rsidR="000D046E" w:rsidRPr="00EB5E47" w:rsidRDefault="000D046E" w:rsidP="00CA14A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36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Payment is not solely based on a short-term health outcome or process measure (e.g., number of members with reduced A1C or adolescent well care visits)</w:t>
            </w:r>
          </w:p>
        </w:tc>
      </w:tr>
    </w:tbl>
    <w:p w14:paraId="0E46816C" w14:textId="4860CA68" w:rsidR="00D4691F" w:rsidRDefault="00D4691F" w:rsidP="00E44A24">
      <w:pPr>
        <w:spacing w:line="240" w:lineRule="auto"/>
      </w:pPr>
    </w:p>
    <w:tbl>
      <w:tblPr>
        <w:tblW w:w="100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038"/>
        <w:gridCol w:w="5077"/>
      </w:tblGrid>
      <w:tr w:rsidR="00750280" w:rsidRPr="0053776C" w14:paraId="4436E773" w14:textId="77777777" w:rsidTr="00750280">
        <w:tc>
          <w:tcPr>
            <w:tcW w:w="10080" w:type="dxa"/>
            <w:gridSpan w:val="3"/>
            <w:shd w:val="clear" w:color="auto" w:fill="FFFFFF" w:themeFill="background1"/>
          </w:tcPr>
          <w:p w14:paraId="417A431A" w14:textId="51D6042F" w:rsidR="00750280" w:rsidRPr="009B1447" w:rsidRDefault="00AE4B04" w:rsidP="009B14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B144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3. </w:t>
            </w:r>
            <w:r w:rsidR="00750280" w:rsidRPr="009B144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THW Integration </w:t>
            </w:r>
            <w:r w:rsidR="00A40F7F" w:rsidRPr="009B144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and </w:t>
            </w:r>
            <w:r w:rsidR="00750280" w:rsidRPr="009B144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Utilization </w:t>
            </w:r>
            <w:r w:rsidR="00DE08E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Data </w:t>
            </w:r>
            <w:r w:rsidR="00750280" w:rsidRPr="009B144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Report</w:t>
            </w:r>
            <w:r w:rsidR="00651154" w:rsidRPr="009B144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742468" w:rsidRPr="009B144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–</w:t>
            </w:r>
            <w:r w:rsidR="00651154" w:rsidRPr="009B144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Guidance</w:t>
            </w:r>
          </w:p>
          <w:p w14:paraId="0BA7ECDF" w14:textId="64207F8D" w:rsidR="00EE48D4" w:rsidRPr="00ED272F" w:rsidRDefault="00FA327F" w:rsidP="00ED27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E6D49">
              <w:rPr>
                <w:rFonts w:asciiTheme="minorHAnsi" w:hAnsiTheme="minorHAnsi" w:cstheme="minorHAnsi"/>
                <w:i/>
                <w:iCs/>
                <w:color w:val="242424"/>
                <w:shd w:val="clear" w:color="auto" w:fill="FFFFFF"/>
              </w:rPr>
              <w:t>OHA will review the THW Integration and Utilization Report and may provide recommendations to the CCO for how to improve its </w:t>
            </w:r>
            <w:r w:rsidR="002E6806" w:rsidRPr="001E6D49">
              <w:rPr>
                <w:rFonts w:asciiTheme="minorHAnsi" w:hAnsiTheme="minorHAnsi" w:cstheme="minorHAnsi"/>
                <w:i/>
                <w:iCs/>
                <w:color w:val="242424"/>
                <w:shd w:val="clear" w:color="auto" w:fill="FFFFFF"/>
              </w:rPr>
              <w:t>Report,</w:t>
            </w:r>
            <w:r w:rsidRPr="001E6D49">
              <w:rPr>
                <w:rFonts w:asciiTheme="minorHAnsi" w:hAnsiTheme="minorHAnsi" w:cstheme="minorHAnsi"/>
                <w:i/>
                <w:iCs/>
                <w:color w:val="242424"/>
                <w:shd w:val="clear" w:color="auto" w:fill="FFFFFF"/>
              </w:rPr>
              <w:t xml:space="preserve"> so it addresses the elements provided below. The information in this table is provided to assist the CCO in developing its Report.</w:t>
            </w:r>
          </w:p>
        </w:tc>
      </w:tr>
      <w:tr w:rsidR="00750280" w:rsidRPr="00EB5E47" w14:paraId="23D68496" w14:textId="77777777" w:rsidTr="00ED272F">
        <w:tc>
          <w:tcPr>
            <w:tcW w:w="2965" w:type="dxa"/>
            <w:shd w:val="clear" w:color="auto" w:fill="E7E6E6" w:themeFill="background2"/>
            <w:vAlign w:val="bottom"/>
          </w:tcPr>
          <w:p w14:paraId="095A08B6" w14:textId="0DB24D52" w:rsidR="00750280" w:rsidRPr="00EB5E47" w:rsidRDefault="00750280" w:rsidP="00CA14A1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487B2D3">
              <w:rPr>
                <w:rFonts w:asciiTheme="minorHAnsi" w:hAnsiTheme="minorHAnsi" w:cstheme="minorBidi"/>
                <w:b/>
                <w:bCs/>
                <w:i/>
                <w:iCs/>
              </w:rPr>
              <w:t>Requirements</w:t>
            </w:r>
          </w:p>
        </w:tc>
        <w:tc>
          <w:tcPr>
            <w:tcW w:w="2038" w:type="dxa"/>
            <w:shd w:val="clear" w:color="auto" w:fill="E7E6E6" w:themeFill="background2"/>
          </w:tcPr>
          <w:p w14:paraId="5E0CF11A" w14:textId="0C4D02EE" w:rsidR="00750280" w:rsidRPr="00EB5E47" w:rsidRDefault="00AC038B" w:rsidP="00CA1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Source</w:t>
            </w:r>
          </w:p>
        </w:tc>
        <w:tc>
          <w:tcPr>
            <w:tcW w:w="5077" w:type="dxa"/>
            <w:shd w:val="clear" w:color="auto" w:fill="E7E6E6" w:themeFill="background2"/>
            <w:vAlign w:val="bottom"/>
          </w:tcPr>
          <w:p w14:paraId="318A5B1F" w14:textId="77777777" w:rsidR="00750280" w:rsidRPr="00EB5E47" w:rsidRDefault="00750280" w:rsidP="00CA1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B5E47">
              <w:rPr>
                <w:rFonts w:asciiTheme="minorHAnsi" w:hAnsiTheme="minorHAnsi" w:cstheme="minorHAnsi"/>
                <w:b/>
                <w:bCs/>
                <w:i/>
                <w:iCs/>
              </w:rPr>
              <w:t>Required Elements</w:t>
            </w:r>
          </w:p>
        </w:tc>
      </w:tr>
      <w:tr w:rsidR="00750280" w:rsidRPr="00EB5E47" w14:paraId="2C25AFCE" w14:textId="77777777" w:rsidTr="00ED272F">
        <w:tc>
          <w:tcPr>
            <w:tcW w:w="2965" w:type="dxa"/>
            <w:shd w:val="clear" w:color="auto" w:fill="E7E6E6" w:themeFill="background2"/>
            <w:vAlign w:val="center"/>
          </w:tcPr>
          <w:p w14:paraId="77A93D8A" w14:textId="77777777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B5E47">
              <w:rPr>
                <w:rFonts w:asciiTheme="minorHAnsi" w:hAnsiTheme="minorHAnsi" w:cstheme="minorHAnsi"/>
                <w:b/>
                <w:bCs/>
              </w:rPr>
              <w:t>CCOs shall collect data to measure integration and utilization of THWs and report it to OHA using OHA’s reporting template. The report shall:</w:t>
            </w:r>
          </w:p>
        </w:tc>
        <w:tc>
          <w:tcPr>
            <w:tcW w:w="2038" w:type="dxa"/>
            <w:shd w:val="clear" w:color="auto" w:fill="E7E6E6" w:themeFill="background2"/>
            <w:vAlign w:val="center"/>
          </w:tcPr>
          <w:p w14:paraId="32AAC92D" w14:textId="0A74889A" w:rsidR="00750280" w:rsidRPr="00EB5E47" w:rsidRDefault="00AC038B" w:rsidP="00CA14A1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CCO contract - </w:t>
            </w:r>
            <w:proofErr w:type="spellStart"/>
            <w:r w:rsidR="00750280" w:rsidRPr="5487B2D3">
              <w:rPr>
                <w:rFonts w:asciiTheme="minorHAnsi" w:hAnsiTheme="minorHAnsi" w:cstheme="minorBidi"/>
                <w:b/>
                <w:bCs/>
              </w:rPr>
              <w:t>Exh</w:t>
            </w:r>
            <w:proofErr w:type="spellEnd"/>
            <w:r w:rsidR="00750280" w:rsidRPr="5487B2D3">
              <w:rPr>
                <w:rFonts w:asciiTheme="minorHAnsi" w:hAnsiTheme="minorHAnsi" w:cstheme="minorBidi"/>
                <w:b/>
                <w:bCs/>
              </w:rPr>
              <w:t>. K, Sec. 11, Paras.</w:t>
            </w:r>
            <w:r w:rsidR="00095418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9138FC">
              <w:rPr>
                <w:rFonts w:asciiTheme="minorHAnsi" w:hAnsiTheme="minorHAnsi" w:cstheme="minorBidi"/>
                <w:b/>
                <w:bCs/>
              </w:rPr>
              <w:t>f,</w:t>
            </w:r>
            <w:r w:rsidR="00750280" w:rsidRPr="5487B2D3">
              <w:rPr>
                <w:rFonts w:asciiTheme="minorHAnsi" w:hAnsiTheme="minorHAnsi" w:cstheme="minorBidi"/>
                <w:b/>
                <w:bCs/>
              </w:rPr>
              <w:t xml:space="preserve"> g</w:t>
            </w:r>
            <w:r w:rsidR="009138FC">
              <w:rPr>
                <w:rFonts w:asciiTheme="minorHAnsi" w:hAnsiTheme="minorHAnsi" w:cstheme="minorBidi"/>
                <w:b/>
                <w:bCs/>
              </w:rPr>
              <w:t xml:space="preserve"> and</w:t>
            </w:r>
            <w:r w:rsidR="00750280" w:rsidRPr="5487B2D3">
              <w:rPr>
                <w:rFonts w:asciiTheme="minorHAnsi" w:hAnsiTheme="minorHAnsi" w:cstheme="minorBidi"/>
                <w:b/>
                <w:bCs/>
              </w:rPr>
              <w:t xml:space="preserve"> h</w:t>
            </w:r>
          </w:p>
        </w:tc>
        <w:tc>
          <w:tcPr>
            <w:tcW w:w="5077" w:type="dxa"/>
            <w:shd w:val="clear" w:color="auto" w:fill="E7E6E6" w:themeFill="background2"/>
            <w:vAlign w:val="center"/>
          </w:tcPr>
          <w:p w14:paraId="5CF48881" w14:textId="77777777" w:rsidR="00750280" w:rsidRPr="00EB5E47" w:rsidRDefault="00750280" w:rsidP="00CA14A1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Bidi"/>
                <w:b/>
                <w:bCs/>
              </w:rPr>
            </w:pPr>
            <w:r w:rsidRPr="5487B2D3">
              <w:rPr>
                <w:rFonts w:asciiTheme="minorHAnsi" w:hAnsiTheme="minorHAnsi" w:cstheme="minorBidi"/>
                <w:b/>
                <w:bCs/>
              </w:rPr>
              <w:t>CCO must address how the following components will be met:</w:t>
            </w:r>
          </w:p>
        </w:tc>
      </w:tr>
      <w:tr w:rsidR="00750280" w:rsidRPr="00EB5E47" w14:paraId="550E8FE1" w14:textId="77777777" w:rsidTr="00ED272F">
        <w:tc>
          <w:tcPr>
            <w:tcW w:w="2965" w:type="dxa"/>
            <w:shd w:val="clear" w:color="auto" w:fill="auto"/>
          </w:tcPr>
          <w:p w14:paraId="3CD63DBD" w14:textId="77777777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an assessment of member satisfaction with THW services</w:t>
            </w:r>
          </w:p>
        </w:tc>
        <w:tc>
          <w:tcPr>
            <w:tcW w:w="2038" w:type="dxa"/>
            <w:shd w:val="clear" w:color="auto" w:fill="auto"/>
          </w:tcPr>
          <w:p w14:paraId="020B5594" w14:textId="33A93232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</w:t>
            </w:r>
            <w:r w:rsidR="00095418">
              <w:rPr>
                <w:rFonts w:asciiTheme="minorHAnsi" w:hAnsiTheme="minorHAnsi" w:cstheme="minorBidi"/>
              </w:rPr>
              <w:t>f</w:t>
            </w:r>
            <w:r w:rsidR="00095418" w:rsidRPr="5487B2D3">
              <w:rPr>
                <w:rFonts w:asciiTheme="minorHAnsi" w:hAnsiTheme="minorHAnsi" w:cstheme="minorBidi"/>
              </w:rPr>
              <w:t xml:space="preserve"> </w:t>
            </w:r>
            <w:r w:rsidRPr="5487B2D3">
              <w:rPr>
                <w:rFonts w:asciiTheme="minorHAnsi" w:hAnsiTheme="minorHAnsi" w:cstheme="minorBidi"/>
              </w:rPr>
              <w:t>(1)</w:t>
            </w:r>
          </w:p>
        </w:tc>
        <w:tc>
          <w:tcPr>
            <w:tcW w:w="5077" w:type="dxa"/>
            <w:shd w:val="clear" w:color="auto" w:fill="auto"/>
          </w:tcPr>
          <w:p w14:paraId="07DEC10C" w14:textId="59904949" w:rsidR="00750280" w:rsidRPr="00EB5E47" w:rsidRDefault="00750280" w:rsidP="00CA14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t>Add THW questions to an existing member satisfaction survey and administer it on an annual basis</w:t>
            </w:r>
          </w:p>
          <w:p w14:paraId="07A09845" w14:textId="77777777" w:rsidR="00750280" w:rsidRPr="00EB5E47" w:rsidRDefault="00750280" w:rsidP="00CA14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t>Compile and analyze grievance and appeal data related to THWs</w:t>
            </w:r>
          </w:p>
          <w:p w14:paraId="36FE4E4C" w14:textId="77777777" w:rsidR="00750280" w:rsidRPr="00EB5E47" w:rsidRDefault="00750280" w:rsidP="00CA14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Prompt customer service reps to ask questions about THW services at the end of calls and collect data</w:t>
            </w:r>
          </w:p>
        </w:tc>
      </w:tr>
      <w:tr w:rsidR="00C40121" w:rsidRPr="00EB5E47" w14:paraId="3D6FDAE6" w14:textId="77777777" w:rsidTr="00ED272F">
        <w:tc>
          <w:tcPr>
            <w:tcW w:w="2965" w:type="dxa"/>
            <w:shd w:val="clear" w:color="auto" w:fill="auto"/>
          </w:tcPr>
          <w:p w14:paraId="626480C3" w14:textId="77777777" w:rsidR="00C40121" w:rsidRPr="00EB5E47" w:rsidRDefault="00C40121" w:rsidP="000C0CF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the ratio of THWs to the total number of CCO members</w:t>
            </w:r>
          </w:p>
        </w:tc>
        <w:tc>
          <w:tcPr>
            <w:tcW w:w="2038" w:type="dxa"/>
            <w:shd w:val="clear" w:color="auto" w:fill="auto"/>
          </w:tcPr>
          <w:p w14:paraId="44ACAB08" w14:textId="7CF76F1E" w:rsidR="00C40121" w:rsidRPr="5487B2D3" w:rsidRDefault="00C40121" w:rsidP="000C0CF8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</w:t>
            </w:r>
            <w:r w:rsidR="00095418">
              <w:rPr>
                <w:rFonts w:asciiTheme="minorHAnsi" w:hAnsiTheme="minorHAnsi" w:cstheme="minorBidi"/>
              </w:rPr>
              <w:t>f</w:t>
            </w:r>
            <w:r w:rsidRPr="5487B2D3">
              <w:rPr>
                <w:rFonts w:asciiTheme="minorHAnsi" w:hAnsiTheme="minorHAnsi" w:cstheme="minorBidi"/>
              </w:rPr>
              <w:t xml:space="preserve"> (2)</w:t>
            </w:r>
          </w:p>
        </w:tc>
        <w:tc>
          <w:tcPr>
            <w:tcW w:w="5077" w:type="dxa"/>
            <w:shd w:val="clear" w:color="auto" w:fill="auto"/>
          </w:tcPr>
          <w:p w14:paraId="2F2A24DA" w14:textId="77777777" w:rsidR="00C40121" w:rsidRPr="00EB5E47" w:rsidRDefault="00C40121" w:rsidP="000C0C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the ratio of each worker type to each member or each relevant group of members (e.g., doulas to pregnant women)</w:t>
            </w:r>
          </w:p>
          <w:p w14:paraId="7ED49BF4" w14:textId="77777777" w:rsidR="00C40121" w:rsidRPr="5487B2D3" w:rsidRDefault="00C40121" w:rsidP="000C0C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Bidi"/>
              </w:rPr>
            </w:pPr>
            <w:r w:rsidRPr="00EB5E47">
              <w:rPr>
                <w:rFonts w:asciiTheme="minorHAnsi" w:hAnsiTheme="minorHAnsi" w:cstheme="minorHAnsi"/>
              </w:rPr>
              <w:t>Include the ratio of all THWs to all CCO members</w:t>
            </w:r>
          </w:p>
        </w:tc>
      </w:tr>
      <w:tr w:rsidR="00C40121" w:rsidRPr="00EB5E47" w14:paraId="041AD2FA" w14:textId="77777777" w:rsidTr="00ED272F">
        <w:tc>
          <w:tcPr>
            <w:tcW w:w="2965" w:type="dxa"/>
            <w:shd w:val="clear" w:color="auto" w:fill="auto"/>
          </w:tcPr>
          <w:p w14:paraId="2AB28E9F" w14:textId="2BF113FD" w:rsidR="00C40121" w:rsidRPr="00EB5E47" w:rsidRDefault="00C40121" w:rsidP="00C401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5487B2D3">
              <w:rPr>
                <w:rFonts w:asciiTheme="minorHAnsi" w:hAnsiTheme="minorHAnsi" w:cstheme="minorBidi"/>
              </w:rPr>
              <w:t xml:space="preserve">Include the number of each THW worker type in your network: CHW, doulas, peer support specialists, peer </w:t>
            </w:r>
            <w:r w:rsidRPr="5487B2D3">
              <w:rPr>
                <w:rFonts w:asciiTheme="minorHAnsi" w:hAnsiTheme="minorHAnsi" w:cstheme="minorBidi"/>
              </w:rPr>
              <w:lastRenderedPageBreak/>
              <w:t>wellness specialists, patient health navigators</w:t>
            </w:r>
          </w:p>
        </w:tc>
        <w:tc>
          <w:tcPr>
            <w:tcW w:w="2038" w:type="dxa"/>
            <w:shd w:val="clear" w:color="auto" w:fill="auto"/>
          </w:tcPr>
          <w:p w14:paraId="1F16221C" w14:textId="3B6ED2A0" w:rsidR="00C40121" w:rsidRPr="5487B2D3" w:rsidRDefault="00C40121" w:rsidP="00C40121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lastRenderedPageBreak/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</w:t>
            </w:r>
            <w:r w:rsidR="00095418">
              <w:rPr>
                <w:rFonts w:asciiTheme="minorHAnsi" w:hAnsiTheme="minorHAnsi" w:cstheme="minorBidi"/>
              </w:rPr>
              <w:t>f</w:t>
            </w:r>
            <w:r w:rsidRPr="5487B2D3">
              <w:rPr>
                <w:rFonts w:asciiTheme="minorHAnsi" w:hAnsiTheme="minorHAnsi" w:cstheme="minorBidi"/>
              </w:rPr>
              <w:t xml:space="preserve"> (3)</w:t>
            </w:r>
          </w:p>
        </w:tc>
        <w:tc>
          <w:tcPr>
            <w:tcW w:w="5077" w:type="dxa"/>
            <w:shd w:val="clear" w:color="auto" w:fill="auto"/>
          </w:tcPr>
          <w:p w14:paraId="2F27566D" w14:textId="29B3C946" w:rsidR="00C40121" w:rsidRPr="00EB5E47" w:rsidRDefault="00C40121" w:rsidP="00C401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 xml:space="preserve">Include the </w:t>
            </w:r>
            <w:r>
              <w:rPr>
                <w:rFonts w:asciiTheme="minorHAnsi" w:hAnsiTheme="minorHAnsi" w:cstheme="minorHAnsi"/>
              </w:rPr>
              <w:t>number of each worker type</w:t>
            </w:r>
          </w:p>
          <w:p w14:paraId="132B6DAA" w14:textId="713D5213" w:rsidR="00C40121" w:rsidRPr="00E44A24" w:rsidRDefault="00C40121" w:rsidP="00E44A24">
            <w:pPr>
              <w:spacing w:after="0" w:line="240" w:lineRule="auto"/>
              <w:ind w:left="76"/>
              <w:rPr>
                <w:rFonts w:asciiTheme="minorHAnsi" w:hAnsiTheme="minorHAnsi" w:cstheme="minorBidi"/>
              </w:rPr>
            </w:pPr>
          </w:p>
        </w:tc>
      </w:tr>
      <w:tr w:rsidR="00750280" w:rsidRPr="00EB5E47" w14:paraId="726E88CA" w14:textId="77777777" w:rsidTr="00ED272F">
        <w:tc>
          <w:tcPr>
            <w:tcW w:w="2965" w:type="dxa"/>
            <w:shd w:val="clear" w:color="auto" w:fill="auto"/>
          </w:tcPr>
          <w:p w14:paraId="6069F8A5" w14:textId="77777777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whether each THW is employed by the CCO or under contract and, if employed whether full or part time</w:t>
            </w:r>
          </w:p>
        </w:tc>
        <w:tc>
          <w:tcPr>
            <w:tcW w:w="2038" w:type="dxa"/>
            <w:shd w:val="clear" w:color="auto" w:fill="auto"/>
          </w:tcPr>
          <w:p w14:paraId="5C74BE5C" w14:textId="2593205D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</w:t>
            </w:r>
            <w:r w:rsidR="00095418">
              <w:rPr>
                <w:rFonts w:asciiTheme="minorHAnsi" w:hAnsiTheme="minorHAnsi" w:cstheme="minorBidi"/>
              </w:rPr>
              <w:t>f</w:t>
            </w:r>
            <w:r w:rsidRPr="5487B2D3">
              <w:rPr>
                <w:rFonts w:asciiTheme="minorHAnsi" w:hAnsiTheme="minorHAnsi" w:cstheme="minorBidi"/>
              </w:rPr>
              <w:t xml:space="preserve"> (4)</w:t>
            </w:r>
          </w:p>
        </w:tc>
        <w:tc>
          <w:tcPr>
            <w:tcW w:w="5077" w:type="dxa"/>
            <w:shd w:val="clear" w:color="auto" w:fill="auto"/>
          </w:tcPr>
          <w:p w14:paraId="05B7C942" w14:textId="77777777" w:rsidR="00750280" w:rsidRPr="00EB5E47" w:rsidRDefault="00750280" w:rsidP="00CA14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whether the CCO employs or contracts with the THW (including if they are employed by a contractor)</w:t>
            </w:r>
          </w:p>
          <w:p w14:paraId="76B0A9C9" w14:textId="37B7B79B" w:rsidR="00750280" w:rsidRPr="00EB5E47" w:rsidRDefault="00750280" w:rsidP="00CA14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HAnsi"/>
                <w:b/>
                <w:bCs/>
              </w:rPr>
            </w:pPr>
            <w:r w:rsidRPr="00EB5E47">
              <w:rPr>
                <w:rFonts w:asciiTheme="minorHAnsi" w:hAnsiTheme="minorHAnsi" w:cstheme="minorHAnsi"/>
              </w:rPr>
              <w:t>If employed by the CCO include whether they are full-time or part-time</w:t>
            </w:r>
            <w:r w:rsidR="008569C9">
              <w:rPr>
                <w:rFonts w:asciiTheme="minorHAnsi" w:hAnsiTheme="minorHAnsi" w:cstheme="minorHAnsi"/>
              </w:rPr>
              <w:t>/less than part</w:t>
            </w:r>
            <w:r w:rsidR="00544C81">
              <w:rPr>
                <w:rFonts w:asciiTheme="minorHAnsi" w:hAnsiTheme="minorHAnsi" w:cstheme="minorHAnsi"/>
              </w:rPr>
              <w:t>-time</w:t>
            </w:r>
          </w:p>
        </w:tc>
      </w:tr>
      <w:tr w:rsidR="00750280" w:rsidRPr="00EB5E47" w14:paraId="01FAEBA3" w14:textId="77777777" w:rsidTr="00ED272F">
        <w:tc>
          <w:tcPr>
            <w:tcW w:w="2965" w:type="dxa"/>
            <w:shd w:val="clear" w:color="auto" w:fill="auto"/>
          </w:tcPr>
          <w:p w14:paraId="1582A87E" w14:textId="77777777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the number of member requests for THW services by worker type</w:t>
            </w:r>
          </w:p>
        </w:tc>
        <w:tc>
          <w:tcPr>
            <w:tcW w:w="2038" w:type="dxa"/>
            <w:shd w:val="clear" w:color="auto" w:fill="auto"/>
          </w:tcPr>
          <w:p w14:paraId="5086AE08" w14:textId="20D815C7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</w:t>
            </w:r>
            <w:r w:rsidR="00095418">
              <w:rPr>
                <w:rFonts w:asciiTheme="minorHAnsi" w:hAnsiTheme="minorHAnsi" w:cstheme="minorBidi"/>
              </w:rPr>
              <w:t>f</w:t>
            </w:r>
            <w:r w:rsidRPr="5487B2D3">
              <w:rPr>
                <w:rFonts w:asciiTheme="minorHAnsi" w:hAnsiTheme="minorHAnsi" w:cstheme="minorBidi"/>
              </w:rPr>
              <w:t xml:space="preserve"> (5)</w:t>
            </w:r>
          </w:p>
        </w:tc>
        <w:tc>
          <w:tcPr>
            <w:tcW w:w="5077" w:type="dxa"/>
            <w:shd w:val="clear" w:color="auto" w:fill="auto"/>
          </w:tcPr>
          <w:p w14:paraId="59CF54F4" w14:textId="77777777" w:rsidR="00750280" w:rsidRPr="00EB5E47" w:rsidRDefault="00750280" w:rsidP="00CA14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HAnsi"/>
                <w:b/>
                <w:bCs/>
              </w:rPr>
            </w:pPr>
            <w:r w:rsidRPr="00EB5E47">
              <w:rPr>
                <w:rFonts w:asciiTheme="minorHAnsi" w:hAnsiTheme="minorHAnsi" w:cstheme="minorHAnsi"/>
              </w:rPr>
              <w:t>Include the number of member requests for THW services by worker type</w:t>
            </w:r>
          </w:p>
        </w:tc>
      </w:tr>
      <w:tr w:rsidR="00750280" w:rsidRPr="00EB5E47" w14:paraId="5096FE64" w14:textId="77777777" w:rsidTr="00ED272F">
        <w:tc>
          <w:tcPr>
            <w:tcW w:w="2965" w:type="dxa"/>
            <w:shd w:val="clear" w:color="auto" w:fill="auto"/>
          </w:tcPr>
          <w:p w14:paraId="122E7B46" w14:textId="77777777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the number of times members are referred to a THW by a member of the member’s care team</w:t>
            </w:r>
          </w:p>
        </w:tc>
        <w:tc>
          <w:tcPr>
            <w:tcW w:w="2038" w:type="dxa"/>
            <w:shd w:val="clear" w:color="auto" w:fill="auto"/>
          </w:tcPr>
          <w:p w14:paraId="1C3BE29C" w14:textId="1CC82ABE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</w:t>
            </w:r>
            <w:r w:rsidR="00095418">
              <w:rPr>
                <w:rFonts w:asciiTheme="minorHAnsi" w:hAnsiTheme="minorHAnsi" w:cstheme="minorBidi"/>
              </w:rPr>
              <w:t>f</w:t>
            </w:r>
            <w:r w:rsidRPr="5487B2D3">
              <w:rPr>
                <w:rFonts w:asciiTheme="minorHAnsi" w:hAnsiTheme="minorHAnsi" w:cstheme="minorBidi"/>
              </w:rPr>
              <w:t xml:space="preserve"> (6)</w:t>
            </w:r>
          </w:p>
        </w:tc>
        <w:tc>
          <w:tcPr>
            <w:tcW w:w="5077" w:type="dxa"/>
            <w:shd w:val="clear" w:color="auto" w:fill="auto"/>
          </w:tcPr>
          <w:p w14:paraId="40712B4D" w14:textId="0291867A" w:rsidR="00750280" w:rsidRPr="00EB5E47" w:rsidRDefault="00750280" w:rsidP="00CA14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the number of times members are referred to a THW by a member of the member’s care team</w:t>
            </w:r>
            <w:r w:rsidR="00EF2D81">
              <w:rPr>
                <w:rFonts w:asciiTheme="minorHAnsi" w:hAnsiTheme="minorHAnsi" w:cstheme="minorHAnsi"/>
              </w:rPr>
              <w:t xml:space="preserve">. A care team </w:t>
            </w:r>
            <w:r w:rsidR="006A5C7B">
              <w:rPr>
                <w:rFonts w:asciiTheme="minorHAnsi" w:hAnsiTheme="minorHAnsi" w:cstheme="minorHAnsi"/>
              </w:rPr>
              <w:t>offers both</w:t>
            </w:r>
            <w:r w:rsidR="00912ADC">
              <w:rPr>
                <w:rFonts w:asciiTheme="minorHAnsi" w:hAnsiTheme="minorHAnsi" w:cstheme="minorHAnsi"/>
              </w:rPr>
              <w:t xml:space="preserve"> clinical and non-clinical</w:t>
            </w:r>
            <w:r w:rsidR="006A5C7B">
              <w:rPr>
                <w:rFonts w:asciiTheme="minorHAnsi" w:hAnsiTheme="minorHAnsi" w:cstheme="minorHAnsi"/>
              </w:rPr>
              <w:t xml:space="preserve"> services</w:t>
            </w:r>
          </w:p>
        </w:tc>
      </w:tr>
      <w:tr w:rsidR="00750280" w:rsidRPr="00EB5E47" w14:paraId="6908E416" w14:textId="77777777" w:rsidTr="00ED272F">
        <w:tc>
          <w:tcPr>
            <w:tcW w:w="2965" w:type="dxa"/>
            <w:shd w:val="clear" w:color="auto" w:fill="auto"/>
          </w:tcPr>
          <w:p w14:paraId="4BAA1EDD" w14:textId="77777777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demographics of THWs</w:t>
            </w:r>
          </w:p>
        </w:tc>
        <w:tc>
          <w:tcPr>
            <w:tcW w:w="2038" w:type="dxa"/>
            <w:shd w:val="clear" w:color="auto" w:fill="auto"/>
          </w:tcPr>
          <w:p w14:paraId="586EEAA3" w14:textId="461C7E62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</w:t>
            </w:r>
            <w:r w:rsidR="00095418">
              <w:rPr>
                <w:rFonts w:asciiTheme="minorHAnsi" w:hAnsiTheme="minorHAnsi" w:cstheme="minorBidi"/>
              </w:rPr>
              <w:t>f</w:t>
            </w:r>
            <w:r w:rsidRPr="5487B2D3">
              <w:rPr>
                <w:rFonts w:asciiTheme="minorHAnsi" w:hAnsiTheme="minorHAnsi" w:cstheme="minorBidi"/>
              </w:rPr>
              <w:t xml:space="preserve"> (7)</w:t>
            </w:r>
          </w:p>
        </w:tc>
        <w:tc>
          <w:tcPr>
            <w:tcW w:w="5077" w:type="dxa"/>
            <w:shd w:val="clear" w:color="auto" w:fill="auto"/>
          </w:tcPr>
          <w:p w14:paraId="322C4DB3" w14:textId="77777777" w:rsidR="00750280" w:rsidRPr="00EB5E47" w:rsidRDefault="00750280" w:rsidP="00CA14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Compare demographics of THWs to demographics of CCO members (according to OHA)</w:t>
            </w:r>
          </w:p>
          <w:p w14:paraId="68ADA7BD" w14:textId="77777777" w:rsidR="00750280" w:rsidRPr="00EB5E47" w:rsidRDefault="00750280" w:rsidP="00CA14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 xml:space="preserve">“Demographics” must include race, ethnicity, language, and disability (REAL-D) </w:t>
            </w:r>
          </w:p>
        </w:tc>
      </w:tr>
      <w:tr w:rsidR="00750280" w:rsidRPr="00EB5E47" w14:paraId="14E95ECA" w14:textId="77777777" w:rsidTr="00ED272F">
        <w:tc>
          <w:tcPr>
            <w:tcW w:w="2965" w:type="dxa"/>
            <w:shd w:val="clear" w:color="auto" w:fill="auto"/>
          </w:tcPr>
          <w:p w14:paraId="15230573" w14:textId="77777777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the number or THWs who work in a clinical versus community-based setting and the number of encounters in each setting</w:t>
            </w:r>
          </w:p>
        </w:tc>
        <w:tc>
          <w:tcPr>
            <w:tcW w:w="2038" w:type="dxa"/>
            <w:shd w:val="clear" w:color="auto" w:fill="auto"/>
          </w:tcPr>
          <w:p w14:paraId="7B94BE00" w14:textId="4E295AC1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11, Para. </w:t>
            </w:r>
            <w:r w:rsidR="00095418">
              <w:rPr>
                <w:rFonts w:asciiTheme="minorHAnsi" w:hAnsiTheme="minorHAnsi" w:cstheme="minorBidi"/>
              </w:rPr>
              <w:t>f</w:t>
            </w:r>
            <w:r w:rsidRPr="5487B2D3">
              <w:rPr>
                <w:rFonts w:asciiTheme="minorHAnsi" w:hAnsiTheme="minorHAnsi" w:cstheme="minorBidi"/>
              </w:rPr>
              <w:t xml:space="preserve"> (8-9)</w:t>
            </w:r>
          </w:p>
        </w:tc>
        <w:tc>
          <w:tcPr>
            <w:tcW w:w="5077" w:type="dxa"/>
            <w:shd w:val="clear" w:color="auto" w:fill="auto"/>
          </w:tcPr>
          <w:p w14:paraId="144A132B" w14:textId="77777777" w:rsidR="00750280" w:rsidRPr="00EB5E47" w:rsidRDefault="00750280" w:rsidP="00CA14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the number of THWs who work in a clinical versus community-based setting</w:t>
            </w:r>
          </w:p>
          <w:p w14:paraId="78CE1430" w14:textId="77777777" w:rsidR="00750280" w:rsidRPr="00EB5E47" w:rsidRDefault="00750280" w:rsidP="00CA14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the number of encounters in clinical versus community-based settings</w:t>
            </w:r>
          </w:p>
        </w:tc>
      </w:tr>
      <w:tr w:rsidR="00750280" w:rsidRPr="00EB5E47" w14:paraId="28BA5E74" w14:textId="77777777" w:rsidTr="00ED272F">
        <w:tc>
          <w:tcPr>
            <w:tcW w:w="2965" w:type="dxa"/>
            <w:shd w:val="clear" w:color="auto" w:fill="auto"/>
          </w:tcPr>
          <w:p w14:paraId="57E62DD8" w14:textId="77777777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the payment model used to pay each THW and the number of THWs paid under each payment model</w:t>
            </w:r>
          </w:p>
        </w:tc>
        <w:tc>
          <w:tcPr>
            <w:tcW w:w="2038" w:type="dxa"/>
            <w:shd w:val="clear" w:color="auto" w:fill="auto"/>
          </w:tcPr>
          <w:p w14:paraId="65E1C5E3" w14:textId="77777777" w:rsidR="005749D4" w:rsidRDefault="00750280" w:rsidP="00CA14A1">
            <w:pPr>
              <w:spacing w:after="0" w:line="240" w:lineRule="auto"/>
              <w:rPr>
                <w:rFonts w:asciiTheme="minorHAnsi" w:hAnsiTheme="minorHAnsi" w:cstheme="minorBidi"/>
              </w:rPr>
            </w:pPr>
            <w:proofErr w:type="spellStart"/>
            <w:r w:rsidRPr="5487B2D3">
              <w:rPr>
                <w:rFonts w:asciiTheme="minorHAnsi" w:hAnsiTheme="minorHAnsi" w:cstheme="minorBidi"/>
              </w:rPr>
              <w:t>Exh</w:t>
            </w:r>
            <w:proofErr w:type="spellEnd"/>
            <w:r w:rsidRPr="5487B2D3">
              <w:rPr>
                <w:rFonts w:asciiTheme="minorHAnsi" w:hAnsiTheme="minorHAnsi" w:cstheme="minorBidi"/>
              </w:rPr>
              <w:t xml:space="preserve">. K, Sec. 11 </w:t>
            </w:r>
          </w:p>
          <w:p w14:paraId="347995BB" w14:textId="02F0AB21" w:rsidR="00750280" w:rsidRPr="00EB5E47" w:rsidRDefault="00750280" w:rsidP="00CA14A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487B2D3">
              <w:rPr>
                <w:rFonts w:asciiTheme="minorHAnsi" w:hAnsiTheme="minorHAnsi" w:cstheme="minorBidi"/>
              </w:rPr>
              <w:t xml:space="preserve">Para. </w:t>
            </w:r>
            <w:r w:rsidR="00095418">
              <w:rPr>
                <w:rFonts w:asciiTheme="minorHAnsi" w:hAnsiTheme="minorHAnsi" w:cstheme="minorBidi"/>
              </w:rPr>
              <w:t>g</w:t>
            </w:r>
          </w:p>
        </w:tc>
        <w:tc>
          <w:tcPr>
            <w:tcW w:w="5077" w:type="dxa"/>
            <w:shd w:val="clear" w:color="auto" w:fill="auto"/>
          </w:tcPr>
          <w:p w14:paraId="3771EDBE" w14:textId="77777777" w:rsidR="00750280" w:rsidRPr="00EB5E47" w:rsidRDefault="00750280" w:rsidP="00CA14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Theme="minorHAnsi" w:hAnsiTheme="minorHAnsi" w:cstheme="minorHAnsi"/>
              </w:rPr>
            </w:pPr>
            <w:r w:rsidRPr="00EB5E47">
              <w:rPr>
                <w:rFonts w:asciiTheme="minorHAnsi" w:hAnsiTheme="minorHAnsi" w:cstheme="minorHAnsi"/>
              </w:rPr>
              <w:t>Include the payment model used to pay each category of THWs (e.g., doulas, peer support specialists, peer workers) and the number of THWs paid under each payment model</w:t>
            </w:r>
          </w:p>
        </w:tc>
      </w:tr>
    </w:tbl>
    <w:p w14:paraId="61EA2587" w14:textId="6D83C28F" w:rsidR="00F61DE2" w:rsidRPr="00EB5E47" w:rsidRDefault="001F3E2C" w:rsidP="001F3E2C">
      <w:pPr>
        <w:tabs>
          <w:tab w:val="left" w:pos="7900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EE49C4E" w14:textId="77777777" w:rsidR="008D3508" w:rsidRPr="00EB5E47" w:rsidRDefault="008D3508" w:rsidP="5487B2D3">
      <w:pPr>
        <w:spacing w:after="0" w:line="240" w:lineRule="auto"/>
        <w:rPr>
          <w:rFonts w:asciiTheme="minorHAnsi" w:hAnsiTheme="minorHAnsi" w:cstheme="minorBidi"/>
        </w:rPr>
      </w:pPr>
    </w:p>
    <w:sectPr w:rsidR="008D3508" w:rsidRPr="00EB5E47" w:rsidSect="00EB1382">
      <w:footerReference w:type="default" r:id="rId25"/>
      <w:headerReference w:type="first" r:id="rId26"/>
      <w:footerReference w:type="first" r:id="rId27"/>
      <w:pgSz w:w="12240" w:h="15840" w:code="1"/>
      <w:pgMar w:top="144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4F2A" w14:textId="77777777" w:rsidR="00D94CD3" w:rsidRDefault="00D94CD3" w:rsidP="009420EC">
      <w:pPr>
        <w:spacing w:after="0" w:line="240" w:lineRule="auto"/>
      </w:pPr>
      <w:r>
        <w:separator/>
      </w:r>
    </w:p>
  </w:endnote>
  <w:endnote w:type="continuationSeparator" w:id="0">
    <w:p w14:paraId="16851030" w14:textId="77777777" w:rsidR="00D94CD3" w:rsidRDefault="00D94CD3" w:rsidP="009420EC">
      <w:pPr>
        <w:spacing w:after="0" w:line="240" w:lineRule="auto"/>
      </w:pPr>
      <w:r>
        <w:continuationSeparator/>
      </w:r>
    </w:p>
  </w:endnote>
  <w:endnote w:type="continuationNotice" w:id="1">
    <w:p w14:paraId="413A9ECB" w14:textId="77777777" w:rsidR="00D94CD3" w:rsidRDefault="00D94C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B54F" w14:textId="29678D85" w:rsidR="00EB5E47" w:rsidRPr="001E3EFD" w:rsidRDefault="005D1E66" w:rsidP="005D1E66">
    <w:pPr>
      <w:pStyle w:val="Footer"/>
      <w:shd w:val="clear" w:color="auto" w:fill="FFFFFF" w:themeFill="background1"/>
      <w:jc w:val="center"/>
    </w:pPr>
    <w:r w:rsidRPr="005D1E66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  <w:r w:rsidRPr="005D1E66">
      <w:t xml:space="preserve"> of </w:t>
    </w:r>
    <w:r w:rsidR="00EB2D2E">
      <w:fldChar w:fldCharType="begin"/>
    </w:r>
    <w:r w:rsidR="00EB2D2E">
      <w:instrText xml:space="preserve"> NUMPAGES   \* MERGEFORMAT </w:instrText>
    </w:r>
    <w:r w:rsidR="00EB2D2E">
      <w:fldChar w:fldCharType="separate"/>
    </w:r>
    <w:r>
      <w:rPr>
        <w:noProof/>
      </w:rPr>
      <w:t>7</w:t>
    </w:r>
    <w:r w:rsidR="00EB2D2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E867" w14:textId="163A2382" w:rsidR="00EB5E47" w:rsidRPr="00A82EE1" w:rsidRDefault="00AC3F2F" w:rsidP="00AC3F2F">
    <w:pPr>
      <w:pStyle w:val="Default"/>
      <w:tabs>
        <w:tab w:val="center" w:pos="5040"/>
        <w:tab w:val="right" w:pos="10080"/>
      </w:tabs>
      <w:ind w:left="720" w:firstLine="720"/>
      <w:rPr>
        <w:sz w:val="22"/>
        <w:szCs w:val="22"/>
      </w:rPr>
    </w:pPr>
    <w:r w:rsidRPr="00A82EE1">
      <w:rPr>
        <w:sz w:val="22"/>
        <w:szCs w:val="22"/>
      </w:rPr>
      <w:tab/>
    </w:r>
    <w:r w:rsidR="005D1E66" w:rsidRPr="00A82EE1">
      <w:rPr>
        <w:sz w:val="22"/>
        <w:szCs w:val="22"/>
      </w:rPr>
      <w:t xml:space="preserve">Page </w:t>
    </w:r>
    <w:r w:rsidR="005D1E66" w:rsidRPr="00A82EE1">
      <w:rPr>
        <w:sz w:val="22"/>
        <w:szCs w:val="22"/>
      </w:rPr>
      <w:fldChar w:fldCharType="begin"/>
    </w:r>
    <w:r w:rsidR="005D1E66" w:rsidRPr="00A82EE1">
      <w:rPr>
        <w:sz w:val="22"/>
        <w:szCs w:val="22"/>
      </w:rPr>
      <w:instrText xml:space="preserve"> PAGE   \* MERGEFORMAT </w:instrText>
    </w:r>
    <w:r w:rsidR="005D1E66" w:rsidRPr="00A82EE1">
      <w:rPr>
        <w:sz w:val="22"/>
        <w:szCs w:val="22"/>
      </w:rPr>
      <w:fldChar w:fldCharType="separate"/>
    </w:r>
    <w:r w:rsidR="005D1E66" w:rsidRPr="00A82EE1">
      <w:rPr>
        <w:sz w:val="22"/>
        <w:szCs w:val="22"/>
      </w:rPr>
      <w:t>4</w:t>
    </w:r>
    <w:r w:rsidR="005D1E66" w:rsidRPr="00A82EE1">
      <w:rPr>
        <w:sz w:val="22"/>
        <w:szCs w:val="22"/>
      </w:rPr>
      <w:fldChar w:fldCharType="end"/>
    </w:r>
    <w:r w:rsidR="005D1E66" w:rsidRPr="00A82EE1">
      <w:rPr>
        <w:sz w:val="22"/>
        <w:szCs w:val="22"/>
      </w:rPr>
      <w:t xml:space="preserve"> of </w:t>
    </w:r>
    <w:r w:rsidR="005D1E66" w:rsidRPr="00A82EE1">
      <w:rPr>
        <w:sz w:val="22"/>
        <w:szCs w:val="22"/>
      </w:rPr>
      <w:fldChar w:fldCharType="begin"/>
    </w:r>
    <w:r w:rsidR="005D1E66" w:rsidRPr="00A82EE1">
      <w:rPr>
        <w:sz w:val="22"/>
        <w:szCs w:val="22"/>
      </w:rPr>
      <w:instrText xml:space="preserve"> NUMPAGES   \* MERGEFORMAT </w:instrText>
    </w:r>
    <w:r w:rsidR="005D1E66" w:rsidRPr="00A82EE1">
      <w:rPr>
        <w:sz w:val="22"/>
        <w:szCs w:val="22"/>
      </w:rPr>
      <w:fldChar w:fldCharType="separate"/>
    </w:r>
    <w:r w:rsidR="005D1E66" w:rsidRPr="00A82EE1">
      <w:rPr>
        <w:sz w:val="22"/>
        <w:szCs w:val="22"/>
      </w:rPr>
      <w:t>7</w:t>
    </w:r>
    <w:r w:rsidR="005D1E66" w:rsidRPr="00A82EE1">
      <w:rPr>
        <w:sz w:val="22"/>
        <w:szCs w:val="22"/>
      </w:rPr>
      <w:fldChar w:fldCharType="end"/>
    </w:r>
    <w:r w:rsidR="0083140E" w:rsidRPr="00A82EE1">
      <w:rPr>
        <w:sz w:val="22"/>
        <w:szCs w:val="22"/>
      </w:rPr>
      <w:tab/>
      <w:t xml:space="preserve"> </w:t>
    </w:r>
    <w:r w:rsidR="0083140E" w:rsidRPr="00A82EE1">
      <w:rPr>
        <w:i/>
        <w:iCs/>
        <w:sz w:val="22"/>
        <w:szCs w:val="22"/>
      </w:rPr>
      <w:t xml:space="preserve">Last updated: </w:t>
    </w:r>
    <w:r w:rsidR="00AE7193">
      <w:rPr>
        <w:sz w:val="22"/>
        <w:szCs w:val="22"/>
      </w:rPr>
      <w:t>08</w:t>
    </w:r>
    <w:r w:rsidR="0083140E" w:rsidRPr="00A82EE1">
      <w:rPr>
        <w:sz w:val="22"/>
        <w:szCs w:val="22"/>
      </w:rPr>
      <w:t>/</w:t>
    </w:r>
    <w:r w:rsidR="001E68D6">
      <w:rPr>
        <w:sz w:val="22"/>
        <w:szCs w:val="22"/>
      </w:rPr>
      <w:t>11</w:t>
    </w:r>
    <w:r w:rsidR="0083140E" w:rsidRPr="00A82EE1">
      <w:rPr>
        <w:sz w:val="22"/>
        <w:szCs w:val="22"/>
      </w:rPr>
      <w:t>/</w:t>
    </w:r>
    <w:r w:rsidR="00AE7193" w:rsidRPr="00A82EE1">
      <w:rPr>
        <w:sz w:val="22"/>
        <w:szCs w:val="22"/>
      </w:rPr>
      <w:t>202</w:t>
    </w:r>
    <w:r w:rsidR="00515F50">
      <w:rPr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1A09" w14:textId="77777777" w:rsidR="00D94CD3" w:rsidRDefault="00D94CD3" w:rsidP="009420EC">
      <w:pPr>
        <w:spacing w:after="0" w:line="240" w:lineRule="auto"/>
      </w:pPr>
      <w:r>
        <w:separator/>
      </w:r>
    </w:p>
  </w:footnote>
  <w:footnote w:type="continuationSeparator" w:id="0">
    <w:p w14:paraId="01363231" w14:textId="77777777" w:rsidR="00D94CD3" w:rsidRDefault="00D94CD3" w:rsidP="009420EC">
      <w:pPr>
        <w:spacing w:after="0" w:line="240" w:lineRule="auto"/>
      </w:pPr>
      <w:r>
        <w:continuationSeparator/>
      </w:r>
    </w:p>
  </w:footnote>
  <w:footnote w:type="continuationNotice" w:id="1">
    <w:p w14:paraId="2DFA67AB" w14:textId="77777777" w:rsidR="00D94CD3" w:rsidRDefault="00D94C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8056" w14:textId="33259C87" w:rsidR="00EB5E47" w:rsidRPr="00161D26" w:rsidRDefault="27906865" w:rsidP="00EB5E47">
    <w:pPr>
      <w:tabs>
        <w:tab w:val="left" w:pos="12137"/>
      </w:tabs>
      <w:spacing w:after="0" w:line="240" w:lineRule="auto"/>
      <w:jc w:val="center"/>
      <w:rPr>
        <w:rFonts w:cs="Calibri"/>
        <w:b/>
        <w:i/>
        <w:iCs/>
        <w:sz w:val="24"/>
        <w:szCs w:val="24"/>
      </w:rPr>
    </w:pPr>
    <w:r>
      <w:rPr>
        <w:noProof/>
      </w:rPr>
      <w:drawing>
        <wp:inline distT="0" distB="0" distL="0" distR="0" wp14:anchorId="68D410BD" wp14:editId="11230E19">
          <wp:extent cx="4325112" cy="886968"/>
          <wp:effectExtent l="0" t="0" r="0" b="8890"/>
          <wp:docPr id="2" name="Picture 1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5112" cy="886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05BDFD" w14:textId="77777777" w:rsidR="002D6B10" w:rsidRPr="00E44A24" w:rsidRDefault="002D6B10" w:rsidP="00E44A24">
    <w:pPr>
      <w:spacing w:after="0" w:line="360" w:lineRule="auto"/>
      <w:jc w:val="center"/>
      <w:rPr>
        <w:rFonts w:cs="Calibri"/>
        <w:bCs/>
      </w:rPr>
    </w:pPr>
  </w:p>
  <w:p w14:paraId="0FCEC1CB" w14:textId="77777777" w:rsidR="002D6B10" w:rsidRPr="00E44A24" w:rsidRDefault="002D6B10" w:rsidP="002D6B10">
    <w:pPr>
      <w:spacing w:after="0" w:line="240" w:lineRule="auto"/>
      <w:jc w:val="center"/>
      <w:rPr>
        <w:rFonts w:cs="Calibri"/>
        <w:b/>
        <w:sz w:val="30"/>
        <w:szCs w:val="30"/>
      </w:rPr>
    </w:pPr>
    <w:r w:rsidRPr="00E44A24">
      <w:rPr>
        <w:rFonts w:cs="Calibri"/>
        <w:b/>
        <w:sz w:val="30"/>
        <w:szCs w:val="30"/>
      </w:rPr>
      <w:t>CCO 2.0 TRADITIONAL HEALTH WORKER (THW) INTEGRATION</w:t>
    </w:r>
  </w:p>
  <w:p w14:paraId="74251A00" w14:textId="201DFFD2" w:rsidR="000E1FC4" w:rsidRPr="008910D0" w:rsidRDefault="006549E3" w:rsidP="00E44A24">
    <w:pPr>
      <w:shd w:val="clear" w:color="auto" w:fill="FFFFFF" w:themeFill="background1"/>
      <w:spacing w:after="0" w:line="240" w:lineRule="auto"/>
      <w:jc w:val="center"/>
      <w:rPr>
        <w:rFonts w:cs="Calibri"/>
        <w:b/>
        <w:sz w:val="30"/>
        <w:szCs w:val="30"/>
      </w:rPr>
    </w:pPr>
    <w:r>
      <w:rPr>
        <w:rFonts w:cs="Calibri"/>
        <w:b/>
        <w:sz w:val="30"/>
        <w:szCs w:val="30"/>
      </w:rPr>
      <w:t xml:space="preserve">GUIDANCE AND </w:t>
    </w:r>
    <w:r w:rsidR="002D6B10" w:rsidRPr="00E44A24">
      <w:rPr>
        <w:rFonts w:cs="Calibri"/>
        <w:b/>
        <w:sz w:val="30"/>
        <w:szCs w:val="30"/>
      </w:rPr>
      <w:t>EVALUATION CRITERIA</w:t>
    </w:r>
  </w:p>
  <w:p w14:paraId="46977DA5" w14:textId="77777777" w:rsidR="00EB5E47" w:rsidRPr="00E44A24" w:rsidRDefault="00EB5E47" w:rsidP="00E44A24">
    <w:pPr>
      <w:pStyle w:val="Header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23B"/>
    <w:multiLevelType w:val="hybridMultilevel"/>
    <w:tmpl w:val="32BA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90F"/>
    <w:multiLevelType w:val="hybridMultilevel"/>
    <w:tmpl w:val="AB34634E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08C04BC7"/>
    <w:multiLevelType w:val="hybridMultilevel"/>
    <w:tmpl w:val="9D16EA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D0D84"/>
    <w:multiLevelType w:val="hybridMultilevel"/>
    <w:tmpl w:val="5CC20180"/>
    <w:lvl w:ilvl="0" w:tplc="229AF4C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4161"/>
    <w:multiLevelType w:val="hybridMultilevel"/>
    <w:tmpl w:val="633678B4"/>
    <w:lvl w:ilvl="0" w:tplc="229AF4C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31312"/>
    <w:multiLevelType w:val="hybridMultilevel"/>
    <w:tmpl w:val="35B013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572C1"/>
    <w:multiLevelType w:val="hybridMultilevel"/>
    <w:tmpl w:val="60760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87041A0">
      <w:numFmt w:val="bullet"/>
      <w:lvlText w:val="•"/>
      <w:lvlJc w:val="left"/>
      <w:pPr>
        <w:ind w:left="2175" w:hanging="195"/>
      </w:pPr>
      <w:rPr>
        <w:rFonts w:asciiTheme="minorHAnsi" w:eastAsia="Times New Roman" w:hAnsiTheme="minorHAnsi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365F8"/>
    <w:multiLevelType w:val="hybridMultilevel"/>
    <w:tmpl w:val="4C42E7B8"/>
    <w:lvl w:ilvl="0" w:tplc="229AF4C8">
      <w:start w:val="11"/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  <w:b/>
        <w:sz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D229C8"/>
    <w:multiLevelType w:val="hybridMultilevel"/>
    <w:tmpl w:val="939A0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30303"/>
    <w:multiLevelType w:val="hybridMultilevel"/>
    <w:tmpl w:val="8E6099D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E82224F"/>
    <w:multiLevelType w:val="hybridMultilevel"/>
    <w:tmpl w:val="ED44FDD8"/>
    <w:lvl w:ilvl="0" w:tplc="229AF4C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63EFF"/>
    <w:multiLevelType w:val="hybridMultilevel"/>
    <w:tmpl w:val="CE5C1E8A"/>
    <w:lvl w:ilvl="0" w:tplc="97B6B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30E9D"/>
    <w:multiLevelType w:val="hybridMultilevel"/>
    <w:tmpl w:val="A568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3DA2"/>
    <w:multiLevelType w:val="hybridMultilevel"/>
    <w:tmpl w:val="70FCFCEE"/>
    <w:lvl w:ilvl="0" w:tplc="229AF4C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D3238"/>
    <w:multiLevelType w:val="hybridMultilevel"/>
    <w:tmpl w:val="B0D21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52BC2"/>
    <w:multiLevelType w:val="hybridMultilevel"/>
    <w:tmpl w:val="800269AA"/>
    <w:lvl w:ilvl="0" w:tplc="8342E7F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9C7DCE"/>
    <w:multiLevelType w:val="hybridMultilevel"/>
    <w:tmpl w:val="2C507F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51869"/>
    <w:multiLevelType w:val="hybridMultilevel"/>
    <w:tmpl w:val="66BA6DF2"/>
    <w:lvl w:ilvl="0" w:tplc="36188C5E">
      <w:start w:val="1"/>
      <w:numFmt w:val="decimal"/>
      <w:lvlText w:val="%1-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81AF5"/>
    <w:multiLevelType w:val="hybridMultilevel"/>
    <w:tmpl w:val="CCC686A8"/>
    <w:lvl w:ilvl="0" w:tplc="229AF4C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4174F"/>
    <w:multiLevelType w:val="hybridMultilevel"/>
    <w:tmpl w:val="44C25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528BD"/>
    <w:multiLevelType w:val="hybridMultilevel"/>
    <w:tmpl w:val="0DBAE530"/>
    <w:lvl w:ilvl="0" w:tplc="229AF4C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35E4D"/>
    <w:multiLevelType w:val="hybridMultilevel"/>
    <w:tmpl w:val="0E08C8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51D85"/>
    <w:multiLevelType w:val="hybridMultilevel"/>
    <w:tmpl w:val="3E92C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F569F"/>
    <w:multiLevelType w:val="hybridMultilevel"/>
    <w:tmpl w:val="BB566DCC"/>
    <w:lvl w:ilvl="0" w:tplc="229AF4C8">
      <w:start w:val="11"/>
      <w:numFmt w:val="bullet"/>
      <w:lvlText w:val=""/>
      <w:lvlJc w:val="left"/>
      <w:pPr>
        <w:ind w:left="796" w:hanging="360"/>
      </w:pPr>
      <w:rPr>
        <w:rFonts w:ascii="Symbol" w:eastAsia="Times New Roman" w:hAnsi="Symbol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55492277"/>
    <w:multiLevelType w:val="hybridMultilevel"/>
    <w:tmpl w:val="B560D234"/>
    <w:lvl w:ilvl="0" w:tplc="229AF4C8">
      <w:start w:val="11"/>
      <w:numFmt w:val="bullet"/>
      <w:lvlText w:val=""/>
      <w:lvlJc w:val="left"/>
      <w:pPr>
        <w:ind w:left="540" w:hanging="360"/>
      </w:pPr>
      <w:rPr>
        <w:rFonts w:ascii="Symbol" w:eastAsia="Times New Roman" w:hAnsi="Symbol" w:cs="Calibri" w:hint="default"/>
        <w:b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64F3"/>
    <w:multiLevelType w:val="hybridMultilevel"/>
    <w:tmpl w:val="2EDAB3B8"/>
    <w:lvl w:ilvl="0" w:tplc="229AF4C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91F04"/>
    <w:multiLevelType w:val="hybridMultilevel"/>
    <w:tmpl w:val="1DD0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36C38"/>
    <w:multiLevelType w:val="hybridMultilevel"/>
    <w:tmpl w:val="8250C8FC"/>
    <w:lvl w:ilvl="0" w:tplc="EA8C8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7F54B3"/>
    <w:multiLevelType w:val="hybridMultilevel"/>
    <w:tmpl w:val="DFDC8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47969"/>
    <w:multiLevelType w:val="hybridMultilevel"/>
    <w:tmpl w:val="71589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C57DF3"/>
    <w:multiLevelType w:val="hybridMultilevel"/>
    <w:tmpl w:val="446AF69A"/>
    <w:lvl w:ilvl="0" w:tplc="229AF4C8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  <w:b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6F5E13"/>
    <w:multiLevelType w:val="hybridMultilevel"/>
    <w:tmpl w:val="924872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36C87"/>
    <w:multiLevelType w:val="hybridMultilevel"/>
    <w:tmpl w:val="FAA6604A"/>
    <w:lvl w:ilvl="0" w:tplc="9A02C89E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642A40"/>
    <w:multiLevelType w:val="hybridMultilevel"/>
    <w:tmpl w:val="7DBA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9050A"/>
    <w:multiLevelType w:val="hybridMultilevel"/>
    <w:tmpl w:val="D734A7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E713D"/>
    <w:multiLevelType w:val="hybridMultilevel"/>
    <w:tmpl w:val="0044B2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832AA"/>
    <w:multiLevelType w:val="hybridMultilevel"/>
    <w:tmpl w:val="A0124CB4"/>
    <w:lvl w:ilvl="0" w:tplc="229AF4C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B2F94"/>
    <w:multiLevelType w:val="hybridMultilevel"/>
    <w:tmpl w:val="6CAE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3788B"/>
    <w:multiLevelType w:val="hybridMultilevel"/>
    <w:tmpl w:val="55E0E8E0"/>
    <w:lvl w:ilvl="0" w:tplc="04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5"/>
  </w:num>
  <w:num w:numId="5">
    <w:abstractNumId w:val="33"/>
  </w:num>
  <w:num w:numId="6">
    <w:abstractNumId w:val="35"/>
  </w:num>
  <w:num w:numId="7">
    <w:abstractNumId w:val="2"/>
  </w:num>
  <w:num w:numId="8">
    <w:abstractNumId w:val="38"/>
  </w:num>
  <w:num w:numId="9">
    <w:abstractNumId w:val="21"/>
  </w:num>
  <w:num w:numId="10">
    <w:abstractNumId w:val="14"/>
  </w:num>
  <w:num w:numId="11">
    <w:abstractNumId w:val="31"/>
  </w:num>
  <w:num w:numId="12">
    <w:abstractNumId w:val="29"/>
  </w:num>
  <w:num w:numId="13">
    <w:abstractNumId w:val="22"/>
  </w:num>
  <w:num w:numId="14">
    <w:abstractNumId w:val="12"/>
  </w:num>
  <w:num w:numId="15">
    <w:abstractNumId w:val="4"/>
  </w:num>
  <w:num w:numId="16">
    <w:abstractNumId w:val="7"/>
  </w:num>
  <w:num w:numId="17">
    <w:abstractNumId w:val="0"/>
  </w:num>
  <w:num w:numId="18">
    <w:abstractNumId w:val="11"/>
  </w:num>
  <w:num w:numId="19">
    <w:abstractNumId w:val="24"/>
  </w:num>
  <w:num w:numId="20">
    <w:abstractNumId w:val="9"/>
  </w:num>
  <w:num w:numId="21">
    <w:abstractNumId w:val="6"/>
  </w:num>
  <w:num w:numId="22">
    <w:abstractNumId w:val="32"/>
  </w:num>
  <w:num w:numId="23">
    <w:abstractNumId w:val="15"/>
  </w:num>
  <w:num w:numId="24">
    <w:abstractNumId w:val="26"/>
  </w:num>
  <w:num w:numId="25">
    <w:abstractNumId w:val="3"/>
  </w:num>
  <w:num w:numId="26">
    <w:abstractNumId w:val="13"/>
  </w:num>
  <w:num w:numId="27">
    <w:abstractNumId w:val="10"/>
  </w:num>
  <w:num w:numId="28">
    <w:abstractNumId w:val="36"/>
  </w:num>
  <w:num w:numId="29">
    <w:abstractNumId w:val="18"/>
  </w:num>
  <w:num w:numId="30">
    <w:abstractNumId w:val="30"/>
  </w:num>
  <w:num w:numId="31">
    <w:abstractNumId w:val="28"/>
  </w:num>
  <w:num w:numId="32">
    <w:abstractNumId w:val="37"/>
  </w:num>
  <w:num w:numId="33">
    <w:abstractNumId w:val="19"/>
  </w:num>
  <w:num w:numId="34">
    <w:abstractNumId w:val="27"/>
  </w:num>
  <w:num w:numId="35">
    <w:abstractNumId w:val="1"/>
  </w:num>
  <w:num w:numId="36">
    <w:abstractNumId w:val="20"/>
  </w:num>
  <w:num w:numId="37">
    <w:abstractNumId w:val="23"/>
  </w:num>
  <w:num w:numId="38">
    <w:abstractNumId w:val="25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12"/>
    <w:rsid w:val="00000475"/>
    <w:rsid w:val="00004C38"/>
    <w:rsid w:val="00005475"/>
    <w:rsid w:val="000058CB"/>
    <w:rsid w:val="000106FC"/>
    <w:rsid w:val="0001541E"/>
    <w:rsid w:val="00020361"/>
    <w:rsid w:val="00024833"/>
    <w:rsid w:val="00026732"/>
    <w:rsid w:val="000276BC"/>
    <w:rsid w:val="00031632"/>
    <w:rsid w:val="000319C9"/>
    <w:rsid w:val="00032C32"/>
    <w:rsid w:val="00032FB7"/>
    <w:rsid w:val="00035631"/>
    <w:rsid w:val="000434F7"/>
    <w:rsid w:val="00044CA8"/>
    <w:rsid w:val="00045D71"/>
    <w:rsid w:val="00047FAB"/>
    <w:rsid w:val="00051012"/>
    <w:rsid w:val="00051129"/>
    <w:rsid w:val="00053167"/>
    <w:rsid w:val="000543EB"/>
    <w:rsid w:val="00056A9D"/>
    <w:rsid w:val="00060072"/>
    <w:rsid w:val="0006450F"/>
    <w:rsid w:val="00064EF5"/>
    <w:rsid w:val="00065AA9"/>
    <w:rsid w:val="00066ADE"/>
    <w:rsid w:val="00067EA6"/>
    <w:rsid w:val="00070D1C"/>
    <w:rsid w:val="00082ED5"/>
    <w:rsid w:val="00084778"/>
    <w:rsid w:val="00090AD0"/>
    <w:rsid w:val="000926AB"/>
    <w:rsid w:val="000946EB"/>
    <w:rsid w:val="00095031"/>
    <w:rsid w:val="00095418"/>
    <w:rsid w:val="000A521C"/>
    <w:rsid w:val="000A523F"/>
    <w:rsid w:val="000A5823"/>
    <w:rsid w:val="000B0BE2"/>
    <w:rsid w:val="000B131D"/>
    <w:rsid w:val="000B32E7"/>
    <w:rsid w:val="000B4ED8"/>
    <w:rsid w:val="000B5C0B"/>
    <w:rsid w:val="000C0CF8"/>
    <w:rsid w:val="000C292A"/>
    <w:rsid w:val="000C6FFE"/>
    <w:rsid w:val="000C7CA7"/>
    <w:rsid w:val="000D046E"/>
    <w:rsid w:val="000D2648"/>
    <w:rsid w:val="000D359A"/>
    <w:rsid w:val="000E1FC4"/>
    <w:rsid w:val="000E3ADE"/>
    <w:rsid w:val="000E4C12"/>
    <w:rsid w:val="000F021A"/>
    <w:rsid w:val="000F46AF"/>
    <w:rsid w:val="000F6E1D"/>
    <w:rsid w:val="000F73CF"/>
    <w:rsid w:val="001020B7"/>
    <w:rsid w:val="0011122F"/>
    <w:rsid w:val="001112AF"/>
    <w:rsid w:val="00114FC1"/>
    <w:rsid w:val="001152AB"/>
    <w:rsid w:val="00115EFC"/>
    <w:rsid w:val="00120374"/>
    <w:rsid w:val="001230EC"/>
    <w:rsid w:val="00125EC2"/>
    <w:rsid w:val="00126041"/>
    <w:rsid w:val="0012766E"/>
    <w:rsid w:val="001330CC"/>
    <w:rsid w:val="001350D6"/>
    <w:rsid w:val="00150620"/>
    <w:rsid w:val="00151C00"/>
    <w:rsid w:val="00152D2B"/>
    <w:rsid w:val="0015326F"/>
    <w:rsid w:val="001552C7"/>
    <w:rsid w:val="00157A92"/>
    <w:rsid w:val="00161D26"/>
    <w:rsid w:val="00162CFC"/>
    <w:rsid w:val="001649DC"/>
    <w:rsid w:val="00167FD4"/>
    <w:rsid w:val="00174AC9"/>
    <w:rsid w:val="00174F9E"/>
    <w:rsid w:val="00181DB1"/>
    <w:rsid w:val="001878EA"/>
    <w:rsid w:val="00196332"/>
    <w:rsid w:val="001A21FC"/>
    <w:rsid w:val="001A447A"/>
    <w:rsid w:val="001A493A"/>
    <w:rsid w:val="001A5E05"/>
    <w:rsid w:val="001B029C"/>
    <w:rsid w:val="001B1EC0"/>
    <w:rsid w:val="001B492D"/>
    <w:rsid w:val="001B62E9"/>
    <w:rsid w:val="001C335B"/>
    <w:rsid w:val="001C4BBF"/>
    <w:rsid w:val="001D08DD"/>
    <w:rsid w:val="001D2C45"/>
    <w:rsid w:val="001D56BA"/>
    <w:rsid w:val="001E10D0"/>
    <w:rsid w:val="001E261C"/>
    <w:rsid w:val="001E27C9"/>
    <w:rsid w:val="001E3EFD"/>
    <w:rsid w:val="001E4658"/>
    <w:rsid w:val="001E68D6"/>
    <w:rsid w:val="001E6D49"/>
    <w:rsid w:val="001E74AD"/>
    <w:rsid w:val="001F05C6"/>
    <w:rsid w:val="001F1238"/>
    <w:rsid w:val="001F3E2C"/>
    <w:rsid w:val="001F4FE3"/>
    <w:rsid w:val="001F5C51"/>
    <w:rsid w:val="001F5F8A"/>
    <w:rsid w:val="00203F5B"/>
    <w:rsid w:val="002067EE"/>
    <w:rsid w:val="00206D65"/>
    <w:rsid w:val="0021111A"/>
    <w:rsid w:val="00215AAB"/>
    <w:rsid w:val="002165AE"/>
    <w:rsid w:val="002253F8"/>
    <w:rsid w:val="00225440"/>
    <w:rsid w:val="002255CE"/>
    <w:rsid w:val="0022660F"/>
    <w:rsid w:val="00227C50"/>
    <w:rsid w:val="00240A19"/>
    <w:rsid w:val="00240B7C"/>
    <w:rsid w:val="00242196"/>
    <w:rsid w:val="002424D8"/>
    <w:rsid w:val="00242560"/>
    <w:rsid w:val="002439C7"/>
    <w:rsid w:val="002453B2"/>
    <w:rsid w:val="00245AE2"/>
    <w:rsid w:val="0025067E"/>
    <w:rsid w:val="00251B52"/>
    <w:rsid w:val="00254257"/>
    <w:rsid w:val="00262F6A"/>
    <w:rsid w:val="002724C7"/>
    <w:rsid w:val="0027478A"/>
    <w:rsid w:val="00280680"/>
    <w:rsid w:val="00281110"/>
    <w:rsid w:val="0028199C"/>
    <w:rsid w:val="00281B23"/>
    <w:rsid w:val="00282BF0"/>
    <w:rsid w:val="00283ACD"/>
    <w:rsid w:val="00283D5F"/>
    <w:rsid w:val="002840E3"/>
    <w:rsid w:val="00287FFC"/>
    <w:rsid w:val="00297319"/>
    <w:rsid w:val="002A291D"/>
    <w:rsid w:val="002B4421"/>
    <w:rsid w:val="002C2B60"/>
    <w:rsid w:val="002C420D"/>
    <w:rsid w:val="002C7078"/>
    <w:rsid w:val="002D23B7"/>
    <w:rsid w:val="002D4249"/>
    <w:rsid w:val="002D6B10"/>
    <w:rsid w:val="002E1A4B"/>
    <w:rsid w:val="002E3F32"/>
    <w:rsid w:val="002E5D1F"/>
    <w:rsid w:val="002E6806"/>
    <w:rsid w:val="002E6BB3"/>
    <w:rsid w:val="002E7ACF"/>
    <w:rsid w:val="002F0CCC"/>
    <w:rsid w:val="002F1AD2"/>
    <w:rsid w:val="002F1DDE"/>
    <w:rsid w:val="002F28AA"/>
    <w:rsid w:val="002F2DDC"/>
    <w:rsid w:val="002F7503"/>
    <w:rsid w:val="002F7A1B"/>
    <w:rsid w:val="00305448"/>
    <w:rsid w:val="00307805"/>
    <w:rsid w:val="00314A92"/>
    <w:rsid w:val="0031597F"/>
    <w:rsid w:val="00324F5E"/>
    <w:rsid w:val="0033511D"/>
    <w:rsid w:val="00340021"/>
    <w:rsid w:val="00340CA5"/>
    <w:rsid w:val="00341C04"/>
    <w:rsid w:val="003466E2"/>
    <w:rsid w:val="00352380"/>
    <w:rsid w:val="0035368B"/>
    <w:rsid w:val="00361FA8"/>
    <w:rsid w:val="00364D9C"/>
    <w:rsid w:val="00367331"/>
    <w:rsid w:val="0037483D"/>
    <w:rsid w:val="00377835"/>
    <w:rsid w:val="00393F3B"/>
    <w:rsid w:val="0039587B"/>
    <w:rsid w:val="003A06D5"/>
    <w:rsid w:val="003A302E"/>
    <w:rsid w:val="003A3506"/>
    <w:rsid w:val="003A4B62"/>
    <w:rsid w:val="003A6D5B"/>
    <w:rsid w:val="003A70DD"/>
    <w:rsid w:val="003B0E24"/>
    <w:rsid w:val="003B286E"/>
    <w:rsid w:val="003B31D1"/>
    <w:rsid w:val="003B7DAC"/>
    <w:rsid w:val="003C3FAB"/>
    <w:rsid w:val="003C6C61"/>
    <w:rsid w:val="003C789F"/>
    <w:rsid w:val="003D1E1C"/>
    <w:rsid w:val="003D2643"/>
    <w:rsid w:val="003D5FD1"/>
    <w:rsid w:val="003D61A2"/>
    <w:rsid w:val="003D6656"/>
    <w:rsid w:val="003E391C"/>
    <w:rsid w:val="003E4E15"/>
    <w:rsid w:val="003E519D"/>
    <w:rsid w:val="003E6D78"/>
    <w:rsid w:val="003F0449"/>
    <w:rsid w:val="003F636E"/>
    <w:rsid w:val="003F63FB"/>
    <w:rsid w:val="00401483"/>
    <w:rsid w:val="00403DBC"/>
    <w:rsid w:val="00410749"/>
    <w:rsid w:val="004159E9"/>
    <w:rsid w:val="00415AA2"/>
    <w:rsid w:val="00416436"/>
    <w:rsid w:val="00417A2D"/>
    <w:rsid w:val="00420904"/>
    <w:rsid w:val="00420A60"/>
    <w:rsid w:val="00422399"/>
    <w:rsid w:val="00424782"/>
    <w:rsid w:val="0043026E"/>
    <w:rsid w:val="0043650E"/>
    <w:rsid w:val="00436BE1"/>
    <w:rsid w:val="00442245"/>
    <w:rsid w:val="00446200"/>
    <w:rsid w:val="004555AF"/>
    <w:rsid w:val="00456B00"/>
    <w:rsid w:val="004620F7"/>
    <w:rsid w:val="0046597D"/>
    <w:rsid w:val="00475726"/>
    <w:rsid w:val="004778BD"/>
    <w:rsid w:val="004808CC"/>
    <w:rsid w:val="00482780"/>
    <w:rsid w:val="00484B00"/>
    <w:rsid w:val="00486831"/>
    <w:rsid w:val="004872B5"/>
    <w:rsid w:val="004900D3"/>
    <w:rsid w:val="00493B50"/>
    <w:rsid w:val="00497438"/>
    <w:rsid w:val="004A18A1"/>
    <w:rsid w:val="004A24C8"/>
    <w:rsid w:val="004A4A5A"/>
    <w:rsid w:val="004A70D8"/>
    <w:rsid w:val="004B25C7"/>
    <w:rsid w:val="004B29F4"/>
    <w:rsid w:val="004C6BE7"/>
    <w:rsid w:val="004C747E"/>
    <w:rsid w:val="004D0304"/>
    <w:rsid w:val="004D0CC2"/>
    <w:rsid w:val="004D1E3A"/>
    <w:rsid w:val="004D2496"/>
    <w:rsid w:val="004D6D90"/>
    <w:rsid w:val="004E421B"/>
    <w:rsid w:val="004E52F3"/>
    <w:rsid w:val="004F163B"/>
    <w:rsid w:val="004F2B49"/>
    <w:rsid w:val="004F3C78"/>
    <w:rsid w:val="004F4611"/>
    <w:rsid w:val="004F62B3"/>
    <w:rsid w:val="00506DC6"/>
    <w:rsid w:val="00513E02"/>
    <w:rsid w:val="005146BD"/>
    <w:rsid w:val="00515F50"/>
    <w:rsid w:val="0051620F"/>
    <w:rsid w:val="00517BBA"/>
    <w:rsid w:val="00522A72"/>
    <w:rsid w:val="00523862"/>
    <w:rsid w:val="005252FB"/>
    <w:rsid w:val="00525631"/>
    <w:rsid w:val="00525FA5"/>
    <w:rsid w:val="0052647D"/>
    <w:rsid w:val="0053034E"/>
    <w:rsid w:val="0053776C"/>
    <w:rsid w:val="0054186A"/>
    <w:rsid w:val="0054382D"/>
    <w:rsid w:val="00544C81"/>
    <w:rsid w:val="00547F2D"/>
    <w:rsid w:val="00552412"/>
    <w:rsid w:val="00552981"/>
    <w:rsid w:val="00555D26"/>
    <w:rsid w:val="00560826"/>
    <w:rsid w:val="00562F95"/>
    <w:rsid w:val="005679F0"/>
    <w:rsid w:val="0057066D"/>
    <w:rsid w:val="0057235B"/>
    <w:rsid w:val="005749D4"/>
    <w:rsid w:val="005821E6"/>
    <w:rsid w:val="00587E2F"/>
    <w:rsid w:val="00593505"/>
    <w:rsid w:val="005938CA"/>
    <w:rsid w:val="005946E5"/>
    <w:rsid w:val="0059494C"/>
    <w:rsid w:val="00594B12"/>
    <w:rsid w:val="00596594"/>
    <w:rsid w:val="005A1986"/>
    <w:rsid w:val="005A7C8C"/>
    <w:rsid w:val="005B07F4"/>
    <w:rsid w:val="005B3268"/>
    <w:rsid w:val="005B4713"/>
    <w:rsid w:val="005B4E18"/>
    <w:rsid w:val="005B5019"/>
    <w:rsid w:val="005B722F"/>
    <w:rsid w:val="005C2C74"/>
    <w:rsid w:val="005D0FDC"/>
    <w:rsid w:val="005D1DD6"/>
    <w:rsid w:val="005D1E66"/>
    <w:rsid w:val="005D4A0F"/>
    <w:rsid w:val="005D578F"/>
    <w:rsid w:val="005E22A0"/>
    <w:rsid w:val="005E3920"/>
    <w:rsid w:val="00602C9E"/>
    <w:rsid w:val="00602E73"/>
    <w:rsid w:val="0060487D"/>
    <w:rsid w:val="00604B13"/>
    <w:rsid w:val="00606FDD"/>
    <w:rsid w:val="00607E53"/>
    <w:rsid w:val="006142EA"/>
    <w:rsid w:val="00623079"/>
    <w:rsid w:val="00623DC8"/>
    <w:rsid w:val="00623F31"/>
    <w:rsid w:val="006261DC"/>
    <w:rsid w:val="0063351F"/>
    <w:rsid w:val="006373E3"/>
    <w:rsid w:val="00643EE6"/>
    <w:rsid w:val="0065078B"/>
    <w:rsid w:val="0065082D"/>
    <w:rsid w:val="00651154"/>
    <w:rsid w:val="006549E3"/>
    <w:rsid w:val="00654C6E"/>
    <w:rsid w:val="0065794F"/>
    <w:rsid w:val="00660A90"/>
    <w:rsid w:val="00664C62"/>
    <w:rsid w:val="0066655F"/>
    <w:rsid w:val="00666C41"/>
    <w:rsid w:val="00671B57"/>
    <w:rsid w:val="00674EF3"/>
    <w:rsid w:val="00675C1C"/>
    <w:rsid w:val="00680E4A"/>
    <w:rsid w:val="00681FDA"/>
    <w:rsid w:val="0068560C"/>
    <w:rsid w:val="006909A0"/>
    <w:rsid w:val="006A0B0D"/>
    <w:rsid w:val="006A5C7B"/>
    <w:rsid w:val="006A773D"/>
    <w:rsid w:val="006B1084"/>
    <w:rsid w:val="006B3EE1"/>
    <w:rsid w:val="006B46C8"/>
    <w:rsid w:val="006B50DD"/>
    <w:rsid w:val="006C21A6"/>
    <w:rsid w:val="006C4F7B"/>
    <w:rsid w:val="006C5F0D"/>
    <w:rsid w:val="006C6630"/>
    <w:rsid w:val="006C7766"/>
    <w:rsid w:val="006D2DA3"/>
    <w:rsid w:val="006D6E41"/>
    <w:rsid w:val="006E05E7"/>
    <w:rsid w:val="006E0D50"/>
    <w:rsid w:val="006F00FE"/>
    <w:rsid w:val="006F625F"/>
    <w:rsid w:val="006F6347"/>
    <w:rsid w:val="006F6842"/>
    <w:rsid w:val="007012A8"/>
    <w:rsid w:val="00702DF0"/>
    <w:rsid w:val="007045CD"/>
    <w:rsid w:val="00715756"/>
    <w:rsid w:val="007207E9"/>
    <w:rsid w:val="007223A0"/>
    <w:rsid w:val="00722ADD"/>
    <w:rsid w:val="007243D8"/>
    <w:rsid w:val="00727397"/>
    <w:rsid w:val="00731AFC"/>
    <w:rsid w:val="00732076"/>
    <w:rsid w:val="00742468"/>
    <w:rsid w:val="00743AE5"/>
    <w:rsid w:val="0074689A"/>
    <w:rsid w:val="007474D0"/>
    <w:rsid w:val="00750280"/>
    <w:rsid w:val="00756A19"/>
    <w:rsid w:val="00762227"/>
    <w:rsid w:val="00765909"/>
    <w:rsid w:val="00771BF6"/>
    <w:rsid w:val="0077397E"/>
    <w:rsid w:val="0077425E"/>
    <w:rsid w:val="007743CC"/>
    <w:rsid w:val="00775F10"/>
    <w:rsid w:val="007805AE"/>
    <w:rsid w:val="007808B3"/>
    <w:rsid w:val="00783116"/>
    <w:rsid w:val="00790181"/>
    <w:rsid w:val="007918DD"/>
    <w:rsid w:val="00792FF2"/>
    <w:rsid w:val="00796739"/>
    <w:rsid w:val="007A01D7"/>
    <w:rsid w:val="007A05B3"/>
    <w:rsid w:val="007A09C1"/>
    <w:rsid w:val="007A2A40"/>
    <w:rsid w:val="007A2CCB"/>
    <w:rsid w:val="007A4843"/>
    <w:rsid w:val="007A4CC0"/>
    <w:rsid w:val="007A7464"/>
    <w:rsid w:val="007A7B4E"/>
    <w:rsid w:val="007B1776"/>
    <w:rsid w:val="007B409B"/>
    <w:rsid w:val="007B6586"/>
    <w:rsid w:val="007C00E6"/>
    <w:rsid w:val="007C19A2"/>
    <w:rsid w:val="007C245C"/>
    <w:rsid w:val="007C61A3"/>
    <w:rsid w:val="007C6943"/>
    <w:rsid w:val="007D248C"/>
    <w:rsid w:val="007D2F1D"/>
    <w:rsid w:val="007D56B6"/>
    <w:rsid w:val="007D7F99"/>
    <w:rsid w:val="007E2207"/>
    <w:rsid w:val="007E43E4"/>
    <w:rsid w:val="007E52AF"/>
    <w:rsid w:val="007E54A9"/>
    <w:rsid w:val="007E740A"/>
    <w:rsid w:val="007F0219"/>
    <w:rsid w:val="007F026A"/>
    <w:rsid w:val="007F146C"/>
    <w:rsid w:val="007F325F"/>
    <w:rsid w:val="007F6642"/>
    <w:rsid w:val="007F772A"/>
    <w:rsid w:val="00800503"/>
    <w:rsid w:val="00802FBD"/>
    <w:rsid w:val="0080577D"/>
    <w:rsid w:val="00807569"/>
    <w:rsid w:val="0080B873"/>
    <w:rsid w:val="00811BB1"/>
    <w:rsid w:val="00813712"/>
    <w:rsid w:val="00823294"/>
    <w:rsid w:val="00826816"/>
    <w:rsid w:val="00826853"/>
    <w:rsid w:val="0083140E"/>
    <w:rsid w:val="00832A07"/>
    <w:rsid w:val="00835F2F"/>
    <w:rsid w:val="00836714"/>
    <w:rsid w:val="00837A01"/>
    <w:rsid w:val="00837CFD"/>
    <w:rsid w:val="008409A5"/>
    <w:rsid w:val="008428B3"/>
    <w:rsid w:val="00845870"/>
    <w:rsid w:val="0084600D"/>
    <w:rsid w:val="00846887"/>
    <w:rsid w:val="0085065C"/>
    <w:rsid w:val="00850F52"/>
    <w:rsid w:val="00853B67"/>
    <w:rsid w:val="008569C9"/>
    <w:rsid w:val="00857C62"/>
    <w:rsid w:val="00865C19"/>
    <w:rsid w:val="00872CEA"/>
    <w:rsid w:val="00875597"/>
    <w:rsid w:val="00876B4A"/>
    <w:rsid w:val="00877122"/>
    <w:rsid w:val="00882450"/>
    <w:rsid w:val="00886406"/>
    <w:rsid w:val="0088700A"/>
    <w:rsid w:val="00891021"/>
    <w:rsid w:val="008910D0"/>
    <w:rsid w:val="00893EF3"/>
    <w:rsid w:val="008942FD"/>
    <w:rsid w:val="00894E1B"/>
    <w:rsid w:val="008962DB"/>
    <w:rsid w:val="00897C4E"/>
    <w:rsid w:val="008A062A"/>
    <w:rsid w:val="008A308C"/>
    <w:rsid w:val="008A5B1D"/>
    <w:rsid w:val="008B449E"/>
    <w:rsid w:val="008B4A38"/>
    <w:rsid w:val="008C0FBE"/>
    <w:rsid w:val="008D0455"/>
    <w:rsid w:val="008D18BD"/>
    <w:rsid w:val="008D2F08"/>
    <w:rsid w:val="008D3508"/>
    <w:rsid w:val="008D4D68"/>
    <w:rsid w:val="008D59E1"/>
    <w:rsid w:val="008D6F56"/>
    <w:rsid w:val="008E0EFB"/>
    <w:rsid w:val="008E20D5"/>
    <w:rsid w:val="008E2EAA"/>
    <w:rsid w:val="008E41F3"/>
    <w:rsid w:val="008E54C2"/>
    <w:rsid w:val="008E58DD"/>
    <w:rsid w:val="008E5ECC"/>
    <w:rsid w:val="008F08A1"/>
    <w:rsid w:val="008F3E2D"/>
    <w:rsid w:val="008F66FD"/>
    <w:rsid w:val="008F7C7E"/>
    <w:rsid w:val="009010A7"/>
    <w:rsid w:val="009057EA"/>
    <w:rsid w:val="009065A4"/>
    <w:rsid w:val="00907856"/>
    <w:rsid w:val="00911D7F"/>
    <w:rsid w:val="00912ADC"/>
    <w:rsid w:val="009138FC"/>
    <w:rsid w:val="00934DA5"/>
    <w:rsid w:val="00940443"/>
    <w:rsid w:val="009420EC"/>
    <w:rsid w:val="009428C7"/>
    <w:rsid w:val="009443C7"/>
    <w:rsid w:val="009469E6"/>
    <w:rsid w:val="00954E9D"/>
    <w:rsid w:val="00955595"/>
    <w:rsid w:val="00957190"/>
    <w:rsid w:val="009601AC"/>
    <w:rsid w:val="0096074C"/>
    <w:rsid w:val="00960EB1"/>
    <w:rsid w:val="00971F4D"/>
    <w:rsid w:val="00976DAC"/>
    <w:rsid w:val="00984FCE"/>
    <w:rsid w:val="00987521"/>
    <w:rsid w:val="00993B37"/>
    <w:rsid w:val="009943AA"/>
    <w:rsid w:val="009A356D"/>
    <w:rsid w:val="009B1447"/>
    <w:rsid w:val="009B2C61"/>
    <w:rsid w:val="009B40D2"/>
    <w:rsid w:val="009C02F7"/>
    <w:rsid w:val="009C5661"/>
    <w:rsid w:val="009C6243"/>
    <w:rsid w:val="009C66C3"/>
    <w:rsid w:val="009D336D"/>
    <w:rsid w:val="009D474A"/>
    <w:rsid w:val="009E105A"/>
    <w:rsid w:val="009E46E7"/>
    <w:rsid w:val="009E65D8"/>
    <w:rsid w:val="009F0572"/>
    <w:rsid w:val="009F06AC"/>
    <w:rsid w:val="009F11FC"/>
    <w:rsid w:val="009F452A"/>
    <w:rsid w:val="009F66EC"/>
    <w:rsid w:val="00A00306"/>
    <w:rsid w:val="00A008A9"/>
    <w:rsid w:val="00A020E0"/>
    <w:rsid w:val="00A07EC1"/>
    <w:rsid w:val="00A10D09"/>
    <w:rsid w:val="00A125D4"/>
    <w:rsid w:val="00A132EC"/>
    <w:rsid w:val="00A17594"/>
    <w:rsid w:val="00A24B57"/>
    <w:rsid w:val="00A2560D"/>
    <w:rsid w:val="00A30568"/>
    <w:rsid w:val="00A307E0"/>
    <w:rsid w:val="00A33DB0"/>
    <w:rsid w:val="00A36068"/>
    <w:rsid w:val="00A36387"/>
    <w:rsid w:val="00A36E31"/>
    <w:rsid w:val="00A4076E"/>
    <w:rsid w:val="00A40B40"/>
    <w:rsid w:val="00A40F7F"/>
    <w:rsid w:val="00A4735B"/>
    <w:rsid w:val="00A47992"/>
    <w:rsid w:val="00A51C63"/>
    <w:rsid w:val="00A53388"/>
    <w:rsid w:val="00A607C6"/>
    <w:rsid w:val="00A61488"/>
    <w:rsid w:val="00A65F84"/>
    <w:rsid w:val="00A723B9"/>
    <w:rsid w:val="00A72792"/>
    <w:rsid w:val="00A73568"/>
    <w:rsid w:val="00A7580C"/>
    <w:rsid w:val="00A807BC"/>
    <w:rsid w:val="00A80D4E"/>
    <w:rsid w:val="00A80EA3"/>
    <w:rsid w:val="00A82EE1"/>
    <w:rsid w:val="00A93DC7"/>
    <w:rsid w:val="00AA20CB"/>
    <w:rsid w:val="00AA3B44"/>
    <w:rsid w:val="00AB3DF2"/>
    <w:rsid w:val="00AB7010"/>
    <w:rsid w:val="00AB7A60"/>
    <w:rsid w:val="00AC038B"/>
    <w:rsid w:val="00AC3F2F"/>
    <w:rsid w:val="00AC69B5"/>
    <w:rsid w:val="00AD3908"/>
    <w:rsid w:val="00AD4202"/>
    <w:rsid w:val="00AD4BFC"/>
    <w:rsid w:val="00AD4EC0"/>
    <w:rsid w:val="00AD5533"/>
    <w:rsid w:val="00AD68A9"/>
    <w:rsid w:val="00AE069C"/>
    <w:rsid w:val="00AE15BF"/>
    <w:rsid w:val="00AE2B8F"/>
    <w:rsid w:val="00AE444A"/>
    <w:rsid w:val="00AE4B04"/>
    <w:rsid w:val="00AE7193"/>
    <w:rsid w:val="00AE7574"/>
    <w:rsid w:val="00AF042E"/>
    <w:rsid w:val="00AF28AD"/>
    <w:rsid w:val="00AF3560"/>
    <w:rsid w:val="00AF4448"/>
    <w:rsid w:val="00AF48FF"/>
    <w:rsid w:val="00AF605C"/>
    <w:rsid w:val="00AF7B5B"/>
    <w:rsid w:val="00AF7BB6"/>
    <w:rsid w:val="00B0526B"/>
    <w:rsid w:val="00B17BF4"/>
    <w:rsid w:val="00B22A09"/>
    <w:rsid w:val="00B24EF8"/>
    <w:rsid w:val="00B321C8"/>
    <w:rsid w:val="00B3365A"/>
    <w:rsid w:val="00B36841"/>
    <w:rsid w:val="00B37D32"/>
    <w:rsid w:val="00B40BD2"/>
    <w:rsid w:val="00B410D7"/>
    <w:rsid w:val="00B43FF6"/>
    <w:rsid w:val="00B463CA"/>
    <w:rsid w:val="00B47715"/>
    <w:rsid w:val="00B5075F"/>
    <w:rsid w:val="00B52E76"/>
    <w:rsid w:val="00B53519"/>
    <w:rsid w:val="00B5450F"/>
    <w:rsid w:val="00B54DB6"/>
    <w:rsid w:val="00B56EFF"/>
    <w:rsid w:val="00B64124"/>
    <w:rsid w:val="00B64F75"/>
    <w:rsid w:val="00B668A1"/>
    <w:rsid w:val="00B66B21"/>
    <w:rsid w:val="00B679DB"/>
    <w:rsid w:val="00B72559"/>
    <w:rsid w:val="00B74499"/>
    <w:rsid w:val="00B7686A"/>
    <w:rsid w:val="00B8266A"/>
    <w:rsid w:val="00B83B6D"/>
    <w:rsid w:val="00B84AF6"/>
    <w:rsid w:val="00B871D5"/>
    <w:rsid w:val="00B90B7B"/>
    <w:rsid w:val="00B956C6"/>
    <w:rsid w:val="00B95B55"/>
    <w:rsid w:val="00B96C16"/>
    <w:rsid w:val="00B9737D"/>
    <w:rsid w:val="00BA04C6"/>
    <w:rsid w:val="00BA1DAD"/>
    <w:rsid w:val="00BA1F63"/>
    <w:rsid w:val="00BA1FE3"/>
    <w:rsid w:val="00BA3DEF"/>
    <w:rsid w:val="00BA5945"/>
    <w:rsid w:val="00BA5AFE"/>
    <w:rsid w:val="00BA7C98"/>
    <w:rsid w:val="00BB1273"/>
    <w:rsid w:val="00BB2812"/>
    <w:rsid w:val="00BB3693"/>
    <w:rsid w:val="00BB5589"/>
    <w:rsid w:val="00BD6985"/>
    <w:rsid w:val="00BE4620"/>
    <w:rsid w:val="00BF0B91"/>
    <w:rsid w:val="00BF6337"/>
    <w:rsid w:val="00C00263"/>
    <w:rsid w:val="00C06470"/>
    <w:rsid w:val="00C07BBD"/>
    <w:rsid w:val="00C10E29"/>
    <w:rsid w:val="00C111BF"/>
    <w:rsid w:val="00C11537"/>
    <w:rsid w:val="00C132FB"/>
    <w:rsid w:val="00C13515"/>
    <w:rsid w:val="00C13EDC"/>
    <w:rsid w:val="00C1451D"/>
    <w:rsid w:val="00C14A0A"/>
    <w:rsid w:val="00C177C0"/>
    <w:rsid w:val="00C21170"/>
    <w:rsid w:val="00C230D7"/>
    <w:rsid w:val="00C40121"/>
    <w:rsid w:val="00C419BB"/>
    <w:rsid w:val="00C475B1"/>
    <w:rsid w:val="00C475EA"/>
    <w:rsid w:val="00C543A4"/>
    <w:rsid w:val="00C56B99"/>
    <w:rsid w:val="00C60767"/>
    <w:rsid w:val="00C60E38"/>
    <w:rsid w:val="00C6112D"/>
    <w:rsid w:val="00C65E92"/>
    <w:rsid w:val="00C7043B"/>
    <w:rsid w:val="00C74C9B"/>
    <w:rsid w:val="00C75B0E"/>
    <w:rsid w:val="00C76F04"/>
    <w:rsid w:val="00C83A6D"/>
    <w:rsid w:val="00C851F8"/>
    <w:rsid w:val="00C86D9E"/>
    <w:rsid w:val="00C904C2"/>
    <w:rsid w:val="00C910C4"/>
    <w:rsid w:val="00C92559"/>
    <w:rsid w:val="00C94841"/>
    <w:rsid w:val="00CA04D2"/>
    <w:rsid w:val="00CA14A1"/>
    <w:rsid w:val="00CA1DF0"/>
    <w:rsid w:val="00CA252F"/>
    <w:rsid w:val="00CA2FD2"/>
    <w:rsid w:val="00CA49B9"/>
    <w:rsid w:val="00CB0283"/>
    <w:rsid w:val="00CB0D9C"/>
    <w:rsid w:val="00CB1DC9"/>
    <w:rsid w:val="00CB284A"/>
    <w:rsid w:val="00CB2930"/>
    <w:rsid w:val="00CB454C"/>
    <w:rsid w:val="00CC4BAC"/>
    <w:rsid w:val="00CD2379"/>
    <w:rsid w:val="00CD24EE"/>
    <w:rsid w:val="00CD263E"/>
    <w:rsid w:val="00CD44B3"/>
    <w:rsid w:val="00CE0E3A"/>
    <w:rsid w:val="00CE14D0"/>
    <w:rsid w:val="00CE2731"/>
    <w:rsid w:val="00CE3C71"/>
    <w:rsid w:val="00CE4965"/>
    <w:rsid w:val="00CE4E88"/>
    <w:rsid w:val="00CE5EF8"/>
    <w:rsid w:val="00CF35C0"/>
    <w:rsid w:val="00D03017"/>
    <w:rsid w:val="00D03CED"/>
    <w:rsid w:val="00D06CB6"/>
    <w:rsid w:val="00D06E54"/>
    <w:rsid w:val="00D109BE"/>
    <w:rsid w:val="00D11F5D"/>
    <w:rsid w:val="00D120C5"/>
    <w:rsid w:val="00D12852"/>
    <w:rsid w:val="00D131A6"/>
    <w:rsid w:val="00D13DC9"/>
    <w:rsid w:val="00D1602F"/>
    <w:rsid w:val="00D20EDD"/>
    <w:rsid w:val="00D2436E"/>
    <w:rsid w:val="00D26F89"/>
    <w:rsid w:val="00D27869"/>
    <w:rsid w:val="00D3069F"/>
    <w:rsid w:val="00D308FC"/>
    <w:rsid w:val="00D32066"/>
    <w:rsid w:val="00D33926"/>
    <w:rsid w:val="00D353C5"/>
    <w:rsid w:val="00D36500"/>
    <w:rsid w:val="00D4327B"/>
    <w:rsid w:val="00D44359"/>
    <w:rsid w:val="00D46122"/>
    <w:rsid w:val="00D4691F"/>
    <w:rsid w:val="00D5037C"/>
    <w:rsid w:val="00D51417"/>
    <w:rsid w:val="00D56CA5"/>
    <w:rsid w:val="00D56D11"/>
    <w:rsid w:val="00D57B41"/>
    <w:rsid w:val="00D6514E"/>
    <w:rsid w:val="00D732D2"/>
    <w:rsid w:val="00D7659F"/>
    <w:rsid w:val="00D8383E"/>
    <w:rsid w:val="00D84D2A"/>
    <w:rsid w:val="00D87C45"/>
    <w:rsid w:val="00D9106A"/>
    <w:rsid w:val="00D94CD3"/>
    <w:rsid w:val="00D953D7"/>
    <w:rsid w:val="00D9705D"/>
    <w:rsid w:val="00DA4FD5"/>
    <w:rsid w:val="00DA5212"/>
    <w:rsid w:val="00DB18EC"/>
    <w:rsid w:val="00DB3F30"/>
    <w:rsid w:val="00DB4795"/>
    <w:rsid w:val="00DC3B0F"/>
    <w:rsid w:val="00DC5B4B"/>
    <w:rsid w:val="00DC6D4B"/>
    <w:rsid w:val="00DD18A3"/>
    <w:rsid w:val="00DD75EE"/>
    <w:rsid w:val="00DD769A"/>
    <w:rsid w:val="00DE08E3"/>
    <w:rsid w:val="00DE09FE"/>
    <w:rsid w:val="00DF469E"/>
    <w:rsid w:val="00DF7895"/>
    <w:rsid w:val="00E0137F"/>
    <w:rsid w:val="00E03232"/>
    <w:rsid w:val="00E03A7B"/>
    <w:rsid w:val="00E04D7B"/>
    <w:rsid w:val="00E12F5F"/>
    <w:rsid w:val="00E178D1"/>
    <w:rsid w:val="00E21165"/>
    <w:rsid w:val="00E22023"/>
    <w:rsid w:val="00E32AA5"/>
    <w:rsid w:val="00E32E1D"/>
    <w:rsid w:val="00E33729"/>
    <w:rsid w:val="00E338A1"/>
    <w:rsid w:val="00E43FC0"/>
    <w:rsid w:val="00E443E7"/>
    <w:rsid w:val="00E44A24"/>
    <w:rsid w:val="00E47E45"/>
    <w:rsid w:val="00E52176"/>
    <w:rsid w:val="00E550A2"/>
    <w:rsid w:val="00E56C67"/>
    <w:rsid w:val="00E60628"/>
    <w:rsid w:val="00E61212"/>
    <w:rsid w:val="00E623A8"/>
    <w:rsid w:val="00E62C62"/>
    <w:rsid w:val="00E65487"/>
    <w:rsid w:val="00E6697F"/>
    <w:rsid w:val="00E66F49"/>
    <w:rsid w:val="00E67E71"/>
    <w:rsid w:val="00E70388"/>
    <w:rsid w:val="00E809FD"/>
    <w:rsid w:val="00E8153E"/>
    <w:rsid w:val="00E83044"/>
    <w:rsid w:val="00E934EE"/>
    <w:rsid w:val="00E937CC"/>
    <w:rsid w:val="00E94E6F"/>
    <w:rsid w:val="00EA0F03"/>
    <w:rsid w:val="00EA216E"/>
    <w:rsid w:val="00EA3A3E"/>
    <w:rsid w:val="00EA4E68"/>
    <w:rsid w:val="00EA4EC8"/>
    <w:rsid w:val="00EA67BF"/>
    <w:rsid w:val="00EB0144"/>
    <w:rsid w:val="00EB1382"/>
    <w:rsid w:val="00EB2D2E"/>
    <w:rsid w:val="00EB3956"/>
    <w:rsid w:val="00EB5E47"/>
    <w:rsid w:val="00EB5EF2"/>
    <w:rsid w:val="00EB782A"/>
    <w:rsid w:val="00EC3DE4"/>
    <w:rsid w:val="00ED0C59"/>
    <w:rsid w:val="00ED1C0E"/>
    <w:rsid w:val="00ED25F5"/>
    <w:rsid w:val="00ED272F"/>
    <w:rsid w:val="00ED46E8"/>
    <w:rsid w:val="00EE12F1"/>
    <w:rsid w:val="00EE29B8"/>
    <w:rsid w:val="00EE48D4"/>
    <w:rsid w:val="00EF0DF4"/>
    <w:rsid w:val="00EF188B"/>
    <w:rsid w:val="00EF298D"/>
    <w:rsid w:val="00EF2D81"/>
    <w:rsid w:val="00EF2EF5"/>
    <w:rsid w:val="00F01140"/>
    <w:rsid w:val="00F011F0"/>
    <w:rsid w:val="00F05DED"/>
    <w:rsid w:val="00F0603C"/>
    <w:rsid w:val="00F07A1E"/>
    <w:rsid w:val="00F15EC5"/>
    <w:rsid w:val="00F16C75"/>
    <w:rsid w:val="00F16EB8"/>
    <w:rsid w:val="00F2244A"/>
    <w:rsid w:val="00F22F91"/>
    <w:rsid w:val="00F25049"/>
    <w:rsid w:val="00F26445"/>
    <w:rsid w:val="00F306A0"/>
    <w:rsid w:val="00F31B13"/>
    <w:rsid w:val="00F360EF"/>
    <w:rsid w:val="00F40C98"/>
    <w:rsid w:val="00F41836"/>
    <w:rsid w:val="00F423D6"/>
    <w:rsid w:val="00F44713"/>
    <w:rsid w:val="00F45A8C"/>
    <w:rsid w:val="00F57F52"/>
    <w:rsid w:val="00F61DE2"/>
    <w:rsid w:val="00F62511"/>
    <w:rsid w:val="00F62657"/>
    <w:rsid w:val="00F6511B"/>
    <w:rsid w:val="00F65B86"/>
    <w:rsid w:val="00F7111B"/>
    <w:rsid w:val="00F71B26"/>
    <w:rsid w:val="00F75160"/>
    <w:rsid w:val="00F81C9F"/>
    <w:rsid w:val="00F831ED"/>
    <w:rsid w:val="00F850D6"/>
    <w:rsid w:val="00F853D2"/>
    <w:rsid w:val="00F856AD"/>
    <w:rsid w:val="00F85A67"/>
    <w:rsid w:val="00F9264C"/>
    <w:rsid w:val="00FA039D"/>
    <w:rsid w:val="00FA327F"/>
    <w:rsid w:val="00FB11EC"/>
    <w:rsid w:val="00FB50A7"/>
    <w:rsid w:val="00FB6D76"/>
    <w:rsid w:val="00FC2F61"/>
    <w:rsid w:val="00FD03C8"/>
    <w:rsid w:val="00FD17B1"/>
    <w:rsid w:val="00FD3E00"/>
    <w:rsid w:val="00FD57BF"/>
    <w:rsid w:val="00FE3EF2"/>
    <w:rsid w:val="00FE42F0"/>
    <w:rsid w:val="00FE4377"/>
    <w:rsid w:val="00FE6712"/>
    <w:rsid w:val="00FF1ABE"/>
    <w:rsid w:val="00FF1C98"/>
    <w:rsid w:val="00FF3B51"/>
    <w:rsid w:val="00FF412A"/>
    <w:rsid w:val="00FF5248"/>
    <w:rsid w:val="00FF5B2D"/>
    <w:rsid w:val="013D2513"/>
    <w:rsid w:val="01BBB85F"/>
    <w:rsid w:val="02061AA8"/>
    <w:rsid w:val="021F4305"/>
    <w:rsid w:val="02520203"/>
    <w:rsid w:val="02BC363F"/>
    <w:rsid w:val="0326ED2B"/>
    <w:rsid w:val="048633B3"/>
    <w:rsid w:val="052D5047"/>
    <w:rsid w:val="06858514"/>
    <w:rsid w:val="098331C4"/>
    <w:rsid w:val="0BA2B643"/>
    <w:rsid w:val="0CD287D8"/>
    <w:rsid w:val="0F1740D9"/>
    <w:rsid w:val="12FCF004"/>
    <w:rsid w:val="137A5425"/>
    <w:rsid w:val="14E16900"/>
    <w:rsid w:val="161AB629"/>
    <w:rsid w:val="1749C6B5"/>
    <w:rsid w:val="19D239EA"/>
    <w:rsid w:val="1A6A1C37"/>
    <w:rsid w:val="1BE9A218"/>
    <w:rsid w:val="1CDAD506"/>
    <w:rsid w:val="1CED2011"/>
    <w:rsid w:val="1D50C821"/>
    <w:rsid w:val="1D87087B"/>
    <w:rsid w:val="1F71C027"/>
    <w:rsid w:val="1FEDC4B0"/>
    <w:rsid w:val="20B81B1A"/>
    <w:rsid w:val="212DE767"/>
    <w:rsid w:val="2238732F"/>
    <w:rsid w:val="23166EF7"/>
    <w:rsid w:val="2324A811"/>
    <w:rsid w:val="23AF2642"/>
    <w:rsid w:val="268184D7"/>
    <w:rsid w:val="278D26EF"/>
    <w:rsid w:val="27906865"/>
    <w:rsid w:val="279AF5F1"/>
    <w:rsid w:val="27AACE0C"/>
    <w:rsid w:val="28C5DFD6"/>
    <w:rsid w:val="292AE3C2"/>
    <w:rsid w:val="2A03C3BC"/>
    <w:rsid w:val="2A2F7AC0"/>
    <w:rsid w:val="2AC0ACA7"/>
    <w:rsid w:val="2C33C825"/>
    <w:rsid w:val="2D3B647E"/>
    <w:rsid w:val="2DB88C26"/>
    <w:rsid w:val="2E5DAD57"/>
    <w:rsid w:val="2FD3172E"/>
    <w:rsid w:val="301F5958"/>
    <w:rsid w:val="30D89486"/>
    <w:rsid w:val="322AE049"/>
    <w:rsid w:val="34AC2A05"/>
    <w:rsid w:val="353ED695"/>
    <w:rsid w:val="35DA4EC1"/>
    <w:rsid w:val="364354D1"/>
    <w:rsid w:val="36FA29CC"/>
    <w:rsid w:val="39353FEE"/>
    <w:rsid w:val="39812749"/>
    <w:rsid w:val="3A78DF2B"/>
    <w:rsid w:val="3AD2855F"/>
    <w:rsid w:val="3B2E0C11"/>
    <w:rsid w:val="3D115BCE"/>
    <w:rsid w:val="3D2FA5F5"/>
    <w:rsid w:val="3DFCFBB7"/>
    <w:rsid w:val="3E08B111"/>
    <w:rsid w:val="3E54986C"/>
    <w:rsid w:val="3F011619"/>
    <w:rsid w:val="3F4A4905"/>
    <w:rsid w:val="3F6CB41B"/>
    <w:rsid w:val="414051D3"/>
    <w:rsid w:val="415B6288"/>
    <w:rsid w:val="41E1FBB5"/>
    <w:rsid w:val="4358B812"/>
    <w:rsid w:val="445E18E3"/>
    <w:rsid w:val="45144E57"/>
    <w:rsid w:val="467EC5F8"/>
    <w:rsid w:val="47258353"/>
    <w:rsid w:val="48301964"/>
    <w:rsid w:val="4916B52C"/>
    <w:rsid w:val="49835190"/>
    <w:rsid w:val="49B499BA"/>
    <w:rsid w:val="4AA259D0"/>
    <w:rsid w:val="4ADB5D5E"/>
    <w:rsid w:val="4CD6D95B"/>
    <w:rsid w:val="4DD9FA92"/>
    <w:rsid w:val="4E87F1B5"/>
    <w:rsid w:val="510F107D"/>
    <w:rsid w:val="5147A2FE"/>
    <w:rsid w:val="52F5AFF4"/>
    <w:rsid w:val="54632329"/>
    <w:rsid w:val="5487B2D3"/>
    <w:rsid w:val="5535F1F7"/>
    <w:rsid w:val="5569788A"/>
    <w:rsid w:val="567ABCED"/>
    <w:rsid w:val="56BF033E"/>
    <w:rsid w:val="5944CCD5"/>
    <w:rsid w:val="59F2D006"/>
    <w:rsid w:val="5AB13EB2"/>
    <w:rsid w:val="5BBB5055"/>
    <w:rsid w:val="5D0B8EE3"/>
    <w:rsid w:val="5D8958E7"/>
    <w:rsid w:val="5E84123D"/>
    <w:rsid w:val="60B0E5F0"/>
    <w:rsid w:val="6100A992"/>
    <w:rsid w:val="610757D9"/>
    <w:rsid w:val="6272313F"/>
    <w:rsid w:val="62C69A07"/>
    <w:rsid w:val="630C89E4"/>
    <w:rsid w:val="63CD0418"/>
    <w:rsid w:val="647B92C5"/>
    <w:rsid w:val="64C77A20"/>
    <w:rsid w:val="64CEA7F5"/>
    <w:rsid w:val="6896B671"/>
    <w:rsid w:val="6935DB8B"/>
    <w:rsid w:val="6946585B"/>
    <w:rsid w:val="69AF2C85"/>
    <w:rsid w:val="6A4F576E"/>
    <w:rsid w:val="6B6630F9"/>
    <w:rsid w:val="6BF87AF6"/>
    <w:rsid w:val="6C5936EE"/>
    <w:rsid w:val="6CA37EF4"/>
    <w:rsid w:val="6CD9B9DA"/>
    <w:rsid w:val="6D34B254"/>
    <w:rsid w:val="6D3DCD73"/>
    <w:rsid w:val="6FA01C89"/>
    <w:rsid w:val="700A1803"/>
    <w:rsid w:val="73E7ED51"/>
    <w:rsid w:val="750330BD"/>
    <w:rsid w:val="756600ED"/>
    <w:rsid w:val="75F87DDD"/>
    <w:rsid w:val="775408E1"/>
    <w:rsid w:val="77E93BCB"/>
    <w:rsid w:val="785A4E3E"/>
    <w:rsid w:val="7BDAE21F"/>
    <w:rsid w:val="7C9024E5"/>
    <w:rsid w:val="7E7E9F22"/>
    <w:rsid w:val="7EC1D6B2"/>
    <w:rsid w:val="7F3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22C57C"/>
  <w15:chartTrackingRefBased/>
  <w15:docId w15:val="{558FBB9A-2D3A-485C-AE3F-4D403CB5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E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0EC"/>
    <w:pPr>
      <w:ind w:left="720"/>
      <w:contextualSpacing/>
    </w:pPr>
  </w:style>
  <w:style w:type="table" w:styleId="TableGrid">
    <w:name w:val="Table Grid"/>
    <w:basedOn w:val="TableNormal"/>
    <w:uiPriority w:val="59"/>
    <w:rsid w:val="009420E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2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420E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42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420EC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3DE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27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27869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8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7869"/>
    <w:rPr>
      <w:rFonts w:eastAsia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523862"/>
    <w:rPr>
      <w:color w:val="0563C1"/>
      <w:u w:val="single"/>
    </w:rPr>
  </w:style>
  <w:style w:type="character" w:styleId="UnresolvedMention">
    <w:name w:val="Unresolved Mention"/>
    <w:uiPriority w:val="99"/>
    <w:unhideWhenUsed/>
    <w:rsid w:val="0052386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53167"/>
    <w:rPr>
      <w:color w:val="954F72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E52F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56BA"/>
    <w:rPr>
      <w:rFonts w:eastAsia="Times New Roman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AD4EC0"/>
    <w:rPr>
      <w:color w:val="2B579A"/>
      <w:shd w:val="clear" w:color="auto" w:fill="E6E6E6"/>
    </w:rPr>
  </w:style>
  <w:style w:type="paragraph" w:customStyle="1" w:styleId="Default">
    <w:name w:val="Default"/>
    <w:rsid w:val="0083140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ha/EI/THW%20Documents/Traditional-Health-Worker-Toolkit-2019-Final.pdf" TargetMode="External"/><Relationship Id="rId18" Type="http://schemas.openxmlformats.org/officeDocument/2006/relationships/hyperlink" Target="https://www.oregon.gov/oha/EI/THW%20Documents/Traditional-Health-Worker-Toolkit-2019-Final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.gov/oha/EI/THW%20Documents/FINAL-Payment-Models-Grid-by-Worker-Type-with-Disclaimer-9.25.19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EI/THW%20Documents/Traditional-Health-Worker-Toolkit-2019-Final.pdf" TargetMode="External"/><Relationship Id="rId17" Type="http://schemas.openxmlformats.org/officeDocument/2006/relationships/hyperlink" Target="https://www.oregon.gov/oha/EI/Pages/Info-Health-Systems-Providers-THWs.asp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EI/THW%20Documents/Traditional-Health-Worker-Toolkit-2019-Final.pdf" TargetMode="External"/><Relationship Id="rId20" Type="http://schemas.openxmlformats.org/officeDocument/2006/relationships/hyperlink" Target="https://www.oregon.gov/oha/EI/THW%20Documents/FINAL-Payment-Models-Grid-by-Worker-Type-with-Disclaimer-9.25.19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HSD/OHP/Documents/2022-CCO-Contract-Template.pdf" TargetMode="External"/><Relationship Id="rId24" Type="http://schemas.openxmlformats.org/officeDocument/2006/relationships/hyperlink" Target="https://www.oregon.gov/oha/EI/THW%20Documents/FINAL-Payment-Models-Grid-by-Worker-Type-with-Disclaimer-9.25.19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EI/THW%20Documents/Traditional-Health-Worker-Toolkit-2019-Final.pdf" TargetMode="External"/><Relationship Id="rId23" Type="http://schemas.openxmlformats.org/officeDocument/2006/relationships/hyperlink" Target="https://www.oregon.gov/oha/EI/THW%20Documents/FINAL-Payment-Models-Grid-by-Worker-Type-with-Disclaimer-9.25.19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regon.gov/oha/EI/THW%20Documents/Traditional-Health-Worker-Toolkit-2019-Final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EI/THW%20Documents/Traditional-Health-Worker-Toolkit-2019-Final.pdf" TargetMode="External"/><Relationship Id="rId22" Type="http://schemas.openxmlformats.org/officeDocument/2006/relationships/hyperlink" Target="https://www.oregon.gov/oha/EI/THW%20Documents/FINAL-Payment-Models-Grid-by-Worker-Type-with-Disclaimer-9.25.19.pdf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229173\AppData\Local\Microsoft\Windows\INetCache\Content.Outlook\AR9MYEDK\OHA%20CC0%202.0%20THW%20Integration%20Evaluation%20Criteria%20-Fall%202020%20(00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2022-08-11T07:00:00+00:00</Effective_x0020_date>
    <Contract_x0020_topic xmlns="47be7094-86b6-4c75-87da-a9bfd340ff09">Traditional Health Workers</Contract_x0020_topic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Resource</documentType>
    <Meta_x0020_Keywords xmlns="47be7094-86b6-4c75-87da-a9bfd340ff09" xsi:nil="true"/>
    <URL xmlns="http://schemas.microsoft.com/sharepoint/v3">
      <Url>https://www.oregon.gov/oha/HSD/OHP/CCO/THW-Deliverables-Guidance-Evaluation-Criteria-2022.docx</Url>
      <Description>THW Deliverables Guidance and Evaluation Criteria, 08-22</Description>
    </URL>
    <IASubtopic xmlns="59da1016-2a1b-4f8a-9768-d7a4932f6f16" xsi:nil="true"/>
    <Category xmlns="47be7094-86b6-4c75-87da-a9bfd340ff09">Other Reports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172A5-D3D5-46E9-B679-AF7AE67EA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A5FA7B-F91A-4BAC-87EE-C8A8CD7CA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6FC23-0B2D-457A-AFFD-8728ECB1A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01C930-A96A-49E6-925F-D3E3C55EC945}"/>
</file>

<file path=docProps/app.xml><?xml version="1.0" encoding="utf-8"?>
<Properties xmlns="http://schemas.openxmlformats.org/officeDocument/2006/extended-properties" xmlns:vt="http://schemas.openxmlformats.org/officeDocument/2006/docPropsVTypes">
  <Template>OHA CC0 2.0 THW Integration Evaluation Criteria -Fall 2020 (004)</Template>
  <TotalTime>1</TotalTime>
  <Pages>6</Pages>
  <Words>2119</Words>
  <Characters>12082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Links>
    <vt:vector size="84" baseType="variant">
      <vt:variant>
        <vt:i4>5701636</vt:i4>
      </vt:variant>
      <vt:variant>
        <vt:i4>39</vt:i4>
      </vt:variant>
      <vt:variant>
        <vt:i4>0</vt:i4>
      </vt:variant>
      <vt:variant>
        <vt:i4>5</vt:i4>
      </vt:variant>
      <vt:variant>
        <vt:lpwstr>https://www.oregon.gov/oha/OEI/THW Documents/FINAL-Payment-Models-Grid-by-Worker-Type-with-Disclaimer-9.25.19.pdf</vt:lpwstr>
      </vt:variant>
      <vt:variant>
        <vt:lpwstr/>
      </vt:variant>
      <vt:variant>
        <vt:i4>5701636</vt:i4>
      </vt:variant>
      <vt:variant>
        <vt:i4>36</vt:i4>
      </vt:variant>
      <vt:variant>
        <vt:i4>0</vt:i4>
      </vt:variant>
      <vt:variant>
        <vt:i4>5</vt:i4>
      </vt:variant>
      <vt:variant>
        <vt:lpwstr>https://www.oregon.gov/oha/OEI/THW Documents/FINAL-Payment-Models-Grid-by-Worker-Type-with-Disclaimer-9.25.19.pdf</vt:lpwstr>
      </vt:variant>
      <vt:variant>
        <vt:lpwstr/>
      </vt:variant>
      <vt:variant>
        <vt:i4>5701636</vt:i4>
      </vt:variant>
      <vt:variant>
        <vt:i4>33</vt:i4>
      </vt:variant>
      <vt:variant>
        <vt:i4>0</vt:i4>
      </vt:variant>
      <vt:variant>
        <vt:i4>5</vt:i4>
      </vt:variant>
      <vt:variant>
        <vt:lpwstr>https://www.oregon.gov/oha/OEI/THW Documents/FINAL-Payment-Models-Grid-by-Worker-Type-with-Disclaimer-9.25.19.pdf</vt:lpwstr>
      </vt:variant>
      <vt:variant>
        <vt:lpwstr/>
      </vt:variant>
      <vt:variant>
        <vt:i4>5701636</vt:i4>
      </vt:variant>
      <vt:variant>
        <vt:i4>30</vt:i4>
      </vt:variant>
      <vt:variant>
        <vt:i4>0</vt:i4>
      </vt:variant>
      <vt:variant>
        <vt:i4>5</vt:i4>
      </vt:variant>
      <vt:variant>
        <vt:lpwstr>https://www.oregon.gov/oha/OEI/THW Documents/FINAL-Payment-Models-Grid-by-Worker-Type-with-Disclaimer-9.25.19.pdf</vt:lpwstr>
      </vt:variant>
      <vt:variant>
        <vt:lpwstr/>
      </vt:variant>
      <vt:variant>
        <vt:i4>5701636</vt:i4>
      </vt:variant>
      <vt:variant>
        <vt:i4>27</vt:i4>
      </vt:variant>
      <vt:variant>
        <vt:i4>0</vt:i4>
      </vt:variant>
      <vt:variant>
        <vt:i4>5</vt:i4>
      </vt:variant>
      <vt:variant>
        <vt:lpwstr>https://www.oregon.gov/oha/OEI/THW Documents/FINAL-Payment-Models-Grid-by-Worker-Type-with-Disclaimer-9.25.19.pdf</vt:lpwstr>
      </vt:variant>
      <vt:variant>
        <vt:lpwstr/>
      </vt:variant>
      <vt:variant>
        <vt:i4>458781</vt:i4>
      </vt:variant>
      <vt:variant>
        <vt:i4>24</vt:i4>
      </vt:variant>
      <vt:variant>
        <vt:i4>0</vt:i4>
      </vt:variant>
      <vt:variant>
        <vt:i4>5</vt:i4>
      </vt:variant>
      <vt:variant>
        <vt:lpwstr>https://www.oregon.gov/oha/OEI/THW Documents/Traditional-Health-Worker-Toolkit-2019-Final.pdf</vt:lpwstr>
      </vt:variant>
      <vt:variant>
        <vt:lpwstr/>
      </vt:variant>
      <vt:variant>
        <vt:i4>458781</vt:i4>
      </vt:variant>
      <vt:variant>
        <vt:i4>21</vt:i4>
      </vt:variant>
      <vt:variant>
        <vt:i4>0</vt:i4>
      </vt:variant>
      <vt:variant>
        <vt:i4>5</vt:i4>
      </vt:variant>
      <vt:variant>
        <vt:lpwstr>https://www.oregon.gov/oha/OEI/THW Documents/Traditional-Health-Worker-Toolkit-2019-Final.pdf</vt:lpwstr>
      </vt:variant>
      <vt:variant>
        <vt:lpwstr/>
      </vt:variant>
      <vt:variant>
        <vt:i4>786503</vt:i4>
      </vt:variant>
      <vt:variant>
        <vt:i4>18</vt:i4>
      </vt:variant>
      <vt:variant>
        <vt:i4>0</vt:i4>
      </vt:variant>
      <vt:variant>
        <vt:i4>5</vt:i4>
      </vt:variant>
      <vt:variant>
        <vt:lpwstr>https://www.oregon.gov/oha/OEI/Pages/Information-for-Health-Systems,-Providers,-and-THW%27s.aspx</vt:lpwstr>
      </vt:variant>
      <vt:variant>
        <vt:lpwstr/>
      </vt:variant>
      <vt:variant>
        <vt:i4>458781</vt:i4>
      </vt:variant>
      <vt:variant>
        <vt:i4>15</vt:i4>
      </vt:variant>
      <vt:variant>
        <vt:i4>0</vt:i4>
      </vt:variant>
      <vt:variant>
        <vt:i4>5</vt:i4>
      </vt:variant>
      <vt:variant>
        <vt:lpwstr>https://www.oregon.gov/oha/OEI/THW Documents/Traditional-Health-Worker-Toolkit-2019-Final.pdf</vt:lpwstr>
      </vt:variant>
      <vt:variant>
        <vt:lpwstr/>
      </vt:variant>
      <vt:variant>
        <vt:i4>458781</vt:i4>
      </vt:variant>
      <vt:variant>
        <vt:i4>12</vt:i4>
      </vt:variant>
      <vt:variant>
        <vt:i4>0</vt:i4>
      </vt:variant>
      <vt:variant>
        <vt:i4>5</vt:i4>
      </vt:variant>
      <vt:variant>
        <vt:lpwstr>https://www.oregon.gov/oha/OEI/THW Documents/Traditional-Health-Worker-Toolkit-2019-Final.pdf</vt:lpwstr>
      </vt:variant>
      <vt:variant>
        <vt:lpwstr/>
      </vt:variant>
      <vt:variant>
        <vt:i4>458781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https://www.oregon.gov/oha/OEI/THW Documents/Traditional-Health-Worker-Toolkit-2019-Final.pdf</vt:lpwstr>
      </vt:variant>
      <vt:variant>
        <vt:lpwstr/>
      </vt:variant>
      <vt:variant>
        <vt:i4>458781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https://www.oregon.gov/oha/OEI/THW Documents/Traditional-Health-Worker-Toolkit-2019-Final.pdf</vt:lpwstr>
      </vt:variant>
      <vt:variant>
        <vt:lpwstr/>
      </vt:variant>
      <vt:variant>
        <vt:i4>458781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https://www.oregon.gov/oha/OEI/THW Documents/Traditional-Health-Worker-Toolkit-2019-Final.pdf</vt:lpwstr>
      </vt:variant>
      <vt:variant>
        <vt:lpwstr/>
      </vt:variant>
      <vt:variant>
        <vt:i4>7209071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https://www.oregon.gov/oha/HSD/OHP/Documents/2020-CCO-Contract-Template.pdf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THW Deliverables Guidance and Evaluation Criteria, 08-22</dc:title>
  <dc:subject/>
  <dc:creator>Mohamed Abdiasis</dc:creator>
  <cp:keywords/>
  <dc:description/>
  <cp:lastModifiedBy>Sintim Lily</cp:lastModifiedBy>
  <cp:revision>2</cp:revision>
  <cp:lastPrinted>2021-08-18T00:32:00Z</cp:lastPrinted>
  <dcterms:created xsi:type="dcterms:W3CDTF">2022-08-12T17:24:00Z</dcterms:created>
  <dcterms:modified xsi:type="dcterms:W3CDTF">2022-08-12T17:24:00Z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dff07ce7-2fe0-44e5-9d33-eb01c4950507,5;dff07ce7-2fe0-44e5-9d33-eb01c4950507,7;dff07ce7-2fe0-44e5-9d33-eb01c4950507,9;</vt:lpwstr>
  </property>
</Properties>
</file>