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1D2EB" w14:textId="730C5BD9" w:rsidR="00D50A20" w:rsidRDefault="006B7F4D">
      <w:r>
        <w:rPr>
          <w:noProof/>
        </w:rPr>
        <mc:AlternateContent>
          <mc:Choice Requires="wpg">
            <w:drawing>
              <wp:anchor distT="0" distB="0" distL="114300" distR="114300" simplePos="0" relativeHeight="251658240" behindDoc="1" locked="0" layoutInCell="1" allowOverlap="1" wp14:anchorId="2DDB8506" wp14:editId="3A68947E">
                <wp:simplePos x="0" y="0"/>
                <wp:positionH relativeFrom="page">
                  <wp:align>center</wp:align>
                </wp:positionH>
                <wp:positionV relativeFrom="page">
                  <wp:align>center</wp:align>
                </wp:positionV>
                <wp:extent cx="6858000" cy="8877639"/>
                <wp:effectExtent l="0" t="0" r="0" b="0"/>
                <wp:wrapNone/>
                <wp:docPr id="119" name="Group 25" descr="P1#y1"/>
                <wp:cNvGraphicFramePr/>
                <a:graphic xmlns:a="http://schemas.openxmlformats.org/drawingml/2006/main">
                  <a:graphicData uri="http://schemas.microsoft.com/office/word/2010/wordprocessingGroup">
                    <wpg:wgp>
                      <wpg:cNvGrpSpPr/>
                      <wpg:grpSpPr>
                        <a:xfrm>
                          <a:off x="0" y="0"/>
                          <a:ext cx="6858000" cy="8877639"/>
                          <a:chOff x="0" y="0"/>
                          <a:chExt cx="6858000" cy="8877639"/>
                        </a:xfrm>
                      </wpg:grpSpPr>
                      <wps:wsp>
                        <wps:cNvPr id="120" name="Rectangle 120"/>
                        <wps:cNvSpPr/>
                        <wps:spPr>
                          <a:xfrm>
                            <a:off x="0" y="6901732"/>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044914"/>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BD0C22" w14:textId="77777777" w:rsidR="00E52737" w:rsidRDefault="00E52737">
                              <w:pPr>
                                <w:pStyle w:val="NoSpacing"/>
                                <w:rPr>
                                  <w:color w:val="FFFFFF" w:themeColor="background1"/>
                                  <w:sz w:val="32"/>
                                  <w:szCs w:val="32"/>
                                </w:rPr>
                              </w:pPr>
                            </w:p>
                            <w:p w14:paraId="3F872941" w14:textId="77777777" w:rsidR="00E52737" w:rsidRDefault="00E52737">
                              <w:pPr>
                                <w:pStyle w:val="NoSpacing"/>
                                <w:rPr>
                                  <w:caps/>
                                  <w:color w:val="FFFFFF" w:themeColor="background1"/>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CCD57A" w14:textId="77777777" w:rsidR="00E52737" w:rsidRDefault="00181DBA">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Oregon’s Medicaid Quality Strategy</w:t>
                              </w:r>
                            </w:p>
                            <w:sdt>
                              <w:sdtPr>
                                <w:rPr>
                                  <w:caps/>
                                  <w:color w:val="44546A" w:themeColor="text2"/>
                                  <w:sz w:val="40"/>
                                  <w:szCs w:val="40"/>
                                </w:rPr>
                                <w:alias w:val="Subtitle"/>
                                <w:tag w:val=""/>
                                <w:id w:val="1660044559"/>
                                <w:dataBinding w:prefixMappings="xmlns:ns0='http://purl.org/dc/elements/1.1/' xmlns:ns1='http://schemas.openxmlformats.org/package/2006/metadata/core-properties' " w:xpath="/ns1:coreProperties[1]/ns0:subject[1]" w:storeItemID="{6C3C8BC8-F283-45AE-878A-BAB7291924A1}"/>
                                <w:text/>
                              </w:sdtPr>
                              <w:sdtContent>
                                <w:p w14:paraId="45268D6D" w14:textId="77777777" w:rsidR="00E52737" w:rsidRPr="00EA6C83" w:rsidRDefault="003921AB">
                                  <w:pPr>
                                    <w:pStyle w:val="NoSpacing"/>
                                    <w:spacing w:before="240"/>
                                    <w:rPr>
                                      <w:caps/>
                                      <w:color w:val="44546A" w:themeColor="text2"/>
                                      <w:sz w:val="40"/>
                                      <w:szCs w:val="40"/>
                                    </w:rPr>
                                  </w:pPr>
                                  <w:r w:rsidRPr="00EA6C83">
                                    <w:rPr>
                                      <w:caps/>
                                      <w:color w:val="44546A" w:themeColor="text2"/>
                                      <w:sz w:val="40"/>
                                      <w:szCs w:val="40"/>
                                    </w:rPr>
                                    <w:t>2025</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DDB8506" id="Group 25" o:spid="_x0000_s1026" alt="P1#y1" style="position:absolute;margin-left:0;margin-top:0;width:540pt;height:699.05pt;z-index:-251658240;mso-position-horizontal:center;mso-position-horizontal-relative:page;mso-position-vertical:center;mso-position-vertical-relative:page" coordsize="68580,88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">
                <v:rect id="Rectangle 120" o:spid="_x0000_s1027" style="position:absolute;top:69017;width:68580;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Rectangle 121" o:spid="_x0000_s1028" style="position:absolute;top:70449;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14:paraId="10BD0C22" w14:textId="77777777" w:rsidR="00E52737" w:rsidRDefault="00E52737">
                        <w:pPr>
                          <w:pStyle w:val="NoSpacing"/>
                          <w:rPr>
                            <w:color w:val="FFFFFF" w:themeColor="background1"/>
                            <w:sz w:val="32"/>
                            <w:szCs w:val="32"/>
                          </w:rPr>
                        </w:pPr>
                      </w:p>
                      <w:p w14:paraId="3F872941" w14:textId="77777777" w:rsidR="00E52737" w:rsidRDefault="00E52737">
                        <w:pPr>
                          <w:pStyle w:val="NoSpacing"/>
                          <w:rPr>
                            <w:caps/>
                            <w:color w:val="FFFFFF" w:themeColor="background1"/>
                          </w:rPr>
                        </w:pP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p w14:paraId="58CCD57A" w14:textId="77777777" w:rsidR="00E52737" w:rsidRDefault="00181DBA">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Oregon’s Medicaid Quality Strategy</w:t>
                        </w:r>
                      </w:p>
                      <w:sdt>
                        <w:sdtPr>
                          <w:rPr>
                            <w:caps/>
                            <w:color w:val="44546A" w:themeColor="text2"/>
                            <w:sz w:val="40"/>
                            <w:szCs w:val="40"/>
                          </w:rPr>
                          <w:alias w:val="Subtitle"/>
                          <w:tag w:val=""/>
                          <w:id w:val="1660044559"/>
                          <w:dataBinding w:prefixMappings="xmlns:ns0='http://purl.org/dc/elements/1.1/' xmlns:ns1='http://schemas.openxmlformats.org/package/2006/metadata/core-properties' " w:xpath="/ns1:coreProperties[1]/ns0:subject[1]" w:storeItemID="{6C3C8BC8-F283-45AE-878A-BAB7291924A1}"/>
                          <w:text/>
                        </w:sdtPr>
                        <w:sdtContent>
                          <w:p w14:paraId="45268D6D" w14:textId="77777777" w:rsidR="00E52737" w:rsidRPr="00EA6C83" w:rsidRDefault="003921AB">
                            <w:pPr>
                              <w:pStyle w:val="NoSpacing"/>
                              <w:spacing w:before="240"/>
                              <w:rPr>
                                <w:caps/>
                                <w:color w:val="44546A" w:themeColor="text2"/>
                                <w:sz w:val="40"/>
                                <w:szCs w:val="40"/>
                              </w:rPr>
                            </w:pPr>
                            <w:r w:rsidRPr="00EA6C83">
                              <w:rPr>
                                <w:caps/>
                                <w:color w:val="44546A" w:themeColor="text2"/>
                                <w:sz w:val="40"/>
                                <w:szCs w:val="40"/>
                              </w:rPr>
                              <w:t>2025</w:t>
                            </w:r>
                          </w:p>
                        </w:sdtContent>
                      </w:sdt>
                    </w:txbxContent>
                  </v:textbox>
                </v:shape>
                <w10:wrap anchorx="page" anchory="page"/>
              </v:group>
            </w:pict>
          </mc:Fallback>
        </mc:AlternateContent>
      </w:r>
    </w:p>
    <w:sdt>
      <w:sdtPr>
        <w:id w:val="1623954513"/>
        <w:docPartObj>
          <w:docPartGallery w:val="Cover Pages"/>
          <w:docPartUnique/>
        </w:docPartObj>
      </w:sdtPr>
      <w:sdtEndPr>
        <w:rPr>
          <w:rFonts w:asciiTheme="minorHAnsi" w:eastAsiaTheme="minorEastAsia" w:hAnsiTheme="minorHAnsi"/>
          <w:sz w:val="22"/>
        </w:rPr>
      </w:sdtEndPr>
      <w:sdtContent>
        <w:p w14:paraId="4D7F75EB" w14:textId="3C2C7816" w:rsidR="00E52737" w:rsidRDefault="00E52737"/>
        <w:p w14:paraId="6DF8E31D" w14:textId="06C2B14F" w:rsidR="00E52737" w:rsidRDefault="00E52737">
          <w:pPr>
            <w:rPr>
              <w:rFonts w:asciiTheme="minorHAnsi" w:eastAsiaTheme="minorEastAsia" w:hAnsiTheme="minorHAnsi"/>
              <w:sz w:val="22"/>
            </w:rPr>
          </w:pPr>
          <w:r>
            <w:rPr>
              <w:rFonts w:asciiTheme="minorHAnsi" w:eastAsiaTheme="minorEastAsia" w:hAnsiTheme="minorHAnsi"/>
              <w:sz w:val="22"/>
            </w:rPr>
            <w:br w:type="page"/>
          </w:r>
        </w:p>
      </w:sdtContent>
    </w:sdt>
    <w:sdt>
      <w:sdtPr>
        <w:rPr>
          <w:rFonts w:asciiTheme="minorHAnsi" w:eastAsiaTheme="minorEastAsia" w:hAnsiTheme="minorHAnsi"/>
          <w:sz w:val="22"/>
        </w:rPr>
        <w:id w:val="1532461169"/>
        <w:docPartObj>
          <w:docPartGallery w:val="Table of Contents"/>
          <w:docPartUnique/>
        </w:docPartObj>
      </w:sdtPr>
      <w:sdtEndPr>
        <w:rPr>
          <w:b/>
          <w:bCs/>
          <w:sz w:val="24"/>
          <w:szCs w:val="24"/>
        </w:rPr>
      </w:sdtEndPr>
      <w:sdtContent>
        <w:p w14:paraId="64645421" w14:textId="2EB02D46" w:rsidR="00D05FC3" w:rsidRDefault="00CC72FB">
          <w:pPr>
            <w:pStyle w:val="TOC1"/>
            <w:tabs>
              <w:tab w:val="right" w:leader="dot" w:pos="9350"/>
            </w:tabs>
            <w:rPr>
              <w:rFonts w:asciiTheme="minorHAnsi" w:eastAsiaTheme="minorEastAsia" w:hAnsiTheme="minorHAnsi"/>
              <w:noProof/>
              <w:kern w:val="2"/>
              <w:szCs w:val="24"/>
              <w14:ligatures w14:val="standardContextual"/>
            </w:rPr>
          </w:pPr>
          <w:r>
            <w:fldChar w:fldCharType="begin"/>
          </w:r>
          <w:r>
            <w:instrText xml:space="preserve"> TOC \o "1-2" \h \z \u </w:instrText>
          </w:r>
          <w:r>
            <w:fldChar w:fldCharType="separate"/>
          </w:r>
          <w:hyperlink w:anchor="_Toc210060548" w:history="1">
            <w:r w:rsidR="00D05FC3" w:rsidRPr="00577FB8">
              <w:rPr>
                <w:rStyle w:val="Hyperlink"/>
                <w:rFonts w:cs="Arial"/>
                <w:b/>
                <w:bCs/>
                <w:noProof/>
              </w:rPr>
              <w:t>I. Introduction</w:t>
            </w:r>
            <w:r w:rsidR="00D05FC3">
              <w:rPr>
                <w:noProof/>
                <w:webHidden/>
              </w:rPr>
              <w:tab/>
            </w:r>
            <w:r w:rsidR="00D05FC3">
              <w:rPr>
                <w:noProof/>
                <w:webHidden/>
              </w:rPr>
              <w:fldChar w:fldCharType="begin"/>
            </w:r>
            <w:r w:rsidR="00D05FC3">
              <w:rPr>
                <w:noProof/>
                <w:webHidden/>
              </w:rPr>
              <w:instrText xml:space="preserve"> PAGEREF _Toc210060548 \h </w:instrText>
            </w:r>
            <w:r w:rsidR="00D05FC3">
              <w:rPr>
                <w:noProof/>
                <w:webHidden/>
              </w:rPr>
            </w:r>
            <w:r w:rsidR="00D05FC3">
              <w:rPr>
                <w:noProof/>
                <w:webHidden/>
              </w:rPr>
              <w:fldChar w:fldCharType="separate"/>
            </w:r>
            <w:r w:rsidR="00553B01">
              <w:rPr>
                <w:noProof/>
                <w:webHidden/>
              </w:rPr>
              <w:t>3</w:t>
            </w:r>
            <w:r w:rsidR="00D05FC3">
              <w:rPr>
                <w:noProof/>
                <w:webHidden/>
              </w:rPr>
              <w:fldChar w:fldCharType="end"/>
            </w:r>
          </w:hyperlink>
        </w:p>
        <w:p w14:paraId="77FC6075" w14:textId="4F5FB47C" w:rsidR="00D05FC3" w:rsidRDefault="00D05FC3">
          <w:pPr>
            <w:pStyle w:val="TOC1"/>
            <w:tabs>
              <w:tab w:val="right" w:leader="dot" w:pos="9350"/>
            </w:tabs>
            <w:rPr>
              <w:rFonts w:asciiTheme="minorHAnsi" w:eastAsiaTheme="minorEastAsia" w:hAnsiTheme="minorHAnsi"/>
              <w:noProof/>
              <w:kern w:val="2"/>
              <w:szCs w:val="24"/>
              <w14:ligatures w14:val="standardContextual"/>
            </w:rPr>
          </w:pPr>
          <w:hyperlink w:anchor="_Toc210060549" w:history="1">
            <w:r w:rsidRPr="00577FB8">
              <w:rPr>
                <w:rStyle w:val="Hyperlink"/>
                <w:rFonts w:cs="Arial"/>
                <w:b/>
                <w:bCs/>
                <w:noProof/>
              </w:rPr>
              <w:t>II. Oregon Medicaid Overview</w:t>
            </w:r>
            <w:r>
              <w:rPr>
                <w:noProof/>
                <w:webHidden/>
              </w:rPr>
              <w:tab/>
            </w:r>
            <w:r>
              <w:rPr>
                <w:noProof/>
                <w:webHidden/>
              </w:rPr>
              <w:fldChar w:fldCharType="begin"/>
            </w:r>
            <w:r>
              <w:rPr>
                <w:noProof/>
                <w:webHidden/>
              </w:rPr>
              <w:instrText xml:space="preserve"> PAGEREF _Toc210060549 \h </w:instrText>
            </w:r>
            <w:r>
              <w:rPr>
                <w:noProof/>
                <w:webHidden/>
              </w:rPr>
            </w:r>
            <w:r>
              <w:rPr>
                <w:noProof/>
                <w:webHidden/>
              </w:rPr>
              <w:fldChar w:fldCharType="separate"/>
            </w:r>
            <w:r w:rsidR="00553B01">
              <w:rPr>
                <w:noProof/>
                <w:webHidden/>
              </w:rPr>
              <w:t>3</w:t>
            </w:r>
            <w:r>
              <w:rPr>
                <w:noProof/>
                <w:webHidden/>
              </w:rPr>
              <w:fldChar w:fldCharType="end"/>
            </w:r>
          </w:hyperlink>
        </w:p>
        <w:p w14:paraId="280D6CFB" w14:textId="0DB6CDA7"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50" w:history="1">
            <w:r w:rsidRPr="00577FB8">
              <w:rPr>
                <w:rStyle w:val="Hyperlink"/>
                <w:noProof/>
              </w:rPr>
              <w:t>CCOs: Medicaid Managed Care in Oregon</w:t>
            </w:r>
            <w:r>
              <w:rPr>
                <w:noProof/>
                <w:webHidden/>
              </w:rPr>
              <w:tab/>
            </w:r>
            <w:r>
              <w:rPr>
                <w:noProof/>
                <w:webHidden/>
              </w:rPr>
              <w:fldChar w:fldCharType="begin"/>
            </w:r>
            <w:r>
              <w:rPr>
                <w:noProof/>
                <w:webHidden/>
              </w:rPr>
              <w:instrText xml:space="preserve"> PAGEREF _Toc210060550 \h </w:instrText>
            </w:r>
            <w:r>
              <w:rPr>
                <w:noProof/>
                <w:webHidden/>
              </w:rPr>
            </w:r>
            <w:r>
              <w:rPr>
                <w:noProof/>
                <w:webHidden/>
              </w:rPr>
              <w:fldChar w:fldCharType="separate"/>
            </w:r>
            <w:r w:rsidR="00553B01">
              <w:rPr>
                <w:noProof/>
                <w:webHidden/>
              </w:rPr>
              <w:t>4</w:t>
            </w:r>
            <w:r>
              <w:rPr>
                <w:noProof/>
                <w:webHidden/>
              </w:rPr>
              <w:fldChar w:fldCharType="end"/>
            </w:r>
          </w:hyperlink>
        </w:p>
        <w:p w14:paraId="261A920E" w14:textId="064D1E6C"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51" w:history="1">
            <w:r w:rsidRPr="00577FB8">
              <w:rPr>
                <w:rStyle w:val="Hyperlink"/>
                <w:noProof/>
              </w:rPr>
              <w:t>Medicaid Plan and Populations</w:t>
            </w:r>
            <w:r>
              <w:rPr>
                <w:noProof/>
                <w:webHidden/>
              </w:rPr>
              <w:tab/>
            </w:r>
            <w:r>
              <w:rPr>
                <w:noProof/>
                <w:webHidden/>
              </w:rPr>
              <w:fldChar w:fldCharType="begin"/>
            </w:r>
            <w:r>
              <w:rPr>
                <w:noProof/>
                <w:webHidden/>
              </w:rPr>
              <w:instrText xml:space="preserve"> PAGEREF _Toc210060551 \h </w:instrText>
            </w:r>
            <w:r>
              <w:rPr>
                <w:noProof/>
                <w:webHidden/>
              </w:rPr>
            </w:r>
            <w:r>
              <w:rPr>
                <w:noProof/>
                <w:webHidden/>
              </w:rPr>
              <w:fldChar w:fldCharType="separate"/>
            </w:r>
            <w:r w:rsidR="00553B01">
              <w:rPr>
                <w:noProof/>
                <w:webHidden/>
              </w:rPr>
              <w:t>4</w:t>
            </w:r>
            <w:r>
              <w:rPr>
                <w:noProof/>
                <w:webHidden/>
              </w:rPr>
              <w:fldChar w:fldCharType="end"/>
            </w:r>
          </w:hyperlink>
        </w:p>
        <w:p w14:paraId="6461F7C1" w14:textId="7CC3DA6F"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52" w:history="1">
            <w:r w:rsidRPr="00577FB8">
              <w:rPr>
                <w:rStyle w:val="Hyperlink"/>
                <w:rFonts w:cs="Arial"/>
                <w:noProof/>
              </w:rPr>
              <w:t>Oregon’s Quality Strategy Goals and Objectives</w:t>
            </w:r>
            <w:r>
              <w:rPr>
                <w:noProof/>
                <w:webHidden/>
              </w:rPr>
              <w:tab/>
            </w:r>
            <w:r>
              <w:rPr>
                <w:noProof/>
                <w:webHidden/>
              </w:rPr>
              <w:fldChar w:fldCharType="begin"/>
            </w:r>
            <w:r>
              <w:rPr>
                <w:noProof/>
                <w:webHidden/>
              </w:rPr>
              <w:instrText xml:space="preserve"> PAGEREF _Toc210060552 \h </w:instrText>
            </w:r>
            <w:r>
              <w:rPr>
                <w:noProof/>
                <w:webHidden/>
              </w:rPr>
            </w:r>
            <w:r>
              <w:rPr>
                <w:noProof/>
                <w:webHidden/>
              </w:rPr>
              <w:fldChar w:fldCharType="separate"/>
            </w:r>
            <w:r w:rsidR="00553B01">
              <w:rPr>
                <w:noProof/>
                <w:webHidden/>
              </w:rPr>
              <w:t>5</w:t>
            </w:r>
            <w:r>
              <w:rPr>
                <w:noProof/>
                <w:webHidden/>
              </w:rPr>
              <w:fldChar w:fldCharType="end"/>
            </w:r>
          </w:hyperlink>
        </w:p>
        <w:p w14:paraId="1D6A8AB2" w14:textId="6702CC58"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53" w:history="1">
            <w:r w:rsidRPr="00577FB8">
              <w:rPr>
                <w:rStyle w:val="Hyperlink"/>
                <w:rFonts w:cs="Arial"/>
                <w:noProof/>
              </w:rPr>
              <w:t>Accountability Summary</w:t>
            </w:r>
            <w:r>
              <w:rPr>
                <w:noProof/>
                <w:webHidden/>
              </w:rPr>
              <w:tab/>
            </w:r>
            <w:r>
              <w:rPr>
                <w:noProof/>
                <w:webHidden/>
              </w:rPr>
              <w:fldChar w:fldCharType="begin"/>
            </w:r>
            <w:r>
              <w:rPr>
                <w:noProof/>
                <w:webHidden/>
              </w:rPr>
              <w:instrText xml:space="preserve"> PAGEREF _Toc210060553 \h </w:instrText>
            </w:r>
            <w:r>
              <w:rPr>
                <w:noProof/>
                <w:webHidden/>
              </w:rPr>
            </w:r>
            <w:r>
              <w:rPr>
                <w:noProof/>
                <w:webHidden/>
              </w:rPr>
              <w:fldChar w:fldCharType="separate"/>
            </w:r>
            <w:r w:rsidR="00553B01">
              <w:rPr>
                <w:noProof/>
                <w:webHidden/>
              </w:rPr>
              <w:t>16</w:t>
            </w:r>
            <w:r>
              <w:rPr>
                <w:noProof/>
                <w:webHidden/>
              </w:rPr>
              <w:fldChar w:fldCharType="end"/>
            </w:r>
          </w:hyperlink>
        </w:p>
        <w:p w14:paraId="1B579181" w14:textId="54E32B06"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54" w:history="1">
            <w:r w:rsidRPr="00577FB8">
              <w:rPr>
                <w:rStyle w:val="Hyperlink"/>
                <w:rFonts w:cs="Arial"/>
                <w:bCs/>
                <w:noProof/>
              </w:rPr>
              <w:t>Oregon’s Medicaid Data-Driven Path to Eliminating Health Disparities</w:t>
            </w:r>
            <w:r>
              <w:rPr>
                <w:noProof/>
                <w:webHidden/>
              </w:rPr>
              <w:tab/>
            </w:r>
            <w:r>
              <w:rPr>
                <w:noProof/>
                <w:webHidden/>
              </w:rPr>
              <w:fldChar w:fldCharType="begin"/>
            </w:r>
            <w:r>
              <w:rPr>
                <w:noProof/>
                <w:webHidden/>
              </w:rPr>
              <w:instrText xml:space="preserve"> PAGEREF _Toc210060554 \h </w:instrText>
            </w:r>
            <w:r>
              <w:rPr>
                <w:noProof/>
                <w:webHidden/>
              </w:rPr>
            </w:r>
            <w:r>
              <w:rPr>
                <w:noProof/>
                <w:webHidden/>
              </w:rPr>
              <w:fldChar w:fldCharType="separate"/>
            </w:r>
            <w:r w:rsidR="00553B01">
              <w:rPr>
                <w:noProof/>
                <w:webHidden/>
              </w:rPr>
              <w:t>17</w:t>
            </w:r>
            <w:r>
              <w:rPr>
                <w:noProof/>
                <w:webHidden/>
              </w:rPr>
              <w:fldChar w:fldCharType="end"/>
            </w:r>
          </w:hyperlink>
        </w:p>
        <w:p w14:paraId="0975B63E" w14:textId="076DCB04"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55" w:history="1">
            <w:r w:rsidRPr="00577FB8">
              <w:rPr>
                <w:rStyle w:val="Hyperlink"/>
                <w:rFonts w:cs="Arial"/>
                <w:noProof/>
              </w:rPr>
              <w:t>Methods and Resources for Monitoring</w:t>
            </w:r>
            <w:r>
              <w:rPr>
                <w:noProof/>
                <w:webHidden/>
              </w:rPr>
              <w:tab/>
            </w:r>
            <w:r>
              <w:rPr>
                <w:noProof/>
                <w:webHidden/>
              </w:rPr>
              <w:fldChar w:fldCharType="begin"/>
            </w:r>
            <w:r>
              <w:rPr>
                <w:noProof/>
                <w:webHidden/>
              </w:rPr>
              <w:instrText xml:space="preserve"> PAGEREF _Toc210060555 \h </w:instrText>
            </w:r>
            <w:r>
              <w:rPr>
                <w:noProof/>
                <w:webHidden/>
              </w:rPr>
            </w:r>
            <w:r>
              <w:rPr>
                <w:noProof/>
                <w:webHidden/>
              </w:rPr>
              <w:fldChar w:fldCharType="separate"/>
            </w:r>
            <w:r w:rsidR="00553B01">
              <w:rPr>
                <w:noProof/>
                <w:webHidden/>
              </w:rPr>
              <w:t>19</w:t>
            </w:r>
            <w:r>
              <w:rPr>
                <w:noProof/>
                <w:webHidden/>
              </w:rPr>
              <w:fldChar w:fldCharType="end"/>
            </w:r>
          </w:hyperlink>
        </w:p>
        <w:p w14:paraId="03DD1ABB" w14:textId="679F5645"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56" w:history="1">
            <w:r w:rsidRPr="00577FB8">
              <w:rPr>
                <w:rStyle w:val="Hyperlink"/>
                <w:rFonts w:cs="Arial"/>
                <w:noProof/>
              </w:rPr>
              <w:t>Standards For Managed Care Contracts</w:t>
            </w:r>
            <w:r>
              <w:rPr>
                <w:noProof/>
                <w:webHidden/>
              </w:rPr>
              <w:tab/>
            </w:r>
            <w:r>
              <w:rPr>
                <w:noProof/>
                <w:webHidden/>
              </w:rPr>
              <w:fldChar w:fldCharType="begin"/>
            </w:r>
            <w:r>
              <w:rPr>
                <w:noProof/>
                <w:webHidden/>
              </w:rPr>
              <w:instrText xml:space="preserve"> PAGEREF _Toc210060556 \h </w:instrText>
            </w:r>
            <w:r>
              <w:rPr>
                <w:noProof/>
                <w:webHidden/>
              </w:rPr>
            </w:r>
            <w:r>
              <w:rPr>
                <w:noProof/>
                <w:webHidden/>
              </w:rPr>
              <w:fldChar w:fldCharType="separate"/>
            </w:r>
            <w:r w:rsidR="00553B01">
              <w:rPr>
                <w:noProof/>
                <w:webHidden/>
              </w:rPr>
              <w:t>19</w:t>
            </w:r>
            <w:r>
              <w:rPr>
                <w:noProof/>
                <w:webHidden/>
              </w:rPr>
              <w:fldChar w:fldCharType="end"/>
            </w:r>
          </w:hyperlink>
        </w:p>
        <w:p w14:paraId="54571FDF" w14:textId="0077F32B"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57" w:history="1">
            <w:r w:rsidRPr="00577FB8">
              <w:rPr>
                <w:rStyle w:val="Hyperlink"/>
                <w:rFonts w:cs="Arial"/>
                <w:noProof/>
              </w:rPr>
              <w:t>Compliance and Expectations for CCOs</w:t>
            </w:r>
            <w:r>
              <w:rPr>
                <w:noProof/>
                <w:webHidden/>
              </w:rPr>
              <w:tab/>
            </w:r>
            <w:r>
              <w:rPr>
                <w:noProof/>
                <w:webHidden/>
              </w:rPr>
              <w:fldChar w:fldCharType="begin"/>
            </w:r>
            <w:r>
              <w:rPr>
                <w:noProof/>
                <w:webHidden/>
              </w:rPr>
              <w:instrText xml:space="preserve"> PAGEREF _Toc210060557 \h </w:instrText>
            </w:r>
            <w:r>
              <w:rPr>
                <w:noProof/>
                <w:webHidden/>
              </w:rPr>
            </w:r>
            <w:r>
              <w:rPr>
                <w:noProof/>
                <w:webHidden/>
              </w:rPr>
              <w:fldChar w:fldCharType="separate"/>
            </w:r>
            <w:r w:rsidR="00553B01">
              <w:rPr>
                <w:noProof/>
                <w:webHidden/>
              </w:rPr>
              <w:t>19</w:t>
            </w:r>
            <w:r>
              <w:rPr>
                <w:noProof/>
                <w:webHidden/>
              </w:rPr>
              <w:fldChar w:fldCharType="end"/>
            </w:r>
          </w:hyperlink>
        </w:p>
        <w:p w14:paraId="2D6E80BC" w14:textId="1BDB6C72"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58" w:history="1">
            <w:r w:rsidRPr="00577FB8">
              <w:rPr>
                <w:rStyle w:val="Hyperlink"/>
                <w:rFonts w:cs="Arial"/>
                <w:noProof/>
              </w:rPr>
              <w:t>Health Priority Alignment</w:t>
            </w:r>
            <w:r>
              <w:rPr>
                <w:noProof/>
                <w:webHidden/>
              </w:rPr>
              <w:tab/>
            </w:r>
            <w:r>
              <w:rPr>
                <w:noProof/>
                <w:webHidden/>
              </w:rPr>
              <w:fldChar w:fldCharType="begin"/>
            </w:r>
            <w:r>
              <w:rPr>
                <w:noProof/>
                <w:webHidden/>
              </w:rPr>
              <w:instrText xml:space="preserve"> PAGEREF _Toc210060558 \h </w:instrText>
            </w:r>
            <w:r>
              <w:rPr>
                <w:noProof/>
                <w:webHidden/>
              </w:rPr>
            </w:r>
            <w:r>
              <w:rPr>
                <w:noProof/>
                <w:webHidden/>
              </w:rPr>
              <w:fldChar w:fldCharType="separate"/>
            </w:r>
            <w:r w:rsidR="00553B01">
              <w:rPr>
                <w:noProof/>
                <w:webHidden/>
              </w:rPr>
              <w:t>20</w:t>
            </w:r>
            <w:r>
              <w:rPr>
                <w:noProof/>
                <w:webHidden/>
              </w:rPr>
              <w:fldChar w:fldCharType="end"/>
            </w:r>
          </w:hyperlink>
        </w:p>
        <w:p w14:paraId="034D7428" w14:textId="6B2B93AA" w:rsidR="00D05FC3" w:rsidRDefault="00D05FC3">
          <w:pPr>
            <w:pStyle w:val="TOC1"/>
            <w:tabs>
              <w:tab w:val="right" w:leader="dot" w:pos="9350"/>
            </w:tabs>
            <w:rPr>
              <w:rFonts w:asciiTheme="minorHAnsi" w:eastAsiaTheme="minorEastAsia" w:hAnsiTheme="minorHAnsi"/>
              <w:noProof/>
              <w:kern w:val="2"/>
              <w:szCs w:val="24"/>
              <w14:ligatures w14:val="standardContextual"/>
            </w:rPr>
          </w:pPr>
          <w:hyperlink w:anchor="_Toc210060559" w:history="1">
            <w:r w:rsidRPr="00577FB8">
              <w:rPr>
                <w:rStyle w:val="Hyperlink"/>
                <w:rFonts w:cs="Arial"/>
                <w:b/>
                <w:bCs/>
                <w:noProof/>
              </w:rPr>
              <w:t>III. Methods</w:t>
            </w:r>
            <w:r>
              <w:rPr>
                <w:noProof/>
                <w:webHidden/>
              </w:rPr>
              <w:tab/>
            </w:r>
            <w:r>
              <w:rPr>
                <w:noProof/>
                <w:webHidden/>
              </w:rPr>
              <w:fldChar w:fldCharType="begin"/>
            </w:r>
            <w:r>
              <w:rPr>
                <w:noProof/>
                <w:webHidden/>
              </w:rPr>
              <w:instrText xml:space="preserve"> PAGEREF _Toc210060559 \h </w:instrText>
            </w:r>
            <w:r>
              <w:rPr>
                <w:noProof/>
                <w:webHidden/>
              </w:rPr>
            </w:r>
            <w:r>
              <w:rPr>
                <w:noProof/>
                <w:webHidden/>
              </w:rPr>
              <w:fldChar w:fldCharType="separate"/>
            </w:r>
            <w:r w:rsidR="00553B01">
              <w:rPr>
                <w:noProof/>
                <w:webHidden/>
              </w:rPr>
              <w:t>21</w:t>
            </w:r>
            <w:r>
              <w:rPr>
                <w:noProof/>
                <w:webHidden/>
              </w:rPr>
              <w:fldChar w:fldCharType="end"/>
            </w:r>
          </w:hyperlink>
        </w:p>
        <w:p w14:paraId="4D6DDD6D" w14:textId="02360A32"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60" w:history="1">
            <w:r w:rsidRPr="00577FB8">
              <w:rPr>
                <w:rStyle w:val="Hyperlink"/>
                <w:rFonts w:cs="Arial"/>
                <w:noProof/>
              </w:rPr>
              <w:t>Accountability Methods</w:t>
            </w:r>
            <w:r>
              <w:rPr>
                <w:noProof/>
                <w:webHidden/>
              </w:rPr>
              <w:tab/>
            </w:r>
            <w:r>
              <w:rPr>
                <w:noProof/>
                <w:webHidden/>
              </w:rPr>
              <w:fldChar w:fldCharType="begin"/>
            </w:r>
            <w:r>
              <w:rPr>
                <w:noProof/>
                <w:webHidden/>
              </w:rPr>
              <w:instrText xml:space="preserve"> PAGEREF _Toc210060560 \h </w:instrText>
            </w:r>
            <w:r>
              <w:rPr>
                <w:noProof/>
                <w:webHidden/>
              </w:rPr>
            </w:r>
            <w:r>
              <w:rPr>
                <w:noProof/>
                <w:webHidden/>
              </w:rPr>
              <w:fldChar w:fldCharType="separate"/>
            </w:r>
            <w:r w:rsidR="00553B01">
              <w:rPr>
                <w:noProof/>
                <w:webHidden/>
              </w:rPr>
              <w:t>21</w:t>
            </w:r>
            <w:r>
              <w:rPr>
                <w:noProof/>
                <w:webHidden/>
              </w:rPr>
              <w:fldChar w:fldCharType="end"/>
            </w:r>
          </w:hyperlink>
        </w:p>
        <w:p w14:paraId="0AD46F9A" w14:textId="2DDA882F"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61" w:history="1">
            <w:r w:rsidRPr="00577FB8">
              <w:rPr>
                <w:rStyle w:val="Hyperlink"/>
                <w:rFonts w:cs="Arial"/>
                <w:noProof/>
              </w:rPr>
              <w:t>Performance Improvement</w:t>
            </w:r>
            <w:r>
              <w:rPr>
                <w:noProof/>
                <w:webHidden/>
              </w:rPr>
              <w:tab/>
            </w:r>
            <w:r>
              <w:rPr>
                <w:noProof/>
                <w:webHidden/>
              </w:rPr>
              <w:fldChar w:fldCharType="begin"/>
            </w:r>
            <w:r>
              <w:rPr>
                <w:noProof/>
                <w:webHidden/>
              </w:rPr>
              <w:instrText xml:space="preserve"> PAGEREF _Toc210060561 \h </w:instrText>
            </w:r>
            <w:r>
              <w:rPr>
                <w:noProof/>
                <w:webHidden/>
              </w:rPr>
            </w:r>
            <w:r>
              <w:rPr>
                <w:noProof/>
                <w:webHidden/>
              </w:rPr>
              <w:fldChar w:fldCharType="separate"/>
            </w:r>
            <w:r w:rsidR="00553B01">
              <w:rPr>
                <w:noProof/>
                <w:webHidden/>
              </w:rPr>
              <w:t>24</w:t>
            </w:r>
            <w:r>
              <w:rPr>
                <w:noProof/>
                <w:webHidden/>
              </w:rPr>
              <w:fldChar w:fldCharType="end"/>
            </w:r>
          </w:hyperlink>
        </w:p>
        <w:p w14:paraId="12CA18A0" w14:textId="0534B647"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62" w:history="1">
            <w:r w:rsidRPr="00577FB8">
              <w:rPr>
                <w:rStyle w:val="Hyperlink"/>
                <w:rFonts w:cs="Arial"/>
                <w:noProof/>
              </w:rPr>
              <w:t>External Quality Review Organization (EQRO) activities</w:t>
            </w:r>
            <w:r>
              <w:rPr>
                <w:noProof/>
                <w:webHidden/>
              </w:rPr>
              <w:tab/>
            </w:r>
            <w:r>
              <w:rPr>
                <w:noProof/>
                <w:webHidden/>
              </w:rPr>
              <w:fldChar w:fldCharType="begin"/>
            </w:r>
            <w:r>
              <w:rPr>
                <w:noProof/>
                <w:webHidden/>
              </w:rPr>
              <w:instrText xml:space="preserve"> PAGEREF _Toc210060562 \h </w:instrText>
            </w:r>
            <w:r>
              <w:rPr>
                <w:noProof/>
                <w:webHidden/>
              </w:rPr>
            </w:r>
            <w:r>
              <w:rPr>
                <w:noProof/>
                <w:webHidden/>
              </w:rPr>
              <w:fldChar w:fldCharType="separate"/>
            </w:r>
            <w:r w:rsidR="00553B01">
              <w:rPr>
                <w:noProof/>
                <w:webHidden/>
              </w:rPr>
              <w:t>25</w:t>
            </w:r>
            <w:r>
              <w:rPr>
                <w:noProof/>
                <w:webHidden/>
              </w:rPr>
              <w:fldChar w:fldCharType="end"/>
            </w:r>
          </w:hyperlink>
        </w:p>
        <w:p w14:paraId="6E1F7602" w14:textId="7BC8BEE7" w:rsidR="00D05FC3" w:rsidRDefault="00D05FC3">
          <w:pPr>
            <w:pStyle w:val="TOC1"/>
            <w:tabs>
              <w:tab w:val="right" w:leader="dot" w:pos="9350"/>
            </w:tabs>
            <w:rPr>
              <w:rFonts w:asciiTheme="minorHAnsi" w:eastAsiaTheme="minorEastAsia" w:hAnsiTheme="minorHAnsi"/>
              <w:noProof/>
              <w:kern w:val="2"/>
              <w:szCs w:val="24"/>
              <w14:ligatures w14:val="standardContextual"/>
            </w:rPr>
          </w:pPr>
          <w:hyperlink w:anchor="_Toc210060563" w:history="1">
            <w:r w:rsidRPr="00577FB8">
              <w:rPr>
                <w:rStyle w:val="Hyperlink"/>
                <w:rFonts w:cs="Arial"/>
                <w:b/>
                <w:bCs/>
                <w:noProof/>
              </w:rPr>
              <w:t>IV. Quality Components</w:t>
            </w:r>
            <w:r>
              <w:rPr>
                <w:noProof/>
                <w:webHidden/>
              </w:rPr>
              <w:tab/>
            </w:r>
            <w:r>
              <w:rPr>
                <w:noProof/>
                <w:webHidden/>
              </w:rPr>
              <w:fldChar w:fldCharType="begin"/>
            </w:r>
            <w:r>
              <w:rPr>
                <w:noProof/>
                <w:webHidden/>
              </w:rPr>
              <w:instrText xml:space="preserve"> PAGEREF _Toc210060563 \h </w:instrText>
            </w:r>
            <w:r>
              <w:rPr>
                <w:noProof/>
                <w:webHidden/>
              </w:rPr>
            </w:r>
            <w:r>
              <w:rPr>
                <w:noProof/>
                <w:webHidden/>
              </w:rPr>
              <w:fldChar w:fldCharType="separate"/>
            </w:r>
            <w:r w:rsidR="00553B01">
              <w:rPr>
                <w:noProof/>
                <w:webHidden/>
              </w:rPr>
              <w:t>26</w:t>
            </w:r>
            <w:r>
              <w:rPr>
                <w:noProof/>
                <w:webHidden/>
              </w:rPr>
              <w:fldChar w:fldCharType="end"/>
            </w:r>
          </w:hyperlink>
        </w:p>
        <w:p w14:paraId="47FF1A4B" w14:textId="6410CACB"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64" w:history="1">
            <w:r w:rsidRPr="00577FB8">
              <w:rPr>
                <w:rStyle w:val="Hyperlink"/>
                <w:rFonts w:cs="Arial"/>
                <w:noProof/>
              </w:rPr>
              <w:t>Quality Management Plans</w:t>
            </w:r>
            <w:r>
              <w:rPr>
                <w:noProof/>
                <w:webHidden/>
              </w:rPr>
              <w:tab/>
            </w:r>
            <w:r>
              <w:rPr>
                <w:noProof/>
                <w:webHidden/>
              </w:rPr>
              <w:fldChar w:fldCharType="begin"/>
            </w:r>
            <w:r>
              <w:rPr>
                <w:noProof/>
                <w:webHidden/>
              </w:rPr>
              <w:instrText xml:space="preserve"> PAGEREF _Toc210060564 \h </w:instrText>
            </w:r>
            <w:r>
              <w:rPr>
                <w:noProof/>
                <w:webHidden/>
              </w:rPr>
            </w:r>
            <w:r>
              <w:rPr>
                <w:noProof/>
                <w:webHidden/>
              </w:rPr>
              <w:fldChar w:fldCharType="separate"/>
            </w:r>
            <w:r w:rsidR="00553B01">
              <w:rPr>
                <w:noProof/>
                <w:webHidden/>
              </w:rPr>
              <w:t>26</w:t>
            </w:r>
            <w:r>
              <w:rPr>
                <w:noProof/>
                <w:webHidden/>
              </w:rPr>
              <w:fldChar w:fldCharType="end"/>
            </w:r>
          </w:hyperlink>
        </w:p>
        <w:p w14:paraId="20A09AEC" w14:textId="019683BF"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65" w:history="1">
            <w:r w:rsidRPr="00577FB8">
              <w:rPr>
                <w:rStyle w:val="Hyperlink"/>
                <w:rFonts w:cs="Arial"/>
                <w:noProof/>
              </w:rPr>
              <w:t>Performance Improvement Projects</w:t>
            </w:r>
            <w:r>
              <w:rPr>
                <w:noProof/>
                <w:webHidden/>
              </w:rPr>
              <w:tab/>
            </w:r>
            <w:r>
              <w:rPr>
                <w:noProof/>
                <w:webHidden/>
              </w:rPr>
              <w:fldChar w:fldCharType="begin"/>
            </w:r>
            <w:r>
              <w:rPr>
                <w:noProof/>
                <w:webHidden/>
              </w:rPr>
              <w:instrText xml:space="preserve"> PAGEREF _Toc210060565 \h </w:instrText>
            </w:r>
            <w:r>
              <w:rPr>
                <w:noProof/>
                <w:webHidden/>
              </w:rPr>
            </w:r>
            <w:r>
              <w:rPr>
                <w:noProof/>
                <w:webHidden/>
              </w:rPr>
              <w:fldChar w:fldCharType="separate"/>
            </w:r>
            <w:r w:rsidR="00553B01">
              <w:rPr>
                <w:noProof/>
                <w:webHidden/>
              </w:rPr>
              <w:t>26</w:t>
            </w:r>
            <w:r>
              <w:rPr>
                <w:noProof/>
                <w:webHidden/>
              </w:rPr>
              <w:fldChar w:fldCharType="end"/>
            </w:r>
          </w:hyperlink>
        </w:p>
        <w:p w14:paraId="4C6403E2" w14:textId="185FC3E9"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66" w:history="1">
            <w:r w:rsidRPr="00577FB8">
              <w:rPr>
                <w:rStyle w:val="Hyperlink"/>
                <w:rFonts w:cs="Arial"/>
                <w:noProof/>
              </w:rPr>
              <w:t>Performance Measurement</w:t>
            </w:r>
            <w:r>
              <w:rPr>
                <w:noProof/>
                <w:webHidden/>
              </w:rPr>
              <w:tab/>
            </w:r>
            <w:r>
              <w:rPr>
                <w:noProof/>
                <w:webHidden/>
              </w:rPr>
              <w:fldChar w:fldCharType="begin"/>
            </w:r>
            <w:r>
              <w:rPr>
                <w:noProof/>
                <w:webHidden/>
              </w:rPr>
              <w:instrText xml:space="preserve"> PAGEREF _Toc210060566 \h </w:instrText>
            </w:r>
            <w:r>
              <w:rPr>
                <w:noProof/>
                <w:webHidden/>
              </w:rPr>
            </w:r>
            <w:r>
              <w:rPr>
                <w:noProof/>
                <w:webHidden/>
              </w:rPr>
              <w:fldChar w:fldCharType="separate"/>
            </w:r>
            <w:r w:rsidR="00553B01">
              <w:rPr>
                <w:noProof/>
                <w:webHidden/>
              </w:rPr>
              <w:t>28</w:t>
            </w:r>
            <w:r>
              <w:rPr>
                <w:noProof/>
                <w:webHidden/>
              </w:rPr>
              <w:fldChar w:fldCharType="end"/>
            </w:r>
          </w:hyperlink>
        </w:p>
        <w:p w14:paraId="33F5DF20" w14:textId="64B2407C"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67" w:history="1">
            <w:r w:rsidRPr="00577FB8">
              <w:rPr>
                <w:rStyle w:val="Hyperlink"/>
                <w:rFonts w:cs="Arial"/>
                <w:noProof/>
              </w:rPr>
              <w:t>Access</w:t>
            </w:r>
            <w:r>
              <w:rPr>
                <w:noProof/>
                <w:webHidden/>
              </w:rPr>
              <w:tab/>
            </w:r>
            <w:r>
              <w:rPr>
                <w:noProof/>
                <w:webHidden/>
              </w:rPr>
              <w:fldChar w:fldCharType="begin"/>
            </w:r>
            <w:r>
              <w:rPr>
                <w:noProof/>
                <w:webHidden/>
              </w:rPr>
              <w:instrText xml:space="preserve"> PAGEREF _Toc210060567 \h </w:instrText>
            </w:r>
            <w:r>
              <w:rPr>
                <w:noProof/>
                <w:webHidden/>
              </w:rPr>
            </w:r>
            <w:r>
              <w:rPr>
                <w:noProof/>
                <w:webHidden/>
              </w:rPr>
              <w:fldChar w:fldCharType="separate"/>
            </w:r>
            <w:r w:rsidR="00553B01">
              <w:rPr>
                <w:noProof/>
                <w:webHidden/>
              </w:rPr>
              <w:t>28</w:t>
            </w:r>
            <w:r>
              <w:rPr>
                <w:noProof/>
                <w:webHidden/>
              </w:rPr>
              <w:fldChar w:fldCharType="end"/>
            </w:r>
          </w:hyperlink>
        </w:p>
        <w:p w14:paraId="7A7DA949" w14:textId="3D8CE292"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68" w:history="1">
            <w:r w:rsidRPr="00577FB8">
              <w:rPr>
                <w:rStyle w:val="Hyperlink"/>
                <w:rFonts w:cs="Arial"/>
                <w:noProof/>
              </w:rPr>
              <w:t>Provider Oversight</w:t>
            </w:r>
            <w:r>
              <w:rPr>
                <w:noProof/>
                <w:webHidden/>
              </w:rPr>
              <w:tab/>
            </w:r>
            <w:r>
              <w:rPr>
                <w:noProof/>
                <w:webHidden/>
              </w:rPr>
              <w:fldChar w:fldCharType="begin"/>
            </w:r>
            <w:r>
              <w:rPr>
                <w:noProof/>
                <w:webHidden/>
              </w:rPr>
              <w:instrText xml:space="preserve"> PAGEREF _Toc210060568 \h </w:instrText>
            </w:r>
            <w:r>
              <w:rPr>
                <w:noProof/>
                <w:webHidden/>
              </w:rPr>
            </w:r>
            <w:r>
              <w:rPr>
                <w:noProof/>
                <w:webHidden/>
              </w:rPr>
              <w:fldChar w:fldCharType="separate"/>
            </w:r>
            <w:r w:rsidR="00553B01">
              <w:rPr>
                <w:noProof/>
                <w:webHidden/>
              </w:rPr>
              <w:t>41</w:t>
            </w:r>
            <w:r>
              <w:rPr>
                <w:noProof/>
                <w:webHidden/>
              </w:rPr>
              <w:fldChar w:fldCharType="end"/>
            </w:r>
          </w:hyperlink>
        </w:p>
        <w:p w14:paraId="41D44D7B" w14:textId="2808E30A"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69" w:history="1">
            <w:r w:rsidRPr="00577FB8">
              <w:rPr>
                <w:rStyle w:val="Hyperlink"/>
                <w:rFonts w:cs="Arial"/>
                <w:noProof/>
              </w:rPr>
              <w:t>Member Satisfaction</w:t>
            </w:r>
            <w:r>
              <w:rPr>
                <w:noProof/>
                <w:webHidden/>
              </w:rPr>
              <w:tab/>
            </w:r>
            <w:r>
              <w:rPr>
                <w:noProof/>
                <w:webHidden/>
              </w:rPr>
              <w:fldChar w:fldCharType="begin"/>
            </w:r>
            <w:r>
              <w:rPr>
                <w:noProof/>
                <w:webHidden/>
              </w:rPr>
              <w:instrText xml:space="preserve"> PAGEREF _Toc210060569 \h </w:instrText>
            </w:r>
            <w:r>
              <w:rPr>
                <w:noProof/>
                <w:webHidden/>
              </w:rPr>
            </w:r>
            <w:r>
              <w:rPr>
                <w:noProof/>
                <w:webHidden/>
              </w:rPr>
              <w:fldChar w:fldCharType="separate"/>
            </w:r>
            <w:r w:rsidR="00553B01">
              <w:rPr>
                <w:noProof/>
                <w:webHidden/>
              </w:rPr>
              <w:t>42</w:t>
            </w:r>
            <w:r>
              <w:rPr>
                <w:noProof/>
                <w:webHidden/>
              </w:rPr>
              <w:fldChar w:fldCharType="end"/>
            </w:r>
          </w:hyperlink>
        </w:p>
        <w:p w14:paraId="08AD3A2F" w14:textId="30E0A066"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70" w:history="1">
            <w:r w:rsidRPr="00577FB8">
              <w:rPr>
                <w:rStyle w:val="Hyperlink"/>
                <w:rFonts w:cs="Arial"/>
                <w:noProof/>
              </w:rPr>
              <w:t>Fiscal monitoring</w:t>
            </w:r>
            <w:r>
              <w:rPr>
                <w:noProof/>
                <w:webHidden/>
              </w:rPr>
              <w:tab/>
            </w:r>
            <w:r>
              <w:rPr>
                <w:noProof/>
                <w:webHidden/>
              </w:rPr>
              <w:fldChar w:fldCharType="begin"/>
            </w:r>
            <w:r>
              <w:rPr>
                <w:noProof/>
                <w:webHidden/>
              </w:rPr>
              <w:instrText xml:space="preserve"> PAGEREF _Toc210060570 \h </w:instrText>
            </w:r>
            <w:r>
              <w:rPr>
                <w:noProof/>
                <w:webHidden/>
              </w:rPr>
            </w:r>
            <w:r>
              <w:rPr>
                <w:noProof/>
                <w:webHidden/>
              </w:rPr>
              <w:fldChar w:fldCharType="separate"/>
            </w:r>
            <w:r w:rsidR="00553B01">
              <w:rPr>
                <w:noProof/>
                <w:webHidden/>
              </w:rPr>
              <w:t>44</w:t>
            </w:r>
            <w:r>
              <w:rPr>
                <w:noProof/>
                <w:webHidden/>
              </w:rPr>
              <w:fldChar w:fldCharType="end"/>
            </w:r>
          </w:hyperlink>
        </w:p>
        <w:p w14:paraId="789DD006" w14:textId="798190C7"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71" w:history="1">
            <w:r w:rsidRPr="00577FB8">
              <w:rPr>
                <w:rStyle w:val="Hyperlink"/>
                <w:rFonts w:cs="Arial"/>
                <w:noProof/>
              </w:rPr>
              <w:t>Surveys</w:t>
            </w:r>
            <w:r>
              <w:rPr>
                <w:noProof/>
                <w:webHidden/>
              </w:rPr>
              <w:tab/>
            </w:r>
            <w:r>
              <w:rPr>
                <w:noProof/>
                <w:webHidden/>
              </w:rPr>
              <w:fldChar w:fldCharType="begin"/>
            </w:r>
            <w:r>
              <w:rPr>
                <w:noProof/>
                <w:webHidden/>
              </w:rPr>
              <w:instrText xml:space="preserve"> PAGEREF _Toc210060571 \h </w:instrText>
            </w:r>
            <w:r>
              <w:rPr>
                <w:noProof/>
                <w:webHidden/>
              </w:rPr>
            </w:r>
            <w:r>
              <w:rPr>
                <w:noProof/>
                <w:webHidden/>
              </w:rPr>
              <w:fldChar w:fldCharType="separate"/>
            </w:r>
            <w:r w:rsidR="00553B01">
              <w:rPr>
                <w:noProof/>
                <w:webHidden/>
              </w:rPr>
              <w:t>45</w:t>
            </w:r>
            <w:r>
              <w:rPr>
                <w:noProof/>
                <w:webHidden/>
              </w:rPr>
              <w:fldChar w:fldCharType="end"/>
            </w:r>
          </w:hyperlink>
        </w:p>
        <w:p w14:paraId="594263CC" w14:textId="4A5A1DB6" w:rsidR="00D05FC3" w:rsidRDefault="00D05FC3">
          <w:pPr>
            <w:pStyle w:val="TOC1"/>
            <w:tabs>
              <w:tab w:val="right" w:leader="dot" w:pos="9350"/>
            </w:tabs>
            <w:rPr>
              <w:rFonts w:asciiTheme="minorHAnsi" w:eastAsiaTheme="minorEastAsia" w:hAnsiTheme="minorHAnsi"/>
              <w:noProof/>
              <w:kern w:val="2"/>
              <w:szCs w:val="24"/>
              <w14:ligatures w14:val="standardContextual"/>
            </w:rPr>
          </w:pPr>
          <w:hyperlink w:anchor="_Toc210060572" w:history="1">
            <w:r w:rsidRPr="00577FB8">
              <w:rPr>
                <w:rStyle w:val="Hyperlink"/>
                <w:rFonts w:cs="Arial"/>
                <w:b/>
                <w:bCs/>
                <w:noProof/>
              </w:rPr>
              <w:t>V. Quality measurement</w:t>
            </w:r>
            <w:r>
              <w:rPr>
                <w:noProof/>
                <w:webHidden/>
              </w:rPr>
              <w:tab/>
            </w:r>
            <w:r>
              <w:rPr>
                <w:noProof/>
                <w:webHidden/>
              </w:rPr>
              <w:fldChar w:fldCharType="begin"/>
            </w:r>
            <w:r>
              <w:rPr>
                <w:noProof/>
                <w:webHidden/>
              </w:rPr>
              <w:instrText xml:space="preserve"> PAGEREF _Toc210060572 \h </w:instrText>
            </w:r>
            <w:r>
              <w:rPr>
                <w:noProof/>
                <w:webHidden/>
              </w:rPr>
            </w:r>
            <w:r>
              <w:rPr>
                <w:noProof/>
                <w:webHidden/>
              </w:rPr>
              <w:fldChar w:fldCharType="separate"/>
            </w:r>
            <w:r w:rsidR="00553B01">
              <w:rPr>
                <w:noProof/>
                <w:webHidden/>
              </w:rPr>
              <w:t>45</w:t>
            </w:r>
            <w:r>
              <w:rPr>
                <w:noProof/>
                <w:webHidden/>
              </w:rPr>
              <w:fldChar w:fldCharType="end"/>
            </w:r>
          </w:hyperlink>
        </w:p>
        <w:p w14:paraId="62FB7F6B" w14:textId="2D65282B"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73" w:history="1">
            <w:r w:rsidRPr="00577FB8">
              <w:rPr>
                <w:rStyle w:val="Hyperlink"/>
                <w:rFonts w:cs="Arial"/>
                <w:noProof/>
              </w:rPr>
              <w:t xml:space="preserve">Additional Oregon Medicaid measurement information can be found </w:t>
            </w:r>
            <w:r w:rsidRPr="00577FB8">
              <w:rPr>
                <w:rStyle w:val="Hyperlink"/>
                <w:rFonts w:cs="Arial"/>
                <w:bCs/>
                <w:noProof/>
              </w:rPr>
              <w:t>here</w:t>
            </w:r>
            <w:r w:rsidRPr="00577FB8">
              <w:rPr>
                <w:rStyle w:val="Hyperlink"/>
                <w:rFonts w:cs="Arial"/>
                <w:noProof/>
              </w:rPr>
              <w:t>.</w:t>
            </w:r>
            <w:r>
              <w:rPr>
                <w:noProof/>
                <w:webHidden/>
              </w:rPr>
              <w:tab/>
            </w:r>
            <w:r>
              <w:rPr>
                <w:noProof/>
                <w:webHidden/>
              </w:rPr>
              <w:fldChar w:fldCharType="begin"/>
            </w:r>
            <w:r>
              <w:rPr>
                <w:noProof/>
                <w:webHidden/>
              </w:rPr>
              <w:instrText xml:space="preserve"> PAGEREF _Toc210060573 \h </w:instrText>
            </w:r>
            <w:r>
              <w:rPr>
                <w:noProof/>
                <w:webHidden/>
              </w:rPr>
            </w:r>
            <w:r>
              <w:rPr>
                <w:noProof/>
                <w:webHidden/>
              </w:rPr>
              <w:fldChar w:fldCharType="separate"/>
            </w:r>
            <w:r w:rsidR="00553B01">
              <w:rPr>
                <w:noProof/>
                <w:webHidden/>
              </w:rPr>
              <w:t>46</w:t>
            </w:r>
            <w:r>
              <w:rPr>
                <w:noProof/>
                <w:webHidden/>
              </w:rPr>
              <w:fldChar w:fldCharType="end"/>
            </w:r>
          </w:hyperlink>
        </w:p>
        <w:p w14:paraId="655424CE" w14:textId="120F7077"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74" w:history="1">
            <w:r w:rsidRPr="00577FB8">
              <w:rPr>
                <w:rStyle w:val="Hyperlink"/>
                <w:rFonts w:cs="Arial"/>
                <w:noProof/>
              </w:rPr>
              <w:t>Performance Measures</w:t>
            </w:r>
            <w:r>
              <w:rPr>
                <w:noProof/>
                <w:webHidden/>
              </w:rPr>
              <w:tab/>
            </w:r>
            <w:r>
              <w:rPr>
                <w:noProof/>
                <w:webHidden/>
              </w:rPr>
              <w:fldChar w:fldCharType="begin"/>
            </w:r>
            <w:r>
              <w:rPr>
                <w:noProof/>
                <w:webHidden/>
              </w:rPr>
              <w:instrText xml:space="preserve"> PAGEREF _Toc210060574 \h </w:instrText>
            </w:r>
            <w:r>
              <w:rPr>
                <w:noProof/>
                <w:webHidden/>
              </w:rPr>
            </w:r>
            <w:r>
              <w:rPr>
                <w:noProof/>
                <w:webHidden/>
              </w:rPr>
              <w:fldChar w:fldCharType="separate"/>
            </w:r>
            <w:r w:rsidR="00553B01">
              <w:rPr>
                <w:noProof/>
                <w:webHidden/>
              </w:rPr>
              <w:t>46</w:t>
            </w:r>
            <w:r>
              <w:rPr>
                <w:noProof/>
                <w:webHidden/>
              </w:rPr>
              <w:fldChar w:fldCharType="end"/>
            </w:r>
          </w:hyperlink>
        </w:p>
        <w:p w14:paraId="6814D31E" w14:textId="6F695804"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75" w:history="1">
            <w:r w:rsidRPr="00577FB8">
              <w:rPr>
                <w:rStyle w:val="Hyperlink"/>
                <w:noProof/>
              </w:rPr>
              <w:t>2025 Incentive Measures and Benchmarks</w:t>
            </w:r>
            <w:r>
              <w:rPr>
                <w:noProof/>
                <w:webHidden/>
              </w:rPr>
              <w:tab/>
            </w:r>
            <w:r>
              <w:rPr>
                <w:noProof/>
                <w:webHidden/>
              </w:rPr>
              <w:fldChar w:fldCharType="begin"/>
            </w:r>
            <w:r>
              <w:rPr>
                <w:noProof/>
                <w:webHidden/>
              </w:rPr>
              <w:instrText xml:space="preserve"> PAGEREF _Toc210060575 \h </w:instrText>
            </w:r>
            <w:r>
              <w:rPr>
                <w:noProof/>
                <w:webHidden/>
              </w:rPr>
            </w:r>
            <w:r>
              <w:rPr>
                <w:noProof/>
                <w:webHidden/>
              </w:rPr>
              <w:fldChar w:fldCharType="separate"/>
            </w:r>
            <w:r w:rsidR="00553B01">
              <w:rPr>
                <w:noProof/>
                <w:webHidden/>
              </w:rPr>
              <w:t>47</w:t>
            </w:r>
            <w:r>
              <w:rPr>
                <w:noProof/>
                <w:webHidden/>
              </w:rPr>
              <w:fldChar w:fldCharType="end"/>
            </w:r>
          </w:hyperlink>
        </w:p>
        <w:p w14:paraId="01F40F67" w14:textId="0401616D" w:rsidR="00D05FC3" w:rsidRDefault="00D05FC3">
          <w:pPr>
            <w:pStyle w:val="TOC1"/>
            <w:tabs>
              <w:tab w:val="right" w:leader="dot" w:pos="9350"/>
            </w:tabs>
            <w:rPr>
              <w:rFonts w:asciiTheme="minorHAnsi" w:eastAsiaTheme="minorEastAsia" w:hAnsiTheme="minorHAnsi"/>
              <w:noProof/>
              <w:kern w:val="2"/>
              <w:szCs w:val="24"/>
              <w14:ligatures w14:val="standardContextual"/>
            </w:rPr>
          </w:pPr>
          <w:hyperlink w:anchor="_Toc210060576" w:history="1">
            <w:r w:rsidRPr="00577FB8">
              <w:rPr>
                <w:rStyle w:val="Hyperlink"/>
                <w:rFonts w:cs="Arial"/>
                <w:b/>
                <w:bCs/>
                <w:noProof/>
              </w:rPr>
              <w:t>VI. Quality Strategy governance</w:t>
            </w:r>
            <w:r>
              <w:rPr>
                <w:noProof/>
                <w:webHidden/>
              </w:rPr>
              <w:tab/>
            </w:r>
            <w:r>
              <w:rPr>
                <w:noProof/>
                <w:webHidden/>
              </w:rPr>
              <w:fldChar w:fldCharType="begin"/>
            </w:r>
            <w:r>
              <w:rPr>
                <w:noProof/>
                <w:webHidden/>
              </w:rPr>
              <w:instrText xml:space="preserve"> PAGEREF _Toc210060576 \h </w:instrText>
            </w:r>
            <w:r>
              <w:rPr>
                <w:noProof/>
                <w:webHidden/>
              </w:rPr>
            </w:r>
            <w:r>
              <w:rPr>
                <w:noProof/>
                <w:webHidden/>
              </w:rPr>
              <w:fldChar w:fldCharType="separate"/>
            </w:r>
            <w:r w:rsidR="00553B01">
              <w:rPr>
                <w:noProof/>
                <w:webHidden/>
              </w:rPr>
              <w:t>54</w:t>
            </w:r>
            <w:r>
              <w:rPr>
                <w:noProof/>
                <w:webHidden/>
              </w:rPr>
              <w:fldChar w:fldCharType="end"/>
            </w:r>
          </w:hyperlink>
        </w:p>
        <w:p w14:paraId="0AFF8C4E" w14:textId="4E27E0F5"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77" w:history="1">
            <w:r w:rsidRPr="00577FB8">
              <w:rPr>
                <w:rStyle w:val="Hyperlink"/>
                <w:rFonts w:cs="Arial"/>
                <w:noProof/>
              </w:rPr>
              <w:t>Quality Structure</w:t>
            </w:r>
            <w:r>
              <w:rPr>
                <w:noProof/>
                <w:webHidden/>
              </w:rPr>
              <w:tab/>
            </w:r>
            <w:r>
              <w:rPr>
                <w:noProof/>
                <w:webHidden/>
              </w:rPr>
              <w:fldChar w:fldCharType="begin"/>
            </w:r>
            <w:r>
              <w:rPr>
                <w:noProof/>
                <w:webHidden/>
              </w:rPr>
              <w:instrText xml:space="preserve"> PAGEREF _Toc210060577 \h </w:instrText>
            </w:r>
            <w:r>
              <w:rPr>
                <w:noProof/>
                <w:webHidden/>
              </w:rPr>
            </w:r>
            <w:r>
              <w:rPr>
                <w:noProof/>
                <w:webHidden/>
              </w:rPr>
              <w:fldChar w:fldCharType="separate"/>
            </w:r>
            <w:r w:rsidR="00553B01">
              <w:rPr>
                <w:noProof/>
                <w:webHidden/>
              </w:rPr>
              <w:t>54</w:t>
            </w:r>
            <w:r>
              <w:rPr>
                <w:noProof/>
                <w:webHidden/>
              </w:rPr>
              <w:fldChar w:fldCharType="end"/>
            </w:r>
          </w:hyperlink>
        </w:p>
        <w:p w14:paraId="08B6546C" w14:textId="0E094939"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78" w:history="1">
            <w:r w:rsidRPr="00577FB8">
              <w:rPr>
                <w:rStyle w:val="Hyperlink"/>
                <w:rFonts w:cs="Arial"/>
                <w:noProof/>
              </w:rPr>
              <w:t>Review of Quality Strategy</w:t>
            </w:r>
            <w:r>
              <w:rPr>
                <w:noProof/>
                <w:webHidden/>
              </w:rPr>
              <w:tab/>
            </w:r>
            <w:r>
              <w:rPr>
                <w:noProof/>
                <w:webHidden/>
              </w:rPr>
              <w:fldChar w:fldCharType="begin"/>
            </w:r>
            <w:r>
              <w:rPr>
                <w:noProof/>
                <w:webHidden/>
              </w:rPr>
              <w:instrText xml:space="preserve"> PAGEREF _Toc210060578 \h </w:instrText>
            </w:r>
            <w:r>
              <w:rPr>
                <w:noProof/>
                <w:webHidden/>
              </w:rPr>
            </w:r>
            <w:r>
              <w:rPr>
                <w:noProof/>
                <w:webHidden/>
              </w:rPr>
              <w:fldChar w:fldCharType="separate"/>
            </w:r>
            <w:r w:rsidR="00553B01">
              <w:rPr>
                <w:noProof/>
                <w:webHidden/>
              </w:rPr>
              <w:t>54</w:t>
            </w:r>
            <w:r>
              <w:rPr>
                <w:noProof/>
                <w:webHidden/>
              </w:rPr>
              <w:fldChar w:fldCharType="end"/>
            </w:r>
          </w:hyperlink>
        </w:p>
        <w:p w14:paraId="55D173AA" w14:textId="210E997E"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79" w:history="1">
            <w:r w:rsidRPr="00577FB8">
              <w:rPr>
                <w:rStyle w:val="Hyperlink"/>
                <w:rFonts w:cs="Arial"/>
                <w:noProof/>
              </w:rPr>
              <w:t>Enforcement</w:t>
            </w:r>
            <w:r>
              <w:rPr>
                <w:noProof/>
                <w:webHidden/>
              </w:rPr>
              <w:tab/>
            </w:r>
            <w:r>
              <w:rPr>
                <w:noProof/>
                <w:webHidden/>
              </w:rPr>
              <w:fldChar w:fldCharType="begin"/>
            </w:r>
            <w:r>
              <w:rPr>
                <w:noProof/>
                <w:webHidden/>
              </w:rPr>
              <w:instrText xml:space="preserve"> PAGEREF _Toc210060579 \h </w:instrText>
            </w:r>
            <w:r>
              <w:rPr>
                <w:noProof/>
                <w:webHidden/>
              </w:rPr>
            </w:r>
            <w:r>
              <w:rPr>
                <w:noProof/>
                <w:webHidden/>
              </w:rPr>
              <w:fldChar w:fldCharType="separate"/>
            </w:r>
            <w:r w:rsidR="00553B01">
              <w:rPr>
                <w:noProof/>
                <w:webHidden/>
              </w:rPr>
              <w:t>56</w:t>
            </w:r>
            <w:r>
              <w:rPr>
                <w:noProof/>
                <w:webHidden/>
              </w:rPr>
              <w:fldChar w:fldCharType="end"/>
            </w:r>
          </w:hyperlink>
        </w:p>
        <w:p w14:paraId="5F4F136E" w14:textId="7B0B7C52"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80" w:history="1">
            <w:r w:rsidRPr="00577FB8">
              <w:rPr>
                <w:rStyle w:val="Hyperlink"/>
                <w:rFonts w:cs="Arial"/>
                <w:noProof/>
              </w:rPr>
              <w:t>Technical report</w:t>
            </w:r>
            <w:r>
              <w:rPr>
                <w:noProof/>
                <w:webHidden/>
              </w:rPr>
              <w:tab/>
            </w:r>
            <w:r>
              <w:rPr>
                <w:noProof/>
                <w:webHidden/>
              </w:rPr>
              <w:fldChar w:fldCharType="begin"/>
            </w:r>
            <w:r>
              <w:rPr>
                <w:noProof/>
                <w:webHidden/>
              </w:rPr>
              <w:instrText xml:space="preserve"> PAGEREF _Toc210060580 \h </w:instrText>
            </w:r>
            <w:r>
              <w:rPr>
                <w:noProof/>
                <w:webHidden/>
              </w:rPr>
            </w:r>
            <w:r>
              <w:rPr>
                <w:noProof/>
                <w:webHidden/>
              </w:rPr>
              <w:fldChar w:fldCharType="separate"/>
            </w:r>
            <w:r w:rsidR="00553B01">
              <w:rPr>
                <w:noProof/>
                <w:webHidden/>
              </w:rPr>
              <w:t>58</w:t>
            </w:r>
            <w:r>
              <w:rPr>
                <w:noProof/>
                <w:webHidden/>
              </w:rPr>
              <w:fldChar w:fldCharType="end"/>
            </w:r>
          </w:hyperlink>
        </w:p>
        <w:p w14:paraId="77A951A0" w14:textId="2A16E136" w:rsidR="00D05FC3" w:rsidRDefault="00D05FC3">
          <w:pPr>
            <w:pStyle w:val="TOC1"/>
            <w:tabs>
              <w:tab w:val="right" w:leader="dot" w:pos="9350"/>
            </w:tabs>
            <w:rPr>
              <w:rFonts w:asciiTheme="minorHAnsi" w:eastAsiaTheme="minorEastAsia" w:hAnsiTheme="minorHAnsi"/>
              <w:noProof/>
              <w:kern w:val="2"/>
              <w:szCs w:val="24"/>
              <w14:ligatures w14:val="standardContextual"/>
            </w:rPr>
          </w:pPr>
          <w:hyperlink w:anchor="_Toc210060581" w:history="1">
            <w:r w:rsidRPr="00577FB8">
              <w:rPr>
                <w:rStyle w:val="Hyperlink"/>
                <w:rFonts w:cs="Arial"/>
                <w:b/>
                <w:noProof/>
              </w:rPr>
              <w:t>Appendix A: CCO Contract</w:t>
            </w:r>
            <w:r>
              <w:rPr>
                <w:noProof/>
                <w:webHidden/>
              </w:rPr>
              <w:tab/>
            </w:r>
            <w:r>
              <w:rPr>
                <w:noProof/>
                <w:webHidden/>
              </w:rPr>
              <w:fldChar w:fldCharType="begin"/>
            </w:r>
            <w:r>
              <w:rPr>
                <w:noProof/>
                <w:webHidden/>
              </w:rPr>
              <w:instrText xml:space="preserve"> PAGEREF _Toc210060581 \h </w:instrText>
            </w:r>
            <w:r>
              <w:rPr>
                <w:noProof/>
                <w:webHidden/>
              </w:rPr>
            </w:r>
            <w:r>
              <w:rPr>
                <w:noProof/>
                <w:webHidden/>
              </w:rPr>
              <w:fldChar w:fldCharType="separate"/>
            </w:r>
            <w:r w:rsidR="00553B01">
              <w:rPr>
                <w:noProof/>
                <w:webHidden/>
              </w:rPr>
              <w:t>58</w:t>
            </w:r>
            <w:r>
              <w:rPr>
                <w:noProof/>
                <w:webHidden/>
              </w:rPr>
              <w:fldChar w:fldCharType="end"/>
            </w:r>
          </w:hyperlink>
        </w:p>
        <w:p w14:paraId="35AD7231" w14:textId="646FA424" w:rsidR="00D05FC3" w:rsidRDefault="00D05FC3">
          <w:pPr>
            <w:pStyle w:val="TOC1"/>
            <w:tabs>
              <w:tab w:val="right" w:leader="dot" w:pos="9350"/>
            </w:tabs>
            <w:rPr>
              <w:rFonts w:asciiTheme="minorHAnsi" w:eastAsiaTheme="minorEastAsia" w:hAnsiTheme="minorHAnsi"/>
              <w:noProof/>
              <w:kern w:val="2"/>
              <w:szCs w:val="24"/>
              <w14:ligatures w14:val="standardContextual"/>
            </w:rPr>
          </w:pPr>
          <w:hyperlink w:anchor="_Toc210060582" w:history="1">
            <w:r w:rsidRPr="00577FB8">
              <w:rPr>
                <w:rStyle w:val="Hyperlink"/>
                <w:rFonts w:cs="Arial"/>
                <w:b/>
                <w:noProof/>
              </w:rPr>
              <w:t>Appendix</w:t>
            </w:r>
            <w:r w:rsidRPr="00577FB8">
              <w:rPr>
                <w:rStyle w:val="Hyperlink"/>
                <w:rFonts w:cs="Arial"/>
                <w:b/>
                <w:bCs/>
                <w:noProof/>
              </w:rPr>
              <w:t xml:space="preserve"> B</w:t>
            </w:r>
            <w:r w:rsidRPr="00577FB8">
              <w:rPr>
                <w:rStyle w:val="Hyperlink"/>
                <w:rFonts w:cs="Arial"/>
                <w:noProof/>
              </w:rPr>
              <w:t>:</w:t>
            </w:r>
            <w:r>
              <w:rPr>
                <w:noProof/>
                <w:webHidden/>
              </w:rPr>
              <w:tab/>
            </w:r>
            <w:r>
              <w:rPr>
                <w:noProof/>
                <w:webHidden/>
              </w:rPr>
              <w:fldChar w:fldCharType="begin"/>
            </w:r>
            <w:r>
              <w:rPr>
                <w:noProof/>
                <w:webHidden/>
              </w:rPr>
              <w:instrText xml:space="preserve"> PAGEREF _Toc210060582 \h </w:instrText>
            </w:r>
            <w:r>
              <w:rPr>
                <w:noProof/>
                <w:webHidden/>
              </w:rPr>
            </w:r>
            <w:r>
              <w:rPr>
                <w:noProof/>
                <w:webHidden/>
              </w:rPr>
              <w:fldChar w:fldCharType="separate"/>
            </w:r>
            <w:r w:rsidR="00553B01">
              <w:rPr>
                <w:noProof/>
                <w:webHidden/>
              </w:rPr>
              <w:t>59</w:t>
            </w:r>
            <w:r>
              <w:rPr>
                <w:noProof/>
                <w:webHidden/>
              </w:rPr>
              <w:fldChar w:fldCharType="end"/>
            </w:r>
          </w:hyperlink>
        </w:p>
        <w:p w14:paraId="5A02A06F" w14:textId="07E63314"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83" w:history="1">
            <w:r w:rsidRPr="00577FB8">
              <w:rPr>
                <w:rStyle w:val="Hyperlink"/>
                <w:rFonts w:cs="Arial"/>
                <w:noProof/>
              </w:rPr>
              <w:t>CCO Care Coordination and Transition of Care</w:t>
            </w:r>
            <w:r>
              <w:rPr>
                <w:noProof/>
                <w:webHidden/>
              </w:rPr>
              <w:tab/>
            </w:r>
            <w:r>
              <w:rPr>
                <w:noProof/>
                <w:webHidden/>
              </w:rPr>
              <w:fldChar w:fldCharType="begin"/>
            </w:r>
            <w:r>
              <w:rPr>
                <w:noProof/>
                <w:webHidden/>
              </w:rPr>
              <w:instrText xml:space="preserve"> PAGEREF _Toc210060583 \h </w:instrText>
            </w:r>
            <w:r>
              <w:rPr>
                <w:noProof/>
                <w:webHidden/>
              </w:rPr>
            </w:r>
            <w:r>
              <w:rPr>
                <w:noProof/>
                <w:webHidden/>
              </w:rPr>
              <w:fldChar w:fldCharType="separate"/>
            </w:r>
            <w:r w:rsidR="00553B01">
              <w:rPr>
                <w:noProof/>
                <w:webHidden/>
              </w:rPr>
              <w:t>59</w:t>
            </w:r>
            <w:r>
              <w:rPr>
                <w:noProof/>
                <w:webHidden/>
              </w:rPr>
              <w:fldChar w:fldCharType="end"/>
            </w:r>
          </w:hyperlink>
        </w:p>
        <w:p w14:paraId="31D1ABF9" w14:textId="00882728"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84" w:history="1">
            <w:r w:rsidRPr="00577FB8">
              <w:rPr>
                <w:rStyle w:val="Hyperlink"/>
                <w:rFonts w:cs="Arial"/>
                <w:noProof/>
              </w:rPr>
              <w:t>Disability in Adults</w:t>
            </w:r>
            <w:r>
              <w:rPr>
                <w:noProof/>
                <w:webHidden/>
              </w:rPr>
              <w:tab/>
            </w:r>
            <w:r>
              <w:rPr>
                <w:noProof/>
                <w:webHidden/>
              </w:rPr>
              <w:fldChar w:fldCharType="begin"/>
            </w:r>
            <w:r>
              <w:rPr>
                <w:noProof/>
                <w:webHidden/>
              </w:rPr>
              <w:instrText xml:space="preserve"> PAGEREF _Toc210060584 \h </w:instrText>
            </w:r>
            <w:r>
              <w:rPr>
                <w:noProof/>
                <w:webHidden/>
              </w:rPr>
            </w:r>
            <w:r>
              <w:rPr>
                <w:noProof/>
                <w:webHidden/>
              </w:rPr>
              <w:fldChar w:fldCharType="separate"/>
            </w:r>
            <w:r w:rsidR="00553B01">
              <w:rPr>
                <w:noProof/>
                <w:webHidden/>
              </w:rPr>
              <w:t>59</w:t>
            </w:r>
            <w:r>
              <w:rPr>
                <w:noProof/>
                <w:webHidden/>
              </w:rPr>
              <w:fldChar w:fldCharType="end"/>
            </w:r>
          </w:hyperlink>
        </w:p>
        <w:p w14:paraId="53BF4DA4" w14:textId="619FB264" w:rsidR="00D05FC3" w:rsidRDefault="00D05FC3">
          <w:pPr>
            <w:pStyle w:val="TOC2"/>
            <w:tabs>
              <w:tab w:val="right" w:leader="dot" w:pos="9350"/>
            </w:tabs>
            <w:rPr>
              <w:rFonts w:asciiTheme="minorHAnsi" w:eastAsiaTheme="minorEastAsia" w:hAnsiTheme="minorHAnsi"/>
              <w:noProof/>
              <w:kern w:val="2"/>
              <w:szCs w:val="24"/>
              <w14:ligatures w14:val="standardContextual"/>
            </w:rPr>
          </w:pPr>
          <w:hyperlink w:anchor="_Toc210060585" w:history="1">
            <w:r w:rsidRPr="00577FB8">
              <w:rPr>
                <w:rStyle w:val="Hyperlink"/>
                <w:rFonts w:cs="Arial"/>
                <w:noProof/>
              </w:rPr>
              <w:t>Disability in children</w:t>
            </w:r>
            <w:r>
              <w:rPr>
                <w:noProof/>
                <w:webHidden/>
              </w:rPr>
              <w:tab/>
            </w:r>
            <w:r>
              <w:rPr>
                <w:noProof/>
                <w:webHidden/>
              </w:rPr>
              <w:fldChar w:fldCharType="begin"/>
            </w:r>
            <w:r>
              <w:rPr>
                <w:noProof/>
                <w:webHidden/>
              </w:rPr>
              <w:instrText xml:space="preserve"> PAGEREF _Toc210060585 \h </w:instrText>
            </w:r>
            <w:r>
              <w:rPr>
                <w:noProof/>
                <w:webHidden/>
              </w:rPr>
            </w:r>
            <w:r>
              <w:rPr>
                <w:noProof/>
                <w:webHidden/>
              </w:rPr>
              <w:fldChar w:fldCharType="separate"/>
            </w:r>
            <w:r w:rsidR="00553B01">
              <w:rPr>
                <w:noProof/>
                <w:webHidden/>
              </w:rPr>
              <w:t>59</w:t>
            </w:r>
            <w:r>
              <w:rPr>
                <w:noProof/>
                <w:webHidden/>
              </w:rPr>
              <w:fldChar w:fldCharType="end"/>
            </w:r>
          </w:hyperlink>
        </w:p>
        <w:p w14:paraId="1804C0A1" w14:textId="6D1272C7" w:rsidR="00CC72FB" w:rsidRDefault="00CC72FB">
          <w:r>
            <w:fldChar w:fldCharType="end"/>
          </w:r>
        </w:p>
      </w:sdtContent>
    </w:sdt>
    <w:p w14:paraId="5549EB32" w14:textId="77777777" w:rsidR="00CC72FB" w:rsidRDefault="00CC72FB">
      <w:pPr>
        <w:rPr>
          <w:rFonts w:eastAsiaTheme="majorEastAsia" w:cs="Arial"/>
          <w:b/>
          <w:bCs/>
          <w:color w:val="2F5496" w:themeColor="accent1" w:themeShade="BF"/>
          <w:sz w:val="28"/>
          <w:szCs w:val="28"/>
        </w:rPr>
      </w:pPr>
      <w:r>
        <w:rPr>
          <w:rFonts w:cs="Arial"/>
          <w:b/>
          <w:bCs/>
          <w:sz w:val="28"/>
          <w:szCs w:val="28"/>
        </w:rPr>
        <w:br w:type="page"/>
      </w:r>
    </w:p>
    <w:p w14:paraId="22CBF1AB" w14:textId="42C9DDAC" w:rsidR="00B24886" w:rsidRPr="00EC5E66" w:rsidRDefault="00290DD8" w:rsidP="008D5471">
      <w:pPr>
        <w:pStyle w:val="Heading1"/>
        <w:rPr>
          <w:rFonts w:ascii="Arial" w:hAnsi="Arial" w:cs="Arial"/>
          <w:b/>
          <w:bCs/>
          <w:sz w:val="28"/>
          <w:szCs w:val="28"/>
        </w:rPr>
      </w:pPr>
      <w:bookmarkStart w:id="0" w:name="_Toc210060548"/>
      <w:r w:rsidRPr="4EF1EDB8">
        <w:rPr>
          <w:rFonts w:ascii="Arial" w:hAnsi="Arial" w:cs="Arial"/>
          <w:b/>
          <w:bCs/>
          <w:sz w:val="28"/>
          <w:szCs w:val="28"/>
        </w:rPr>
        <w:lastRenderedPageBreak/>
        <w:t xml:space="preserve">I. </w:t>
      </w:r>
      <w:r w:rsidR="0083785C" w:rsidRPr="4EF1EDB8">
        <w:rPr>
          <w:rFonts w:ascii="Arial" w:hAnsi="Arial" w:cs="Arial"/>
          <w:b/>
          <w:bCs/>
          <w:sz w:val="28"/>
          <w:szCs w:val="28"/>
        </w:rPr>
        <w:t>Introduction</w:t>
      </w:r>
      <w:bookmarkEnd w:id="0"/>
    </w:p>
    <w:p w14:paraId="0394BA98" w14:textId="02A868D5" w:rsidR="00DA2FD0" w:rsidRDefault="003754C6" w:rsidP="0062075B">
      <w:pPr>
        <w:rPr>
          <w:rFonts w:cs="Arial"/>
        </w:rPr>
      </w:pPr>
      <w:r w:rsidRPr="4EF1EDB8">
        <w:rPr>
          <w:rFonts w:cs="Arial"/>
        </w:rPr>
        <w:t xml:space="preserve">Oregon’s Quality Strategy </w:t>
      </w:r>
      <w:r w:rsidR="00122F67" w:rsidRPr="4EF1EDB8">
        <w:rPr>
          <w:rFonts w:cs="Arial"/>
        </w:rPr>
        <w:t>provides a</w:t>
      </w:r>
      <w:r w:rsidR="00B359BE" w:rsidRPr="4EF1EDB8">
        <w:rPr>
          <w:rFonts w:cs="Arial"/>
        </w:rPr>
        <w:t xml:space="preserve"> comprehensive </w:t>
      </w:r>
      <w:r w:rsidR="00342075" w:rsidRPr="4EF1EDB8">
        <w:rPr>
          <w:rFonts w:cs="Arial"/>
        </w:rPr>
        <w:t>framework for</w:t>
      </w:r>
      <w:r w:rsidR="00B359BE" w:rsidRPr="4EF1EDB8">
        <w:rPr>
          <w:rFonts w:cs="Arial"/>
        </w:rPr>
        <w:t xml:space="preserve"> monitoring</w:t>
      </w:r>
      <w:r w:rsidR="00B5700A" w:rsidRPr="4EF1EDB8">
        <w:rPr>
          <w:rFonts w:cs="Arial"/>
        </w:rPr>
        <w:t>, evaluating,</w:t>
      </w:r>
      <w:r w:rsidR="00B359BE" w:rsidRPr="4EF1EDB8">
        <w:rPr>
          <w:rFonts w:cs="Arial"/>
        </w:rPr>
        <w:t xml:space="preserve"> and improving </w:t>
      </w:r>
      <w:r w:rsidR="009A6E49" w:rsidRPr="4EF1EDB8">
        <w:rPr>
          <w:rFonts w:cs="Arial"/>
        </w:rPr>
        <w:t>the state’s Medicaid managed care program.</w:t>
      </w:r>
      <w:r w:rsidR="00E41AF9" w:rsidRPr="4EF1EDB8">
        <w:rPr>
          <w:rFonts w:cs="Arial"/>
        </w:rPr>
        <w:t xml:space="preserve"> T</w:t>
      </w:r>
      <w:r w:rsidR="005C01AB" w:rsidRPr="4EF1EDB8">
        <w:rPr>
          <w:rFonts w:cs="Arial"/>
        </w:rPr>
        <w:t xml:space="preserve">o </w:t>
      </w:r>
      <w:r w:rsidR="00535841" w:rsidRPr="4EF1EDB8">
        <w:rPr>
          <w:rFonts w:cs="Arial"/>
        </w:rPr>
        <w:t>support</w:t>
      </w:r>
      <w:r w:rsidR="00BB0AB4" w:rsidRPr="4EF1EDB8">
        <w:rPr>
          <w:rFonts w:cs="Arial"/>
        </w:rPr>
        <w:t xml:space="preserve"> </w:t>
      </w:r>
      <w:r w:rsidR="007B5F9E" w:rsidRPr="4EF1EDB8">
        <w:rPr>
          <w:rFonts w:cs="Arial"/>
        </w:rPr>
        <w:t xml:space="preserve">this </w:t>
      </w:r>
      <w:r w:rsidR="00C7574C" w:rsidRPr="4EF1EDB8">
        <w:rPr>
          <w:rFonts w:cs="Arial"/>
        </w:rPr>
        <w:t>endeavor</w:t>
      </w:r>
      <w:r w:rsidR="00DF024E" w:rsidRPr="4EF1EDB8">
        <w:rPr>
          <w:rFonts w:cs="Arial"/>
        </w:rPr>
        <w:t xml:space="preserve">, </w:t>
      </w:r>
      <w:r w:rsidR="00283145" w:rsidRPr="4EF1EDB8">
        <w:rPr>
          <w:rFonts w:cs="Arial"/>
        </w:rPr>
        <w:t xml:space="preserve">Oregon </w:t>
      </w:r>
      <w:r w:rsidR="007B5F9E" w:rsidRPr="4EF1EDB8">
        <w:rPr>
          <w:rFonts w:cs="Arial"/>
        </w:rPr>
        <w:t xml:space="preserve">maintains </w:t>
      </w:r>
      <w:r w:rsidR="00C53C12" w:rsidRPr="4EF1EDB8">
        <w:rPr>
          <w:rFonts w:cs="Arial"/>
        </w:rPr>
        <w:t>a</w:t>
      </w:r>
      <w:r w:rsidR="00283145" w:rsidRPr="4EF1EDB8">
        <w:rPr>
          <w:rFonts w:cs="Arial"/>
        </w:rPr>
        <w:t xml:space="preserve"> performance monitoring</w:t>
      </w:r>
      <w:r w:rsidR="00C53C12" w:rsidRPr="4EF1EDB8">
        <w:rPr>
          <w:rFonts w:cs="Arial"/>
        </w:rPr>
        <w:t xml:space="preserve"> system</w:t>
      </w:r>
      <w:r w:rsidR="00B867EE" w:rsidRPr="4EF1EDB8">
        <w:rPr>
          <w:rFonts w:cs="Arial"/>
        </w:rPr>
        <w:t xml:space="preserve"> </w:t>
      </w:r>
      <w:r w:rsidR="004716F1" w:rsidRPr="4EF1EDB8">
        <w:rPr>
          <w:rFonts w:cs="Arial"/>
        </w:rPr>
        <w:t>that includes</w:t>
      </w:r>
      <w:r w:rsidR="00565F87" w:rsidRPr="4EF1EDB8">
        <w:rPr>
          <w:rFonts w:cs="Arial"/>
        </w:rPr>
        <w:t xml:space="preserve"> </w:t>
      </w:r>
      <w:r w:rsidR="00E85197" w:rsidRPr="4EF1EDB8">
        <w:rPr>
          <w:rFonts w:cs="Arial"/>
        </w:rPr>
        <w:t>various</w:t>
      </w:r>
      <w:r w:rsidR="00B867EE" w:rsidRPr="4EF1EDB8">
        <w:rPr>
          <w:rFonts w:cs="Arial"/>
        </w:rPr>
        <w:t xml:space="preserve"> strategies and mechanisms </w:t>
      </w:r>
      <w:r w:rsidR="00283145" w:rsidRPr="4EF1EDB8">
        <w:rPr>
          <w:rFonts w:cs="Arial"/>
        </w:rPr>
        <w:t xml:space="preserve">to monitor and </w:t>
      </w:r>
      <w:r w:rsidR="00B867EE" w:rsidRPr="4EF1EDB8">
        <w:rPr>
          <w:rFonts w:cs="Arial"/>
        </w:rPr>
        <w:t>evaluate</w:t>
      </w:r>
      <w:r w:rsidR="00283145" w:rsidRPr="4EF1EDB8">
        <w:rPr>
          <w:rFonts w:cs="Arial"/>
        </w:rPr>
        <w:t xml:space="preserve"> all </w:t>
      </w:r>
      <w:r w:rsidR="00562B85" w:rsidRPr="4EF1EDB8">
        <w:rPr>
          <w:rFonts w:cs="Arial"/>
        </w:rPr>
        <w:t>managed care arrangements</w:t>
      </w:r>
      <w:r w:rsidR="589CD30F" w:rsidRPr="4EF1EDB8">
        <w:rPr>
          <w:rFonts w:cs="Arial"/>
        </w:rPr>
        <w:t>,</w:t>
      </w:r>
      <w:r w:rsidR="00562B85" w:rsidRPr="4EF1EDB8">
        <w:rPr>
          <w:rFonts w:cs="Arial"/>
        </w:rPr>
        <w:t xml:space="preserve"> </w:t>
      </w:r>
      <w:r w:rsidR="007E6948" w:rsidRPr="4EF1EDB8">
        <w:rPr>
          <w:rFonts w:cs="Arial"/>
        </w:rPr>
        <w:t>including</w:t>
      </w:r>
      <w:r w:rsidR="00562B85" w:rsidRPr="4EF1EDB8">
        <w:rPr>
          <w:rFonts w:cs="Arial"/>
        </w:rPr>
        <w:t xml:space="preserve"> </w:t>
      </w:r>
      <w:r w:rsidR="00D93A28" w:rsidRPr="4EF1EDB8">
        <w:rPr>
          <w:rFonts w:cs="Arial"/>
        </w:rPr>
        <w:t>Coordinated Care Organizations (</w:t>
      </w:r>
      <w:r w:rsidR="00283145" w:rsidRPr="4EF1EDB8">
        <w:rPr>
          <w:rFonts w:cs="Arial"/>
        </w:rPr>
        <w:t>CCOs</w:t>
      </w:r>
      <w:r w:rsidR="00D93A28" w:rsidRPr="4EF1EDB8">
        <w:rPr>
          <w:rFonts w:cs="Arial"/>
        </w:rPr>
        <w:t>)</w:t>
      </w:r>
      <w:r w:rsidR="00CD1394" w:rsidRPr="4EF1EDB8">
        <w:rPr>
          <w:rFonts w:cs="Arial"/>
        </w:rPr>
        <w:t xml:space="preserve">, in accordance with </w:t>
      </w:r>
      <w:r w:rsidR="00273E8B" w:rsidRPr="4EF1EDB8">
        <w:rPr>
          <w:rFonts w:cs="Arial"/>
        </w:rPr>
        <w:t>42 CFR</w:t>
      </w:r>
      <w:r w:rsidR="00234D6B" w:rsidRPr="4EF1EDB8">
        <w:rPr>
          <w:rFonts w:cs="Arial"/>
        </w:rPr>
        <w:t xml:space="preserve"> </w:t>
      </w:r>
      <w:r w:rsidR="00F84919" w:rsidRPr="4EF1EDB8">
        <w:rPr>
          <w:rFonts w:cs="Arial"/>
        </w:rPr>
        <w:t>§</w:t>
      </w:r>
      <w:r w:rsidR="00234D6B" w:rsidRPr="4EF1EDB8">
        <w:rPr>
          <w:rFonts w:cs="Arial"/>
        </w:rPr>
        <w:t>438.340</w:t>
      </w:r>
      <w:r w:rsidR="00283145" w:rsidRPr="4EF1EDB8">
        <w:rPr>
          <w:rFonts w:cs="Arial"/>
        </w:rPr>
        <w:t xml:space="preserve">. </w:t>
      </w:r>
    </w:p>
    <w:p w14:paraId="30FC45CD" w14:textId="05E02BA0" w:rsidR="0062075B" w:rsidRPr="006D4A14" w:rsidRDefault="00283145" w:rsidP="0062075B">
      <w:pPr>
        <w:rPr>
          <w:rFonts w:cs="Arial"/>
        </w:rPr>
      </w:pPr>
      <w:r w:rsidRPr="7FE7B500">
        <w:rPr>
          <w:rFonts w:cs="Arial"/>
        </w:rPr>
        <w:t xml:space="preserve">The </w:t>
      </w:r>
      <w:r w:rsidR="1B9D87DA" w:rsidRPr="7FE7B500">
        <w:rPr>
          <w:rFonts w:cs="Arial"/>
        </w:rPr>
        <w:t>objective</w:t>
      </w:r>
      <w:r w:rsidRPr="3AB546CE">
        <w:rPr>
          <w:rFonts w:cs="Arial"/>
        </w:rPr>
        <w:t xml:space="preserve"> </w:t>
      </w:r>
      <w:r w:rsidR="007C01AC">
        <w:rPr>
          <w:rFonts w:cs="Arial"/>
        </w:rPr>
        <w:t xml:space="preserve">of this </w:t>
      </w:r>
      <w:r w:rsidR="00DB22C9">
        <w:rPr>
          <w:rFonts w:cs="Arial"/>
        </w:rPr>
        <w:t>Q</w:t>
      </w:r>
      <w:r w:rsidR="007C01AC">
        <w:rPr>
          <w:rFonts w:cs="Arial"/>
        </w:rPr>
        <w:t xml:space="preserve">uality </w:t>
      </w:r>
      <w:r w:rsidR="00DB22C9">
        <w:rPr>
          <w:rFonts w:cs="Arial"/>
        </w:rPr>
        <w:t>S</w:t>
      </w:r>
      <w:r w:rsidR="007C01AC">
        <w:rPr>
          <w:rFonts w:cs="Arial"/>
        </w:rPr>
        <w:t>trategy</w:t>
      </w:r>
      <w:r w:rsidRPr="3AB546CE">
        <w:rPr>
          <w:rFonts w:cs="Arial"/>
        </w:rPr>
        <w:t xml:space="preserve"> </w:t>
      </w:r>
      <w:r w:rsidR="006304BB" w:rsidRPr="3AB546CE">
        <w:rPr>
          <w:rFonts w:cs="Arial"/>
        </w:rPr>
        <w:t>is to asses</w:t>
      </w:r>
      <w:r w:rsidR="0031508A" w:rsidRPr="3AB546CE">
        <w:rPr>
          <w:rFonts w:cs="Arial"/>
        </w:rPr>
        <w:t>s</w:t>
      </w:r>
      <w:r w:rsidR="0062075B" w:rsidRPr="3AB546CE" w:rsidDel="006304BB">
        <w:rPr>
          <w:rFonts w:cs="Arial"/>
        </w:rPr>
        <w:t xml:space="preserve"> </w:t>
      </w:r>
      <w:r w:rsidR="007D6E8B">
        <w:rPr>
          <w:rFonts w:cs="Arial"/>
        </w:rPr>
        <w:t>t</w:t>
      </w:r>
      <w:r w:rsidR="00D2321C">
        <w:rPr>
          <w:rFonts w:cs="Arial"/>
        </w:rPr>
        <w:t>he effectiveness of</w:t>
      </w:r>
      <w:r w:rsidR="0062075B" w:rsidRPr="3AB546CE">
        <w:rPr>
          <w:rFonts w:cs="Arial"/>
        </w:rPr>
        <w:t xml:space="preserve"> Oregon’s coordinated care model </w:t>
      </w:r>
      <w:r w:rsidR="00464865">
        <w:rPr>
          <w:rFonts w:cs="Arial"/>
        </w:rPr>
        <w:t>in</w:t>
      </w:r>
      <w:r w:rsidR="0062075B" w:rsidRPr="3AB546CE">
        <w:rPr>
          <w:rFonts w:cs="Arial"/>
        </w:rPr>
        <w:t xml:space="preserve"> achieving</w:t>
      </w:r>
      <w:r w:rsidR="370D9AB3" w:rsidRPr="74E03B06">
        <w:rPr>
          <w:rFonts w:cs="Arial"/>
        </w:rPr>
        <w:t xml:space="preserve"> </w:t>
      </w:r>
      <w:r w:rsidR="00AD3FF9">
        <w:rPr>
          <w:rFonts w:cs="Arial"/>
        </w:rPr>
        <w:t xml:space="preserve">key </w:t>
      </w:r>
      <w:r w:rsidR="00F76A1C">
        <w:rPr>
          <w:rFonts w:cs="Arial"/>
        </w:rPr>
        <w:t>goals</w:t>
      </w:r>
      <w:r w:rsidR="00AD3FF9">
        <w:rPr>
          <w:rFonts w:cs="Arial"/>
        </w:rPr>
        <w:t xml:space="preserve"> </w:t>
      </w:r>
      <w:r w:rsidR="00F10F31">
        <w:rPr>
          <w:rFonts w:cs="Arial"/>
        </w:rPr>
        <w:t>related to</w:t>
      </w:r>
      <w:r w:rsidR="0062075B" w:rsidRPr="3AB546CE">
        <w:rPr>
          <w:rFonts w:cs="Arial"/>
        </w:rPr>
        <w:t xml:space="preserve"> access</w:t>
      </w:r>
      <w:r w:rsidR="00F629FB">
        <w:rPr>
          <w:rFonts w:cs="Arial"/>
        </w:rPr>
        <w:t>,</w:t>
      </w:r>
      <w:r w:rsidR="005E7E0A" w:rsidRPr="3AB546CE">
        <w:rPr>
          <w:rFonts w:cs="Arial"/>
        </w:rPr>
        <w:t xml:space="preserve"> </w:t>
      </w:r>
      <w:r w:rsidR="0062075B" w:rsidRPr="3AB546CE">
        <w:rPr>
          <w:rFonts w:cs="Arial"/>
        </w:rPr>
        <w:t>quality</w:t>
      </w:r>
      <w:r w:rsidR="00DA2FD0">
        <w:rPr>
          <w:rFonts w:cs="Arial"/>
        </w:rPr>
        <w:t xml:space="preserve"> improvement</w:t>
      </w:r>
      <w:r w:rsidR="00A85A04" w:rsidRPr="3AB546CE">
        <w:rPr>
          <w:rFonts w:cs="Arial"/>
        </w:rPr>
        <w:t>,</w:t>
      </w:r>
      <w:r w:rsidR="0062075B" w:rsidRPr="3AB546CE">
        <w:rPr>
          <w:rFonts w:cs="Arial"/>
        </w:rPr>
        <w:t xml:space="preserve"> and</w:t>
      </w:r>
      <w:r w:rsidR="00E70FDD">
        <w:rPr>
          <w:rFonts w:cs="Arial"/>
        </w:rPr>
        <w:t xml:space="preserve"> </w:t>
      </w:r>
      <w:r w:rsidR="00DA2FD0">
        <w:rPr>
          <w:rFonts w:cs="Arial"/>
        </w:rPr>
        <w:t>health system transformation</w:t>
      </w:r>
      <w:r w:rsidR="00D91107">
        <w:rPr>
          <w:rFonts w:cs="Arial"/>
        </w:rPr>
        <w:t>, while also addressing persistent disparities in health outcomes</w:t>
      </w:r>
      <w:r w:rsidR="00DA2FD0">
        <w:rPr>
          <w:rFonts w:cs="Arial"/>
        </w:rPr>
        <w:t xml:space="preserve">. This includes </w:t>
      </w:r>
      <w:r w:rsidR="00060B75">
        <w:rPr>
          <w:rFonts w:cs="Arial"/>
        </w:rPr>
        <w:t>evaluating whether transformation efforts have led to measurable improvements in access</w:t>
      </w:r>
      <w:r w:rsidR="0062075B" w:rsidRPr="3AB546CE">
        <w:rPr>
          <w:rFonts w:cs="Arial"/>
        </w:rPr>
        <w:t xml:space="preserve">, </w:t>
      </w:r>
      <w:r w:rsidR="4318786F" w:rsidRPr="05D9907D">
        <w:rPr>
          <w:rFonts w:cs="Arial"/>
        </w:rPr>
        <w:t xml:space="preserve">as required by </w:t>
      </w:r>
      <w:r w:rsidR="4318786F" w:rsidRPr="1958FD64">
        <w:rPr>
          <w:rFonts w:cs="Arial"/>
        </w:rPr>
        <w:t>42 CFR</w:t>
      </w:r>
      <w:r w:rsidR="4318786F" w:rsidRPr="05D9907D">
        <w:rPr>
          <w:rFonts w:cs="Arial"/>
        </w:rPr>
        <w:t xml:space="preserve"> </w:t>
      </w:r>
      <w:r w:rsidR="00F84919" w:rsidRPr="006D4A14">
        <w:rPr>
          <w:rFonts w:cs="Arial"/>
          <w:szCs w:val="24"/>
        </w:rPr>
        <w:t>§</w:t>
      </w:r>
      <w:r w:rsidR="4318786F" w:rsidRPr="05D9907D">
        <w:rPr>
          <w:rFonts w:cs="Arial"/>
        </w:rPr>
        <w:t>438.340</w:t>
      </w:r>
      <w:r w:rsidR="0031508A" w:rsidRPr="3AB546CE">
        <w:rPr>
          <w:rFonts w:cs="Arial"/>
        </w:rPr>
        <w:t>.</w:t>
      </w:r>
      <w:r w:rsidR="0062075B" w:rsidRPr="3AB546CE">
        <w:rPr>
          <w:rFonts w:cs="Arial"/>
        </w:rPr>
        <w:t xml:space="preserve"> </w:t>
      </w:r>
    </w:p>
    <w:p w14:paraId="13B5E8A6" w14:textId="60491A21" w:rsidR="001331C9" w:rsidRDefault="00060B75" w:rsidP="7744DAF6">
      <w:pPr>
        <w:rPr>
          <w:rFonts w:cs="Arial"/>
        </w:rPr>
      </w:pPr>
      <w:r w:rsidRPr="12FEACB5">
        <w:rPr>
          <w:rFonts w:cs="Arial"/>
        </w:rPr>
        <w:t xml:space="preserve">In alignment with CMS </w:t>
      </w:r>
      <w:r w:rsidR="004548CA" w:rsidRPr="12FEACB5">
        <w:rPr>
          <w:rFonts w:cs="Arial"/>
        </w:rPr>
        <w:t>requirements</w:t>
      </w:r>
      <w:r w:rsidR="0062075B" w:rsidRPr="12FEACB5">
        <w:rPr>
          <w:rFonts w:cs="Arial"/>
        </w:rPr>
        <w:t xml:space="preserve">, Oregon </w:t>
      </w:r>
      <w:r w:rsidR="000D52DE" w:rsidRPr="12FEACB5">
        <w:rPr>
          <w:rFonts w:cs="Arial"/>
        </w:rPr>
        <w:t xml:space="preserve">conducts ongoing assessments </w:t>
      </w:r>
      <w:r w:rsidR="00153239" w:rsidRPr="12FEACB5">
        <w:rPr>
          <w:rFonts w:cs="Arial"/>
        </w:rPr>
        <w:t>of CCO</w:t>
      </w:r>
      <w:r w:rsidR="00DC3EB9" w:rsidRPr="12FEACB5">
        <w:rPr>
          <w:rFonts w:cs="Arial"/>
        </w:rPr>
        <w:t>s</w:t>
      </w:r>
      <w:r w:rsidR="00153239" w:rsidRPr="12FEACB5">
        <w:rPr>
          <w:rFonts w:cs="Arial"/>
        </w:rPr>
        <w:t xml:space="preserve"> </w:t>
      </w:r>
      <w:r w:rsidR="00222F47" w:rsidRPr="12FEACB5">
        <w:rPr>
          <w:rFonts w:cs="Arial"/>
        </w:rPr>
        <w:t xml:space="preserve">through </w:t>
      </w:r>
      <w:r w:rsidR="00DC3EB9" w:rsidRPr="12FEACB5">
        <w:rPr>
          <w:rFonts w:cs="Arial"/>
        </w:rPr>
        <w:t xml:space="preserve">a </w:t>
      </w:r>
      <w:r w:rsidR="00CA06D9" w:rsidRPr="12FEACB5">
        <w:rPr>
          <w:rFonts w:cs="Arial"/>
        </w:rPr>
        <w:t xml:space="preserve">structured </w:t>
      </w:r>
      <w:r w:rsidR="000854AC" w:rsidRPr="12FEACB5">
        <w:rPr>
          <w:rFonts w:cs="Arial"/>
        </w:rPr>
        <w:t>performance measurement process</w:t>
      </w:r>
      <w:r w:rsidR="00B05350" w:rsidRPr="12FEACB5">
        <w:rPr>
          <w:rFonts w:cs="Arial"/>
        </w:rPr>
        <w:t>.</w:t>
      </w:r>
      <w:r w:rsidR="0062075B" w:rsidRPr="12FEACB5">
        <w:rPr>
          <w:rFonts w:cs="Arial"/>
        </w:rPr>
        <w:t xml:space="preserve"> </w:t>
      </w:r>
      <w:r w:rsidR="00B05350" w:rsidRPr="12FEACB5">
        <w:rPr>
          <w:rFonts w:cs="Arial"/>
        </w:rPr>
        <w:t>This</w:t>
      </w:r>
      <w:r w:rsidR="0062075B" w:rsidRPr="12FEACB5">
        <w:rPr>
          <w:rFonts w:cs="Arial"/>
        </w:rPr>
        <w:t xml:space="preserve"> </w:t>
      </w:r>
      <w:r w:rsidR="00DC3EB9" w:rsidRPr="12FEACB5">
        <w:rPr>
          <w:rFonts w:cs="Arial"/>
        </w:rPr>
        <w:t>process</w:t>
      </w:r>
      <w:r w:rsidR="0062075B" w:rsidRPr="12FEACB5">
        <w:rPr>
          <w:rFonts w:cs="Arial"/>
        </w:rPr>
        <w:t xml:space="preserve"> </w:t>
      </w:r>
      <w:r w:rsidR="00DC3EB9" w:rsidRPr="12FEACB5">
        <w:rPr>
          <w:rFonts w:cs="Arial"/>
        </w:rPr>
        <w:t>includes</w:t>
      </w:r>
      <w:r w:rsidR="0062075B" w:rsidRPr="12FEACB5">
        <w:rPr>
          <w:rFonts w:cs="Arial"/>
        </w:rPr>
        <w:t xml:space="preserve"> </w:t>
      </w:r>
      <w:r w:rsidR="00DC3EB9" w:rsidRPr="12FEACB5">
        <w:rPr>
          <w:rFonts w:cs="Arial"/>
        </w:rPr>
        <w:t xml:space="preserve">regular </w:t>
      </w:r>
      <w:r w:rsidR="000C6AB2" w:rsidRPr="12FEACB5">
        <w:rPr>
          <w:rFonts w:cs="Arial"/>
        </w:rPr>
        <w:t>evaluation</w:t>
      </w:r>
      <w:r w:rsidR="00FF3B04" w:rsidRPr="12FEACB5">
        <w:rPr>
          <w:rFonts w:cs="Arial"/>
        </w:rPr>
        <w:t>s</w:t>
      </w:r>
      <w:r w:rsidR="0062075B" w:rsidRPr="12FEACB5">
        <w:rPr>
          <w:rFonts w:cs="Arial"/>
        </w:rPr>
        <w:t xml:space="preserve"> of the quality and appropriateness of care and services delivered to </w:t>
      </w:r>
      <w:r w:rsidR="00DC3EB9" w:rsidRPr="12FEACB5">
        <w:rPr>
          <w:rFonts w:cs="Arial"/>
        </w:rPr>
        <w:t xml:space="preserve">Medicaid </w:t>
      </w:r>
      <w:r w:rsidR="00FE2BD2" w:rsidRPr="12FEACB5">
        <w:rPr>
          <w:rFonts w:cs="Arial"/>
        </w:rPr>
        <w:t>members</w:t>
      </w:r>
      <w:r w:rsidR="00B05350" w:rsidRPr="12FEACB5">
        <w:rPr>
          <w:rFonts w:cs="Arial"/>
        </w:rPr>
        <w:t xml:space="preserve">, as well </w:t>
      </w:r>
      <w:r w:rsidR="001270BE" w:rsidRPr="12FEACB5">
        <w:rPr>
          <w:rFonts w:cs="Arial"/>
        </w:rPr>
        <w:t xml:space="preserve">as </w:t>
      </w:r>
      <w:r w:rsidR="0062075B" w:rsidRPr="12FEACB5">
        <w:rPr>
          <w:rFonts w:cs="Arial"/>
        </w:rPr>
        <w:t xml:space="preserve">member </w:t>
      </w:r>
      <w:r w:rsidR="00DC3EB9" w:rsidRPr="12FEACB5">
        <w:rPr>
          <w:rFonts w:cs="Arial"/>
        </w:rPr>
        <w:t xml:space="preserve">experience and </w:t>
      </w:r>
      <w:r w:rsidR="006D4A14" w:rsidRPr="12FEACB5">
        <w:rPr>
          <w:rFonts w:cs="Arial"/>
        </w:rPr>
        <w:t>satisfaction.</w:t>
      </w:r>
      <w:r w:rsidR="00EB4202" w:rsidRPr="12FEACB5">
        <w:rPr>
          <w:rFonts w:cs="Arial"/>
        </w:rPr>
        <w:t xml:space="preserve"> </w:t>
      </w:r>
      <w:r w:rsidR="00FE2BD2" w:rsidRPr="12FEACB5">
        <w:rPr>
          <w:rFonts w:cs="Arial"/>
        </w:rPr>
        <w:t xml:space="preserve">The performance monitoring system </w:t>
      </w:r>
      <w:r w:rsidR="00BD096A" w:rsidRPr="12FEACB5">
        <w:rPr>
          <w:rFonts w:cs="Arial"/>
        </w:rPr>
        <w:t>provides</w:t>
      </w:r>
      <w:r w:rsidR="00E03D97" w:rsidRPr="12FEACB5">
        <w:rPr>
          <w:rFonts w:cs="Arial"/>
        </w:rPr>
        <w:t xml:space="preserve"> comprehensive oversight of </w:t>
      </w:r>
      <w:r w:rsidR="004F7F02" w:rsidRPr="12FEACB5">
        <w:rPr>
          <w:rFonts w:cs="Arial"/>
        </w:rPr>
        <w:t>all CCO activities</w:t>
      </w:r>
      <w:r w:rsidR="004B6DAB" w:rsidRPr="12FEACB5">
        <w:rPr>
          <w:rFonts w:cs="Arial"/>
        </w:rPr>
        <w:t xml:space="preserve"> and</w:t>
      </w:r>
      <w:r w:rsidR="004F7F02" w:rsidRPr="12FEACB5">
        <w:rPr>
          <w:rFonts w:cs="Arial"/>
        </w:rPr>
        <w:t xml:space="preserve"> </w:t>
      </w:r>
      <w:r w:rsidR="004B6DAB" w:rsidRPr="12FEACB5">
        <w:rPr>
          <w:rFonts w:cs="Arial"/>
        </w:rPr>
        <w:t>ensure</w:t>
      </w:r>
      <w:r w:rsidR="00E03D97" w:rsidRPr="12FEACB5">
        <w:rPr>
          <w:rFonts w:cs="Arial"/>
        </w:rPr>
        <w:t>s</w:t>
      </w:r>
      <w:r w:rsidR="004B6DAB" w:rsidRPr="12FEACB5">
        <w:rPr>
          <w:rFonts w:cs="Arial"/>
        </w:rPr>
        <w:t xml:space="preserve"> </w:t>
      </w:r>
      <w:r w:rsidR="00933958" w:rsidRPr="12FEACB5">
        <w:rPr>
          <w:rFonts w:cs="Arial"/>
        </w:rPr>
        <w:t xml:space="preserve">accountability through </w:t>
      </w:r>
      <w:r w:rsidR="001E1FE3" w:rsidRPr="12FEACB5">
        <w:rPr>
          <w:rFonts w:cs="Arial"/>
        </w:rPr>
        <w:t>targeted</w:t>
      </w:r>
      <w:r w:rsidR="004B6DAB" w:rsidRPr="12FEACB5">
        <w:rPr>
          <w:rFonts w:cs="Arial"/>
        </w:rPr>
        <w:t xml:space="preserve"> </w:t>
      </w:r>
      <w:r w:rsidR="004F7F02" w:rsidRPr="12FEACB5">
        <w:rPr>
          <w:rFonts w:cs="Arial"/>
        </w:rPr>
        <w:t xml:space="preserve">quality improvement </w:t>
      </w:r>
      <w:r w:rsidR="00951F01" w:rsidRPr="12FEACB5">
        <w:rPr>
          <w:rFonts w:cs="Arial"/>
        </w:rPr>
        <w:t>initiatives</w:t>
      </w:r>
      <w:r w:rsidR="004F7F02" w:rsidRPr="12FEACB5">
        <w:rPr>
          <w:rFonts w:cs="Arial"/>
        </w:rPr>
        <w:t xml:space="preserve"> and contract compliance.</w:t>
      </w:r>
      <w:r w:rsidR="006D4A14" w:rsidRPr="12FEACB5">
        <w:rPr>
          <w:rFonts w:cs="Arial"/>
        </w:rPr>
        <w:t xml:space="preserve"> </w:t>
      </w:r>
    </w:p>
    <w:p w14:paraId="1D0783AB" w14:textId="7E6C43AD" w:rsidR="00290DD8" w:rsidRPr="00EC5E66" w:rsidRDefault="004B1CC0" w:rsidP="002342EF">
      <w:r w:rsidRPr="006D4A14">
        <w:rPr>
          <w:rFonts w:cs="Arial"/>
          <w:szCs w:val="24"/>
        </w:rPr>
        <w:t xml:space="preserve">This Quality Strategy </w:t>
      </w:r>
      <w:r w:rsidR="009E450C">
        <w:rPr>
          <w:rFonts w:cs="Arial"/>
          <w:szCs w:val="24"/>
        </w:rPr>
        <w:t>outlines</w:t>
      </w:r>
      <w:r w:rsidR="001331C9" w:rsidRPr="006D4A14">
        <w:rPr>
          <w:rFonts w:cs="Arial"/>
          <w:szCs w:val="24"/>
        </w:rPr>
        <w:t xml:space="preserve"> </w:t>
      </w:r>
      <w:r w:rsidRPr="006D4A14">
        <w:rPr>
          <w:rFonts w:cs="Arial"/>
          <w:szCs w:val="24"/>
        </w:rPr>
        <w:t xml:space="preserve">the </w:t>
      </w:r>
      <w:r w:rsidR="00504C0B">
        <w:rPr>
          <w:rFonts w:cs="Arial"/>
          <w:szCs w:val="24"/>
        </w:rPr>
        <w:t>core</w:t>
      </w:r>
      <w:r w:rsidR="009D7D69">
        <w:rPr>
          <w:rFonts w:cs="Arial"/>
          <w:szCs w:val="24"/>
        </w:rPr>
        <w:t xml:space="preserve"> </w:t>
      </w:r>
      <w:r w:rsidRPr="006D4A14">
        <w:rPr>
          <w:rFonts w:cs="Arial"/>
          <w:szCs w:val="24"/>
        </w:rPr>
        <w:t xml:space="preserve">components </w:t>
      </w:r>
      <w:r w:rsidR="001331C9">
        <w:rPr>
          <w:rFonts w:cs="Arial"/>
          <w:szCs w:val="24"/>
        </w:rPr>
        <w:t xml:space="preserve">and operational framework </w:t>
      </w:r>
      <w:r w:rsidRPr="006D4A14">
        <w:rPr>
          <w:rFonts w:cs="Arial"/>
          <w:szCs w:val="24"/>
        </w:rPr>
        <w:t xml:space="preserve">of </w:t>
      </w:r>
      <w:r w:rsidR="001331C9">
        <w:rPr>
          <w:rFonts w:cs="Arial"/>
          <w:szCs w:val="24"/>
        </w:rPr>
        <w:t>Oregon’s performance monitoring</w:t>
      </w:r>
      <w:r w:rsidRPr="006D4A14">
        <w:rPr>
          <w:rFonts w:cs="Arial"/>
          <w:szCs w:val="24"/>
        </w:rPr>
        <w:t xml:space="preserve"> </w:t>
      </w:r>
      <w:r w:rsidR="00FE0187">
        <w:rPr>
          <w:rFonts w:cs="Arial"/>
          <w:szCs w:val="24"/>
        </w:rPr>
        <w:t>system</w:t>
      </w:r>
      <w:r w:rsidR="00064551">
        <w:rPr>
          <w:rFonts w:cs="Arial"/>
          <w:szCs w:val="24"/>
        </w:rPr>
        <w:t xml:space="preserve">, which supports Oregon’s continued effort to strengthen care delivery and improve </w:t>
      </w:r>
      <w:r w:rsidR="00742B8A">
        <w:rPr>
          <w:rFonts w:cs="Arial"/>
          <w:szCs w:val="24"/>
        </w:rPr>
        <w:t xml:space="preserve">health </w:t>
      </w:r>
      <w:r w:rsidR="00064551">
        <w:rPr>
          <w:rFonts w:cs="Arial"/>
          <w:szCs w:val="24"/>
        </w:rPr>
        <w:t>outcomes for Oregonians.</w:t>
      </w:r>
    </w:p>
    <w:p w14:paraId="7E7485D7" w14:textId="0B92573E" w:rsidR="00517DE6" w:rsidRDefault="00517DE6" w:rsidP="006634B8">
      <w:pPr>
        <w:rPr>
          <w:rFonts w:cs="Arial"/>
        </w:rPr>
      </w:pPr>
    </w:p>
    <w:p w14:paraId="3FE043EA" w14:textId="40DF0FA7" w:rsidR="005178DB" w:rsidRPr="005178DB" w:rsidRDefault="009F3109" w:rsidP="005178DB">
      <w:pPr>
        <w:pStyle w:val="Heading1"/>
        <w:rPr>
          <w:rFonts w:ascii="Arial" w:hAnsi="Arial" w:cs="Arial"/>
          <w:b/>
          <w:bCs/>
          <w:sz w:val="28"/>
          <w:szCs w:val="28"/>
        </w:rPr>
      </w:pPr>
      <w:bookmarkStart w:id="1" w:name="_Toc210060549"/>
      <w:r>
        <w:rPr>
          <w:rFonts w:ascii="Arial" w:hAnsi="Arial" w:cs="Arial"/>
          <w:b/>
          <w:bCs/>
          <w:sz w:val="28"/>
          <w:szCs w:val="28"/>
        </w:rPr>
        <w:t>I</w:t>
      </w:r>
      <w:r w:rsidRPr="00EC5E66">
        <w:rPr>
          <w:rFonts w:ascii="Arial" w:hAnsi="Arial" w:cs="Arial"/>
          <w:b/>
          <w:bCs/>
          <w:sz w:val="28"/>
          <w:szCs w:val="28"/>
        </w:rPr>
        <w:t xml:space="preserve">I. </w:t>
      </w:r>
      <w:r w:rsidR="005D1886">
        <w:rPr>
          <w:rFonts w:ascii="Arial" w:hAnsi="Arial" w:cs="Arial"/>
          <w:b/>
          <w:bCs/>
          <w:sz w:val="28"/>
          <w:szCs w:val="28"/>
        </w:rPr>
        <w:t>O</w:t>
      </w:r>
      <w:r w:rsidR="00CF5A1D">
        <w:rPr>
          <w:rFonts w:ascii="Arial" w:hAnsi="Arial" w:cs="Arial"/>
          <w:b/>
          <w:bCs/>
          <w:sz w:val="28"/>
          <w:szCs w:val="28"/>
        </w:rPr>
        <w:t>regon Medicaid Overview</w:t>
      </w:r>
      <w:bookmarkEnd w:id="1"/>
    </w:p>
    <w:p w14:paraId="6CF2093E" w14:textId="77777777" w:rsidR="00C07505" w:rsidRPr="002342EF" w:rsidRDefault="00C07505" w:rsidP="002342EF"/>
    <w:p w14:paraId="7940E559" w14:textId="3BDDA3EB" w:rsidR="008361FE" w:rsidRPr="002342EF" w:rsidRDefault="008361FE" w:rsidP="002342EF">
      <w:pPr>
        <w:rPr>
          <w:rFonts w:cstheme="majorBidi"/>
          <w:b/>
          <w:szCs w:val="26"/>
        </w:rPr>
      </w:pPr>
      <w:r w:rsidRPr="002342EF">
        <w:rPr>
          <w:rFonts w:eastAsiaTheme="majorEastAsia" w:cstheme="majorBidi"/>
          <w:b/>
          <w:color w:val="2F5496" w:themeColor="accent1" w:themeShade="BF"/>
          <w:szCs w:val="26"/>
        </w:rPr>
        <w:t>Oregon’s 1115 Waivers</w:t>
      </w:r>
    </w:p>
    <w:p w14:paraId="0C1E05D4" w14:textId="0F8A3B17" w:rsidR="004F177F" w:rsidRDefault="003533FE" w:rsidP="00FE6D59">
      <w:r>
        <w:t xml:space="preserve">Oregon uses four 1115 Medicaid Demonstration Waivers to advance its Medicaid program and improve health outcomes for health plan members. </w:t>
      </w:r>
      <w:r w:rsidR="00A52CFA">
        <w:t>These waivers include</w:t>
      </w:r>
      <w:r w:rsidR="00CA6FAB">
        <w:t>:</w:t>
      </w:r>
      <w:r w:rsidR="5280C58E">
        <w:t xml:space="preserve"> </w:t>
      </w:r>
      <w:r w:rsidR="00CA6FAB">
        <w:t>the Oregon Health Plan (OHP) 1115 Waiver, Substance Use Disorder (SUD) 1115 Waiver, Contraceptive Care (C</w:t>
      </w:r>
      <w:r w:rsidR="5D08F781">
        <w:t>-</w:t>
      </w:r>
      <w:r w:rsidR="00CA6FAB">
        <w:t>Care) 1115 Waiver, and Oregon Project Independence (OPI</w:t>
      </w:r>
      <w:r w:rsidR="72E49C0D">
        <w:t>-</w:t>
      </w:r>
      <w:r w:rsidR="00CA6FAB">
        <w:t xml:space="preserve">M) 1115 Waiver. </w:t>
      </w:r>
      <w:r w:rsidR="007E028F">
        <w:t>The OHP 1115 Waiver</w:t>
      </w:r>
      <w:r w:rsidR="00931A94">
        <w:t xml:space="preserve"> </w:t>
      </w:r>
      <w:r w:rsidR="00CE1DF0">
        <w:t xml:space="preserve">authorizes Oregon to implement </w:t>
      </w:r>
      <w:r w:rsidR="00910F1A">
        <w:t>delivery system reforms</w:t>
      </w:r>
      <w:r w:rsidR="00D33902">
        <w:t xml:space="preserve"> </w:t>
      </w:r>
      <w:r w:rsidR="000B68AF">
        <w:t xml:space="preserve">aimed at </w:t>
      </w:r>
      <w:r w:rsidR="00902775">
        <w:t>enhancing</w:t>
      </w:r>
      <w:r w:rsidR="00D33902">
        <w:t xml:space="preserve"> access, </w:t>
      </w:r>
      <w:r w:rsidR="00902775">
        <w:t xml:space="preserve">improving </w:t>
      </w:r>
      <w:r w:rsidR="00D33902">
        <w:t xml:space="preserve">quality, and </w:t>
      </w:r>
      <w:r w:rsidR="00902775">
        <w:t xml:space="preserve">ensuring </w:t>
      </w:r>
      <w:r w:rsidR="00D33902">
        <w:t xml:space="preserve">sustainability of healthcare services. </w:t>
      </w:r>
      <w:r w:rsidR="006456F3">
        <w:t>Key objectives of the OHP waiver include expanding coverage to all eligible individuals, promoting a member-centered approach through care coordination and integration of physical</w:t>
      </w:r>
      <w:r w:rsidR="786E7A2A">
        <w:t xml:space="preserve">, </w:t>
      </w:r>
      <w:r w:rsidR="006456F3">
        <w:t>behavioral</w:t>
      </w:r>
      <w:r w:rsidR="00DB72E1">
        <w:t>,</w:t>
      </w:r>
      <w:r w:rsidR="006456F3">
        <w:t xml:space="preserve"> </w:t>
      </w:r>
      <w:r w:rsidR="1EABF31B">
        <w:t>and oral</w:t>
      </w:r>
      <w:r w:rsidR="006456F3">
        <w:t xml:space="preserve"> health </w:t>
      </w:r>
      <w:r w:rsidR="006456F3">
        <w:lastRenderedPageBreak/>
        <w:t xml:space="preserve">services, </w:t>
      </w:r>
      <w:r w:rsidR="6BA40505">
        <w:t>whil</w:t>
      </w:r>
      <w:r w:rsidR="00DB72E1">
        <w:t>e</w:t>
      </w:r>
      <w:r w:rsidR="00261D4B">
        <w:t xml:space="preserve"> supporting value-based purchasing to incentivize efficient, outcome driven care. </w:t>
      </w:r>
    </w:p>
    <w:p w14:paraId="1E8D8ABD" w14:textId="14EE1915" w:rsidR="005178DB" w:rsidRPr="00FE6D59" w:rsidRDefault="00A244BB" w:rsidP="00FE6D59">
      <w:r>
        <w:t>Through these reforms, Oregon aims to establish a high-performin</w:t>
      </w:r>
      <w:r w:rsidR="00F25A98">
        <w:t xml:space="preserve">g Medicaid delivery system that is </w:t>
      </w:r>
      <w:r w:rsidR="000F641E">
        <w:t>fair</w:t>
      </w:r>
      <w:r w:rsidR="00F25A98">
        <w:t xml:space="preserve">, sustainable, and responsive to the </w:t>
      </w:r>
      <w:r w:rsidR="00370245">
        <w:t>wide-ranging</w:t>
      </w:r>
      <w:r w:rsidR="0017295F">
        <w:t xml:space="preserve"> needs of its population. </w:t>
      </w:r>
      <w:r w:rsidR="007956F6">
        <w:t xml:space="preserve">Oregon’s 1115 waivers build upon the foundational elements of </w:t>
      </w:r>
      <w:r w:rsidR="00160889">
        <w:t>OHP</w:t>
      </w:r>
      <w:r w:rsidR="003C0BF4">
        <w:t xml:space="preserve">, with a renewed focus </w:t>
      </w:r>
      <w:r w:rsidR="00662570">
        <w:t xml:space="preserve">on addressing health disparities and expanding access to health-promoting services. </w:t>
      </w:r>
      <w:r w:rsidR="00F452F2">
        <w:t>Oregon remains committed</w:t>
      </w:r>
      <w:r w:rsidR="00F8768F" w:rsidRPr="00F8768F">
        <w:t xml:space="preserve"> to achieving universal coverage and</w:t>
      </w:r>
      <w:r w:rsidR="003E6AFA">
        <w:t xml:space="preserve"> advancing</w:t>
      </w:r>
      <w:r w:rsidR="00F8768F" w:rsidRPr="00F8768F">
        <w:t xml:space="preserve"> delivery system reforms that promote high-quality care while containing costs.</w:t>
      </w:r>
    </w:p>
    <w:p w14:paraId="18B75B0A" w14:textId="7AC55FC4" w:rsidR="00C6343B" w:rsidRDefault="001E0456" w:rsidP="00FE6D59">
      <w:pPr>
        <w:pStyle w:val="Heading2"/>
        <w:rPr>
          <w:rFonts w:cs="Arial"/>
          <w:szCs w:val="24"/>
        </w:rPr>
      </w:pPr>
      <w:bookmarkStart w:id="2" w:name="_Toc210060550"/>
      <w:r>
        <w:t xml:space="preserve">CCOs: </w:t>
      </w:r>
      <w:r w:rsidR="00127893">
        <w:t>Medicaid Managed Care in Oregon</w:t>
      </w:r>
      <w:bookmarkEnd w:id="2"/>
    </w:p>
    <w:p w14:paraId="7466FC3C" w14:textId="75D6CB0D" w:rsidR="003C79FC" w:rsidRDefault="007142E1" w:rsidP="00ED3AA8">
      <w:r w:rsidRPr="007142E1">
        <w:t xml:space="preserve">In 2012, Oregon launched CCOs through the 1115 </w:t>
      </w:r>
      <w:r w:rsidR="3C953D8B">
        <w:t xml:space="preserve">OHP </w:t>
      </w:r>
      <w:r w:rsidRPr="007142E1">
        <w:t xml:space="preserve">Medicaid waiver and an accompanying state innovation model grant from the Center for Medicare and Medicaid Innovation (CMMI). </w:t>
      </w:r>
    </w:p>
    <w:p w14:paraId="61C1155C" w14:textId="354C0D46" w:rsidR="00ED3AA8" w:rsidRDefault="007142E1" w:rsidP="00ED3AA8">
      <w:r w:rsidRPr="007142E1">
        <w:t>CCOs are community-governed organizations that</w:t>
      </w:r>
      <w:r w:rsidR="00434135">
        <w:t xml:space="preserve"> </w:t>
      </w:r>
      <w:r w:rsidR="00434135" w:rsidRPr="007A683D">
        <w:t xml:space="preserve">deliver care to Medicaid members through a </w:t>
      </w:r>
      <w:r w:rsidRPr="007142E1">
        <w:t xml:space="preserve">coordinated care model of </w:t>
      </w:r>
      <w:r w:rsidR="00434135" w:rsidRPr="007A683D">
        <w:t xml:space="preserve">service delivery designed to address problems </w:t>
      </w:r>
      <w:r w:rsidRPr="007142E1">
        <w:t xml:space="preserve">inherent in </w:t>
      </w:r>
      <w:r w:rsidR="00434135" w:rsidRPr="007A683D">
        <w:t xml:space="preserve">a fragmented health system. </w:t>
      </w:r>
      <w:r w:rsidRPr="007142E1">
        <w:t xml:space="preserve">CCOs are responsible for </w:t>
      </w:r>
      <w:r w:rsidR="00434135" w:rsidRPr="007A683D">
        <w:t>physical, behavioral</w:t>
      </w:r>
      <w:r w:rsidR="00D6504A">
        <w:t>,</w:t>
      </w:r>
      <w:r w:rsidR="00434135" w:rsidRPr="007A683D">
        <w:t xml:space="preserve"> and oral health </w:t>
      </w:r>
      <w:r w:rsidRPr="007142E1">
        <w:t xml:space="preserve">care </w:t>
      </w:r>
      <w:r w:rsidR="00434135" w:rsidRPr="007A683D">
        <w:t xml:space="preserve">services </w:t>
      </w:r>
      <w:r w:rsidRPr="007142E1">
        <w:t xml:space="preserve">for Medicaid members. </w:t>
      </w:r>
      <w:r w:rsidR="004B36E4">
        <w:t xml:space="preserve">They </w:t>
      </w:r>
      <w:r w:rsidR="001E7863">
        <w:t xml:space="preserve">operate on </w:t>
      </w:r>
      <w:r w:rsidR="006D7DB2">
        <w:t>a fixed global</w:t>
      </w:r>
      <w:r w:rsidR="0072708E">
        <w:t xml:space="preserve"> budget</w:t>
      </w:r>
      <w:r w:rsidR="001E7863">
        <w:t xml:space="preserve">, paid as </w:t>
      </w:r>
      <w:r w:rsidR="0072708E">
        <w:t>per member per month capitation payments</w:t>
      </w:r>
      <w:r w:rsidRPr="007142E1">
        <w:t xml:space="preserve"> to </w:t>
      </w:r>
      <w:r w:rsidR="00C95BDF">
        <w:t xml:space="preserve">pay for and </w:t>
      </w:r>
      <w:r w:rsidRPr="007142E1">
        <w:t>coordinate care</w:t>
      </w:r>
      <w:r w:rsidR="00330D75">
        <w:t>.</w:t>
      </w:r>
      <w:r w:rsidR="00330D75" w:rsidRPr="007142E1">
        <w:t xml:space="preserve"> </w:t>
      </w:r>
      <w:r w:rsidR="00330D75">
        <w:t>CCOs have</w:t>
      </w:r>
      <w:r w:rsidR="00434135" w:rsidRPr="007A683D">
        <w:t xml:space="preserve"> </w:t>
      </w:r>
      <w:r w:rsidRPr="007142E1">
        <w:t>flexibility</w:t>
      </w:r>
      <w:r w:rsidR="00434135" w:rsidRPr="007A683D">
        <w:t xml:space="preserve"> to address </w:t>
      </w:r>
      <w:r w:rsidRPr="007142E1">
        <w:t xml:space="preserve">their </w:t>
      </w:r>
      <w:r w:rsidR="00434135" w:rsidRPr="007A683D">
        <w:t>members’ needs outside traditional medical services</w:t>
      </w:r>
      <w:r w:rsidRPr="007142E1">
        <w:t xml:space="preserve"> and</w:t>
      </w:r>
      <w:r w:rsidR="00434135" w:rsidRPr="007A683D">
        <w:t xml:space="preserve"> </w:t>
      </w:r>
      <w:r w:rsidR="00C37C23">
        <w:t xml:space="preserve">can earn </w:t>
      </w:r>
      <w:r w:rsidR="00434135" w:rsidRPr="007A683D">
        <w:t>financial incentives for improving outcomes and quality.</w:t>
      </w:r>
      <w:r w:rsidR="007E2627">
        <w:t xml:space="preserve"> </w:t>
      </w:r>
    </w:p>
    <w:p w14:paraId="789A2703" w14:textId="76F54E24" w:rsidR="00206B89" w:rsidRDefault="000458C1" w:rsidP="00ED3AA8">
      <w:r>
        <w:t>The Oregon Health Authority (</w:t>
      </w:r>
      <w:r w:rsidR="00B30D16">
        <w:t>OHA</w:t>
      </w:r>
      <w:r>
        <w:t>)</w:t>
      </w:r>
      <w:r w:rsidR="00B30D16">
        <w:t xml:space="preserve"> </w:t>
      </w:r>
      <w:r w:rsidR="002F58BB">
        <w:t>manages the</w:t>
      </w:r>
      <w:r w:rsidR="00B30D16">
        <w:t xml:space="preserve"> oversight and </w:t>
      </w:r>
      <w:r w:rsidR="00B37E97">
        <w:t xml:space="preserve">authority over the CCO program. </w:t>
      </w:r>
    </w:p>
    <w:p w14:paraId="5653B201" w14:textId="33FEF7E5" w:rsidR="006E433B" w:rsidRDefault="00520157" w:rsidP="006E433B">
      <w:r>
        <w:t xml:space="preserve">Although </w:t>
      </w:r>
      <w:r w:rsidR="00206B89" w:rsidRPr="00206B89">
        <w:t xml:space="preserve">CCOs </w:t>
      </w:r>
      <w:r w:rsidR="00961C77">
        <w:t>operate</w:t>
      </w:r>
      <w:r w:rsidR="00206B89" w:rsidRPr="00206B89">
        <w:t xml:space="preserve"> statewide</w:t>
      </w:r>
      <w:r w:rsidR="00961C77">
        <w:t>, no single</w:t>
      </w:r>
      <w:r w:rsidR="00206B89" w:rsidRPr="00206B89">
        <w:t xml:space="preserve"> CCO </w:t>
      </w:r>
      <w:r w:rsidR="00961C77">
        <w:t>serves</w:t>
      </w:r>
      <w:r w:rsidR="00206B89" w:rsidRPr="00206B89">
        <w:t xml:space="preserve"> the entire state. </w:t>
      </w:r>
      <w:r w:rsidR="00D15740">
        <w:t xml:space="preserve">Through </w:t>
      </w:r>
      <w:r w:rsidR="00206B89" w:rsidRPr="00206B89">
        <w:t>Oregon</w:t>
      </w:r>
      <w:r w:rsidR="00D15740">
        <w:t xml:space="preserve">’s current 1115 </w:t>
      </w:r>
      <w:r w:rsidR="6AEA1900">
        <w:t xml:space="preserve">OHP </w:t>
      </w:r>
      <w:r w:rsidR="00D15740">
        <w:t>waiver</w:t>
      </w:r>
      <w:r w:rsidR="007C0E7D">
        <w:t>, CCOs</w:t>
      </w:r>
      <w:r w:rsidR="007C0E7D" w:rsidDel="00C831A5">
        <w:t xml:space="preserve"> </w:t>
      </w:r>
      <w:r w:rsidR="007C0E7D">
        <w:t>serve defined regional areas.</w:t>
      </w:r>
      <w:r w:rsidR="00206B89" w:rsidRPr="00206B89">
        <w:t xml:space="preserve"> </w:t>
      </w:r>
      <w:r w:rsidR="00037135">
        <w:t>E</w:t>
      </w:r>
      <w:r w:rsidR="00434E77" w:rsidRPr="00434E77">
        <w:t xml:space="preserve">ach county </w:t>
      </w:r>
      <w:r w:rsidR="00037135">
        <w:t>in Oregon</w:t>
      </w:r>
      <w:r w:rsidR="00434E77" w:rsidRPr="00434E77">
        <w:t xml:space="preserve"> has at least one CCO</w:t>
      </w:r>
      <w:r w:rsidR="00FB49AF">
        <w:t>.</w:t>
      </w:r>
      <w:r w:rsidR="00DC1313">
        <w:t xml:space="preserve"> </w:t>
      </w:r>
      <w:r w:rsidR="00EA177A">
        <w:t>I</w:t>
      </w:r>
      <w:r w:rsidR="00DC1313">
        <w:t xml:space="preserve">n </w:t>
      </w:r>
      <w:r w:rsidR="28CECAAB">
        <w:t>regions</w:t>
      </w:r>
      <w:r w:rsidR="14B0DC99">
        <w:t xml:space="preserve"> </w:t>
      </w:r>
      <w:r w:rsidR="49E13C7B">
        <w:t>with</w:t>
      </w:r>
      <w:r w:rsidR="00434E77" w:rsidRPr="00434E77">
        <w:t xml:space="preserve"> multiple CCOs, members are given the opportunity to select or change their CCO.</w:t>
      </w:r>
      <w:r w:rsidR="00434E77">
        <w:t xml:space="preserve"> All CCOs </w:t>
      </w:r>
      <w:r w:rsidR="00B0123F">
        <w:t>provide</w:t>
      </w:r>
      <w:r w:rsidR="00434E77">
        <w:t xml:space="preserve"> </w:t>
      </w:r>
      <w:r w:rsidR="00B0123F">
        <w:t xml:space="preserve">integrated </w:t>
      </w:r>
      <w:r w:rsidR="00434E77">
        <w:t>benefits for physical, oral, and behavioral health</w:t>
      </w:r>
      <w:r w:rsidR="00DA33EB">
        <w:t>.</w:t>
      </w:r>
      <w:r w:rsidR="00434E77">
        <w:t xml:space="preserve"> </w:t>
      </w:r>
      <w:r w:rsidR="00B30D16">
        <w:t xml:space="preserve"> </w:t>
      </w:r>
    </w:p>
    <w:p w14:paraId="45C24AE1" w14:textId="4C6DC051" w:rsidR="006E433B" w:rsidRDefault="006E433B" w:rsidP="006E433B">
      <w:pPr>
        <w:pStyle w:val="Heading2"/>
      </w:pPr>
      <w:bookmarkStart w:id="3" w:name="_Toc210060551"/>
      <w:r>
        <w:t xml:space="preserve">Medicaid </w:t>
      </w:r>
      <w:r w:rsidR="007F457E">
        <w:t>Plan</w:t>
      </w:r>
      <w:r w:rsidR="00180858">
        <w:t xml:space="preserve"> an</w:t>
      </w:r>
      <w:r w:rsidR="007F457E">
        <w:t xml:space="preserve">d </w:t>
      </w:r>
      <w:r>
        <w:t>Populations</w:t>
      </w:r>
      <w:bookmarkEnd w:id="3"/>
    </w:p>
    <w:p w14:paraId="08489CB9" w14:textId="2C10F2CF" w:rsidR="00CD51A5" w:rsidRPr="00CD51A5" w:rsidRDefault="00CD51A5" w:rsidP="00CD51A5">
      <w:r>
        <w:t xml:space="preserve">The Medicaid agency elects to </w:t>
      </w:r>
      <w:r w:rsidR="00905B72">
        <w:t>enter</w:t>
      </w:r>
      <w:r>
        <w:t xml:space="preserve"> a risk contract that complies with 42 CFR </w:t>
      </w:r>
      <w:r w:rsidR="00F84919" w:rsidRPr="7744DAF6">
        <w:rPr>
          <w:rFonts w:cs="Arial"/>
        </w:rPr>
        <w:t>§</w:t>
      </w:r>
      <w:r>
        <w:t>438.6 and is procured through an open, competitive process that is consistent with 45 CFR Part 74. The risk contract is with:</w:t>
      </w:r>
      <w:r w:rsidR="1DD19E28">
        <w:t xml:space="preserve"> </w:t>
      </w:r>
      <w:r w:rsidR="009E2A00">
        <w:t>Managed Care Organizations (</w:t>
      </w:r>
      <w:r>
        <w:t>MCO</w:t>
      </w:r>
      <w:r w:rsidR="009E2A00">
        <w:t>s)</w:t>
      </w:r>
      <w:r>
        <w:t xml:space="preserve"> that meet the definition of 1903(m) of the Act and 42 CFR </w:t>
      </w:r>
      <w:r w:rsidR="00F84919" w:rsidRPr="7744DAF6">
        <w:rPr>
          <w:rFonts w:cs="Arial"/>
        </w:rPr>
        <w:t>§</w:t>
      </w:r>
      <w:r>
        <w:t>438.2</w:t>
      </w:r>
      <w:r w:rsidR="00695F49">
        <w:t>.</w:t>
      </w:r>
    </w:p>
    <w:p w14:paraId="5C415727" w14:textId="5A96E3D4" w:rsidR="308E5229" w:rsidRDefault="00FB3574">
      <w:r w:rsidRPr="00FB3574">
        <w:t>Except for certain long-term services and supports (LTSS), all plans and populations fall under CCO managed-care authority.</w:t>
      </w:r>
      <w:r w:rsidR="004F718B">
        <w:t xml:space="preserve"> </w:t>
      </w:r>
      <w:r w:rsidR="00AA2D43">
        <w:t>OHA CCOs do not provide LTSS benefits. LTSS benefits are managed by Oregon Department of Human Services</w:t>
      </w:r>
      <w:r w:rsidR="00964C5E">
        <w:t>’</w:t>
      </w:r>
      <w:r w:rsidR="00AA2D43">
        <w:t xml:space="preserve"> (ODHS) Office of </w:t>
      </w:r>
      <w:r w:rsidR="00AA2D43">
        <w:lastRenderedPageBreak/>
        <w:t xml:space="preserve">Aging and People with Disabilities. </w:t>
      </w:r>
      <w:r w:rsidR="0002540B">
        <w:t xml:space="preserve">Oregon does not have any </w:t>
      </w:r>
      <w:r w:rsidR="002A41AD">
        <w:t>Prepaid Inpatient Health Plans (</w:t>
      </w:r>
      <w:r w:rsidR="0002540B">
        <w:t>PIHPs</w:t>
      </w:r>
      <w:r w:rsidR="002A41AD">
        <w:t>)</w:t>
      </w:r>
      <w:r w:rsidR="0002540B">
        <w:t xml:space="preserve"> or </w:t>
      </w:r>
      <w:r w:rsidR="002A41AD">
        <w:t xml:space="preserve">Prepaid Ambulatory Health Plans </w:t>
      </w:r>
      <w:r w:rsidR="005626C1">
        <w:t>(</w:t>
      </w:r>
      <w:r w:rsidR="0002540B">
        <w:t>PAHPs</w:t>
      </w:r>
      <w:r w:rsidR="005626C1">
        <w:t>)</w:t>
      </w:r>
      <w:r w:rsidR="0002540B">
        <w:t>.</w:t>
      </w:r>
      <w:r w:rsidR="00E47F1A">
        <w:t xml:space="preserve"> </w:t>
      </w:r>
    </w:p>
    <w:tbl>
      <w:tblPr>
        <w:tblStyle w:val="TableGrid"/>
        <w:tblW w:w="0" w:type="auto"/>
        <w:tblLook w:val="04A0" w:firstRow="1" w:lastRow="0" w:firstColumn="1" w:lastColumn="0" w:noHBand="0" w:noVBand="1"/>
      </w:tblPr>
      <w:tblGrid>
        <w:gridCol w:w="1740"/>
        <w:gridCol w:w="1940"/>
        <w:gridCol w:w="2340"/>
        <w:gridCol w:w="3330"/>
      </w:tblGrid>
      <w:tr w:rsidR="000833C8" w:rsidRPr="00521BD4" w14:paraId="3C7C6D75" w14:textId="77777777" w:rsidTr="33ABBA1F">
        <w:trPr>
          <w:trHeight w:val="290"/>
        </w:trPr>
        <w:tc>
          <w:tcPr>
            <w:tcW w:w="9350" w:type="dxa"/>
            <w:gridSpan w:val="4"/>
            <w:shd w:val="clear" w:color="auto" w:fill="002060"/>
            <w:noWrap/>
          </w:tcPr>
          <w:p w14:paraId="1491E7F5" w14:textId="59729D60" w:rsidR="000833C8" w:rsidRPr="00E840BA" w:rsidRDefault="00982D28" w:rsidP="00E840BA">
            <w:pPr>
              <w:jc w:val="center"/>
              <w:rPr>
                <w:b/>
              </w:rPr>
            </w:pPr>
            <w:r>
              <w:rPr>
                <w:b/>
                <w:bCs/>
                <w:color w:val="FFFFFF" w:themeColor="background1"/>
              </w:rPr>
              <w:t>Managed Care Contract Information</w:t>
            </w:r>
          </w:p>
        </w:tc>
      </w:tr>
      <w:tr w:rsidR="00521BD4" w:rsidRPr="00521BD4" w14:paraId="3E93F14B" w14:textId="77777777" w:rsidTr="33ABBA1F">
        <w:trPr>
          <w:trHeight w:val="290"/>
        </w:trPr>
        <w:tc>
          <w:tcPr>
            <w:tcW w:w="1740" w:type="dxa"/>
            <w:shd w:val="clear" w:color="auto" w:fill="BDD6EE" w:themeFill="accent5" w:themeFillTint="66"/>
            <w:noWrap/>
            <w:hideMark/>
          </w:tcPr>
          <w:p w14:paraId="3B134743" w14:textId="167977DC" w:rsidR="00521BD4" w:rsidRPr="00521BD4" w:rsidRDefault="00521BD4">
            <w:r w:rsidRPr="00521BD4">
              <w:t>Plan</w:t>
            </w:r>
          </w:p>
        </w:tc>
        <w:tc>
          <w:tcPr>
            <w:tcW w:w="1940" w:type="dxa"/>
            <w:shd w:val="clear" w:color="auto" w:fill="BDD6EE" w:themeFill="accent5" w:themeFillTint="66"/>
            <w:noWrap/>
            <w:hideMark/>
          </w:tcPr>
          <w:p w14:paraId="6DA19A16" w14:textId="77777777" w:rsidR="00521BD4" w:rsidRPr="00521BD4" w:rsidRDefault="00521BD4">
            <w:r w:rsidRPr="00521BD4">
              <w:t>Plan Type</w:t>
            </w:r>
          </w:p>
        </w:tc>
        <w:tc>
          <w:tcPr>
            <w:tcW w:w="2340" w:type="dxa"/>
            <w:shd w:val="clear" w:color="auto" w:fill="BDD6EE" w:themeFill="accent5" w:themeFillTint="66"/>
            <w:noWrap/>
            <w:hideMark/>
          </w:tcPr>
          <w:p w14:paraId="6BA11DC0" w14:textId="77777777" w:rsidR="00521BD4" w:rsidRPr="00521BD4" w:rsidRDefault="00521BD4">
            <w:r w:rsidRPr="00521BD4">
              <w:t>Managed Care Authority</w:t>
            </w:r>
          </w:p>
        </w:tc>
        <w:tc>
          <w:tcPr>
            <w:tcW w:w="3330" w:type="dxa"/>
            <w:shd w:val="clear" w:color="auto" w:fill="BDD6EE" w:themeFill="accent5" w:themeFillTint="66"/>
            <w:hideMark/>
          </w:tcPr>
          <w:p w14:paraId="1EFF2DFC" w14:textId="77777777" w:rsidR="00521BD4" w:rsidRPr="00521BD4" w:rsidRDefault="00521BD4">
            <w:r w:rsidRPr="00521BD4">
              <w:t>Population Served</w:t>
            </w:r>
          </w:p>
        </w:tc>
      </w:tr>
      <w:tr w:rsidR="00521BD4" w:rsidRPr="00521BD4" w14:paraId="5467FD18" w14:textId="77777777" w:rsidTr="33ABBA1F">
        <w:trPr>
          <w:trHeight w:val="580"/>
        </w:trPr>
        <w:tc>
          <w:tcPr>
            <w:tcW w:w="1740" w:type="dxa"/>
            <w:noWrap/>
            <w:hideMark/>
          </w:tcPr>
          <w:p w14:paraId="4C9C8E6E" w14:textId="77777777" w:rsidR="00521BD4" w:rsidRPr="00521BD4" w:rsidRDefault="00521BD4">
            <w:r w:rsidRPr="00521BD4">
              <w:t>CCO</w:t>
            </w:r>
          </w:p>
        </w:tc>
        <w:tc>
          <w:tcPr>
            <w:tcW w:w="1940" w:type="dxa"/>
            <w:noWrap/>
            <w:hideMark/>
          </w:tcPr>
          <w:p w14:paraId="2D10F70A" w14:textId="77777777" w:rsidR="00521BD4" w:rsidRPr="00521BD4" w:rsidRDefault="00521BD4">
            <w:r w:rsidRPr="00521BD4">
              <w:t>MCO</w:t>
            </w:r>
          </w:p>
        </w:tc>
        <w:tc>
          <w:tcPr>
            <w:tcW w:w="2340" w:type="dxa"/>
            <w:noWrap/>
            <w:hideMark/>
          </w:tcPr>
          <w:p w14:paraId="7EE215BE" w14:textId="77777777" w:rsidR="00521BD4" w:rsidRPr="00521BD4" w:rsidRDefault="00521BD4" w:rsidP="00521BD4">
            <w:r w:rsidRPr="00521BD4">
              <w:t>1115</w:t>
            </w:r>
          </w:p>
        </w:tc>
        <w:tc>
          <w:tcPr>
            <w:tcW w:w="3330" w:type="dxa"/>
            <w:hideMark/>
          </w:tcPr>
          <w:p w14:paraId="4269156E" w14:textId="77777777" w:rsidR="00521BD4" w:rsidRPr="00521BD4" w:rsidRDefault="00521BD4">
            <w:r w:rsidRPr="00521BD4">
              <w:t>Medicaid children without disabilities, parents, and expansion adults ages 20-64</w:t>
            </w:r>
          </w:p>
        </w:tc>
      </w:tr>
      <w:tr w:rsidR="00521BD4" w:rsidRPr="00521BD4" w14:paraId="68BDF0EE" w14:textId="77777777" w:rsidTr="33ABBA1F">
        <w:trPr>
          <w:trHeight w:val="290"/>
        </w:trPr>
        <w:tc>
          <w:tcPr>
            <w:tcW w:w="1740" w:type="dxa"/>
            <w:noWrap/>
            <w:hideMark/>
          </w:tcPr>
          <w:p w14:paraId="34655D48" w14:textId="70353E88" w:rsidR="00521BD4" w:rsidRPr="00521BD4" w:rsidRDefault="21863679">
            <w:r>
              <w:t>IMCE</w:t>
            </w:r>
            <w:r w:rsidR="15F04DE9">
              <w:t xml:space="preserve"> Indian Managed Care Entity</w:t>
            </w:r>
          </w:p>
        </w:tc>
        <w:tc>
          <w:tcPr>
            <w:tcW w:w="1940" w:type="dxa"/>
            <w:noWrap/>
            <w:hideMark/>
          </w:tcPr>
          <w:p w14:paraId="2FB86BA6" w14:textId="19758322" w:rsidR="00521BD4" w:rsidRPr="00521BD4" w:rsidRDefault="21863679">
            <w:r>
              <w:t>PCCM</w:t>
            </w:r>
            <w:r w:rsidR="38F5A5D2">
              <w:t xml:space="preserve"> Primary Care Case Management</w:t>
            </w:r>
          </w:p>
        </w:tc>
        <w:tc>
          <w:tcPr>
            <w:tcW w:w="2340" w:type="dxa"/>
            <w:noWrap/>
            <w:hideMark/>
          </w:tcPr>
          <w:p w14:paraId="510686A3" w14:textId="69AF30D4" w:rsidR="00521BD4" w:rsidRPr="00521BD4" w:rsidRDefault="00521BD4">
            <w:r w:rsidRPr="00521BD4">
              <w:t xml:space="preserve">State plan </w:t>
            </w:r>
            <w:r w:rsidR="00A61CB0">
              <w:t>a</w:t>
            </w:r>
            <w:r w:rsidRPr="00521BD4">
              <w:t>uthority</w:t>
            </w:r>
          </w:p>
        </w:tc>
        <w:tc>
          <w:tcPr>
            <w:tcW w:w="3330" w:type="dxa"/>
            <w:hideMark/>
          </w:tcPr>
          <w:p w14:paraId="0267F210" w14:textId="2BB9A691" w:rsidR="00521BD4" w:rsidRPr="00521BD4" w:rsidRDefault="00845BAC">
            <w:r>
              <w:t>AI/AN individuals attributed by the Tribal or Urban Indian IMCE covering this service area</w:t>
            </w:r>
          </w:p>
        </w:tc>
      </w:tr>
    </w:tbl>
    <w:p w14:paraId="20B9EA39" w14:textId="77777777" w:rsidR="000D510B" w:rsidRPr="006E433B" w:rsidRDefault="000D510B" w:rsidP="00FE6D59"/>
    <w:p w14:paraId="2FF73749" w14:textId="0F973F6B" w:rsidR="000C545A" w:rsidRDefault="000C545A" w:rsidP="000C545A">
      <w:pPr>
        <w:pStyle w:val="Heading2"/>
        <w:rPr>
          <w:rFonts w:cs="Arial"/>
        </w:rPr>
      </w:pPr>
      <w:bookmarkStart w:id="4" w:name="_Toc210060552"/>
      <w:r w:rsidRPr="10A997A3">
        <w:rPr>
          <w:rFonts w:cs="Arial"/>
        </w:rPr>
        <w:t>Oregon’s Quality Strategy Goals and Objectives</w:t>
      </w:r>
      <w:bookmarkEnd w:id="4"/>
    </w:p>
    <w:p w14:paraId="6B1DF738" w14:textId="467315B2" w:rsidR="00E87CCE" w:rsidRDefault="00921F24" w:rsidP="006F537A">
      <w:pPr>
        <w:rPr>
          <w:rFonts w:cs="Arial"/>
        </w:rPr>
      </w:pPr>
      <w:r w:rsidRPr="00CC73F3">
        <w:rPr>
          <w:rFonts w:cs="Arial"/>
        </w:rPr>
        <w:t>Aligning with OHA’s strategic goal of eliminating health disparities, state quality goals and objectives reflect input from the community, members, health plans, and OHA leadership.</w:t>
      </w:r>
      <w:r>
        <w:rPr>
          <w:rFonts w:cs="Arial"/>
        </w:rPr>
        <w:t xml:space="preserve"> </w:t>
      </w:r>
      <w:r w:rsidR="00012728">
        <w:rPr>
          <w:rFonts w:cs="Arial"/>
        </w:rPr>
        <w:t xml:space="preserve">Goals and objectives will be reviewed based on the criteria outlined in the </w:t>
      </w:r>
      <w:r w:rsidR="009A3F29">
        <w:rPr>
          <w:rFonts w:cs="Arial"/>
        </w:rPr>
        <w:t xml:space="preserve">“significant change” </w:t>
      </w:r>
      <w:r w:rsidR="0053578B">
        <w:rPr>
          <w:rFonts w:cs="Arial"/>
        </w:rPr>
        <w:t xml:space="preserve">section on page </w:t>
      </w:r>
      <w:r w:rsidR="00747478">
        <w:rPr>
          <w:rFonts w:cs="Arial"/>
        </w:rPr>
        <w:t>56</w:t>
      </w:r>
      <w:r w:rsidR="0053578B">
        <w:rPr>
          <w:rFonts w:cs="Arial"/>
        </w:rPr>
        <w:t xml:space="preserve">. </w:t>
      </w:r>
    </w:p>
    <w:p w14:paraId="29A3A859" w14:textId="77777777" w:rsidR="00CC73F3" w:rsidRDefault="00CC73F3" w:rsidP="006F537A">
      <w:pPr>
        <w:rPr>
          <w:rFonts w:cs="Arial"/>
        </w:rPr>
      </w:pPr>
    </w:p>
    <w:p w14:paraId="4764FADB" w14:textId="06C05CB9" w:rsidR="00CC73F3" w:rsidRPr="00EF3EF5" w:rsidRDefault="00CC73F3" w:rsidP="006F537A">
      <w:pPr>
        <w:rPr>
          <w:rFonts w:cs="Arial"/>
        </w:rPr>
      </w:pPr>
    </w:p>
    <w:tbl>
      <w:tblPr>
        <w:tblStyle w:val="TableGrid"/>
        <w:tblpPr w:leftFromText="180" w:rightFromText="180" w:horzAnchor="margin" w:tblpY="1584"/>
        <w:tblW w:w="0" w:type="auto"/>
        <w:tblLook w:val="04A0" w:firstRow="1" w:lastRow="0" w:firstColumn="1" w:lastColumn="0" w:noHBand="0" w:noVBand="1"/>
      </w:tblPr>
      <w:tblGrid>
        <w:gridCol w:w="2490"/>
        <w:gridCol w:w="6860"/>
      </w:tblGrid>
      <w:tr w:rsidR="00E87CCE" w14:paraId="2BE7A772" w14:textId="77777777" w:rsidTr="7744DAF6">
        <w:tc>
          <w:tcPr>
            <w:tcW w:w="2490" w:type="dxa"/>
            <w:shd w:val="clear" w:color="auto" w:fill="002060"/>
          </w:tcPr>
          <w:p w14:paraId="77A20039" w14:textId="1129970A" w:rsidR="00E87CCE" w:rsidRPr="00824B49" w:rsidRDefault="004D5F8F" w:rsidP="00971F41">
            <w:pPr>
              <w:jc w:val="center"/>
            </w:pPr>
            <w:r w:rsidRPr="004D5F8F">
              <w:lastRenderedPageBreak/>
              <w:t>Goal</w:t>
            </w:r>
            <w:r w:rsidR="00E87CCE" w:rsidRPr="004D5F8F">
              <w:t xml:space="preserve"> 1:</w:t>
            </w:r>
          </w:p>
        </w:tc>
        <w:tc>
          <w:tcPr>
            <w:tcW w:w="6860" w:type="dxa"/>
            <w:shd w:val="clear" w:color="auto" w:fill="002060"/>
          </w:tcPr>
          <w:p w14:paraId="1CEF85AB" w14:textId="254577DA" w:rsidR="00E87CCE" w:rsidRPr="00824B49" w:rsidRDefault="004D5F8F" w:rsidP="00971F41">
            <w:r w:rsidRPr="004D5F8F">
              <w:t xml:space="preserve">Improve quality and access to care through </w:t>
            </w:r>
            <w:r w:rsidR="00BF5C15">
              <w:t>member-</w:t>
            </w:r>
            <w:r w:rsidRPr="004D5F8F">
              <w:t>centered and data driven interventions</w:t>
            </w:r>
          </w:p>
        </w:tc>
      </w:tr>
      <w:tr w:rsidR="00E87CCE" w14:paraId="5F2E1693" w14:textId="77777777" w:rsidTr="7744DAF6">
        <w:tc>
          <w:tcPr>
            <w:tcW w:w="2490" w:type="dxa"/>
            <w:shd w:val="clear" w:color="auto" w:fill="DEEAF6" w:themeFill="accent5" w:themeFillTint="33"/>
          </w:tcPr>
          <w:p w14:paraId="710F8E56" w14:textId="77777777" w:rsidR="00E87CCE" w:rsidRDefault="00E87CCE" w:rsidP="00971F41">
            <w:pPr>
              <w:jc w:val="center"/>
            </w:pPr>
          </w:p>
          <w:p w14:paraId="7CD475D8" w14:textId="77777777" w:rsidR="00E87CCE" w:rsidRPr="00824B49" w:rsidRDefault="00E87CCE" w:rsidP="00971F41">
            <w:pPr>
              <w:jc w:val="center"/>
            </w:pPr>
            <w:r w:rsidRPr="00824B49">
              <w:t>Objective 1:</w:t>
            </w:r>
          </w:p>
        </w:tc>
        <w:tc>
          <w:tcPr>
            <w:tcW w:w="6860" w:type="dxa"/>
            <w:shd w:val="clear" w:color="auto" w:fill="FFFFFF" w:themeFill="background1"/>
          </w:tcPr>
          <w:p w14:paraId="7DB9E25D" w14:textId="065A4CDE" w:rsidR="00E87CCE" w:rsidRDefault="006D170E" w:rsidP="00971F41">
            <w:r w:rsidRPr="00C61609">
              <w:t xml:space="preserve">Improve healthy birth outcomes, especially of those </w:t>
            </w:r>
            <w:r>
              <w:t xml:space="preserve">experiencing disparities </w:t>
            </w:r>
            <w:r w:rsidRPr="00C61609">
              <w:t xml:space="preserve">such Black and African </w:t>
            </w:r>
            <w:r>
              <w:t>Americans</w:t>
            </w:r>
            <w:r w:rsidRPr="00C61609">
              <w:t xml:space="preserve"> and American Indian</w:t>
            </w:r>
            <w:r w:rsidR="007C641F">
              <w:t>/</w:t>
            </w:r>
            <w:r w:rsidRPr="00C61609">
              <w:t xml:space="preserve">Alaskan </w:t>
            </w:r>
            <w:r>
              <w:t>Natives</w:t>
            </w:r>
            <w:r w:rsidRPr="00C61609">
              <w:t xml:space="preserve"> </w:t>
            </w:r>
            <w:r w:rsidR="007C641F">
              <w:t xml:space="preserve">(AI/AN) </w:t>
            </w:r>
            <w:r w:rsidRPr="00C61609">
              <w:t xml:space="preserve">by increasing utilization of certain maternity services such as </w:t>
            </w:r>
            <w:r>
              <w:t xml:space="preserve">treatment of </w:t>
            </w:r>
            <w:r w:rsidRPr="00C61609">
              <w:t>hypertension and diabetes and care for postpartum depression.</w:t>
            </w:r>
          </w:p>
        </w:tc>
      </w:tr>
      <w:tr w:rsidR="00E87CCE" w14:paraId="5B03BFE1" w14:textId="77777777" w:rsidTr="7744DAF6">
        <w:tc>
          <w:tcPr>
            <w:tcW w:w="2490" w:type="dxa"/>
            <w:shd w:val="clear" w:color="auto" w:fill="DEEAF6" w:themeFill="accent5" w:themeFillTint="33"/>
          </w:tcPr>
          <w:p w14:paraId="0624EAEF" w14:textId="77777777" w:rsidR="00E87CCE" w:rsidRDefault="00E87CCE" w:rsidP="00971F41">
            <w:pPr>
              <w:jc w:val="center"/>
            </w:pPr>
          </w:p>
          <w:p w14:paraId="51558B05" w14:textId="77777777" w:rsidR="00E87CCE" w:rsidRDefault="00E87CCE" w:rsidP="00971F41">
            <w:pPr>
              <w:jc w:val="center"/>
            </w:pPr>
          </w:p>
          <w:p w14:paraId="59C3217F" w14:textId="4CF7FC47" w:rsidR="00E87CCE" w:rsidRPr="00824B49" w:rsidRDefault="00E87CCE" w:rsidP="00971F41">
            <w:pPr>
              <w:jc w:val="center"/>
            </w:pPr>
            <w:r w:rsidRPr="00824B49">
              <w:t>Objective 2:</w:t>
            </w:r>
          </w:p>
        </w:tc>
        <w:tc>
          <w:tcPr>
            <w:tcW w:w="6860" w:type="dxa"/>
            <w:shd w:val="clear" w:color="auto" w:fill="FFFFFF" w:themeFill="background1"/>
          </w:tcPr>
          <w:p w14:paraId="2DE8E772" w14:textId="1EE682C6" w:rsidR="00E87CCE" w:rsidRDefault="006D170E" w:rsidP="00971F41">
            <w:r w:rsidRPr="00C61609">
              <w:t xml:space="preserve">Ensure access to quality </w:t>
            </w:r>
            <w:r w:rsidR="704AEEC5">
              <w:t>for</w:t>
            </w:r>
            <w:r w:rsidRPr="00C61609">
              <w:t xml:space="preserve"> medically necessary and medically and dentally appropriate care to members covered under th</w:t>
            </w:r>
            <w:r w:rsidR="009E4A10">
              <w:t>e</w:t>
            </w:r>
            <w:r w:rsidRPr="00C61609">
              <w:t xml:space="preserve"> </w:t>
            </w:r>
            <w:r w:rsidR="00E7506E">
              <w:t>Early and Periodic Screening, Diagnosis, and Treatment</w:t>
            </w:r>
            <w:r w:rsidR="009E4A10">
              <w:t xml:space="preserve"> (EPSDT)</w:t>
            </w:r>
            <w:r w:rsidR="00E7506E">
              <w:t xml:space="preserve"> </w:t>
            </w:r>
            <w:r w:rsidRPr="00C61609">
              <w:t>benefits</w:t>
            </w:r>
            <w:r w:rsidR="00E7506E">
              <w:t>.</w:t>
            </w:r>
          </w:p>
        </w:tc>
      </w:tr>
      <w:tr w:rsidR="00E87CCE" w14:paraId="5EC182E0" w14:textId="77777777" w:rsidTr="7744DAF6">
        <w:tc>
          <w:tcPr>
            <w:tcW w:w="2490" w:type="dxa"/>
            <w:shd w:val="clear" w:color="auto" w:fill="DEEAF6" w:themeFill="accent5" w:themeFillTint="33"/>
          </w:tcPr>
          <w:p w14:paraId="39E4EECF" w14:textId="77777777" w:rsidR="00E87CCE" w:rsidRPr="00824B49" w:rsidRDefault="00E87CCE" w:rsidP="00971F41">
            <w:pPr>
              <w:jc w:val="center"/>
            </w:pPr>
          </w:p>
          <w:p w14:paraId="1EAA4D66" w14:textId="77777777" w:rsidR="00E87CCE" w:rsidRPr="00824B49" w:rsidRDefault="00E87CCE" w:rsidP="00971F41">
            <w:pPr>
              <w:jc w:val="center"/>
            </w:pPr>
            <w:r w:rsidRPr="00824B49">
              <w:t>Objective 3:</w:t>
            </w:r>
          </w:p>
        </w:tc>
        <w:tc>
          <w:tcPr>
            <w:tcW w:w="6860" w:type="dxa"/>
            <w:shd w:val="clear" w:color="auto" w:fill="FFFFFF" w:themeFill="background1"/>
          </w:tcPr>
          <w:p w14:paraId="0667FF80" w14:textId="0C33A21A" w:rsidR="00E87CCE" w:rsidRDefault="00E87CCE" w:rsidP="00971F41">
            <w:r w:rsidRPr="00FA523F">
              <w:t xml:space="preserve">Stratify performance measures by member enhanced demographic information with a goal that CCOs analyze the data and </w:t>
            </w:r>
            <w:r w:rsidR="006C0FF5" w:rsidRPr="00FA523F">
              <w:t>can</w:t>
            </w:r>
            <w:r w:rsidRPr="00FA523F">
              <w:t xml:space="preserve"> identify and address health inequities.</w:t>
            </w:r>
          </w:p>
        </w:tc>
      </w:tr>
      <w:tr w:rsidR="00E87CCE" w14:paraId="2B7AE678" w14:textId="77777777" w:rsidTr="7744DAF6">
        <w:tc>
          <w:tcPr>
            <w:tcW w:w="2490" w:type="dxa"/>
            <w:shd w:val="clear" w:color="auto" w:fill="DEEAF6" w:themeFill="accent5" w:themeFillTint="33"/>
          </w:tcPr>
          <w:p w14:paraId="40C6C01D" w14:textId="77777777" w:rsidR="00E87CCE" w:rsidRPr="00824B49" w:rsidRDefault="00E87CCE" w:rsidP="00971F41">
            <w:pPr>
              <w:jc w:val="center"/>
            </w:pPr>
          </w:p>
          <w:p w14:paraId="23C4F23A" w14:textId="77777777" w:rsidR="00E87CCE" w:rsidRPr="00824B49" w:rsidRDefault="00E87CCE" w:rsidP="00971F41">
            <w:pPr>
              <w:jc w:val="center"/>
            </w:pPr>
            <w:r w:rsidRPr="00824B49">
              <w:t xml:space="preserve">Objective 4: </w:t>
            </w:r>
          </w:p>
        </w:tc>
        <w:tc>
          <w:tcPr>
            <w:tcW w:w="6860" w:type="dxa"/>
            <w:shd w:val="clear" w:color="auto" w:fill="FFFFFF" w:themeFill="background1"/>
          </w:tcPr>
          <w:p w14:paraId="558D5ECE" w14:textId="4D2C97F3" w:rsidR="00E87CCE" w:rsidRPr="00FA523F" w:rsidRDefault="00E87CCE" w:rsidP="00971F41">
            <w:r w:rsidRPr="00273046">
              <w:t>Improve quality</w:t>
            </w:r>
            <w:r w:rsidR="00C637FA">
              <w:t xml:space="preserve"> and</w:t>
            </w:r>
            <w:r w:rsidRPr="00273046" w:rsidDel="00C637FA">
              <w:t xml:space="preserve"> </w:t>
            </w:r>
            <w:r w:rsidRPr="00273046">
              <w:t>access to emergency medical transportation</w:t>
            </w:r>
            <w:r>
              <w:t>.</w:t>
            </w:r>
          </w:p>
        </w:tc>
      </w:tr>
      <w:tr w:rsidR="00E87CCE" w14:paraId="29225212" w14:textId="77777777" w:rsidTr="7744DAF6">
        <w:tc>
          <w:tcPr>
            <w:tcW w:w="2490" w:type="dxa"/>
            <w:shd w:val="clear" w:color="auto" w:fill="DEEAF6" w:themeFill="accent5" w:themeFillTint="33"/>
          </w:tcPr>
          <w:p w14:paraId="24E85712" w14:textId="77777777" w:rsidR="00E87CCE" w:rsidRPr="00824B49" w:rsidRDefault="00E87CCE" w:rsidP="00971F41">
            <w:pPr>
              <w:jc w:val="center"/>
            </w:pPr>
            <w:r w:rsidRPr="00824B49">
              <w:t>Objective 5:</w:t>
            </w:r>
          </w:p>
        </w:tc>
        <w:tc>
          <w:tcPr>
            <w:tcW w:w="6860" w:type="dxa"/>
            <w:shd w:val="clear" w:color="auto" w:fill="FFFFFF" w:themeFill="background1"/>
          </w:tcPr>
          <w:p w14:paraId="00612057" w14:textId="49944D4B" w:rsidR="00E87CCE" w:rsidRPr="00273046" w:rsidRDefault="00E87CCE" w:rsidP="00971F41">
            <w:r w:rsidRPr="009C15B9">
              <w:t>Improve quality and access to behavioral health services</w:t>
            </w:r>
            <w:r w:rsidR="001A7A6F">
              <w:t>.</w:t>
            </w:r>
            <w:r w:rsidRPr="009C15B9">
              <w:t xml:space="preserve"> </w:t>
            </w:r>
          </w:p>
        </w:tc>
      </w:tr>
      <w:tr w:rsidR="00E87CCE" w14:paraId="4E364E5F" w14:textId="77777777" w:rsidTr="7744DAF6">
        <w:tc>
          <w:tcPr>
            <w:tcW w:w="2490" w:type="dxa"/>
            <w:shd w:val="clear" w:color="auto" w:fill="DEEAF6" w:themeFill="accent5" w:themeFillTint="33"/>
          </w:tcPr>
          <w:p w14:paraId="24B33351" w14:textId="77777777" w:rsidR="00E87CCE" w:rsidRPr="00824B49" w:rsidRDefault="00E87CCE" w:rsidP="00971F41">
            <w:pPr>
              <w:jc w:val="center"/>
            </w:pPr>
            <w:r w:rsidRPr="00824B49">
              <w:t>Objective 6:</w:t>
            </w:r>
          </w:p>
        </w:tc>
        <w:tc>
          <w:tcPr>
            <w:tcW w:w="6860" w:type="dxa"/>
            <w:shd w:val="clear" w:color="auto" w:fill="FFFFFF" w:themeFill="background1"/>
          </w:tcPr>
          <w:p w14:paraId="09C463D3" w14:textId="2C804F15" w:rsidR="00E87CCE" w:rsidRPr="00273046" w:rsidRDefault="00E87CCE" w:rsidP="00971F41">
            <w:r w:rsidRPr="009C15B9">
              <w:t>Improve quality and access to oral health services</w:t>
            </w:r>
            <w:r w:rsidR="001A7A6F">
              <w:t>.</w:t>
            </w:r>
          </w:p>
        </w:tc>
      </w:tr>
      <w:tr w:rsidR="00E87CCE" w14:paraId="04B63016" w14:textId="77777777" w:rsidTr="7744DAF6">
        <w:tc>
          <w:tcPr>
            <w:tcW w:w="2490" w:type="dxa"/>
            <w:shd w:val="clear" w:color="auto" w:fill="002060"/>
          </w:tcPr>
          <w:p w14:paraId="14697F9C" w14:textId="77777777" w:rsidR="00E87CCE" w:rsidRDefault="00E87CCE" w:rsidP="00971F41">
            <w:pPr>
              <w:jc w:val="center"/>
              <w:rPr>
                <w:b/>
                <w:bCs/>
              </w:rPr>
            </w:pPr>
          </w:p>
          <w:p w14:paraId="2E514922" w14:textId="77777777" w:rsidR="00E87CCE" w:rsidRDefault="00E87CCE" w:rsidP="00971F41">
            <w:pPr>
              <w:jc w:val="center"/>
              <w:rPr>
                <w:b/>
                <w:bCs/>
              </w:rPr>
            </w:pPr>
          </w:p>
          <w:p w14:paraId="7F6F5F6F" w14:textId="3942A567" w:rsidR="00E87CCE" w:rsidRPr="00824B49" w:rsidRDefault="004D5F8F" w:rsidP="00971F41">
            <w:pPr>
              <w:jc w:val="center"/>
            </w:pPr>
            <w:r w:rsidRPr="004D5F8F">
              <w:t>Goal</w:t>
            </w:r>
            <w:r w:rsidR="00E87CCE" w:rsidRPr="00824B49">
              <w:t xml:space="preserve"> 2:</w:t>
            </w:r>
          </w:p>
        </w:tc>
        <w:tc>
          <w:tcPr>
            <w:tcW w:w="6860" w:type="dxa"/>
            <w:shd w:val="clear" w:color="auto" w:fill="002060"/>
          </w:tcPr>
          <w:p w14:paraId="6EAD2D77" w14:textId="7B0EFB67" w:rsidR="00E87CCE" w:rsidRPr="00824B49" w:rsidRDefault="004D5F8F" w:rsidP="00971F41">
            <w:pPr>
              <w:rPr>
                <w:color w:val="000000"/>
              </w:rPr>
            </w:pPr>
            <w:r w:rsidRPr="004D5F8F">
              <w:rPr>
                <w:color w:val="FFFFFF" w:themeColor="background1"/>
              </w:rPr>
              <w:t xml:space="preserve">Incorporate screening and support to address </w:t>
            </w:r>
            <w:r w:rsidR="007E46A6">
              <w:rPr>
                <w:color w:val="FFFFFF" w:themeColor="background1"/>
              </w:rPr>
              <w:t>H</w:t>
            </w:r>
            <w:r w:rsidRPr="004D5F8F">
              <w:rPr>
                <w:color w:val="FFFFFF" w:themeColor="background1"/>
              </w:rPr>
              <w:t>ealth-</w:t>
            </w:r>
            <w:r w:rsidR="007E46A6">
              <w:rPr>
                <w:color w:val="FFFFFF" w:themeColor="background1"/>
              </w:rPr>
              <w:t>R</w:t>
            </w:r>
            <w:r w:rsidRPr="004D5F8F">
              <w:rPr>
                <w:color w:val="FFFFFF" w:themeColor="background1"/>
              </w:rPr>
              <w:t xml:space="preserve">elated </w:t>
            </w:r>
            <w:r w:rsidR="007E46A6">
              <w:rPr>
                <w:color w:val="FFFFFF" w:themeColor="background1"/>
              </w:rPr>
              <w:t>S</w:t>
            </w:r>
            <w:r w:rsidRPr="004D5F8F">
              <w:rPr>
                <w:color w:val="FFFFFF" w:themeColor="background1"/>
              </w:rPr>
              <w:t xml:space="preserve">ocial </w:t>
            </w:r>
            <w:r w:rsidR="007E46A6">
              <w:rPr>
                <w:color w:val="FFFFFF" w:themeColor="background1"/>
              </w:rPr>
              <w:t>N</w:t>
            </w:r>
            <w:r w:rsidRPr="004D5F8F">
              <w:rPr>
                <w:color w:val="FFFFFF" w:themeColor="background1"/>
              </w:rPr>
              <w:t>eeds</w:t>
            </w:r>
            <w:r w:rsidR="00570BFE">
              <w:rPr>
                <w:color w:val="FFFFFF" w:themeColor="background1"/>
              </w:rPr>
              <w:t xml:space="preserve"> (HRSN)</w:t>
            </w:r>
            <w:r w:rsidRPr="004D5F8F">
              <w:rPr>
                <w:color w:val="FFFFFF" w:themeColor="background1"/>
              </w:rPr>
              <w:t xml:space="preserve"> through quality measurement, coordination with community partners, opportunities for payment, and collection of social needs data in standardized formats</w:t>
            </w:r>
            <w:r w:rsidR="003B5C80">
              <w:rPr>
                <w:color w:val="FFFFFF" w:themeColor="background1"/>
              </w:rPr>
              <w:t>.</w:t>
            </w:r>
          </w:p>
        </w:tc>
      </w:tr>
      <w:tr w:rsidR="00E87CCE" w14:paraId="483DB2A4" w14:textId="77777777" w:rsidTr="7744DAF6">
        <w:tc>
          <w:tcPr>
            <w:tcW w:w="2490" w:type="dxa"/>
            <w:shd w:val="clear" w:color="auto" w:fill="DEEAF6" w:themeFill="accent5" w:themeFillTint="33"/>
          </w:tcPr>
          <w:p w14:paraId="5C5F6739" w14:textId="77777777" w:rsidR="00E87CCE" w:rsidRPr="00824B49" w:rsidRDefault="00E87CCE" w:rsidP="00971F41">
            <w:pPr>
              <w:jc w:val="center"/>
            </w:pPr>
          </w:p>
          <w:p w14:paraId="5307EE7E" w14:textId="77777777" w:rsidR="00E87CCE" w:rsidRPr="00824B49" w:rsidRDefault="00E87CCE" w:rsidP="00971F41">
            <w:pPr>
              <w:jc w:val="center"/>
            </w:pPr>
            <w:r w:rsidRPr="00824B49">
              <w:t>Objective 1:</w:t>
            </w:r>
          </w:p>
        </w:tc>
        <w:tc>
          <w:tcPr>
            <w:tcW w:w="6860" w:type="dxa"/>
            <w:shd w:val="clear" w:color="auto" w:fill="FFFFFF" w:themeFill="background1"/>
          </w:tcPr>
          <w:p w14:paraId="72552A1E" w14:textId="2FCE1D11" w:rsidR="00E87CCE" w:rsidRDefault="01A85B93" w:rsidP="00971F41">
            <w:r>
              <w:t>Assess access to routine vaccinations, convene partners</w:t>
            </w:r>
            <w:r w:rsidR="009F5CFE">
              <w:t>,</w:t>
            </w:r>
            <w:r>
              <w:t xml:space="preserve"> and develop a plan to address barriers to access (</w:t>
            </w:r>
            <w:r w:rsidR="4CF51871">
              <w:t>pharmacists, Local</w:t>
            </w:r>
            <w:r w:rsidR="25F0571F" w:rsidRPr="7744DAF6">
              <w:rPr>
                <w:rFonts w:eastAsia="Aptos" w:cs="Arial"/>
              </w:rPr>
              <w:t xml:space="preserve"> Public Health Authorities </w:t>
            </w:r>
            <w:r w:rsidR="05BE3FA7" w:rsidRPr="7744DAF6">
              <w:rPr>
                <w:rFonts w:eastAsia="Aptos" w:cs="Arial"/>
              </w:rPr>
              <w:t>(</w:t>
            </w:r>
            <w:r>
              <w:t>LPHAs</w:t>
            </w:r>
            <w:r w:rsidR="05BE3FA7">
              <w:t>)</w:t>
            </w:r>
            <w:r>
              <w:t>, vaccinating providers,</w:t>
            </w:r>
            <w:r w:rsidR="31B6C86E">
              <w:t xml:space="preserve"> and</w:t>
            </w:r>
            <w:r>
              <w:t xml:space="preserve"> hospitals</w:t>
            </w:r>
            <w:r w:rsidR="5F2E50FD">
              <w:t>)</w:t>
            </w:r>
            <w:r w:rsidR="31B6C86E">
              <w:t>.</w:t>
            </w:r>
            <w:r>
              <w:t xml:space="preserve"> </w:t>
            </w:r>
          </w:p>
        </w:tc>
      </w:tr>
      <w:tr w:rsidR="00E87CCE" w14:paraId="3EB0ADC2" w14:textId="77777777" w:rsidTr="7744DAF6">
        <w:tc>
          <w:tcPr>
            <w:tcW w:w="2490" w:type="dxa"/>
            <w:shd w:val="clear" w:color="auto" w:fill="DEEAF6" w:themeFill="accent5" w:themeFillTint="33"/>
          </w:tcPr>
          <w:p w14:paraId="01FB0D3B" w14:textId="77777777" w:rsidR="00E87CCE" w:rsidRPr="00824B49" w:rsidRDefault="00E87CCE" w:rsidP="00971F41">
            <w:pPr>
              <w:jc w:val="center"/>
            </w:pPr>
            <w:r w:rsidRPr="00824B49">
              <w:t>Objective 2:</w:t>
            </w:r>
          </w:p>
        </w:tc>
        <w:tc>
          <w:tcPr>
            <w:tcW w:w="6860" w:type="dxa"/>
            <w:shd w:val="clear" w:color="auto" w:fill="FFFFFF" w:themeFill="background1"/>
          </w:tcPr>
          <w:p w14:paraId="17374722" w14:textId="77777777" w:rsidR="00E87CCE" w:rsidRDefault="00E87CCE" w:rsidP="00971F41">
            <w:r w:rsidRPr="00FA523F">
              <w:t>Evaluate the effectiveness of HRSN service delivery.</w:t>
            </w:r>
          </w:p>
        </w:tc>
      </w:tr>
      <w:tr w:rsidR="00E87CCE" w14:paraId="75DAA838" w14:textId="77777777" w:rsidTr="7744DAF6">
        <w:tc>
          <w:tcPr>
            <w:tcW w:w="2490" w:type="dxa"/>
            <w:shd w:val="clear" w:color="auto" w:fill="DEEAF6" w:themeFill="accent5" w:themeFillTint="33"/>
          </w:tcPr>
          <w:p w14:paraId="1B06C41F" w14:textId="77777777" w:rsidR="00E87CCE" w:rsidRPr="00824B49" w:rsidRDefault="00E87CCE" w:rsidP="00971F41">
            <w:pPr>
              <w:jc w:val="center"/>
            </w:pPr>
            <w:r w:rsidRPr="00824B49">
              <w:t>Objective 3:</w:t>
            </w:r>
          </w:p>
        </w:tc>
        <w:tc>
          <w:tcPr>
            <w:tcW w:w="6860" w:type="dxa"/>
            <w:shd w:val="clear" w:color="auto" w:fill="FFFFFF" w:themeFill="background1"/>
          </w:tcPr>
          <w:p w14:paraId="6D9E882A" w14:textId="6C9F443A" w:rsidR="00E87CCE" w:rsidRDefault="00E87CCE" w:rsidP="00971F41">
            <w:r w:rsidRPr="00FA523F">
              <w:t xml:space="preserve">Increase </w:t>
            </w:r>
            <w:r w:rsidR="003846AD">
              <w:t>r</w:t>
            </w:r>
            <w:r w:rsidR="003846AD" w:rsidRPr="00FA523F">
              <w:t xml:space="preserve">ates </w:t>
            </w:r>
            <w:r w:rsidRPr="00FA523F">
              <w:t xml:space="preserve">of </w:t>
            </w:r>
            <w:r w:rsidR="003846AD">
              <w:t>p</w:t>
            </w:r>
            <w:r w:rsidR="003846AD" w:rsidRPr="00FA523F">
              <w:t xml:space="preserve">reventive </w:t>
            </w:r>
            <w:r w:rsidR="003846AD">
              <w:t>s</w:t>
            </w:r>
            <w:r w:rsidR="003846AD" w:rsidRPr="00FA523F">
              <w:t>creenings</w:t>
            </w:r>
            <w:r w:rsidR="003846AD">
              <w:t xml:space="preserve"> </w:t>
            </w:r>
            <w:r>
              <w:t xml:space="preserve">for </w:t>
            </w:r>
            <w:r w:rsidR="003846AD">
              <w:t>oral health</w:t>
            </w:r>
            <w:r w:rsidR="00BB1890">
              <w:t>.</w:t>
            </w:r>
          </w:p>
        </w:tc>
      </w:tr>
      <w:tr w:rsidR="00E87CCE" w14:paraId="717B3840" w14:textId="77777777" w:rsidTr="7744DAF6">
        <w:tc>
          <w:tcPr>
            <w:tcW w:w="2490" w:type="dxa"/>
            <w:shd w:val="clear" w:color="auto" w:fill="DEEAF6" w:themeFill="accent5" w:themeFillTint="33"/>
          </w:tcPr>
          <w:p w14:paraId="60745B03" w14:textId="77777777" w:rsidR="00E87CCE" w:rsidRPr="00824B49" w:rsidRDefault="00E87CCE" w:rsidP="00971F41">
            <w:pPr>
              <w:jc w:val="center"/>
            </w:pPr>
            <w:r w:rsidRPr="00824B49">
              <w:t>Objective 4:</w:t>
            </w:r>
          </w:p>
        </w:tc>
        <w:tc>
          <w:tcPr>
            <w:tcW w:w="6860" w:type="dxa"/>
            <w:shd w:val="clear" w:color="auto" w:fill="FFFFFF" w:themeFill="background1"/>
          </w:tcPr>
          <w:p w14:paraId="6AD466DE" w14:textId="4314D079" w:rsidR="00E87CCE" w:rsidRDefault="00E87CCE" w:rsidP="00971F41">
            <w:r w:rsidRPr="00FA523F">
              <w:t>Ensure S</w:t>
            </w:r>
            <w:r w:rsidR="005A5075">
              <w:t>chool-</w:t>
            </w:r>
            <w:r w:rsidRPr="00FA523F">
              <w:t>B</w:t>
            </w:r>
            <w:r w:rsidR="005A5075">
              <w:t xml:space="preserve">ased </w:t>
            </w:r>
            <w:r w:rsidRPr="00FA523F">
              <w:t>H</w:t>
            </w:r>
            <w:r w:rsidR="005A5075">
              <w:t xml:space="preserve">ealth </w:t>
            </w:r>
            <w:r w:rsidRPr="00FA523F">
              <w:t>C</w:t>
            </w:r>
            <w:r w:rsidR="005A5075">
              <w:t>enter</w:t>
            </w:r>
            <w:r w:rsidRPr="00FA523F">
              <w:t xml:space="preserve">s </w:t>
            </w:r>
            <w:r w:rsidR="005A5075">
              <w:t>(SBHC)</w:t>
            </w:r>
            <w:r w:rsidRPr="00FA523F">
              <w:t xml:space="preserve"> </w:t>
            </w:r>
            <w:proofErr w:type="gramStart"/>
            <w:r w:rsidRPr="00FA523F">
              <w:t>have the ability to</w:t>
            </w:r>
            <w:proofErr w:type="gramEnd"/>
            <w:r w:rsidRPr="00FA523F">
              <w:t xml:space="preserve"> collect</w:t>
            </w:r>
            <w:r w:rsidRPr="00FA523F" w:rsidDel="004956CA">
              <w:t xml:space="preserve"> </w:t>
            </w:r>
            <w:r w:rsidR="00E315F1">
              <w:t xml:space="preserve">enhanced demographic </w:t>
            </w:r>
            <w:r w:rsidRPr="00FA523F">
              <w:t>data for SBHC clients.</w:t>
            </w:r>
          </w:p>
        </w:tc>
      </w:tr>
      <w:tr w:rsidR="00E87CCE" w14:paraId="59D46A92" w14:textId="77777777" w:rsidTr="7744DAF6">
        <w:tc>
          <w:tcPr>
            <w:tcW w:w="2490" w:type="dxa"/>
            <w:shd w:val="clear" w:color="auto" w:fill="002060"/>
          </w:tcPr>
          <w:p w14:paraId="1F29D4C8" w14:textId="77777777" w:rsidR="00E87CCE" w:rsidRPr="00824B49" w:rsidRDefault="00E87CCE" w:rsidP="00971F41">
            <w:pPr>
              <w:jc w:val="center"/>
              <w:rPr>
                <w:color w:val="FFFFFF" w:themeColor="background1"/>
              </w:rPr>
            </w:pPr>
          </w:p>
          <w:p w14:paraId="22D4B4EE" w14:textId="61AD0B59" w:rsidR="00E87CCE" w:rsidRPr="00824B49" w:rsidRDefault="00E87CCE" w:rsidP="00971F41">
            <w:pPr>
              <w:jc w:val="center"/>
              <w:rPr>
                <w:color w:val="FFFFFF" w:themeColor="background1"/>
              </w:rPr>
            </w:pPr>
            <w:r w:rsidRPr="00824B49">
              <w:rPr>
                <w:color w:val="FFFFFF" w:themeColor="background1"/>
              </w:rPr>
              <w:t>G</w:t>
            </w:r>
            <w:r w:rsidR="004D5F8F" w:rsidRPr="004D5F8F">
              <w:rPr>
                <w:color w:val="FFFFFF" w:themeColor="background1"/>
              </w:rPr>
              <w:t>oal</w:t>
            </w:r>
            <w:r w:rsidRPr="00824B49">
              <w:rPr>
                <w:color w:val="FFFFFF" w:themeColor="background1"/>
              </w:rPr>
              <w:t xml:space="preserve"> 3:</w:t>
            </w:r>
          </w:p>
        </w:tc>
        <w:tc>
          <w:tcPr>
            <w:tcW w:w="6860" w:type="dxa"/>
            <w:shd w:val="clear" w:color="auto" w:fill="002060"/>
          </w:tcPr>
          <w:p w14:paraId="552DD1BF" w14:textId="4C7B3081" w:rsidR="00E87CCE" w:rsidRPr="00824B49" w:rsidRDefault="004D5F8F" w:rsidP="00971F41">
            <w:pPr>
              <w:rPr>
                <w:color w:val="FFFFFF" w:themeColor="background1"/>
              </w:rPr>
            </w:pPr>
            <w:r w:rsidRPr="004D5F8F">
              <w:rPr>
                <w:color w:val="FFFFFF" w:themeColor="background1"/>
              </w:rPr>
              <w:t>Improve integration and care coordination to ensure underserved and high need members have the appropriate interventions to support their individual needs</w:t>
            </w:r>
            <w:r w:rsidR="00677900">
              <w:rPr>
                <w:color w:val="FFFFFF" w:themeColor="background1"/>
              </w:rPr>
              <w:t>.</w:t>
            </w:r>
          </w:p>
        </w:tc>
      </w:tr>
      <w:tr w:rsidR="00E87CCE" w14:paraId="4048B67E" w14:textId="77777777" w:rsidTr="7744DAF6">
        <w:tc>
          <w:tcPr>
            <w:tcW w:w="2490" w:type="dxa"/>
            <w:shd w:val="clear" w:color="auto" w:fill="DEEAF6" w:themeFill="accent5" w:themeFillTint="33"/>
          </w:tcPr>
          <w:p w14:paraId="4509493E" w14:textId="77777777" w:rsidR="00E87CCE" w:rsidRPr="00824B49" w:rsidRDefault="00E87CCE" w:rsidP="00971F41">
            <w:pPr>
              <w:jc w:val="center"/>
            </w:pPr>
            <w:r w:rsidRPr="00824B49">
              <w:lastRenderedPageBreak/>
              <w:t>Objective 1:</w:t>
            </w:r>
          </w:p>
        </w:tc>
        <w:tc>
          <w:tcPr>
            <w:tcW w:w="6860" w:type="dxa"/>
            <w:shd w:val="clear" w:color="auto" w:fill="FFFFFF" w:themeFill="background1"/>
          </w:tcPr>
          <w:p w14:paraId="104BA013" w14:textId="45E3D64F" w:rsidR="00E87CCE" w:rsidRDefault="002944FA" w:rsidP="00971F41">
            <w:r w:rsidRPr="00FA523F">
              <w:t>Integrat</w:t>
            </w:r>
            <w:r>
              <w:t>e</w:t>
            </w:r>
            <w:r w:rsidRPr="00FA523F">
              <w:t xml:space="preserve"> </w:t>
            </w:r>
            <w:r w:rsidR="00E87CCE" w:rsidRPr="00FA523F">
              <w:t>maternity care with substance use treatment into CCO Care Coordination activities.</w:t>
            </w:r>
          </w:p>
        </w:tc>
      </w:tr>
      <w:tr w:rsidR="00E87CCE" w14:paraId="3B75ACDE" w14:textId="77777777" w:rsidTr="7744DAF6">
        <w:tc>
          <w:tcPr>
            <w:tcW w:w="2490" w:type="dxa"/>
            <w:shd w:val="clear" w:color="auto" w:fill="DEEAF6" w:themeFill="accent5" w:themeFillTint="33"/>
          </w:tcPr>
          <w:p w14:paraId="408DE574" w14:textId="77777777" w:rsidR="00E87CCE" w:rsidRPr="00824B49" w:rsidRDefault="00E87CCE" w:rsidP="00971F41">
            <w:pPr>
              <w:jc w:val="center"/>
            </w:pPr>
            <w:r w:rsidRPr="00824B49">
              <w:t>Objective 2:</w:t>
            </w:r>
          </w:p>
        </w:tc>
        <w:tc>
          <w:tcPr>
            <w:tcW w:w="6860" w:type="dxa"/>
            <w:shd w:val="clear" w:color="auto" w:fill="FFFFFF" w:themeFill="background1"/>
          </w:tcPr>
          <w:p w14:paraId="1EA85947" w14:textId="77777777" w:rsidR="00E87CCE" w:rsidRDefault="00E87CCE" w:rsidP="00971F41">
            <w:r w:rsidRPr="009A2C9F">
              <w:t>Reduce payment barriers related to traditional health worker engagement to CCO members.</w:t>
            </w:r>
          </w:p>
        </w:tc>
      </w:tr>
      <w:tr w:rsidR="00E87CCE" w14:paraId="41510292" w14:textId="77777777" w:rsidTr="7744DAF6">
        <w:tc>
          <w:tcPr>
            <w:tcW w:w="2490" w:type="dxa"/>
            <w:shd w:val="clear" w:color="auto" w:fill="DEEAF6" w:themeFill="accent5" w:themeFillTint="33"/>
          </w:tcPr>
          <w:p w14:paraId="2C75A3B5" w14:textId="77777777" w:rsidR="00E87CCE" w:rsidRPr="00824B49" w:rsidRDefault="00E87CCE" w:rsidP="00971F41">
            <w:pPr>
              <w:jc w:val="center"/>
            </w:pPr>
            <w:r w:rsidRPr="00824B49">
              <w:t>Objective 3:</w:t>
            </w:r>
          </w:p>
        </w:tc>
        <w:tc>
          <w:tcPr>
            <w:tcW w:w="6860" w:type="dxa"/>
            <w:shd w:val="clear" w:color="auto" w:fill="FFFFFF" w:themeFill="background1"/>
          </w:tcPr>
          <w:p w14:paraId="38160F2D" w14:textId="317D63C3" w:rsidR="00E87CCE" w:rsidRDefault="00E87CCE" w:rsidP="00971F41">
            <w:r w:rsidRPr="0064170C">
              <w:t xml:space="preserve">Support CCOs in implementing comprehensive risk stratification processes to identify member needs </w:t>
            </w:r>
            <w:r w:rsidR="003A7FCF">
              <w:t xml:space="preserve">(medical, behavioral, dental, and social) </w:t>
            </w:r>
            <w:r w:rsidRPr="0064170C">
              <w:t>and ensure each member has an appropriate care plan when required, to support individual needs regardless of where the member is receiving care.</w:t>
            </w:r>
          </w:p>
        </w:tc>
      </w:tr>
      <w:tr w:rsidR="00E87CCE" w14:paraId="12BE0174" w14:textId="77777777" w:rsidTr="7744DAF6">
        <w:tc>
          <w:tcPr>
            <w:tcW w:w="2490" w:type="dxa"/>
            <w:shd w:val="clear" w:color="auto" w:fill="DEEAF6" w:themeFill="accent5" w:themeFillTint="33"/>
          </w:tcPr>
          <w:p w14:paraId="32E73423" w14:textId="77777777" w:rsidR="00E87CCE" w:rsidRPr="00824B49" w:rsidRDefault="00E87CCE" w:rsidP="00971F41">
            <w:pPr>
              <w:jc w:val="center"/>
            </w:pPr>
            <w:r w:rsidRPr="00824B49">
              <w:t>Objective 4:</w:t>
            </w:r>
          </w:p>
        </w:tc>
        <w:tc>
          <w:tcPr>
            <w:tcW w:w="6860" w:type="dxa"/>
            <w:shd w:val="clear" w:color="auto" w:fill="FFFFFF" w:themeFill="background1"/>
          </w:tcPr>
          <w:p w14:paraId="6AC7EC38" w14:textId="0D801D22" w:rsidR="00E87CCE" w:rsidRDefault="00E87CCE" w:rsidP="00971F41">
            <w:r w:rsidRPr="0064170C">
              <w:t>CCOs will engage in care coordination to ensure members receive</w:t>
            </w:r>
            <w:r w:rsidR="00F024C9">
              <w:t xml:space="preserve"> the</w:t>
            </w:r>
            <w:r w:rsidRPr="0064170C">
              <w:t xml:space="preserve"> appropriate care in the appropriate setting.</w:t>
            </w:r>
          </w:p>
        </w:tc>
      </w:tr>
      <w:tr w:rsidR="00E87CCE" w14:paraId="47FF3A30" w14:textId="77777777" w:rsidTr="7744DAF6">
        <w:tc>
          <w:tcPr>
            <w:tcW w:w="2490" w:type="dxa"/>
            <w:shd w:val="clear" w:color="auto" w:fill="002060"/>
          </w:tcPr>
          <w:p w14:paraId="1E4A8234" w14:textId="5441AD9D" w:rsidR="00E87CCE" w:rsidRPr="00824B49" w:rsidRDefault="00E87CCE" w:rsidP="00971F41">
            <w:pPr>
              <w:jc w:val="center"/>
              <w:rPr>
                <w:color w:val="FFFFFF" w:themeColor="background1"/>
              </w:rPr>
            </w:pPr>
            <w:r w:rsidRPr="00824B49">
              <w:rPr>
                <w:b/>
                <w:color w:val="FFFFFF" w:themeColor="background1"/>
              </w:rPr>
              <w:br/>
            </w:r>
            <w:r w:rsidRPr="00824B49">
              <w:rPr>
                <w:b/>
                <w:color w:val="FFFFFF" w:themeColor="background1"/>
              </w:rPr>
              <w:br/>
            </w:r>
            <w:r w:rsidR="004D5F8F" w:rsidRPr="004D5F8F">
              <w:rPr>
                <w:color w:val="FFFFFF" w:themeColor="background1"/>
              </w:rPr>
              <w:t>Goal</w:t>
            </w:r>
            <w:r w:rsidRPr="004D5F8F">
              <w:rPr>
                <w:color w:val="FFFFFF" w:themeColor="background1"/>
              </w:rPr>
              <w:t xml:space="preserve"> 4:</w:t>
            </w:r>
          </w:p>
        </w:tc>
        <w:tc>
          <w:tcPr>
            <w:tcW w:w="6860" w:type="dxa"/>
            <w:shd w:val="clear" w:color="auto" w:fill="002060"/>
          </w:tcPr>
          <w:p w14:paraId="2B71CE2C" w14:textId="5D4E07F7" w:rsidR="00E87CCE" w:rsidRPr="00824B49" w:rsidRDefault="00D91F98" w:rsidP="00971F41">
            <w:pPr>
              <w:rPr>
                <w:rFonts w:cs="Arial"/>
                <w:color w:val="FFFFFF" w:themeColor="background1"/>
              </w:rPr>
            </w:pPr>
            <w:r w:rsidRPr="00D91F98">
              <w:rPr>
                <w:rFonts w:cs="Arial"/>
                <w:color w:val="FFFFFF" w:themeColor="background1"/>
              </w:rPr>
              <w:t>Demonstrate meaningful improvement in access to services and supports that are understandable, respectful, and responsive to individuals’ language preferences, communication needs, and varying levels of health literacy.</w:t>
            </w:r>
          </w:p>
        </w:tc>
      </w:tr>
      <w:tr w:rsidR="00E87CCE" w14:paraId="6CEE75D1" w14:textId="77777777" w:rsidTr="7744DAF6">
        <w:tc>
          <w:tcPr>
            <w:tcW w:w="2490" w:type="dxa"/>
            <w:shd w:val="clear" w:color="auto" w:fill="DEEAF6" w:themeFill="accent5" w:themeFillTint="33"/>
          </w:tcPr>
          <w:p w14:paraId="36D50905" w14:textId="77777777" w:rsidR="00543535" w:rsidRDefault="00543535" w:rsidP="00971F41">
            <w:pPr>
              <w:jc w:val="center"/>
            </w:pPr>
          </w:p>
          <w:p w14:paraId="256812DD" w14:textId="50F735BA" w:rsidR="00E87CCE" w:rsidRPr="00824B49" w:rsidRDefault="00E87CCE" w:rsidP="00971F41">
            <w:pPr>
              <w:jc w:val="center"/>
            </w:pPr>
            <w:r w:rsidRPr="00824B49">
              <w:t>Objective 1:</w:t>
            </w:r>
          </w:p>
        </w:tc>
        <w:tc>
          <w:tcPr>
            <w:tcW w:w="6860" w:type="dxa"/>
            <w:shd w:val="clear" w:color="auto" w:fill="FFFFFF" w:themeFill="background1"/>
          </w:tcPr>
          <w:p w14:paraId="24A87071" w14:textId="24C83491" w:rsidR="00E87CCE" w:rsidRDefault="000F2B2E" w:rsidP="00971F41">
            <w:r>
              <w:t>Promote health literacy by ensuring</w:t>
            </w:r>
            <w:r w:rsidR="00B738E3" w:rsidRPr="00B738E3">
              <w:t xml:space="preserve"> members have access to prevention and health promotion information that is clear, understandable, and aligned with their language and communication needs.</w:t>
            </w:r>
          </w:p>
        </w:tc>
      </w:tr>
      <w:tr w:rsidR="00E87CCE" w14:paraId="50CCE91F" w14:textId="77777777" w:rsidTr="7744DAF6">
        <w:tc>
          <w:tcPr>
            <w:tcW w:w="2490" w:type="dxa"/>
            <w:shd w:val="clear" w:color="auto" w:fill="DEEAF6" w:themeFill="accent5" w:themeFillTint="33"/>
          </w:tcPr>
          <w:p w14:paraId="132AB9CE" w14:textId="77777777" w:rsidR="00E87CCE" w:rsidRPr="00824B49" w:rsidRDefault="00E87CCE" w:rsidP="00971F41">
            <w:pPr>
              <w:jc w:val="center"/>
            </w:pPr>
          </w:p>
          <w:p w14:paraId="6926D672" w14:textId="77777777" w:rsidR="00E87CCE" w:rsidRPr="00824B49" w:rsidRDefault="00E87CCE" w:rsidP="00971F41">
            <w:pPr>
              <w:jc w:val="center"/>
            </w:pPr>
          </w:p>
          <w:p w14:paraId="11FDBF9D" w14:textId="77777777" w:rsidR="00E87CCE" w:rsidRPr="00824B49" w:rsidRDefault="00E87CCE" w:rsidP="00971F41">
            <w:pPr>
              <w:jc w:val="center"/>
            </w:pPr>
            <w:r w:rsidRPr="00824B49">
              <w:t>Objective 2:</w:t>
            </w:r>
          </w:p>
        </w:tc>
        <w:tc>
          <w:tcPr>
            <w:tcW w:w="6860" w:type="dxa"/>
            <w:shd w:val="clear" w:color="auto" w:fill="FFFFFF" w:themeFill="background1"/>
          </w:tcPr>
          <w:p w14:paraId="4EACA89A" w14:textId="7E8699E6" w:rsidR="00E87CCE" w:rsidRDefault="00E87CCE" w:rsidP="00971F41">
            <w:r w:rsidRPr="00E52F25">
              <w:t>CCOs</w:t>
            </w:r>
            <w:r w:rsidRPr="00E52F25" w:rsidDel="00E84319">
              <w:t xml:space="preserve"> </w:t>
            </w:r>
            <w:r w:rsidR="00E84319">
              <w:t>will</w:t>
            </w:r>
            <w:r w:rsidRPr="00E52F25">
              <w:t xml:space="preserve"> develop a plan to monitor the quality and accessibility of written and electronic member communications, such as member newsletters, in all appropriate languages and accessibility formats</w:t>
            </w:r>
            <w:r w:rsidR="002D6AB1">
              <w:t>.</w:t>
            </w:r>
            <w:r w:rsidRPr="00E52F25">
              <w:t xml:space="preserve"> </w:t>
            </w:r>
          </w:p>
        </w:tc>
      </w:tr>
      <w:tr w:rsidR="00E87CCE" w14:paraId="23FEA970" w14:textId="77777777" w:rsidTr="7744DAF6">
        <w:tc>
          <w:tcPr>
            <w:tcW w:w="2490" w:type="dxa"/>
            <w:shd w:val="clear" w:color="auto" w:fill="DEEAF6" w:themeFill="accent5" w:themeFillTint="33"/>
          </w:tcPr>
          <w:p w14:paraId="6018278C" w14:textId="77777777" w:rsidR="00E87CCE" w:rsidRPr="00824B49" w:rsidRDefault="00E87CCE" w:rsidP="00971F41">
            <w:pPr>
              <w:jc w:val="center"/>
            </w:pPr>
          </w:p>
          <w:p w14:paraId="19B2052C" w14:textId="77777777" w:rsidR="00E87CCE" w:rsidRPr="00824B49" w:rsidRDefault="00E87CCE" w:rsidP="00971F41">
            <w:pPr>
              <w:jc w:val="center"/>
            </w:pPr>
            <w:r w:rsidRPr="00824B49">
              <w:t>Objective 3:</w:t>
            </w:r>
          </w:p>
        </w:tc>
        <w:tc>
          <w:tcPr>
            <w:tcW w:w="6860" w:type="dxa"/>
            <w:shd w:val="clear" w:color="auto" w:fill="FFFFFF" w:themeFill="background1"/>
          </w:tcPr>
          <w:p w14:paraId="5D7D1E42" w14:textId="25A2F5C3" w:rsidR="00E87CCE" w:rsidRDefault="00E87CCE" w:rsidP="00971F41">
            <w:r w:rsidRPr="00DE45A2">
              <w:t xml:space="preserve">Monitor CCOs implementation of the SB 968 SMART Law that seeks to reduce medication errors by requiring pharmacies in Oregon to </w:t>
            </w:r>
            <w:r w:rsidR="007F5D98">
              <w:t>offer</w:t>
            </w:r>
            <w:r w:rsidRPr="00DE45A2">
              <w:t xml:space="preserve"> prescription container labels in 14 different languages (other than English).</w:t>
            </w:r>
          </w:p>
        </w:tc>
      </w:tr>
      <w:tr w:rsidR="00E87CCE" w14:paraId="42C035E4" w14:textId="77777777" w:rsidTr="7744DAF6">
        <w:tc>
          <w:tcPr>
            <w:tcW w:w="2490" w:type="dxa"/>
            <w:shd w:val="clear" w:color="auto" w:fill="DEEAF6" w:themeFill="accent5" w:themeFillTint="33"/>
          </w:tcPr>
          <w:p w14:paraId="27A342A3" w14:textId="77777777" w:rsidR="00543535" w:rsidRDefault="00543535" w:rsidP="00971F41">
            <w:pPr>
              <w:jc w:val="center"/>
            </w:pPr>
          </w:p>
          <w:p w14:paraId="7BB6F0E5" w14:textId="07F6F1B4" w:rsidR="00E87CCE" w:rsidRPr="00824B49" w:rsidRDefault="00E87CCE" w:rsidP="00971F41">
            <w:pPr>
              <w:jc w:val="center"/>
            </w:pPr>
            <w:r w:rsidRPr="00824B49">
              <w:t xml:space="preserve">Objective 4: </w:t>
            </w:r>
          </w:p>
        </w:tc>
        <w:tc>
          <w:tcPr>
            <w:tcW w:w="6860" w:type="dxa"/>
            <w:shd w:val="clear" w:color="auto" w:fill="FFFFFF" w:themeFill="background1"/>
          </w:tcPr>
          <w:p w14:paraId="34447EC6" w14:textId="6364EF6D" w:rsidR="00E87CCE" w:rsidRDefault="003201AE" w:rsidP="00971F41">
            <w:r w:rsidRPr="003201AE">
              <w:t>Support CCOs in delivering care plans, care coordination, and member-facing materials that are clear, accessible, and responsive to individuals’ language preferences, communication needs, and understanding.</w:t>
            </w:r>
          </w:p>
        </w:tc>
      </w:tr>
      <w:tr w:rsidR="00E87CCE" w14:paraId="4B74233D" w14:textId="77777777" w:rsidTr="7744DAF6">
        <w:tc>
          <w:tcPr>
            <w:tcW w:w="2490" w:type="dxa"/>
            <w:shd w:val="clear" w:color="auto" w:fill="DEEAF6" w:themeFill="accent5" w:themeFillTint="33"/>
          </w:tcPr>
          <w:p w14:paraId="5E5913CD" w14:textId="77777777" w:rsidR="00543535" w:rsidRDefault="00543535" w:rsidP="00971F41">
            <w:pPr>
              <w:jc w:val="center"/>
            </w:pPr>
          </w:p>
          <w:p w14:paraId="62E03C00" w14:textId="76EF889E" w:rsidR="00E87CCE" w:rsidRPr="00824B49" w:rsidRDefault="00E87CCE" w:rsidP="00971F41">
            <w:pPr>
              <w:jc w:val="center"/>
            </w:pPr>
            <w:r w:rsidRPr="00824B49">
              <w:t>Objective 5:</w:t>
            </w:r>
          </w:p>
        </w:tc>
        <w:tc>
          <w:tcPr>
            <w:tcW w:w="6860" w:type="dxa"/>
            <w:shd w:val="clear" w:color="auto" w:fill="FFFFFF" w:themeFill="background1"/>
          </w:tcPr>
          <w:p w14:paraId="4F6AB37A" w14:textId="77BAF328" w:rsidR="00E87CCE" w:rsidRDefault="00DB0468" w:rsidP="00971F41">
            <w:r w:rsidRPr="00DB0468">
              <w:t xml:space="preserve">CCOs will expand and maintain a workforce and provider network that can deliver services in ways that are respectful of members’ language preferences and communication </w:t>
            </w:r>
            <w:r w:rsidR="003C76B6" w:rsidRPr="00DB0468">
              <w:t>needs and</w:t>
            </w:r>
            <w:r w:rsidRPr="00DB0468">
              <w:t xml:space="preserve"> </w:t>
            </w:r>
            <w:r w:rsidR="00FE358F">
              <w:t xml:space="preserve">are </w:t>
            </w:r>
            <w:r w:rsidRPr="00DB0468">
              <w:t>aligned with the backgrounds and experiences of the populations they serve.</w:t>
            </w:r>
          </w:p>
        </w:tc>
      </w:tr>
      <w:tr w:rsidR="00E87CCE" w14:paraId="63D85161" w14:textId="77777777" w:rsidTr="7744DAF6">
        <w:tc>
          <w:tcPr>
            <w:tcW w:w="2490" w:type="dxa"/>
            <w:shd w:val="clear" w:color="auto" w:fill="002060"/>
          </w:tcPr>
          <w:p w14:paraId="4178C5C9" w14:textId="4BA28BE7" w:rsidR="00E87CCE" w:rsidRPr="00824B49" w:rsidRDefault="00060E73" w:rsidP="00971F41">
            <w:pPr>
              <w:jc w:val="center"/>
              <w:rPr>
                <w:b/>
                <w:color w:val="FFFFFF" w:themeColor="background1"/>
              </w:rPr>
            </w:pPr>
            <w:r w:rsidRPr="00824B49">
              <w:rPr>
                <w:b/>
                <w:bCs/>
                <w:color w:val="FFFFFF" w:themeColor="background1"/>
              </w:rPr>
              <w:t>Goal</w:t>
            </w:r>
            <w:r w:rsidR="00E87CCE" w:rsidRPr="00824B49">
              <w:rPr>
                <w:b/>
                <w:color w:val="FFFFFF" w:themeColor="background1"/>
              </w:rPr>
              <w:t xml:space="preserve"> 5:</w:t>
            </w:r>
          </w:p>
        </w:tc>
        <w:tc>
          <w:tcPr>
            <w:tcW w:w="6860" w:type="dxa"/>
            <w:shd w:val="clear" w:color="auto" w:fill="002060"/>
          </w:tcPr>
          <w:p w14:paraId="514875B4" w14:textId="4F2ABBB1" w:rsidR="00E87CCE" w:rsidRPr="00824B49" w:rsidRDefault="00060E73" w:rsidP="00971F41">
            <w:pPr>
              <w:rPr>
                <w:color w:val="FFFFFF" w:themeColor="background1"/>
              </w:rPr>
            </w:pPr>
            <w:r w:rsidRPr="00824B49">
              <w:rPr>
                <w:color w:val="FFFFFF" w:themeColor="background1"/>
              </w:rPr>
              <w:t xml:space="preserve">Enhance oversight of </w:t>
            </w:r>
            <w:r w:rsidR="00EF3EF5">
              <w:rPr>
                <w:color w:val="FFFFFF" w:themeColor="background1"/>
              </w:rPr>
              <w:t>CCO</w:t>
            </w:r>
            <w:r w:rsidRPr="00824B49">
              <w:rPr>
                <w:color w:val="FFFFFF" w:themeColor="background1"/>
              </w:rPr>
              <w:t xml:space="preserve"> subcontractors and downstream entities to improve quality of care.</w:t>
            </w:r>
          </w:p>
        </w:tc>
      </w:tr>
      <w:tr w:rsidR="00E87CCE" w14:paraId="7E82111E" w14:textId="77777777" w:rsidTr="7744DAF6">
        <w:tc>
          <w:tcPr>
            <w:tcW w:w="2490" w:type="dxa"/>
            <w:shd w:val="clear" w:color="auto" w:fill="DEEAF6" w:themeFill="accent5" w:themeFillTint="33"/>
          </w:tcPr>
          <w:p w14:paraId="7CB6F204" w14:textId="77777777" w:rsidR="00E87CCE" w:rsidRPr="00824B49" w:rsidRDefault="00E87CCE" w:rsidP="00971F41">
            <w:pPr>
              <w:jc w:val="center"/>
            </w:pPr>
            <w:r w:rsidRPr="00824B49">
              <w:t>Objective 1:</w:t>
            </w:r>
          </w:p>
        </w:tc>
        <w:tc>
          <w:tcPr>
            <w:tcW w:w="6860" w:type="dxa"/>
            <w:shd w:val="clear" w:color="auto" w:fill="FFFFFF" w:themeFill="background1"/>
          </w:tcPr>
          <w:p w14:paraId="116F865B" w14:textId="0565A613" w:rsidR="00E87CCE" w:rsidRDefault="01A85B93" w:rsidP="00971F41">
            <w:r>
              <w:t xml:space="preserve">CCOs </w:t>
            </w:r>
            <w:r w:rsidR="44834CBF">
              <w:t>will</w:t>
            </w:r>
            <w:r>
              <w:t xml:space="preserve"> provide oversight to Subcontractors</w:t>
            </w:r>
            <w:r w:rsidR="560C5B93">
              <w:t xml:space="preserve">, </w:t>
            </w:r>
            <w:r w:rsidR="6A63B83F">
              <w:t>with a focus on</w:t>
            </w:r>
            <w:r w:rsidR="560C5B93">
              <w:t xml:space="preserve"> </w:t>
            </w:r>
            <w:r w:rsidR="0B5F37A5">
              <w:t>N</w:t>
            </w:r>
            <w:r w:rsidR="0CA217F5">
              <w:t>on-</w:t>
            </w:r>
            <w:r w:rsidR="0B5F37A5">
              <w:t>E</w:t>
            </w:r>
            <w:r w:rsidR="0CA217F5">
              <w:t>mergen</w:t>
            </w:r>
            <w:r w:rsidR="1FFA8D0D">
              <w:t>t</w:t>
            </w:r>
            <w:r w:rsidR="0CA217F5">
              <w:t xml:space="preserve"> </w:t>
            </w:r>
            <w:r w:rsidR="0B5F37A5">
              <w:t>M</w:t>
            </w:r>
            <w:r w:rsidR="0CA217F5">
              <w:t xml:space="preserve">edical </w:t>
            </w:r>
            <w:r w:rsidR="0B5F37A5">
              <w:t>T</w:t>
            </w:r>
            <w:r w:rsidR="0CA217F5">
              <w:t>ransport</w:t>
            </w:r>
            <w:r w:rsidR="1FFA8D0D">
              <w:t>ation</w:t>
            </w:r>
            <w:r w:rsidR="15D652BE">
              <w:t xml:space="preserve"> </w:t>
            </w:r>
            <w:r w:rsidR="0CA217F5">
              <w:t>(</w:t>
            </w:r>
            <w:r w:rsidR="560C5B93">
              <w:t>NEMT</w:t>
            </w:r>
            <w:r w:rsidR="0CA217F5">
              <w:t>)</w:t>
            </w:r>
            <w:r w:rsidR="560C5B93">
              <w:t xml:space="preserve"> and Dental</w:t>
            </w:r>
            <w:r w:rsidR="77328B9A">
              <w:t>,</w:t>
            </w:r>
            <w:r>
              <w:t xml:space="preserve"> to ensure timely, appropriate, and</w:t>
            </w:r>
            <w:r w:rsidR="08BDAF88">
              <w:t xml:space="preserve"> fair</w:t>
            </w:r>
            <w:r>
              <w:t xml:space="preserve"> access to services.</w:t>
            </w:r>
          </w:p>
        </w:tc>
      </w:tr>
      <w:tr w:rsidR="00E87CCE" w14:paraId="1C074B52" w14:textId="77777777" w:rsidTr="7744DAF6">
        <w:tc>
          <w:tcPr>
            <w:tcW w:w="2490" w:type="dxa"/>
            <w:shd w:val="clear" w:color="auto" w:fill="DEEAF6" w:themeFill="accent5" w:themeFillTint="33"/>
          </w:tcPr>
          <w:p w14:paraId="5ED7B7B7" w14:textId="77777777" w:rsidR="00E87CCE" w:rsidRPr="00824B49" w:rsidRDefault="00E87CCE" w:rsidP="00971F41">
            <w:pPr>
              <w:jc w:val="center"/>
            </w:pPr>
          </w:p>
          <w:p w14:paraId="14AFBF39" w14:textId="77777777" w:rsidR="00E87CCE" w:rsidRPr="00824B49" w:rsidRDefault="00E87CCE" w:rsidP="00971F41">
            <w:pPr>
              <w:jc w:val="center"/>
            </w:pPr>
            <w:r w:rsidRPr="00824B49">
              <w:t>Objective 2:</w:t>
            </w:r>
          </w:p>
        </w:tc>
        <w:tc>
          <w:tcPr>
            <w:tcW w:w="6860" w:type="dxa"/>
            <w:shd w:val="clear" w:color="auto" w:fill="FFFFFF" w:themeFill="background1"/>
          </w:tcPr>
          <w:p w14:paraId="3547BC15" w14:textId="1D442752" w:rsidR="00E87CCE" w:rsidRDefault="00E87CCE" w:rsidP="00971F41">
            <w:r w:rsidRPr="0085630B">
              <w:t>CCOs</w:t>
            </w:r>
            <w:r w:rsidRPr="0085630B" w:rsidDel="002B5197">
              <w:t xml:space="preserve"> </w:t>
            </w:r>
            <w:r w:rsidR="002B5197">
              <w:t>will</w:t>
            </w:r>
            <w:r w:rsidRPr="0085630B">
              <w:t xml:space="preserve"> require subcontractors to remedy deficiencies using Corrective Action Plans (CAP) or other alternative methods depending on severity of noncompliance</w:t>
            </w:r>
            <w:r>
              <w:t>.</w:t>
            </w:r>
          </w:p>
        </w:tc>
      </w:tr>
      <w:tr w:rsidR="00E87CCE" w14:paraId="6296D489" w14:textId="77777777" w:rsidTr="7744DAF6">
        <w:tc>
          <w:tcPr>
            <w:tcW w:w="2490" w:type="dxa"/>
            <w:shd w:val="clear" w:color="auto" w:fill="DEEAF6" w:themeFill="accent5" w:themeFillTint="33"/>
          </w:tcPr>
          <w:p w14:paraId="00B54A15" w14:textId="77777777" w:rsidR="00543535" w:rsidRDefault="00543535" w:rsidP="00971F41">
            <w:pPr>
              <w:jc w:val="center"/>
            </w:pPr>
          </w:p>
          <w:p w14:paraId="5EE14C86" w14:textId="550A2188" w:rsidR="00E87CCE" w:rsidRPr="00824B49" w:rsidRDefault="00E87CCE" w:rsidP="00971F41">
            <w:pPr>
              <w:jc w:val="center"/>
            </w:pPr>
            <w:r w:rsidRPr="00824B49">
              <w:t>Objective 3:</w:t>
            </w:r>
          </w:p>
        </w:tc>
        <w:tc>
          <w:tcPr>
            <w:tcW w:w="6860" w:type="dxa"/>
            <w:shd w:val="clear" w:color="auto" w:fill="FFFFFF" w:themeFill="background1"/>
          </w:tcPr>
          <w:p w14:paraId="04419251" w14:textId="5BC8540D" w:rsidR="00E87CCE" w:rsidRDefault="001909CE" w:rsidP="00971F41">
            <w:r w:rsidRPr="001909CE">
              <w:t xml:space="preserve">CCOs will identify all Subcontractors and </w:t>
            </w:r>
            <w:r w:rsidR="000869AE">
              <w:t>d</w:t>
            </w:r>
            <w:r w:rsidRPr="001909CE">
              <w:t xml:space="preserve">ownstream </w:t>
            </w:r>
            <w:r w:rsidR="000869AE">
              <w:t>e</w:t>
            </w:r>
            <w:r w:rsidRPr="001909CE">
              <w:t>ntities and assess their capacity to deliver services that are accessible, respectful, and responsive to members’ language preferences and communication needs.</w:t>
            </w:r>
          </w:p>
        </w:tc>
      </w:tr>
    </w:tbl>
    <w:p w14:paraId="177E5029" w14:textId="7405FD61" w:rsidR="006F537A" w:rsidRDefault="006F537A" w:rsidP="7817D1A9">
      <w:pPr>
        <w:rPr>
          <w:rFonts w:cs="Arial"/>
        </w:rPr>
      </w:pPr>
    </w:p>
    <w:p w14:paraId="45539DD5" w14:textId="129695C4" w:rsidR="00BB5E80" w:rsidRPr="00DD2F0D" w:rsidRDefault="00BB5E80" w:rsidP="00BB5E80">
      <w:pPr>
        <w:rPr>
          <w:color w:val="002060"/>
        </w:rPr>
      </w:pPr>
      <w:r w:rsidRPr="00824B49">
        <w:rPr>
          <w:color w:val="002060"/>
        </w:rPr>
        <w:t xml:space="preserve">Goal 1: Improve quality and access to care through </w:t>
      </w:r>
      <w:r w:rsidR="00BF5C15">
        <w:rPr>
          <w:color w:val="002060"/>
        </w:rPr>
        <w:t>member-</w:t>
      </w:r>
      <w:r w:rsidRPr="00824B49">
        <w:rPr>
          <w:color w:val="002060"/>
        </w:rPr>
        <w:t>centered and data driven interventions</w:t>
      </w:r>
      <w:r w:rsidR="00485A72">
        <w:rPr>
          <w:color w:val="002060"/>
        </w:rPr>
        <w:t>.</w:t>
      </w:r>
    </w:p>
    <w:p w14:paraId="33DAC740" w14:textId="467F9A4F" w:rsidR="00BB5E80" w:rsidRDefault="00BB5E80" w:rsidP="00BB5E80">
      <w:r>
        <w:t xml:space="preserve">OHP members deserve timely, </w:t>
      </w:r>
      <w:r w:rsidR="00557AFC">
        <w:t>high-quality</w:t>
      </w:r>
      <w:r>
        <w:t xml:space="preserve"> health</w:t>
      </w:r>
      <w:r w:rsidR="00DE0DAF">
        <w:t xml:space="preserve"> </w:t>
      </w:r>
      <w:r>
        <w:t xml:space="preserve">care that meets their needs. OHA’s overarching goal is to reduce any </w:t>
      </w:r>
      <w:r w:rsidR="00C87C61">
        <w:t xml:space="preserve">barriers </w:t>
      </w:r>
      <w:r>
        <w:t>OHP members may face when accessing health</w:t>
      </w:r>
      <w:r w:rsidR="00EC33C1">
        <w:t xml:space="preserve"> </w:t>
      </w:r>
      <w:r>
        <w:t xml:space="preserve">care. OHA is committed to providing the right care, at the right time, and in the right place. As such, OHA is committed to principles of accountability and transparency in how we approach our partnership with CCOs.  </w:t>
      </w:r>
    </w:p>
    <w:p w14:paraId="6B1AB80A" w14:textId="35C59A29" w:rsidR="00BB5E80" w:rsidRDefault="00BB5E80" w:rsidP="00BB5E80">
      <w:r>
        <w:t>One of OHA’s top priorities is caring for expectant mothers and the next generation of Oregonians. As such, we strive for healthy birth outcomes that outpace the national average in terms of quality of care.</w:t>
      </w:r>
      <w:r w:rsidR="00955977">
        <w:t xml:space="preserve"> </w:t>
      </w:r>
      <w:r w:rsidR="00C348A1">
        <w:t xml:space="preserve">Oregon </w:t>
      </w:r>
      <w:r w:rsidR="001A7FF5">
        <w:t>currently</w:t>
      </w:r>
      <w:r w:rsidR="00C348A1">
        <w:t xml:space="preserve"> </w:t>
      </w:r>
      <w:r w:rsidR="00CA154F">
        <w:t>ranks</w:t>
      </w:r>
      <w:r w:rsidR="00C348A1">
        <w:t xml:space="preserve"> </w:t>
      </w:r>
      <w:r w:rsidR="00BE013C">
        <w:t xml:space="preserve">among </w:t>
      </w:r>
      <w:r w:rsidR="00C348A1">
        <w:t xml:space="preserve">the top </w:t>
      </w:r>
      <w:r w:rsidR="00F44103">
        <w:t>five</w:t>
      </w:r>
      <w:r w:rsidR="00C348A1">
        <w:t xml:space="preserve"> </w:t>
      </w:r>
      <w:r w:rsidR="003246E9">
        <w:t>states</w:t>
      </w:r>
      <w:r w:rsidR="00C348A1">
        <w:t xml:space="preserve"> </w:t>
      </w:r>
      <w:r w:rsidR="003246E9">
        <w:t>for low</w:t>
      </w:r>
      <w:r w:rsidR="00D13BBD">
        <w:t xml:space="preserve"> pre-term birth rate</w:t>
      </w:r>
      <w:r w:rsidR="003A2092">
        <w:t>,</w:t>
      </w:r>
      <w:r w:rsidR="003F78E0">
        <w:t xml:space="preserve"> with 91% of births </w:t>
      </w:r>
      <w:r w:rsidR="003A2092">
        <w:t>occurring</w:t>
      </w:r>
      <w:r w:rsidR="003F78E0">
        <w:t xml:space="preserve"> </w:t>
      </w:r>
      <w:r w:rsidR="001A2C03">
        <w:t>at or</w:t>
      </w:r>
      <w:r w:rsidR="003F78E0">
        <w:t xml:space="preserve"> after 37 weeks</w:t>
      </w:r>
      <w:r w:rsidR="003A2092">
        <w:t xml:space="preserve"> gestation</w:t>
      </w:r>
      <w:r w:rsidR="003F78E0">
        <w:t>.</w:t>
      </w:r>
      <w:r w:rsidR="00C63A10">
        <w:t xml:space="preserve"> </w:t>
      </w:r>
      <w:r>
        <w:t>Historically underserved populations</w:t>
      </w:r>
      <w:r w:rsidR="002153E3">
        <w:t>,</w:t>
      </w:r>
      <w:r>
        <w:t xml:space="preserve"> such as </w:t>
      </w:r>
      <w:r w:rsidR="00897827">
        <w:t xml:space="preserve">Black </w:t>
      </w:r>
      <w:r w:rsidRPr="00720108">
        <w:t>and AI/AN</w:t>
      </w:r>
      <w:r>
        <w:t xml:space="preserve"> expectant mothers</w:t>
      </w:r>
      <w:r w:rsidR="002153E3">
        <w:t>,</w:t>
      </w:r>
      <w:r>
        <w:t xml:space="preserve"> have delivered </w:t>
      </w:r>
      <w:r w:rsidRPr="00720108">
        <w:t xml:space="preserve">infants </w:t>
      </w:r>
      <w:r>
        <w:t xml:space="preserve">that </w:t>
      </w:r>
      <w:r w:rsidRPr="00720108">
        <w:t xml:space="preserve">are born pre-term or low </w:t>
      </w:r>
      <w:r w:rsidR="176554E8" w:rsidRPr="00720108">
        <w:t>birth</w:t>
      </w:r>
      <w:r w:rsidR="0031546F">
        <w:t xml:space="preserve"> </w:t>
      </w:r>
      <w:r w:rsidR="176554E8" w:rsidRPr="00720108">
        <w:t>weight</w:t>
      </w:r>
      <w:r w:rsidRPr="00720108">
        <w:t xml:space="preserve"> nearly 40% more often than White infants</w:t>
      </w:r>
      <w:r w:rsidR="007861CA">
        <w:t>.</w:t>
      </w:r>
      <w:r w:rsidR="00E86409">
        <w:rPr>
          <w:rFonts w:ascii="ZWAdobeF" w:hAnsi="ZWAdobeF" w:cs="ZWAdobeF"/>
          <w:sz w:val="2"/>
          <w:szCs w:val="2"/>
        </w:rPr>
        <w:t>0F</w:t>
      </w:r>
      <w:r w:rsidR="005D6D78">
        <w:rPr>
          <w:rFonts w:ascii="ZWAdobeF" w:hAnsi="ZWAdobeF" w:cs="ZWAdobeF"/>
          <w:sz w:val="2"/>
          <w:szCs w:val="2"/>
        </w:rPr>
        <w:t>0F</w:t>
      </w:r>
      <w:r w:rsidR="00B463C6">
        <w:rPr>
          <w:rStyle w:val="FootnoteReference"/>
        </w:rPr>
        <w:footnoteReference w:id="2"/>
      </w:r>
      <w:r w:rsidRPr="005A1C15">
        <w:t xml:space="preserve"> </w:t>
      </w:r>
      <w:r>
        <w:t>Additionally,</w:t>
      </w:r>
      <w:r w:rsidRPr="00720108">
        <w:t xml:space="preserve"> pregnancy-related mortality for Black people is 2.5 times the state average</w:t>
      </w:r>
      <w:r w:rsidR="007861CA">
        <w:t>;</w:t>
      </w:r>
      <w:r w:rsidR="00E86409">
        <w:rPr>
          <w:rFonts w:ascii="ZWAdobeF" w:hAnsi="ZWAdobeF" w:cs="ZWAdobeF"/>
          <w:sz w:val="2"/>
          <w:szCs w:val="2"/>
        </w:rPr>
        <w:t>1F</w:t>
      </w:r>
      <w:r w:rsidR="005D6D78">
        <w:rPr>
          <w:rFonts w:ascii="ZWAdobeF" w:hAnsi="ZWAdobeF" w:cs="ZWAdobeF"/>
          <w:sz w:val="2"/>
          <w:szCs w:val="2"/>
        </w:rPr>
        <w:t>1F</w:t>
      </w:r>
      <w:r w:rsidR="00597CE7">
        <w:rPr>
          <w:rStyle w:val="FootnoteReference"/>
        </w:rPr>
        <w:footnoteReference w:id="3"/>
      </w:r>
      <w:r w:rsidRPr="00720108">
        <w:t xml:space="preserve"> </w:t>
      </w:r>
      <w:r>
        <w:t>h</w:t>
      </w:r>
      <w:r w:rsidRPr="00720108">
        <w:t>ypertension, diabetes, and untreated postpartum depression are</w:t>
      </w:r>
      <w:r>
        <w:t xml:space="preserve"> the</w:t>
      </w:r>
      <w:r w:rsidRPr="00720108">
        <w:t xml:space="preserve"> leading contributors. </w:t>
      </w:r>
    </w:p>
    <w:p w14:paraId="7B135702" w14:textId="662F6AC7" w:rsidR="00BB5E80" w:rsidRDefault="00BB5E80" w:rsidP="00BB5E80">
      <w:r>
        <w:t>As children age, we wish to continue supporting them in their health</w:t>
      </w:r>
      <w:r w:rsidR="00EC33C1">
        <w:t xml:space="preserve"> </w:t>
      </w:r>
      <w:r>
        <w:t xml:space="preserve">care needs, which is why </w:t>
      </w:r>
      <w:r w:rsidR="2B788A55">
        <w:t xml:space="preserve">Oregon </w:t>
      </w:r>
      <w:r>
        <w:t>ha</w:t>
      </w:r>
      <w:r w:rsidR="6901EBD7">
        <w:t>s</w:t>
      </w:r>
      <w:r>
        <w:t xml:space="preserve"> covered this population since 2023. </w:t>
      </w:r>
      <w:r w:rsidR="00B07BB4">
        <w:t>EPSDT</w:t>
      </w:r>
      <w:r>
        <w:t xml:space="preserve"> covers the care for children and youth that is needed for health development. This includes screenings, checkups, tests, and follow-up care. These services can find</w:t>
      </w:r>
      <w:r w:rsidR="64A1AEAB">
        <w:t xml:space="preserve"> and</w:t>
      </w:r>
      <w:r w:rsidR="00297F20">
        <w:t xml:space="preserve"> guide treatment for</w:t>
      </w:r>
      <w:r>
        <w:t xml:space="preserve"> health concerns early</w:t>
      </w:r>
      <w:r w:rsidR="1074A673">
        <w:t xml:space="preserve"> in life</w:t>
      </w:r>
      <w:r w:rsidR="44C6BAA2">
        <w:t xml:space="preserve"> which will</w:t>
      </w:r>
      <w:r w:rsidR="18B33FEF">
        <w:t xml:space="preserve"> assist in</w:t>
      </w:r>
      <w:r>
        <w:t xml:space="preserve"> avoid</w:t>
      </w:r>
      <w:r w:rsidR="167FA754">
        <w:t>ing</w:t>
      </w:r>
      <w:r>
        <w:t xml:space="preserve"> illness, disability, or more </w:t>
      </w:r>
      <w:r w:rsidR="49553C75">
        <w:t>serious</w:t>
      </w:r>
      <w:r>
        <w:t xml:space="preserve"> health </w:t>
      </w:r>
      <w:r w:rsidR="00CE564A">
        <w:t>impacts</w:t>
      </w:r>
      <w:r w:rsidR="00343B07" w:rsidRPr="002342EF">
        <w:t xml:space="preserve"> </w:t>
      </w:r>
      <w:r w:rsidR="682565B8">
        <w:t>in the future.</w:t>
      </w:r>
    </w:p>
    <w:p w14:paraId="2FFDDFD7" w14:textId="6B364837" w:rsidR="00BB5E80" w:rsidRDefault="00BB5E80" w:rsidP="00BB5E80">
      <w:r>
        <w:t xml:space="preserve">Beyond </w:t>
      </w:r>
      <w:r w:rsidR="00D16A7C">
        <w:t>its focus</w:t>
      </w:r>
      <w:r>
        <w:t xml:space="preserve"> </w:t>
      </w:r>
      <w:r w:rsidR="00007751">
        <w:t xml:space="preserve">on </w:t>
      </w:r>
      <w:r>
        <w:t xml:space="preserve">children, OHA </w:t>
      </w:r>
      <w:r w:rsidR="00007751">
        <w:t xml:space="preserve">is committed </w:t>
      </w:r>
      <w:r w:rsidR="00137A81">
        <w:t>to s</w:t>
      </w:r>
      <w:r w:rsidR="00B86166">
        <w:t>tratifying all populations</w:t>
      </w:r>
      <w:r>
        <w:t xml:space="preserve"> to </w:t>
      </w:r>
      <w:r w:rsidR="000B4C51">
        <w:t>identify</w:t>
      </w:r>
      <w:r>
        <w:t xml:space="preserve"> underserved groups</w:t>
      </w:r>
      <w:r w:rsidR="00445208">
        <w:t>,</w:t>
      </w:r>
      <w:r>
        <w:t xml:space="preserve"> </w:t>
      </w:r>
      <w:r w:rsidR="00445208">
        <w:t>allowing for</w:t>
      </w:r>
      <w:r>
        <w:t xml:space="preserve"> data driven initiatives </w:t>
      </w:r>
      <w:r w:rsidR="001B4A57">
        <w:t>that more effectively</w:t>
      </w:r>
      <w:r>
        <w:t xml:space="preserve"> allocate resources </w:t>
      </w:r>
      <w:r w:rsidR="00053780">
        <w:t xml:space="preserve">and </w:t>
      </w:r>
      <w:r>
        <w:t xml:space="preserve">address gaps. </w:t>
      </w:r>
      <w:r w:rsidRPr="00E630C5">
        <w:t xml:space="preserve">CCO measures </w:t>
      </w:r>
      <w:r w:rsidR="007F74DF">
        <w:t xml:space="preserve">can be </w:t>
      </w:r>
      <w:r w:rsidR="00CF2CAB">
        <w:t>view</w:t>
      </w:r>
      <w:r w:rsidR="00672274">
        <w:t>ed</w:t>
      </w:r>
      <w:r w:rsidR="007F74DF">
        <w:t xml:space="preserve"> </w:t>
      </w:r>
      <w:r w:rsidRPr="00E630C5">
        <w:t xml:space="preserve">by </w:t>
      </w:r>
      <w:r w:rsidR="00C6627F">
        <w:t>CCO geographic region</w:t>
      </w:r>
      <w:r w:rsidR="008A0BD0">
        <w:t xml:space="preserve">, </w:t>
      </w:r>
      <w:r w:rsidR="00BE6ABC">
        <w:t>race/ethnicity,</w:t>
      </w:r>
      <w:r w:rsidR="001B46EA">
        <w:t xml:space="preserve"> and</w:t>
      </w:r>
      <w:r w:rsidR="00BE6ABC">
        <w:t xml:space="preserve"> language and disability </w:t>
      </w:r>
      <w:r w:rsidR="00A14893">
        <w:t xml:space="preserve">status </w:t>
      </w:r>
      <w:r w:rsidRPr="00E630C5">
        <w:t xml:space="preserve">on OHA’s </w:t>
      </w:r>
      <w:hyperlink r:id="rId12">
        <w:r w:rsidR="008F5585" w:rsidRPr="6325AB5D">
          <w:rPr>
            <w:rStyle w:val="Hyperlink"/>
          </w:rPr>
          <w:t>CCO Performance Metrics Dashboard</w:t>
        </w:r>
      </w:hyperlink>
      <w:r w:rsidRPr="6325AB5D">
        <w:rPr>
          <w:rStyle w:val="ms-1"/>
        </w:rPr>
        <w:t>.</w:t>
      </w:r>
      <w:r>
        <w:t xml:space="preserve"> E</w:t>
      </w:r>
      <w:r w:rsidRPr="00E630C5">
        <w:t xml:space="preserve">ach CCO </w:t>
      </w:r>
      <w:r w:rsidR="00FD65B2">
        <w:t>can analyze</w:t>
      </w:r>
      <w:r>
        <w:t xml:space="preserve"> its</w:t>
      </w:r>
      <w:r w:rsidR="007F5C0A">
        <w:t xml:space="preserve"> </w:t>
      </w:r>
      <w:r w:rsidR="007F5C0A" w:rsidRPr="00E630C5">
        <w:t xml:space="preserve">own data </w:t>
      </w:r>
      <w:r w:rsidR="007F5C0A">
        <w:t xml:space="preserve">and can </w:t>
      </w:r>
      <w:r w:rsidR="007F5C0A" w:rsidRPr="00E630C5">
        <w:t xml:space="preserve">share the findings </w:t>
      </w:r>
      <w:r w:rsidR="007F5C0A" w:rsidRPr="00E630C5">
        <w:lastRenderedPageBreak/>
        <w:t xml:space="preserve">with </w:t>
      </w:r>
      <w:r w:rsidR="007F5C0A">
        <w:t>C</w:t>
      </w:r>
      <w:r w:rsidR="007F5C0A" w:rsidRPr="00E630C5">
        <w:t xml:space="preserve">onsumer </w:t>
      </w:r>
      <w:r w:rsidR="007F5C0A">
        <w:t>A</w:t>
      </w:r>
      <w:r w:rsidR="007F5C0A" w:rsidRPr="00E630C5">
        <w:t xml:space="preserve">dvisory </w:t>
      </w:r>
      <w:r w:rsidR="007F5C0A">
        <w:t>C</w:t>
      </w:r>
      <w:r w:rsidR="007F5C0A" w:rsidRPr="00E630C5">
        <w:t>ouncils</w:t>
      </w:r>
      <w:r w:rsidR="007F5C0A">
        <w:t xml:space="preserve"> (CAC) when appropriate</w:t>
      </w:r>
      <w:r w:rsidR="007F5C0A" w:rsidRPr="00E630C5">
        <w:t xml:space="preserve">, </w:t>
      </w:r>
      <w:r w:rsidR="007F5C0A">
        <w:t>as well as</w:t>
      </w:r>
      <w:r w:rsidR="007F5C0A" w:rsidRPr="00E630C5">
        <w:t xml:space="preserve"> submit a</w:t>
      </w:r>
      <w:r w:rsidR="007F5C0A">
        <w:t xml:space="preserve"> </w:t>
      </w:r>
      <w:r w:rsidR="007F5C0A" w:rsidRPr="00E630C5">
        <w:t>quality-improvement plan that targets the largest gaps</w:t>
      </w:r>
      <w:r w:rsidR="007F5C0A">
        <w:t>.</w:t>
      </w:r>
    </w:p>
    <w:p w14:paraId="3980F52D" w14:textId="21E50386" w:rsidR="00BB5E80" w:rsidRDefault="4B934283" w:rsidP="00BB5E80">
      <w:r>
        <w:t xml:space="preserve">OHA is committed to ensuring </w:t>
      </w:r>
      <w:r w:rsidR="00BB5E80">
        <w:t xml:space="preserve">Oregonians </w:t>
      </w:r>
      <w:r w:rsidR="2E02B97A">
        <w:t xml:space="preserve">have </w:t>
      </w:r>
      <w:r w:rsidR="00BB5E80">
        <w:t>ease of access to all types of health</w:t>
      </w:r>
      <w:r w:rsidR="00EC33C1">
        <w:t xml:space="preserve"> </w:t>
      </w:r>
      <w:r w:rsidR="00BB5E80">
        <w:t xml:space="preserve">care services, including physical, behavioral, oral, and </w:t>
      </w:r>
      <w:r w:rsidR="007E34C8">
        <w:t>specialty</w:t>
      </w:r>
      <w:r w:rsidR="00F044B9">
        <w:t xml:space="preserve"> care</w:t>
      </w:r>
      <w:r w:rsidR="00BB5E80">
        <w:t xml:space="preserve">. This </w:t>
      </w:r>
      <w:r w:rsidR="00393E1D">
        <w:t>goal</w:t>
      </w:r>
      <w:r w:rsidR="00BB5E80">
        <w:t xml:space="preserve"> focuses on two major areas; behavioral and oral health, where gaps have been identified with data driven methods. Together, these identified objectives bring into focus our commitment to providing a wide umbrella to our expanded Medicaid population.   </w:t>
      </w:r>
    </w:p>
    <w:p w14:paraId="5D927F19" w14:textId="347E4DE6" w:rsidR="001A7541" w:rsidRPr="0038338A" w:rsidRDefault="00BB5E80" w:rsidP="00E840BA">
      <w:pPr>
        <w:spacing w:line="276" w:lineRule="auto"/>
      </w:pPr>
      <w:r>
        <w:t xml:space="preserve">Finally, </w:t>
      </w:r>
      <w:r w:rsidR="18BC6096">
        <w:t xml:space="preserve">Oregon </w:t>
      </w:r>
      <w:r>
        <w:t>recognize</w:t>
      </w:r>
      <w:r w:rsidR="070DA90A">
        <w:t>s</w:t>
      </w:r>
      <w:r>
        <w:t xml:space="preserve"> that health</w:t>
      </w:r>
      <w:r w:rsidR="00EC33C1">
        <w:t xml:space="preserve"> </w:t>
      </w:r>
      <w:r>
        <w:t xml:space="preserve">care extends beyond what can be planned for.  We have </w:t>
      </w:r>
      <w:r w:rsidR="00683990">
        <w:t>identified</w:t>
      </w:r>
      <w:r>
        <w:t xml:space="preserve"> emergency transportation </w:t>
      </w:r>
      <w:r w:rsidR="0D06F8F7">
        <w:t>as</w:t>
      </w:r>
      <w:r>
        <w:t xml:space="preserve"> </w:t>
      </w:r>
      <w:r w:rsidR="00B4703F">
        <w:t xml:space="preserve">a </w:t>
      </w:r>
      <w:r>
        <w:t xml:space="preserve">key area we will continue to focus on in the </w:t>
      </w:r>
      <w:r w:rsidR="5F4C3F05">
        <w:t>up</w:t>
      </w:r>
      <w:r>
        <w:t xml:space="preserve">coming years. Studies have </w:t>
      </w:r>
      <w:r w:rsidR="00773B97">
        <w:t>shown that timely</w:t>
      </w:r>
      <w:r>
        <w:t xml:space="preserve"> emergency medical care and transportation to nearby medical facilit</w:t>
      </w:r>
      <w:r w:rsidR="00773B97">
        <w:t xml:space="preserve">ies </w:t>
      </w:r>
      <w:r w:rsidR="00CD1CED">
        <w:t>are critical to positive health</w:t>
      </w:r>
      <w:r w:rsidR="00EB3E15">
        <w:t xml:space="preserve"> outcomes</w:t>
      </w:r>
      <w:r>
        <w:t xml:space="preserve">. In addition, through </w:t>
      </w:r>
      <w:r w:rsidR="00E32890" w:rsidRPr="00E32890">
        <w:t>discussions with service users and trusted community partners</w:t>
      </w:r>
      <w:r w:rsidR="003D2297">
        <w:t>,</w:t>
      </w:r>
      <w:r w:rsidR="00E32890" w:rsidRPr="00E32890">
        <w:t xml:space="preserve"> </w:t>
      </w:r>
      <w:r>
        <w:t xml:space="preserve">we have identified significant barriers for members utilizing these services, as the cost for an ambulance ride can be significant. Beyond that, the training and retention of </w:t>
      </w:r>
      <w:r w:rsidR="00D317D8">
        <w:t>Emergency Medical Technicians (</w:t>
      </w:r>
      <w:r>
        <w:t>EMT</w:t>
      </w:r>
      <w:r w:rsidR="00D317D8">
        <w:t>)</w:t>
      </w:r>
      <w:r>
        <w:t xml:space="preserve"> is essential for our state health system. </w:t>
      </w:r>
    </w:p>
    <w:p w14:paraId="75516DE0" w14:textId="77777777" w:rsidR="004F4540" w:rsidRDefault="004F4540">
      <w:pPr>
        <w:rPr>
          <w:rFonts w:eastAsia="Aptos" w:cs="Arial"/>
          <w:color w:val="002060"/>
        </w:rPr>
      </w:pPr>
      <w:r>
        <w:rPr>
          <w:rFonts w:eastAsia="Aptos" w:cs="Arial"/>
          <w:color w:val="002060"/>
        </w:rPr>
        <w:br w:type="page"/>
      </w:r>
    </w:p>
    <w:p w14:paraId="74146BFE" w14:textId="6C7F4E24" w:rsidR="7F8023D9" w:rsidRPr="003839EA" w:rsidRDefault="75A1C89B" w:rsidP="00FE6D59">
      <w:pPr>
        <w:spacing w:line="276" w:lineRule="auto"/>
        <w:rPr>
          <w:rFonts w:eastAsia="Aptos" w:cs="Arial"/>
          <w:color w:val="002060"/>
        </w:rPr>
      </w:pPr>
      <w:r w:rsidRPr="003839EA">
        <w:rPr>
          <w:rFonts w:eastAsia="Aptos" w:cs="Arial"/>
          <w:color w:val="002060"/>
        </w:rPr>
        <w:lastRenderedPageBreak/>
        <w:t xml:space="preserve">Goal 2: Incorporate screening and support to address </w:t>
      </w:r>
      <w:r w:rsidR="00E87123">
        <w:rPr>
          <w:rFonts w:eastAsia="Aptos" w:cs="Arial"/>
          <w:color w:val="002060"/>
        </w:rPr>
        <w:t>Health-Related Social Needs (</w:t>
      </w:r>
      <w:r w:rsidR="007E46A6">
        <w:rPr>
          <w:rFonts w:eastAsia="Aptos" w:cs="Arial"/>
          <w:color w:val="002060"/>
        </w:rPr>
        <w:t>HRSN</w:t>
      </w:r>
      <w:r w:rsidR="00E87123">
        <w:rPr>
          <w:rFonts w:eastAsia="Aptos" w:cs="Arial"/>
          <w:color w:val="002060"/>
        </w:rPr>
        <w:t>)</w:t>
      </w:r>
      <w:r w:rsidRPr="003839EA">
        <w:rPr>
          <w:rFonts w:eastAsia="Aptos" w:cs="Arial"/>
          <w:color w:val="002060"/>
        </w:rPr>
        <w:t xml:space="preserve"> through quality measurement, coordination with community partners, opportunities for payment, and collection of social needs data in standardized formats.</w:t>
      </w:r>
    </w:p>
    <w:p w14:paraId="48448768" w14:textId="05DF1DEA" w:rsidR="00C77269" w:rsidRPr="00EA6C83" w:rsidRDefault="00EE2546">
      <w:pPr>
        <w:spacing w:line="276" w:lineRule="auto"/>
        <w:rPr>
          <w:rFonts w:eastAsia="Aptos" w:cs="Arial"/>
          <w:szCs w:val="24"/>
        </w:rPr>
      </w:pPr>
      <w:r w:rsidRPr="00EA6C83">
        <w:rPr>
          <w:rFonts w:eastAsia="Aptos" w:cs="Arial"/>
          <w:szCs w:val="24"/>
        </w:rPr>
        <w:t xml:space="preserve">To protect the health and quality of life for OHP members, it is essential for Medicaid programs to effectively assess, evaluate, and reduce barriers to care. </w:t>
      </w:r>
      <w:r w:rsidR="75A1C89B" w:rsidRPr="00EA6C83">
        <w:rPr>
          <w:rFonts w:eastAsia="Aptos" w:cs="Arial"/>
          <w:szCs w:val="24"/>
        </w:rPr>
        <w:t>Communities across Oregon experience unequal access to the support structures necessary for leading healthier lives</w:t>
      </w:r>
      <w:r w:rsidR="00734487" w:rsidRPr="00EA6C83">
        <w:rPr>
          <w:rFonts w:eastAsia="Aptos" w:cs="Arial"/>
          <w:szCs w:val="24"/>
        </w:rPr>
        <w:t>.</w:t>
      </w:r>
      <w:r w:rsidR="00212A98" w:rsidRPr="00EA6C83">
        <w:rPr>
          <w:rFonts w:eastAsia="Aptos" w:cs="Arial"/>
          <w:szCs w:val="24"/>
        </w:rPr>
        <w:t xml:space="preserve"> </w:t>
      </w:r>
      <w:r w:rsidR="008F4721" w:rsidRPr="00EA6C83">
        <w:rPr>
          <w:rFonts w:eastAsia="Aptos" w:cs="Arial"/>
          <w:szCs w:val="24"/>
        </w:rPr>
        <w:t xml:space="preserve">Oregon also recognizes </w:t>
      </w:r>
      <w:r w:rsidR="007873B2" w:rsidRPr="00EA6C83">
        <w:rPr>
          <w:rFonts w:eastAsia="Aptos" w:cs="Arial"/>
          <w:szCs w:val="24"/>
        </w:rPr>
        <w:t>an urban</w:t>
      </w:r>
      <w:r w:rsidR="0072494F" w:rsidRPr="00EA6C83">
        <w:rPr>
          <w:rFonts w:eastAsia="Aptos" w:cs="Arial"/>
          <w:szCs w:val="24"/>
        </w:rPr>
        <w:t>-</w:t>
      </w:r>
      <w:r w:rsidR="007873B2" w:rsidRPr="00EA6C83">
        <w:rPr>
          <w:rFonts w:eastAsia="Aptos" w:cs="Arial"/>
          <w:szCs w:val="24"/>
        </w:rPr>
        <w:t xml:space="preserve">rural divide </w:t>
      </w:r>
      <w:r w:rsidR="006D0656" w:rsidRPr="00EA6C83">
        <w:rPr>
          <w:rFonts w:eastAsia="Aptos" w:cs="Arial"/>
          <w:szCs w:val="24"/>
        </w:rPr>
        <w:t xml:space="preserve">that </w:t>
      </w:r>
      <w:r w:rsidR="75A1C89B" w:rsidRPr="00EA6C83">
        <w:rPr>
          <w:rFonts w:eastAsia="Aptos" w:cs="Arial"/>
          <w:szCs w:val="24"/>
        </w:rPr>
        <w:t>contribut</w:t>
      </w:r>
      <w:r w:rsidR="00BA112B" w:rsidRPr="00EA6C83">
        <w:rPr>
          <w:rFonts w:eastAsia="Aptos" w:cs="Arial"/>
          <w:szCs w:val="24"/>
        </w:rPr>
        <w:t>es</w:t>
      </w:r>
      <w:r w:rsidR="75A1C89B" w:rsidRPr="00EA6C83">
        <w:rPr>
          <w:rFonts w:eastAsia="Aptos" w:cs="Arial"/>
          <w:szCs w:val="24"/>
        </w:rPr>
        <w:t xml:space="preserve"> to persistent health disparities in preventive services such as</w:t>
      </w:r>
      <w:r w:rsidR="00857C52" w:rsidRPr="00EA6C83">
        <w:rPr>
          <w:rFonts w:eastAsia="Aptos" w:cs="Arial"/>
          <w:szCs w:val="24"/>
        </w:rPr>
        <w:t>:</w:t>
      </w:r>
    </w:p>
    <w:p w14:paraId="725973C2" w14:textId="36B9606D" w:rsidR="00C77269" w:rsidRPr="00EA6C83" w:rsidRDefault="000F0658" w:rsidP="007766F9">
      <w:pPr>
        <w:pStyle w:val="ListParagraph"/>
        <w:numPr>
          <w:ilvl w:val="0"/>
          <w:numId w:val="5"/>
        </w:numPr>
        <w:spacing w:line="276" w:lineRule="auto"/>
        <w:rPr>
          <w:rFonts w:eastAsia="Aptos" w:cs="Arial"/>
          <w:szCs w:val="24"/>
        </w:rPr>
      </w:pPr>
      <w:r w:rsidRPr="00EA6C83">
        <w:rPr>
          <w:rFonts w:eastAsia="Aptos" w:cs="Arial"/>
          <w:szCs w:val="24"/>
        </w:rPr>
        <w:t>R</w:t>
      </w:r>
      <w:r w:rsidR="75A1C89B" w:rsidRPr="00EA6C83">
        <w:rPr>
          <w:rFonts w:eastAsia="Aptos" w:cs="Arial"/>
          <w:szCs w:val="24"/>
        </w:rPr>
        <w:t xml:space="preserve">outine vaccinations </w:t>
      </w:r>
    </w:p>
    <w:p w14:paraId="046D4257" w14:textId="07008811" w:rsidR="00C77269" w:rsidRPr="00EA6C83" w:rsidRDefault="000F0658" w:rsidP="007766F9">
      <w:pPr>
        <w:pStyle w:val="ListParagraph"/>
        <w:numPr>
          <w:ilvl w:val="0"/>
          <w:numId w:val="5"/>
        </w:numPr>
        <w:spacing w:line="276" w:lineRule="auto"/>
        <w:rPr>
          <w:rFonts w:eastAsia="Aptos" w:cs="Arial"/>
        </w:rPr>
      </w:pPr>
      <w:r w:rsidRPr="2F4D98C9">
        <w:rPr>
          <w:rFonts w:eastAsia="Aptos" w:cs="Arial"/>
        </w:rPr>
        <w:t>O</w:t>
      </w:r>
      <w:r w:rsidR="75A1C89B" w:rsidRPr="2F4D98C9">
        <w:rPr>
          <w:rFonts w:eastAsia="Aptos" w:cs="Arial"/>
        </w:rPr>
        <w:t>ral health screenings</w:t>
      </w:r>
      <w:r w:rsidR="00124E40" w:rsidRPr="2F4D98C9">
        <w:rPr>
          <w:rFonts w:eastAsia="Aptos" w:cs="Arial"/>
        </w:rPr>
        <w:t xml:space="preserve"> </w:t>
      </w:r>
    </w:p>
    <w:p w14:paraId="54577844" w14:textId="2C7768BA" w:rsidR="7F8023D9" w:rsidRPr="00EA6C83" w:rsidRDefault="000F0658" w:rsidP="007766F9">
      <w:pPr>
        <w:pStyle w:val="ListParagraph"/>
        <w:numPr>
          <w:ilvl w:val="0"/>
          <w:numId w:val="5"/>
        </w:numPr>
        <w:spacing w:line="276" w:lineRule="auto"/>
        <w:rPr>
          <w:rFonts w:eastAsia="Aptos" w:cs="Arial"/>
          <w:szCs w:val="24"/>
        </w:rPr>
      </w:pPr>
      <w:r w:rsidRPr="00EA6C83">
        <w:rPr>
          <w:rFonts w:eastAsia="Aptos" w:cs="Arial"/>
          <w:szCs w:val="24"/>
        </w:rPr>
        <w:t>A</w:t>
      </w:r>
      <w:r w:rsidR="75A1C89B" w:rsidRPr="00EA6C83">
        <w:rPr>
          <w:rFonts w:eastAsia="Aptos" w:cs="Arial"/>
          <w:szCs w:val="24"/>
        </w:rPr>
        <w:t xml:space="preserve">ccess to </w:t>
      </w:r>
      <w:r w:rsidR="00607668">
        <w:rPr>
          <w:rFonts w:eastAsia="Aptos" w:cs="Arial"/>
          <w:szCs w:val="24"/>
        </w:rPr>
        <w:t>social services that promote health and well-being</w:t>
      </w:r>
    </w:p>
    <w:p w14:paraId="24732843" w14:textId="5556479E" w:rsidR="7F8023D9" w:rsidRPr="00EA6C83" w:rsidRDefault="75A1C89B" w:rsidP="00FE6D59">
      <w:pPr>
        <w:spacing w:line="276" w:lineRule="auto"/>
        <w:rPr>
          <w:rFonts w:eastAsia="Aptos" w:cs="Arial"/>
          <w:szCs w:val="24"/>
        </w:rPr>
      </w:pPr>
      <w:r w:rsidRPr="00EA6C83">
        <w:rPr>
          <w:rFonts w:eastAsia="Aptos" w:cs="Arial"/>
          <w:szCs w:val="24"/>
        </w:rPr>
        <w:t>Access to routine immunizations often depends on geographic, socioeconomic, and health</w:t>
      </w:r>
      <w:r w:rsidR="00EC33C1">
        <w:rPr>
          <w:rFonts w:eastAsia="Aptos" w:cs="Arial"/>
          <w:szCs w:val="24"/>
        </w:rPr>
        <w:t xml:space="preserve"> </w:t>
      </w:r>
      <w:r w:rsidRPr="00EA6C83">
        <w:rPr>
          <w:rFonts w:eastAsia="Aptos" w:cs="Arial"/>
          <w:szCs w:val="24"/>
        </w:rPr>
        <w:t xml:space="preserve">care infrastructure factors, with </w:t>
      </w:r>
      <w:r w:rsidR="005238F5">
        <w:rPr>
          <w:rFonts w:eastAsia="Aptos" w:cs="Arial"/>
          <w:szCs w:val="24"/>
        </w:rPr>
        <w:t>local public health agencies (</w:t>
      </w:r>
      <w:r w:rsidRPr="00EA6C83">
        <w:rPr>
          <w:rFonts w:eastAsia="Aptos" w:cs="Arial"/>
          <w:szCs w:val="24"/>
        </w:rPr>
        <w:t>LPHAs</w:t>
      </w:r>
      <w:r w:rsidR="005238F5">
        <w:rPr>
          <w:rFonts w:eastAsia="Aptos" w:cs="Arial"/>
          <w:szCs w:val="24"/>
        </w:rPr>
        <w:t>)</w:t>
      </w:r>
      <w:r w:rsidRPr="00EA6C83">
        <w:rPr>
          <w:rFonts w:eastAsia="Aptos" w:cs="Arial"/>
          <w:szCs w:val="24"/>
        </w:rPr>
        <w:t xml:space="preserve"> playing a vital role in reaching individuals who may not have reliable access to primary care. Collaborations between CCOs and LPHA partners help ensure that interventions are </w:t>
      </w:r>
      <w:r w:rsidR="000526F3" w:rsidRPr="000526F3">
        <w:rPr>
          <w:rFonts w:eastAsia="Aptos" w:cs="Arial"/>
          <w:szCs w:val="24"/>
        </w:rPr>
        <w:t>accessible, respectful, and responsive to members’ language preferences and communication needs</w:t>
      </w:r>
      <w:r w:rsidRPr="00EA6C83">
        <w:rPr>
          <w:rFonts w:eastAsia="Aptos" w:cs="Arial"/>
          <w:szCs w:val="24"/>
        </w:rPr>
        <w:t xml:space="preserve">. Barriers such as payment limitations, a shrinking network of vaccinating providers, and care gaps within Medicaid-serving practices must be addressed through coordinated local strategies and improved data collection. </w:t>
      </w:r>
    </w:p>
    <w:p w14:paraId="3F14023D" w14:textId="4F8C6FC0" w:rsidR="7F8023D9" w:rsidRPr="00EA6C83" w:rsidRDefault="75A1C89B" w:rsidP="00FE6D59">
      <w:pPr>
        <w:spacing w:line="276" w:lineRule="auto"/>
        <w:rPr>
          <w:rFonts w:eastAsia="Aptos" w:cs="Arial"/>
        </w:rPr>
      </w:pPr>
      <w:r w:rsidRPr="58EE59EF">
        <w:rPr>
          <w:rFonts w:eastAsia="Aptos" w:cs="Arial"/>
        </w:rPr>
        <w:t xml:space="preserve">Similarly, preventive dental care—despite being covered under OHP—continues to be underutilized. Increasing access to dental screenings and </w:t>
      </w:r>
      <w:r w:rsidR="007E7FDC">
        <w:rPr>
          <w:rFonts w:eastAsia="Aptos" w:cs="Arial"/>
        </w:rPr>
        <w:t>preventive</w:t>
      </w:r>
      <w:r w:rsidR="3298241B" w:rsidRPr="58EE59EF">
        <w:rPr>
          <w:rFonts w:eastAsia="Aptos" w:cs="Arial"/>
        </w:rPr>
        <w:t xml:space="preserve"> care</w:t>
      </w:r>
      <w:r w:rsidRPr="58EE59EF">
        <w:rPr>
          <w:rFonts w:eastAsia="Aptos" w:cs="Arial"/>
        </w:rPr>
        <w:t xml:space="preserve"> is critical to </w:t>
      </w:r>
      <w:r w:rsidR="77F560F8" w:rsidRPr="58EE59EF">
        <w:rPr>
          <w:rFonts w:eastAsia="Aptos" w:cs="Arial"/>
        </w:rPr>
        <w:t>early detection of oral health issue</w:t>
      </w:r>
      <w:r w:rsidR="008C67D0">
        <w:rPr>
          <w:rFonts w:eastAsia="Aptos" w:cs="Arial"/>
        </w:rPr>
        <w:t>s</w:t>
      </w:r>
      <w:r w:rsidR="77F560F8" w:rsidRPr="58EE59EF">
        <w:rPr>
          <w:rFonts w:eastAsia="Aptos" w:cs="Arial"/>
        </w:rPr>
        <w:t>, avoiding costly emergency interventions and improving overall health.</w:t>
      </w:r>
      <w:r w:rsidR="1F4647F3" w:rsidRPr="58EE59EF">
        <w:rPr>
          <w:rFonts w:eastAsia="Aptos" w:cs="Arial"/>
        </w:rPr>
        <w:t xml:space="preserve"> </w:t>
      </w:r>
    </w:p>
    <w:p w14:paraId="005BF644" w14:textId="0E712CA3" w:rsidR="7F8023D9" w:rsidRPr="00B97E6C" w:rsidRDefault="75A1C89B">
      <w:pPr>
        <w:spacing w:line="276" w:lineRule="auto"/>
        <w:rPr>
          <w:rFonts w:cs="Arial"/>
        </w:rPr>
      </w:pPr>
      <w:r w:rsidRPr="47C194F0">
        <w:rPr>
          <w:rFonts w:eastAsia="Aptos" w:cs="Arial"/>
        </w:rPr>
        <w:t xml:space="preserve">Expanding the role of trusted, community-embedded organizations such as Community-Based Organizations (CBOs) and </w:t>
      </w:r>
      <w:r w:rsidR="005238F5">
        <w:rPr>
          <w:rFonts w:eastAsia="Aptos" w:cs="Arial"/>
        </w:rPr>
        <w:t>LPHAs</w:t>
      </w:r>
      <w:r w:rsidRPr="47C194F0">
        <w:rPr>
          <w:rFonts w:eastAsia="Aptos" w:cs="Arial"/>
        </w:rPr>
        <w:t xml:space="preserve"> also strengthens Oregon’s efforts to meet people where they are</w:t>
      </w:r>
      <w:r w:rsidR="00D25C2A">
        <w:rPr>
          <w:rFonts w:eastAsia="Aptos" w:cs="Arial"/>
        </w:rPr>
        <w:t xml:space="preserve"> by</w:t>
      </w:r>
      <w:r w:rsidRPr="47C194F0">
        <w:rPr>
          <w:rFonts w:eastAsia="Aptos" w:cs="Arial"/>
        </w:rPr>
        <w:t xml:space="preserve"> offering Medicaid-reimbursed services that align with cultural and linguistic needs. By building robust partnerships and enhancing local capacity, OHA and CCOs can more effectively close gaps in care, support social needs interventions, and </w:t>
      </w:r>
      <w:r w:rsidR="0050432E" w:rsidRPr="0050432E">
        <w:rPr>
          <w:rFonts w:eastAsia="Aptos" w:cs="Arial"/>
        </w:rPr>
        <w:t xml:space="preserve">promote better outcomes for all populations </w:t>
      </w:r>
      <w:r w:rsidRPr="47C194F0">
        <w:rPr>
          <w:rFonts w:eastAsia="Aptos" w:cs="Arial"/>
        </w:rPr>
        <w:t>through data-driven, community-centered strategies.</w:t>
      </w:r>
      <w:r w:rsidRPr="00B97E6C">
        <w:rPr>
          <w:rFonts w:cs="Arial"/>
        </w:rPr>
        <w:t xml:space="preserve"> </w:t>
      </w:r>
    </w:p>
    <w:p w14:paraId="528113AD" w14:textId="4880B3F8" w:rsidR="002512BD" w:rsidRDefault="002512BD">
      <w:pPr>
        <w:spacing w:line="276" w:lineRule="auto"/>
        <w:rPr>
          <w:rFonts w:cs="Arial"/>
        </w:rPr>
      </w:pPr>
      <w:r w:rsidRPr="002512BD">
        <w:rPr>
          <w:rFonts w:cs="Arial"/>
        </w:rPr>
        <w:t xml:space="preserve">To support these efforts, CCOs can assist state-certified SBHCs within their service areas in collecting </w:t>
      </w:r>
      <w:r w:rsidR="00CF364E">
        <w:rPr>
          <w:rFonts w:cs="Arial"/>
        </w:rPr>
        <w:t>enhanced demographic</w:t>
      </w:r>
      <w:r w:rsidRPr="002512BD">
        <w:rPr>
          <w:rFonts w:cs="Arial"/>
        </w:rPr>
        <w:t xml:space="preserve"> data from clients. Currently, SBHC providers have varying capacities to collect this information due to differences in </w:t>
      </w:r>
      <w:r w:rsidR="00212A98">
        <w:rPr>
          <w:rFonts w:cs="Arial"/>
        </w:rPr>
        <w:t>E</w:t>
      </w:r>
      <w:r w:rsidRPr="002512BD">
        <w:rPr>
          <w:rFonts w:cs="Arial"/>
        </w:rPr>
        <w:t xml:space="preserve">lectronic </w:t>
      </w:r>
      <w:r w:rsidR="00212A98">
        <w:rPr>
          <w:rFonts w:cs="Arial"/>
        </w:rPr>
        <w:t>M</w:t>
      </w:r>
      <w:r w:rsidRPr="002512BD">
        <w:rPr>
          <w:rFonts w:cs="Arial"/>
        </w:rPr>
        <w:t xml:space="preserve">edical </w:t>
      </w:r>
      <w:r w:rsidR="00212A98">
        <w:rPr>
          <w:rFonts w:cs="Arial"/>
        </w:rPr>
        <w:t>R</w:t>
      </w:r>
      <w:r w:rsidRPr="002512BD">
        <w:rPr>
          <w:rFonts w:cs="Arial"/>
        </w:rPr>
        <w:t xml:space="preserve">ecord (EMR) systems. Some providers need support in developing effective </w:t>
      </w:r>
      <w:r w:rsidRPr="002512BD">
        <w:rPr>
          <w:rFonts w:cs="Arial"/>
        </w:rPr>
        <w:lastRenderedPageBreak/>
        <w:t xml:space="preserve">systems for capturing accurate demographic data, including improvements to workflows, paperwork, and EMR functionality. Reliable </w:t>
      </w:r>
      <w:r w:rsidR="009E3CC4">
        <w:rPr>
          <w:rFonts w:cs="Arial"/>
        </w:rPr>
        <w:t>enhanced demographic</w:t>
      </w:r>
      <w:r w:rsidRPr="002512BD">
        <w:rPr>
          <w:rFonts w:cs="Arial"/>
        </w:rPr>
        <w:t xml:space="preserve"> data empower</w:t>
      </w:r>
      <w:r w:rsidR="00BB550F">
        <w:rPr>
          <w:rFonts w:cs="Arial"/>
        </w:rPr>
        <w:t>s</w:t>
      </w:r>
      <w:r w:rsidRPr="002512BD">
        <w:rPr>
          <w:rFonts w:cs="Arial"/>
        </w:rPr>
        <w:t xml:space="preserve"> SBHCs and their partners—such as schools, CBOs, LPHAs, </w:t>
      </w:r>
      <w:r w:rsidR="00212A98">
        <w:rPr>
          <w:rFonts w:cs="Arial"/>
        </w:rPr>
        <w:t>C</w:t>
      </w:r>
      <w:r w:rsidRPr="002512BD">
        <w:rPr>
          <w:rFonts w:cs="Arial"/>
        </w:rPr>
        <w:t xml:space="preserve">ommunity </w:t>
      </w:r>
      <w:r w:rsidR="00212A98">
        <w:rPr>
          <w:rFonts w:cs="Arial"/>
        </w:rPr>
        <w:t>M</w:t>
      </w:r>
      <w:r w:rsidRPr="002512BD">
        <w:rPr>
          <w:rFonts w:cs="Arial"/>
        </w:rPr>
        <w:t xml:space="preserve">ental </w:t>
      </w:r>
      <w:r w:rsidR="00212A98" w:rsidRPr="002512BD">
        <w:rPr>
          <w:rFonts w:cs="Arial"/>
        </w:rPr>
        <w:t xml:space="preserve">Health Programs </w:t>
      </w:r>
      <w:r w:rsidRPr="002512BD">
        <w:rPr>
          <w:rFonts w:cs="Arial"/>
        </w:rPr>
        <w:t>(CMHPs), and CCOs—to better understand the populations they serve and identify gaps in care and access.</w:t>
      </w:r>
    </w:p>
    <w:p w14:paraId="75CD5F72" w14:textId="2D7D706C" w:rsidR="00DA37FE" w:rsidRDefault="00DA37FE" w:rsidP="00FE6D59">
      <w:pPr>
        <w:spacing w:line="276" w:lineRule="auto"/>
        <w:rPr>
          <w:rFonts w:cs="Arial"/>
        </w:rPr>
      </w:pPr>
      <w:r w:rsidRPr="63270AC5">
        <w:rPr>
          <w:rFonts w:cs="Arial"/>
        </w:rPr>
        <w:t>Th</w:t>
      </w:r>
      <w:r w:rsidR="4719509C" w:rsidRPr="63270AC5">
        <w:rPr>
          <w:rFonts w:cs="Arial"/>
        </w:rPr>
        <w:t xml:space="preserve">e HRSN </w:t>
      </w:r>
      <w:r w:rsidRPr="00DA37FE">
        <w:rPr>
          <w:rFonts w:cs="Arial"/>
        </w:rPr>
        <w:t>objective supports CCO efforts to address HRSN</w:t>
      </w:r>
      <w:r w:rsidR="00EE1598">
        <w:rPr>
          <w:rFonts w:cs="Arial"/>
        </w:rPr>
        <w:t xml:space="preserve"> </w:t>
      </w:r>
      <w:r w:rsidRPr="00DA37FE">
        <w:rPr>
          <w:rFonts w:cs="Arial"/>
        </w:rPr>
        <w:t>through collaboration with community partners</w:t>
      </w:r>
      <w:r w:rsidR="004F2E8A">
        <w:rPr>
          <w:rFonts w:cs="Arial"/>
        </w:rPr>
        <w:t>,</w:t>
      </w:r>
      <w:r w:rsidRPr="00DA37FE">
        <w:rPr>
          <w:rFonts w:cs="Arial"/>
        </w:rPr>
        <w:t xml:space="preserve"> and payment to enrolled HRSN service providers. By building out a network of community-based providers, CCOs and OHA can expand access to essential services</w:t>
      </w:r>
      <w:r w:rsidR="004F2E8A">
        <w:rPr>
          <w:rFonts w:cs="Arial"/>
        </w:rPr>
        <w:t>,</w:t>
      </w:r>
      <w:r w:rsidRPr="00DA37FE">
        <w:rPr>
          <w:rFonts w:cs="Arial"/>
        </w:rPr>
        <w:t xml:space="preserve"> while gaining more direct opportunities to collect standardized social needs data. Recruiting and strengthening the capacity of</w:t>
      </w:r>
      <w:r w:rsidR="005345D9" w:rsidRPr="00DA37FE">
        <w:rPr>
          <w:rFonts w:cs="Arial"/>
        </w:rPr>
        <w:t xml:space="preserve"> </w:t>
      </w:r>
      <w:r w:rsidRPr="00DA37FE">
        <w:rPr>
          <w:rFonts w:cs="Arial"/>
        </w:rPr>
        <w:t xml:space="preserve">CBOs, </w:t>
      </w:r>
      <w:r w:rsidR="001E115A">
        <w:rPr>
          <w:rFonts w:cs="Arial"/>
        </w:rPr>
        <w:t>LPHAs</w:t>
      </w:r>
      <w:r w:rsidRPr="00DA37FE">
        <w:rPr>
          <w:rFonts w:cs="Arial"/>
        </w:rPr>
        <w:t>, and other trusted partners to serve as HRSN providers</w:t>
      </w:r>
      <w:r w:rsidR="005345D9">
        <w:rPr>
          <w:rFonts w:cs="Arial"/>
        </w:rPr>
        <w:t>,</w:t>
      </w:r>
      <w:r w:rsidRPr="00DA37FE">
        <w:rPr>
          <w:rFonts w:cs="Arial"/>
        </w:rPr>
        <w:t xml:space="preserve"> is a critical step toward making these services more accessible. Many of these organizations already support OHP members </w:t>
      </w:r>
      <w:r w:rsidR="00BF6A72" w:rsidRPr="00BF6A72">
        <w:rPr>
          <w:rFonts w:cs="Arial"/>
        </w:rPr>
        <w:t>through care that reflects the diverse needs of the populations they serve</w:t>
      </w:r>
      <w:r w:rsidR="02DFEDE9" w:rsidRPr="2F4D98C9">
        <w:rPr>
          <w:rFonts w:cs="Arial"/>
        </w:rPr>
        <w:t>.</w:t>
      </w:r>
      <w:r w:rsidR="00BB57A2">
        <w:rPr>
          <w:rFonts w:cs="Arial"/>
        </w:rPr>
        <w:t xml:space="preserve"> </w:t>
      </w:r>
      <w:r w:rsidRPr="00DA37FE">
        <w:rPr>
          <w:rFonts w:cs="Arial"/>
        </w:rPr>
        <w:t xml:space="preserve">Medicaid reimbursement for HRSN services allows them to expand their impact while enabling other funding sources to </w:t>
      </w:r>
      <w:r w:rsidR="008851C3">
        <w:rPr>
          <w:rFonts w:cs="Arial"/>
        </w:rPr>
        <w:t>extend</w:t>
      </w:r>
      <w:r w:rsidRPr="00DA37FE">
        <w:rPr>
          <w:rFonts w:cs="Arial"/>
        </w:rPr>
        <w:t xml:space="preserve"> across non-Medicaid-covered services. This integrated approach helps promote the health of entire communities</w:t>
      </w:r>
      <w:r w:rsidR="00CD2A19">
        <w:rPr>
          <w:rFonts w:cs="Arial"/>
        </w:rPr>
        <w:t xml:space="preserve">, </w:t>
      </w:r>
      <w:r w:rsidRPr="00DA37FE">
        <w:rPr>
          <w:rFonts w:cs="Arial"/>
        </w:rPr>
        <w:t>recognizing that when</w:t>
      </w:r>
      <w:r w:rsidR="006E177F">
        <w:rPr>
          <w:rFonts w:cs="Arial"/>
        </w:rPr>
        <w:t xml:space="preserve"> Oregon</w:t>
      </w:r>
      <w:r w:rsidRPr="00DA37FE">
        <w:rPr>
          <w:rFonts w:cs="Arial"/>
        </w:rPr>
        <w:t xml:space="preserve"> communities are healthier, </w:t>
      </w:r>
      <w:r w:rsidR="005345D9">
        <w:rPr>
          <w:rFonts w:cs="Arial"/>
        </w:rPr>
        <w:t>OHP members</w:t>
      </w:r>
      <w:r w:rsidRPr="00DA37FE">
        <w:rPr>
          <w:rFonts w:cs="Arial"/>
        </w:rPr>
        <w:t xml:space="preserve"> are too.</w:t>
      </w:r>
    </w:p>
    <w:p w14:paraId="61AF95EA" w14:textId="77777777" w:rsidR="004F4540" w:rsidRDefault="004F4540">
      <w:pPr>
        <w:rPr>
          <w:rFonts w:eastAsia="Aptos" w:cs="Arial"/>
          <w:color w:val="002060"/>
          <w:szCs w:val="24"/>
        </w:rPr>
      </w:pPr>
      <w:r>
        <w:rPr>
          <w:rFonts w:eastAsia="Aptos" w:cs="Arial"/>
          <w:color w:val="002060"/>
          <w:szCs w:val="24"/>
        </w:rPr>
        <w:br w:type="page"/>
      </w:r>
    </w:p>
    <w:p w14:paraId="31746B05" w14:textId="717800E0" w:rsidR="24D2517B" w:rsidRPr="00824B49" w:rsidRDefault="012397E1">
      <w:pPr>
        <w:rPr>
          <w:rFonts w:eastAsia="Aptos" w:cs="Arial"/>
          <w:color w:val="002060"/>
          <w:szCs w:val="24"/>
        </w:rPr>
      </w:pPr>
      <w:r w:rsidRPr="00824B49">
        <w:rPr>
          <w:rFonts w:eastAsia="Aptos" w:cs="Arial"/>
          <w:color w:val="002060"/>
          <w:szCs w:val="24"/>
        </w:rPr>
        <w:lastRenderedPageBreak/>
        <w:t>Goal 3:</w:t>
      </w:r>
      <w:r w:rsidRPr="00824B49">
        <w:rPr>
          <w:rFonts w:eastAsia="Arial" w:cs="Arial"/>
          <w:color w:val="002060"/>
          <w:szCs w:val="24"/>
        </w:rPr>
        <w:t xml:space="preserve"> </w:t>
      </w:r>
      <w:r w:rsidRPr="00824B49">
        <w:rPr>
          <w:rFonts w:eastAsia="Aptos" w:cs="Arial"/>
          <w:color w:val="002060"/>
          <w:szCs w:val="24"/>
        </w:rPr>
        <w:t>Improve integration and care coordination to ensure underserved and high need members have the appropriate interventions to support their individual needs</w:t>
      </w:r>
      <w:r w:rsidR="00485A72">
        <w:rPr>
          <w:rFonts w:eastAsia="Aptos" w:cs="Arial"/>
          <w:color w:val="002060"/>
          <w:szCs w:val="24"/>
        </w:rPr>
        <w:t>.</w:t>
      </w:r>
    </w:p>
    <w:p w14:paraId="09F2C96C" w14:textId="75662C2F" w:rsidR="24D2517B" w:rsidRPr="00EA6C83" w:rsidRDefault="012397E1">
      <w:pPr>
        <w:rPr>
          <w:rFonts w:eastAsia="Aptos" w:cs="Arial"/>
          <w:color w:val="000000" w:themeColor="text1"/>
          <w:szCs w:val="24"/>
        </w:rPr>
      </w:pPr>
      <w:r w:rsidRPr="00EA6C83">
        <w:rPr>
          <w:rFonts w:eastAsia="Aptos" w:cs="Arial"/>
          <w:color w:val="000000" w:themeColor="text1"/>
          <w:szCs w:val="24"/>
        </w:rPr>
        <w:t xml:space="preserve">OHA recognizes that care coordination is essential to ensuring </w:t>
      </w:r>
      <w:r w:rsidR="001A313E" w:rsidRPr="00EA6C83">
        <w:rPr>
          <w:rFonts w:eastAsia="Aptos" w:cs="Arial"/>
          <w:color w:val="000000" w:themeColor="text1"/>
          <w:szCs w:val="24"/>
        </w:rPr>
        <w:t>members</w:t>
      </w:r>
      <w:r w:rsidRPr="00EA6C83">
        <w:rPr>
          <w:rFonts w:eastAsia="Aptos" w:cs="Arial"/>
          <w:color w:val="000000" w:themeColor="text1"/>
          <w:szCs w:val="24"/>
        </w:rPr>
        <w:t xml:space="preserve"> receive the right care, at the right time, in the right setting. It reduces gaps in care and improves health outcomes by aligning providers, services, and supports </w:t>
      </w:r>
      <w:r w:rsidR="00F27739" w:rsidRPr="00EA6C83">
        <w:rPr>
          <w:rFonts w:eastAsia="Aptos" w:cs="Arial"/>
          <w:color w:val="000000" w:themeColor="text1"/>
          <w:szCs w:val="24"/>
        </w:rPr>
        <w:t>with</w:t>
      </w:r>
      <w:r w:rsidRPr="00EA6C83">
        <w:rPr>
          <w:rFonts w:eastAsia="Aptos" w:cs="Arial"/>
          <w:color w:val="000000" w:themeColor="text1"/>
          <w:szCs w:val="24"/>
        </w:rPr>
        <w:t xml:space="preserve"> an appropriate care plan. In addition to</w:t>
      </w:r>
      <w:r w:rsidR="005546BD" w:rsidRPr="00EA6C83">
        <w:rPr>
          <w:rFonts w:eastAsia="Aptos" w:cs="Arial"/>
          <w:color w:val="000000" w:themeColor="text1"/>
          <w:szCs w:val="24"/>
        </w:rPr>
        <w:t xml:space="preserve"> improving health outcomes</w:t>
      </w:r>
      <w:r w:rsidRPr="00EA6C83">
        <w:rPr>
          <w:rFonts w:eastAsia="Aptos" w:cs="Arial"/>
          <w:color w:val="000000" w:themeColor="text1"/>
          <w:szCs w:val="24"/>
        </w:rPr>
        <w:t xml:space="preserve">, effective care coordination promotes more efficient use of resources across </w:t>
      </w:r>
      <w:r w:rsidRPr="00EA6C83" w:rsidDel="005546BD">
        <w:rPr>
          <w:rFonts w:eastAsia="Aptos" w:cs="Arial"/>
          <w:color w:val="000000" w:themeColor="text1"/>
          <w:szCs w:val="24"/>
        </w:rPr>
        <w:t xml:space="preserve">the </w:t>
      </w:r>
      <w:r w:rsidR="005546BD" w:rsidRPr="00EA6C83">
        <w:rPr>
          <w:rFonts w:eastAsia="Aptos" w:cs="Arial"/>
          <w:color w:val="000000" w:themeColor="text1"/>
          <w:szCs w:val="24"/>
        </w:rPr>
        <w:t>continuum of care</w:t>
      </w:r>
      <w:r w:rsidR="00770355" w:rsidRPr="00EA6C83">
        <w:rPr>
          <w:rFonts w:eastAsia="Aptos" w:cs="Arial"/>
          <w:color w:val="000000" w:themeColor="text1"/>
          <w:szCs w:val="24"/>
        </w:rPr>
        <w:t>, while also improving</w:t>
      </w:r>
      <w:r w:rsidR="001A313E" w:rsidRPr="00EA6C83">
        <w:rPr>
          <w:rFonts w:eastAsia="Aptos" w:cs="Arial"/>
          <w:color w:val="000000" w:themeColor="text1"/>
          <w:szCs w:val="24"/>
        </w:rPr>
        <w:t xml:space="preserve"> </w:t>
      </w:r>
      <w:r w:rsidR="0034125F" w:rsidRPr="00EA6C83">
        <w:rPr>
          <w:rFonts w:eastAsia="Aptos" w:cs="Arial"/>
          <w:color w:val="000000" w:themeColor="text1"/>
          <w:szCs w:val="24"/>
        </w:rPr>
        <w:t>member experience</w:t>
      </w:r>
      <w:r w:rsidR="00770355" w:rsidRPr="00EA6C83">
        <w:rPr>
          <w:rFonts w:eastAsia="Aptos" w:cs="Arial"/>
          <w:color w:val="000000" w:themeColor="text1"/>
          <w:szCs w:val="24"/>
        </w:rPr>
        <w:t>.</w:t>
      </w:r>
    </w:p>
    <w:p w14:paraId="72703A91" w14:textId="389CAA6E" w:rsidR="24D2517B" w:rsidRPr="00EA6C83" w:rsidRDefault="012397E1">
      <w:pPr>
        <w:rPr>
          <w:rFonts w:eastAsia="Aptos" w:cs="Arial"/>
          <w:color w:val="000000" w:themeColor="text1"/>
          <w:szCs w:val="24"/>
        </w:rPr>
      </w:pPr>
      <w:r w:rsidRPr="00EA6C83">
        <w:rPr>
          <w:rFonts w:eastAsia="Aptos" w:cs="Arial"/>
          <w:color w:val="000000" w:themeColor="text1"/>
          <w:szCs w:val="24"/>
        </w:rPr>
        <w:t>A key part of effective care coordination is the integration of services to address complex and overlapping needs. For example, integrating maternity care with substance use treatment helps meet the full range of health and social needs experienced by pregnant individuals with substance use disorders. This type of integrated approach improves both maternal and infant outcomes by ensuring timely access to prenatal care, substance use treatment, mental health services, and social supports.</w:t>
      </w:r>
    </w:p>
    <w:p w14:paraId="32E51611" w14:textId="3B775F75" w:rsidR="004D0496" w:rsidRPr="00F450BA" w:rsidRDefault="004D0496" w:rsidP="00F450BA">
      <w:pPr>
        <w:spacing w:before="120"/>
      </w:pPr>
      <w:r>
        <w:t>U</w:t>
      </w:r>
      <w:r w:rsidRPr="003D4274">
        <w:t xml:space="preserve">ntreated, perinatal depression, anxiety, and </w:t>
      </w:r>
      <w:r>
        <w:t>substance use disorders</w:t>
      </w:r>
      <w:r w:rsidRPr="003D4274">
        <w:t xml:space="preserve"> </w:t>
      </w:r>
      <w:r>
        <w:t xml:space="preserve">increase </w:t>
      </w:r>
      <w:r w:rsidRPr="003D4274">
        <w:t>maternal mortality rates (including suicide and overdose), and are associated with severe maternal morbidity</w:t>
      </w:r>
      <w:r>
        <w:t xml:space="preserve"> as well as poor neonatal outcomes</w:t>
      </w:r>
      <w:r w:rsidRPr="003D4274">
        <w:t>.</w:t>
      </w:r>
      <w:r>
        <w:t xml:space="preserve"> </w:t>
      </w:r>
      <w:r w:rsidR="007F4E2B">
        <w:t>Integrating</w:t>
      </w:r>
      <w:r w:rsidRPr="00373389">
        <w:t xml:space="preserve"> behavioral health in all practice settings allows pregnant and postpartum </w:t>
      </w:r>
      <w:r>
        <w:t>people</w:t>
      </w:r>
      <w:r w:rsidRPr="00373389">
        <w:t xml:space="preserve"> to address behavioral health </w:t>
      </w:r>
      <w:r w:rsidR="00900292">
        <w:t>symptoms</w:t>
      </w:r>
      <w:r w:rsidR="00900292" w:rsidRPr="00373389">
        <w:t xml:space="preserve"> </w:t>
      </w:r>
      <w:r w:rsidRPr="00373389">
        <w:t xml:space="preserve">in a place where they already have relationships and feel comfortable. Integrated behavioral health care improves the reliability of screening, increases the efficiency of referrals, reduces barriers to treatment for mental health and substance use disorders, and improves health outcomes for pregnant and postpartum </w:t>
      </w:r>
      <w:r>
        <w:t xml:space="preserve">people. </w:t>
      </w:r>
    </w:p>
    <w:p w14:paraId="40C0A71A" w14:textId="169312C7" w:rsidR="00271CED" w:rsidRPr="00EA6C83" w:rsidRDefault="44E6348D" w:rsidP="79AEC7A2">
      <w:pPr>
        <w:rPr>
          <w:rFonts w:eastAsia="Aptos" w:cs="Arial"/>
          <w:color w:val="000000" w:themeColor="text1"/>
        </w:rPr>
      </w:pPr>
      <w:r w:rsidRPr="00EA6C83">
        <w:rPr>
          <w:rFonts w:eastAsia="Aptos" w:cs="Arial"/>
          <w:color w:val="000000" w:themeColor="text1"/>
        </w:rPr>
        <w:t xml:space="preserve">To further strengthen care coordination, OHA </w:t>
      </w:r>
      <w:r w:rsidR="00AA0BD0">
        <w:rPr>
          <w:rFonts w:eastAsia="Aptos" w:cs="Arial"/>
          <w:color w:val="000000" w:themeColor="text1"/>
        </w:rPr>
        <w:t xml:space="preserve">has recently implemented and is currently </w:t>
      </w:r>
      <w:r w:rsidRPr="6796D9D9">
        <w:rPr>
          <w:rFonts w:eastAsia="Aptos" w:cs="Arial"/>
          <w:color w:val="000000" w:themeColor="text1"/>
        </w:rPr>
        <w:t>monitor</w:t>
      </w:r>
      <w:r w:rsidR="388F3125" w:rsidRPr="6796D9D9">
        <w:rPr>
          <w:rFonts w:eastAsia="Aptos" w:cs="Arial"/>
          <w:color w:val="000000" w:themeColor="text1"/>
        </w:rPr>
        <w:t>ing</w:t>
      </w:r>
      <w:r w:rsidRPr="00EA6C83">
        <w:rPr>
          <w:rFonts w:eastAsia="Aptos" w:cs="Arial"/>
          <w:color w:val="000000" w:themeColor="text1"/>
        </w:rPr>
        <w:t xml:space="preserve"> risk stratification processes across CCOs. By evaluating and improving how member risk is assessed, OHA can help ensure that members—especially those with the most complex needs—</w:t>
      </w:r>
      <w:proofErr w:type="gramStart"/>
      <w:r w:rsidR="009B2509">
        <w:rPr>
          <w:rFonts w:eastAsia="Aptos" w:cs="Arial"/>
          <w:color w:val="000000" w:themeColor="text1"/>
        </w:rPr>
        <w:t>are connected with</w:t>
      </w:r>
      <w:proofErr w:type="gramEnd"/>
      <w:r w:rsidR="009B2509" w:rsidRPr="00EA6C83">
        <w:rPr>
          <w:rFonts w:eastAsia="Aptos" w:cs="Arial"/>
          <w:color w:val="000000" w:themeColor="text1"/>
        </w:rPr>
        <w:t xml:space="preserve"> </w:t>
      </w:r>
      <w:r w:rsidRPr="00EA6C83">
        <w:rPr>
          <w:rFonts w:eastAsia="Aptos" w:cs="Arial"/>
          <w:color w:val="000000" w:themeColor="text1"/>
        </w:rPr>
        <w:t>timely, appropriate</w:t>
      </w:r>
      <w:r w:rsidR="7AA848E3" w:rsidRPr="00EA6C83">
        <w:rPr>
          <w:rFonts w:eastAsia="Aptos" w:cs="Arial"/>
          <w:color w:val="000000" w:themeColor="text1"/>
        </w:rPr>
        <w:t xml:space="preserve"> </w:t>
      </w:r>
      <w:r w:rsidR="62528BD5" w:rsidRPr="00EA6C83">
        <w:rPr>
          <w:rFonts w:eastAsia="Aptos" w:cs="Arial"/>
          <w:color w:val="000000" w:themeColor="text1"/>
        </w:rPr>
        <w:t>interventions</w:t>
      </w:r>
      <w:r w:rsidRPr="00EA6C83">
        <w:rPr>
          <w:rFonts w:eastAsia="Aptos" w:cs="Arial"/>
          <w:color w:val="000000" w:themeColor="text1"/>
        </w:rPr>
        <w:t xml:space="preserve"> and support. </w:t>
      </w:r>
    </w:p>
    <w:p w14:paraId="7391A36F" w14:textId="3B384423" w:rsidR="6673FAD7" w:rsidRPr="00F764BD" w:rsidRDefault="00530443" w:rsidP="45B98BF7">
      <w:pPr>
        <w:spacing w:before="120" w:after="240"/>
        <w:rPr>
          <w:rFonts w:eastAsia="Arial" w:cs="Arial"/>
          <w:color w:val="000000" w:themeColor="text1"/>
        </w:rPr>
      </w:pPr>
      <w:r w:rsidRPr="00EA6C83">
        <w:rPr>
          <w:rFonts w:cs="Arial"/>
        </w:rPr>
        <w:t xml:space="preserve">OHA has </w:t>
      </w:r>
      <w:r w:rsidR="0808C775" w:rsidRPr="00EA6C83">
        <w:rPr>
          <w:rFonts w:cs="Arial"/>
        </w:rPr>
        <w:t>worked</w:t>
      </w:r>
      <w:r w:rsidRPr="00EA6C83">
        <w:rPr>
          <w:rFonts w:cs="Arial"/>
        </w:rPr>
        <w:t xml:space="preserve"> with community-based organizations and CCOs to </w:t>
      </w:r>
      <w:r w:rsidR="340C603D" w:rsidRPr="373BCFBA">
        <w:rPr>
          <w:rFonts w:cs="Arial"/>
        </w:rPr>
        <w:t>increase use of</w:t>
      </w:r>
      <w:r w:rsidRPr="00EA6C83">
        <w:rPr>
          <w:rFonts w:cs="Arial"/>
        </w:rPr>
        <w:t xml:space="preserve"> a community-informed and holistic integration of </w:t>
      </w:r>
      <w:r w:rsidR="00791C6A">
        <w:rPr>
          <w:rFonts w:cs="Arial"/>
        </w:rPr>
        <w:t>T</w:t>
      </w:r>
      <w:r w:rsidR="002907C4" w:rsidRPr="00EA6C83">
        <w:rPr>
          <w:rFonts w:cs="Arial"/>
        </w:rPr>
        <w:t xml:space="preserve">raditional </w:t>
      </w:r>
      <w:r w:rsidR="00791C6A">
        <w:rPr>
          <w:rFonts w:cs="Arial"/>
        </w:rPr>
        <w:t>H</w:t>
      </w:r>
      <w:r w:rsidR="002907C4" w:rsidRPr="00EA6C83">
        <w:rPr>
          <w:rFonts w:cs="Arial"/>
        </w:rPr>
        <w:t xml:space="preserve">ealth </w:t>
      </w:r>
      <w:r w:rsidR="00791C6A">
        <w:rPr>
          <w:rFonts w:cs="Arial"/>
        </w:rPr>
        <w:t>W</w:t>
      </w:r>
      <w:r w:rsidR="002907C4" w:rsidRPr="00EA6C83">
        <w:rPr>
          <w:rFonts w:cs="Arial"/>
        </w:rPr>
        <w:t>orkers (</w:t>
      </w:r>
      <w:r w:rsidRPr="00EA6C83">
        <w:rPr>
          <w:rFonts w:cs="Arial"/>
        </w:rPr>
        <w:t>THWs</w:t>
      </w:r>
      <w:r w:rsidR="002907C4" w:rsidRPr="00EA6C83">
        <w:rPr>
          <w:rFonts w:cs="Arial"/>
        </w:rPr>
        <w:t>)</w:t>
      </w:r>
      <w:r w:rsidRPr="00EA6C83">
        <w:rPr>
          <w:rFonts w:cs="Arial"/>
        </w:rPr>
        <w:t xml:space="preserve"> into the health</w:t>
      </w:r>
      <w:r w:rsidR="00EC33C1">
        <w:rPr>
          <w:rFonts w:cs="Arial"/>
        </w:rPr>
        <w:t xml:space="preserve"> </w:t>
      </w:r>
      <w:r w:rsidRPr="00EA6C83">
        <w:rPr>
          <w:rFonts w:cs="Arial"/>
        </w:rPr>
        <w:t xml:space="preserve">care system. To support </w:t>
      </w:r>
      <w:r w:rsidR="012397E1" w:rsidRPr="00EA6C83">
        <w:rPr>
          <w:rFonts w:cs="Arial"/>
        </w:rPr>
        <w:t>this</w:t>
      </w:r>
      <w:r w:rsidRPr="00EA6C83">
        <w:rPr>
          <w:rFonts w:cs="Arial"/>
        </w:rPr>
        <w:t xml:space="preserve"> initiative, OHA has developed multiple funding mechanisms and program pathways for THW services. Based on community engagement sessions conducted in 2024–2025</w:t>
      </w:r>
      <w:r w:rsidR="00823A7A">
        <w:rPr>
          <w:rFonts w:cs="Arial"/>
        </w:rPr>
        <w:t>,</w:t>
      </w:r>
      <w:r w:rsidRPr="00EA6C83">
        <w:rPr>
          <w:rFonts w:cs="Arial"/>
        </w:rPr>
        <w:t xml:space="preserve"> and findings from the THW Workforce Needs Assessments for Peers (2020), Doulas (2018), and Community Health Workers (2018), </w:t>
      </w:r>
      <w:r w:rsidR="00A1763F" w:rsidRPr="00EA6C83">
        <w:rPr>
          <w:rFonts w:cs="Arial"/>
        </w:rPr>
        <w:t>an overarching theme related to the</w:t>
      </w:r>
      <w:r w:rsidRPr="00EA6C83">
        <w:rPr>
          <w:rFonts w:cs="Arial"/>
        </w:rPr>
        <w:t xml:space="preserve"> lack of billing education and support, </w:t>
      </w:r>
      <w:r w:rsidR="00A1763F" w:rsidRPr="00EA6C83">
        <w:rPr>
          <w:rFonts w:cs="Arial"/>
        </w:rPr>
        <w:t xml:space="preserve">as well as </w:t>
      </w:r>
      <w:r w:rsidRPr="00EA6C83">
        <w:rPr>
          <w:rFonts w:cs="Arial"/>
        </w:rPr>
        <w:t>limited use of universal procedure codes</w:t>
      </w:r>
      <w:r w:rsidR="00A1763F" w:rsidRPr="00EA6C83">
        <w:rPr>
          <w:rFonts w:cs="Arial"/>
        </w:rPr>
        <w:t xml:space="preserve">, emerged as a potential avenue to </w:t>
      </w:r>
      <w:r w:rsidR="007A5DBB" w:rsidRPr="00EA6C83">
        <w:rPr>
          <w:rFonts w:cs="Arial"/>
        </w:rPr>
        <w:t>reduce THW payment barriers</w:t>
      </w:r>
      <w:r w:rsidRPr="00EA6C83">
        <w:rPr>
          <w:rFonts w:cs="Arial"/>
        </w:rPr>
        <w:t xml:space="preserve">. </w:t>
      </w:r>
      <w:r w:rsidR="00364D25" w:rsidRPr="45B98BF7">
        <w:rPr>
          <w:rFonts w:eastAsia="Aptos" w:cs="Arial"/>
          <w:color w:val="000000" w:themeColor="text1"/>
        </w:rPr>
        <w:t>R</w:t>
      </w:r>
      <w:r w:rsidR="012397E1" w:rsidRPr="45B98BF7">
        <w:rPr>
          <w:rFonts w:eastAsia="Aptos" w:cs="Arial"/>
          <w:color w:val="000000" w:themeColor="text1"/>
        </w:rPr>
        <w:t xml:space="preserve">educing payment barriers to THW engagement will </w:t>
      </w:r>
      <w:r w:rsidR="012397E1" w:rsidRPr="45B98BF7">
        <w:rPr>
          <w:rFonts w:eastAsia="Aptos" w:cs="Arial"/>
          <w:color w:val="000000" w:themeColor="text1"/>
        </w:rPr>
        <w:lastRenderedPageBreak/>
        <w:t xml:space="preserve">help integrate </w:t>
      </w:r>
      <w:r w:rsidR="000A2978" w:rsidRPr="45B98BF7">
        <w:rPr>
          <w:rFonts w:eastAsia="Aptos" w:cs="Arial"/>
          <w:color w:val="000000" w:themeColor="text1"/>
        </w:rPr>
        <w:t>member-centered</w:t>
      </w:r>
      <w:r w:rsidR="012397E1" w:rsidRPr="45B98BF7">
        <w:rPr>
          <w:rFonts w:eastAsia="Aptos" w:cs="Arial"/>
          <w:color w:val="000000" w:themeColor="text1"/>
        </w:rPr>
        <w:t xml:space="preserve">, community-based support into care teams. Removing these barriers not only improves continuity of care but also builds trust </w:t>
      </w:r>
      <w:r w:rsidR="00996DBD" w:rsidRPr="45B98BF7">
        <w:rPr>
          <w:rFonts w:eastAsia="Aptos" w:cs="Arial"/>
          <w:color w:val="000000" w:themeColor="text1"/>
        </w:rPr>
        <w:t>and strengthens support for communities that have historically faced greater challenges in accessing care</w:t>
      </w:r>
      <w:r w:rsidR="012397E1" w:rsidRPr="45B98BF7">
        <w:rPr>
          <w:rFonts w:eastAsia="Aptos" w:cs="Arial"/>
          <w:color w:val="000000" w:themeColor="text1"/>
        </w:rPr>
        <w:t>.</w:t>
      </w:r>
      <w:r w:rsidR="00E86409">
        <w:rPr>
          <w:rFonts w:ascii="ZWAdobeF" w:eastAsia="Aptos" w:hAnsi="ZWAdobeF" w:cs="ZWAdobeF"/>
          <w:sz w:val="2"/>
          <w:szCs w:val="2"/>
        </w:rPr>
        <w:t>2F</w:t>
      </w:r>
      <w:r w:rsidR="005D6D78">
        <w:rPr>
          <w:rFonts w:ascii="ZWAdobeF" w:eastAsia="Aptos" w:hAnsi="ZWAdobeF" w:cs="ZWAdobeF"/>
          <w:sz w:val="2"/>
          <w:szCs w:val="2"/>
        </w:rPr>
        <w:t>2F</w:t>
      </w:r>
      <w:r w:rsidR="0088056A" w:rsidRPr="45B98BF7">
        <w:rPr>
          <w:rStyle w:val="FootnoteReference"/>
          <w:rFonts w:eastAsia="Aptos" w:cs="Arial"/>
          <w:color w:val="000000" w:themeColor="text1"/>
        </w:rPr>
        <w:footnoteReference w:id="4"/>
      </w:r>
      <w:r w:rsidR="00F764BD">
        <w:rPr>
          <w:rFonts w:cs="Arial"/>
        </w:rPr>
        <w:t xml:space="preserve"> </w:t>
      </w:r>
      <w:r w:rsidR="00E86409">
        <w:rPr>
          <w:rFonts w:ascii="ZWAdobeF" w:hAnsi="ZWAdobeF" w:cs="ZWAdobeF"/>
          <w:sz w:val="2"/>
          <w:szCs w:val="2"/>
        </w:rPr>
        <w:t>3F</w:t>
      </w:r>
      <w:r w:rsidR="005D6D78">
        <w:rPr>
          <w:rFonts w:ascii="ZWAdobeF" w:hAnsi="ZWAdobeF" w:cs="ZWAdobeF"/>
          <w:sz w:val="2"/>
          <w:szCs w:val="2"/>
        </w:rPr>
        <w:t>3F</w:t>
      </w:r>
      <w:r w:rsidR="007D3B87">
        <w:rPr>
          <w:rStyle w:val="FootnoteReference"/>
          <w:rFonts w:cs="Arial"/>
        </w:rPr>
        <w:footnoteReference w:id="5"/>
      </w:r>
      <w:r w:rsidR="00F764BD">
        <w:rPr>
          <w:rFonts w:cs="Arial"/>
        </w:rPr>
        <w:t xml:space="preserve"> </w:t>
      </w:r>
      <w:r w:rsidR="00E86409">
        <w:rPr>
          <w:rFonts w:ascii="ZWAdobeF" w:hAnsi="ZWAdobeF" w:cs="ZWAdobeF"/>
          <w:sz w:val="2"/>
          <w:szCs w:val="2"/>
        </w:rPr>
        <w:t>4F</w:t>
      </w:r>
      <w:r w:rsidR="005D6D78">
        <w:rPr>
          <w:rFonts w:ascii="ZWAdobeF" w:hAnsi="ZWAdobeF" w:cs="ZWAdobeF"/>
          <w:sz w:val="2"/>
          <w:szCs w:val="2"/>
        </w:rPr>
        <w:t>4F</w:t>
      </w:r>
      <w:r w:rsidR="007D3B87">
        <w:rPr>
          <w:rStyle w:val="FootnoteReference"/>
          <w:rFonts w:cs="Arial"/>
        </w:rPr>
        <w:footnoteReference w:id="6"/>
      </w:r>
    </w:p>
    <w:p w14:paraId="3D9D678C" w14:textId="77777777" w:rsidR="004F4540" w:rsidRDefault="004F4540">
      <w:pPr>
        <w:rPr>
          <w:rFonts w:cs="Arial"/>
          <w:color w:val="002060"/>
        </w:rPr>
      </w:pPr>
      <w:r>
        <w:rPr>
          <w:rFonts w:cs="Arial"/>
          <w:color w:val="002060"/>
        </w:rPr>
        <w:br w:type="page"/>
      </w:r>
    </w:p>
    <w:p w14:paraId="5971F3AD" w14:textId="4B362451" w:rsidR="00EB3DBB" w:rsidRPr="002342EF" w:rsidRDefault="00EB3DBB" w:rsidP="00EB3DBB">
      <w:pPr>
        <w:rPr>
          <w:rFonts w:eastAsia="Aptos" w:cs="Arial"/>
          <w:color w:val="002060"/>
          <w:szCs w:val="24"/>
        </w:rPr>
      </w:pPr>
      <w:r w:rsidRPr="002342EF">
        <w:rPr>
          <w:rFonts w:eastAsia="Aptos" w:cs="Arial"/>
          <w:color w:val="002060"/>
          <w:szCs w:val="24"/>
        </w:rPr>
        <w:lastRenderedPageBreak/>
        <w:t xml:space="preserve">Goal 4: </w:t>
      </w:r>
      <w:r w:rsidR="006F438B" w:rsidRPr="002342EF">
        <w:rPr>
          <w:rFonts w:eastAsia="Aptos" w:cs="Arial"/>
          <w:color w:val="002060"/>
          <w:szCs w:val="24"/>
        </w:rPr>
        <w:t>Demonstrate meaningful improvement in access to services and supports that are understandable, respectful, and responsive to individuals’ language preferences, communication needs, and varying levels of health literacy</w:t>
      </w:r>
      <w:r w:rsidR="41F26E24" w:rsidRPr="002342EF">
        <w:rPr>
          <w:rFonts w:eastAsia="Aptos" w:cs="Arial"/>
          <w:color w:val="002060"/>
          <w:szCs w:val="24"/>
        </w:rPr>
        <w:t>.</w:t>
      </w:r>
      <w:r w:rsidRPr="002342EF">
        <w:rPr>
          <w:rFonts w:eastAsia="Aptos" w:cs="Arial"/>
          <w:color w:val="002060"/>
          <w:szCs w:val="24"/>
        </w:rPr>
        <w:t> </w:t>
      </w:r>
    </w:p>
    <w:p w14:paraId="355B2246" w14:textId="4D07DDE9" w:rsidR="00470F91" w:rsidRDefault="00470F91" w:rsidP="00470F91">
      <w:r w:rsidRPr="002D1932">
        <w:t xml:space="preserve">Oregon is home to people with a wide range of backgrounds, languages, and experiences. The communication needs of members </w:t>
      </w:r>
      <w:proofErr w:type="gramStart"/>
      <w:r w:rsidR="003215B8" w:rsidRPr="002D1932">
        <w:t>reflects</w:t>
      </w:r>
      <w:proofErr w:type="gramEnd"/>
      <w:r w:rsidRPr="002D1932">
        <w:t xml:space="preserve"> this range. </w:t>
      </w:r>
    </w:p>
    <w:p w14:paraId="043EAFD9" w14:textId="58F2156F" w:rsidR="00470F91" w:rsidRDefault="00470F91" w:rsidP="00470F91">
      <w:r>
        <w:t>Whether it is the ability of each member to read and understand care plans they receive from their health</w:t>
      </w:r>
      <w:r w:rsidR="2E4B9FF4">
        <w:t xml:space="preserve"> </w:t>
      </w:r>
      <w:r>
        <w:t>care visits, prescription labels on the medicine they are instructed to take, public health communiques including emergency communications, or members communicating directly with their provider or other health</w:t>
      </w:r>
      <w:r w:rsidR="467EEF20">
        <w:t xml:space="preserve"> </w:t>
      </w:r>
      <w:r>
        <w:t>care workers, c</w:t>
      </w:r>
      <w:r w:rsidRPr="002D1932">
        <w:t>ommunication in all forms can be a significant barrier for members seeking health care. Effective communication is necessary throughout the continuum of care</w:t>
      </w:r>
      <w:r>
        <w:t xml:space="preserve"> and </w:t>
      </w:r>
      <w:r w:rsidRPr="002D1932">
        <w:t>must be—both at the policy and operational levels—inherent to service delivery</w:t>
      </w:r>
      <w:r>
        <w:t xml:space="preserve"> to be successful</w:t>
      </w:r>
      <w:r w:rsidRPr="002D1932">
        <w:t xml:space="preserve">. </w:t>
      </w:r>
    </w:p>
    <w:p w14:paraId="73ECD831" w14:textId="74B9B56B" w:rsidR="00470F91" w:rsidRPr="0085320A" w:rsidRDefault="00470F91" w:rsidP="3DE22EEC">
      <w:pPr>
        <w:rPr>
          <w:rStyle w:val="SubtleReference"/>
        </w:rPr>
      </w:pPr>
      <w:r w:rsidRPr="002D1932">
        <w:t>Nearly one-fifth of OHP members prefer a language other than English, and 11% report limited English proficiency.</w:t>
      </w:r>
      <w:r w:rsidR="00E86409">
        <w:rPr>
          <w:rFonts w:ascii="ZWAdobeF" w:hAnsi="ZWAdobeF" w:cs="ZWAdobeF"/>
          <w:sz w:val="2"/>
          <w:szCs w:val="2"/>
        </w:rPr>
        <w:t>5F</w:t>
      </w:r>
      <w:r w:rsidR="005D6D78">
        <w:rPr>
          <w:rFonts w:ascii="ZWAdobeF" w:hAnsi="ZWAdobeF" w:cs="ZWAdobeF"/>
          <w:sz w:val="2"/>
          <w:szCs w:val="2"/>
        </w:rPr>
        <w:t>5F</w:t>
      </w:r>
      <w:r w:rsidRPr="00BE2D1A">
        <w:rPr>
          <w:rStyle w:val="FootnoteReference"/>
        </w:rPr>
        <w:footnoteReference w:id="7"/>
      </w:r>
      <w:r w:rsidRPr="002D1932">
        <w:t xml:space="preserve"> The 2023 Consumer Assessment of Healthcare Providers and Systems (CAHPS) survey shows that only two-thirds of non-English speakers “always” understand their plan materials, compared with 84% of English speakers.</w:t>
      </w:r>
      <w:r w:rsidR="00E86409">
        <w:rPr>
          <w:rFonts w:ascii="ZWAdobeF" w:hAnsi="ZWAdobeF" w:cs="ZWAdobeF"/>
          <w:sz w:val="2"/>
          <w:szCs w:val="2"/>
        </w:rPr>
        <w:t>6F</w:t>
      </w:r>
      <w:r w:rsidR="005D6D78">
        <w:rPr>
          <w:rFonts w:ascii="ZWAdobeF" w:hAnsi="ZWAdobeF" w:cs="ZWAdobeF"/>
          <w:sz w:val="2"/>
          <w:szCs w:val="2"/>
        </w:rPr>
        <w:t>6F</w:t>
      </w:r>
      <w:r w:rsidRPr="00E813A0">
        <w:rPr>
          <w:rStyle w:val="FootnoteReference"/>
        </w:rPr>
        <w:footnoteReference w:id="8"/>
      </w:r>
      <w:r w:rsidRPr="00E813A0">
        <w:rPr>
          <w:rStyle w:val="FootnoteReference"/>
        </w:rPr>
        <w:t xml:space="preserve"> </w:t>
      </w:r>
      <w:r w:rsidRPr="002D1932">
        <w:t>Member feedback echoes this gap, citing dense wording and poor translations as barriers to care.</w:t>
      </w:r>
      <w:r w:rsidR="00E86409">
        <w:rPr>
          <w:rFonts w:ascii="ZWAdobeF" w:hAnsi="ZWAdobeF" w:cs="ZWAdobeF"/>
          <w:sz w:val="2"/>
          <w:szCs w:val="2"/>
        </w:rPr>
        <w:t>7F</w:t>
      </w:r>
      <w:r w:rsidR="005D6D78">
        <w:rPr>
          <w:rFonts w:ascii="ZWAdobeF" w:hAnsi="ZWAdobeF" w:cs="ZWAdobeF"/>
          <w:sz w:val="2"/>
          <w:szCs w:val="2"/>
        </w:rPr>
        <w:t>7F</w:t>
      </w:r>
      <w:r w:rsidRPr="00E813A0">
        <w:rPr>
          <w:rStyle w:val="FootnoteReference"/>
        </w:rPr>
        <w:footnoteReference w:id="9"/>
      </w:r>
      <w:r w:rsidRPr="00E813A0">
        <w:rPr>
          <w:rStyle w:val="FootnoteReference"/>
        </w:rPr>
        <w:t xml:space="preserve"> </w:t>
      </w:r>
      <w:r>
        <w:t>Further, o</w:t>
      </w:r>
      <w:r w:rsidRPr="002D1932">
        <w:t>ne in every 17 Oregonians cannot read English directions for their prescription medications. Medication errors are costly and dangerous. One out of every five emergency room visits are due to a preventable medication error, resulting in an average cost $10,000 per hospitalization.</w:t>
      </w:r>
      <w:r w:rsidR="00E86409">
        <w:rPr>
          <w:rFonts w:ascii="ZWAdobeF" w:hAnsi="ZWAdobeF" w:cs="ZWAdobeF"/>
          <w:sz w:val="2"/>
          <w:szCs w:val="2"/>
        </w:rPr>
        <w:t>8F</w:t>
      </w:r>
      <w:r w:rsidR="005D6D78">
        <w:rPr>
          <w:rFonts w:ascii="ZWAdobeF" w:hAnsi="ZWAdobeF" w:cs="ZWAdobeF"/>
          <w:sz w:val="2"/>
          <w:szCs w:val="2"/>
        </w:rPr>
        <w:t>8F</w:t>
      </w:r>
      <w:r w:rsidR="007A59EA">
        <w:rPr>
          <w:rFonts w:ascii="ZWAdobeF" w:hAnsi="ZWAdobeF" w:cs="ZWAdobeF"/>
          <w:sz w:val="2"/>
          <w:szCs w:val="2"/>
        </w:rPr>
        <w:t>41</w:t>
      </w:r>
      <w:r w:rsidRPr="00E813A0">
        <w:rPr>
          <w:rStyle w:val="FootnoteReference"/>
        </w:rPr>
        <w:footnoteReference w:id="10"/>
      </w:r>
    </w:p>
    <w:p w14:paraId="602ED120" w14:textId="7AA31E27" w:rsidR="00470F91" w:rsidRDefault="00470F91" w:rsidP="00470F91">
      <w:r>
        <w:t xml:space="preserve">CCOs have an essential role to connect OHP members to information they need to prevent disease, maintain health, and stay safe during events that can harm health, such as an extreme heat event or a foodborne illness outbreak. CCOs have a responsibility to ensure that members receive timely information that meets their language and communication needs, and that there are effective channels in place to reach members directly. CCOs are monitored for network adequacy including culturally and linguistically appropriate services through </w:t>
      </w:r>
      <w:r w:rsidR="566D25E4">
        <w:t>External Quality Review Organization</w:t>
      </w:r>
      <w:r>
        <w:t xml:space="preserve"> </w:t>
      </w:r>
      <w:r w:rsidR="48A76162">
        <w:t xml:space="preserve">(EQRO) </w:t>
      </w:r>
      <w:r>
        <w:t xml:space="preserve">audits and </w:t>
      </w:r>
      <w:r w:rsidR="71C77466">
        <w:t>CCO contract</w:t>
      </w:r>
      <w:r>
        <w:t xml:space="preserve"> deliverables. </w:t>
      </w:r>
    </w:p>
    <w:p w14:paraId="7F19A63E" w14:textId="2922E971" w:rsidR="00470F91" w:rsidRDefault="00470F91" w:rsidP="00470F91">
      <w:r>
        <w:t>Federal rule 42 CFR § 438.10 and Oregon HB 2359 require timely, high-quality language access</w:t>
      </w:r>
      <w:r w:rsidR="005B5735">
        <w:t>.</w:t>
      </w:r>
      <w:r>
        <w:t xml:space="preserve"> </w:t>
      </w:r>
      <w:r w:rsidR="005B5735">
        <w:t>C</w:t>
      </w:r>
      <w:r>
        <w:t>losing this identified gap is a legal requirement</w:t>
      </w:r>
      <w:r w:rsidR="005C2F2F">
        <w:t xml:space="preserve"> as well as being</w:t>
      </w:r>
      <w:r>
        <w:t xml:space="preserve"> </w:t>
      </w:r>
      <w:r>
        <w:lastRenderedPageBreak/>
        <w:t xml:space="preserve">essential to ensuring all members can fully access care. OHA and </w:t>
      </w:r>
      <w:r w:rsidR="0A7CE9B2">
        <w:t xml:space="preserve">its EQRO, </w:t>
      </w:r>
      <w:r>
        <w:t>Health Services Advisory Group (HSAG)</w:t>
      </w:r>
      <w:r w:rsidR="679EE589">
        <w:t>,</w:t>
      </w:r>
      <w:r>
        <w:t xml:space="preserve"> currently measure accessibility, the number of providers who speak a prevalent non-English language as per CFR §438.206 (b)(1), which is useful in understanding the ability of the CCOs’ provider networks to render linguistically accessible services</w:t>
      </w:r>
      <w:r w:rsidRPr="7744DAF6">
        <w:rPr>
          <w:b/>
          <w:bCs/>
        </w:rPr>
        <w:t xml:space="preserve">. </w:t>
      </w:r>
    </w:p>
    <w:p w14:paraId="160B8EC3" w14:textId="34BCE4F5" w:rsidR="00D466AA" w:rsidRDefault="00470F91" w:rsidP="00470F91">
      <w:pPr>
        <w:spacing w:line="278" w:lineRule="auto"/>
      </w:pPr>
      <w:r w:rsidRPr="002D1932">
        <w:t>By turning readability scores, translation timeliness, and ADA accessibility into performance data, we make “access to information” a measurable quality target and create a feedback loop for continuous, member-centered improvement. </w:t>
      </w:r>
      <w:r>
        <w:t>Additionally, a</w:t>
      </w:r>
      <w:r w:rsidRPr="002D1932">
        <w:t xml:space="preserve">ppropriate use of translated </w:t>
      </w:r>
      <w:r>
        <w:t xml:space="preserve">services including care plans, public health announcements, and medication </w:t>
      </w:r>
      <w:r w:rsidRPr="002D1932">
        <w:t>labels</w:t>
      </w:r>
      <w:r>
        <w:t xml:space="preserve"> </w:t>
      </w:r>
      <w:r w:rsidRPr="002D1932">
        <w:t xml:space="preserve">can lower medication error rates, prevent unnecessary hospitalizations and mortality, and ultimately be cost saving for the health care system. </w:t>
      </w:r>
    </w:p>
    <w:p w14:paraId="4DA8570E" w14:textId="77777777" w:rsidR="00D466AA" w:rsidRDefault="00D466AA">
      <w:r>
        <w:br w:type="page"/>
      </w:r>
    </w:p>
    <w:p w14:paraId="7AD411D4" w14:textId="77777777" w:rsidR="00470F91" w:rsidRPr="002D1932" w:rsidRDefault="00470F91" w:rsidP="00470F91">
      <w:pPr>
        <w:spacing w:line="278" w:lineRule="auto"/>
      </w:pPr>
    </w:p>
    <w:p w14:paraId="614CAA48" w14:textId="7B8B1E9E" w:rsidR="491204E1" w:rsidRPr="00824B49" w:rsidRDefault="491204E1">
      <w:pPr>
        <w:rPr>
          <w:rFonts w:eastAsia="Aptos" w:cs="Arial"/>
          <w:color w:val="002060"/>
          <w:szCs w:val="24"/>
        </w:rPr>
      </w:pPr>
      <w:r w:rsidRPr="00824B49">
        <w:rPr>
          <w:rFonts w:eastAsia="Aptos" w:cs="Arial"/>
          <w:color w:val="002060"/>
          <w:szCs w:val="24"/>
        </w:rPr>
        <w:t>Goal 5: Enhance oversight of CCO subcontractors and downstream entities to improve quality of care.</w:t>
      </w:r>
    </w:p>
    <w:p w14:paraId="5CE364E2" w14:textId="3A796ADB" w:rsidR="491204E1" w:rsidRPr="00824B49" w:rsidRDefault="491204E1">
      <w:pPr>
        <w:rPr>
          <w:rFonts w:eastAsia="Aptos" w:cs="Arial"/>
          <w:color w:val="000000" w:themeColor="text1"/>
          <w:szCs w:val="24"/>
        </w:rPr>
      </w:pPr>
      <w:r w:rsidRPr="00824B49">
        <w:rPr>
          <w:rFonts w:eastAsia="Aptos" w:cs="Arial"/>
          <w:color w:val="000000" w:themeColor="text1"/>
          <w:szCs w:val="24"/>
        </w:rPr>
        <w:t>OHA recognizes that consistent oversight of subcontractors and downstream entities is essential to ensuring high-quality performance across CCOs and the services they provide</w:t>
      </w:r>
      <w:r w:rsidR="008B49F0" w:rsidRPr="00824B49">
        <w:rPr>
          <w:rFonts w:eastAsia="Aptos" w:cs="Arial"/>
          <w:color w:val="000000" w:themeColor="text1"/>
          <w:szCs w:val="24"/>
        </w:rPr>
        <w:t xml:space="preserve"> OHP members</w:t>
      </w:r>
      <w:r w:rsidRPr="00824B49">
        <w:rPr>
          <w:rFonts w:eastAsia="Aptos" w:cs="Arial"/>
          <w:color w:val="000000" w:themeColor="text1"/>
          <w:szCs w:val="24"/>
        </w:rPr>
        <w:t>. However, this level of oversight is not consistently applied across all CCOs. Without a uniform approach, monitoring and compliance efforts remain</w:t>
      </w:r>
      <w:r w:rsidRPr="00824B49" w:rsidDel="00623C6F">
        <w:rPr>
          <w:rFonts w:eastAsia="Aptos" w:cs="Arial"/>
          <w:color w:val="000000" w:themeColor="text1"/>
          <w:szCs w:val="24"/>
        </w:rPr>
        <w:t xml:space="preserve"> </w:t>
      </w:r>
      <w:r w:rsidR="00623C6F" w:rsidRPr="00824B49">
        <w:rPr>
          <w:rFonts w:eastAsia="Aptos" w:cs="Arial"/>
          <w:color w:val="000000" w:themeColor="text1"/>
          <w:szCs w:val="24"/>
        </w:rPr>
        <w:t>inconsistent</w:t>
      </w:r>
      <w:r w:rsidRPr="00824B49">
        <w:rPr>
          <w:rFonts w:eastAsia="Aptos" w:cs="Arial"/>
          <w:color w:val="000000" w:themeColor="text1"/>
          <w:szCs w:val="24"/>
        </w:rPr>
        <w:t xml:space="preserve">, and adherence to state and federal requirements is not always assured. Implementing a </w:t>
      </w:r>
      <w:r w:rsidR="00AD08C5" w:rsidRPr="00824B49">
        <w:rPr>
          <w:rFonts w:eastAsia="Aptos" w:cs="Arial"/>
          <w:color w:val="000000" w:themeColor="text1"/>
          <w:szCs w:val="24"/>
        </w:rPr>
        <w:t>standardized</w:t>
      </w:r>
      <w:r w:rsidRPr="00824B49">
        <w:rPr>
          <w:rFonts w:eastAsia="Aptos" w:cs="Arial"/>
          <w:color w:val="000000" w:themeColor="text1"/>
          <w:szCs w:val="24"/>
        </w:rPr>
        <w:t xml:space="preserve"> oversight </w:t>
      </w:r>
      <w:r w:rsidR="00AB282F" w:rsidRPr="00824B49">
        <w:rPr>
          <w:rFonts w:eastAsia="Aptos" w:cs="Arial"/>
          <w:color w:val="000000" w:themeColor="text1"/>
          <w:szCs w:val="24"/>
        </w:rPr>
        <w:t>process</w:t>
      </w:r>
      <w:r w:rsidRPr="00824B49">
        <w:rPr>
          <w:rFonts w:eastAsia="Aptos" w:cs="Arial"/>
          <w:color w:val="000000" w:themeColor="text1"/>
          <w:szCs w:val="24"/>
        </w:rPr>
        <w:t xml:space="preserve"> would help improve care quality, reduce administrative </w:t>
      </w:r>
      <w:r w:rsidR="00A52200" w:rsidRPr="00824B49">
        <w:rPr>
          <w:rFonts w:eastAsia="Aptos" w:cs="Arial"/>
          <w:color w:val="000000" w:themeColor="text1"/>
          <w:szCs w:val="24"/>
        </w:rPr>
        <w:t>burden</w:t>
      </w:r>
      <w:r w:rsidRPr="00824B49">
        <w:rPr>
          <w:rFonts w:eastAsia="Aptos" w:cs="Arial"/>
          <w:color w:val="000000" w:themeColor="text1"/>
          <w:szCs w:val="24"/>
        </w:rPr>
        <w:t xml:space="preserve">, and ensure that subcontractor performance is up to the standards required to maintain member </w:t>
      </w:r>
      <w:r w:rsidR="00A8080F">
        <w:rPr>
          <w:rFonts w:eastAsia="Aptos" w:cs="Arial"/>
          <w:color w:val="000000" w:themeColor="text1"/>
          <w:szCs w:val="24"/>
        </w:rPr>
        <w:t xml:space="preserve">health and </w:t>
      </w:r>
      <w:r w:rsidRPr="00824B49">
        <w:rPr>
          <w:rFonts w:eastAsia="Aptos" w:cs="Arial"/>
          <w:color w:val="000000" w:themeColor="text1"/>
          <w:szCs w:val="24"/>
        </w:rPr>
        <w:t>safety.</w:t>
      </w:r>
    </w:p>
    <w:p w14:paraId="648081E2" w14:textId="650D2F54" w:rsidR="491204E1" w:rsidRPr="00824B49" w:rsidRDefault="491204E1">
      <w:pPr>
        <w:rPr>
          <w:rFonts w:eastAsia="Aptos" w:cs="Arial"/>
          <w:color w:val="000000" w:themeColor="text1"/>
        </w:rPr>
      </w:pPr>
      <w:r w:rsidRPr="1834ACAD">
        <w:rPr>
          <w:rFonts w:eastAsia="Aptos" w:cs="Arial"/>
          <w:color w:val="000000" w:themeColor="text1"/>
        </w:rPr>
        <w:t xml:space="preserve">When CCOs delegate services to subcontractors, the subcontractors are </w:t>
      </w:r>
      <w:r w:rsidR="00DB5ADE" w:rsidRPr="1834ACAD">
        <w:rPr>
          <w:rFonts w:eastAsia="Aptos" w:cs="Arial"/>
          <w:color w:val="000000" w:themeColor="text1"/>
        </w:rPr>
        <w:t xml:space="preserve">held to the same accountability </w:t>
      </w:r>
      <w:r w:rsidR="4D6E4D86" w:rsidRPr="13E9B340">
        <w:rPr>
          <w:rFonts w:eastAsia="Aptos" w:cs="Arial"/>
          <w:color w:val="000000" w:themeColor="text1"/>
        </w:rPr>
        <w:t xml:space="preserve">standards </w:t>
      </w:r>
      <w:r w:rsidR="00DB5ADE" w:rsidRPr="13E9B340">
        <w:rPr>
          <w:rFonts w:eastAsia="Aptos" w:cs="Arial"/>
          <w:color w:val="000000" w:themeColor="text1"/>
        </w:rPr>
        <w:t xml:space="preserve">as </w:t>
      </w:r>
      <w:r w:rsidR="00DB5ADE" w:rsidRPr="1834ACAD">
        <w:rPr>
          <w:rFonts w:eastAsia="Aptos" w:cs="Arial"/>
          <w:color w:val="000000" w:themeColor="text1"/>
        </w:rPr>
        <w:t>CCOs</w:t>
      </w:r>
      <w:r w:rsidR="00581336" w:rsidRPr="1834ACAD">
        <w:rPr>
          <w:rFonts w:eastAsia="Aptos" w:cs="Arial"/>
          <w:color w:val="000000" w:themeColor="text1"/>
        </w:rPr>
        <w:t>, as outlined in the CCO contract</w:t>
      </w:r>
      <w:r w:rsidR="00DB5ADE" w:rsidRPr="1834ACAD">
        <w:rPr>
          <w:rFonts w:eastAsia="Aptos" w:cs="Arial"/>
          <w:color w:val="000000" w:themeColor="text1"/>
        </w:rPr>
        <w:t xml:space="preserve">. </w:t>
      </w:r>
      <w:r w:rsidRPr="1834ACAD">
        <w:rPr>
          <w:rFonts w:eastAsia="Aptos" w:cs="Arial"/>
          <w:color w:val="000000" w:themeColor="text1"/>
        </w:rPr>
        <w:t>There is</w:t>
      </w:r>
      <w:r w:rsidRPr="1834ACAD" w:rsidDel="00C27439">
        <w:rPr>
          <w:rFonts w:eastAsia="Aptos" w:cs="Arial"/>
          <w:color w:val="000000" w:themeColor="text1"/>
        </w:rPr>
        <w:t xml:space="preserve"> </w:t>
      </w:r>
      <w:r w:rsidRPr="1834ACAD">
        <w:rPr>
          <w:rFonts w:eastAsia="Aptos" w:cs="Arial"/>
          <w:color w:val="000000" w:themeColor="text1"/>
        </w:rPr>
        <w:t xml:space="preserve">insufficient monitoring to ensure subcontractors are meeting </w:t>
      </w:r>
      <w:r w:rsidR="4F93EACB" w:rsidRPr="10E5C26A">
        <w:rPr>
          <w:rFonts w:eastAsia="Aptos" w:cs="Arial"/>
          <w:color w:val="000000" w:themeColor="text1"/>
        </w:rPr>
        <w:t xml:space="preserve">these </w:t>
      </w:r>
      <w:r w:rsidR="00C27439" w:rsidRPr="1834ACAD">
        <w:rPr>
          <w:rFonts w:eastAsia="Aptos" w:cs="Arial"/>
          <w:color w:val="000000" w:themeColor="text1"/>
        </w:rPr>
        <w:t>contractual requirements.</w:t>
      </w:r>
      <w:r w:rsidRPr="1834ACAD" w:rsidDel="00C27439">
        <w:rPr>
          <w:rFonts w:eastAsia="Aptos" w:cs="Arial"/>
          <w:color w:val="000000" w:themeColor="text1"/>
        </w:rPr>
        <w:t xml:space="preserve"> </w:t>
      </w:r>
      <w:r w:rsidR="00E85273" w:rsidRPr="1834ACAD">
        <w:rPr>
          <w:rFonts w:eastAsia="Aptos" w:cs="Arial"/>
          <w:color w:val="000000" w:themeColor="text1"/>
        </w:rPr>
        <w:t>Consequently</w:t>
      </w:r>
      <w:r w:rsidRPr="1834ACAD">
        <w:rPr>
          <w:rFonts w:eastAsia="Aptos" w:cs="Arial"/>
          <w:color w:val="000000" w:themeColor="text1"/>
        </w:rPr>
        <w:t xml:space="preserve">, when </w:t>
      </w:r>
      <w:r w:rsidR="00884E8F" w:rsidRPr="1834ACAD">
        <w:rPr>
          <w:rFonts w:eastAsia="Aptos" w:cs="Arial"/>
          <w:color w:val="000000" w:themeColor="text1"/>
        </w:rPr>
        <w:t>noncompliance is</w:t>
      </w:r>
      <w:r w:rsidRPr="1834ACAD">
        <w:rPr>
          <w:rFonts w:eastAsia="Aptos" w:cs="Arial"/>
          <w:color w:val="000000" w:themeColor="text1"/>
        </w:rPr>
        <w:t xml:space="preserve"> identified,</w:t>
      </w:r>
      <w:r w:rsidR="00F56937" w:rsidRPr="1834ACAD">
        <w:rPr>
          <w:rFonts w:eastAsia="Aptos" w:cs="Arial"/>
          <w:color w:val="000000" w:themeColor="text1"/>
        </w:rPr>
        <w:t xml:space="preserve"> lack of re</w:t>
      </w:r>
      <w:r w:rsidR="00A2289B" w:rsidRPr="1834ACAD">
        <w:rPr>
          <w:rFonts w:eastAsia="Aptos" w:cs="Arial"/>
          <w:color w:val="000000" w:themeColor="text1"/>
        </w:rPr>
        <w:t xml:space="preserve">mediation </w:t>
      </w:r>
      <w:r w:rsidR="008A7B1B" w:rsidRPr="1834ACAD">
        <w:rPr>
          <w:rFonts w:eastAsia="Aptos" w:cs="Arial"/>
          <w:color w:val="000000" w:themeColor="text1"/>
        </w:rPr>
        <w:t xml:space="preserve">or resolution </w:t>
      </w:r>
      <w:r w:rsidR="00750D9C" w:rsidRPr="1834ACAD">
        <w:rPr>
          <w:rFonts w:eastAsia="Aptos" w:cs="Arial"/>
          <w:color w:val="000000" w:themeColor="text1"/>
        </w:rPr>
        <w:t>occurs</w:t>
      </w:r>
      <w:r w:rsidR="008A7B1B" w:rsidRPr="1834ACAD">
        <w:rPr>
          <w:rFonts w:eastAsia="Aptos" w:cs="Arial"/>
          <w:color w:val="000000" w:themeColor="text1"/>
        </w:rPr>
        <w:t>.</w:t>
      </w:r>
      <w:r w:rsidRPr="1834ACAD" w:rsidDel="00A2289B">
        <w:rPr>
          <w:rFonts w:eastAsia="Aptos" w:cs="Arial"/>
          <w:color w:val="000000" w:themeColor="text1"/>
        </w:rPr>
        <w:t xml:space="preserve"> </w:t>
      </w:r>
      <w:r w:rsidRPr="1834ACAD">
        <w:rPr>
          <w:rFonts w:eastAsia="Aptos" w:cs="Arial"/>
          <w:color w:val="000000" w:themeColor="text1"/>
        </w:rPr>
        <w:t xml:space="preserve">CCOs should be </w:t>
      </w:r>
      <w:r w:rsidR="004A54A0" w:rsidRPr="1834ACAD">
        <w:rPr>
          <w:rFonts w:eastAsia="Aptos" w:cs="Arial"/>
          <w:color w:val="000000" w:themeColor="text1"/>
        </w:rPr>
        <w:t>issuing</w:t>
      </w:r>
      <w:r w:rsidRPr="1834ACAD">
        <w:rPr>
          <w:rFonts w:eastAsia="Aptos" w:cs="Arial"/>
          <w:color w:val="000000" w:themeColor="text1"/>
        </w:rPr>
        <w:t xml:space="preserve"> Corrective Action Plans (CAPs) to subcontractors within 30 days of identifying deficiencies and updating OHA on </w:t>
      </w:r>
      <w:r w:rsidR="001C7C0B" w:rsidRPr="1834ACAD">
        <w:rPr>
          <w:rFonts w:eastAsia="Aptos" w:cs="Arial"/>
          <w:color w:val="000000" w:themeColor="text1"/>
        </w:rPr>
        <w:t>remediation progress.</w:t>
      </w:r>
    </w:p>
    <w:p w14:paraId="3E0751A8" w14:textId="3F745829" w:rsidR="491204E1" w:rsidRPr="00824B49" w:rsidRDefault="005C14D3">
      <w:pPr>
        <w:rPr>
          <w:rFonts w:eastAsia="Aptos" w:cs="Arial"/>
          <w:color w:val="000000" w:themeColor="text1"/>
        </w:rPr>
      </w:pPr>
      <w:r w:rsidRPr="2F4D98C9">
        <w:rPr>
          <w:rFonts w:eastAsia="Aptos" w:cs="Arial"/>
          <w:color w:val="000000" w:themeColor="text1"/>
        </w:rPr>
        <w:t>OHA</w:t>
      </w:r>
      <w:r w:rsidR="007F7F51">
        <w:rPr>
          <w:rFonts w:eastAsia="Aptos" w:cs="Arial"/>
          <w:color w:val="000000" w:themeColor="text1"/>
        </w:rPr>
        <w:t>,</w:t>
      </w:r>
      <w:r w:rsidRPr="2F4D98C9">
        <w:rPr>
          <w:rFonts w:eastAsia="Aptos" w:cs="Arial"/>
          <w:color w:val="000000" w:themeColor="text1"/>
        </w:rPr>
        <w:t xml:space="preserve"> </w:t>
      </w:r>
      <w:r w:rsidR="00FC5F31" w:rsidRPr="2F4D98C9">
        <w:rPr>
          <w:rFonts w:eastAsia="Aptos" w:cs="Arial"/>
          <w:color w:val="000000" w:themeColor="text1"/>
        </w:rPr>
        <w:t>in collaboration with the CCOs</w:t>
      </w:r>
      <w:r w:rsidR="007F7F51">
        <w:rPr>
          <w:rFonts w:eastAsia="Aptos" w:cs="Arial"/>
          <w:color w:val="000000" w:themeColor="text1"/>
        </w:rPr>
        <w:t>,</w:t>
      </w:r>
      <w:r w:rsidR="00FC5F31" w:rsidRPr="2F4D98C9">
        <w:rPr>
          <w:rFonts w:eastAsia="Aptos" w:cs="Arial"/>
          <w:color w:val="000000" w:themeColor="text1"/>
        </w:rPr>
        <w:t xml:space="preserve"> </w:t>
      </w:r>
      <w:r w:rsidRPr="2F4D98C9">
        <w:rPr>
          <w:rFonts w:eastAsia="Aptos" w:cs="Arial"/>
          <w:color w:val="000000" w:themeColor="text1"/>
        </w:rPr>
        <w:t>will develop a standardized</w:t>
      </w:r>
      <w:r w:rsidR="00FC5F31" w:rsidRPr="2F4D98C9">
        <w:rPr>
          <w:rFonts w:eastAsia="Aptos" w:cs="Arial"/>
          <w:color w:val="000000" w:themeColor="text1"/>
        </w:rPr>
        <w:t xml:space="preserve"> performance process to address identified gaps</w:t>
      </w:r>
      <w:r w:rsidRPr="2F4D98C9">
        <w:rPr>
          <w:rFonts w:eastAsia="Aptos" w:cs="Arial"/>
          <w:color w:val="000000" w:themeColor="text1"/>
        </w:rPr>
        <w:t xml:space="preserve"> </w:t>
      </w:r>
      <w:r w:rsidR="491204E1" w:rsidRPr="2F4D98C9">
        <w:rPr>
          <w:rFonts w:eastAsia="Aptos" w:cs="Arial"/>
          <w:color w:val="000000" w:themeColor="text1"/>
        </w:rPr>
        <w:t xml:space="preserve">for critical </w:t>
      </w:r>
      <w:r w:rsidR="00E05B8F">
        <w:rPr>
          <w:rFonts w:eastAsia="Aptos" w:cs="Arial"/>
          <w:color w:val="000000" w:themeColor="text1"/>
        </w:rPr>
        <w:t xml:space="preserve">subcontracted </w:t>
      </w:r>
      <w:r w:rsidR="491204E1" w:rsidRPr="2F4D98C9">
        <w:rPr>
          <w:rFonts w:eastAsia="Aptos" w:cs="Arial"/>
          <w:color w:val="000000" w:themeColor="text1"/>
        </w:rPr>
        <w:t>services</w:t>
      </w:r>
      <w:r w:rsidR="00E05B8F">
        <w:rPr>
          <w:rFonts w:eastAsia="Aptos" w:cs="Arial"/>
          <w:color w:val="000000" w:themeColor="text1"/>
        </w:rPr>
        <w:t>, including</w:t>
      </w:r>
      <w:r w:rsidR="491204E1" w:rsidRPr="2F4D98C9">
        <w:rPr>
          <w:rFonts w:eastAsia="Aptos" w:cs="Arial"/>
          <w:color w:val="000000" w:themeColor="text1"/>
        </w:rPr>
        <w:t xml:space="preserve"> NEMT</w:t>
      </w:r>
      <w:r w:rsidR="00A06676">
        <w:rPr>
          <w:rFonts w:eastAsia="Aptos" w:cs="Arial"/>
          <w:color w:val="000000" w:themeColor="text1"/>
        </w:rPr>
        <w:t xml:space="preserve"> and dental services</w:t>
      </w:r>
      <w:r w:rsidR="491204E1" w:rsidRPr="2F4D98C9">
        <w:rPr>
          <w:rFonts w:eastAsia="Aptos" w:cs="Arial"/>
          <w:color w:val="000000" w:themeColor="text1"/>
        </w:rPr>
        <w:t xml:space="preserve">. </w:t>
      </w:r>
      <w:r w:rsidR="00320C4E" w:rsidRPr="2F4D98C9">
        <w:rPr>
          <w:rFonts w:eastAsia="Aptos" w:cs="Arial"/>
          <w:color w:val="000000" w:themeColor="text1"/>
        </w:rPr>
        <w:t xml:space="preserve">The process will improve monitoring and ensure </w:t>
      </w:r>
      <w:r w:rsidR="00C16D7A">
        <w:rPr>
          <w:rFonts w:eastAsia="Aptos" w:cs="Arial"/>
          <w:color w:val="000000" w:themeColor="text1"/>
        </w:rPr>
        <w:t>these subcontracted</w:t>
      </w:r>
      <w:r w:rsidR="004B2BF4" w:rsidRPr="2F4D98C9">
        <w:rPr>
          <w:rFonts w:eastAsia="Aptos" w:cs="Arial"/>
          <w:color w:val="000000" w:themeColor="text1"/>
        </w:rPr>
        <w:t xml:space="preserve"> </w:t>
      </w:r>
      <w:r w:rsidR="00320C4E" w:rsidRPr="2F4D98C9">
        <w:rPr>
          <w:rFonts w:eastAsia="Aptos" w:cs="Arial"/>
          <w:color w:val="000000" w:themeColor="text1"/>
        </w:rPr>
        <w:t>services are meeting contrac</w:t>
      </w:r>
      <w:r w:rsidR="00487E6F" w:rsidRPr="2F4D98C9">
        <w:rPr>
          <w:rFonts w:eastAsia="Aptos" w:cs="Arial"/>
          <w:color w:val="000000" w:themeColor="text1"/>
        </w:rPr>
        <w:t xml:space="preserve">tual </w:t>
      </w:r>
      <w:r w:rsidR="009A0A56" w:rsidRPr="2F4D98C9">
        <w:rPr>
          <w:rFonts w:eastAsia="Aptos" w:cs="Arial"/>
          <w:color w:val="000000" w:themeColor="text1"/>
        </w:rPr>
        <w:t>requirements.</w:t>
      </w:r>
    </w:p>
    <w:p w14:paraId="522245F3" w14:textId="1530901D" w:rsidR="00D043BD" w:rsidRPr="006419BA" w:rsidRDefault="491204E1" w:rsidP="002342EF">
      <w:pPr>
        <w:rPr>
          <w:rFonts w:eastAsia="Aptos" w:cs="Arial"/>
          <w:color w:val="000000" w:themeColor="text1"/>
          <w:szCs w:val="24"/>
        </w:rPr>
      </w:pPr>
      <w:r w:rsidRPr="00824B49">
        <w:rPr>
          <w:rFonts w:eastAsia="Aptos" w:cs="Arial"/>
          <w:color w:val="000000" w:themeColor="text1"/>
          <w:szCs w:val="24"/>
        </w:rPr>
        <w:t>In addition,</w:t>
      </w:r>
      <w:r w:rsidR="00AE3D7F" w:rsidRPr="00824B49">
        <w:rPr>
          <w:rFonts w:eastAsia="Aptos" w:cs="Arial"/>
          <w:color w:val="000000" w:themeColor="text1"/>
          <w:szCs w:val="24"/>
        </w:rPr>
        <w:t xml:space="preserve"> </w:t>
      </w:r>
      <w:r w:rsidR="00E12581" w:rsidRPr="00824B49">
        <w:rPr>
          <w:rFonts w:eastAsia="Aptos" w:cs="Arial"/>
          <w:color w:val="000000" w:themeColor="text1"/>
          <w:szCs w:val="24"/>
        </w:rPr>
        <w:t>OHA will ensure</w:t>
      </w:r>
      <w:r w:rsidRPr="00824B49">
        <w:rPr>
          <w:rFonts w:eastAsia="Aptos" w:cs="Arial"/>
          <w:color w:val="000000" w:themeColor="text1"/>
          <w:szCs w:val="24"/>
        </w:rPr>
        <w:t xml:space="preserve"> </w:t>
      </w:r>
      <w:r w:rsidR="003C5C4A" w:rsidRPr="003C5C4A">
        <w:rPr>
          <w:rFonts w:eastAsia="Aptos" w:cs="Arial"/>
          <w:color w:val="000000" w:themeColor="text1"/>
          <w:szCs w:val="24"/>
        </w:rPr>
        <w:t xml:space="preserve">that </w:t>
      </w:r>
      <w:r w:rsidRPr="00824B49">
        <w:rPr>
          <w:rFonts w:eastAsia="Aptos" w:cs="Arial"/>
          <w:color w:val="000000" w:themeColor="text1"/>
          <w:szCs w:val="24"/>
        </w:rPr>
        <w:t xml:space="preserve">CCOs consistently </w:t>
      </w:r>
      <w:r w:rsidR="003C5C4A" w:rsidRPr="003C5C4A">
        <w:rPr>
          <w:rFonts w:eastAsia="Aptos" w:cs="Arial"/>
          <w:color w:val="000000" w:themeColor="text1"/>
          <w:szCs w:val="24"/>
        </w:rPr>
        <w:t xml:space="preserve">verify whether the </w:t>
      </w:r>
      <w:r w:rsidRPr="00824B49">
        <w:rPr>
          <w:rFonts w:eastAsia="Aptos" w:cs="Arial"/>
          <w:color w:val="000000" w:themeColor="text1"/>
          <w:szCs w:val="24"/>
        </w:rPr>
        <w:t xml:space="preserve">services their subcontractors provide </w:t>
      </w:r>
      <w:r w:rsidR="003C5C4A" w:rsidRPr="003C5C4A">
        <w:rPr>
          <w:rFonts w:eastAsia="Aptos" w:cs="Arial"/>
          <w:color w:val="000000" w:themeColor="text1"/>
          <w:szCs w:val="24"/>
        </w:rPr>
        <w:t xml:space="preserve">align with </w:t>
      </w:r>
      <w:r w:rsidRPr="00824B49">
        <w:rPr>
          <w:rFonts w:eastAsia="Aptos" w:cs="Arial"/>
          <w:color w:val="000000" w:themeColor="text1"/>
          <w:szCs w:val="24"/>
        </w:rPr>
        <w:t xml:space="preserve">the </w:t>
      </w:r>
      <w:hyperlink r:id="rId13" w:anchor=":~:text=The%20National%20CLAS%20Standards%20are,culturally%20and%20linguistically%20appropriate%20services." w:history="1">
        <w:r w:rsidRPr="00556AA3">
          <w:rPr>
            <w:rStyle w:val="Hyperlink"/>
            <w:rFonts w:eastAsia="Aptos" w:cs="Arial"/>
            <w:szCs w:val="24"/>
          </w:rPr>
          <w:t xml:space="preserve">National </w:t>
        </w:r>
        <w:r w:rsidR="00ED4868" w:rsidRPr="00556AA3">
          <w:rPr>
            <w:rStyle w:val="Hyperlink"/>
            <w:rFonts w:eastAsia="Aptos" w:cs="Arial"/>
            <w:szCs w:val="24"/>
          </w:rPr>
          <w:t>CLAS Standards</w:t>
        </w:r>
      </w:hyperlink>
      <w:r w:rsidRPr="00824B49">
        <w:rPr>
          <w:rFonts w:eastAsia="Aptos" w:cs="Arial"/>
          <w:color w:val="000000" w:themeColor="text1"/>
          <w:szCs w:val="24"/>
        </w:rPr>
        <w:t xml:space="preserve">, which promote </w:t>
      </w:r>
      <w:r w:rsidR="003C5C4A" w:rsidRPr="003C5C4A">
        <w:rPr>
          <w:rFonts w:eastAsia="Aptos" w:cs="Arial"/>
          <w:color w:val="000000" w:themeColor="text1"/>
          <w:szCs w:val="24"/>
        </w:rPr>
        <w:t>respectful, effective</w:t>
      </w:r>
      <w:r w:rsidRPr="00824B49">
        <w:rPr>
          <w:rFonts w:eastAsia="Aptos" w:cs="Arial"/>
          <w:color w:val="000000" w:themeColor="text1"/>
          <w:szCs w:val="24"/>
        </w:rPr>
        <w:t xml:space="preserve"> care</w:t>
      </w:r>
      <w:r w:rsidR="003C5C4A" w:rsidRPr="003C5C4A">
        <w:rPr>
          <w:rFonts w:eastAsia="Aptos" w:cs="Arial"/>
          <w:color w:val="000000" w:themeColor="text1"/>
          <w:szCs w:val="24"/>
        </w:rPr>
        <w:t xml:space="preserve"> that considers members’ communication needs and backgrounds.</w:t>
      </w:r>
      <w:r w:rsidRPr="00824B49">
        <w:rPr>
          <w:rFonts w:eastAsia="Aptos" w:cs="Arial"/>
          <w:color w:val="000000" w:themeColor="text1"/>
          <w:szCs w:val="24"/>
        </w:rPr>
        <w:t xml:space="preserve"> While these standards are </w:t>
      </w:r>
      <w:r w:rsidR="003C5C4A" w:rsidRPr="003C5C4A">
        <w:rPr>
          <w:rFonts w:eastAsia="Aptos" w:cs="Arial"/>
          <w:color w:val="000000" w:themeColor="text1"/>
          <w:szCs w:val="24"/>
        </w:rPr>
        <w:t>a key part</w:t>
      </w:r>
      <w:r w:rsidRPr="00824B49">
        <w:rPr>
          <w:rFonts w:eastAsia="Aptos" w:cs="Arial"/>
          <w:color w:val="000000" w:themeColor="text1"/>
          <w:szCs w:val="24"/>
        </w:rPr>
        <w:t xml:space="preserve"> of delivering </w:t>
      </w:r>
      <w:r w:rsidR="003C5C4A" w:rsidRPr="003C5C4A">
        <w:rPr>
          <w:rFonts w:eastAsia="Aptos" w:cs="Arial"/>
          <w:color w:val="000000" w:themeColor="text1"/>
          <w:szCs w:val="24"/>
        </w:rPr>
        <w:t>high-quality, person-centered</w:t>
      </w:r>
      <w:r w:rsidRPr="00824B49">
        <w:rPr>
          <w:rFonts w:eastAsia="Aptos" w:cs="Arial"/>
          <w:color w:val="000000" w:themeColor="text1"/>
          <w:szCs w:val="24"/>
        </w:rPr>
        <w:t xml:space="preserve"> care, current CCO deliverables do not </w:t>
      </w:r>
      <w:r w:rsidR="003C5C4A" w:rsidRPr="003C5C4A">
        <w:rPr>
          <w:rFonts w:eastAsia="Aptos" w:cs="Arial"/>
          <w:color w:val="000000" w:themeColor="text1"/>
          <w:szCs w:val="24"/>
        </w:rPr>
        <w:t xml:space="preserve">fully </w:t>
      </w:r>
      <w:r w:rsidRPr="00824B49">
        <w:rPr>
          <w:rFonts w:eastAsia="Aptos" w:cs="Arial"/>
          <w:color w:val="000000" w:themeColor="text1"/>
          <w:szCs w:val="24"/>
        </w:rPr>
        <w:t xml:space="preserve">address whether subcontractor services </w:t>
      </w:r>
      <w:proofErr w:type="gramStart"/>
      <w:r w:rsidR="003C5C4A" w:rsidRPr="003C5C4A">
        <w:rPr>
          <w:rFonts w:eastAsia="Aptos" w:cs="Arial"/>
          <w:color w:val="000000" w:themeColor="text1"/>
          <w:szCs w:val="24"/>
        </w:rPr>
        <w:t>are in compliance</w:t>
      </w:r>
      <w:proofErr w:type="gramEnd"/>
      <w:r w:rsidR="003C5C4A" w:rsidRPr="003C5C4A">
        <w:rPr>
          <w:rFonts w:eastAsia="Aptos" w:cs="Arial"/>
          <w:color w:val="000000" w:themeColor="text1"/>
          <w:szCs w:val="24"/>
        </w:rPr>
        <w:t>.</w:t>
      </w:r>
      <w:r w:rsidRPr="00824B49">
        <w:rPr>
          <w:rFonts w:eastAsia="Aptos" w:cs="Arial"/>
          <w:color w:val="000000" w:themeColor="text1"/>
          <w:szCs w:val="24"/>
        </w:rPr>
        <w:t xml:space="preserve"> This gap </w:t>
      </w:r>
      <w:r w:rsidR="003C5C4A" w:rsidRPr="003C5C4A">
        <w:rPr>
          <w:rFonts w:eastAsia="Aptos" w:cs="Arial"/>
          <w:color w:val="000000" w:themeColor="text1"/>
          <w:szCs w:val="24"/>
        </w:rPr>
        <w:t>limits OHA’s ability to confirm</w:t>
      </w:r>
      <w:r w:rsidRPr="00824B49">
        <w:rPr>
          <w:rFonts w:eastAsia="Aptos" w:cs="Arial"/>
          <w:color w:val="000000" w:themeColor="text1"/>
          <w:szCs w:val="24"/>
        </w:rPr>
        <w:t xml:space="preserve"> that subcontractor services are meeting expectations for </w:t>
      </w:r>
      <w:r w:rsidR="003C5C4A" w:rsidRPr="003C5C4A">
        <w:rPr>
          <w:rFonts w:eastAsia="Aptos" w:cs="Arial"/>
          <w:color w:val="000000" w:themeColor="text1"/>
          <w:szCs w:val="24"/>
        </w:rPr>
        <w:t xml:space="preserve">accessible and </w:t>
      </w:r>
      <w:r w:rsidRPr="00824B49">
        <w:rPr>
          <w:rFonts w:eastAsia="Aptos" w:cs="Arial"/>
          <w:color w:val="000000" w:themeColor="text1"/>
          <w:szCs w:val="24"/>
        </w:rPr>
        <w:t>appropriate care</w:t>
      </w:r>
      <w:r w:rsidR="003C5C4A" w:rsidRPr="003C5C4A">
        <w:rPr>
          <w:rFonts w:eastAsia="Aptos" w:cs="Arial"/>
          <w:color w:val="000000" w:themeColor="text1"/>
          <w:szCs w:val="24"/>
        </w:rPr>
        <w:t xml:space="preserve"> for all members. </w:t>
      </w:r>
      <w:r w:rsidRPr="00824B49">
        <w:rPr>
          <w:rFonts w:eastAsia="Aptos" w:cs="Arial"/>
          <w:color w:val="000000" w:themeColor="text1"/>
          <w:szCs w:val="24"/>
        </w:rPr>
        <w:t xml:space="preserve">Establishing a consistent subcontractor and CAP process will improve oversight, reduce harm to members, and enhance </w:t>
      </w:r>
      <w:r w:rsidR="008B3531" w:rsidRPr="00824B49">
        <w:rPr>
          <w:rFonts w:eastAsia="Aptos" w:cs="Arial"/>
          <w:color w:val="000000" w:themeColor="text1"/>
          <w:szCs w:val="24"/>
        </w:rPr>
        <w:t>quality of care</w:t>
      </w:r>
      <w:r w:rsidRPr="00824B49">
        <w:rPr>
          <w:rFonts w:eastAsia="Aptos" w:cs="Arial"/>
          <w:color w:val="000000" w:themeColor="text1"/>
          <w:szCs w:val="24"/>
        </w:rPr>
        <w:t xml:space="preserve">. </w:t>
      </w:r>
    </w:p>
    <w:p w14:paraId="67EB2FFD" w14:textId="65A116BA" w:rsidR="00CB24A0" w:rsidRPr="006D4A14" w:rsidRDefault="00CB24A0" w:rsidP="008D5471">
      <w:pPr>
        <w:pStyle w:val="Heading2"/>
        <w:rPr>
          <w:rFonts w:cs="Arial"/>
          <w:szCs w:val="24"/>
        </w:rPr>
      </w:pPr>
      <w:bookmarkStart w:id="5" w:name="_Toc210060553"/>
      <w:r w:rsidRPr="006D4A14">
        <w:rPr>
          <w:rFonts w:cs="Arial"/>
          <w:szCs w:val="24"/>
        </w:rPr>
        <w:t xml:space="preserve">Accountability </w:t>
      </w:r>
      <w:r w:rsidR="00212A98">
        <w:rPr>
          <w:rFonts w:cs="Arial"/>
          <w:szCs w:val="24"/>
        </w:rPr>
        <w:t>S</w:t>
      </w:r>
      <w:r w:rsidRPr="006D4A14">
        <w:rPr>
          <w:rFonts w:cs="Arial"/>
          <w:szCs w:val="24"/>
        </w:rPr>
        <w:t>ummary</w:t>
      </w:r>
      <w:bookmarkEnd w:id="5"/>
    </w:p>
    <w:p w14:paraId="7F875F7B" w14:textId="22CDB4A4" w:rsidR="003205B0" w:rsidRPr="006D4A14" w:rsidRDefault="57D1D0B4" w:rsidP="006D4A14">
      <w:pPr>
        <w:rPr>
          <w:rFonts w:cs="Arial"/>
        </w:rPr>
      </w:pPr>
      <w:r w:rsidRPr="4093559D">
        <w:rPr>
          <w:rFonts w:cs="Arial"/>
        </w:rPr>
        <w:t xml:space="preserve">To drive innovation, improve health outcomes and </w:t>
      </w:r>
      <w:r w:rsidR="00B16301">
        <w:rPr>
          <w:rFonts w:cs="Arial"/>
        </w:rPr>
        <w:t>ensure regulatory</w:t>
      </w:r>
      <w:r w:rsidR="00B16301" w:rsidRPr="4093559D">
        <w:rPr>
          <w:rFonts w:cs="Arial"/>
        </w:rPr>
        <w:t xml:space="preserve"> </w:t>
      </w:r>
      <w:r w:rsidRPr="4093559D">
        <w:rPr>
          <w:rFonts w:cs="Arial"/>
        </w:rPr>
        <w:t xml:space="preserve">compliance, </w:t>
      </w:r>
      <w:r w:rsidR="34DC1391" w:rsidRPr="4093559D">
        <w:rPr>
          <w:rFonts w:cs="Arial"/>
        </w:rPr>
        <w:t xml:space="preserve">OHA </w:t>
      </w:r>
      <w:r w:rsidR="00A65E5F">
        <w:rPr>
          <w:rFonts w:cs="Arial"/>
        </w:rPr>
        <w:t>collaborates with a range</w:t>
      </w:r>
      <w:r w:rsidR="717C800F" w:rsidRPr="4093559D">
        <w:rPr>
          <w:rFonts w:cs="Arial"/>
        </w:rPr>
        <w:t xml:space="preserve"> of</w:t>
      </w:r>
      <w:r w:rsidR="78B0FD2B" w:rsidRPr="4093559D">
        <w:rPr>
          <w:rFonts w:cs="Arial"/>
        </w:rPr>
        <w:t xml:space="preserve"> </w:t>
      </w:r>
      <w:r w:rsidR="00B464B2" w:rsidRPr="4093559D">
        <w:rPr>
          <w:rFonts w:cs="Arial"/>
        </w:rPr>
        <w:t>partners</w:t>
      </w:r>
      <w:r w:rsidR="68A4BCBF" w:rsidRPr="4093559D">
        <w:rPr>
          <w:rFonts w:cs="Arial"/>
        </w:rPr>
        <w:t>, committees and</w:t>
      </w:r>
      <w:r w:rsidR="385E3A8C" w:rsidRPr="4093559D">
        <w:rPr>
          <w:rFonts w:cs="Arial"/>
        </w:rPr>
        <w:t xml:space="preserve"> </w:t>
      </w:r>
      <w:r w:rsidR="1A2ACC21" w:rsidRPr="4093559D">
        <w:rPr>
          <w:rFonts w:cs="Arial"/>
        </w:rPr>
        <w:t>oversight bodies</w:t>
      </w:r>
      <w:r w:rsidR="00220139">
        <w:rPr>
          <w:rFonts w:cs="Arial"/>
        </w:rPr>
        <w:t>. These efforts aim</w:t>
      </w:r>
      <w:r w:rsidR="1A2ACC21" w:rsidRPr="4093559D">
        <w:rPr>
          <w:rFonts w:cs="Arial"/>
        </w:rPr>
        <w:t xml:space="preserve"> to</w:t>
      </w:r>
      <w:r w:rsidR="4828B76C" w:rsidRPr="4093559D">
        <w:rPr>
          <w:rFonts w:cs="Arial"/>
        </w:rPr>
        <w:t xml:space="preserve"> </w:t>
      </w:r>
      <w:r w:rsidR="001051BD">
        <w:rPr>
          <w:rFonts w:cs="Arial"/>
        </w:rPr>
        <w:t>promote</w:t>
      </w:r>
      <w:r w:rsidR="001051BD" w:rsidRPr="4093559D">
        <w:rPr>
          <w:rFonts w:cs="Arial"/>
        </w:rPr>
        <w:t xml:space="preserve"> </w:t>
      </w:r>
      <w:r w:rsidR="38AE1EBC" w:rsidRPr="4093559D">
        <w:rPr>
          <w:rFonts w:cs="Arial"/>
        </w:rPr>
        <w:t xml:space="preserve">CCO </w:t>
      </w:r>
      <w:r w:rsidR="4828B76C" w:rsidRPr="4093559D">
        <w:rPr>
          <w:rFonts w:cs="Arial"/>
        </w:rPr>
        <w:t>accountability and improve</w:t>
      </w:r>
      <w:r w:rsidR="2D3A96B8" w:rsidRPr="4093559D">
        <w:rPr>
          <w:rFonts w:cs="Arial"/>
        </w:rPr>
        <w:t xml:space="preserve"> </w:t>
      </w:r>
      <w:r w:rsidR="00663C61">
        <w:rPr>
          <w:rFonts w:cs="Arial"/>
        </w:rPr>
        <w:t xml:space="preserve">the quality of care across the </w:t>
      </w:r>
      <w:r w:rsidR="2D3A96B8" w:rsidRPr="4093559D">
        <w:rPr>
          <w:rFonts w:cs="Arial"/>
        </w:rPr>
        <w:t>delivery system</w:t>
      </w:r>
      <w:r w:rsidR="4828B76C" w:rsidRPr="4093559D">
        <w:rPr>
          <w:rFonts w:cs="Arial"/>
        </w:rPr>
        <w:t>.</w:t>
      </w:r>
      <w:r w:rsidRPr="4093559D">
        <w:rPr>
          <w:rFonts w:cs="Arial"/>
        </w:rPr>
        <w:t xml:space="preserve"> </w:t>
      </w:r>
      <w:r w:rsidR="00E71E7C">
        <w:rPr>
          <w:rFonts w:cs="Arial"/>
        </w:rPr>
        <w:t xml:space="preserve">The following committees </w:t>
      </w:r>
      <w:r w:rsidR="00161DA5">
        <w:rPr>
          <w:rFonts w:cs="Arial"/>
        </w:rPr>
        <w:t>focus primarily on this work:</w:t>
      </w:r>
      <w:r w:rsidR="77F04F42" w:rsidRPr="4093559D">
        <w:rPr>
          <w:rFonts w:cs="Arial"/>
        </w:rPr>
        <w:t xml:space="preserve"> </w:t>
      </w:r>
      <w:r w:rsidRPr="4093559D">
        <w:rPr>
          <w:rFonts w:cs="Arial"/>
        </w:rPr>
        <w:t xml:space="preserve"> </w:t>
      </w:r>
    </w:p>
    <w:p w14:paraId="0766FEB4" w14:textId="4E07D96D" w:rsidR="003205B0" w:rsidRPr="006D4A14" w:rsidRDefault="57D1D0B4" w:rsidP="007766F9">
      <w:pPr>
        <w:pStyle w:val="ListParagraph"/>
        <w:numPr>
          <w:ilvl w:val="0"/>
          <w:numId w:val="6"/>
        </w:numPr>
        <w:spacing w:after="0"/>
        <w:rPr>
          <w:rFonts w:cs="Arial"/>
        </w:rPr>
      </w:pPr>
      <w:r w:rsidRPr="2F4D98C9">
        <w:rPr>
          <w:rFonts w:cs="Arial"/>
        </w:rPr>
        <w:lastRenderedPageBreak/>
        <w:t>Oregon Health Policy Board – develops strategic direction of health system</w:t>
      </w:r>
      <w:r w:rsidR="2C046487" w:rsidRPr="2F4D98C9">
        <w:rPr>
          <w:rFonts w:cs="Arial"/>
        </w:rPr>
        <w:t xml:space="preserve"> transformation</w:t>
      </w:r>
      <w:r w:rsidR="7522C97F" w:rsidRPr="2F4D98C9">
        <w:rPr>
          <w:rFonts w:cs="Arial"/>
        </w:rPr>
        <w:t xml:space="preserve"> and</w:t>
      </w:r>
      <w:r w:rsidR="00D6670F" w:rsidRPr="2F4D98C9">
        <w:rPr>
          <w:rFonts w:cs="Arial"/>
        </w:rPr>
        <w:t xml:space="preserve"> is</w:t>
      </w:r>
      <w:r w:rsidR="7522C97F" w:rsidRPr="2F4D98C9">
        <w:rPr>
          <w:rFonts w:cs="Arial"/>
        </w:rPr>
        <w:t xml:space="preserve"> </w:t>
      </w:r>
      <w:r w:rsidR="00287BA8" w:rsidRPr="2F4D98C9">
        <w:rPr>
          <w:rFonts w:cs="Arial"/>
        </w:rPr>
        <w:t>member-</w:t>
      </w:r>
      <w:r w:rsidR="7522C97F" w:rsidRPr="2F4D98C9">
        <w:rPr>
          <w:rFonts w:cs="Arial"/>
        </w:rPr>
        <w:t>centered</w:t>
      </w:r>
      <w:r w:rsidR="00855DAF">
        <w:rPr>
          <w:rFonts w:cs="Arial"/>
        </w:rPr>
        <w:t>.</w:t>
      </w:r>
    </w:p>
    <w:p w14:paraId="4A2C2E4A" w14:textId="77777777" w:rsidR="00EF5A68" w:rsidRDefault="004A3C00" w:rsidP="007766F9">
      <w:pPr>
        <w:pStyle w:val="ListParagraph"/>
        <w:numPr>
          <w:ilvl w:val="0"/>
          <w:numId w:val="6"/>
        </w:numPr>
        <w:spacing w:after="0"/>
        <w:rPr>
          <w:rFonts w:cs="Arial"/>
        </w:rPr>
      </w:pPr>
      <w:r w:rsidRPr="2F4D98C9">
        <w:rPr>
          <w:rFonts w:cs="Arial"/>
        </w:rPr>
        <w:t>Metrics and Scoring Committee –</w:t>
      </w:r>
      <w:r w:rsidR="009D33A5" w:rsidRPr="2F4D98C9">
        <w:rPr>
          <w:rFonts w:cs="Arial"/>
        </w:rPr>
        <w:t xml:space="preserve"> selects quality measures and benchmarks for Oregon's Quality Incentive Program (QIP), which rewards CCOs when they provide exceptional care for OHP members. </w:t>
      </w:r>
    </w:p>
    <w:p w14:paraId="3F1402CD" w14:textId="7E2DE262" w:rsidR="5DBA552F" w:rsidRPr="006D4A14" w:rsidRDefault="27ACE7C5" w:rsidP="007766F9">
      <w:pPr>
        <w:pStyle w:val="ListParagraph"/>
        <w:numPr>
          <w:ilvl w:val="0"/>
          <w:numId w:val="6"/>
        </w:numPr>
        <w:spacing w:after="0"/>
        <w:rPr>
          <w:rFonts w:cs="Arial"/>
        </w:rPr>
      </w:pPr>
      <w:r w:rsidRPr="2F4D98C9">
        <w:rPr>
          <w:rFonts w:cs="Arial"/>
        </w:rPr>
        <w:t>Medicaid Advisory Committee</w:t>
      </w:r>
      <w:r w:rsidR="7D6C9554" w:rsidRPr="2F4D98C9">
        <w:rPr>
          <w:rFonts w:cs="Arial"/>
        </w:rPr>
        <w:t xml:space="preserve"> – advises </w:t>
      </w:r>
      <w:r w:rsidR="618817C4" w:rsidRPr="2F4D98C9">
        <w:rPr>
          <w:rFonts w:cs="Arial"/>
        </w:rPr>
        <w:t>OHA on the policies</w:t>
      </w:r>
      <w:r w:rsidR="3DAE5BB8" w:rsidRPr="2F4D98C9">
        <w:rPr>
          <w:rFonts w:cs="Arial"/>
        </w:rPr>
        <w:t xml:space="preserve">, </w:t>
      </w:r>
      <w:r w:rsidR="618817C4" w:rsidRPr="2F4D98C9">
        <w:rPr>
          <w:rFonts w:cs="Arial"/>
        </w:rPr>
        <w:t>procedures, and operation</w:t>
      </w:r>
      <w:r w:rsidR="00855DAF">
        <w:rPr>
          <w:rFonts w:cs="Arial"/>
        </w:rPr>
        <w:t>s</w:t>
      </w:r>
      <w:r w:rsidR="618817C4" w:rsidRPr="2F4D98C9">
        <w:rPr>
          <w:rFonts w:cs="Arial"/>
        </w:rPr>
        <w:t xml:space="preserve"> of the O</w:t>
      </w:r>
      <w:r w:rsidR="4056583B" w:rsidRPr="2F4D98C9">
        <w:rPr>
          <w:rFonts w:cs="Arial"/>
        </w:rPr>
        <w:t>r</w:t>
      </w:r>
      <w:r w:rsidR="618817C4" w:rsidRPr="2F4D98C9">
        <w:rPr>
          <w:rFonts w:cs="Arial"/>
        </w:rPr>
        <w:t>egon Health Plan</w:t>
      </w:r>
      <w:r w:rsidR="22AF4C08" w:rsidRPr="2F4D98C9">
        <w:rPr>
          <w:rFonts w:cs="Arial"/>
        </w:rPr>
        <w:t>.</w:t>
      </w:r>
      <w:r w:rsidR="618817C4" w:rsidRPr="2F4D98C9">
        <w:rPr>
          <w:rFonts w:cs="Arial"/>
        </w:rPr>
        <w:t xml:space="preserve">  </w:t>
      </w:r>
    </w:p>
    <w:p w14:paraId="4D6950BC" w14:textId="2936E9DC" w:rsidR="1A5F774B" w:rsidRPr="006D4A14" w:rsidRDefault="00923E16" w:rsidP="007766F9">
      <w:pPr>
        <w:pStyle w:val="ListParagraph"/>
        <w:numPr>
          <w:ilvl w:val="0"/>
          <w:numId w:val="6"/>
        </w:numPr>
        <w:spacing w:after="0"/>
        <w:rPr>
          <w:rFonts w:cs="Arial"/>
        </w:rPr>
      </w:pPr>
      <w:r w:rsidRPr="00923E16">
        <w:rPr>
          <w:rFonts w:cs="Arial"/>
        </w:rPr>
        <w:t xml:space="preserve">Medicaid Leadership Committee </w:t>
      </w:r>
      <w:r w:rsidR="003205B0" w:rsidRPr="00923E16">
        <w:rPr>
          <w:rFonts w:cs="Arial"/>
        </w:rPr>
        <w:t xml:space="preserve">for </w:t>
      </w:r>
      <w:r w:rsidR="1A5F774B" w:rsidRPr="00923E16">
        <w:rPr>
          <w:rFonts w:cs="Arial"/>
        </w:rPr>
        <w:t xml:space="preserve">Quality </w:t>
      </w:r>
      <w:r w:rsidR="00BD5718" w:rsidRPr="00923E16">
        <w:rPr>
          <w:rFonts w:cs="Arial"/>
        </w:rPr>
        <w:t xml:space="preserve">and </w:t>
      </w:r>
      <w:r w:rsidR="00BD5718" w:rsidRPr="2F4D98C9">
        <w:rPr>
          <w:rFonts w:cs="Arial"/>
        </w:rPr>
        <w:t>Evaluation</w:t>
      </w:r>
      <w:r w:rsidR="25926647" w:rsidRPr="2F4D98C9">
        <w:rPr>
          <w:rFonts w:cs="Arial"/>
        </w:rPr>
        <w:t xml:space="preserve">– </w:t>
      </w:r>
      <w:r w:rsidR="2DADFE62" w:rsidRPr="2F4D98C9">
        <w:rPr>
          <w:rFonts w:cs="Arial"/>
        </w:rPr>
        <w:t xml:space="preserve">provides </w:t>
      </w:r>
      <w:r w:rsidR="25926647" w:rsidRPr="2F4D98C9">
        <w:rPr>
          <w:rFonts w:cs="Arial"/>
        </w:rPr>
        <w:t xml:space="preserve">overall structure for </w:t>
      </w:r>
      <w:r w:rsidR="51272ADE" w:rsidRPr="2F4D98C9">
        <w:rPr>
          <w:rFonts w:cs="Arial"/>
        </w:rPr>
        <w:t xml:space="preserve">the </w:t>
      </w:r>
      <w:r w:rsidR="00B6250D" w:rsidRPr="2F4D98C9">
        <w:rPr>
          <w:rFonts w:cs="Arial"/>
        </w:rPr>
        <w:t>OHP</w:t>
      </w:r>
      <w:r w:rsidR="25926647" w:rsidRPr="2F4D98C9">
        <w:rPr>
          <w:rFonts w:cs="Arial"/>
        </w:rPr>
        <w:t xml:space="preserve"> </w:t>
      </w:r>
      <w:r w:rsidR="27CCD6EC" w:rsidRPr="2F4D98C9">
        <w:rPr>
          <w:rFonts w:cs="Arial"/>
        </w:rPr>
        <w:t xml:space="preserve">quality governance </w:t>
      </w:r>
      <w:r w:rsidR="161D3CFC" w:rsidRPr="2F4D98C9">
        <w:rPr>
          <w:rFonts w:cs="Arial"/>
        </w:rPr>
        <w:t>to monitor and improve quality initiatives</w:t>
      </w:r>
      <w:r w:rsidR="00064F4E">
        <w:rPr>
          <w:rFonts w:cs="Arial"/>
        </w:rPr>
        <w:t>.</w:t>
      </w:r>
      <w:r w:rsidR="161D3CFC" w:rsidRPr="2F4D98C9">
        <w:rPr>
          <w:rFonts w:cs="Arial"/>
        </w:rPr>
        <w:t xml:space="preserve"> </w:t>
      </w:r>
    </w:p>
    <w:p w14:paraId="4626F7E5" w14:textId="1812AFDF" w:rsidR="003205B0" w:rsidRPr="006D4A14" w:rsidRDefault="003205B0" w:rsidP="007766F9">
      <w:pPr>
        <w:pStyle w:val="ListParagraph"/>
        <w:numPr>
          <w:ilvl w:val="0"/>
          <w:numId w:val="29"/>
        </w:numPr>
        <w:spacing w:after="0"/>
        <w:rPr>
          <w:rFonts w:cs="Arial"/>
          <w:szCs w:val="24"/>
        </w:rPr>
      </w:pPr>
      <w:r w:rsidRPr="006D4A14">
        <w:rPr>
          <w:rFonts w:cs="Arial"/>
          <w:szCs w:val="24"/>
        </w:rPr>
        <w:t>Quality and Health Outcomes Committee – monitors clinical quality performance with improvement strategy development and implementation</w:t>
      </w:r>
      <w:r w:rsidR="00064F4E">
        <w:rPr>
          <w:rFonts w:cs="Arial"/>
          <w:szCs w:val="24"/>
        </w:rPr>
        <w:t>.</w:t>
      </w:r>
    </w:p>
    <w:p w14:paraId="1B419F86" w14:textId="7BF97D6F" w:rsidR="003205B0" w:rsidRPr="006D4A14" w:rsidRDefault="003205B0" w:rsidP="007766F9">
      <w:pPr>
        <w:pStyle w:val="ListParagraph"/>
        <w:numPr>
          <w:ilvl w:val="0"/>
          <w:numId w:val="29"/>
        </w:numPr>
        <w:spacing w:after="0"/>
        <w:rPr>
          <w:rFonts w:cs="Arial"/>
        </w:rPr>
      </w:pPr>
      <w:r w:rsidRPr="1811C987">
        <w:rPr>
          <w:rFonts w:cs="Arial"/>
        </w:rPr>
        <w:t xml:space="preserve">Health Evidence Review </w:t>
      </w:r>
      <w:r w:rsidR="01D29770" w:rsidRPr="1811C987">
        <w:rPr>
          <w:rFonts w:cs="Arial"/>
        </w:rPr>
        <w:t>Commission</w:t>
      </w:r>
      <w:r w:rsidRPr="1811C987">
        <w:rPr>
          <w:rFonts w:cs="Arial"/>
        </w:rPr>
        <w:t xml:space="preserve"> – reviews and develops evidence-based practices for all managed care entities</w:t>
      </w:r>
      <w:r w:rsidR="00E92487" w:rsidRPr="1811C987">
        <w:rPr>
          <w:rFonts w:cs="Arial"/>
        </w:rPr>
        <w:t>.</w:t>
      </w:r>
    </w:p>
    <w:p w14:paraId="3E0BD673" w14:textId="23943969" w:rsidR="00A83FE3" w:rsidRDefault="5A46495A" w:rsidP="007766F9">
      <w:pPr>
        <w:pStyle w:val="ListParagraph"/>
        <w:numPr>
          <w:ilvl w:val="0"/>
          <w:numId w:val="29"/>
        </w:numPr>
        <w:spacing w:after="0"/>
        <w:rPr>
          <w:rFonts w:cs="Arial"/>
        </w:rPr>
      </w:pPr>
      <w:r w:rsidRPr="0539C8BB">
        <w:rPr>
          <w:rFonts w:cs="Arial"/>
        </w:rPr>
        <w:t xml:space="preserve">CCO Operations </w:t>
      </w:r>
      <w:r w:rsidR="1E74339C" w:rsidRPr="0539C8BB">
        <w:rPr>
          <w:rFonts w:cs="Arial"/>
        </w:rPr>
        <w:t>C</w:t>
      </w:r>
      <w:r w:rsidR="146C1B53" w:rsidRPr="0539C8BB">
        <w:rPr>
          <w:rFonts w:cs="Arial"/>
        </w:rPr>
        <w:t>o</w:t>
      </w:r>
      <w:r w:rsidR="1E74339C" w:rsidRPr="0539C8BB">
        <w:rPr>
          <w:rFonts w:cs="Arial"/>
        </w:rPr>
        <w:t>ll</w:t>
      </w:r>
      <w:r w:rsidR="465A9710" w:rsidRPr="0539C8BB">
        <w:rPr>
          <w:rFonts w:cs="Arial"/>
        </w:rPr>
        <w:t>aborative</w:t>
      </w:r>
      <w:r w:rsidR="05099472" w:rsidRPr="0539C8BB">
        <w:rPr>
          <w:rFonts w:cs="Arial"/>
        </w:rPr>
        <w:t xml:space="preserve"> – shares important communication to CCOs regarding</w:t>
      </w:r>
      <w:r w:rsidR="0544FF6C" w:rsidRPr="0539C8BB">
        <w:rPr>
          <w:rFonts w:cs="Arial"/>
        </w:rPr>
        <w:t xml:space="preserve"> contract changes and OHA program updates.</w:t>
      </w:r>
      <w:r w:rsidR="05099472" w:rsidRPr="0539C8BB">
        <w:rPr>
          <w:rFonts w:cs="Arial"/>
        </w:rPr>
        <w:t xml:space="preserve"> </w:t>
      </w:r>
    </w:p>
    <w:p w14:paraId="1668FBD9" w14:textId="2E49756D" w:rsidR="63EFE489" w:rsidRPr="006D4A14" w:rsidRDefault="0AB30426" w:rsidP="007766F9">
      <w:pPr>
        <w:pStyle w:val="ListParagraph"/>
        <w:numPr>
          <w:ilvl w:val="0"/>
          <w:numId w:val="29"/>
        </w:numPr>
        <w:spacing w:after="0"/>
        <w:rPr>
          <w:rFonts w:cs="Arial"/>
          <w:szCs w:val="24"/>
        </w:rPr>
      </w:pPr>
      <w:r w:rsidRPr="006D4A14">
        <w:rPr>
          <w:rFonts w:cs="Arial"/>
          <w:szCs w:val="24"/>
        </w:rPr>
        <w:t xml:space="preserve">Contracts and </w:t>
      </w:r>
      <w:r w:rsidR="5A46495A" w:rsidRPr="006D4A14">
        <w:rPr>
          <w:rFonts w:cs="Arial"/>
          <w:szCs w:val="24"/>
        </w:rPr>
        <w:t xml:space="preserve">Compliance </w:t>
      </w:r>
      <w:r w:rsidR="4420095B" w:rsidRPr="006D4A14">
        <w:rPr>
          <w:rFonts w:cs="Arial"/>
          <w:szCs w:val="24"/>
        </w:rPr>
        <w:t>Workgroup</w:t>
      </w:r>
      <w:r w:rsidR="5A46495A" w:rsidRPr="006D4A14">
        <w:rPr>
          <w:rFonts w:cs="Arial"/>
          <w:szCs w:val="24"/>
        </w:rPr>
        <w:t xml:space="preserve"> – monitors compliance with CCO </w:t>
      </w:r>
      <w:r w:rsidR="00371B73" w:rsidRPr="006D4A14">
        <w:rPr>
          <w:rFonts w:cs="Arial"/>
          <w:szCs w:val="24"/>
        </w:rPr>
        <w:t>c</w:t>
      </w:r>
      <w:r w:rsidR="5A46495A" w:rsidRPr="006D4A14">
        <w:rPr>
          <w:rFonts w:cs="Arial"/>
          <w:szCs w:val="24"/>
        </w:rPr>
        <w:t>ontract requirements and provides guidance on oper</w:t>
      </w:r>
      <w:r w:rsidR="2B6BFEA4" w:rsidRPr="006D4A14">
        <w:rPr>
          <w:rFonts w:cs="Arial"/>
          <w:szCs w:val="24"/>
        </w:rPr>
        <w:t>ational implementation of requirements</w:t>
      </w:r>
      <w:r w:rsidR="000E147C">
        <w:rPr>
          <w:rFonts w:cs="Arial"/>
          <w:szCs w:val="24"/>
        </w:rPr>
        <w:t>.</w:t>
      </w:r>
      <w:r w:rsidR="2B6BFEA4" w:rsidRPr="006D4A14">
        <w:rPr>
          <w:rFonts w:cs="Arial"/>
          <w:szCs w:val="24"/>
        </w:rPr>
        <w:t xml:space="preserve"> </w:t>
      </w:r>
      <w:r w:rsidR="5A46495A" w:rsidRPr="006D4A14">
        <w:rPr>
          <w:rFonts w:cs="Arial"/>
          <w:szCs w:val="24"/>
        </w:rPr>
        <w:t xml:space="preserve"> </w:t>
      </w:r>
    </w:p>
    <w:p w14:paraId="1FD93A3B" w14:textId="09181714" w:rsidR="00A83FE3" w:rsidRDefault="00A56D0E" w:rsidP="007766F9">
      <w:pPr>
        <w:pStyle w:val="ListParagraph"/>
        <w:numPr>
          <w:ilvl w:val="0"/>
          <w:numId w:val="29"/>
        </w:numPr>
        <w:spacing w:after="0"/>
        <w:rPr>
          <w:rFonts w:cs="Arial"/>
          <w:szCs w:val="24"/>
        </w:rPr>
      </w:pPr>
      <w:r>
        <w:rPr>
          <w:rFonts w:cs="Arial"/>
          <w:szCs w:val="24"/>
        </w:rPr>
        <w:t>All Plan System Technical Workgroup (</w:t>
      </w:r>
      <w:r w:rsidR="00A83FE3">
        <w:rPr>
          <w:rFonts w:cs="Arial"/>
          <w:szCs w:val="24"/>
        </w:rPr>
        <w:t>APST</w:t>
      </w:r>
      <w:r>
        <w:rPr>
          <w:rFonts w:cs="Arial"/>
          <w:szCs w:val="24"/>
        </w:rPr>
        <w:t xml:space="preserve">) </w:t>
      </w:r>
      <w:r w:rsidR="00CF4965">
        <w:rPr>
          <w:rFonts w:cs="Arial"/>
          <w:szCs w:val="24"/>
        </w:rPr>
        <w:t>–</w:t>
      </w:r>
      <w:r w:rsidR="002750FB">
        <w:rPr>
          <w:rFonts w:cs="Arial"/>
          <w:szCs w:val="24"/>
        </w:rPr>
        <w:t xml:space="preserve"> systems</w:t>
      </w:r>
      <w:r>
        <w:rPr>
          <w:rFonts w:cs="Arial"/>
          <w:szCs w:val="24"/>
        </w:rPr>
        <w:t xml:space="preserve"> </w:t>
      </w:r>
      <w:r w:rsidR="00424B7A" w:rsidRPr="00424B7A">
        <w:rPr>
          <w:rFonts w:cs="Arial"/>
          <w:szCs w:val="24"/>
        </w:rPr>
        <w:t>technical and quality metrics workgroup</w:t>
      </w:r>
      <w:r w:rsidR="000E147C">
        <w:rPr>
          <w:rFonts w:cs="Arial"/>
          <w:szCs w:val="24"/>
        </w:rPr>
        <w:t>.</w:t>
      </w:r>
      <w:r w:rsidR="00424B7A" w:rsidRPr="00424B7A" w:rsidDel="00424B7A">
        <w:rPr>
          <w:rFonts w:cs="Arial"/>
          <w:szCs w:val="24"/>
        </w:rPr>
        <w:t xml:space="preserve"> </w:t>
      </w:r>
    </w:p>
    <w:p w14:paraId="486ECEFF" w14:textId="0215C227" w:rsidR="00A83FE3" w:rsidRDefault="00A83FE3" w:rsidP="007766F9">
      <w:pPr>
        <w:pStyle w:val="ListParagraph"/>
        <w:numPr>
          <w:ilvl w:val="0"/>
          <w:numId w:val="29"/>
        </w:numPr>
        <w:spacing w:after="0"/>
        <w:rPr>
          <w:rFonts w:cs="Arial"/>
          <w:szCs w:val="24"/>
        </w:rPr>
      </w:pPr>
      <w:r>
        <w:rPr>
          <w:rFonts w:cs="Arial"/>
          <w:szCs w:val="24"/>
        </w:rPr>
        <w:t>B</w:t>
      </w:r>
      <w:r w:rsidR="003B288F">
        <w:rPr>
          <w:rFonts w:cs="Arial"/>
          <w:szCs w:val="24"/>
        </w:rPr>
        <w:t xml:space="preserve">ehavioral </w:t>
      </w:r>
      <w:r>
        <w:rPr>
          <w:rFonts w:cs="Arial"/>
          <w:szCs w:val="24"/>
        </w:rPr>
        <w:t>H</w:t>
      </w:r>
      <w:r w:rsidR="003B288F">
        <w:rPr>
          <w:rFonts w:cs="Arial"/>
          <w:szCs w:val="24"/>
        </w:rPr>
        <w:t>ealth</w:t>
      </w:r>
      <w:r>
        <w:rPr>
          <w:rFonts w:cs="Arial"/>
          <w:szCs w:val="24"/>
        </w:rPr>
        <w:t xml:space="preserve"> Directors</w:t>
      </w:r>
      <w:r w:rsidR="00E34E64">
        <w:rPr>
          <w:rFonts w:cs="Arial"/>
          <w:szCs w:val="24"/>
        </w:rPr>
        <w:t xml:space="preserve"> – </w:t>
      </w:r>
      <w:r w:rsidR="000E147C">
        <w:rPr>
          <w:rFonts w:cs="Arial"/>
          <w:szCs w:val="24"/>
        </w:rPr>
        <w:t xml:space="preserve">focuses on </w:t>
      </w:r>
      <w:r w:rsidR="00E34E64">
        <w:rPr>
          <w:rFonts w:cs="Arial"/>
          <w:szCs w:val="24"/>
        </w:rPr>
        <w:t>guidance for behavioral health policy</w:t>
      </w:r>
      <w:r w:rsidR="000E147C">
        <w:rPr>
          <w:rFonts w:cs="Arial"/>
          <w:szCs w:val="24"/>
        </w:rPr>
        <w:t>.</w:t>
      </w:r>
    </w:p>
    <w:p w14:paraId="5317ED74" w14:textId="1F4E5E95" w:rsidR="00A83FE3" w:rsidRDefault="00A83FE3" w:rsidP="007766F9">
      <w:pPr>
        <w:pStyle w:val="ListParagraph"/>
        <w:numPr>
          <w:ilvl w:val="0"/>
          <w:numId w:val="29"/>
        </w:numPr>
        <w:spacing w:after="0"/>
        <w:rPr>
          <w:rFonts w:cs="Arial"/>
          <w:szCs w:val="24"/>
        </w:rPr>
      </w:pPr>
      <w:r>
        <w:rPr>
          <w:rFonts w:cs="Arial"/>
          <w:szCs w:val="24"/>
        </w:rPr>
        <w:t>Care Coordination Workgroup</w:t>
      </w:r>
      <w:r w:rsidR="00E34E64">
        <w:rPr>
          <w:rFonts w:cs="Arial"/>
          <w:szCs w:val="24"/>
        </w:rPr>
        <w:t xml:space="preserve"> – focuse</w:t>
      </w:r>
      <w:r w:rsidR="000E147C">
        <w:rPr>
          <w:rFonts w:cs="Arial"/>
          <w:szCs w:val="24"/>
        </w:rPr>
        <w:t>s</w:t>
      </w:r>
      <w:r w:rsidR="00E34E64">
        <w:rPr>
          <w:rFonts w:cs="Arial"/>
          <w:szCs w:val="24"/>
        </w:rPr>
        <w:t xml:space="preserve"> on improving care coordination</w:t>
      </w:r>
      <w:r w:rsidR="000E147C">
        <w:rPr>
          <w:rFonts w:cs="Arial"/>
          <w:szCs w:val="24"/>
        </w:rPr>
        <w:t>.</w:t>
      </w:r>
    </w:p>
    <w:p w14:paraId="58EB3DF4" w14:textId="7B867CEF" w:rsidR="00A83FE3" w:rsidRDefault="00A83FE3" w:rsidP="007766F9">
      <w:pPr>
        <w:pStyle w:val="ListParagraph"/>
        <w:numPr>
          <w:ilvl w:val="0"/>
          <w:numId w:val="29"/>
        </w:numPr>
        <w:spacing w:after="0"/>
        <w:rPr>
          <w:rFonts w:cs="Arial"/>
        </w:rPr>
      </w:pPr>
      <w:r w:rsidRPr="2F4D98C9">
        <w:rPr>
          <w:rFonts w:cs="Arial"/>
        </w:rPr>
        <w:t>Oral Health Forum</w:t>
      </w:r>
      <w:r w:rsidR="00E34E64" w:rsidRPr="2F4D98C9">
        <w:rPr>
          <w:rFonts w:cs="Arial"/>
        </w:rPr>
        <w:t xml:space="preserve"> – </w:t>
      </w:r>
      <w:r w:rsidR="000E147C">
        <w:rPr>
          <w:rFonts w:cs="Arial"/>
        </w:rPr>
        <w:t xml:space="preserve">focuses on </w:t>
      </w:r>
      <w:r w:rsidR="00E34E64" w:rsidRPr="2F4D98C9">
        <w:rPr>
          <w:rFonts w:cs="Arial"/>
        </w:rPr>
        <w:t>guidance for oral health policy</w:t>
      </w:r>
      <w:r w:rsidR="000E147C">
        <w:rPr>
          <w:rFonts w:cs="Arial"/>
        </w:rPr>
        <w:t>.</w:t>
      </w:r>
    </w:p>
    <w:p w14:paraId="4498BA39" w14:textId="77777777" w:rsidR="00CF29D7" w:rsidRPr="006D4A14" w:rsidRDefault="00CF29D7" w:rsidP="00E840BA">
      <w:pPr>
        <w:pStyle w:val="ListParagraph"/>
        <w:spacing w:after="0"/>
        <w:ind w:left="1080"/>
        <w:rPr>
          <w:rFonts w:cs="Arial"/>
          <w:szCs w:val="24"/>
        </w:rPr>
      </w:pPr>
    </w:p>
    <w:p w14:paraId="2FA0BEFB" w14:textId="2E6D0BB8" w:rsidR="00EA66D1" w:rsidRPr="003A0B80" w:rsidRDefault="00542C08" w:rsidP="00824B49">
      <w:pPr>
        <w:pStyle w:val="Heading2"/>
      </w:pPr>
      <w:bookmarkStart w:id="6" w:name="_Toc210060554"/>
      <w:r>
        <w:rPr>
          <w:rFonts w:cs="Arial"/>
          <w:b w:val="0"/>
          <w:bCs/>
          <w:szCs w:val="24"/>
        </w:rPr>
        <w:t>Oregon’s Medicaid</w:t>
      </w:r>
      <w:r w:rsidR="00EA66D1" w:rsidRPr="005A62D9">
        <w:rPr>
          <w:rFonts w:cs="Arial"/>
          <w:b w:val="0"/>
          <w:bCs/>
          <w:szCs w:val="24"/>
        </w:rPr>
        <w:t xml:space="preserve"> Data-Driven Path to </w:t>
      </w:r>
      <w:r w:rsidR="002B41F2">
        <w:rPr>
          <w:rFonts w:cs="Arial"/>
          <w:b w:val="0"/>
          <w:bCs/>
          <w:szCs w:val="24"/>
        </w:rPr>
        <w:t>E</w:t>
      </w:r>
      <w:r w:rsidR="00EA66D1" w:rsidRPr="005A62D9">
        <w:rPr>
          <w:rFonts w:cs="Arial"/>
          <w:b w:val="0"/>
          <w:bCs/>
          <w:szCs w:val="24"/>
        </w:rPr>
        <w:t xml:space="preserve">liminating </w:t>
      </w:r>
      <w:r w:rsidR="002B41F2">
        <w:rPr>
          <w:rFonts w:cs="Arial"/>
          <w:b w:val="0"/>
          <w:bCs/>
          <w:szCs w:val="24"/>
        </w:rPr>
        <w:t>H</w:t>
      </w:r>
      <w:r w:rsidR="00EA66D1" w:rsidRPr="005A62D9">
        <w:rPr>
          <w:rFonts w:cs="Arial"/>
          <w:b w:val="0"/>
          <w:bCs/>
          <w:szCs w:val="24"/>
        </w:rPr>
        <w:t xml:space="preserve">ealth </w:t>
      </w:r>
      <w:r w:rsidR="002B41F2">
        <w:rPr>
          <w:rFonts w:cs="Arial"/>
          <w:b w:val="0"/>
          <w:bCs/>
          <w:szCs w:val="24"/>
        </w:rPr>
        <w:t>D</w:t>
      </w:r>
      <w:r w:rsidR="00EA66D1" w:rsidRPr="005A62D9">
        <w:rPr>
          <w:rFonts w:cs="Arial"/>
          <w:b w:val="0"/>
          <w:bCs/>
          <w:szCs w:val="24"/>
        </w:rPr>
        <w:t>isparities</w:t>
      </w:r>
      <w:bookmarkEnd w:id="6"/>
    </w:p>
    <w:p w14:paraId="44CB747B" w14:textId="4039526A" w:rsidR="00EA66D1" w:rsidRDefault="00EA66D1" w:rsidP="002342EF">
      <w:pPr>
        <w:pStyle w:val="NormalWeb"/>
        <w:spacing w:before="0" w:beforeAutospacing="0" w:after="0" w:afterAutospacing="0" w:line="276" w:lineRule="auto"/>
        <w:rPr>
          <w:rFonts w:ascii="Arial" w:hAnsi="Arial" w:cs="Arial"/>
          <w:color w:val="0E101A"/>
        </w:rPr>
      </w:pPr>
      <w:r w:rsidRPr="003A0B80">
        <w:rPr>
          <w:rFonts w:ascii="Arial" w:hAnsi="Arial" w:cs="Arial"/>
          <w:color w:val="0E101A"/>
        </w:rPr>
        <w:t xml:space="preserve">Oregon's Medicaid program covers 1.4 million people—one in four Oregonians—including children, pregnant individuals, low-income adults, older adults, and individuals with disabilities. These groups often bear a disproportionate burden of disease. </w:t>
      </w:r>
      <w:r w:rsidR="002976B6">
        <w:rPr>
          <w:rFonts w:ascii="Arial" w:hAnsi="Arial" w:cs="Arial"/>
          <w:color w:val="0E101A"/>
        </w:rPr>
        <w:t>O</w:t>
      </w:r>
      <w:r w:rsidR="002976B6" w:rsidRPr="002976B6">
        <w:rPr>
          <w:rFonts w:ascii="Arial" w:hAnsi="Arial" w:cs="Arial"/>
          <w:color w:val="0E101A"/>
        </w:rPr>
        <w:t>ur</w:t>
      </w:r>
      <w:r w:rsidRPr="003A0B80">
        <w:rPr>
          <w:rFonts w:ascii="Arial" w:hAnsi="Arial" w:cs="Arial"/>
          <w:color w:val="0E101A"/>
        </w:rPr>
        <w:t xml:space="preserve"> quality strategy places data—both quantitative and qualitative—at the center of </w:t>
      </w:r>
      <w:r w:rsidR="002976B6" w:rsidRPr="002976B6">
        <w:rPr>
          <w:rFonts w:ascii="Arial" w:hAnsi="Arial" w:cs="Arial"/>
          <w:color w:val="0E101A"/>
        </w:rPr>
        <w:t>efforts to identify and address differences in health access, experiences, and outcomes across populations.</w:t>
      </w:r>
      <w:r w:rsidRPr="003A0B80">
        <w:rPr>
          <w:rFonts w:ascii="Arial" w:hAnsi="Arial" w:cs="Arial"/>
          <w:color w:val="0E101A"/>
        </w:rPr>
        <w:t xml:space="preserve"> We collect enhanced demographic information,</w:t>
      </w:r>
      <w:r w:rsidR="000C3A91">
        <w:rPr>
          <w:rFonts w:ascii="Arial" w:hAnsi="Arial" w:cs="Arial"/>
          <w:color w:val="0E101A"/>
        </w:rPr>
        <w:t xml:space="preserve"> </w:t>
      </w:r>
      <w:r w:rsidRPr="003A0B80">
        <w:rPr>
          <w:rFonts w:ascii="Arial" w:hAnsi="Arial" w:cs="Arial"/>
          <w:color w:val="0E101A"/>
        </w:rPr>
        <w:t>engage with communities and Medicaid members, report disparities transparently, and act on our findings.</w:t>
      </w:r>
    </w:p>
    <w:p w14:paraId="4C406F98" w14:textId="77777777" w:rsidR="00EA66D1" w:rsidRPr="003A0B80" w:rsidRDefault="00EA66D1" w:rsidP="002342EF">
      <w:pPr>
        <w:pStyle w:val="NormalWeb"/>
        <w:spacing w:before="0" w:beforeAutospacing="0" w:after="0" w:afterAutospacing="0" w:line="276" w:lineRule="auto"/>
        <w:rPr>
          <w:rFonts w:ascii="Arial" w:hAnsi="Arial" w:cs="Arial"/>
          <w:color w:val="0E101A"/>
        </w:rPr>
      </w:pPr>
    </w:p>
    <w:p w14:paraId="5F05FD0C" w14:textId="5F6408BD" w:rsidR="00EA66D1" w:rsidRPr="003A0B80" w:rsidRDefault="00EA66D1" w:rsidP="002342EF">
      <w:pPr>
        <w:pStyle w:val="NormalWeb"/>
        <w:spacing w:before="0" w:beforeAutospacing="0" w:after="0" w:afterAutospacing="0" w:line="276" w:lineRule="auto"/>
        <w:rPr>
          <w:rFonts w:ascii="Arial" w:hAnsi="Arial" w:cs="Arial"/>
          <w:color w:val="0E101A"/>
        </w:rPr>
      </w:pPr>
      <w:r w:rsidRPr="003A0B80">
        <w:rPr>
          <w:rFonts w:ascii="Arial" w:hAnsi="Arial" w:cs="Arial"/>
          <w:color w:val="0E101A"/>
        </w:rPr>
        <w:t xml:space="preserve">Oregon Medicaid is building a strong infrastructure to help identify </w:t>
      </w:r>
      <w:r w:rsidR="00430526">
        <w:rPr>
          <w:rFonts w:ascii="Arial" w:hAnsi="Arial" w:cs="Arial"/>
          <w:color w:val="0E101A"/>
        </w:rPr>
        <w:t>and</w:t>
      </w:r>
      <w:r w:rsidRPr="003A0B80">
        <w:rPr>
          <w:rFonts w:ascii="Arial" w:hAnsi="Arial" w:cs="Arial"/>
          <w:color w:val="0E101A"/>
        </w:rPr>
        <w:t xml:space="preserve"> analyze gaps</w:t>
      </w:r>
      <w:r w:rsidR="006713C8">
        <w:rPr>
          <w:rFonts w:ascii="Arial" w:hAnsi="Arial" w:cs="Arial"/>
          <w:color w:val="0E101A"/>
        </w:rPr>
        <w:t xml:space="preserve"> in health coverage</w:t>
      </w:r>
      <w:r w:rsidRPr="003A0B80" w:rsidDel="006713C8">
        <w:rPr>
          <w:rFonts w:ascii="Arial" w:hAnsi="Arial" w:cs="Arial"/>
          <w:color w:val="0E101A"/>
        </w:rPr>
        <w:t xml:space="preserve"> </w:t>
      </w:r>
      <w:r w:rsidRPr="003A0B80">
        <w:rPr>
          <w:rFonts w:ascii="Arial" w:hAnsi="Arial" w:cs="Arial"/>
          <w:color w:val="0E101A"/>
        </w:rPr>
        <w:t xml:space="preserve">and </w:t>
      </w:r>
      <w:r w:rsidR="006713C8">
        <w:rPr>
          <w:rFonts w:ascii="Arial" w:hAnsi="Arial" w:cs="Arial"/>
          <w:color w:val="0E101A"/>
        </w:rPr>
        <w:t>collaborate with</w:t>
      </w:r>
      <w:r w:rsidRPr="003A0B80">
        <w:rPr>
          <w:rFonts w:ascii="Arial" w:hAnsi="Arial" w:cs="Arial"/>
          <w:color w:val="0E101A"/>
        </w:rPr>
        <w:t xml:space="preserve"> CCOs to address these issues.</w:t>
      </w:r>
    </w:p>
    <w:p w14:paraId="69E2E287" w14:textId="77777777" w:rsidR="00EA66D1" w:rsidRPr="003A0B80" w:rsidRDefault="00EA66D1" w:rsidP="002342EF">
      <w:pPr>
        <w:pStyle w:val="NormalWeb"/>
        <w:spacing w:before="0" w:beforeAutospacing="0" w:after="0" w:afterAutospacing="0" w:line="276" w:lineRule="auto"/>
        <w:rPr>
          <w:rFonts w:ascii="Arial" w:hAnsi="Arial" w:cs="Arial"/>
          <w:color w:val="0E101A"/>
        </w:rPr>
      </w:pPr>
    </w:p>
    <w:p w14:paraId="4019503A" w14:textId="6B5B52AA" w:rsidR="00EA66D1" w:rsidRDefault="00EA66D1" w:rsidP="002342EF">
      <w:pPr>
        <w:pStyle w:val="NormalWeb"/>
        <w:spacing w:before="0" w:beforeAutospacing="0" w:after="0" w:afterAutospacing="0" w:line="276" w:lineRule="auto"/>
        <w:rPr>
          <w:rFonts w:ascii="Arial" w:hAnsi="Arial" w:cs="Arial"/>
          <w:color w:val="0E101A"/>
        </w:rPr>
      </w:pPr>
      <w:r>
        <w:rPr>
          <w:rFonts w:ascii="Arial" w:hAnsi="Arial" w:cs="Arial"/>
          <w:color w:val="0E101A"/>
        </w:rPr>
        <w:t>Using data driven analysis, OHA</w:t>
      </w:r>
      <w:r w:rsidRPr="003A0B80">
        <w:rPr>
          <w:rFonts w:ascii="Arial" w:hAnsi="Arial" w:cs="Arial"/>
          <w:color w:val="0E101A"/>
        </w:rPr>
        <w:t xml:space="preserve"> evaluate</w:t>
      </w:r>
      <w:r>
        <w:rPr>
          <w:rFonts w:ascii="Arial" w:hAnsi="Arial" w:cs="Arial"/>
          <w:color w:val="0E101A"/>
        </w:rPr>
        <w:t>s</w:t>
      </w:r>
      <w:r w:rsidRPr="003A0B80">
        <w:rPr>
          <w:rFonts w:ascii="Arial" w:hAnsi="Arial" w:cs="Arial"/>
          <w:color w:val="0E101A"/>
        </w:rPr>
        <w:t xml:space="preserve"> health gaps and share</w:t>
      </w:r>
      <w:r>
        <w:rPr>
          <w:rFonts w:ascii="Arial" w:hAnsi="Arial" w:cs="Arial"/>
          <w:color w:val="0E101A"/>
        </w:rPr>
        <w:t>s</w:t>
      </w:r>
      <w:r w:rsidRPr="003A0B80">
        <w:rPr>
          <w:rFonts w:ascii="Arial" w:hAnsi="Arial" w:cs="Arial"/>
          <w:color w:val="0E101A"/>
        </w:rPr>
        <w:t xml:space="preserve"> </w:t>
      </w:r>
      <w:r>
        <w:rPr>
          <w:rFonts w:ascii="Arial" w:hAnsi="Arial" w:cs="Arial"/>
          <w:color w:val="0E101A"/>
        </w:rPr>
        <w:t>the</w:t>
      </w:r>
      <w:r w:rsidRPr="003A0B80">
        <w:rPr>
          <w:rFonts w:ascii="Arial" w:hAnsi="Arial" w:cs="Arial"/>
          <w:color w:val="0E101A"/>
        </w:rPr>
        <w:t xml:space="preserve"> findings publicly. </w:t>
      </w:r>
      <w:r w:rsidR="00F70335">
        <w:rPr>
          <w:rFonts w:ascii="Arial" w:hAnsi="Arial" w:cs="Arial"/>
          <w:color w:val="0E101A"/>
        </w:rPr>
        <w:t>Annually</w:t>
      </w:r>
      <w:r w:rsidR="002E6135">
        <w:rPr>
          <w:rFonts w:ascii="Arial" w:hAnsi="Arial" w:cs="Arial"/>
          <w:color w:val="0E101A"/>
        </w:rPr>
        <w:t>,</w:t>
      </w:r>
      <w:r w:rsidRPr="003A0B80">
        <w:rPr>
          <w:rFonts w:ascii="Arial" w:hAnsi="Arial" w:cs="Arial"/>
          <w:color w:val="0E101A"/>
        </w:rPr>
        <w:t xml:space="preserve"> OHA </w:t>
      </w:r>
      <w:r w:rsidR="002E6135">
        <w:rPr>
          <w:rFonts w:ascii="Arial" w:hAnsi="Arial" w:cs="Arial"/>
          <w:color w:val="0E101A"/>
        </w:rPr>
        <w:t>updates</w:t>
      </w:r>
      <w:r w:rsidRPr="003A0B80">
        <w:rPr>
          <w:rFonts w:ascii="Arial" w:hAnsi="Arial" w:cs="Arial"/>
          <w:color w:val="0E101A"/>
        </w:rPr>
        <w:t xml:space="preserve"> a Stratified Metrics Dashboard that displays </w:t>
      </w:r>
      <w:r w:rsidR="001E5E59">
        <w:rPr>
          <w:rFonts w:ascii="Arial" w:hAnsi="Arial" w:cs="Arial"/>
          <w:color w:val="0E101A"/>
        </w:rPr>
        <w:t>several</w:t>
      </w:r>
      <w:r w:rsidR="001E5E59" w:rsidRPr="003A0B80">
        <w:rPr>
          <w:rFonts w:ascii="Arial" w:hAnsi="Arial" w:cs="Arial"/>
          <w:color w:val="0E101A"/>
        </w:rPr>
        <w:t xml:space="preserve"> </w:t>
      </w:r>
      <w:r w:rsidRPr="003A0B80">
        <w:rPr>
          <w:rFonts w:ascii="Arial" w:hAnsi="Arial" w:cs="Arial"/>
          <w:color w:val="0E101A"/>
        </w:rPr>
        <w:t xml:space="preserve">core </w:t>
      </w:r>
      <w:r w:rsidRPr="003A0B80">
        <w:rPr>
          <w:rFonts w:ascii="Arial" w:hAnsi="Arial" w:cs="Arial"/>
          <w:color w:val="0E101A"/>
        </w:rPr>
        <w:lastRenderedPageBreak/>
        <w:t>measures—such as well-child visits, diabetes control, prenatal care, and behavioral health follow-up—broken down by demographic categories.</w:t>
      </w:r>
    </w:p>
    <w:p w14:paraId="26278C3A" w14:textId="77777777" w:rsidR="00EA66D1" w:rsidRPr="003A0B80" w:rsidRDefault="00EA66D1" w:rsidP="002342EF">
      <w:pPr>
        <w:pStyle w:val="NormalWeb"/>
        <w:spacing w:before="0" w:beforeAutospacing="0" w:after="0" w:afterAutospacing="0" w:line="276" w:lineRule="auto"/>
        <w:rPr>
          <w:rFonts w:ascii="Arial" w:hAnsi="Arial" w:cs="Arial"/>
          <w:color w:val="0E101A"/>
        </w:rPr>
      </w:pPr>
    </w:p>
    <w:p w14:paraId="563B47AA" w14:textId="08380C09" w:rsidR="00EA66D1" w:rsidRDefault="00EA66D1" w:rsidP="7744DAF6">
      <w:pPr>
        <w:pStyle w:val="NormalWeb"/>
        <w:spacing w:before="0" w:beforeAutospacing="0" w:after="0" w:afterAutospacing="0" w:line="276" w:lineRule="auto"/>
        <w:rPr>
          <w:rFonts w:ascii="Arial" w:hAnsi="Arial" w:cs="Arial"/>
          <w:color w:val="0E101A"/>
        </w:rPr>
      </w:pPr>
      <w:r w:rsidRPr="7744DAF6">
        <w:rPr>
          <w:rFonts w:ascii="Arial" w:hAnsi="Arial" w:cs="Arial"/>
          <w:color w:val="0E101A"/>
        </w:rPr>
        <w:t xml:space="preserve">Every six months, OHA's Ombuds program produces a report containing crucial member-centered data and stories aimed at strengthening our systems and better serving OHP members. This information is publicly presented to the Oregon Health Policy Board (OHPB) and its committees. For instance, the complaints data and member stories in the latest report from late 2024 indicate that OHA should prioritize resources and improve processes, systems, and oversight around </w:t>
      </w:r>
      <w:r w:rsidR="00EE1598" w:rsidRPr="7744DAF6">
        <w:rPr>
          <w:rFonts w:ascii="Arial" w:hAnsi="Arial" w:cs="Arial"/>
          <w:color w:val="0E101A"/>
        </w:rPr>
        <w:t>HRSN</w:t>
      </w:r>
      <w:r w:rsidRPr="7744DAF6">
        <w:rPr>
          <w:rFonts w:ascii="Arial" w:hAnsi="Arial" w:cs="Arial"/>
          <w:color w:val="0E101A"/>
        </w:rPr>
        <w:t xml:space="preserve">, provider and network adequacy, dual eligible members, and language access. In response to these recommendations, </w:t>
      </w:r>
      <w:r w:rsidR="49B5414A" w:rsidRPr="7744DAF6">
        <w:rPr>
          <w:rFonts w:ascii="Arial" w:hAnsi="Arial" w:cs="Arial"/>
          <w:color w:val="0E101A"/>
        </w:rPr>
        <w:t>the</w:t>
      </w:r>
      <w:r w:rsidRPr="7744DAF6">
        <w:rPr>
          <w:rFonts w:ascii="Arial" w:hAnsi="Arial" w:cs="Arial"/>
          <w:color w:val="0E101A"/>
        </w:rPr>
        <w:t xml:space="preserve"> Medicaid </w:t>
      </w:r>
      <w:r w:rsidR="60E25DFA" w:rsidRPr="7744DAF6">
        <w:rPr>
          <w:rFonts w:ascii="Arial" w:hAnsi="Arial" w:cs="Arial"/>
          <w:color w:val="0E101A"/>
        </w:rPr>
        <w:t>D</w:t>
      </w:r>
      <w:r w:rsidRPr="7744DAF6">
        <w:rPr>
          <w:rFonts w:ascii="Arial" w:hAnsi="Arial" w:cs="Arial"/>
          <w:color w:val="0E101A"/>
        </w:rPr>
        <w:t>ivision has created periodic updates outlining its progress on each recommendation, along with a publicly available progress log.</w:t>
      </w:r>
    </w:p>
    <w:p w14:paraId="3B39203F" w14:textId="77777777" w:rsidR="00EA66D1" w:rsidRPr="003A0B80" w:rsidRDefault="00EA66D1" w:rsidP="002342EF">
      <w:pPr>
        <w:pStyle w:val="NormalWeb"/>
        <w:spacing w:before="0" w:beforeAutospacing="0" w:after="0" w:afterAutospacing="0" w:line="276" w:lineRule="auto"/>
        <w:rPr>
          <w:rFonts w:ascii="Arial" w:hAnsi="Arial" w:cs="Arial"/>
          <w:color w:val="0E101A"/>
        </w:rPr>
      </w:pPr>
    </w:p>
    <w:p w14:paraId="4C78A199" w14:textId="4EB07795" w:rsidR="00EA66D1" w:rsidRDefault="00EA66D1" w:rsidP="000C3A91">
      <w:pPr>
        <w:pStyle w:val="NormalWeb"/>
        <w:spacing w:before="0" w:beforeAutospacing="0" w:after="0" w:afterAutospacing="0" w:line="276" w:lineRule="auto"/>
        <w:rPr>
          <w:rFonts w:ascii="Arial" w:hAnsi="Arial" w:cs="Arial"/>
          <w:color w:val="0E101A"/>
        </w:rPr>
      </w:pPr>
      <w:r w:rsidRPr="003A0B80">
        <w:rPr>
          <w:rFonts w:ascii="Arial" w:hAnsi="Arial" w:cs="Arial"/>
          <w:color w:val="0E101A"/>
        </w:rPr>
        <w:t xml:space="preserve">Current contract language allows OHA to place a CCO on a </w:t>
      </w:r>
      <w:r w:rsidR="3B33A8DE" w:rsidRPr="670E45C4">
        <w:rPr>
          <w:rFonts w:ascii="Arial" w:hAnsi="Arial" w:cs="Arial"/>
          <w:color w:val="0E101A"/>
        </w:rPr>
        <w:t>Corrective Action Plan (</w:t>
      </w:r>
      <w:r w:rsidRPr="003A0B80">
        <w:rPr>
          <w:rFonts w:ascii="Arial" w:hAnsi="Arial" w:cs="Arial"/>
          <w:color w:val="0E101A"/>
        </w:rPr>
        <w:t>CAP</w:t>
      </w:r>
      <w:r w:rsidR="71B66AAB" w:rsidRPr="670E45C4">
        <w:rPr>
          <w:rFonts w:ascii="Arial" w:hAnsi="Arial" w:cs="Arial"/>
          <w:color w:val="0E101A"/>
        </w:rPr>
        <w:t>)</w:t>
      </w:r>
      <w:r w:rsidRPr="003A0B80">
        <w:rPr>
          <w:rFonts w:ascii="Arial" w:hAnsi="Arial" w:cs="Arial"/>
          <w:color w:val="0E101A"/>
        </w:rPr>
        <w:t xml:space="preserve"> </w:t>
      </w:r>
      <w:r>
        <w:rPr>
          <w:rFonts w:ascii="Arial" w:hAnsi="Arial" w:cs="Arial"/>
          <w:color w:val="0E101A"/>
        </w:rPr>
        <w:t>when ongoing noncompliance exists</w:t>
      </w:r>
      <w:r w:rsidRPr="003A0B80">
        <w:rPr>
          <w:rFonts w:ascii="Arial" w:hAnsi="Arial" w:cs="Arial"/>
          <w:color w:val="0E101A"/>
        </w:rPr>
        <w:t xml:space="preserve">. </w:t>
      </w:r>
      <w:r>
        <w:rPr>
          <w:rFonts w:ascii="Arial" w:hAnsi="Arial" w:cs="Arial"/>
          <w:color w:val="0E101A"/>
        </w:rPr>
        <w:t xml:space="preserve">Prior to initiating a </w:t>
      </w:r>
      <w:r w:rsidRPr="003A0B80">
        <w:rPr>
          <w:rFonts w:ascii="Arial" w:hAnsi="Arial" w:cs="Arial"/>
          <w:color w:val="0E101A"/>
        </w:rPr>
        <w:t>corrective action, OHA divisions responsible for requirements in the CCO contract</w:t>
      </w:r>
      <w:r w:rsidR="002F2847">
        <w:rPr>
          <w:rFonts w:ascii="Arial" w:hAnsi="Arial" w:cs="Arial"/>
          <w:color w:val="0E101A"/>
        </w:rPr>
        <w:t xml:space="preserve"> </w:t>
      </w:r>
      <w:r w:rsidRPr="003A0B80">
        <w:rPr>
          <w:rFonts w:ascii="Arial" w:hAnsi="Arial" w:cs="Arial"/>
          <w:color w:val="0E101A"/>
        </w:rPr>
        <w:t>provide periodic technical assistance to CCOs to facilita</w:t>
      </w:r>
      <w:r>
        <w:rPr>
          <w:rFonts w:ascii="Arial" w:hAnsi="Arial" w:cs="Arial"/>
          <w:color w:val="0E101A"/>
        </w:rPr>
        <w:t xml:space="preserve">te data analysis and program </w:t>
      </w:r>
      <w:r w:rsidRPr="003A0B80">
        <w:rPr>
          <w:rFonts w:ascii="Arial" w:hAnsi="Arial" w:cs="Arial"/>
          <w:color w:val="0E101A"/>
        </w:rPr>
        <w:t>improvemen</w:t>
      </w:r>
      <w:r>
        <w:rPr>
          <w:rFonts w:ascii="Arial" w:hAnsi="Arial" w:cs="Arial"/>
          <w:color w:val="0E101A"/>
        </w:rPr>
        <w:t xml:space="preserve">t. </w:t>
      </w:r>
    </w:p>
    <w:p w14:paraId="45B77F7F" w14:textId="77777777" w:rsidR="00EE20BF" w:rsidRPr="003A0B80" w:rsidRDefault="00EE20BF" w:rsidP="002342EF">
      <w:pPr>
        <w:pStyle w:val="NormalWeb"/>
        <w:spacing w:before="0" w:beforeAutospacing="0" w:after="0" w:afterAutospacing="0" w:line="276" w:lineRule="auto"/>
        <w:rPr>
          <w:rFonts w:ascii="Arial" w:hAnsi="Arial" w:cs="Arial"/>
          <w:color w:val="0E101A"/>
        </w:rPr>
      </w:pPr>
    </w:p>
    <w:p w14:paraId="4ADC410D" w14:textId="26131354" w:rsidR="00EA66D1" w:rsidRPr="003A0B80" w:rsidRDefault="00EA66D1" w:rsidP="002342EF">
      <w:pPr>
        <w:pStyle w:val="NormalWeb"/>
        <w:spacing w:before="0" w:beforeAutospacing="0" w:after="0" w:afterAutospacing="0" w:line="276" w:lineRule="auto"/>
        <w:rPr>
          <w:rFonts w:ascii="Arial" w:hAnsi="Arial" w:cs="Arial"/>
          <w:color w:val="0E101A"/>
        </w:rPr>
      </w:pPr>
      <w:r w:rsidRPr="003A0B80">
        <w:rPr>
          <w:rFonts w:ascii="Arial" w:hAnsi="Arial" w:cs="Arial"/>
          <w:color w:val="0E101A"/>
        </w:rPr>
        <w:t>Each year, OHA provides the CCO Quality Incentive Program CCO Metrics Final Report</w:t>
      </w:r>
      <w:r w:rsidR="00E86409">
        <w:rPr>
          <w:rFonts w:ascii="ZWAdobeF" w:hAnsi="ZWAdobeF" w:cs="ZWAdobeF"/>
          <w:sz w:val="2"/>
          <w:szCs w:val="2"/>
        </w:rPr>
        <w:t>9F</w:t>
      </w:r>
      <w:r w:rsidR="005D6D78">
        <w:rPr>
          <w:rFonts w:ascii="ZWAdobeF" w:hAnsi="ZWAdobeF" w:cs="ZWAdobeF"/>
          <w:sz w:val="2"/>
          <w:szCs w:val="2"/>
        </w:rPr>
        <w:t>9F</w:t>
      </w:r>
      <w:r>
        <w:rPr>
          <w:rStyle w:val="FootnoteReference"/>
          <w:rFonts w:ascii="Arial" w:hAnsi="Arial" w:cs="Arial"/>
          <w:color w:val="0E101A"/>
        </w:rPr>
        <w:footnoteReference w:id="11"/>
      </w:r>
      <w:r>
        <w:rPr>
          <w:rFonts w:ascii="Arial" w:hAnsi="Arial" w:cs="Arial"/>
          <w:color w:val="0E101A"/>
        </w:rPr>
        <w:t xml:space="preserve"> </w:t>
      </w:r>
      <w:r w:rsidRPr="003A0B80">
        <w:rPr>
          <w:rFonts w:ascii="Arial" w:hAnsi="Arial" w:cs="Arial"/>
          <w:color w:val="0E101A"/>
        </w:rPr>
        <w:t xml:space="preserve">to assess quality and access to care, holding CCOs accountable to key metrics as a cornerstone of Oregon's health system transformation. The CCO Performance Metrics Dashboard expands on this </w:t>
      </w:r>
      <w:r w:rsidR="00AF6663">
        <w:rPr>
          <w:rFonts w:ascii="Arial" w:hAnsi="Arial" w:cs="Arial"/>
          <w:color w:val="0E101A"/>
        </w:rPr>
        <w:t>f</w:t>
      </w:r>
      <w:r w:rsidRPr="003A0B80">
        <w:rPr>
          <w:rFonts w:ascii="Arial" w:hAnsi="Arial" w:cs="Arial"/>
          <w:color w:val="0E101A"/>
        </w:rPr>
        <w:t xml:space="preserve">inal </w:t>
      </w:r>
      <w:r w:rsidR="00AF6663">
        <w:rPr>
          <w:rFonts w:ascii="Arial" w:hAnsi="Arial" w:cs="Arial"/>
          <w:color w:val="0E101A"/>
        </w:rPr>
        <w:t>r</w:t>
      </w:r>
      <w:r w:rsidRPr="003A0B80">
        <w:rPr>
          <w:rFonts w:ascii="Arial" w:hAnsi="Arial" w:cs="Arial"/>
          <w:color w:val="0E101A"/>
        </w:rPr>
        <w:t xml:space="preserve">eport, offering a detailed overview of Oregon's CCOs' progress on quality measures. Users can easily find metrics of interest and observe individual CCO trends over time, with an option to explore breakdowns of many measures by </w:t>
      </w:r>
      <w:r>
        <w:rPr>
          <w:rFonts w:ascii="Arial" w:hAnsi="Arial" w:cs="Arial"/>
          <w:color w:val="0E101A"/>
        </w:rPr>
        <w:t>enhanced demographics</w:t>
      </w:r>
      <w:r w:rsidRPr="003A0B80">
        <w:rPr>
          <w:rFonts w:ascii="Arial" w:hAnsi="Arial" w:cs="Arial"/>
          <w:color w:val="0E101A"/>
        </w:rPr>
        <w:t xml:space="preserve">. </w:t>
      </w:r>
      <w:r w:rsidR="00CD00EC">
        <w:rPr>
          <w:rFonts w:ascii="Arial" w:hAnsi="Arial" w:cs="Arial"/>
          <w:color w:val="0E101A"/>
        </w:rPr>
        <w:t xml:space="preserve">In </w:t>
      </w:r>
      <w:r w:rsidR="00B368CA">
        <w:rPr>
          <w:rFonts w:ascii="Arial" w:hAnsi="Arial" w:cs="Arial"/>
          <w:color w:val="0E101A"/>
        </w:rPr>
        <w:t>addition</w:t>
      </w:r>
      <w:r w:rsidR="00D91329">
        <w:rPr>
          <w:rFonts w:ascii="Arial" w:hAnsi="Arial" w:cs="Arial"/>
          <w:color w:val="0E101A"/>
        </w:rPr>
        <w:t>,</w:t>
      </w:r>
      <w:r w:rsidRPr="003A0B80">
        <w:rPr>
          <w:rFonts w:ascii="Arial" w:hAnsi="Arial" w:cs="Arial"/>
          <w:color w:val="0E101A"/>
        </w:rPr>
        <w:t xml:space="preserve"> </w:t>
      </w:r>
      <w:r>
        <w:rPr>
          <w:rFonts w:ascii="Arial" w:hAnsi="Arial" w:cs="Arial"/>
          <w:color w:val="0E101A"/>
        </w:rPr>
        <w:t>OHA</w:t>
      </w:r>
      <w:r w:rsidR="00F27FD7">
        <w:rPr>
          <w:rFonts w:ascii="Arial" w:hAnsi="Arial" w:cs="Arial"/>
          <w:color w:val="0E101A"/>
        </w:rPr>
        <w:t xml:space="preserve"> uses these measures to</w:t>
      </w:r>
      <w:r>
        <w:rPr>
          <w:rFonts w:ascii="Arial" w:hAnsi="Arial" w:cs="Arial"/>
          <w:color w:val="0E101A"/>
        </w:rPr>
        <w:t xml:space="preserve"> produce an annual</w:t>
      </w:r>
      <w:r w:rsidRPr="003A0B80">
        <w:rPr>
          <w:rFonts w:ascii="Arial" w:hAnsi="Arial" w:cs="Arial"/>
          <w:color w:val="0E101A"/>
        </w:rPr>
        <w:t xml:space="preserve"> Completeness Report to the Oregon Legislature</w:t>
      </w:r>
      <w:r w:rsidR="00E86409">
        <w:rPr>
          <w:rFonts w:ascii="ZWAdobeF" w:hAnsi="ZWAdobeF" w:cs="ZWAdobeF"/>
          <w:sz w:val="2"/>
          <w:szCs w:val="2"/>
        </w:rPr>
        <w:t>10F</w:t>
      </w:r>
      <w:r w:rsidR="005D6D78">
        <w:rPr>
          <w:rFonts w:ascii="ZWAdobeF" w:hAnsi="ZWAdobeF" w:cs="ZWAdobeF"/>
          <w:sz w:val="2"/>
          <w:szCs w:val="2"/>
        </w:rPr>
        <w:t>10F</w:t>
      </w:r>
      <w:r>
        <w:rPr>
          <w:rStyle w:val="FootnoteReference"/>
          <w:rFonts w:ascii="Arial" w:hAnsi="Arial" w:cs="Arial"/>
          <w:color w:val="0E101A"/>
        </w:rPr>
        <w:footnoteReference w:id="12"/>
      </w:r>
      <w:r w:rsidRPr="003A0B80">
        <w:rPr>
          <w:rFonts w:ascii="Arial" w:hAnsi="Arial" w:cs="Arial"/>
          <w:color w:val="0E101A"/>
        </w:rPr>
        <w:t xml:space="preserve"> ensur</w:t>
      </w:r>
      <w:r>
        <w:rPr>
          <w:rFonts w:ascii="Arial" w:hAnsi="Arial" w:cs="Arial"/>
          <w:color w:val="0E101A"/>
        </w:rPr>
        <w:t>ing</w:t>
      </w:r>
      <w:r w:rsidRPr="003A0B80">
        <w:rPr>
          <w:rFonts w:ascii="Arial" w:hAnsi="Arial" w:cs="Arial"/>
          <w:color w:val="0E101A"/>
        </w:rPr>
        <w:t xml:space="preserve"> visibility and accountability regarding </w:t>
      </w:r>
      <w:r w:rsidR="00B53431">
        <w:rPr>
          <w:rFonts w:ascii="Arial" w:hAnsi="Arial" w:cs="Arial"/>
          <w:color w:val="0E101A"/>
        </w:rPr>
        <w:t>collections of</w:t>
      </w:r>
      <w:r w:rsidRPr="003A0B80">
        <w:rPr>
          <w:rFonts w:ascii="Arial" w:hAnsi="Arial" w:cs="Arial"/>
          <w:color w:val="0E101A"/>
        </w:rPr>
        <w:t xml:space="preserve"> demographic data.</w:t>
      </w:r>
    </w:p>
    <w:p w14:paraId="5CB4ABD5" w14:textId="77777777" w:rsidR="00291B2E" w:rsidRPr="003A0B80" w:rsidRDefault="00291B2E" w:rsidP="002342EF">
      <w:pPr>
        <w:pStyle w:val="NormalWeb"/>
        <w:spacing w:before="0" w:beforeAutospacing="0" w:after="0" w:afterAutospacing="0" w:line="276" w:lineRule="auto"/>
        <w:rPr>
          <w:rFonts w:ascii="Arial" w:hAnsi="Arial" w:cs="Arial"/>
          <w:color w:val="0E101A"/>
        </w:rPr>
      </w:pPr>
    </w:p>
    <w:p w14:paraId="7EB85AB9" w14:textId="525FA886" w:rsidR="00EA66D1" w:rsidRDefault="1E41A4B8" w:rsidP="12FEACB5">
      <w:pPr>
        <w:pStyle w:val="NormalWeb"/>
        <w:spacing w:before="0" w:beforeAutospacing="0" w:after="0" w:afterAutospacing="0" w:line="276" w:lineRule="auto"/>
        <w:rPr>
          <w:rFonts w:ascii="Arial" w:hAnsi="Arial" w:cs="Arial"/>
          <w:color w:val="0E101A"/>
        </w:rPr>
      </w:pPr>
      <w:r w:rsidRPr="12FEACB5">
        <w:rPr>
          <w:rFonts w:ascii="Arial" w:hAnsi="Arial" w:cs="Arial"/>
          <w:color w:val="0E101A"/>
        </w:rPr>
        <w:t>T</w:t>
      </w:r>
      <w:r w:rsidR="00EA66D1" w:rsidRPr="12FEACB5">
        <w:rPr>
          <w:rFonts w:ascii="Arial" w:hAnsi="Arial" w:cs="Arial"/>
          <w:color w:val="0E101A"/>
        </w:rPr>
        <w:t xml:space="preserve">his update to the Oregon Medicaid Quality Strategy </w:t>
      </w:r>
      <w:r w:rsidR="38D14BC6" w:rsidRPr="12FEACB5">
        <w:rPr>
          <w:rFonts w:ascii="Arial" w:hAnsi="Arial" w:cs="Arial"/>
          <w:color w:val="0E101A"/>
        </w:rPr>
        <w:t xml:space="preserve">includes </w:t>
      </w:r>
      <w:r w:rsidR="1393B861" w:rsidRPr="12FEACB5">
        <w:rPr>
          <w:rFonts w:ascii="Arial" w:hAnsi="Arial" w:cs="Arial"/>
          <w:color w:val="0E101A"/>
        </w:rPr>
        <w:t>revised goals</w:t>
      </w:r>
      <w:r w:rsidR="00EA66D1" w:rsidRPr="12FEACB5">
        <w:rPr>
          <w:rFonts w:ascii="Arial" w:hAnsi="Arial" w:cs="Arial"/>
          <w:color w:val="0E101A"/>
        </w:rPr>
        <w:t xml:space="preserve"> and objectives </w:t>
      </w:r>
      <w:r w:rsidR="7C2D871B" w:rsidRPr="12FEACB5">
        <w:rPr>
          <w:rFonts w:ascii="Arial" w:hAnsi="Arial" w:cs="Arial"/>
          <w:color w:val="0E101A"/>
        </w:rPr>
        <w:t>and</w:t>
      </w:r>
      <w:r w:rsidR="00EA66D1" w:rsidRPr="12FEACB5">
        <w:rPr>
          <w:rFonts w:ascii="Arial" w:hAnsi="Arial" w:cs="Arial"/>
          <w:color w:val="0E101A"/>
        </w:rPr>
        <w:t xml:space="preserve"> additional narratives responding to CMS</w:t>
      </w:r>
      <w:r w:rsidR="3FD7EF03" w:rsidRPr="12FEACB5">
        <w:rPr>
          <w:rFonts w:ascii="Arial" w:hAnsi="Arial" w:cs="Arial"/>
          <w:color w:val="0E101A"/>
        </w:rPr>
        <w:t>’</w:t>
      </w:r>
      <w:r w:rsidR="00EA66D1" w:rsidRPr="12FEACB5">
        <w:rPr>
          <w:rFonts w:ascii="Arial" w:hAnsi="Arial" w:cs="Arial"/>
          <w:color w:val="0E101A"/>
        </w:rPr>
        <w:t xml:space="preserve"> request for details on our efforts to identify, measure, and address health gaps. This submission includes plans to identify each disparity factor, methods for evaluating gaps, and clear targets. </w:t>
      </w:r>
    </w:p>
    <w:p w14:paraId="017D6498" w14:textId="77777777" w:rsidR="00EA66D1" w:rsidRDefault="00EA66D1" w:rsidP="002342EF">
      <w:pPr>
        <w:pStyle w:val="NormalWeb"/>
        <w:spacing w:before="0" w:beforeAutospacing="0" w:after="0" w:afterAutospacing="0" w:line="276" w:lineRule="auto"/>
        <w:rPr>
          <w:rFonts w:ascii="Arial" w:hAnsi="Arial" w:cs="Arial"/>
          <w:color w:val="0E101A"/>
        </w:rPr>
      </w:pPr>
    </w:p>
    <w:p w14:paraId="4288D896" w14:textId="4DEACC9B" w:rsidR="00EA66D1" w:rsidRPr="003A0B80" w:rsidRDefault="002321B7" w:rsidP="002342EF">
      <w:pPr>
        <w:pStyle w:val="NormalWeb"/>
        <w:spacing w:before="0" w:beforeAutospacing="0" w:after="0" w:afterAutospacing="0" w:line="276" w:lineRule="auto"/>
        <w:rPr>
          <w:rFonts w:ascii="Arial" w:hAnsi="Arial" w:cs="Arial"/>
          <w:color w:val="0E101A"/>
        </w:rPr>
      </w:pPr>
      <w:r>
        <w:rPr>
          <w:rFonts w:ascii="Arial" w:hAnsi="Arial" w:cs="Arial"/>
          <w:color w:val="0E101A"/>
        </w:rPr>
        <w:lastRenderedPageBreak/>
        <w:t>For reports</w:t>
      </w:r>
      <w:r w:rsidR="00EA66D1" w:rsidRPr="003A0B80">
        <w:rPr>
          <w:rFonts w:ascii="Arial" w:hAnsi="Arial" w:cs="Arial"/>
          <w:color w:val="0E101A"/>
        </w:rPr>
        <w:t xml:space="preserve"> outlining </w:t>
      </w:r>
      <w:r>
        <w:rPr>
          <w:rFonts w:ascii="Arial" w:hAnsi="Arial" w:cs="Arial"/>
          <w:color w:val="0E101A"/>
        </w:rPr>
        <w:t xml:space="preserve">OHA’s </w:t>
      </w:r>
      <w:r w:rsidR="00EA66D1" w:rsidRPr="003A0B80">
        <w:rPr>
          <w:rFonts w:ascii="Arial" w:hAnsi="Arial" w:cs="Arial"/>
          <w:color w:val="0E101A"/>
        </w:rPr>
        <w:t>current progress toward reducing disparities</w:t>
      </w:r>
      <w:r>
        <w:rPr>
          <w:rFonts w:ascii="Arial" w:hAnsi="Arial" w:cs="Arial"/>
          <w:color w:val="0E101A"/>
        </w:rPr>
        <w:t>, please see the OHA Ombuds reports</w:t>
      </w:r>
      <w:r w:rsidR="00EA66D1" w:rsidRPr="003A0B80">
        <w:rPr>
          <w:rFonts w:ascii="Arial" w:hAnsi="Arial" w:cs="Arial"/>
          <w:color w:val="0E101A"/>
        </w:rPr>
        <w:t xml:space="preserve"> </w:t>
      </w:r>
      <w:hyperlink r:id="rId14">
        <w:r w:rsidR="00B90FDE">
          <w:rPr>
            <w:rStyle w:val="Hyperlink"/>
            <w:rFonts w:ascii="Arial" w:hAnsi="Arial" w:cs="Arial"/>
          </w:rPr>
          <w:t>here</w:t>
        </w:r>
      </w:hyperlink>
      <w:r w:rsidR="00BD657F" w:rsidRPr="65CD8129">
        <w:rPr>
          <w:rFonts w:ascii="Arial" w:hAnsi="Arial" w:cs="Arial"/>
          <w:color w:val="0E101A"/>
        </w:rPr>
        <w:t>.</w:t>
      </w:r>
    </w:p>
    <w:p w14:paraId="3E8E07BA" w14:textId="77777777" w:rsidR="00804A22" w:rsidRPr="00804A22" w:rsidRDefault="00804A22" w:rsidP="00FE6D59"/>
    <w:p w14:paraId="54D53CA6" w14:textId="2EDEC5E6" w:rsidR="00CB24A0" w:rsidRPr="006D4A14" w:rsidRDefault="00CB24A0" w:rsidP="003205B0">
      <w:pPr>
        <w:pStyle w:val="Heading2"/>
        <w:rPr>
          <w:rFonts w:cs="Arial"/>
          <w:szCs w:val="24"/>
        </w:rPr>
      </w:pPr>
      <w:bookmarkStart w:id="7" w:name="_Toc210060555"/>
      <w:r w:rsidRPr="006D4A14">
        <w:rPr>
          <w:rFonts w:cs="Arial"/>
          <w:szCs w:val="24"/>
        </w:rPr>
        <w:t xml:space="preserve">Methods and </w:t>
      </w:r>
      <w:r w:rsidR="00212A98">
        <w:rPr>
          <w:rFonts w:cs="Arial"/>
          <w:szCs w:val="24"/>
        </w:rPr>
        <w:t>R</w:t>
      </w:r>
      <w:r w:rsidRPr="006D4A14">
        <w:rPr>
          <w:rFonts w:cs="Arial"/>
          <w:szCs w:val="24"/>
        </w:rPr>
        <w:t xml:space="preserve">esources for </w:t>
      </w:r>
      <w:r w:rsidR="00212A98">
        <w:rPr>
          <w:rFonts w:cs="Arial"/>
          <w:szCs w:val="24"/>
        </w:rPr>
        <w:t>M</w:t>
      </w:r>
      <w:r w:rsidRPr="006D4A14">
        <w:rPr>
          <w:rFonts w:cs="Arial"/>
          <w:szCs w:val="24"/>
        </w:rPr>
        <w:t>onitoring</w:t>
      </w:r>
      <w:bookmarkEnd w:id="7"/>
      <w:r w:rsidRPr="006D4A14">
        <w:rPr>
          <w:rFonts w:cs="Arial"/>
          <w:szCs w:val="24"/>
        </w:rPr>
        <w:tab/>
      </w:r>
      <w:r w:rsidRPr="006D4A14">
        <w:rPr>
          <w:rFonts w:cs="Arial"/>
          <w:szCs w:val="24"/>
        </w:rPr>
        <w:tab/>
      </w:r>
      <w:r w:rsidRPr="006D4A14">
        <w:rPr>
          <w:rFonts w:cs="Arial"/>
          <w:szCs w:val="24"/>
        </w:rPr>
        <w:tab/>
      </w:r>
      <w:r w:rsidRPr="006D4A14">
        <w:rPr>
          <w:rFonts w:cs="Arial"/>
          <w:szCs w:val="24"/>
        </w:rPr>
        <w:tab/>
      </w:r>
      <w:r w:rsidRPr="006D4A14">
        <w:rPr>
          <w:rFonts w:cs="Arial"/>
          <w:szCs w:val="24"/>
        </w:rPr>
        <w:tab/>
      </w:r>
    </w:p>
    <w:p w14:paraId="4662DC9E" w14:textId="53DB47FC" w:rsidR="003205B0" w:rsidRPr="006D4A14" w:rsidRDefault="5CFD8967" w:rsidP="003205B0">
      <w:pPr>
        <w:rPr>
          <w:rFonts w:cs="Arial"/>
        </w:rPr>
      </w:pPr>
      <w:r w:rsidRPr="074688D4">
        <w:rPr>
          <w:rFonts w:cs="Arial"/>
        </w:rPr>
        <w:t xml:space="preserve">Across </w:t>
      </w:r>
      <w:r w:rsidR="164E2509" w:rsidRPr="074688D4">
        <w:rPr>
          <w:rFonts w:cs="Arial"/>
        </w:rPr>
        <w:t>OHA’s</w:t>
      </w:r>
      <w:r w:rsidRPr="074688D4">
        <w:rPr>
          <w:rFonts w:cs="Arial"/>
        </w:rPr>
        <w:t xml:space="preserve"> quality programs, the agency utilizes </w:t>
      </w:r>
      <w:r w:rsidR="00224F6F">
        <w:rPr>
          <w:rFonts w:cs="Arial"/>
        </w:rPr>
        <w:t>a variety of</w:t>
      </w:r>
      <w:r w:rsidR="00224F6F" w:rsidRPr="074688D4">
        <w:rPr>
          <w:rFonts w:cs="Arial"/>
        </w:rPr>
        <w:t xml:space="preserve"> </w:t>
      </w:r>
      <w:r w:rsidRPr="074688D4">
        <w:rPr>
          <w:rFonts w:cs="Arial"/>
        </w:rPr>
        <w:t xml:space="preserve">quality strategies as tools for improvement. Continuous quality improvement, Plan-Do-Study-Act models, and </w:t>
      </w:r>
      <w:r w:rsidR="00C8562D">
        <w:rPr>
          <w:rFonts w:cs="Arial"/>
        </w:rPr>
        <w:t xml:space="preserve">Lean </w:t>
      </w:r>
      <w:r w:rsidRPr="074688D4">
        <w:rPr>
          <w:rFonts w:cs="Arial"/>
        </w:rPr>
        <w:t xml:space="preserve">principles are examples of proven methods of improvement. Ongoing use of these methods across the agency supports transformation </w:t>
      </w:r>
      <w:r w:rsidR="000F461B">
        <w:rPr>
          <w:rFonts w:cs="Arial"/>
        </w:rPr>
        <w:t>of</w:t>
      </w:r>
      <w:r w:rsidR="000F461B" w:rsidRPr="074688D4">
        <w:rPr>
          <w:rFonts w:cs="Arial"/>
        </w:rPr>
        <w:t xml:space="preserve"> </w:t>
      </w:r>
      <w:r w:rsidRPr="074688D4">
        <w:rPr>
          <w:rFonts w:cs="Arial"/>
        </w:rPr>
        <w:t xml:space="preserve">the health care delivery system through train-the-trainer models </w:t>
      </w:r>
      <w:r w:rsidR="002F4339">
        <w:rPr>
          <w:rFonts w:cs="Arial"/>
        </w:rPr>
        <w:t xml:space="preserve">in partnership </w:t>
      </w:r>
      <w:r w:rsidRPr="074688D4">
        <w:rPr>
          <w:rFonts w:cs="Arial"/>
        </w:rPr>
        <w:t xml:space="preserve">with CCOs. An additional resource for monitoring </w:t>
      </w:r>
      <w:r w:rsidR="0024492B">
        <w:rPr>
          <w:rFonts w:cs="Arial"/>
        </w:rPr>
        <w:t>is the use of</w:t>
      </w:r>
      <w:r w:rsidR="0024492B" w:rsidRPr="074688D4">
        <w:rPr>
          <w:rFonts w:cs="Arial"/>
        </w:rPr>
        <w:t xml:space="preserve"> </w:t>
      </w:r>
      <w:r w:rsidRPr="074688D4">
        <w:rPr>
          <w:rFonts w:cs="Arial"/>
        </w:rPr>
        <w:t xml:space="preserve">robust data systems </w:t>
      </w:r>
      <w:r w:rsidR="008B48EE">
        <w:rPr>
          <w:rFonts w:cs="Arial"/>
        </w:rPr>
        <w:t>that support a</w:t>
      </w:r>
      <w:r w:rsidRPr="074688D4">
        <w:rPr>
          <w:rFonts w:cs="Arial"/>
        </w:rPr>
        <w:t xml:space="preserve"> data-</w:t>
      </w:r>
      <w:r w:rsidR="002B7D4E">
        <w:rPr>
          <w:rFonts w:cs="Arial"/>
        </w:rPr>
        <w:t>driven</w:t>
      </w:r>
      <w:r w:rsidRPr="074688D4">
        <w:rPr>
          <w:rFonts w:cs="Arial"/>
        </w:rPr>
        <w:t xml:space="preserve"> </w:t>
      </w:r>
      <w:r w:rsidRPr="074688D4" w:rsidDel="002B7D4E">
        <w:rPr>
          <w:rFonts w:cs="Arial"/>
        </w:rPr>
        <w:t>data-</w:t>
      </w:r>
      <w:r w:rsidRPr="074688D4">
        <w:rPr>
          <w:rFonts w:cs="Arial"/>
        </w:rPr>
        <w:t xml:space="preserve">decision </w:t>
      </w:r>
      <w:r w:rsidR="002B7D4E">
        <w:rPr>
          <w:rFonts w:cs="Arial"/>
        </w:rPr>
        <w:t>making</w:t>
      </w:r>
      <w:r w:rsidRPr="074688D4">
        <w:rPr>
          <w:rFonts w:cs="Arial"/>
        </w:rPr>
        <w:t xml:space="preserve"> culture. Key agency data</w:t>
      </w:r>
      <w:r w:rsidR="002B7D4E">
        <w:rPr>
          <w:rFonts w:cs="Arial"/>
        </w:rPr>
        <w:t xml:space="preserve"> sources</w:t>
      </w:r>
      <w:r w:rsidRPr="074688D4">
        <w:rPr>
          <w:rFonts w:cs="Arial"/>
        </w:rPr>
        <w:t xml:space="preserve"> include, but are not limited to, the </w:t>
      </w:r>
      <w:r w:rsidR="00CE047E">
        <w:rPr>
          <w:rFonts w:cs="Arial"/>
        </w:rPr>
        <w:t>A</w:t>
      </w:r>
      <w:r w:rsidR="00CE047E" w:rsidRPr="074688D4">
        <w:rPr>
          <w:rFonts w:cs="Arial"/>
        </w:rPr>
        <w:t>ll</w:t>
      </w:r>
      <w:r w:rsidRPr="074688D4">
        <w:rPr>
          <w:rFonts w:cs="Arial"/>
        </w:rPr>
        <w:t xml:space="preserve"> </w:t>
      </w:r>
      <w:r w:rsidR="00CE047E">
        <w:rPr>
          <w:rFonts w:cs="Arial"/>
        </w:rPr>
        <w:t>P</w:t>
      </w:r>
      <w:r w:rsidR="00CE047E" w:rsidRPr="074688D4">
        <w:rPr>
          <w:rFonts w:cs="Arial"/>
        </w:rPr>
        <w:t xml:space="preserve">ayer </w:t>
      </w:r>
      <w:r w:rsidR="00CE047E">
        <w:rPr>
          <w:rFonts w:cs="Arial"/>
        </w:rPr>
        <w:t>A</w:t>
      </w:r>
      <w:r w:rsidR="00CE047E" w:rsidRPr="074688D4">
        <w:rPr>
          <w:rFonts w:cs="Arial"/>
        </w:rPr>
        <w:t>ll</w:t>
      </w:r>
      <w:r w:rsidRPr="074688D4" w:rsidDel="00CE047E">
        <w:rPr>
          <w:rFonts w:cs="Arial"/>
        </w:rPr>
        <w:t xml:space="preserve"> </w:t>
      </w:r>
      <w:r w:rsidR="00CE047E">
        <w:rPr>
          <w:rFonts w:cs="Arial"/>
        </w:rPr>
        <w:t>C</w:t>
      </w:r>
      <w:r w:rsidR="00CE047E" w:rsidRPr="074688D4">
        <w:rPr>
          <w:rFonts w:cs="Arial"/>
        </w:rPr>
        <w:t>laims</w:t>
      </w:r>
      <w:r w:rsidRPr="074688D4">
        <w:rPr>
          <w:rFonts w:cs="Arial"/>
        </w:rPr>
        <w:t xml:space="preserve"> database, performance monitoring through measures reporting, </w:t>
      </w:r>
      <w:r w:rsidR="609FD4B3" w:rsidRPr="074688D4">
        <w:rPr>
          <w:rFonts w:cs="Arial"/>
        </w:rPr>
        <w:t>D</w:t>
      </w:r>
      <w:r w:rsidR="29D453BF" w:rsidRPr="074688D4">
        <w:rPr>
          <w:rFonts w:cs="Arial"/>
        </w:rPr>
        <w:t xml:space="preserve">elivery </w:t>
      </w:r>
      <w:r w:rsidR="609FD4B3" w:rsidRPr="074688D4">
        <w:rPr>
          <w:rFonts w:cs="Arial"/>
        </w:rPr>
        <w:t>S</w:t>
      </w:r>
      <w:r w:rsidR="29D453BF" w:rsidRPr="074688D4">
        <w:rPr>
          <w:rFonts w:cs="Arial"/>
        </w:rPr>
        <w:t xml:space="preserve">ystem </w:t>
      </w:r>
      <w:r w:rsidR="609FD4B3" w:rsidRPr="074688D4">
        <w:rPr>
          <w:rFonts w:cs="Arial"/>
        </w:rPr>
        <w:t>N</w:t>
      </w:r>
      <w:r w:rsidR="29D453BF" w:rsidRPr="074688D4">
        <w:rPr>
          <w:rFonts w:cs="Arial"/>
        </w:rPr>
        <w:t>etwork</w:t>
      </w:r>
      <w:r w:rsidR="609FD4B3" w:rsidRPr="074688D4">
        <w:rPr>
          <w:rFonts w:cs="Arial"/>
        </w:rPr>
        <w:t xml:space="preserve"> (DSN)</w:t>
      </w:r>
      <w:r w:rsidR="29D453BF" w:rsidRPr="074688D4">
        <w:rPr>
          <w:rFonts w:cs="Arial"/>
        </w:rPr>
        <w:t xml:space="preserve"> reports, appeal and grievance data, </w:t>
      </w:r>
      <w:r w:rsidRPr="074688D4">
        <w:rPr>
          <w:rFonts w:cs="Arial"/>
        </w:rPr>
        <w:t xml:space="preserve">and CCO data dashboards </w:t>
      </w:r>
      <w:r w:rsidR="00AB599E">
        <w:rPr>
          <w:rFonts w:cs="Arial"/>
        </w:rPr>
        <w:t xml:space="preserve">generated </w:t>
      </w:r>
      <w:r w:rsidRPr="074688D4">
        <w:rPr>
          <w:rFonts w:cs="Arial"/>
        </w:rPr>
        <w:t>from</w:t>
      </w:r>
      <w:r w:rsidR="0EE2A0B9" w:rsidRPr="074688D4">
        <w:rPr>
          <w:rFonts w:cs="Arial"/>
        </w:rPr>
        <w:t xml:space="preserve"> </w:t>
      </w:r>
      <w:r w:rsidRPr="074688D4">
        <w:rPr>
          <w:rFonts w:cs="Arial"/>
        </w:rPr>
        <w:t>claims reporting</w:t>
      </w:r>
      <w:r w:rsidR="7FC5C5FB" w:rsidRPr="074688D4">
        <w:rPr>
          <w:rFonts w:cs="Arial"/>
        </w:rPr>
        <w:t xml:space="preserve"> and deliverable tracking</w:t>
      </w:r>
      <w:r w:rsidR="7F53EA5C" w:rsidRPr="074688D4">
        <w:rPr>
          <w:rFonts w:cs="Arial"/>
        </w:rPr>
        <w:t>.</w:t>
      </w:r>
      <w:r w:rsidRPr="074688D4">
        <w:rPr>
          <w:rFonts w:cs="Arial"/>
        </w:rPr>
        <w:t xml:space="preserve"> </w:t>
      </w:r>
    </w:p>
    <w:p w14:paraId="75FCA0AF" w14:textId="2DC63F74" w:rsidR="00F66F05" w:rsidRPr="006D4A14" w:rsidRDefault="007B2CCF" w:rsidP="00F66F05">
      <w:pPr>
        <w:pStyle w:val="Heading2"/>
        <w:rPr>
          <w:rFonts w:cs="Arial"/>
          <w:szCs w:val="24"/>
        </w:rPr>
      </w:pPr>
      <w:bookmarkStart w:id="8" w:name="_Toc210060556"/>
      <w:r>
        <w:rPr>
          <w:rFonts w:cs="Arial"/>
          <w:szCs w:val="24"/>
        </w:rPr>
        <w:t>S</w:t>
      </w:r>
      <w:r w:rsidR="00CB24A0" w:rsidRPr="006D4A14">
        <w:rPr>
          <w:rFonts w:cs="Arial"/>
          <w:szCs w:val="24"/>
        </w:rPr>
        <w:t xml:space="preserve">tandards </w:t>
      </w:r>
      <w:r>
        <w:rPr>
          <w:rFonts w:cs="Arial"/>
          <w:szCs w:val="24"/>
        </w:rPr>
        <w:t>F</w:t>
      </w:r>
      <w:r w:rsidR="00CB24A0" w:rsidRPr="006D4A14">
        <w:rPr>
          <w:rFonts w:cs="Arial"/>
          <w:szCs w:val="24"/>
        </w:rPr>
        <w:t xml:space="preserve">or </w:t>
      </w:r>
      <w:r>
        <w:rPr>
          <w:rFonts w:cs="Arial"/>
          <w:szCs w:val="24"/>
        </w:rPr>
        <w:t>M</w:t>
      </w:r>
      <w:r w:rsidR="00CB24A0" w:rsidRPr="006D4A14">
        <w:rPr>
          <w:rFonts w:cs="Arial"/>
          <w:szCs w:val="24"/>
        </w:rPr>
        <w:t xml:space="preserve">anaged </w:t>
      </w:r>
      <w:r>
        <w:rPr>
          <w:rFonts w:cs="Arial"/>
          <w:szCs w:val="24"/>
        </w:rPr>
        <w:t>C</w:t>
      </w:r>
      <w:r w:rsidR="00CB24A0" w:rsidRPr="006D4A14">
        <w:rPr>
          <w:rFonts w:cs="Arial"/>
          <w:szCs w:val="24"/>
        </w:rPr>
        <w:t xml:space="preserve">are </w:t>
      </w:r>
      <w:r>
        <w:rPr>
          <w:rFonts w:cs="Arial"/>
          <w:szCs w:val="24"/>
        </w:rPr>
        <w:t>C</w:t>
      </w:r>
      <w:r w:rsidR="00CB24A0" w:rsidRPr="006D4A14">
        <w:rPr>
          <w:rFonts w:cs="Arial"/>
          <w:szCs w:val="24"/>
        </w:rPr>
        <w:t>ontracts</w:t>
      </w:r>
      <w:bookmarkEnd w:id="8"/>
    </w:p>
    <w:p w14:paraId="5C8CCED0" w14:textId="235CD83E" w:rsidR="004223B0" w:rsidRPr="00FE6D59" w:rsidRDefault="5968AE71" w:rsidP="4720DECA">
      <w:pPr>
        <w:rPr>
          <w:rFonts w:cs="Arial"/>
          <w:szCs w:val="24"/>
        </w:rPr>
      </w:pPr>
      <w:r w:rsidRPr="006D4A14">
        <w:rPr>
          <w:rFonts w:cs="Arial"/>
          <w:szCs w:val="24"/>
        </w:rPr>
        <w:t xml:space="preserve">As required by CFR </w:t>
      </w:r>
      <w:r w:rsidR="0029124C" w:rsidRPr="006D4A14">
        <w:rPr>
          <w:rFonts w:cs="Arial"/>
          <w:szCs w:val="24"/>
        </w:rPr>
        <w:t>§</w:t>
      </w:r>
      <w:r w:rsidRPr="006D4A14">
        <w:rPr>
          <w:rFonts w:cs="Arial"/>
          <w:szCs w:val="24"/>
        </w:rPr>
        <w:t>438.</w:t>
      </w:r>
      <w:r w:rsidR="00EC5E66">
        <w:rPr>
          <w:rFonts w:cs="Arial"/>
          <w:szCs w:val="24"/>
        </w:rPr>
        <w:t>340</w:t>
      </w:r>
      <w:r w:rsidRPr="006D4A14">
        <w:rPr>
          <w:rFonts w:cs="Arial"/>
          <w:szCs w:val="24"/>
        </w:rPr>
        <w:t xml:space="preserve">, Oregon must establish standards for all </w:t>
      </w:r>
      <w:r w:rsidR="00800AAF">
        <w:rPr>
          <w:rFonts w:cs="Arial"/>
          <w:szCs w:val="24"/>
        </w:rPr>
        <w:t>CCO</w:t>
      </w:r>
      <w:r w:rsidRPr="006D4A14">
        <w:rPr>
          <w:rFonts w:cs="Arial"/>
          <w:szCs w:val="24"/>
        </w:rPr>
        <w:t xml:space="preserve"> contracts </w:t>
      </w:r>
      <w:r w:rsidR="00E22443">
        <w:rPr>
          <w:rFonts w:cs="Arial"/>
          <w:szCs w:val="24"/>
        </w:rPr>
        <w:t>that address</w:t>
      </w:r>
      <w:r w:rsidRPr="006D4A14">
        <w:rPr>
          <w:rFonts w:cs="Arial"/>
          <w:szCs w:val="24"/>
        </w:rPr>
        <w:t xml:space="preserve"> access to care, structure and operations, and quality measurement and improvement. </w:t>
      </w:r>
      <w:r w:rsidR="00B853B1">
        <w:rPr>
          <w:rFonts w:cs="Arial"/>
          <w:szCs w:val="24"/>
        </w:rPr>
        <w:t xml:space="preserve">These federal requirements are embedded </w:t>
      </w:r>
      <w:r w:rsidR="00200215">
        <w:rPr>
          <w:rFonts w:cs="Arial"/>
          <w:szCs w:val="24"/>
        </w:rPr>
        <w:t>w</w:t>
      </w:r>
      <w:r w:rsidR="000402B9">
        <w:rPr>
          <w:rFonts w:cs="Arial"/>
          <w:szCs w:val="24"/>
        </w:rPr>
        <w:t xml:space="preserve">ithin the CCO contracts, </w:t>
      </w:r>
      <w:r w:rsidR="00365C15">
        <w:rPr>
          <w:rFonts w:cs="Arial"/>
          <w:szCs w:val="24"/>
        </w:rPr>
        <w:t xml:space="preserve">along with corresponding </w:t>
      </w:r>
      <w:r w:rsidR="000402B9">
        <w:rPr>
          <w:rFonts w:cs="Arial"/>
          <w:szCs w:val="24"/>
        </w:rPr>
        <w:t xml:space="preserve">deliverables </w:t>
      </w:r>
      <w:r w:rsidR="00982E0D">
        <w:rPr>
          <w:rFonts w:cs="Arial"/>
          <w:szCs w:val="24"/>
        </w:rPr>
        <w:t xml:space="preserve">that </w:t>
      </w:r>
      <w:r w:rsidR="000402B9">
        <w:rPr>
          <w:rFonts w:cs="Arial"/>
          <w:szCs w:val="24"/>
        </w:rPr>
        <w:t xml:space="preserve">support quality monitoring and </w:t>
      </w:r>
      <w:r w:rsidR="00D07FFE">
        <w:rPr>
          <w:rFonts w:cs="Arial"/>
          <w:szCs w:val="24"/>
        </w:rPr>
        <w:t xml:space="preserve">ensure </w:t>
      </w:r>
      <w:r w:rsidR="000402B9">
        <w:rPr>
          <w:rFonts w:cs="Arial"/>
          <w:szCs w:val="24"/>
        </w:rPr>
        <w:t xml:space="preserve">contract compliance. </w:t>
      </w:r>
    </w:p>
    <w:p w14:paraId="0BF4D6B7" w14:textId="710614CD" w:rsidR="00F66F05" w:rsidRPr="006D4A14" w:rsidRDefault="66F7834E" w:rsidP="00F66F05">
      <w:pPr>
        <w:pStyle w:val="Heading2"/>
        <w:rPr>
          <w:rFonts w:cs="Arial"/>
        </w:rPr>
      </w:pPr>
      <w:bookmarkStart w:id="9" w:name="_Toc210060557"/>
      <w:r w:rsidRPr="7744DAF6">
        <w:rPr>
          <w:rFonts w:cs="Arial"/>
        </w:rPr>
        <w:t>Compliance</w:t>
      </w:r>
      <w:r w:rsidR="21856CA5" w:rsidRPr="7744DAF6">
        <w:rPr>
          <w:rFonts w:cs="Arial"/>
        </w:rPr>
        <w:t xml:space="preserve"> and </w:t>
      </w:r>
      <w:r w:rsidR="007B2CCF" w:rsidRPr="7744DAF6">
        <w:rPr>
          <w:rFonts w:cs="Arial"/>
        </w:rPr>
        <w:t>E</w:t>
      </w:r>
      <w:r w:rsidR="21856CA5" w:rsidRPr="7744DAF6">
        <w:rPr>
          <w:rFonts w:cs="Arial"/>
        </w:rPr>
        <w:t xml:space="preserve">xpectations </w:t>
      </w:r>
      <w:r w:rsidR="089DF5BD" w:rsidRPr="7744DAF6">
        <w:rPr>
          <w:rFonts w:cs="Arial"/>
        </w:rPr>
        <w:t>f</w:t>
      </w:r>
      <w:r w:rsidR="21856CA5" w:rsidRPr="7744DAF6">
        <w:rPr>
          <w:rFonts w:cs="Arial"/>
        </w:rPr>
        <w:t>or CCOs</w:t>
      </w:r>
      <w:bookmarkEnd w:id="9"/>
      <w:r w:rsidR="301BDE69" w:rsidRPr="7744DAF6">
        <w:rPr>
          <w:rFonts w:cs="Arial"/>
        </w:rPr>
        <w:t xml:space="preserve"> </w:t>
      </w:r>
    </w:p>
    <w:p w14:paraId="0943CCDF" w14:textId="778D05FB" w:rsidR="6622F771" w:rsidRPr="006D4A14" w:rsidRDefault="28E332E7" w:rsidP="26190F8F">
      <w:pPr>
        <w:rPr>
          <w:rFonts w:cs="Arial"/>
        </w:rPr>
      </w:pPr>
      <w:r w:rsidRPr="2A07F7F4">
        <w:rPr>
          <w:rFonts w:cs="Arial"/>
        </w:rPr>
        <w:t xml:space="preserve">Achieving the policy objectives </w:t>
      </w:r>
      <w:r w:rsidR="00DC4EA8" w:rsidRPr="2A07F7F4">
        <w:rPr>
          <w:rFonts w:cs="Arial"/>
        </w:rPr>
        <w:t>outlined in the</w:t>
      </w:r>
      <w:r w:rsidR="00022470" w:rsidRPr="2A07F7F4">
        <w:rPr>
          <w:rFonts w:cs="Arial"/>
        </w:rPr>
        <w:t xml:space="preserve"> previous</w:t>
      </w:r>
      <w:r w:rsidR="0055415B" w:rsidRPr="2A07F7F4">
        <w:rPr>
          <w:rFonts w:cs="Arial"/>
        </w:rPr>
        <w:t xml:space="preserve"> contract renewal</w:t>
      </w:r>
      <w:r w:rsidRPr="2A07F7F4">
        <w:rPr>
          <w:rFonts w:cs="Arial"/>
        </w:rPr>
        <w:t xml:space="preserve"> requires a strong operational foundation with clearly defined performance expectations and a system </w:t>
      </w:r>
      <w:r w:rsidR="00961D81" w:rsidRPr="2A07F7F4">
        <w:rPr>
          <w:rFonts w:cs="Arial"/>
        </w:rPr>
        <w:t xml:space="preserve">for </w:t>
      </w:r>
      <w:r w:rsidRPr="2A07F7F4">
        <w:rPr>
          <w:rFonts w:cs="Arial"/>
        </w:rPr>
        <w:t>monitor</w:t>
      </w:r>
      <w:r w:rsidR="00961D81" w:rsidRPr="2A07F7F4">
        <w:rPr>
          <w:rFonts w:cs="Arial"/>
        </w:rPr>
        <w:t>ing</w:t>
      </w:r>
      <w:r w:rsidRPr="2A07F7F4">
        <w:rPr>
          <w:rFonts w:cs="Arial"/>
        </w:rPr>
        <w:t xml:space="preserve"> compliance with all contract provisions. While </w:t>
      </w:r>
      <w:r w:rsidR="00EC4FD7" w:rsidRPr="2A07F7F4">
        <w:rPr>
          <w:rFonts w:cs="Arial"/>
        </w:rPr>
        <w:t>CCOs are given</w:t>
      </w:r>
      <w:r w:rsidRPr="2A07F7F4">
        <w:rPr>
          <w:rFonts w:cs="Arial"/>
        </w:rPr>
        <w:t xml:space="preserve"> some flexibility </w:t>
      </w:r>
      <w:r w:rsidR="00EC4FD7" w:rsidRPr="2A07F7F4">
        <w:rPr>
          <w:rFonts w:cs="Arial"/>
        </w:rPr>
        <w:t>to address</w:t>
      </w:r>
      <w:r w:rsidRPr="2A07F7F4">
        <w:rPr>
          <w:rFonts w:cs="Arial"/>
        </w:rPr>
        <w:t xml:space="preserve"> the unique needs of their</w:t>
      </w:r>
      <w:r w:rsidR="792F44DE" w:rsidRPr="2A07F7F4">
        <w:rPr>
          <w:rFonts w:cs="Arial"/>
        </w:rPr>
        <w:t xml:space="preserve"> </w:t>
      </w:r>
      <w:r w:rsidRPr="2A07F7F4">
        <w:rPr>
          <w:rFonts w:cs="Arial"/>
        </w:rPr>
        <w:t>communities, OHA also has a responsibility to conduct effective oversight of the program</w:t>
      </w:r>
      <w:r w:rsidR="683FD80E" w:rsidRPr="2A07F7F4">
        <w:rPr>
          <w:rFonts w:cs="Arial"/>
        </w:rPr>
        <w:t xml:space="preserve"> </w:t>
      </w:r>
      <w:r w:rsidRPr="2A07F7F4">
        <w:rPr>
          <w:rFonts w:cs="Arial"/>
        </w:rPr>
        <w:t>to ensure members</w:t>
      </w:r>
      <w:r w:rsidR="00227625" w:rsidRPr="2A07F7F4">
        <w:rPr>
          <w:rFonts w:cs="Arial"/>
        </w:rPr>
        <w:t xml:space="preserve"> </w:t>
      </w:r>
      <w:r w:rsidRPr="2A07F7F4">
        <w:rPr>
          <w:rFonts w:cs="Arial"/>
        </w:rPr>
        <w:t xml:space="preserve">receive the care they </w:t>
      </w:r>
      <w:r w:rsidR="70907B33" w:rsidRPr="6B95CB1F">
        <w:rPr>
          <w:rFonts w:cs="Arial"/>
        </w:rPr>
        <w:t>are entitled to</w:t>
      </w:r>
      <w:r w:rsidRPr="2A07F7F4">
        <w:rPr>
          <w:rFonts w:cs="Arial"/>
        </w:rPr>
        <w:t>.</w:t>
      </w:r>
    </w:p>
    <w:p w14:paraId="476A0D26" w14:textId="2063B1BD" w:rsidR="28E332E7" w:rsidRPr="006D4A14" w:rsidRDefault="28E332E7" w:rsidP="26190F8F">
      <w:pPr>
        <w:rPr>
          <w:rFonts w:cs="Arial"/>
        </w:rPr>
      </w:pPr>
      <w:r w:rsidRPr="2EDD01F9">
        <w:rPr>
          <w:rFonts w:cs="Arial"/>
        </w:rPr>
        <w:t xml:space="preserve">OHA </w:t>
      </w:r>
      <w:r w:rsidR="00CE3477">
        <w:rPr>
          <w:rFonts w:cs="Arial"/>
        </w:rPr>
        <w:t>established</w:t>
      </w:r>
      <w:r w:rsidR="00E46D50" w:rsidRPr="2EDD01F9">
        <w:rPr>
          <w:rFonts w:cs="Arial"/>
        </w:rPr>
        <w:t xml:space="preserve"> </w:t>
      </w:r>
      <w:r w:rsidRPr="2EDD01F9">
        <w:rPr>
          <w:rFonts w:cs="Arial"/>
        </w:rPr>
        <w:t xml:space="preserve">the internal structures </w:t>
      </w:r>
      <w:r w:rsidR="001D3943" w:rsidRPr="2EDD01F9">
        <w:rPr>
          <w:rFonts w:cs="Arial"/>
        </w:rPr>
        <w:t xml:space="preserve">needed </w:t>
      </w:r>
      <w:r w:rsidRPr="2EDD01F9">
        <w:rPr>
          <w:rFonts w:cs="Arial"/>
        </w:rPr>
        <w:t xml:space="preserve">to set </w:t>
      </w:r>
      <w:r w:rsidR="001D3943" w:rsidRPr="2EDD01F9">
        <w:rPr>
          <w:rFonts w:cs="Arial"/>
        </w:rPr>
        <w:t xml:space="preserve">a </w:t>
      </w:r>
      <w:r w:rsidRPr="2EDD01F9">
        <w:rPr>
          <w:rFonts w:cs="Arial"/>
        </w:rPr>
        <w:t xml:space="preserve">standard </w:t>
      </w:r>
      <w:r w:rsidR="009703E6">
        <w:rPr>
          <w:rFonts w:cs="Arial"/>
        </w:rPr>
        <w:t>of</w:t>
      </w:r>
      <w:r w:rsidR="00337FB8">
        <w:rPr>
          <w:rFonts w:cs="Arial"/>
        </w:rPr>
        <w:t xml:space="preserve"> </w:t>
      </w:r>
      <w:r w:rsidRPr="2EDD01F9">
        <w:rPr>
          <w:rFonts w:cs="Arial"/>
        </w:rPr>
        <w:t xml:space="preserve">accountability </w:t>
      </w:r>
      <w:r w:rsidR="001D3943" w:rsidRPr="2EDD01F9">
        <w:rPr>
          <w:rFonts w:cs="Arial"/>
        </w:rPr>
        <w:t>across</w:t>
      </w:r>
      <w:r w:rsidRPr="2EDD01F9">
        <w:rPr>
          <w:rFonts w:cs="Arial"/>
        </w:rPr>
        <w:t xml:space="preserve"> the health care delivery system and </w:t>
      </w:r>
      <w:r w:rsidR="009703E6">
        <w:rPr>
          <w:rFonts w:cs="Arial"/>
        </w:rPr>
        <w:t xml:space="preserve">to </w:t>
      </w:r>
      <w:r w:rsidRPr="2EDD01F9">
        <w:rPr>
          <w:rFonts w:cs="Arial"/>
        </w:rPr>
        <w:t xml:space="preserve">apply </w:t>
      </w:r>
      <w:r w:rsidR="00B969D9">
        <w:rPr>
          <w:rFonts w:cs="Arial"/>
        </w:rPr>
        <w:t>that standard consistently</w:t>
      </w:r>
      <w:r w:rsidR="002A36AA">
        <w:rPr>
          <w:rFonts w:cs="Arial"/>
        </w:rPr>
        <w:t xml:space="preserve"> </w:t>
      </w:r>
      <w:r w:rsidRPr="2EDD01F9">
        <w:rPr>
          <w:rFonts w:cs="Arial"/>
        </w:rPr>
        <w:t>to all providers.</w:t>
      </w:r>
      <w:r w:rsidR="4533B4EC" w:rsidRPr="2EDD01F9">
        <w:rPr>
          <w:rFonts w:cs="Arial"/>
        </w:rPr>
        <w:t xml:space="preserve"> </w:t>
      </w:r>
      <w:r w:rsidR="1D9A1696" w:rsidRPr="2EDD01F9">
        <w:rPr>
          <w:rFonts w:cs="Arial"/>
        </w:rPr>
        <w:t xml:space="preserve">To </w:t>
      </w:r>
      <w:r w:rsidR="00C75772">
        <w:rPr>
          <w:rFonts w:cs="Arial"/>
        </w:rPr>
        <w:t>en</w:t>
      </w:r>
      <w:r w:rsidR="00ED65BB">
        <w:rPr>
          <w:rFonts w:cs="Arial"/>
        </w:rPr>
        <w:t>hance</w:t>
      </w:r>
      <w:r w:rsidR="1D9A1696" w:rsidRPr="2EDD01F9">
        <w:rPr>
          <w:rFonts w:cs="Arial"/>
        </w:rPr>
        <w:t xml:space="preserve"> oversight and </w:t>
      </w:r>
      <w:r w:rsidR="00ED65BB">
        <w:rPr>
          <w:rFonts w:cs="Arial"/>
        </w:rPr>
        <w:t>support</w:t>
      </w:r>
      <w:r w:rsidR="1D9A1696" w:rsidRPr="2EDD01F9">
        <w:rPr>
          <w:rFonts w:cs="Arial"/>
        </w:rPr>
        <w:t xml:space="preserve"> CCOs</w:t>
      </w:r>
      <w:r w:rsidR="39DE67A7" w:rsidRPr="2EDD01F9">
        <w:rPr>
          <w:rFonts w:cs="Arial"/>
        </w:rPr>
        <w:t xml:space="preserve">, </w:t>
      </w:r>
      <w:r w:rsidR="34EEBB31" w:rsidRPr="2EDD01F9">
        <w:rPr>
          <w:rFonts w:cs="Arial"/>
        </w:rPr>
        <w:t>O</w:t>
      </w:r>
      <w:r w:rsidR="7768B3F1" w:rsidRPr="2EDD01F9">
        <w:rPr>
          <w:rFonts w:cs="Arial"/>
        </w:rPr>
        <w:t xml:space="preserve">HA </w:t>
      </w:r>
      <w:r w:rsidR="1611E85F" w:rsidRPr="2EDD01F9">
        <w:rPr>
          <w:rFonts w:cs="Arial"/>
        </w:rPr>
        <w:t>created a comprehensive</w:t>
      </w:r>
      <w:r w:rsidR="00ED65BB">
        <w:rPr>
          <w:rFonts w:cs="Arial"/>
        </w:rPr>
        <w:t>,</w:t>
      </w:r>
      <w:r w:rsidR="1611E85F" w:rsidRPr="2EDD01F9">
        <w:rPr>
          <w:rFonts w:cs="Arial"/>
        </w:rPr>
        <w:t xml:space="preserve"> </w:t>
      </w:r>
      <w:r w:rsidR="7768B3F1" w:rsidRPr="2EDD01F9">
        <w:rPr>
          <w:rFonts w:cs="Arial"/>
        </w:rPr>
        <w:t>standardized process</w:t>
      </w:r>
      <w:r w:rsidR="78AA5C3B" w:rsidRPr="2EDD01F9">
        <w:rPr>
          <w:rFonts w:cs="Arial"/>
        </w:rPr>
        <w:t xml:space="preserve"> </w:t>
      </w:r>
      <w:r w:rsidR="00ED65BB">
        <w:rPr>
          <w:rFonts w:cs="Arial"/>
        </w:rPr>
        <w:t>enabling</w:t>
      </w:r>
      <w:r w:rsidR="78AA5C3B" w:rsidRPr="2EDD01F9">
        <w:rPr>
          <w:rFonts w:cs="Arial"/>
        </w:rPr>
        <w:t xml:space="preserve"> all divisions to proactively evaluate, monitor and manage individual CCO</w:t>
      </w:r>
      <w:r w:rsidR="652DFE91" w:rsidRPr="2EDD01F9">
        <w:rPr>
          <w:rFonts w:cs="Arial"/>
        </w:rPr>
        <w:t xml:space="preserve"> </w:t>
      </w:r>
      <w:r w:rsidR="4541A445" w:rsidRPr="2EDD01F9">
        <w:rPr>
          <w:rFonts w:cs="Arial"/>
        </w:rPr>
        <w:t xml:space="preserve">remediation to </w:t>
      </w:r>
      <w:r w:rsidR="00CD75A6">
        <w:rPr>
          <w:rFonts w:cs="Arial"/>
        </w:rPr>
        <w:t>contract</w:t>
      </w:r>
      <w:r w:rsidR="00DB3116">
        <w:rPr>
          <w:rFonts w:cs="Arial"/>
        </w:rPr>
        <w:t xml:space="preserve"> requirements</w:t>
      </w:r>
      <w:r w:rsidR="023BD93D" w:rsidRPr="2EDD01F9">
        <w:rPr>
          <w:rFonts w:cs="Arial"/>
        </w:rPr>
        <w:t>.</w:t>
      </w:r>
      <w:r w:rsidR="00324491">
        <w:rPr>
          <w:rFonts w:cs="Arial"/>
          <w:shd w:val="clear" w:color="auto" w:fill="E6E6E6"/>
        </w:rPr>
        <w:t xml:space="preserve"> </w:t>
      </w:r>
      <w:r w:rsidR="023BD93D" w:rsidRPr="2EDD01F9">
        <w:rPr>
          <w:rFonts w:cs="Arial"/>
        </w:rPr>
        <w:t>A</w:t>
      </w:r>
      <w:r w:rsidR="2CEFAFC4" w:rsidRPr="2EDD01F9">
        <w:rPr>
          <w:rFonts w:cs="Arial"/>
        </w:rPr>
        <w:t>ligning</w:t>
      </w:r>
      <w:r w:rsidR="384259B5" w:rsidRPr="2EDD01F9">
        <w:rPr>
          <w:rFonts w:cs="Arial"/>
        </w:rPr>
        <w:t xml:space="preserve"> contract </w:t>
      </w:r>
      <w:r w:rsidR="2CEFAFC4" w:rsidRPr="2EDD01F9">
        <w:rPr>
          <w:rFonts w:cs="Arial"/>
        </w:rPr>
        <w:t xml:space="preserve">deliverables with a streamlined, transparent compliance review process will: </w:t>
      </w:r>
    </w:p>
    <w:p w14:paraId="27B66328" w14:textId="6F6E63E6" w:rsidR="2CEFAFC4" w:rsidRPr="006D4A14" w:rsidRDefault="2CEFAFC4" w:rsidP="007766F9">
      <w:pPr>
        <w:pStyle w:val="ListParagraph"/>
        <w:numPr>
          <w:ilvl w:val="0"/>
          <w:numId w:val="7"/>
        </w:numPr>
        <w:rPr>
          <w:rFonts w:eastAsiaTheme="minorEastAsia" w:cs="Arial"/>
          <w:szCs w:val="24"/>
        </w:rPr>
      </w:pPr>
      <w:r w:rsidRPr="006D4A14">
        <w:rPr>
          <w:rFonts w:cs="Arial"/>
          <w:szCs w:val="24"/>
        </w:rPr>
        <w:t xml:space="preserve">Create a sustainable process that is standardized and driven by deliverable requirements, not variable and </w:t>
      </w:r>
      <w:r w:rsidR="006D4A14" w:rsidRPr="006D4A14">
        <w:rPr>
          <w:rFonts w:cs="Arial"/>
          <w:szCs w:val="24"/>
        </w:rPr>
        <w:t>people driven</w:t>
      </w:r>
      <w:r w:rsidRPr="006D4A14">
        <w:rPr>
          <w:rFonts w:cs="Arial"/>
          <w:szCs w:val="24"/>
        </w:rPr>
        <w:t xml:space="preserve">. </w:t>
      </w:r>
    </w:p>
    <w:p w14:paraId="65FABE97" w14:textId="11DAA4EA" w:rsidR="2CEFAFC4" w:rsidRPr="006D4A14" w:rsidRDefault="2CEFAFC4" w:rsidP="007766F9">
      <w:pPr>
        <w:pStyle w:val="ListParagraph"/>
        <w:numPr>
          <w:ilvl w:val="0"/>
          <w:numId w:val="7"/>
        </w:numPr>
        <w:rPr>
          <w:rFonts w:eastAsiaTheme="minorEastAsia" w:cs="Arial"/>
          <w:szCs w:val="24"/>
        </w:rPr>
      </w:pPr>
      <w:r w:rsidRPr="006D4A14">
        <w:rPr>
          <w:rFonts w:cs="Arial"/>
          <w:szCs w:val="24"/>
        </w:rPr>
        <w:t xml:space="preserve">Ensure </w:t>
      </w:r>
      <w:r w:rsidR="00292540">
        <w:rPr>
          <w:rFonts w:cs="Arial"/>
          <w:szCs w:val="24"/>
        </w:rPr>
        <w:t>CCO</w:t>
      </w:r>
      <w:r w:rsidRPr="006D4A14">
        <w:rPr>
          <w:rFonts w:cs="Arial"/>
          <w:szCs w:val="24"/>
        </w:rPr>
        <w:t xml:space="preserve">s have clear information </w:t>
      </w:r>
      <w:r w:rsidR="71DD39A5" w:rsidRPr="006D4A14">
        <w:rPr>
          <w:rFonts w:cs="Arial"/>
          <w:szCs w:val="24"/>
        </w:rPr>
        <w:t xml:space="preserve">and guidance </w:t>
      </w:r>
      <w:r w:rsidRPr="006D4A14">
        <w:rPr>
          <w:rFonts w:cs="Arial"/>
          <w:szCs w:val="24"/>
        </w:rPr>
        <w:t xml:space="preserve">about deliverables for which they are accountable, OHA’s review process, and corresponding timelines. </w:t>
      </w:r>
    </w:p>
    <w:p w14:paraId="30B9A259" w14:textId="4581E96B" w:rsidR="2CEFAFC4" w:rsidRPr="006D4A14" w:rsidRDefault="2CEFAFC4" w:rsidP="007766F9">
      <w:pPr>
        <w:pStyle w:val="ListParagraph"/>
        <w:numPr>
          <w:ilvl w:val="0"/>
          <w:numId w:val="7"/>
        </w:numPr>
        <w:rPr>
          <w:rFonts w:eastAsiaTheme="minorEastAsia" w:cs="Arial"/>
          <w:szCs w:val="24"/>
        </w:rPr>
      </w:pPr>
      <w:r w:rsidRPr="006D4A14">
        <w:rPr>
          <w:rFonts w:cs="Arial"/>
          <w:szCs w:val="24"/>
        </w:rPr>
        <w:lastRenderedPageBreak/>
        <w:t xml:space="preserve">Strengthen partnership and coordination between </w:t>
      </w:r>
      <w:r w:rsidR="1029C6E9" w:rsidRPr="006D4A14">
        <w:rPr>
          <w:rFonts w:cs="Arial"/>
          <w:szCs w:val="24"/>
        </w:rPr>
        <w:t>CCO</w:t>
      </w:r>
      <w:r w:rsidRPr="006D4A14">
        <w:rPr>
          <w:rFonts w:cs="Arial"/>
          <w:szCs w:val="24"/>
        </w:rPr>
        <w:t xml:space="preserve">s and OHA.  </w:t>
      </w:r>
    </w:p>
    <w:p w14:paraId="14442DDE" w14:textId="3A139EBB" w:rsidR="2CEFAFC4" w:rsidRPr="006D4A14" w:rsidRDefault="2CEFAFC4" w:rsidP="007766F9">
      <w:pPr>
        <w:pStyle w:val="ListParagraph"/>
        <w:numPr>
          <w:ilvl w:val="0"/>
          <w:numId w:val="7"/>
        </w:numPr>
        <w:rPr>
          <w:rFonts w:eastAsiaTheme="minorEastAsia" w:cs="Arial"/>
          <w:szCs w:val="24"/>
        </w:rPr>
      </w:pPr>
      <w:r w:rsidRPr="006D4A14">
        <w:rPr>
          <w:rFonts w:cs="Arial"/>
          <w:szCs w:val="24"/>
        </w:rPr>
        <w:t xml:space="preserve">Enable remediation of process gaps and </w:t>
      </w:r>
      <w:r w:rsidR="128AC70D" w:rsidRPr="006D4A14">
        <w:rPr>
          <w:rFonts w:cs="Arial"/>
          <w:szCs w:val="24"/>
        </w:rPr>
        <w:t>f</w:t>
      </w:r>
      <w:r w:rsidRPr="006D4A14">
        <w:rPr>
          <w:rFonts w:cs="Arial"/>
          <w:szCs w:val="24"/>
        </w:rPr>
        <w:t xml:space="preserve">ocus </w:t>
      </w:r>
      <w:r w:rsidR="0A6047E7" w:rsidRPr="006D4A14">
        <w:rPr>
          <w:rFonts w:cs="Arial"/>
          <w:szCs w:val="24"/>
        </w:rPr>
        <w:t>on</w:t>
      </w:r>
      <w:r w:rsidRPr="006D4A14">
        <w:rPr>
          <w:rFonts w:cs="Arial"/>
          <w:szCs w:val="24"/>
        </w:rPr>
        <w:t xml:space="preserve"> prevention of future findings</w:t>
      </w:r>
      <w:r w:rsidR="0E0631D2" w:rsidRPr="006D4A14">
        <w:rPr>
          <w:rFonts w:cs="Arial"/>
          <w:szCs w:val="24"/>
        </w:rPr>
        <w:t xml:space="preserve">. </w:t>
      </w:r>
    </w:p>
    <w:p w14:paraId="0DBF226E" w14:textId="1929F2B4" w:rsidR="7104A057" w:rsidRPr="006D4A14" w:rsidRDefault="7104A057" w:rsidP="26190F8F">
      <w:pPr>
        <w:rPr>
          <w:rFonts w:cs="Arial"/>
          <w:szCs w:val="24"/>
        </w:rPr>
      </w:pPr>
      <w:r w:rsidRPr="006D4A14">
        <w:rPr>
          <w:rFonts w:cs="Arial"/>
          <w:szCs w:val="24"/>
        </w:rPr>
        <w:t xml:space="preserve">The standard evaluation process </w:t>
      </w:r>
      <w:r w:rsidR="00FE6340">
        <w:rPr>
          <w:rFonts w:cs="Arial"/>
          <w:szCs w:val="24"/>
        </w:rPr>
        <w:t>enables</w:t>
      </w:r>
      <w:r w:rsidR="00E2432F" w:rsidRPr="006D4A14">
        <w:rPr>
          <w:rFonts w:cs="Arial"/>
          <w:szCs w:val="24"/>
        </w:rPr>
        <w:t xml:space="preserve"> </w:t>
      </w:r>
      <w:r w:rsidRPr="006D4A14">
        <w:rPr>
          <w:rFonts w:cs="Arial"/>
          <w:szCs w:val="24"/>
        </w:rPr>
        <w:t xml:space="preserve">OHA to monitor and track CCO performance across all federal and state requirements. </w:t>
      </w:r>
      <w:r w:rsidR="00E56F1A">
        <w:rPr>
          <w:rFonts w:cs="Arial"/>
          <w:szCs w:val="24"/>
        </w:rPr>
        <w:t>C</w:t>
      </w:r>
      <w:r w:rsidR="1CC2048C" w:rsidRPr="006D4A14">
        <w:rPr>
          <w:rFonts w:cs="Arial"/>
          <w:szCs w:val="24"/>
        </w:rPr>
        <w:t xml:space="preserve">ontract deliverables </w:t>
      </w:r>
      <w:r w:rsidR="00DD2870">
        <w:rPr>
          <w:rFonts w:cs="Arial"/>
          <w:szCs w:val="24"/>
        </w:rPr>
        <w:t>are</w:t>
      </w:r>
      <w:r w:rsidR="1CC2048C" w:rsidRPr="006D4A14">
        <w:rPr>
          <w:rFonts w:cs="Arial"/>
          <w:szCs w:val="24"/>
        </w:rPr>
        <w:t xml:space="preserve"> updated annually</w:t>
      </w:r>
      <w:r w:rsidR="0E0E8C15" w:rsidRPr="006D4A14">
        <w:rPr>
          <w:rFonts w:cs="Arial"/>
          <w:szCs w:val="24"/>
        </w:rPr>
        <w:t xml:space="preserve"> to improve cla</w:t>
      </w:r>
      <w:r w:rsidR="04FFF92E" w:rsidRPr="006D4A14">
        <w:rPr>
          <w:rFonts w:cs="Arial"/>
          <w:szCs w:val="24"/>
        </w:rPr>
        <w:t xml:space="preserve">rity </w:t>
      </w:r>
      <w:r w:rsidR="00D40223">
        <w:rPr>
          <w:rFonts w:cs="Arial"/>
          <w:szCs w:val="24"/>
        </w:rPr>
        <w:t>around</w:t>
      </w:r>
      <w:r w:rsidR="00D40223" w:rsidRPr="006D4A14">
        <w:rPr>
          <w:rFonts w:cs="Arial"/>
          <w:szCs w:val="24"/>
        </w:rPr>
        <w:t xml:space="preserve"> </w:t>
      </w:r>
      <w:r w:rsidR="04FFF92E" w:rsidRPr="006D4A14">
        <w:rPr>
          <w:rFonts w:cs="Arial"/>
          <w:szCs w:val="24"/>
        </w:rPr>
        <w:t xml:space="preserve">requirements, </w:t>
      </w:r>
      <w:r w:rsidR="0E0E8C15" w:rsidRPr="006D4A14">
        <w:rPr>
          <w:rFonts w:cs="Arial"/>
          <w:szCs w:val="24"/>
        </w:rPr>
        <w:t xml:space="preserve">reporting, </w:t>
      </w:r>
      <w:r w:rsidR="1CC2048C" w:rsidRPr="006D4A14">
        <w:rPr>
          <w:rFonts w:cs="Arial"/>
          <w:szCs w:val="24"/>
        </w:rPr>
        <w:t>due date</w:t>
      </w:r>
      <w:r w:rsidR="1AF3627C" w:rsidRPr="006D4A14">
        <w:rPr>
          <w:rFonts w:cs="Arial"/>
          <w:szCs w:val="24"/>
        </w:rPr>
        <w:t>s</w:t>
      </w:r>
      <w:r w:rsidR="1CC2048C" w:rsidRPr="006D4A14">
        <w:rPr>
          <w:rFonts w:cs="Arial"/>
          <w:szCs w:val="24"/>
        </w:rPr>
        <w:t>, and the accountab</w:t>
      </w:r>
      <w:r w:rsidR="172B5816" w:rsidRPr="006D4A14">
        <w:rPr>
          <w:rFonts w:cs="Arial"/>
          <w:szCs w:val="24"/>
        </w:rPr>
        <w:t>ility process</w:t>
      </w:r>
      <w:r w:rsidR="5660C4BF" w:rsidRPr="006D4A14">
        <w:rPr>
          <w:rFonts w:cs="Arial"/>
          <w:szCs w:val="24"/>
        </w:rPr>
        <w:t>.</w:t>
      </w:r>
      <w:r w:rsidR="70B3100B" w:rsidRPr="006D4A14">
        <w:rPr>
          <w:rFonts w:cs="Arial"/>
          <w:szCs w:val="24"/>
        </w:rPr>
        <w:t xml:space="preserve"> Through this effort, OHA is </w:t>
      </w:r>
      <w:r w:rsidR="23809E48" w:rsidRPr="006D4A14">
        <w:rPr>
          <w:rFonts w:cs="Arial"/>
          <w:szCs w:val="24"/>
        </w:rPr>
        <w:t xml:space="preserve">developing more prescriptive guidance in areas where </w:t>
      </w:r>
      <w:r w:rsidR="001C78BC">
        <w:rPr>
          <w:rFonts w:cs="Arial"/>
          <w:szCs w:val="24"/>
        </w:rPr>
        <w:t xml:space="preserve">community partners </w:t>
      </w:r>
      <w:r w:rsidR="23809E48" w:rsidRPr="006D4A14">
        <w:rPr>
          <w:rFonts w:cs="Arial"/>
          <w:szCs w:val="24"/>
        </w:rPr>
        <w:t xml:space="preserve">have expressed concern about </w:t>
      </w:r>
      <w:r w:rsidR="004124B7">
        <w:rPr>
          <w:rFonts w:cs="Arial"/>
          <w:szCs w:val="24"/>
        </w:rPr>
        <w:t xml:space="preserve">access </w:t>
      </w:r>
      <w:r w:rsidR="23809E48" w:rsidRPr="006D4A14">
        <w:rPr>
          <w:rFonts w:cs="Arial"/>
          <w:szCs w:val="24"/>
        </w:rPr>
        <w:t>barriers or inconsistenc</w:t>
      </w:r>
      <w:r w:rsidR="00691899">
        <w:rPr>
          <w:rFonts w:cs="Arial"/>
          <w:szCs w:val="24"/>
        </w:rPr>
        <w:t>ies</w:t>
      </w:r>
      <w:r w:rsidR="39428A22" w:rsidRPr="006D4A14">
        <w:rPr>
          <w:rFonts w:cs="Arial"/>
          <w:szCs w:val="24"/>
        </w:rPr>
        <w:t xml:space="preserve">; providing technical assistance, if needed; and utilizing enforcement mechanisms </w:t>
      </w:r>
      <w:r w:rsidR="005618C2">
        <w:rPr>
          <w:rFonts w:cs="Arial"/>
          <w:szCs w:val="24"/>
        </w:rPr>
        <w:t>as</w:t>
      </w:r>
      <w:r w:rsidR="005618C2" w:rsidRPr="006D4A14">
        <w:rPr>
          <w:rFonts w:cs="Arial"/>
          <w:szCs w:val="24"/>
        </w:rPr>
        <w:t xml:space="preserve"> </w:t>
      </w:r>
      <w:r w:rsidR="39428A22" w:rsidRPr="006D4A14">
        <w:rPr>
          <w:rFonts w:cs="Arial"/>
          <w:szCs w:val="24"/>
        </w:rPr>
        <w:t xml:space="preserve">necessary to achieve </w:t>
      </w:r>
      <w:r w:rsidR="005618C2">
        <w:rPr>
          <w:rFonts w:cs="Arial"/>
          <w:szCs w:val="24"/>
        </w:rPr>
        <w:t>desired</w:t>
      </w:r>
      <w:r w:rsidR="005618C2" w:rsidRPr="006D4A14">
        <w:rPr>
          <w:rFonts w:cs="Arial"/>
          <w:szCs w:val="24"/>
        </w:rPr>
        <w:t xml:space="preserve"> </w:t>
      </w:r>
      <w:r w:rsidR="39428A22" w:rsidRPr="006D4A14">
        <w:rPr>
          <w:rFonts w:cs="Arial"/>
          <w:szCs w:val="24"/>
        </w:rPr>
        <w:t>outcomes.</w:t>
      </w:r>
    </w:p>
    <w:p w14:paraId="13847FA1" w14:textId="3AD4F7C6" w:rsidR="00CB24A0" w:rsidRPr="006D4A14" w:rsidRDefault="00614EEF" w:rsidP="00AF7100">
      <w:pPr>
        <w:rPr>
          <w:rFonts w:cs="Arial"/>
          <w:szCs w:val="24"/>
        </w:rPr>
      </w:pPr>
      <w:r>
        <w:rPr>
          <w:rFonts w:cs="Arial"/>
          <w:szCs w:val="24"/>
        </w:rPr>
        <w:t>Through enhancements to</w:t>
      </w:r>
      <w:r w:rsidR="0CF5661F" w:rsidRPr="006D4A14">
        <w:rPr>
          <w:rFonts w:cs="Arial"/>
          <w:szCs w:val="24"/>
        </w:rPr>
        <w:t xml:space="preserve"> </w:t>
      </w:r>
      <w:r w:rsidR="00303930">
        <w:rPr>
          <w:rFonts w:cs="Arial"/>
          <w:szCs w:val="24"/>
        </w:rPr>
        <w:t xml:space="preserve">our </w:t>
      </w:r>
      <w:r w:rsidR="0CF5661F" w:rsidRPr="006D4A14">
        <w:rPr>
          <w:rFonts w:cs="Arial"/>
          <w:szCs w:val="24"/>
        </w:rPr>
        <w:t xml:space="preserve">monitoring and compliance infrastructure, </w:t>
      </w:r>
      <w:r w:rsidR="002B1BE3">
        <w:rPr>
          <w:rFonts w:cs="Arial"/>
          <w:szCs w:val="24"/>
        </w:rPr>
        <w:t>i</w:t>
      </w:r>
      <w:r w:rsidR="005F6543">
        <w:rPr>
          <w:rFonts w:cs="Arial"/>
          <w:szCs w:val="24"/>
        </w:rPr>
        <w:t>ncreased</w:t>
      </w:r>
      <w:r w:rsidR="009121E5" w:rsidRPr="006D4A14">
        <w:rPr>
          <w:rFonts w:cs="Arial"/>
          <w:szCs w:val="24"/>
        </w:rPr>
        <w:t xml:space="preserve"> </w:t>
      </w:r>
      <w:r w:rsidR="0CF5661F" w:rsidRPr="006D4A14">
        <w:rPr>
          <w:rFonts w:cs="Arial"/>
          <w:szCs w:val="24"/>
        </w:rPr>
        <w:t xml:space="preserve">enforcement of new and existing requirements, and </w:t>
      </w:r>
      <w:r w:rsidR="006D1724">
        <w:rPr>
          <w:rFonts w:cs="Arial"/>
          <w:szCs w:val="24"/>
        </w:rPr>
        <w:t>clearer</w:t>
      </w:r>
      <w:r w:rsidR="0CF5661F" w:rsidRPr="006D4A14">
        <w:rPr>
          <w:rFonts w:cs="Arial"/>
          <w:szCs w:val="24"/>
        </w:rPr>
        <w:t xml:space="preserve"> performance expectations for CCOs, OHA </w:t>
      </w:r>
      <w:r w:rsidR="00407FD2">
        <w:rPr>
          <w:rFonts w:cs="Arial"/>
          <w:szCs w:val="24"/>
        </w:rPr>
        <w:t xml:space="preserve">is creating the </w:t>
      </w:r>
      <w:r w:rsidR="0CF5661F" w:rsidRPr="006D4A14">
        <w:rPr>
          <w:rFonts w:cs="Arial"/>
          <w:szCs w:val="24"/>
        </w:rPr>
        <w:t xml:space="preserve">conditions </w:t>
      </w:r>
      <w:r w:rsidR="00344478">
        <w:rPr>
          <w:rFonts w:cs="Arial"/>
          <w:szCs w:val="24"/>
        </w:rPr>
        <w:t xml:space="preserve">necessary </w:t>
      </w:r>
      <w:r w:rsidR="0CF5661F" w:rsidRPr="006D4A14">
        <w:rPr>
          <w:rFonts w:cs="Arial"/>
          <w:szCs w:val="24"/>
        </w:rPr>
        <w:t>for</w:t>
      </w:r>
      <w:r w:rsidR="00344478">
        <w:rPr>
          <w:rFonts w:cs="Arial"/>
          <w:szCs w:val="24"/>
        </w:rPr>
        <w:t xml:space="preserve"> </w:t>
      </w:r>
      <w:r w:rsidR="0CF5661F" w:rsidRPr="006D4A14">
        <w:rPr>
          <w:rFonts w:cs="Arial"/>
          <w:szCs w:val="24"/>
        </w:rPr>
        <w:t>CCO</w:t>
      </w:r>
      <w:r w:rsidR="00344478">
        <w:rPr>
          <w:rFonts w:cs="Arial"/>
          <w:szCs w:val="24"/>
        </w:rPr>
        <w:t xml:space="preserve"> success </w:t>
      </w:r>
      <w:r w:rsidR="0CF5661F" w:rsidRPr="006D4A14">
        <w:rPr>
          <w:rFonts w:cs="Arial"/>
          <w:szCs w:val="24"/>
        </w:rPr>
        <w:t xml:space="preserve">and </w:t>
      </w:r>
      <w:r w:rsidR="002D36EA">
        <w:rPr>
          <w:rFonts w:cs="Arial"/>
          <w:szCs w:val="24"/>
        </w:rPr>
        <w:t xml:space="preserve">advancing Oregon’s </w:t>
      </w:r>
      <w:r w:rsidR="008B4987">
        <w:rPr>
          <w:rFonts w:cs="Arial"/>
          <w:szCs w:val="24"/>
        </w:rPr>
        <w:t xml:space="preserve">broader </w:t>
      </w:r>
      <w:r w:rsidR="0CF5661F" w:rsidRPr="006D4A14">
        <w:rPr>
          <w:rFonts w:cs="Arial"/>
          <w:szCs w:val="24"/>
        </w:rPr>
        <w:t>health</w:t>
      </w:r>
      <w:r w:rsidR="002D36EA">
        <w:rPr>
          <w:rFonts w:cs="Arial"/>
          <w:szCs w:val="24"/>
        </w:rPr>
        <w:t xml:space="preserve"> system</w:t>
      </w:r>
      <w:r w:rsidR="0CF5661F" w:rsidRPr="006D4A14">
        <w:rPr>
          <w:rFonts w:cs="Arial"/>
          <w:szCs w:val="24"/>
        </w:rPr>
        <w:t xml:space="preserve"> transformation </w:t>
      </w:r>
      <w:r w:rsidR="008B4987">
        <w:rPr>
          <w:rFonts w:cs="Arial"/>
          <w:szCs w:val="24"/>
        </w:rPr>
        <w:t>efforts</w:t>
      </w:r>
      <w:r w:rsidR="0CF5661F" w:rsidRPr="006D4A14">
        <w:rPr>
          <w:rFonts w:cs="Arial"/>
          <w:szCs w:val="24"/>
        </w:rPr>
        <w:t>.</w:t>
      </w:r>
    </w:p>
    <w:p w14:paraId="52C8A93D" w14:textId="6C26E9A3" w:rsidR="00780AB1" w:rsidRPr="006D4A14" w:rsidRDefault="00911226" w:rsidP="00780AB1">
      <w:pPr>
        <w:pStyle w:val="Heading2"/>
        <w:rPr>
          <w:rFonts w:cs="Arial"/>
        </w:rPr>
      </w:pPr>
      <w:bookmarkStart w:id="10" w:name="_Toc210060558"/>
      <w:r w:rsidRPr="2EDD01F9">
        <w:rPr>
          <w:rFonts w:cs="Arial"/>
        </w:rPr>
        <w:t xml:space="preserve">Health </w:t>
      </w:r>
      <w:r w:rsidR="001B31D9" w:rsidRPr="2EDD01F9">
        <w:rPr>
          <w:rFonts w:cs="Arial"/>
        </w:rPr>
        <w:t>P</w:t>
      </w:r>
      <w:r w:rsidRPr="2EDD01F9">
        <w:rPr>
          <w:rFonts w:cs="Arial"/>
        </w:rPr>
        <w:t xml:space="preserve">riority </w:t>
      </w:r>
      <w:r w:rsidR="001B31D9" w:rsidRPr="2EDD01F9">
        <w:rPr>
          <w:rFonts w:cs="Arial"/>
        </w:rPr>
        <w:t>A</w:t>
      </w:r>
      <w:r w:rsidR="003119AA" w:rsidRPr="2EDD01F9">
        <w:rPr>
          <w:rFonts w:cs="Arial"/>
        </w:rPr>
        <w:t>l</w:t>
      </w:r>
      <w:r w:rsidRPr="2EDD01F9">
        <w:rPr>
          <w:rFonts w:cs="Arial"/>
        </w:rPr>
        <w:t>ignment</w:t>
      </w:r>
      <w:bookmarkEnd w:id="10"/>
      <w:r w:rsidR="006558F9" w:rsidRPr="2EDD01F9">
        <w:rPr>
          <w:rFonts w:cs="Arial"/>
        </w:rPr>
        <w:t xml:space="preserve"> </w:t>
      </w:r>
    </w:p>
    <w:p w14:paraId="0693DEF1" w14:textId="2329A2C4" w:rsidR="006513A1" w:rsidRPr="006D4A14" w:rsidRDefault="006513A1" w:rsidP="00780AB1">
      <w:pPr>
        <w:pStyle w:val="Heading3"/>
        <w:rPr>
          <w:rFonts w:ascii="Arial" w:hAnsi="Arial" w:cs="Arial"/>
        </w:rPr>
      </w:pPr>
      <w:r w:rsidRPr="006D4A14">
        <w:rPr>
          <w:rFonts w:ascii="Arial" w:hAnsi="Arial" w:cs="Arial"/>
        </w:rPr>
        <w:t xml:space="preserve">CCO </w:t>
      </w:r>
      <w:r w:rsidR="00CD75A6">
        <w:rPr>
          <w:rFonts w:ascii="Arial" w:hAnsi="Arial" w:cs="Arial"/>
        </w:rPr>
        <w:t xml:space="preserve">contract </w:t>
      </w:r>
      <w:r w:rsidRPr="006D4A14">
        <w:rPr>
          <w:rFonts w:ascii="Arial" w:hAnsi="Arial" w:cs="Arial"/>
        </w:rPr>
        <w:t>priorities</w:t>
      </w:r>
      <w:r>
        <w:tab/>
      </w:r>
      <w:r>
        <w:tab/>
      </w:r>
      <w:r>
        <w:tab/>
      </w:r>
      <w:r>
        <w:tab/>
      </w:r>
      <w:r>
        <w:tab/>
      </w:r>
      <w:r>
        <w:tab/>
      </w:r>
    </w:p>
    <w:p w14:paraId="370D22A0" w14:textId="22A1C2FB" w:rsidR="1275EB42" w:rsidRPr="006D4A14" w:rsidRDefault="1275EB42" w:rsidP="14D01738">
      <w:pPr>
        <w:rPr>
          <w:rFonts w:cs="Arial"/>
          <w:szCs w:val="24"/>
        </w:rPr>
      </w:pPr>
      <w:r w:rsidRPr="006D4A14">
        <w:rPr>
          <w:rFonts w:cs="Arial"/>
          <w:szCs w:val="24"/>
        </w:rPr>
        <w:t>The</w:t>
      </w:r>
      <w:r w:rsidRPr="006D4A14" w:rsidDel="00FF0094">
        <w:rPr>
          <w:rFonts w:cs="Arial"/>
          <w:szCs w:val="24"/>
        </w:rPr>
        <w:t xml:space="preserve"> </w:t>
      </w:r>
      <w:r w:rsidR="00FF0094">
        <w:rPr>
          <w:rFonts w:cs="Arial"/>
          <w:szCs w:val="24"/>
        </w:rPr>
        <w:t>current</w:t>
      </w:r>
      <w:r w:rsidRPr="006D4A14">
        <w:rPr>
          <w:rFonts w:cs="Arial"/>
          <w:szCs w:val="24"/>
        </w:rPr>
        <w:t xml:space="preserve"> phase of Oregon's health care transformation</w:t>
      </w:r>
      <w:r w:rsidR="007A314E" w:rsidRPr="006D4A14">
        <w:rPr>
          <w:rFonts w:cs="Arial"/>
          <w:szCs w:val="24"/>
        </w:rPr>
        <w:t xml:space="preserve"> is</w:t>
      </w:r>
      <w:r w:rsidR="5AF3749E" w:rsidRPr="006D4A14">
        <w:rPr>
          <w:rFonts w:cs="Arial"/>
          <w:szCs w:val="24"/>
        </w:rPr>
        <w:t xml:space="preserve"> focused on four key areas identified by the Governor</w:t>
      </w:r>
      <w:r w:rsidR="1D5D2272" w:rsidRPr="006D4A14">
        <w:rPr>
          <w:rFonts w:cs="Arial"/>
          <w:szCs w:val="24"/>
        </w:rPr>
        <w:t xml:space="preserve">: </w:t>
      </w:r>
    </w:p>
    <w:p w14:paraId="75D7454B" w14:textId="09B72D3D" w:rsidR="6B0137E6" w:rsidRPr="006D4A14" w:rsidRDefault="6B0137E6" w:rsidP="007766F9">
      <w:pPr>
        <w:pStyle w:val="ListParagraph"/>
        <w:numPr>
          <w:ilvl w:val="0"/>
          <w:numId w:val="3"/>
        </w:numPr>
        <w:rPr>
          <w:rFonts w:eastAsiaTheme="minorEastAsia" w:cs="Arial"/>
          <w:szCs w:val="24"/>
        </w:rPr>
      </w:pPr>
      <w:r w:rsidRPr="006D4A14">
        <w:rPr>
          <w:rFonts w:cs="Arial"/>
          <w:szCs w:val="24"/>
        </w:rPr>
        <w:t>Improve the behavioral health system and address barriers to access to and integration of care</w:t>
      </w:r>
      <w:r w:rsidR="2F88D771" w:rsidRPr="006D4A14">
        <w:rPr>
          <w:rFonts w:cs="Arial"/>
          <w:szCs w:val="24"/>
        </w:rPr>
        <w:t>.</w:t>
      </w:r>
    </w:p>
    <w:p w14:paraId="3CB0FC35" w14:textId="2D4E11AC" w:rsidR="2F88D771" w:rsidRPr="006D4A14" w:rsidRDefault="2F88D771" w:rsidP="000526D4">
      <w:pPr>
        <w:pStyle w:val="ListParagraph"/>
        <w:ind w:left="1080"/>
        <w:rPr>
          <w:rFonts w:cs="Arial"/>
          <w:szCs w:val="24"/>
        </w:rPr>
      </w:pPr>
      <w:r w:rsidRPr="006D4A14">
        <w:rPr>
          <w:rFonts w:eastAsiaTheme="minorEastAsia" w:cs="Arial"/>
          <w:szCs w:val="24"/>
        </w:rPr>
        <w:t xml:space="preserve">Integrate behavioral, physical and oral health to allow </w:t>
      </w:r>
      <w:r w:rsidR="002125C2">
        <w:rPr>
          <w:rFonts w:eastAsiaTheme="minorEastAsia" w:cs="Arial"/>
          <w:szCs w:val="24"/>
        </w:rPr>
        <w:t>OHP members</w:t>
      </w:r>
      <w:r w:rsidRPr="006D4A14">
        <w:rPr>
          <w:rFonts w:eastAsiaTheme="minorEastAsia" w:cs="Arial"/>
          <w:szCs w:val="24"/>
        </w:rPr>
        <w:t xml:space="preserve"> to receive the right care at the right time and in the right place. Focus on behavioral health (mental health and substance use disorder) services. Assure that children with serious behavioral health care needs are addressed as a priority.</w:t>
      </w:r>
    </w:p>
    <w:p w14:paraId="6B5B502E" w14:textId="0D6E2AF4" w:rsidR="6B0137E6" w:rsidRPr="006D4A14" w:rsidRDefault="6B0137E6" w:rsidP="007766F9">
      <w:pPr>
        <w:pStyle w:val="ListParagraph"/>
        <w:numPr>
          <w:ilvl w:val="0"/>
          <w:numId w:val="3"/>
        </w:numPr>
        <w:rPr>
          <w:rFonts w:eastAsiaTheme="minorEastAsia" w:cs="Arial"/>
          <w:szCs w:val="24"/>
        </w:rPr>
      </w:pPr>
      <w:r w:rsidRPr="006D4A14">
        <w:rPr>
          <w:rFonts w:cs="Arial"/>
          <w:szCs w:val="24"/>
        </w:rPr>
        <w:t>Increase value and pay for performance</w:t>
      </w:r>
      <w:r w:rsidR="001456B5" w:rsidRPr="006D4A14">
        <w:rPr>
          <w:rFonts w:cs="Arial"/>
          <w:szCs w:val="24"/>
        </w:rPr>
        <w:t>.</w:t>
      </w:r>
    </w:p>
    <w:p w14:paraId="010BF009" w14:textId="454D7D29" w:rsidR="001456B5" w:rsidRPr="006D4A14" w:rsidRDefault="00030666" w:rsidP="000526D4">
      <w:pPr>
        <w:pStyle w:val="ListParagraph"/>
        <w:ind w:left="1080"/>
        <w:rPr>
          <w:rFonts w:eastAsiaTheme="minorEastAsia" w:cs="Arial"/>
          <w:szCs w:val="24"/>
        </w:rPr>
      </w:pPr>
      <w:r w:rsidRPr="006D4A14">
        <w:rPr>
          <w:rFonts w:eastAsiaTheme="minorEastAsia" w:cs="Arial"/>
          <w:szCs w:val="24"/>
        </w:rPr>
        <w:t>Reward providers’ delivery of patient-centered and high-quality care. Reward health plan and system performance. Ensure consideration of health disparities and members with complex needs. Align payment reforms with other state and federal efforts.</w:t>
      </w:r>
    </w:p>
    <w:p w14:paraId="1A4819FC" w14:textId="009EDF22" w:rsidR="6FE19957" w:rsidRPr="006D4A14" w:rsidRDefault="6B0137E6" w:rsidP="007766F9">
      <w:pPr>
        <w:pStyle w:val="ListParagraph"/>
        <w:numPr>
          <w:ilvl w:val="0"/>
          <w:numId w:val="3"/>
        </w:numPr>
        <w:rPr>
          <w:rFonts w:eastAsiaTheme="minorEastAsia" w:cs="Arial"/>
          <w:szCs w:val="24"/>
        </w:rPr>
      </w:pPr>
      <w:r w:rsidRPr="006D4A14">
        <w:rPr>
          <w:rFonts w:cs="Arial"/>
          <w:szCs w:val="24"/>
        </w:rPr>
        <w:t xml:space="preserve">Focus on </w:t>
      </w:r>
      <w:r w:rsidR="00C268A2">
        <w:rPr>
          <w:rFonts w:cs="Arial"/>
          <w:szCs w:val="24"/>
        </w:rPr>
        <w:t>e</w:t>
      </w:r>
      <w:r w:rsidR="00CE3477" w:rsidRPr="00CE3477">
        <w:rPr>
          <w:rFonts w:cs="Arial"/>
          <w:szCs w:val="24"/>
        </w:rPr>
        <w:t>limination of health disparities</w:t>
      </w:r>
      <w:r w:rsidR="00030666" w:rsidRPr="006D4A14">
        <w:rPr>
          <w:rFonts w:cs="Arial"/>
          <w:szCs w:val="24"/>
        </w:rPr>
        <w:t>.</w:t>
      </w:r>
    </w:p>
    <w:p w14:paraId="3B1026B9" w14:textId="291E8427" w:rsidR="00030666" w:rsidRPr="006D4A14" w:rsidRDefault="00C36228" w:rsidP="000526D4">
      <w:pPr>
        <w:pStyle w:val="ListParagraph"/>
        <w:ind w:left="1080"/>
        <w:rPr>
          <w:rFonts w:eastAsiaTheme="minorEastAsia" w:cs="Arial"/>
          <w:szCs w:val="24"/>
        </w:rPr>
      </w:pPr>
      <w:r w:rsidRPr="006D4A14">
        <w:rPr>
          <w:rFonts w:eastAsiaTheme="minorEastAsia" w:cs="Arial"/>
          <w:szCs w:val="24"/>
        </w:rPr>
        <w:t xml:space="preserve">Build stronger relationships between CCOs and other sectors. In addition, align outcomes between health care and other social systems to improve health </w:t>
      </w:r>
      <w:r w:rsidR="00DD4777">
        <w:rPr>
          <w:rFonts w:eastAsiaTheme="minorEastAsia" w:cs="Arial"/>
          <w:szCs w:val="24"/>
        </w:rPr>
        <w:t>disparities</w:t>
      </w:r>
      <w:r w:rsidR="00CE4F1E">
        <w:rPr>
          <w:rFonts w:eastAsiaTheme="minorEastAsia" w:cs="Arial"/>
          <w:szCs w:val="24"/>
        </w:rPr>
        <w:t>.</w:t>
      </w:r>
      <w:r w:rsidRPr="006D4A14">
        <w:rPr>
          <w:rFonts w:eastAsiaTheme="minorEastAsia" w:cs="Arial"/>
          <w:szCs w:val="24"/>
        </w:rPr>
        <w:t xml:space="preserve"> Encourage a greater investment in prevention and the factors that affect our health outside the doctor’s office</w:t>
      </w:r>
    </w:p>
    <w:p w14:paraId="7A0481BA" w14:textId="77777777" w:rsidR="00DD6840" w:rsidRDefault="00DD6840" w:rsidP="000526D4">
      <w:pPr>
        <w:pStyle w:val="ListParagraph"/>
        <w:ind w:left="1080"/>
        <w:rPr>
          <w:rFonts w:eastAsiaTheme="minorEastAsia" w:cs="Arial"/>
          <w:szCs w:val="24"/>
        </w:rPr>
      </w:pPr>
    </w:p>
    <w:p w14:paraId="665D4936" w14:textId="77777777" w:rsidR="00DD6840" w:rsidRDefault="00DD6840" w:rsidP="000526D4">
      <w:pPr>
        <w:pStyle w:val="ListParagraph"/>
        <w:ind w:left="1080"/>
        <w:rPr>
          <w:rFonts w:eastAsiaTheme="minorEastAsia" w:cs="Arial"/>
          <w:szCs w:val="24"/>
        </w:rPr>
      </w:pPr>
    </w:p>
    <w:p w14:paraId="4569383B" w14:textId="77777777" w:rsidR="00DD6840" w:rsidRPr="006D4A14" w:rsidRDefault="00DD6840" w:rsidP="000526D4">
      <w:pPr>
        <w:pStyle w:val="ListParagraph"/>
        <w:ind w:left="1080"/>
        <w:rPr>
          <w:rFonts w:eastAsiaTheme="minorEastAsia" w:cs="Arial"/>
          <w:szCs w:val="24"/>
        </w:rPr>
      </w:pPr>
    </w:p>
    <w:p w14:paraId="556A578B" w14:textId="3C4E286C" w:rsidR="6B0137E6" w:rsidRPr="006D4A14" w:rsidRDefault="6B0137E6" w:rsidP="007766F9">
      <w:pPr>
        <w:pStyle w:val="ListParagraph"/>
        <w:numPr>
          <w:ilvl w:val="0"/>
          <w:numId w:val="3"/>
        </w:numPr>
        <w:rPr>
          <w:rFonts w:eastAsiaTheme="minorEastAsia" w:cs="Arial"/>
          <w:szCs w:val="24"/>
        </w:rPr>
      </w:pPr>
      <w:r w:rsidRPr="006D4A14">
        <w:rPr>
          <w:rFonts w:cs="Arial"/>
          <w:szCs w:val="24"/>
        </w:rPr>
        <w:lastRenderedPageBreak/>
        <w:t>Maintain sustainable cost growth and ensure financial transparency.</w:t>
      </w:r>
    </w:p>
    <w:p w14:paraId="4216781C" w14:textId="580E52DD" w:rsidR="00C36228" w:rsidRPr="006D4A14" w:rsidRDefault="009906BA" w:rsidP="000526D4">
      <w:pPr>
        <w:pStyle w:val="ListParagraph"/>
        <w:ind w:left="1080"/>
        <w:rPr>
          <w:rFonts w:eastAsiaTheme="minorEastAsia" w:cs="Arial"/>
          <w:szCs w:val="24"/>
        </w:rPr>
      </w:pPr>
      <w:r w:rsidRPr="006D4A14">
        <w:rPr>
          <w:rFonts w:eastAsiaTheme="minorEastAsia" w:cs="Arial"/>
          <w:szCs w:val="24"/>
        </w:rPr>
        <w:t>Continue to operate within a sustainable budget and address the major cost drivers in the system. Ensure ongoing financial transparency and accountability.</w:t>
      </w:r>
    </w:p>
    <w:p w14:paraId="776657D3" w14:textId="2708C130" w:rsidR="69DF0872" w:rsidRPr="006D4A14" w:rsidRDefault="69DF0872" w:rsidP="03C7923C">
      <w:pPr>
        <w:rPr>
          <w:rFonts w:cs="Arial"/>
        </w:rPr>
      </w:pPr>
      <w:r w:rsidRPr="1811C987">
        <w:rPr>
          <w:rFonts w:cs="Arial"/>
        </w:rPr>
        <w:t>These focus areas and the associated policies are the foundation of the CCO contracts awarded for 2020</w:t>
      </w:r>
      <w:r w:rsidR="00F37935" w:rsidRPr="1811C987">
        <w:rPr>
          <w:rFonts w:cs="Arial"/>
        </w:rPr>
        <w:t>‒</w:t>
      </w:r>
      <w:r w:rsidRPr="1811C987">
        <w:rPr>
          <w:rFonts w:cs="Arial"/>
        </w:rPr>
        <w:t>2024</w:t>
      </w:r>
      <w:r w:rsidR="06920D1F" w:rsidRPr="1811C987">
        <w:rPr>
          <w:rFonts w:cs="Arial"/>
        </w:rPr>
        <w:t>.</w:t>
      </w:r>
      <w:r w:rsidR="00DB2C3C" w:rsidRPr="1811C987">
        <w:rPr>
          <w:rFonts w:cs="Arial"/>
        </w:rPr>
        <w:t xml:space="preserve"> </w:t>
      </w:r>
      <w:r w:rsidR="4A1C068A" w:rsidRPr="1811C987">
        <w:rPr>
          <w:rFonts w:cs="Arial"/>
        </w:rPr>
        <w:t>Legislative activity created</w:t>
      </w:r>
      <w:r w:rsidR="00DB2C3C" w:rsidRPr="1811C987">
        <w:rPr>
          <w:rFonts w:cs="Arial"/>
        </w:rPr>
        <w:t xml:space="preserve"> an extension of the current CCO contracts through 2026</w:t>
      </w:r>
      <w:r w:rsidR="0047370A">
        <w:rPr>
          <w:rFonts w:cs="Arial"/>
        </w:rPr>
        <w:t xml:space="preserve">. In addition, </w:t>
      </w:r>
      <w:r w:rsidR="00E5143B">
        <w:rPr>
          <w:rFonts w:cs="Arial"/>
        </w:rPr>
        <w:t xml:space="preserve">further authority </w:t>
      </w:r>
      <w:r w:rsidR="0047370A">
        <w:rPr>
          <w:rFonts w:cs="Arial"/>
        </w:rPr>
        <w:t>was granted</w:t>
      </w:r>
      <w:r w:rsidR="00E5143B">
        <w:rPr>
          <w:rFonts w:cs="Arial"/>
        </w:rPr>
        <w:t xml:space="preserve"> to OHA to extend</w:t>
      </w:r>
      <w:r w:rsidR="00BE63B5">
        <w:rPr>
          <w:rFonts w:cs="Arial"/>
        </w:rPr>
        <w:t xml:space="preserve"> </w:t>
      </w:r>
      <w:r w:rsidR="0047370A">
        <w:rPr>
          <w:rFonts w:cs="Arial"/>
        </w:rPr>
        <w:t xml:space="preserve">these </w:t>
      </w:r>
      <w:r w:rsidR="00BE63B5">
        <w:rPr>
          <w:rFonts w:cs="Arial"/>
        </w:rPr>
        <w:t xml:space="preserve">contracts, which OHA has exercised </w:t>
      </w:r>
      <w:r w:rsidR="0047370A">
        <w:rPr>
          <w:rFonts w:cs="Arial"/>
        </w:rPr>
        <w:t xml:space="preserve">by extending them </w:t>
      </w:r>
      <w:r w:rsidR="00E5143B">
        <w:rPr>
          <w:rFonts w:cs="Arial"/>
        </w:rPr>
        <w:t>through 2028.</w:t>
      </w:r>
    </w:p>
    <w:p w14:paraId="15D246F0" w14:textId="77777777" w:rsidR="00780AB1" w:rsidRPr="006D4A14" w:rsidRDefault="00911226" w:rsidP="00780AB1">
      <w:pPr>
        <w:pStyle w:val="Heading3"/>
        <w:rPr>
          <w:rFonts w:ascii="Arial" w:hAnsi="Arial" w:cs="Arial"/>
        </w:rPr>
      </w:pPr>
      <w:r w:rsidRPr="006D4A14">
        <w:rPr>
          <w:rFonts w:ascii="Arial" w:hAnsi="Arial" w:cs="Arial"/>
        </w:rPr>
        <w:t>State Health Improvement Plan</w:t>
      </w:r>
      <w:r w:rsidRPr="006D4A14">
        <w:rPr>
          <w:rFonts w:ascii="Arial" w:hAnsi="Arial" w:cs="Arial"/>
        </w:rPr>
        <w:tab/>
      </w:r>
    </w:p>
    <w:p w14:paraId="33423D15" w14:textId="17322D4A" w:rsidR="00036B9D" w:rsidRDefault="29F83DBE" w:rsidP="55E9F2C3">
      <w:pPr>
        <w:rPr>
          <w:rFonts w:cs="Arial"/>
        </w:rPr>
      </w:pPr>
      <w:r w:rsidRPr="6CABD88C">
        <w:rPr>
          <w:rFonts w:cs="Arial"/>
        </w:rPr>
        <w:t xml:space="preserve">OHA </w:t>
      </w:r>
      <w:r w:rsidR="566A93A9" w:rsidRPr="6CABD88C">
        <w:rPr>
          <w:rFonts w:cs="Arial"/>
        </w:rPr>
        <w:t>provides</w:t>
      </w:r>
      <w:r w:rsidRPr="6CABD88C">
        <w:rPr>
          <w:rFonts w:cs="Arial"/>
        </w:rPr>
        <w:t xml:space="preserve"> </w:t>
      </w:r>
      <w:r w:rsidR="005171AF" w:rsidRPr="6CABD88C">
        <w:rPr>
          <w:rFonts w:cs="Arial"/>
        </w:rPr>
        <w:t xml:space="preserve">foundational </w:t>
      </w:r>
      <w:r w:rsidR="302EBABA" w:rsidRPr="6CABD88C">
        <w:rPr>
          <w:rFonts w:cs="Arial"/>
        </w:rPr>
        <w:t>support</w:t>
      </w:r>
      <w:r w:rsidRPr="6CABD88C">
        <w:rPr>
          <w:rFonts w:cs="Arial"/>
        </w:rPr>
        <w:t xml:space="preserve"> for </w:t>
      </w:r>
      <w:r w:rsidR="005171AF" w:rsidRPr="6CABD88C">
        <w:rPr>
          <w:rFonts w:cs="Arial"/>
        </w:rPr>
        <w:t>the</w:t>
      </w:r>
      <w:r w:rsidRPr="6CABD88C">
        <w:rPr>
          <w:rFonts w:cs="Arial"/>
        </w:rPr>
        <w:t xml:space="preserve"> implemen</w:t>
      </w:r>
      <w:r w:rsidR="42F32504" w:rsidRPr="6CABD88C">
        <w:rPr>
          <w:rFonts w:cs="Arial"/>
        </w:rPr>
        <w:t>tati</w:t>
      </w:r>
      <w:r w:rsidRPr="6CABD88C">
        <w:rPr>
          <w:rFonts w:cs="Arial"/>
        </w:rPr>
        <w:t xml:space="preserve">on of the State Health Improvement Plan, Healthier Together Oregon (HTO). </w:t>
      </w:r>
      <w:r w:rsidR="007A314E" w:rsidRPr="6CABD88C">
        <w:rPr>
          <w:rFonts w:cs="Arial"/>
        </w:rPr>
        <w:t>Oregon’s 2020</w:t>
      </w:r>
      <w:r w:rsidR="00DB2C3C" w:rsidRPr="00DB2C3C">
        <w:rPr>
          <w:rFonts w:cs="Arial"/>
        </w:rPr>
        <w:t>–</w:t>
      </w:r>
      <w:r w:rsidR="007A314E" w:rsidRPr="6CABD88C">
        <w:rPr>
          <w:rFonts w:cs="Arial"/>
        </w:rPr>
        <w:t xml:space="preserve">2024 </w:t>
      </w:r>
      <w:r w:rsidRPr="6CABD88C">
        <w:rPr>
          <w:rFonts w:cs="Arial"/>
        </w:rPr>
        <w:t xml:space="preserve">HTO </w:t>
      </w:r>
      <w:r w:rsidR="00ED67A5" w:rsidRPr="6CABD88C">
        <w:rPr>
          <w:rFonts w:cs="Arial"/>
        </w:rPr>
        <w:t xml:space="preserve">outlines </w:t>
      </w:r>
      <w:r w:rsidR="00DA4B6C" w:rsidRPr="6CABD88C">
        <w:rPr>
          <w:rFonts w:cs="Arial"/>
        </w:rPr>
        <w:t>the actions</w:t>
      </w:r>
      <w:r w:rsidRPr="6CABD88C">
        <w:rPr>
          <w:rFonts w:cs="Arial"/>
        </w:rPr>
        <w:t xml:space="preserve"> needed to </w:t>
      </w:r>
      <w:r w:rsidR="00DB2C3C" w:rsidRPr="00DB2C3C">
        <w:rPr>
          <w:rFonts w:cs="Arial"/>
        </w:rPr>
        <w:t>improve</w:t>
      </w:r>
      <w:r w:rsidR="1F1F3FA8" w:rsidRPr="6CABD88C">
        <w:rPr>
          <w:rFonts w:cs="Arial"/>
        </w:rPr>
        <w:t xml:space="preserve"> health </w:t>
      </w:r>
      <w:r w:rsidR="00DB2C3C" w:rsidRPr="00DB2C3C">
        <w:rPr>
          <w:rFonts w:cs="Arial"/>
        </w:rPr>
        <w:t>outcomes</w:t>
      </w:r>
      <w:r w:rsidR="1F1F3FA8" w:rsidRPr="6CABD88C">
        <w:rPr>
          <w:rFonts w:cs="Arial"/>
        </w:rPr>
        <w:t xml:space="preserve"> for </w:t>
      </w:r>
      <w:r w:rsidR="00DB2C3C" w:rsidRPr="00DB2C3C">
        <w:rPr>
          <w:rFonts w:cs="Arial"/>
        </w:rPr>
        <w:t>people and communities with complex or unmet health needs</w:t>
      </w:r>
      <w:r w:rsidR="1F1F3FA8" w:rsidRPr="6CABD88C">
        <w:rPr>
          <w:rFonts w:cs="Arial"/>
        </w:rPr>
        <w:t xml:space="preserve"> through collective </w:t>
      </w:r>
      <w:r w:rsidR="00DA4B6C" w:rsidRPr="6CABD88C">
        <w:rPr>
          <w:rFonts w:cs="Arial"/>
        </w:rPr>
        <w:t xml:space="preserve">efforts </w:t>
      </w:r>
      <w:r w:rsidR="1F1F3FA8" w:rsidRPr="6CABD88C">
        <w:rPr>
          <w:rFonts w:cs="Arial"/>
        </w:rPr>
        <w:t xml:space="preserve">in five </w:t>
      </w:r>
      <w:r w:rsidR="00DB2C3C" w:rsidRPr="00DB2C3C">
        <w:rPr>
          <w:rFonts w:cs="Arial"/>
        </w:rPr>
        <w:t>key</w:t>
      </w:r>
      <w:r w:rsidR="1F1F3FA8" w:rsidRPr="6CABD88C">
        <w:rPr>
          <w:rFonts w:cs="Arial"/>
        </w:rPr>
        <w:t xml:space="preserve"> areas: </w:t>
      </w:r>
      <w:r w:rsidR="00DB2C3C" w:rsidRPr="00DB2C3C">
        <w:rPr>
          <w:rFonts w:cs="Arial"/>
        </w:rPr>
        <w:t xml:space="preserve">structural barriers within systems; the cumulative effects of </w:t>
      </w:r>
      <w:r w:rsidR="1F1F3FA8" w:rsidRPr="6CABD88C">
        <w:rPr>
          <w:rFonts w:cs="Arial"/>
        </w:rPr>
        <w:t xml:space="preserve">trauma and </w:t>
      </w:r>
      <w:r w:rsidR="00DB2C3C" w:rsidRPr="00DB2C3C">
        <w:rPr>
          <w:rFonts w:cs="Arial"/>
        </w:rPr>
        <w:t>long-term</w:t>
      </w:r>
      <w:r w:rsidR="1F1F3FA8" w:rsidRPr="6CABD88C">
        <w:rPr>
          <w:rFonts w:cs="Arial"/>
        </w:rPr>
        <w:t xml:space="preserve"> stress</w:t>
      </w:r>
      <w:r w:rsidR="00827889" w:rsidRPr="6CABD88C">
        <w:rPr>
          <w:rFonts w:cs="Arial"/>
        </w:rPr>
        <w:t>;</w:t>
      </w:r>
      <w:r w:rsidR="1F1F3FA8" w:rsidRPr="6CABD88C">
        <w:rPr>
          <w:rFonts w:cs="Arial"/>
        </w:rPr>
        <w:t xml:space="preserve"> access to preventive health care</w:t>
      </w:r>
      <w:r w:rsidR="00827889" w:rsidRPr="6CABD88C">
        <w:rPr>
          <w:rFonts w:cs="Arial"/>
        </w:rPr>
        <w:t>;</w:t>
      </w:r>
      <w:r w:rsidR="1F1F3FA8" w:rsidRPr="6CABD88C">
        <w:rPr>
          <w:rFonts w:cs="Arial"/>
        </w:rPr>
        <w:t xml:space="preserve"> behavioral health</w:t>
      </w:r>
      <w:r w:rsidR="00827889" w:rsidRPr="6CABD88C">
        <w:rPr>
          <w:rFonts w:cs="Arial"/>
        </w:rPr>
        <w:t>;</w:t>
      </w:r>
      <w:r w:rsidR="1F1F3FA8" w:rsidRPr="6CABD88C">
        <w:rPr>
          <w:rFonts w:cs="Arial"/>
        </w:rPr>
        <w:t xml:space="preserve"> and </w:t>
      </w:r>
      <w:r w:rsidR="00DB2C3C" w:rsidRPr="00DB2C3C">
        <w:rPr>
          <w:rFonts w:cs="Arial"/>
        </w:rPr>
        <w:t xml:space="preserve">the </w:t>
      </w:r>
      <w:r w:rsidR="1F1F3FA8" w:rsidRPr="6CABD88C">
        <w:rPr>
          <w:rFonts w:cs="Arial"/>
        </w:rPr>
        <w:t xml:space="preserve">economic </w:t>
      </w:r>
      <w:r w:rsidR="00DB2C3C" w:rsidRPr="00DB2C3C">
        <w:rPr>
          <w:rFonts w:cs="Arial"/>
        </w:rPr>
        <w:t xml:space="preserve">factors that influence </w:t>
      </w:r>
      <w:r w:rsidR="1F1F3FA8" w:rsidRPr="6CABD88C">
        <w:rPr>
          <w:rFonts w:cs="Arial"/>
        </w:rPr>
        <w:t>hea</w:t>
      </w:r>
      <w:r w:rsidR="7CAF05A5" w:rsidRPr="6CABD88C">
        <w:rPr>
          <w:rFonts w:cs="Arial"/>
        </w:rPr>
        <w:t>lth, such as housing, food security</w:t>
      </w:r>
      <w:r w:rsidR="00DB2C3C" w:rsidRPr="00DB2C3C">
        <w:rPr>
          <w:rFonts w:cs="Arial"/>
        </w:rPr>
        <w:t>,</w:t>
      </w:r>
      <w:r w:rsidR="7CAF05A5" w:rsidRPr="6CABD88C">
        <w:rPr>
          <w:rFonts w:cs="Arial"/>
        </w:rPr>
        <w:t xml:space="preserve"> and living</w:t>
      </w:r>
      <w:r w:rsidR="00DB2C3C" w:rsidRPr="00DB2C3C">
        <w:rPr>
          <w:rFonts w:cs="Arial"/>
        </w:rPr>
        <w:t>-</w:t>
      </w:r>
      <w:r w:rsidR="7CAF05A5" w:rsidRPr="6CABD88C">
        <w:rPr>
          <w:rFonts w:cs="Arial"/>
        </w:rPr>
        <w:t xml:space="preserve">wage jobs. </w:t>
      </w:r>
      <w:r w:rsidR="1BF31103" w:rsidRPr="6CABD88C">
        <w:rPr>
          <w:rFonts w:cs="Arial"/>
        </w:rPr>
        <w:t xml:space="preserve">HTO is intended to be an alignment tool for anyone working to improve health, including other state agencies and partners who develop and implement </w:t>
      </w:r>
      <w:r w:rsidR="001B31D9" w:rsidRPr="6CABD88C">
        <w:rPr>
          <w:rFonts w:cs="Arial"/>
        </w:rPr>
        <w:t>C</w:t>
      </w:r>
      <w:r w:rsidR="1BF31103" w:rsidRPr="6CABD88C">
        <w:rPr>
          <w:rFonts w:cs="Arial"/>
        </w:rPr>
        <w:t xml:space="preserve">ommunity </w:t>
      </w:r>
      <w:r w:rsidR="001B31D9" w:rsidRPr="6CABD88C">
        <w:rPr>
          <w:rFonts w:cs="Arial"/>
        </w:rPr>
        <w:t>H</w:t>
      </w:r>
      <w:r w:rsidR="1BF31103" w:rsidRPr="6CABD88C">
        <w:rPr>
          <w:rFonts w:cs="Arial"/>
        </w:rPr>
        <w:t xml:space="preserve">ealth </w:t>
      </w:r>
      <w:r w:rsidR="001B31D9" w:rsidRPr="6CABD88C">
        <w:rPr>
          <w:rFonts w:cs="Arial"/>
        </w:rPr>
        <w:t>I</w:t>
      </w:r>
      <w:r w:rsidR="1BF31103" w:rsidRPr="6CABD88C">
        <w:rPr>
          <w:rFonts w:cs="Arial"/>
        </w:rPr>
        <w:t xml:space="preserve">mprovement </w:t>
      </w:r>
      <w:r w:rsidR="001B31D9" w:rsidRPr="6CABD88C">
        <w:rPr>
          <w:rFonts w:cs="Arial"/>
        </w:rPr>
        <w:t>P</w:t>
      </w:r>
      <w:r w:rsidR="1BF31103" w:rsidRPr="6CABD88C">
        <w:rPr>
          <w:rFonts w:cs="Arial"/>
        </w:rPr>
        <w:t>lans</w:t>
      </w:r>
      <w:r w:rsidR="007A314E" w:rsidRPr="6CABD88C">
        <w:rPr>
          <w:rFonts w:cs="Arial"/>
        </w:rPr>
        <w:t xml:space="preserve"> (CHP</w:t>
      </w:r>
      <w:r w:rsidR="00690808" w:rsidRPr="6CABD88C">
        <w:rPr>
          <w:rFonts w:cs="Arial"/>
        </w:rPr>
        <w:t>s</w:t>
      </w:r>
      <w:r w:rsidR="007A314E" w:rsidRPr="6CABD88C">
        <w:rPr>
          <w:rFonts w:cs="Arial"/>
        </w:rPr>
        <w:t>)</w:t>
      </w:r>
      <w:r w:rsidR="1BF31103" w:rsidRPr="6CABD88C">
        <w:rPr>
          <w:rFonts w:cs="Arial"/>
        </w:rPr>
        <w:t xml:space="preserve">. </w:t>
      </w:r>
      <w:r w:rsidR="06175154" w:rsidRPr="6CABD88C">
        <w:rPr>
          <w:rFonts w:cs="Arial"/>
        </w:rPr>
        <w:t xml:space="preserve">CCO CHPs are required to align with at least </w:t>
      </w:r>
      <w:r w:rsidR="0043342C" w:rsidRPr="6CABD88C">
        <w:rPr>
          <w:rFonts w:cs="Arial"/>
        </w:rPr>
        <w:t>two</w:t>
      </w:r>
      <w:r w:rsidR="06175154" w:rsidRPr="6CABD88C">
        <w:rPr>
          <w:rFonts w:cs="Arial"/>
        </w:rPr>
        <w:t xml:space="preserve"> HTO priorities and strategies. </w:t>
      </w:r>
    </w:p>
    <w:p w14:paraId="5D5963C9" w14:textId="7B0038DC" w:rsidR="00911226" w:rsidRPr="006D4A14" w:rsidRDefault="06175154" w:rsidP="55E9F2C3">
      <w:pPr>
        <w:rPr>
          <w:rFonts w:cs="Arial"/>
          <w:szCs w:val="24"/>
        </w:rPr>
      </w:pPr>
      <w:r w:rsidRPr="006D4A14">
        <w:rPr>
          <w:rFonts w:cs="Arial"/>
          <w:szCs w:val="24"/>
        </w:rPr>
        <w:t xml:space="preserve">Finally, </w:t>
      </w:r>
      <w:r w:rsidR="0F25E43B" w:rsidRPr="006D4A14">
        <w:rPr>
          <w:rFonts w:cs="Arial"/>
          <w:szCs w:val="24"/>
        </w:rPr>
        <w:t xml:space="preserve">OHA convenes </w:t>
      </w:r>
      <w:r w:rsidR="005E43F0">
        <w:rPr>
          <w:rFonts w:cs="Arial"/>
          <w:szCs w:val="24"/>
        </w:rPr>
        <w:t>t</w:t>
      </w:r>
      <w:r w:rsidR="00C6612C">
        <w:rPr>
          <w:rFonts w:cs="Arial"/>
          <w:szCs w:val="24"/>
        </w:rPr>
        <w:t>he</w:t>
      </w:r>
      <w:r w:rsidR="005E43F0">
        <w:rPr>
          <w:rFonts w:cs="Arial"/>
          <w:szCs w:val="24"/>
        </w:rPr>
        <w:t xml:space="preserve"> </w:t>
      </w:r>
      <w:proofErr w:type="spellStart"/>
      <w:r w:rsidR="0F25E43B" w:rsidRPr="006D4A14">
        <w:rPr>
          <w:rFonts w:cs="Arial"/>
          <w:szCs w:val="24"/>
        </w:rPr>
        <w:t>PartnerSHIP</w:t>
      </w:r>
      <w:proofErr w:type="spellEnd"/>
      <w:r w:rsidR="0F25E43B" w:rsidRPr="006D4A14">
        <w:rPr>
          <w:rFonts w:cs="Arial"/>
          <w:szCs w:val="24"/>
        </w:rPr>
        <w:t>, a community</w:t>
      </w:r>
      <w:r w:rsidR="0043342C" w:rsidRPr="006D4A14">
        <w:rPr>
          <w:rFonts w:cs="Arial"/>
          <w:szCs w:val="24"/>
        </w:rPr>
        <w:t>-</w:t>
      </w:r>
      <w:r w:rsidR="0F25E43B" w:rsidRPr="006D4A14">
        <w:rPr>
          <w:rFonts w:cs="Arial"/>
          <w:szCs w:val="24"/>
        </w:rPr>
        <w:t xml:space="preserve">based steering committee </w:t>
      </w:r>
      <w:r w:rsidR="0011009D">
        <w:rPr>
          <w:rFonts w:cs="Arial"/>
          <w:szCs w:val="24"/>
        </w:rPr>
        <w:t xml:space="preserve">that </w:t>
      </w:r>
      <w:r w:rsidR="0F25E43B" w:rsidRPr="006D4A14">
        <w:rPr>
          <w:rFonts w:cs="Arial"/>
          <w:szCs w:val="24"/>
        </w:rPr>
        <w:t>provide</w:t>
      </w:r>
      <w:r w:rsidR="0011009D">
        <w:rPr>
          <w:rFonts w:cs="Arial"/>
          <w:szCs w:val="24"/>
        </w:rPr>
        <w:t>s</w:t>
      </w:r>
      <w:r w:rsidR="0F25E43B" w:rsidRPr="006D4A14">
        <w:rPr>
          <w:rFonts w:cs="Arial"/>
          <w:szCs w:val="24"/>
        </w:rPr>
        <w:t xml:space="preserve"> oversight and governance of the </w:t>
      </w:r>
      <w:r w:rsidR="008C5009">
        <w:rPr>
          <w:rFonts w:cs="Arial"/>
          <w:szCs w:val="24"/>
        </w:rPr>
        <w:t>State Health Improvement</w:t>
      </w:r>
      <w:r w:rsidR="0F25E43B" w:rsidRPr="006D4A14">
        <w:rPr>
          <w:rFonts w:cs="Arial"/>
          <w:szCs w:val="24"/>
        </w:rPr>
        <w:t xml:space="preserve"> </w:t>
      </w:r>
      <w:r w:rsidR="008C5009">
        <w:rPr>
          <w:rFonts w:cs="Arial"/>
          <w:szCs w:val="24"/>
        </w:rPr>
        <w:t>P</w:t>
      </w:r>
      <w:r w:rsidR="0F25E43B" w:rsidRPr="006D4A14">
        <w:rPr>
          <w:rFonts w:cs="Arial"/>
          <w:szCs w:val="24"/>
        </w:rPr>
        <w:t xml:space="preserve">lan. </w:t>
      </w:r>
      <w:r w:rsidR="1842B03C" w:rsidRPr="006D4A14">
        <w:rPr>
          <w:rFonts w:cs="Arial"/>
          <w:szCs w:val="24"/>
        </w:rPr>
        <w:t xml:space="preserve">The </w:t>
      </w:r>
      <w:proofErr w:type="spellStart"/>
      <w:r w:rsidR="1842B03C" w:rsidRPr="006D4A14">
        <w:rPr>
          <w:rFonts w:cs="Arial"/>
          <w:szCs w:val="24"/>
        </w:rPr>
        <w:t>PartnerSHIP</w:t>
      </w:r>
      <w:proofErr w:type="spellEnd"/>
      <w:r w:rsidR="1842B03C" w:rsidRPr="006D4A14">
        <w:rPr>
          <w:rFonts w:cs="Arial"/>
          <w:szCs w:val="24"/>
        </w:rPr>
        <w:t xml:space="preserve"> </w:t>
      </w:r>
      <w:r w:rsidR="0011009D">
        <w:rPr>
          <w:rFonts w:cs="Arial"/>
          <w:szCs w:val="24"/>
        </w:rPr>
        <w:t>includes</w:t>
      </w:r>
      <w:r w:rsidR="1842B03C" w:rsidRPr="006D4A14">
        <w:rPr>
          <w:rFonts w:cs="Arial"/>
          <w:szCs w:val="24"/>
        </w:rPr>
        <w:t xml:space="preserve"> representatives </w:t>
      </w:r>
      <w:r w:rsidR="0011009D">
        <w:rPr>
          <w:rFonts w:cs="Arial"/>
          <w:szCs w:val="24"/>
        </w:rPr>
        <w:t xml:space="preserve">from </w:t>
      </w:r>
      <w:r w:rsidR="1842B03C" w:rsidRPr="006D4A14">
        <w:rPr>
          <w:rFonts w:cs="Arial"/>
          <w:szCs w:val="24"/>
        </w:rPr>
        <w:t xml:space="preserve">populations </w:t>
      </w:r>
      <w:r w:rsidR="000F0628">
        <w:rPr>
          <w:rFonts w:cs="Arial"/>
          <w:szCs w:val="24"/>
        </w:rPr>
        <w:t xml:space="preserve">experiencing disparities </w:t>
      </w:r>
      <w:r w:rsidR="1842B03C" w:rsidRPr="006D4A14">
        <w:rPr>
          <w:rFonts w:cs="Arial"/>
          <w:szCs w:val="24"/>
        </w:rPr>
        <w:t xml:space="preserve">and </w:t>
      </w:r>
      <w:r w:rsidR="0011009D">
        <w:rPr>
          <w:rFonts w:cs="Arial"/>
          <w:szCs w:val="24"/>
        </w:rPr>
        <w:t xml:space="preserve">key </w:t>
      </w:r>
      <w:r w:rsidR="1842B03C" w:rsidRPr="006D4A14">
        <w:rPr>
          <w:rFonts w:cs="Arial"/>
          <w:szCs w:val="24"/>
        </w:rPr>
        <w:t xml:space="preserve">implementers of the </w:t>
      </w:r>
      <w:r w:rsidR="008C5009">
        <w:rPr>
          <w:rFonts w:cs="Arial"/>
          <w:szCs w:val="24"/>
        </w:rPr>
        <w:t>State Health Improvement</w:t>
      </w:r>
      <w:r w:rsidR="1842B03C" w:rsidRPr="006D4A14">
        <w:rPr>
          <w:rFonts w:cs="Arial"/>
          <w:szCs w:val="24"/>
        </w:rPr>
        <w:t xml:space="preserve"> </w:t>
      </w:r>
      <w:r w:rsidR="00CD16A7">
        <w:rPr>
          <w:rFonts w:cs="Arial"/>
          <w:szCs w:val="24"/>
        </w:rPr>
        <w:t>P</w:t>
      </w:r>
      <w:r w:rsidR="1842B03C" w:rsidRPr="006D4A14">
        <w:rPr>
          <w:rFonts w:cs="Arial"/>
          <w:szCs w:val="24"/>
        </w:rPr>
        <w:t xml:space="preserve">lan, including CCOs and </w:t>
      </w:r>
      <w:r w:rsidR="005D3097" w:rsidRPr="006D4A14">
        <w:rPr>
          <w:rFonts w:cs="Arial"/>
          <w:szCs w:val="24"/>
        </w:rPr>
        <w:t>their community advisory councils</w:t>
      </w:r>
      <w:r w:rsidR="1842B03C" w:rsidRPr="006D4A14">
        <w:rPr>
          <w:rFonts w:cs="Arial"/>
          <w:szCs w:val="24"/>
        </w:rPr>
        <w:t>.</w:t>
      </w:r>
    </w:p>
    <w:p w14:paraId="664D2443" w14:textId="519FF2CD" w:rsidR="00290DD8" w:rsidRPr="00EC5E66" w:rsidRDefault="00BA4752" w:rsidP="008D5471">
      <w:pPr>
        <w:pStyle w:val="Heading1"/>
        <w:rPr>
          <w:rFonts w:ascii="Arial" w:hAnsi="Arial" w:cs="Arial"/>
          <w:b/>
          <w:bCs/>
          <w:sz w:val="28"/>
          <w:szCs w:val="28"/>
        </w:rPr>
      </w:pPr>
      <w:bookmarkStart w:id="11" w:name="_Toc210060559"/>
      <w:r w:rsidRPr="00EC5E66">
        <w:rPr>
          <w:rFonts w:ascii="Arial" w:hAnsi="Arial" w:cs="Arial"/>
          <w:b/>
          <w:bCs/>
          <w:sz w:val="28"/>
          <w:szCs w:val="28"/>
        </w:rPr>
        <w:t>I</w:t>
      </w:r>
      <w:r>
        <w:rPr>
          <w:rFonts w:ascii="Arial" w:hAnsi="Arial" w:cs="Arial"/>
          <w:b/>
          <w:bCs/>
          <w:sz w:val="28"/>
          <w:szCs w:val="28"/>
        </w:rPr>
        <w:t>II</w:t>
      </w:r>
      <w:r w:rsidR="00290DD8" w:rsidRPr="00EC5E66">
        <w:rPr>
          <w:rFonts w:ascii="Arial" w:hAnsi="Arial" w:cs="Arial"/>
          <w:b/>
          <w:bCs/>
          <w:sz w:val="28"/>
          <w:szCs w:val="28"/>
        </w:rPr>
        <w:t>. Methods</w:t>
      </w:r>
      <w:bookmarkEnd w:id="11"/>
      <w:r w:rsidR="001E49BB" w:rsidRPr="00EC5E66">
        <w:rPr>
          <w:rFonts w:ascii="Arial" w:hAnsi="Arial" w:cs="Arial"/>
          <w:b/>
          <w:bCs/>
          <w:sz w:val="28"/>
          <w:szCs w:val="28"/>
        </w:rPr>
        <w:t xml:space="preserve"> </w:t>
      </w:r>
    </w:p>
    <w:p w14:paraId="2B5C9214" w14:textId="4BB1738A" w:rsidR="00CB24A0" w:rsidRPr="006D4A14" w:rsidRDefault="00CB24A0" w:rsidP="008D5471">
      <w:pPr>
        <w:pStyle w:val="Heading2"/>
        <w:rPr>
          <w:rFonts w:cs="Arial"/>
          <w:szCs w:val="24"/>
        </w:rPr>
      </w:pPr>
      <w:bookmarkStart w:id="12" w:name="_Toc210060560"/>
      <w:r w:rsidRPr="006D4A14">
        <w:rPr>
          <w:rFonts w:cs="Arial"/>
          <w:szCs w:val="24"/>
        </w:rPr>
        <w:t xml:space="preserve">Accountability </w:t>
      </w:r>
      <w:r w:rsidR="008B0B41">
        <w:rPr>
          <w:rFonts w:cs="Arial"/>
          <w:szCs w:val="24"/>
        </w:rPr>
        <w:t>M</w:t>
      </w:r>
      <w:r w:rsidRPr="006D4A14">
        <w:rPr>
          <w:rFonts w:cs="Arial"/>
          <w:szCs w:val="24"/>
        </w:rPr>
        <w:t>ethods</w:t>
      </w:r>
      <w:bookmarkEnd w:id="12"/>
      <w:r w:rsidRPr="006D4A14">
        <w:rPr>
          <w:rFonts w:cs="Arial"/>
          <w:szCs w:val="24"/>
        </w:rPr>
        <w:tab/>
      </w:r>
      <w:r w:rsidRPr="006D4A14">
        <w:rPr>
          <w:rFonts w:cs="Arial"/>
          <w:szCs w:val="24"/>
        </w:rPr>
        <w:tab/>
      </w:r>
      <w:r w:rsidRPr="006D4A14">
        <w:rPr>
          <w:rFonts w:cs="Arial"/>
          <w:szCs w:val="24"/>
        </w:rPr>
        <w:tab/>
      </w:r>
      <w:r w:rsidRPr="006D4A14">
        <w:rPr>
          <w:rFonts w:cs="Arial"/>
          <w:szCs w:val="24"/>
        </w:rPr>
        <w:tab/>
      </w:r>
      <w:r w:rsidRPr="006D4A14">
        <w:rPr>
          <w:rFonts w:cs="Arial"/>
          <w:szCs w:val="24"/>
        </w:rPr>
        <w:tab/>
      </w:r>
      <w:r w:rsidRPr="006D4A14">
        <w:rPr>
          <w:rFonts w:cs="Arial"/>
          <w:szCs w:val="24"/>
        </w:rPr>
        <w:tab/>
      </w:r>
    </w:p>
    <w:p w14:paraId="509805E2" w14:textId="392C9558" w:rsidR="008C2200" w:rsidRPr="006D4A14" w:rsidRDefault="008C2200" w:rsidP="00D079F0">
      <w:pPr>
        <w:rPr>
          <w:rFonts w:cs="Arial"/>
          <w:szCs w:val="24"/>
        </w:rPr>
      </w:pPr>
      <w:r w:rsidRPr="006D4A14">
        <w:rPr>
          <w:rFonts w:cs="Arial"/>
          <w:szCs w:val="24"/>
        </w:rPr>
        <w:t xml:space="preserve">Oregon has developed a comprehensive program to assess all </w:t>
      </w:r>
      <w:r w:rsidR="007A0EA8">
        <w:rPr>
          <w:rFonts w:cs="Arial"/>
          <w:szCs w:val="24"/>
        </w:rPr>
        <w:t>components</w:t>
      </w:r>
      <w:r w:rsidR="007A0EA8" w:rsidRPr="006D4A14">
        <w:rPr>
          <w:rFonts w:cs="Arial"/>
          <w:szCs w:val="24"/>
        </w:rPr>
        <w:t xml:space="preserve"> </w:t>
      </w:r>
      <w:r w:rsidRPr="006D4A14">
        <w:rPr>
          <w:rFonts w:cs="Arial"/>
          <w:szCs w:val="24"/>
        </w:rPr>
        <w:t xml:space="preserve">of the </w:t>
      </w:r>
      <w:r w:rsidR="00E50493">
        <w:rPr>
          <w:rFonts w:cs="Arial"/>
          <w:szCs w:val="24"/>
        </w:rPr>
        <w:t>health</w:t>
      </w:r>
      <w:r w:rsidR="00326199">
        <w:rPr>
          <w:rFonts w:cs="Arial"/>
          <w:szCs w:val="24"/>
        </w:rPr>
        <w:t xml:space="preserve"> </w:t>
      </w:r>
      <w:r w:rsidR="00E50493">
        <w:rPr>
          <w:rFonts w:cs="Arial"/>
          <w:szCs w:val="24"/>
        </w:rPr>
        <w:t xml:space="preserve">care </w:t>
      </w:r>
      <w:r w:rsidRPr="006D4A14">
        <w:rPr>
          <w:rFonts w:cs="Arial"/>
          <w:szCs w:val="24"/>
        </w:rPr>
        <w:t>delivery system. This program involves routine analysis and monitoring of delivery system performance and consumer satisfaction data, comprehensive on-site operational reviews, and other focused reviews and surveys designed to monitor areas of particular concern (such as provider availability, marketing activities, and other issues identified through routine monitoring). In addition to these activities, OHA conducts ongoing accountability and compliance reviews (described below).</w:t>
      </w:r>
    </w:p>
    <w:p w14:paraId="195CD000" w14:textId="2F2886AC" w:rsidR="00CB24A0" w:rsidRPr="006D4A14" w:rsidRDefault="00CB24A0" w:rsidP="00BA56EC">
      <w:pPr>
        <w:pStyle w:val="Heading3"/>
        <w:rPr>
          <w:rFonts w:ascii="Arial" w:hAnsi="Arial" w:cs="Arial"/>
        </w:rPr>
      </w:pPr>
      <w:r w:rsidRPr="006D4A14">
        <w:rPr>
          <w:rFonts w:ascii="Arial" w:hAnsi="Arial" w:cs="Arial"/>
        </w:rPr>
        <w:lastRenderedPageBreak/>
        <w:t xml:space="preserve">Ongoing </w:t>
      </w:r>
      <w:r w:rsidR="008B0B41">
        <w:rPr>
          <w:rFonts w:ascii="Arial" w:hAnsi="Arial" w:cs="Arial"/>
        </w:rPr>
        <w:t>F</w:t>
      </w:r>
      <w:r w:rsidRPr="006D4A14">
        <w:rPr>
          <w:rFonts w:ascii="Arial" w:hAnsi="Arial" w:cs="Arial"/>
        </w:rPr>
        <w:t xml:space="preserve">ocused </w:t>
      </w:r>
      <w:r w:rsidR="008B0B41">
        <w:rPr>
          <w:rFonts w:ascii="Arial" w:hAnsi="Arial" w:cs="Arial"/>
        </w:rPr>
        <w:t>R</w:t>
      </w:r>
      <w:r w:rsidRPr="006D4A14">
        <w:rPr>
          <w:rFonts w:ascii="Arial" w:hAnsi="Arial" w:cs="Arial"/>
        </w:rPr>
        <w:t>eviews</w:t>
      </w:r>
      <w:r w:rsidRPr="006D4A14">
        <w:rPr>
          <w:rFonts w:ascii="Arial" w:hAnsi="Arial" w:cs="Arial"/>
        </w:rPr>
        <w:tab/>
      </w:r>
      <w:r w:rsidR="00041426" w:rsidRPr="006D4A14">
        <w:rPr>
          <w:rFonts w:ascii="Arial" w:hAnsi="Arial" w:cs="Arial"/>
        </w:rPr>
        <w:tab/>
      </w:r>
      <w:r w:rsidR="00041426" w:rsidRPr="006D4A14">
        <w:rPr>
          <w:rFonts w:ascii="Arial" w:hAnsi="Arial" w:cs="Arial"/>
        </w:rPr>
        <w:tab/>
      </w:r>
      <w:r w:rsidR="00041426" w:rsidRPr="006D4A14">
        <w:rPr>
          <w:rFonts w:ascii="Arial" w:hAnsi="Arial" w:cs="Arial"/>
        </w:rPr>
        <w:tab/>
      </w:r>
      <w:r w:rsidR="00041426" w:rsidRPr="006D4A14">
        <w:rPr>
          <w:rFonts w:ascii="Arial" w:hAnsi="Arial" w:cs="Arial"/>
        </w:rPr>
        <w:tab/>
      </w:r>
      <w:r w:rsidR="00041426" w:rsidRPr="006D4A14">
        <w:rPr>
          <w:rFonts w:ascii="Arial" w:hAnsi="Arial" w:cs="Arial"/>
        </w:rPr>
        <w:tab/>
      </w:r>
    </w:p>
    <w:p w14:paraId="08326CB8" w14:textId="4D882604" w:rsidR="00BA56EC" w:rsidRPr="006D4A14" w:rsidRDefault="00972858" w:rsidP="00972858">
      <w:pPr>
        <w:rPr>
          <w:rFonts w:cs="Arial"/>
        </w:rPr>
      </w:pPr>
      <w:r w:rsidRPr="11DCFC53">
        <w:rPr>
          <w:rFonts w:cs="Arial"/>
        </w:rPr>
        <w:t xml:space="preserve">Focused reviews, which may or may not be on-site, are conducted in response to suspected deficiencies that are identified through routine monitoring processes and reporting. These reviews also provide more detailed information on areas of particular interest to </w:t>
      </w:r>
      <w:r w:rsidR="00B153AA" w:rsidRPr="11DCFC53">
        <w:rPr>
          <w:rFonts w:cs="Arial"/>
        </w:rPr>
        <w:t>OHA</w:t>
      </w:r>
      <w:r w:rsidRPr="11DCFC53">
        <w:rPr>
          <w:rFonts w:cs="Arial"/>
        </w:rPr>
        <w:t xml:space="preserve"> such as emergency department visits, </w:t>
      </w:r>
      <w:r w:rsidR="3030CFAD" w:rsidRPr="11DCFC53">
        <w:rPr>
          <w:rFonts w:cs="Arial"/>
        </w:rPr>
        <w:t xml:space="preserve">availability and access of services, </w:t>
      </w:r>
      <w:r w:rsidRPr="11DCFC53">
        <w:rPr>
          <w:rFonts w:cs="Arial"/>
        </w:rPr>
        <w:t xml:space="preserve">behavioral health, utilization management, and data collection problems. </w:t>
      </w:r>
      <w:r w:rsidR="004F3269">
        <w:rPr>
          <w:rFonts w:cs="Arial"/>
        </w:rPr>
        <w:t>One</w:t>
      </w:r>
      <w:r w:rsidRPr="11DCFC53">
        <w:rPr>
          <w:rFonts w:cs="Arial"/>
        </w:rPr>
        <w:t xml:space="preserve"> example of a focused review is </w:t>
      </w:r>
      <w:r w:rsidR="00B40CA9">
        <w:rPr>
          <w:rFonts w:cs="Arial"/>
        </w:rPr>
        <w:t>the</w:t>
      </w:r>
      <w:r w:rsidR="00B40CA9" w:rsidRPr="11DCFC53">
        <w:rPr>
          <w:rFonts w:cs="Arial"/>
        </w:rPr>
        <w:t xml:space="preserve"> </w:t>
      </w:r>
      <w:r w:rsidRPr="11DCFC53">
        <w:rPr>
          <w:rFonts w:cs="Arial"/>
        </w:rPr>
        <w:t xml:space="preserve">ongoing </w:t>
      </w:r>
      <w:r w:rsidR="007F2649">
        <w:rPr>
          <w:rFonts w:cs="Arial"/>
        </w:rPr>
        <w:t>evaluation</w:t>
      </w:r>
      <w:r w:rsidR="007F2649" w:rsidRPr="11DCFC53">
        <w:rPr>
          <w:rFonts w:cs="Arial"/>
        </w:rPr>
        <w:t xml:space="preserve"> </w:t>
      </w:r>
      <w:r w:rsidRPr="11DCFC53">
        <w:rPr>
          <w:rFonts w:cs="Arial"/>
        </w:rPr>
        <w:t xml:space="preserve">of plans’ provider networks to </w:t>
      </w:r>
      <w:r w:rsidR="007F2649">
        <w:rPr>
          <w:rFonts w:cs="Arial"/>
        </w:rPr>
        <w:t>ensure</w:t>
      </w:r>
      <w:r w:rsidRPr="11DCFC53">
        <w:rPr>
          <w:rFonts w:cs="Arial"/>
        </w:rPr>
        <w:t xml:space="preserve"> physicians are </w:t>
      </w:r>
      <w:r w:rsidR="002224B1">
        <w:rPr>
          <w:rFonts w:cs="Arial"/>
        </w:rPr>
        <w:t xml:space="preserve">not </w:t>
      </w:r>
      <w:r w:rsidRPr="11DCFC53">
        <w:rPr>
          <w:rFonts w:cs="Arial"/>
        </w:rPr>
        <w:t xml:space="preserve">listed as practicing </w:t>
      </w:r>
      <w:r w:rsidR="009B5E4A">
        <w:rPr>
          <w:rFonts w:cs="Arial"/>
        </w:rPr>
        <w:t xml:space="preserve">if </w:t>
      </w:r>
      <w:r w:rsidRPr="11DCFC53">
        <w:rPr>
          <w:rFonts w:cs="Arial"/>
        </w:rPr>
        <w:t xml:space="preserve">their medical license </w:t>
      </w:r>
      <w:r w:rsidR="00664733">
        <w:rPr>
          <w:rFonts w:cs="Arial"/>
        </w:rPr>
        <w:t xml:space="preserve">has been </w:t>
      </w:r>
      <w:r w:rsidRPr="11DCFC53">
        <w:rPr>
          <w:rFonts w:cs="Arial"/>
        </w:rPr>
        <w:t>suspended or revoked.</w:t>
      </w:r>
    </w:p>
    <w:p w14:paraId="18A45576" w14:textId="1CAF79B6" w:rsidR="00CB24A0" w:rsidRPr="006D4A14" w:rsidRDefault="00CB24A0" w:rsidP="00BA56EC">
      <w:pPr>
        <w:pStyle w:val="Heading3"/>
        <w:rPr>
          <w:rFonts w:ascii="Arial" w:hAnsi="Arial" w:cs="Arial"/>
        </w:rPr>
      </w:pPr>
      <w:r w:rsidRPr="006D4A14">
        <w:rPr>
          <w:rFonts w:ascii="Arial" w:hAnsi="Arial" w:cs="Arial"/>
        </w:rPr>
        <w:t xml:space="preserve">Appointment and </w:t>
      </w:r>
      <w:r w:rsidR="008B0B41">
        <w:rPr>
          <w:rFonts w:ascii="Arial" w:hAnsi="Arial" w:cs="Arial"/>
        </w:rPr>
        <w:t>A</w:t>
      </w:r>
      <w:r w:rsidRPr="006D4A14">
        <w:rPr>
          <w:rFonts w:ascii="Arial" w:hAnsi="Arial" w:cs="Arial"/>
        </w:rPr>
        <w:t xml:space="preserve">vailability </w:t>
      </w:r>
      <w:r w:rsidR="008B0B41">
        <w:rPr>
          <w:rFonts w:ascii="Arial" w:hAnsi="Arial" w:cs="Arial"/>
        </w:rPr>
        <w:t>S</w:t>
      </w:r>
      <w:r w:rsidRPr="006D4A14">
        <w:rPr>
          <w:rFonts w:ascii="Arial" w:hAnsi="Arial" w:cs="Arial"/>
        </w:rPr>
        <w:t>tudies</w:t>
      </w:r>
      <w:r w:rsidRPr="006D4A14">
        <w:rPr>
          <w:rFonts w:ascii="Arial" w:hAnsi="Arial" w:cs="Arial"/>
        </w:rPr>
        <w:tab/>
      </w:r>
      <w:r w:rsidR="00041426" w:rsidRPr="006D4A14">
        <w:rPr>
          <w:rFonts w:ascii="Arial" w:hAnsi="Arial" w:cs="Arial"/>
        </w:rPr>
        <w:tab/>
      </w:r>
      <w:r w:rsidR="00041426" w:rsidRPr="006D4A14">
        <w:rPr>
          <w:rFonts w:ascii="Arial" w:hAnsi="Arial" w:cs="Arial"/>
        </w:rPr>
        <w:tab/>
      </w:r>
      <w:r w:rsidR="00041426" w:rsidRPr="006D4A14">
        <w:rPr>
          <w:rFonts w:ascii="Arial" w:hAnsi="Arial" w:cs="Arial"/>
        </w:rPr>
        <w:tab/>
      </w:r>
      <w:r w:rsidR="00041426" w:rsidRPr="006D4A14">
        <w:rPr>
          <w:rFonts w:ascii="Arial" w:hAnsi="Arial" w:cs="Arial"/>
        </w:rPr>
        <w:tab/>
      </w:r>
    </w:p>
    <w:p w14:paraId="13B3369E" w14:textId="7E21142B" w:rsidR="00BA56EC" w:rsidRPr="006D4A14" w:rsidRDefault="001D527A" w:rsidP="001D527A">
      <w:pPr>
        <w:rPr>
          <w:rFonts w:cs="Arial"/>
          <w:szCs w:val="24"/>
        </w:rPr>
      </w:pPr>
      <w:r w:rsidRPr="006D4A14">
        <w:rPr>
          <w:rFonts w:cs="Arial"/>
          <w:szCs w:val="24"/>
        </w:rPr>
        <w:t>The purpose of these studies is to review managed care provider availability/ accessibility and to determine compliance with contractually defined performance standards.</w:t>
      </w:r>
      <w:r w:rsidR="70C02569" w:rsidRPr="006D4A14">
        <w:rPr>
          <w:rFonts w:cs="Arial"/>
          <w:szCs w:val="24"/>
        </w:rPr>
        <w:t xml:space="preserve"> OHA and its</w:t>
      </w:r>
      <w:r w:rsidR="00C46BB1">
        <w:rPr>
          <w:rFonts w:cs="Arial"/>
          <w:szCs w:val="24"/>
        </w:rPr>
        <w:t xml:space="preserve"> External Quality Review Organizatio</w:t>
      </w:r>
      <w:r w:rsidR="00665EF2">
        <w:rPr>
          <w:rFonts w:cs="Arial"/>
          <w:szCs w:val="24"/>
        </w:rPr>
        <w:t>n</w:t>
      </w:r>
      <w:r w:rsidR="70C02569" w:rsidRPr="006D4A14">
        <w:rPr>
          <w:rFonts w:cs="Arial"/>
          <w:szCs w:val="24"/>
        </w:rPr>
        <w:t xml:space="preserve"> </w:t>
      </w:r>
      <w:r w:rsidR="00C46BB1">
        <w:rPr>
          <w:rFonts w:cs="Arial"/>
          <w:szCs w:val="24"/>
        </w:rPr>
        <w:t>(</w:t>
      </w:r>
      <w:r w:rsidR="70C02569" w:rsidRPr="006D4A14">
        <w:rPr>
          <w:rFonts w:cs="Arial"/>
          <w:szCs w:val="24"/>
        </w:rPr>
        <w:t>EQRO</w:t>
      </w:r>
      <w:r w:rsidR="00C46BB1">
        <w:rPr>
          <w:rFonts w:cs="Arial"/>
          <w:szCs w:val="24"/>
        </w:rPr>
        <w:t>)</w:t>
      </w:r>
      <w:r w:rsidR="70C02569" w:rsidRPr="006D4A14">
        <w:rPr>
          <w:rFonts w:cs="Arial"/>
          <w:szCs w:val="24"/>
        </w:rPr>
        <w:t xml:space="preserve"> conduct a secret shopper telephone survey among </w:t>
      </w:r>
      <w:r w:rsidR="00395408">
        <w:rPr>
          <w:rFonts w:cs="Arial"/>
          <w:szCs w:val="24"/>
        </w:rPr>
        <w:t>P</w:t>
      </w:r>
      <w:r w:rsidR="70C02569" w:rsidRPr="006D4A14">
        <w:rPr>
          <w:rFonts w:cs="Arial"/>
          <w:szCs w:val="24"/>
        </w:rPr>
        <w:t xml:space="preserve">rimary </w:t>
      </w:r>
      <w:r w:rsidR="008B0B41" w:rsidRPr="006D4A14">
        <w:rPr>
          <w:rFonts w:cs="Arial"/>
          <w:szCs w:val="24"/>
        </w:rPr>
        <w:t xml:space="preserve">Care Providers </w:t>
      </w:r>
      <w:r w:rsidR="70C02569" w:rsidRPr="006D4A14">
        <w:rPr>
          <w:rFonts w:cs="Arial"/>
          <w:szCs w:val="24"/>
        </w:rPr>
        <w:t xml:space="preserve">(PCPs) contracted with one or more CCO. The primary purpose of this secret shopper survey </w:t>
      </w:r>
      <w:r w:rsidR="17FCEA76" w:rsidRPr="006D4A14">
        <w:rPr>
          <w:rFonts w:cs="Arial"/>
          <w:szCs w:val="24"/>
        </w:rPr>
        <w:t xml:space="preserve">is </w:t>
      </w:r>
      <w:r w:rsidR="70C02569" w:rsidRPr="006D4A14">
        <w:rPr>
          <w:rFonts w:cs="Arial"/>
          <w:szCs w:val="24"/>
        </w:rPr>
        <w:t xml:space="preserve">to collect appointment availability for OHP members </w:t>
      </w:r>
      <w:r w:rsidR="00FC1A72">
        <w:rPr>
          <w:rFonts w:cs="Arial"/>
          <w:szCs w:val="24"/>
        </w:rPr>
        <w:t>who are</w:t>
      </w:r>
      <w:r w:rsidR="70C02569" w:rsidRPr="006D4A14">
        <w:rPr>
          <w:rFonts w:cs="Arial"/>
          <w:szCs w:val="24"/>
        </w:rPr>
        <w:t xml:space="preserve"> new to the provider location and requesting routine well-checks or non-urgent problem-focused (“symptomatic”) visits. Specific survey objectives included the following:  </w:t>
      </w:r>
    </w:p>
    <w:p w14:paraId="3C65AF23" w14:textId="7FC99491" w:rsidR="00BA56EC" w:rsidRPr="006D4A14" w:rsidRDefault="70C02569" w:rsidP="007766F9">
      <w:pPr>
        <w:pStyle w:val="ListParagraph"/>
        <w:numPr>
          <w:ilvl w:val="0"/>
          <w:numId w:val="8"/>
        </w:numPr>
        <w:rPr>
          <w:rFonts w:eastAsiaTheme="minorEastAsia" w:cs="Arial"/>
          <w:szCs w:val="24"/>
        </w:rPr>
      </w:pPr>
      <w:r w:rsidRPr="006D4A14">
        <w:rPr>
          <w:rFonts w:cs="Arial"/>
          <w:szCs w:val="24"/>
        </w:rPr>
        <w:t xml:space="preserve">Determine whether PCP service locations accepted OHP members enrolled with the requested CCO and the degree to which CCO and OHP acceptance aligned with the CCOs’ DSN provider capacity report data </w:t>
      </w:r>
    </w:p>
    <w:p w14:paraId="75FD53B1" w14:textId="59F9A1C6" w:rsidR="00BA56EC" w:rsidRPr="006D4A14" w:rsidRDefault="70C02569" w:rsidP="007766F9">
      <w:pPr>
        <w:pStyle w:val="ListParagraph"/>
        <w:numPr>
          <w:ilvl w:val="0"/>
          <w:numId w:val="8"/>
        </w:numPr>
        <w:rPr>
          <w:rFonts w:eastAsiaTheme="minorEastAsia" w:cs="Arial"/>
          <w:szCs w:val="24"/>
        </w:rPr>
      </w:pPr>
      <w:r w:rsidRPr="006D4A14">
        <w:rPr>
          <w:rFonts w:cs="Arial"/>
          <w:szCs w:val="24"/>
        </w:rPr>
        <w:t xml:space="preserve">Determine whether PCP service locations accepting OHP for the requested CCO accepted new patients and the degree to which new patient acceptance aligned with the CCOs’ DSN provider capacity report data </w:t>
      </w:r>
    </w:p>
    <w:p w14:paraId="30E4504A" w14:textId="4616BF41" w:rsidR="00BA56EC" w:rsidRPr="006D4A14" w:rsidRDefault="70C02569" w:rsidP="007766F9">
      <w:pPr>
        <w:pStyle w:val="ListParagraph"/>
        <w:numPr>
          <w:ilvl w:val="0"/>
          <w:numId w:val="8"/>
        </w:numPr>
        <w:rPr>
          <w:rFonts w:eastAsiaTheme="minorEastAsia" w:cs="Arial"/>
          <w:szCs w:val="24"/>
        </w:rPr>
      </w:pPr>
      <w:r w:rsidRPr="006D4A14">
        <w:rPr>
          <w:rFonts w:cs="Arial"/>
          <w:szCs w:val="24"/>
        </w:rPr>
        <w:t>Determine appointment availability with the sampled PCP service locations for routine well-checks and non-urgent symptomatic visits</w:t>
      </w:r>
    </w:p>
    <w:p w14:paraId="736F51F3" w14:textId="7355822C" w:rsidR="00CB24A0" w:rsidRPr="006D4A14" w:rsidRDefault="00CB24A0" w:rsidP="00BA56EC">
      <w:pPr>
        <w:pStyle w:val="Heading3"/>
        <w:rPr>
          <w:rFonts w:ascii="Arial" w:hAnsi="Arial" w:cs="Arial"/>
        </w:rPr>
      </w:pPr>
      <w:r w:rsidRPr="006D4A14">
        <w:rPr>
          <w:rFonts w:ascii="Arial" w:hAnsi="Arial" w:cs="Arial"/>
        </w:rPr>
        <w:t xml:space="preserve">Marketing and </w:t>
      </w:r>
      <w:r w:rsidR="008B0B41">
        <w:rPr>
          <w:rFonts w:ascii="Arial" w:hAnsi="Arial" w:cs="Arial"/>
        </w:rPr>
        <w:t>M</w:t>
      </w:r>
      <w:r w:rsidR="111EAADA" w:rsidRPr="006D4A14">
        <w:rPr>
          <w:rFonts w:ascii="Arial" w:hAnsi="Arial" w:cs="Arial"/>
        </w:rPr>
        <w:t xml:space="preserve">ember </w:t>
      </w:r>
      <w:r w:rsidR="008B0B41" w:rsidRPr="006D4A14">
        <w:rPr>
          <w:rFonts w:ascii="Arial" w:hAnsi="Arial" w:cs="Arial"/>
        </w:rPr>
        <w:t>Materials Review</w:t>
      </w:r>
      <w:r w:rsidRPr="006D4A14">
        <w:rPr>
          <w:rFonts w:ascii="Arial" w:hAnsi="Arial" w:cs="Arial"/>
        </w:rPr>
        <w:tab/>
      </w:r>
      <w:r w:rsidR="00041426" w:rsidRPr="006D4A14">
        <w:rPr>
          <w:rFonts w:ascii="Arial" w:hAnsi="Arial" w:cs="Arial"/>
        </w:rPr>
        <w:tab/>
      </w:r>
      <w:r w:rsidR="00041426" w:rsidRPr="006D4A14">
        <w:rPr>
          <w:rFonts w:ascii="Arial" w:hAnsi="Arial" w:cs="Arial"/>
        </w:rPr>
        <w:tab/>
      </w:r>
      <w:r w:rsidR="00041426" w:rsidRPr="006D4A14">
        <w:rPr>
          <w:rFonts w:ascii="Arial" w:hAnsi="Arial" w:cs="Arial"/>
        </w:rPr>
        <w:tab/>
      </w:r>
      <w:r w:rsidR="00041426" w:rsidRPr="006D4A14">
        <w:rPr>
          <w:rFonts w:ascii="Arial" w:hAnsi="Arial" w:cs="Arial"/>
        </w:rPr>
        <w:tab/>
      </w:r>
      <w:r w:rsidR="00041426" w:rsidRPr="006D4A14">
        <w:rPr>
          <w:rFonts w:ascii="Arial" w:hAnsi="Arial" w:cs="Arial"/>
        </w:rPr>
        <w:tab/>
      </w:r>
    </w:p>
    <w:p w14:paraId="21075F51" w14:textId="279B9953" w:rsidR="00BA56EC" w:rsidRPr="006D4A14" w:rsidRDefault="004B388E" w:rsidP="00F63CB3">
      <w:pPr>
        <w:rPr>
          <w:rFonts w:eastAsia="Calibri" w:cs="Arial"/>
          <w:color w:val="000000" w:themeColor="text1"/>
        </w:rPr>
      </w:pPr>
      <w:r>
        <w:rPr>
          <w:rFonts w:cs="Arial"/>
        </w:rPr>
        <w:t>CCOs</w:t>
      </w:r>
      <w:r w:rsidR="00F63CB3" w:rsidRPr="02AEE167">
        <w:rPr>
          <w:rFonts w:cs="Arial"/>
        </w:rPr>
        <w:t xml:space="preserve"> are contractually required to submit all marketing materials</w:t>
      </w:r>
      <w:r w:rsidR="72F9D87E" w:rsidRPr="02AEE167">
        <w:rPr>
          <w:rFonts w:cs="Arial"/>
        </w:rPr>
        <w:t xml:space="preserve"> or </w:t>
      </w:r>
      <w:r w:rsidR="006D4A14" w:rsidRPr="02AEE167">
        <w:rPr>
          <w:rFonts w:cs="Arial"/>
        </w:rPr>
        <w:t>advertising,</w:t>
      </w:r>
      <w:r w:rsidR="00F63CB3" w:rsidRPr="02AEE167">
        <w:rPr>
          <w:rFonts w:cs="Arial"/>
        </w:rPr>
        <w:t xml:space="preserve"> and </w:t>
      </w:r>
      <w:r w:rsidR="332D0C27" w:rsidRPr="02AEE167">
        <w:rPr>
          <w:rFonts w:cs="Arial"/>
        </w:rPr>
        <w:t xml:space="preserve">written </w:t>
      </w:r>
      <w:r w:rsidR="00F63CB3" w:rsidRPr="02AEE167">
        <w:rPr>
          <w:rFonts w:cs="Arial"/>
        </w:rPr>
        <w:t xml:space="preserve">member notices to </w:t>
      </w:r>
      <w:r w:rsidR="00501847">
        <w:rPr>
          <w:rFonts w:cs="Arial"/>
        </w:rPr>
        <w:t>OHA</w:t>
      </w:r>
      <w:r w:rsidR="00F63CB3" w:rsidRPr="02AEE167">
        <w:rPr>
          <w:rFonts w:cs="Arial"/>
        </w:rPr>
        <w:t xml:space="preserve"> for approval prior to use. This process ensures </w:t>
      </w:r>
      <w:r w:rsidR="006D4A14" w:rsidRPr="02AEE167">
        <w:rPr>
          <w:rFonts w:cs="Arial"/>
        </w:rPr>
        <w:t>the information</w:t>
      </w:r>
      <w:r w:rsidR="00F63CB3" w:rsidRPr="02AEE167">
        <w:rPr>
          <w:rFonts w:cs="Arial"/>
        </w:rPr>
        <w:t xml:space="preserve"> presented to members and potential members</w:t>
      </w:r>
      <w:r w:rsidR="631D6CA1" w:rsidRPr="02AEE167">
        <w:rPr>
          <w:rFonts w:cs="Arial"/>
        </w:rPr>
        <w:t xml:space="preserve"> is compliant with state and federal requirements. </w:t>
      </w:r>
      <w:r w:rsidR="00346003" w:rsidRPr="02AEE167">
        <w:rPr>
          <w:rFonts w:cs="Arial"/>
        </w:rPr>
        <w:t>E</w:t>
      </w:r>
      <w:r w:rsidR="0031308A" w:rsidRPr="02AEE167">
        <w:rPr>
          <w:rFonts w:cs="Arial"/>
        </w:rPr>
        <w:t xml:space="preserve">xamples would include readability </w:t>
      </w:r>
      <w:r w:rsidR="00FE57E4" w:rsidRPr="02AEE167">
        <w:rPr>
          <w:rFonts w:cs="Arial"/>
        </w:rPr>
        <w:t>by the Flesch Kincaid</w:t>
      </w:r>
      <w:r w:rsidR="00647569" w:rsidRPr="02AEE167">
        <w:rPr>
          <w:rFonts w:cs="Arial"/>
        </w:rPr>
        <w:t xml:space="preserve"> Model and use of plain language.</w:t>
      </w:r>
    </w:p>
    <w:p w14:paraId="6AC6F2D2" w14:textId="1C0B1D79" w:rsidR="00D3692A" w:rsidRPr="006D4A14" w:rsidRDefault="00D3692A" w:rsidP="00BA56EC">
      <w:pPr>
        <w:pStyle w:val="Heading3"/>
        <w:rPr>
          <w:rFonts w:ascii="Arial" w:hAnsi="Arial" w:cs="Arial"/>
        </w:rPr>
      </w:pPr>
      <w:r w:rsidRPr="006D4A14">
        <w:rPr>
          <w:rFonts w:ascii="Arial" w:hAnsi="Arial" w:cs="Arial"/>
        </w:rPr>
        <w:t xml:space="preserve">Performance </w:t>
      </w:r>
      <w:r w:rsidR="008B0B41" w:rsidRPr="006D4A14">
        <w:rPr>
          <w:rFonts w:ascii="Arial" w:hAnsi="Arial" w:cs="Arial"/>
        </w:rPr>
        <w:t>Monitoring</w:t>
      </w:r>
      <w:r w:rsidRPr="006D4A14">
        <w:rPr>
          <w:rFonts w:ascii="Arial" w:hAnsi="Arial" w:cs="Arial"/>
        </w:rPr>
        <w:tab/>
      </w:r>
      <w:r w:rsidR="00041426" w:rsidRPr="006D4A14">
        <w:rPr>
          <w:rFonts w:ascii="Arial" w:hAnsi="Arial" w:cs="Arial"/>
        </w:rPr>
        <w:tab/>
      </w:r>
      <w:r w:rsidR="00041426" w:rsidRPr="006D4A14">
        <w:rPr>
          <w:rFonts w:ascii="Arial" w:hAnsi="Arial" w:cs="Arial"/>
        </w:rPr>
        <w:tab/>
      </w:r>
      <w:r w:rsidR="00041426" w:rsidRPr="006D4A14">
        <w:rPr>
          <w:rFonts w:ascii="Arial" w:hAnsi="Arial" w:cs="Arial"/>
        </w:rPr>
        <w:tab/>
      </w:r>
      <w:r w:rsidR="00041426" w:rsidRPr="006D4A14">
        <w:rPr>
          <w:rFonts w:ascii="Arial" w:hAnsi="Arial" w:cs="Arial"/>
        </w:rPr>
        <w:tab/>
      </w:r>
      <w:r w:rsidR="00041426" w:rsidRPr="006D4A14">
        <w:rPr>
          <w:rFonts w:ascii="Arial" w:hAnsi="Arial" w:cs="Arial"/>
        </w:rPr>
        <w:tab/>
      </w:r>
    </w:p>
    <w:p w14:paraId="6384611C" w14:textId="7046ADD2" w:rsidR="003B3283" w:rsidRPr="006D4A14" w:rsidRDefault="53CBC2DE" w:rsidP="003B3283">
      <w:pPr>
        <w:rPr>
          <w:rFonts w:cs="Arial"/>
          <w:szCs w:val="24"/>
        </w:rPr>
      </w:pPr>
      <w:r w:rsidRPr="006D4A14">
        <w:rPr>
          <w:rFonts w:cs="Arial"/>
          <w:szCs w:val="24"/>
        </w:rPr>
        <w:t xml:space="preserve">Through the standardized deliverable evaluation process, OHA </w:t>
      </w:r>
      <w:proofErr w:type="gramStart"/>
      <w:r w:rsidR="007F3E1B">
        <w:rPr>
          <w:rFonts w:cs="Arial"/>
          <w:szCs w:val="24"/>
        </w:rPr>
        <w:t>has</w:t>
      </w:r>
      <w:r w:rsidRPr="006D4A14">
        <w:rPr>
          <w:rFonts w:cs="Arial"/>
          <w:szCs w:val="24"/>
        </w:rPr>
        <w:t xml:space="preserve"> the ability to</w:t>
      </w:r>
      <w:proofErr w:type="gramEnd"/>
      <w:r w:rsidRPr="006D4A14">
        <w:rPr>
          <w:rFonts w:cs="Arial"/>
          <w:szCs w:val="24"/>
        </w:rPr>
        <w:t xml:space="preserve"> compare and measure performance across all CCOs </w:t>
      </w:r>
      <w:r w:rsidR="00D758DE">
        <w:rPr>
          <w:rFonts w:cs="Arial"/>
          <w:szCs w:val="24"/>
        </w:rPr>
        <w:t>on</w:t>
      </w:r>
      <w:r w:rsidR="00D758DE" w:rsidRPr="006D4A14">
        <w:rPr>
          <w:rFonts w:cs="Arial"/>
          <w:szCs w:val="24"/>
        </w:rPr>
        <w:t xml:space="preserve"> </w:t>
      </w:r>
      <w:r w:rsidR="41E819AB" w:rsidRPr="006D4A14">
        <w:rPr>
          <w:rFonts w:cs="Arial"/>
          <w:szCs w:val="24"/>
        </w:rPr>
        <w:t>a variety of deliverables</w:t>
      </w:r>
      <w:r w:rsidR="51230D05" w:rsidRPr="006D4A14">
        <w:rPr>
          <w:rFonts w:cs="Arial"/>
          <w:szCs w:val="24"/>
        </w:rPr>
        <w:t xml:space="preserve">. </w:t>
      </w:r>
      <w:r w:rsidR="00D758DE">
        <w:rPr>
          <w:rFonts w:cs="Arial"/>
          <w:szCs w:val="24"/>
        </w:rPr>
        <w:t xml:space="preserve">To support this effort, </w:t>
      </w:r>
      <w:r w:rsidR="51230D05" w:rsidRPr="006D4A14">
        <w:rPr>
          <w:rFonts w:cs="Arial"/>
          <w:szCs w:val="24"/>
        </w:rPr>
        <w:t xml:space="preserve">OHA is </w:t>
      </w:r>
      <w:r w:rsidR="6319D934" w:rsidRPr="006D4A14">
        <w:rPr>
          <w:rFonts w:cs="Arial"/>
          <w:szCs w:val="24"/>
        </w:rPr>
        <w:t>improving report</w:t>
      </w:r>
      <w:r w:rsidR="09A9CADE" w:rsidRPr="006D4A14">
        <w:rPr>
          <w:rFonts w:cs="Arial"/>
          <w:szCs w:val="24"/>
        </w:rPr>
        <w:t>ing</w:t>
      </w:r>
      <w:r w:rsidR="00D758DE">
        <w:rPr>
          <w:rFonts w:cs="Arial"/>
          <w:szCs w:val="24"/>
        </w:rPr>
        <w:t xml:space="preserve"> tools</w:t>
      </w:r>
      <w:r w:rsidR="54F812A3" w:rsidRPr="006D4A14">
        <w:rPr>
          <w:rFonts w:cs="Arial"/>
          <w:szCs w:val="24"/>
        </w:rPr>
        <w:t xml:space="preserve"> and systems</w:t>
      </w:r>
      <w:r w:rsidR="6319D934" w:rsidRPr="006D4A14">
        <w:rPr>
          <w:rFonts w:cs="Arial"/>
          <w:szCs w:val="24"/>
        </w:rPr>
        <w:t xml:space="preserve"> t</w:t>
      </w:r>
      <w:r w:rsidR="0C75C1BC" w:rsidRPr="006D4A14">
        <w:rPr>
          <w:rFonts w:cs="Arial"/>
          <w:szCs w:val="24"/>
        </w:rPr>
        <w:t xml:space="preserve">o </w:t>
      </w:r>
      <w:r w:rsidR="00E73979">
        <w:rPr>
          <w:rFonts w:cs="Arial"/>
          <w:szCs w:val="24"/>
        </w:rPr>
        <w:t>better assess</w:t>
      </w:r>
      <w:r w:rsidR="00E73979" w:rsidRPr="006D4A14">
        <w:rPr>
          <w:rFonts w:cs="Arial"/>
          <w:szCs w:val="24"/>
        </w:rPr>
        <w:t xml:space="preserve"> </w:t>
      </w:r>
      <w:r w:rsidR="51230D05" w:rsidRPr="006D4A14">
        <w:rPr>
          <w:rFonts w:cs="Arial"/>
          <w:szCs w:val="24"/>
        </w:rPr>
        <w:t xml:space="preserve">performance in key priority areas: </w:t>
      </w:r>
      <w:r w:rsidR="0FC93019" w:rsidRPr="006D4A14">
        <w:rPr>
          <w:rFonts w:cs="Arial"/>
          <w:szCs w:val="24"/>
        </w:rPr>
        <w:t xml:space="preserve">timely and appropriate </w:t>
      </w:r>
      <w:r w:rsidR="4E6E154A" w:rsidRPr="006D4A14">
        <w:rPr>
          <w:rFonts w:cs="Arial"/>
          <w:szCs w:val="24"/>
        </w:rPr>
        <w:t xml:space="preserve">denials, </w:t>
      </w:r>
      <w:r w:rsidR="51230D05" w:rsidRPr="006D4A14">
        <w:rPr>
          <w:rFonts w:cs="Arial"/>
          <w:szCs w:val="24"/>
        </w:rPr>
        <w:t>appeal</w:t>
      </w:r>
      <w:r w:rsidR="4FD828BB" w:rsidRPr="006D4A14">
        <w:rPr>
          <w:rFonts w:cs="Arial"/>
          <w:szCs w:val="24"/>
        </w:rPr>
        <w:t>s</w:t>
      </w:r>
      <w:r w:rsidR="003354C9">
        <w:rPr>
          <w:rFonts w:cs="Arial"/>
          <w:szCs w:val="24"/>
        </w:rPr>
        <w:t xml:space="preserve"> </w:t>
      </w:r>
      <w:r w:rsidR="51230D05" w:rsidRPr="006D4A14">
        <w:rPr>
          <w:rFonts w:cs="Arial"/>
          <w:szCs w:val="24"/>
        </w:rPr>
        <w:t xml:space="preserve">and </w:t>
      </w:r>
      <w:r w:rsidR="51230D05" w:rsidRPr="006D4A14">
        <w:rPr>
          <w:rFonts w:cs="Arial"/>
          <w:szCs w:val="24"/>
        </w:rPr>
        <w:lastRenderedPageBreak/>
        <w:t>grievances</w:t>
      </w:r>
      <w:r w:rsidR="162FC67D" w:rsidRPr="006D4A14">
        <w:rPr>
          <w:rFonts w:cs="Arial"/>
          <w:szCs w:val="24"/>
        </w:rPr>
        <w:t xml:space="preserve">; </w:t>
      </w:r>
      <w:r w:rsidR="4AD266D2" w:rsidRPr="006D4A14">
        <w:rPr>
          <w:rFonts w:cs="Arial"/>
          <w:szCs w:val="24"/>
        </w:rPr>
        <w:t xml:space="preserve">access to </w:t>
      </w:r>
      <w:r w:rsidR="51230D05" w:rsidRPr="006D4A14">
        <w:rPr>
          <w:rFonts w:cs="Arial"/>
          <w:szCs w:val="24"/>
        </w:rPr>
        <w:t xml:space="preserve">language </w:t>
      </w:r>
      <w:r w:rsidR="77EA26BC" w:rsidRPr="006D4A14">
        <w:rPr>
          <w:rFonts w:cs="Arial"/>
          <w:szCs w:val="24"/>
        </w:rPr>
        <w:t>translation</w:t>
      </w:r>
      <w:r w:rsidR="745D490D" w:rsidRPr="006D4A14">
        <w:rPr>
          <w:rFonts w:cs="Arial"/>
          <w:szCs w:val="24"/>
        </w:rPr>
        <w:t xml:space="preserve"> services</w:t>
      </w:r>
      <w:r w:rsidR="70FB0203" w:rsidRPr="006D4A14">
        <w:rPr>
          <w:rFonts w:cs="Arial"/>
          <w:szCs w:val="24"/>
        </w:rPr>
        <w:t xml:space="preserve">; </w:t>
      </w:r>
      <w:r w:rsidR="745D490D" w:rsidRPr="006D4A14">
        <w:rPr>
          <w:rFonts w:cs="Arial"/>
          <w:szCs w:val="24"/>
        </w:rPr>
        <w:t>quality of non-emergent m</w:t>
      </w:r>
      <w:r w:rsidR="3272F060" w:rsidRPr="006D4A14">
        <w:rPr>
          <w:rFonts w:cs="Arial"/>
          <w:szCs w:val="24"/>
        </w:rPr>
        <w:t xml:space="preserve">edical </w:t>
      </w:r>
      <w:r w:rsidR="745D490D" w:rsidRPr="006D4A14">
        <w:rPr>
          <w:rFonts w:cs="Arial"/>
          <w:szCs w:val="24"/>
        </w:rPr>
        <w:t>transportation services</w:t>
      </w:r>
      <w:r w:rsidR="15AB945B" w:rsidRPr="006D4A14">
        <w:rPr>
          <w:rFonts w:cs="Arial"/>
          <w:szCs w:val="24"/>
        </w:rPr>
        <w:t>; adequacy of provider network; access to care coordination services</w:t>
      </w:r>
      <w:r w:rsidR="3BCCBD5A" w:rsidRPr="006D4A14">
        <w:rPr>
          <w:rFonts w:cs="Arial"/>
          <w:szCs w:val="24"/>
        </w:rPr>
        <w:t>; and integration of behavioral health services</w:t>
      </w:r>
      <w:r w:rsidR="6E809F03" w:rsidRPr="006D4A14">
        <w:rPr>
          <w:rFonts w:cs="Arial"/>
          <w:szCs w:val="24"/>
        </w:rPr>
        <w:t xml:space="preserve">. </w:t>
      </w:r>
      <w:r w:rsidR="745D490D" w:rsidRPr="006D4A14">
        <w:rPr>
          <w:rFonts w:cs="Arial"/>
          <w:szCs w:val="24"/>
        </w:rPr>
        <w:t xml:space="preserve"> </w:t>
      </w:r>
    </w:p>
    <w:p w14:paraId="0A117DC9" w14:textId="1AF324D2" w:rsidR="00D3692A" w:rsidRPr="006D4A14" w:rsidRDefault="00D3692A" w:rsidP="00BA56EC">
      <w:pPr>
        <w:pStyle w:val="Heading3"/>
        <w:rPr>
          <w:rFonts w:ascii="Arial" w:hAnsi="Arial" w:cs="Arial"/>
        </w:rPr>
      </w:pPr>
      <w:r w:rsidRPr="006D4A14">
        <w:rPr>
          <w:rFonts w:ascii="Arial" w:hAnsi="Arial" w:cs="Arial"/>
        </w:rPr>
        <w:t>On</w:t>
      </w:r>
      <w:r w:rsidR="008B0B41" w:rsidRPr="006D4A14">
        <w:rPr>
          <w:rFonts w:ascii="Arial" w:hAnsi="Arial" w:cs="Arial"/>
        </w:rPr>
        <w:t>-Site Operational Reviews</w:t>
      </w:r>
      <w:r w:rsidRPr="006D4A14">
        <w:rPr>
          <w:rFonts w:ascii="Arial" w:hAnsi="Arial" w:cs="Arial"/>
        </w:rPr>
        <w:tab/>
      </w:r>
      <w:r w:rsidR="00041426" w:rsidRPr="006D4A14">
        <w:rPr>
          <w:rFonts w:ascii="Arial" w:hAnsi="Arial" w:cs="Arial"/>
        </w:rPr>
        <w:tab/>
      </w:r>
      <w:r w:rsidR="00041426" w:rsidRPr="006D4A14">
        <w:rPr>
          <w:rFonts w:ascii="Arial" w:hAnsi="Arial" w:cs="Arial"/>
        </w:rPr>
        <w:tab/>
      </w:r>
      <w:r w:rsidR="00041426" w:rsidRPr="006D4A14">
        <w:rPr>
          <w:rFonts w:ascii="Arial" w:hAnsi="Arial" w:cs="Arial"/>
        </w:rPr>
        <w:tab/>
      </w:r>
      <w:r w:rsidR="00041426" w:rsidRPr="006D4A14">
        <w:rPr>
          <w:rFonts w:ascii="Arial" w:hAnsi="Arial" w:cs="Arial"/>
        </w:rPr>
        <w:tab/>
      </w:r>
      <w:r w:rsidR="00041426" w:rsidRPr="006D4A14">
        <w:rPr>
          <w:rFonts w:ascii="Arial" w:hAnsi="Arial" w:cs="Arial"/>
        </w:rPr>
        <w:tab/>
      </w:r>
    </w:p>
    <w:p w14:paraId="5D98CD0F" w14:textId="5206C1CA" w:rsidR="009D2441" w:rsidRPr="006D4A14" w:rsidRDefault="009D2441" w:rsidP="009D2441">
      <w:pPr>
        <w:rPr>
          <w:rFonts w:cs="Arial"/>
          <w:szCs w:val="24"/>
        </w:rPr>
      </w:pPr>
      <w:r w:rsidRPr="006D4A14">
        <w:rPr>
          <w:rFonts w:cs="Arial"/>
          <w:szCs w:val="24"/>
        </w:rPr>
        <w:t>On-site reviews will be conducted periodically</w:t>
      </w:r>
      <w:r w:rsidR="00FB2BDC">
        <w:rPr>
          <w:rFonts w:cs="Arial"/>
          <w:szCs w:val="24"/>
        </w:rPr>
        <w:t xml:space="preserve"> </w:t>
      </w:r>
      <w:r w:rsidR="008A570E">
        <w:rPr>
          <w:rFonts w:cs="Arial"/>
          <w:szCs w:val="24"/>
        </w:rPr>
        <w:t>in response to various triggers,</w:t>
      </w:r>
      <w:r w:rsidR="007C1C20">
        <w:rPr>
          <w:rFonts w:cs="Arial"/>
          <w:szCs w:val="24"/>
        </w:rPr>
        <w:t xml:space="preserve"> including</w:t>
      </w:r>
      <w:r w:rsidRPr="006D4A14">
        <w:rPr>
          <w:rFonts w:cs="Arial"/>
          <w:szCs w:val="24"/>
        </w:rPr>
        <w:t xml:space="preserve"> </w:t>
      </w:r>
      <w:r w:rsidR="0018762F">
        <w:rPr>
          <w:rFonts w:cs="Arial"/>
          <w:szCs w:val="24"/>
        </w:rPr>
        <w:t>identified</w:t>
      </w:r>
      <w:r w:rsidRPr="006D4A14">
        <w:rPr>
          <w:rFonts w:cs="Arial"/>
          <w:szCs w:val="24"/>
        </w:rPr>
        <w:t xml:space="preserve"> </w:t>
      </w:r>
      <w:r w:rsidR="0018762F">
        <w:rPr>
          <w:rFonts w:cs="Arial"/>
          <w:szCs w:val="24"/>
        </w:rPr>
        <w:t>performance gaps</w:t>
      </w:r>
      <w:r w:rsidRPr="006D4A14">
        <w:rPr>
          <w:rFonts w:cs="Arial"/>
          <w:szCs w:val="24"/>
        </w:rPr>
        <w:t>,</w:t>
      </w:r>
      <w:r w:rsidR="00B52332">
        <w:rPr>
          <w:rFonts w:cs="Arial"/>
          <w:szCs w:val="24"/>
        </w:rPr>
        <w:t xml:space="preserve"> request</w:t>
      </w:r>
      <w:r w:rsidR="00A53A85">
        <w:rPr>
          <w:rFonts w:cs="Arial"/>
          <w:szCs w:val="24"/>
        </w:rPr>
        <w:t>s</w:t>
      </w:r>
      <w:r w:rsidR="00B52332">
        <w:rPr>
          <w:rFonts w:cs="Arial"/>
          <w:szCs w:val="24"/>
        </w:rPr>
        <w:t xml:space="preserve"> </w:t>
      </w:r>
      <w:r w:rsidR="00A53A85">
        <w:rPr>
          <w:rFonts w:cs="Arial"/>
          <w:szCs w:val="24"/>
        </w:rPr>
        <w:t>from</w:t>
      </w:r>
      <w:r w:rsidR="003C3C9C">
        <w:rPr>
          <w:rFonts w:cs="Arial"/>
          <w:szCs w:val="24"/>
        </w:rPr>
        <w:t xml:space="preserve"> the </w:t>
      </w:r>
      <w:r w:rsidR="003C251C" w:rsidRPr="006D4A14" w:rsidDel="003C3C9C">
        <w:rPr>
          <w:rFonts w:cs="Arial"/>
          <w:szCs w:val="24"/>
        </w:rPr>
        <w:t>CCO</w:t>
      </w:r>
      <w:r w:rsidR="00A53A85">
        <w:rPr>
          <w:rFonts w:cs="Arial"/>
          <w:szCs w:val="24"/>
        </w:rPr>
        <w:t>,</w:t>
      </w:r>
      <w:r w:rsidR="003C251C" w:rsidRPr="006D4A14">
        <w:rPr>
          <w:rFonts w:cs="Arial"/>
          <w:szCs w:val="24"/>
        </w:rPr>
        <w:t xml:space="preserve"> or</w:t>
      </w:r>
      <w:r w:rsidRPr="006D4A14">
        <w:rPr>
          <w:rFonts w:cs="Arial"/>
          <w:szCs w:val="24"/>
        </w:rPr>
        <w:t xml:space="preserve"> </w:t>
      </w:r>
      <w:r w:rsidR="00A53A85">
        <w:rPr>
          <w:rFonts w:cs="Arial"/>
          <w:szCs w:val="24"/>
        </w:rPr>
        <w:t>recommendations from</w:t>
      </w:r>
      <w:r w:rsidRPr="006D4A14">
        <w:rPr>
          <w:rFonts w:cs="Arial"/>
          <w:szCs w:val="24"/>
        </w:rPr>
        <w:t xml:space="preserve"> the EQRO. Reviews </w:t>
      </w:r>
      <w:r w:rsidR="00226049">
        <w:rPr>
          <w:rFonts w:cs="Arial"/>
          <w:szCs w:val="24"/>
        </w:rPr>
        <w:t xml:space="preserve">may </w:t>
      </w:r>
      <w:r w:rsidRPr="006D4A14">
        <w:rPr>
          <w:rFonts w:cs="Arial"/>
          <w:szCs w:val="24"/>
        </w:rPr>
        <w:t>include, but</w:t>
      </w:r>
      <w:r w:rsidR="00226049">
        <w:rPr>
          <w:rFonts w:cs="Arial"/>
          <w:szCs w:val="24"/>
        </w:rPr>
        <w:t xml:space="preserve"> are</w:t>
      </w:r>
      <w:r w:rsidRPr="006D4A14">
        <w:rPr>
          <w:rFonts w:cs="Arial"/>
          <w:szCs w:val="24"/>
        </w:rPr>
        <w:t xml:space="preserve"> not limited to, validating reports and data previously submitted by the CCO, an assessment of supporting documentation, and/or conducting a more in-depth review of the CCO’s quality assurance </w:t>
      </w:r>
      <w:r w:rsidR="005675CB">
        <w:rPr>
          <w:rFonts w:cs="Arial"/>
          <w:szCs w:val="24"/>
        </w:rPr>
        <w:t xml:space="preserve">and compliance </w:t>
      </w:r>
      <w:r w:rsidRPr="006D4A14">
        <w:rPr>
          <w:rFonts w:cs="Arial"/>
          <w:szCs w:val="24"/>
        </w:rPr>
        <w:t>activities. Reviews will also serve as an opportunity for in-person, one-on-one technical assistance in identified gap area</w:t>
      </w:r>
      <w:r w:rsidR="00250E50">
        <w:rPr>
          <w:rFonts w:cs="Arial"/>
          <w:szCs w:val="24"/>
        </w:rPr>
        <w:t>s</w:t>
      </w:r>
      <w:r w:rsidRPr="006D4A14">
        <w:rPr>
          <w:rFonts w:cs="Arial"/>
          <w:szCs w:val="24"/>
        </w:rPr>
        <w:t xml:space="preserve">. </w:t>
      </w:r>
    </w:p>
    <w:p w14:paraId="463A310E" w14:textId="41863B01" w:rsidR="00BA56EC" w:rsidRPr="006D4A14" w:rsidRDefault="009D2441" w:rsidP="009D2441">
      <w:pPr>
        <w:rPr>
          <w:rFonts w:cs="Arial"/>
          <w:szCs w:val="24"/>
        </w:rPr>
      </w:pPr>
      <w:r w:rsidRPr="006D4A14">
        <w:rPr>
          <w:rFonts w:cs="Arial"/>
          <w:szCs w:val="24"/>
        </w:rPr>
        <w:t xml:space="preserve">Furthermore, on-site review(s) supplement </w:t>
      </w:r>
      <w:r w:rsidR="00501847">
        <w:rPr>
          <w:rFonts w:cs="Arial"/>
          <w:szCs w:val="24"/>
        </w:rPr>
        <w:t>OHA’s</w:t>
      </w:r>
      <w:r w:rsidRPr="006D4A14">
        <w:rPr>
          <w:rFonts w:cs="Arial"/>
          <w:szCs w:val="24"/>
        </w:rPr>
        <w:t xml:space="preserve"> </w:t>
      </w:r>
      <w:r w:rsidR="00301BE6">
        <w:rPr>
          <w:rFonts w:cs="Arial"/>
          <w:szCs w:val="24"/>
        </w:rPr>
        <w:t xml:space="preserve">CCO </w:t>
      </w:r>
      <w:r w:rsidRPr="006D4A14">
        <w:rPr>
          <w:rFonts w:cs="Arial"/>
          <w:szCs w:val="24"/>
        </w:rPr>
        <w:t xml:space="preserve">monitoring program </w:t>
      </w:r>
      <w:r w:rsidR="00301BE6">
        <w:rPr>
          <w:rFonts w:cs="Arial"/>
          <w:szCs w:val="24"/>
        </w:rPr>
        <w:t>by providing</w:t>
      </w:r>
      <w:r w:rsidRPr="006D4A14">
        <w:rPr>
          <w:rFonts w:cs="Arial"/>
          <w:szCs w:val="24"/>
        </w:rPr>
        <w:t xml:space="preserve"> direct and focused areas of improvement.</w:t>
      </w:r>
    </w:p>
    <w:p w14:paraId="60A897D4" w14:textId="0978F022" w:rsidR="00911226" w:rsidRPr="006D4A14" w:rsidRDefault="055E0299" w:rsidP="00BA56EC">
      <w:pPr>
        <w:pStyle w:val="Heading3"/>
        <w:rPr>
          <w:rFonts w:ascii="Arial" w:hAnsi="Arial" w:cs="Arial"/>
        </w:rPr>
      </w:pPr>
      <w:r w:rsidRPr="006D4A14">
        <w:rPr>
          <w:rFonts w:ascii="Arial" w:hAnsi="Arial" w:cs="Arial"/>
        </w:rPr>
        <w:t xml:space="preserve">Quality </w:t>
      </w:r>
      <w:r w:rsidR="00FC4F58">
        <w:rPr>
          <w:rFonts w:ascii="Arial" w:hAnsi="Arial" w:cs="Arial"/>
        </w:rPr>
        <w:t xml:space="preserve">and Evaluation </w:t>
      </w:r>
      <w:r w:rsidR="006D4A14" w:rsidRPr="006D4A14">
        <w:rPr>
          <w:rFonts w:ascii="Arial" w:hAnsi="Arial" w:cs="Arial"/>
        </w:rPr>
        <w:t>Committee reviews</w:t>
      </w:r>
      <w:r w:rsidR="47D0D016" w:rsidRPr="006D4A14">
        <w:rPr>
          <w:rFonts w:ascii="Arial" w:hAnsi="Arial" w:cs="Arial"/>
        </w:rPr>
        <w:tab/>
      </w:r>
      <w:r w:rsidR="47D0D016" w:rsidRPr="006D4A14">
        <w:rPr>
          <w:rFonts w:ascii="Arial" w:hAnsi="Arial" w:cs="Arial"/>
        </w:rPr>
        <w:tab/>
      </w:r>
      <w:r w:rsidR="47D0D016" w:rsidRPr="006D4A14">
        <w:rPr>
          <w:rFonts w:ascii="Arial" w:hAnsi="Arial" w:cs="Arial"/>
        </w:rPr>
        <w:tab/>
      </w:r>
      <w:r w:rsidR="47D0D016" w:rsidRPr="006D4A14">
        <w:rPr>
          <w:rFonts w:ascii="Arial" w:hAnsi="Arial" w:cs="Arial"/>
        </w:rPr>
        <w:tab/>
      </w:r>
      <w:r w:rsidR="47D0D016" w:rsidRPr="006D4A14">
        <w:rPr>
          <w:rFonts w:ascii="Arial" w:hAnsi="Arial" w:cs="Arial"/>
        </w:rPr>
        <w:tab/>
      </w:r>
      <w:r w:rsidR="47D0D016" w:rsidRPr="006D4A14">
        <w:rPr>
          <w:rFonts w:ascii="Arial" w:hAnsi="Arial" w:cs="Arial"/>
        </w:rPr>
        <w:tab/>
      </w:r>
    </w:p>
    <w:p w14:paraId="6F178D92" w14:textId="0EF85942" w:rsidR="001F1BAD" w:rsidRDefault="7332A3B0" w:rsidP="00CE4633">
      <w:pPr>
        <w:rPr>
          <w:rFonts w:cs="Arial"/>
          <w:szCs w:val="24"/>
        </w:rPr>
      </w:pPr>
      <w:r w:rsidRPr="006D4A14">
        <w:rPr>
          <w:rFonts w:cs="Arial"/>
          <w:szCs w:val="24"/>
        </w:rPr>
        <w:t xml:space="preserve">The OHA </w:t>
      </w:r>
      <w:r w:rsidR="00263833">
        <w:rPr>
          <w:rFonts w:cs="Arial"/>
          <w:szCs w:val="24"/>
        </w:rPr>
        <w:t xml:space="preserve">Medicaid Leadership Committee </w:t>
      </w:r>
      <w:r w:rsidR="002A0331">
        <w:rPr>
          <w:rFonts w:cs="Arial"/>
          <w:szCs w:val="24"/>
        </w:rPr>
        <w:t xml:space="preserve">for </w:t>
      </w:r>
      <w:r w:rsidR="40203C5B" w:rsidRPr="006D4A14">
        <w:rPr>
          <w:rFonts w:cs="Arial"/>
          <w:szCs w:val="24"/>
        </w:rPr>
        <w:t xml:space="preserve">Quality </w:t>
      </w:r>
      <w:r w:rsidR="00B92496">
        <w:rPr>
          <w:rFonts w:cs="Arial"/>
          <w:szCs w:val="24"/>
        </w:rPr>
        <w:t>and Evaluation</w:t>
      </w:r>
      <w:r w:rsidR="008C346A">
        <w:rPr>
          <w:rFonts w:cs="Arial"/>
          <w:szCs w:val="24"/>
        </w:rPr>
        <w:t xml:space="preserve"> </w:t>
      </w:r>
      <w:r w:rsidR="00127DAF">
        <w:rPr>
          <w:rFonts w:cs="Arial"/>
          <w:szCs w:val="24"/>
        </w:rPr>
        <w:t>ensures t</w:t>
      </w:r>
      <w:r w:rsidR="00127DAF" w:rsidRPr="00127DAF">
        <w:rPr>
          <w:rFonts w:cs="Arial"/>
          <w:szCs w:val="24"/>
        </w:rPr>
        <w:t xml:space="preserve">hat Medicaid quality expectations are clearly defined, and that performance is </w:t>
      </w:r>
      <w:r w:rsidR="00C054C3">
        <w:rPr>
          <w:rFonts w:cs="Arial"/>
          <w:szCs w:val="24"/>
        </w:rPr>
        <w:t xml:space="preserve">consistently </w:t>
      </w:r>
      <w:r w:rsidR="00127DAF" w:rsidRPr="00127DAF">
        <w:rPr>
          <w:rFonts w:cs="Arial"/>
          <w:szCs w:val="24"/>
        </w:rPr>
        <w:t xml:space="preserve">assessed against </w:t>
      </w:r>
      <w:r w:rsidR="005D7DDE" w:rsidRPr="00127DAF">
        <w:rPr>
          <w:rFonts w:cs="Arial"/>
          <w:szCs w:val="24"/>
        </w:rPr>
        <w:t>th</w:t>
      </w:r>
      <w:r w:rsidR="005D7DDE">
        <w:rPr>
          <w:rFonts w:cs="Arial"/>
          <w:szCs w:val="24"/>
        </w:rPr>
        <w:t>o</w:t>
      </w:r>
      <w:r w:rsidR="005D7DDE" w:rsidRPr="00127DAF">
        <w:rPr>
          <w:rFonts w:cs="Arial"/>
          <w:szCs w:val="24"/>
        </w:rPr>
        <w:t xml:space="preserve">se </w:t>
      </w:r>
      <w:r w:rsidR="005D7DDE">
        <w:rPr>
          <w:rFonts w:cs="Arial"/>
          <w:szCs w:val="24"/>
        </w:rPr>
        <w:t>standards</w:t>
      </w:r>
      <w:r w:rsidR="00127DAF" w:rsidRPr="00127DAF">
        <w:rPr>
          <w:rFonts w:cs="Arial"/>
          <w:szCs w:val="24"/>
        </w:rPr>
        <w:t xml:space="preserve">. </w:t>
      </w:r>
      <w:r w:rsidR="00D72B02" w:rsidRPr="00127DAF">
        <w:rPr>
          <w:rFonts w:cs="Arial"/>
          <w:szCs w:val="24"/>
        </w:rPr>
        <w:t>Th</w:t>
      </w:r>
      <w:r w:rsidR="00D72B02">
        <w:rPr>
          <w:rFonts w:cs="Arial"/>
          <w:szCs w:val="24"/>
        </w:rPr>
        <w:t>e</w:t>
      </w:r>
      <w:r w:rsidR="00127DAF" w:rsidRPr="00127DAF">
        <w:rPr>
          <w:rFonts w:cs="Arial"/>
          <w:szCs w:val="24"/>
        </w:rPr>
        <w:t xml:space="preserve"> committee evaluate</w:t>
      </w:r>
      <w:r w:rsidR="00127DAF">
        <w:rPr>
          <w:rFonts w:cs="Arial"/>
          <w:szCs w:val="24"/>
        </w:rPr>
        <w:t>s</w:t>
      </w:r>
      <w:r w:rsidR="00127DAF" w:rsidRPr="00127DAF">
        <w:rPr>
          <w:rFonts w:cs="Arial"/>
          <w:szCs w:val="24"/>
        </w:rPr>
        <w:t xml:space="preserve"> key data sources, audits, and compliance activities to support continuous improvement and strategic decision-making.</w:t>
      </w:r>
    </w:p>
    <w:p w14:paraId="2EBEB08E" w14:textId="77777777" w:rsidR="001F1BAD" w:rsidRPr="001F1BAD" w:rsidRDefault="001F1BAD" w:rsidP="001F1BAD">
      <w:pPr>
        <w:rPr>
          <w:rFonts w:cs="Arial"/>
          <w:szCs w:val="24"/>
        </w:rPr>
      </w:pPr>
      <w:r w:rsidRPr="00824B49">
        <w:rPr>
          <w:rFonts w:cs="Arial"/>
          <w:szCs w:val="24"/>
        </w:rPr>
        <w:t>Key Goals</w:t>
      </w:r>
      <w:r w:rsidRPr="001F1BAD">
        <w:rPr>
          <w:rFonts w:cs="Arial"/>
          <w:b/>
          <w:bCs/>
          <w:szCs w:val="24"/>
        </w:rPr>
        <w:t>:</w:t>
      </w:r>
    </w:p>
    <w:p w14:paraId="6487F566" w14:textId="2BD7A94F" w:rsidR="001F1BAD" w:rsidRPr="001F1BAD" w:rsidRDefault="001F1BAD" w:rsidP="007766F9">
      <w:pPr>
        <w:numPr>
          <w:ilvl w:val="0"/>
          <w:numId w:val="9"/>
        </w:numPr>
        <w:rPr>
          <w:rFonts w:cs="Arial"/>
          <w:szCs w:val="24"/>
        </w:rPr>
      </w:pPr>
      <w:r w:rsidRPr="001F1BAD">
        <w:rPr>
          <w:rFonts w:cs="Arial"/>
          <w:szCs w:val="24"/>
        </w:rPr>
        <w:t xml:space="preserve">Foster a culture of accountability, </w:t>
      </w:r>
      <w:r w:rsidR="002A0331">
        <w:rPr>
          <w:rFonts w:cs="Arial"/>
          <w:szCs w:val="24"/>
        </w:rPr>
        <w:t>fairness</w:t>
      </w:r>
      <w:r w:rsidRPr="001F1BAD">
        <w:rPr>
          <w:rFonts w:cs="Arial"/>
          <w:szCs w:val="24"/>
        </w:rPr>
        <w:t>, and quality in Medicaid programs.</w:t>
      </w:r>
    </w:p>
    <w:p w14:paraId="4EDE44A3" w14:textId="77777777" w:rsidR="001F1BAD" w:rsidRPr="001F1BAD" w:rsidRDefault="001F1BAD" w:rsidP="007766F9">
      <w:pPr>
        <w:numPr>
          <w:ilvl w:val="0"/>
          <w:numId w:val="9"/>
        </w:numPr>
        <w:rPr>
          <w:rFonts w:cs="Arial"/>
          <w:szCs w:val="24"/>
        </w:rPr>
      </w:pPr>
      <w:r w:rsidRPr="001F1BAD">
        <w:rPr>
          <w:rFonts w:cs="Arial"/>
          <w:szCs w:val="24"/>
        </w:rPr>
        <w:t>Use data-driven evaluation methods to improve health outcomes.</w:t>
      </w:r>
    </w:p>
    <w:p w14:paraId="3FFC0159" w14:textId="77777777" w:rsidR="001F1BAD" w:rsidRPr="001F1BAD" w:rsidRDefault="001F1BAD" w:rsidP="007766F9">
      <w:pPr>
        <w:numPr>
          <w:ilvl w:val="0"/>
          <w:numId w:val="9"/>
        </w:numPr>
        <w:rPr>
          <w:rFonts w:cs="Arial"/>
          <w:szCs w:val="24"/>
        </w:rPr>
      </w:pPr>
      <w:r w:rsidRPr="001F1BAD">
        <w:rPr>
          <w:rFonts w:cs="Arial"/>
          <w:szCs w:val="24"/>
        </w:rPr>
        <w:t>Ensure policies align with federal and state quality assurance standards.</w:t>
      </w:r>
    </w:p>
    <w:p w14:paraId="6D0C89E3" w14:textId="77777777" w:rsidR="00D40D8D" w:rsidRPr="00D40D8D" w:rsidRDefault="00D40D8D" w:rsidP="00D40D8D">
      <w:pPr>
        <w:rPr>
          <w:rFonts w:cs="Arial"/>
          <w:szCs w:val="24"/>
        </w:rPr>
      </w:pPr>
      <w:r w:rsidRPr="00824B49">
        <w:rPr>
          <w:rFonts w:cs="Arial"/>
          <w:szCs w:val="24"/>
        </w:rPr>
        <w:t>Inputs</w:t>
      </w:r>
      <w:r w:rsidRPr="00D40D8D">
        <w:rPr>
          <w:rFonts w:cs="Arial"/>
          <w:b/>
          <w:bCs/>
          <w:szCs w:val="24"/>
        </w:rPr>
        <w:t>:</w:t>
      </w:r>
    </w:p>
    <w:p w14:paraId="1512CD44" w14:textId="77777777" w:rsidR="00D40D8D" w:rsidRPr="00D40D8D" w:rsidRDefault="00D40D8D" w:rsidP="007766F9">
      <w:pPr>
        <w:numPr>
          <w:ilvl w:val="0"/>
          <w:numId w:val="10"/>
        </w:numPr>
        <w:rPr>
          <w:rFonts w:cs="Arial"/>
          <w:szCs w:val="24"/>
        </w:rPr>
      </w:pPr>
      <w:r w:rsidRPr="00824B49">
        <w:rPr>
          <w:rFonts w:cs="Arial"/>
          <w:szCs w:val="24"/>
        </w:rPr>
        <w:t>Audits &amp; Compliance Reviews</w:t>
      </w:r>
      <w:r w:rsidRPr="00D40D8D">
        <w:rPr>
          <w:rFonts w:cs="Arial"/>
          <w:szCs w:val="24"/>
        </w:rPr>
        <w:t xml:space="preserve"> – Assess what Medicaid is tracking, identify gaps, and address unmonitored areas.</w:t>
      </w:r>
    </w:p>
    <w:p w14:paraId="0D5970AA" w14:textId="77777777" w:rsidR="00D40D8D" w:rsidRPr="00D40D8D" w:rsidRDefault="00D40D8D" w:rsidP="007766F9">
      <w:pPr>
        <w:numPr>
          <w:ilvl w:val="0"/>
          <w:numId w:val="10"/>
        </w:numPr>
        <w:rPr>
          <w:rFonts w:cs="Arial"/>
          <w:szCs w:val="24"/>
        </w:rPr>
      </w:pPr>
      <w:r w:rsidRPr="00824B49">
        <w:rPr>
          <w:rFonts w:cs="Arial"/>
          <w:szCs w:val="24"/>
        </w:rPr>
        <w:t>Reporting Requirements</w:t>
      </w:r>
      <w:r w:rsidRPr="00D40D8D">
        <w:rPr>
          <w:rFonts w:cs="Arial"/>
          <w:szCs w:val="24"/>
        </w:rPr>
        <w:t xml:space="preserve"> – Review reports developed for the Governor, legislature, and OHA leadership to ensure consistency and accuracy.</w:t>
      </w:r>
    </w:p>
    <w:p w14:paraId="3B43DDC2" w14:textId="34C02DF6" w:rsidR="00D40D8D" w:rsidRPr="00D40D8D" w:rsidRDefault="00D40D8D" w:rsidP="007766F9">
      <w:pPr>
        <w:numPr>
          <w:ilvl w:val="0"/>
          <w:numId w:val="10"/>
        </w:numPr>
        <w:rPr>
          <w:rFonts w:cs="Arial"/>
          <w:szCs w:val="24"/>
        </w:rPr>
      </w:pPr>
      <w:r w:rsidRPr="00824B49">
        <w:rPr>
          <w:rFonts w:cs="Arial"/>
          <w:szCs w:val="24"/>
        </w:rPr>
        <w:t>Oversight &amp; Monitoring</w:t>
      </w:r>
      <w:r w:rsidRPr="00D40D8D">
        <w:rPr>
          <w:rFonts w:cs="Arial"/>
          <w:szCs w:val="24"/>
        </w:rPr>
        <w:t xml:space="preserve"> – Analyze work conducted by the Q</w:t>
      </w:r>
      <w:r w:rsidR="00221EDE">
        <w:rPr>
          <w:rFonts w:cs="Arial"/>
          <w:szCs w:val="24"/>
        </w:rPr>
        <w:t xml:space="preserve">uality </w:t>
      </w:r>
      <w:r w:rsidRPr="00D40D8D">
        <w:rPr>
          <w:rFonts w:cs="Arial"/>
          <w:szCs w:val="24"/>
        </w:rPr>
        <w:t>A</w:t>
      </w:r>
      <w:r w:rsidR="00221EDE">
        <w:rPr>
          <w:rFonts w:cs="Arial"/>
          <w:szCs w:val="24"/>
        </w:rPr>
        <w:t>ssurance</w:t>
      </w:r>
      <w:r w:rsidRPr="00D40D8D">
        <w:rPr>
          <w:rFonts w:cs="Arial"/>
          <w:szCs w:val="24"/>
        </w:rPr>
        <w:t xml:space="preserve"> team, HSAG, and compliance logs. Evaluate opportunities for alignment between CCO and FFS quality measures.</w:t>
      </w:r>
    </w:p>
    <w:p w14:paraId="359F3790" w14:textId="77777777" w:rsidR="00D40D8D" w:rsidRPr="00D40D8D" w:rsidRDefault="00D40D8D" w:rsidP="007766F9">
      <w:pPr>
        <w:numPr>
          <w:ilvl w:val="0"/>
          <w:numId w:val="10"/>
        </w:numPr>
        <w:rPr>
          <w:rFonts w:cs="Arial"/>
          <w:szCs w:val="24"/>
        </w:rPr>
      </w:pPr>
      <w:r w:rsidRPr="00824B49">
        <w:rPr>
          <w:rFonts w:cs="Arial"/>
          <w:szCs w:val="24"/>
        </w:rPr>
        <w:t>Medicaid Strategy</w:t>
      </w:r>
      <w:r w:rsidRPr="00D40D8D">
        <w:rPr>
          <w:rFonts w:cs="Arial"/>
          <w:szCs w:val="24"/>
        </w:rPr>
        <w:t xml:space="preserve"> – Consider broader Medicaid goals and ensure that quality-related efforts align with long-term priorities.</w:t>
      </w:r>
    </w:p>
    <w:p w14:paraId="41F9C1C8" w14:textId="77777777" w:rsidR="003B1DE6" w:rsidRPr="003B1DE6" w:rsidRDefault="003B1DE6" w:rsidP="003B1DE6">
      <w:pPr>
        <w:rPr>
          <w:rFonts w:cs="Arial"/>
          <w:szCs w:val="24"/>
        </w:rPr>
      </w:pPr>
      <w:r w:rsidRPr="00824B49">
        <w:rPr>
          <w:rFonts w:cs="Arial"/>
          <w:szCs w:val="24"/>
        </w:rPr>
        <w:lastRenderedPageBreak/>
        <w:t>Outputs</w:t>
      </w:r>
      <w:r w:rsidRPr="003B1DE6">
        <w:rPr>
          <w:rFonts w:cs="Arial"/>
          <w:b/>
          <w:bCs/>
          <w:szCs w:val="24"/>
        </w:rPr>
        <w:t>: </w:t>
      </w:r>
    </w:p>
    <w:p w14:paraId="258BE4A2" w14:textId="77777777" w:rsidR="003B1DE6" w:rsidRPr="003B1DE6" w:rsidRDefault="003B1DE6" w:rsidP="007766F9">
      <w:pPr>
        <w:numPr>
          <w:ilvl w:val="0"/>
          <w:numId w:val="11"/>
        </w:numPr>
        <w:rPr>
          <w:rFonts w:cs="Arial"/>
          <w:szCs w:val="24"/>
        </w:rPr>
      </w:pPr>
      <w:r w:rsidRPr="003B1DE6">
        <w:rPr>
          <w:rFonts w:cs="Arial"/>
          <w:szCs w:val="24"/>
        </w:rPr>
        <w:t>Recommendations for clarifying or establishing Medicaid quality standards.</w:t>
      </w:r>
    </w:p>
    <w:p w14:paraId="02CEDF91" w14:textId="77777777" w:rsidR="003B1DE6" w:rsidRPr="003B1DE6" w:rsidRDefault="003B1DE6" w:rsidP="007766F9">
      <w:pPr>
        <w:numPr>
          <w:ilvl w:val="0"/>
          <w:numId w:val="11"/>
        </w:numPr>
        <w:rPr>
          <w:rFonts w:cs="Arial"/>
          <w:szCs w:val="24"/>
        </w:rPr>
      </w:pPr>
      <w:r w:rsidRPr="003B1DE6">
        <w:rPr>
          <w:rFonts w:cs="Arial"/>
          <w:szCs w:val="24"/>
        </w:rPr>
        <w:t>Identification of key performance measures for tracking progress and outcomes.</w:t>
      </w:r>
    </w:p>
    <w:p w14:paraId="55636071" w14:textId="77777777" w:rsidR="003B1DE6" w:rsidRPr="003B1DE6" w:rsidRDefault="003B1DE6" w:rsidP="007766F9">
      <w:pPr>
        <w:numPr>
          <w:ilvl w:val="0"/>
          <w:numId w:val="11"/>
        </w:numPr>
        <w:rPr>
          <w:rFonts w:cs="Arial"/>
          <w:szCs w:val="24"/>
        </w:rPr>
      </w:pPr>
      <w:r w:rsidRPr="003B1DE6">
        <w:rPr>
          <w:rFonts w:cs="Arial"/>
          <w:szCs w:val="24"/>
        </w:rPr>
        <w:t>Reports on trends, performance, and quality improvement initiatives.</w:t>
      </w:r>
    </w:p>
    <w:p w14:paraId="1BB42DF1" w14:textId="6ADEFBBA" w:rsidR="000565D7" w:rsidRPr="006D4A14" w:rsidRDefault="003B1DE6" w:rsidP="007766F9">
      <w:pPr>
        <w:numPr>
          <w:ilvl w:val="0"/>
          <w:numId w:val="11"/>
        </w:numPr>
        <w:rPr>
          <w:rFonts w:cs="Arial"/>
          <w:szCs w:val="24"/>
        </w:rPr>
      </w:pPr>
      <w:r w:rsidRPr="003B1DE6">
        <w:rPr>
          <w:rFonts w:cs="Arial"/>
          <w:szCs w:val="24"/>
        </w:rPr>
        <w:t>[Long-term] Development of a two-year Medicaid planning cycle, with the committee serving as a steering group to navigate key requirements (e.g., legislative session milestones, budget thresholds, annual CCO contract updates).</w:t>
      </w:r>
    </w:p>
    <w:p w14:paraId="0A70492B" w14:textId="13FB12E6" w:rsidR="00BA4963" w:rsidRPr="006D4A14" w:rsidRDefault="00041426" w:rsidP="00377E89">
      <w:pPr>
        <w:ind w:left="360"/>
        <w:rPr>
          <w:rFonts w:cs="Arial"/>
          <w:szCs w:val="24"/>
        </w:rPr>
      </w:pPr>
      <w:r w:rsidRPr="006D4A14">
        <w:rPr>
          <w:rFonts w:cs="Arial"/>
          <w:szCs w:val="24"/>
        </w:rPr>
        <w:tab/>
      </w:r>
      <w:r w:rsidRPr="006D4A14">
        <w:rPr>
          <w:rFonts w:cs="Arial"/>
          <w:szCs w:val="24"/>
        </w:rPr>
        <w:tab/>
      </w:r>
      <w:r w:rsidRPr="006D4A14">
        <w:rPr>
          <w:rFonts w:cs="Arial"/>
          <w:szCs w:val="24"/>
        </w:rPr>
        <w:tab/>
      </w:r>
      <w:r w:rsidRPr="006D4A14">
        <w:rPr>
          <w:rFonts w:cs="Arial"/>
          <w:szCs w:val="24"/>
        </w:rPr>
        <w:tab/>
      </w:r>
      <w:r w:rsidRPr="006D4A14">
        <w:rPr>
          <w:rFonts w:cs="Arial"/>
          <w:szCs w:val="24"/>
        </w:rPr>
        <w:tab/>
      </w:r>
    </w:p>
    <w:p w14:paraId="66D18D52" w14:textId="2ED02ADD" w:rsidR="00220A24" w:rsidRPr="006D4A14" w:rsidRDefault="2A224B13" w:rsidP="59D08723">
      <w:pPr>
        <w:pStyle w:val="Heading2"/>
        <w:rPr>
          <w:rFonts w:cs="Arial"/>
          <w:szCs w:val="24"/>
        </w:rPr>
      </w:pPr>
      <w:bookmarkStart w:id="13" w:name="_Toc210060561"/>
      <w:r w:rsidRPr="006D4A14">
        <w:rPr>
          <w:rFonts w:cs="Arial"/>
          <w:szCs w:val="24"/>
        </w:rPr>
        <w:t xml:space="preserve">Performance </w:t>
      </w:r>
      <w:r w:rsidR="001F6080" w:rsidRPr="006D4A14">
        <w:rPr>
          <w:rFonts w:cs="Arial"/>
          <w:szCs w:val="24"/>
        </w:rPr>
        <w:t>Improvement</w:t>
      </w:r>
      <w:bookmarkEnd w:id="13"/>
    </w:p>
    <w:p w14:paraId="63E40EBC" w14:textId="6823A1A3" w:rsidR="00220A24" w:rsidRPr="006D4A14" w:rsidRDefault="00CB24A0" w:rsidP="00220A24">
      <w:pPr>
        <w:pStyle w:val="Heading3"/>
        <w:rPr>
          <w:rFonts w:ascii="Arial" w:hAnsi="Arial" w:cs="Arial"/>
        </w:rPr>
      </w:pPr>
      <w:r w:rsidRPr="006D4A14">
        <w:rPr>
          <w:rFonts w:ascii="Arial" w:hAnsi="Arial" w:cs="Arial"/>
        </w:rPr>
        <w:t>Advancing PIPs</w:t>
      </w:r>
      <w:r w:rsidRPr="006D4A14">
        <w:rPr>
          <w:rFonts w:ascii="Arial" w:hAnsi="Arial" w:cs="Arial"/>
        </w:rPr>
        <w:tab/>
      </w:r>
    </w:p>
    <w:p w14:paraId="1AA9E8CA" w14:textId="5F65E976" w:rsidR="00CB24A0" w:rsidRPr="006D4A14" w:rsidRDefault="00C8522B" w:rsidP="12FEACB5">
      <w:pPr>
        <w:rPr>
          <w:rFonts w:cs="Arial"/>
        </w:rPr>
      </w:pPr>
      <w:r w:rsidRPr="12FEACB5">
        <w:rPr>
          <w:rFonts w:cs="Arial"/>
        </w:rPr>
        <w:t xml:space="preserve">As </w:t>
      </w:r>
      <w:r w:rsidR="00690A21" w:rsidRPr="12FEACB5">
        <w:rPr>
          <w:rFonts w:cs="Arial"/>
        </w:rPr>
        <w:t>referenced in 42</w:t>
      </w:r>
      <w:r w:rsidR="006F061A" w:rsidRPr="12FEACB5">
        <w:rPr>
          <w:rFonts w:cs="Arial"/>
        </w:rPr>
        <w:t xml:space="preserve"> </w:t>
      </w:r>
      <w:r w:rsidR="00690A21" w:rsidRPr="12FEACB5">
        <w:rPr>
          <w:rFonts w:cs="Arial"/>
        </w:rPr>
        <w:t xml:space="preserve">CFR </w:t>
      </w:r>
      <w:r w:rsidR="0029124C" w:rsidRPr="12FEACB5">
        <w:rPr>
          <w:rFonts w:cs="Arial"/>
        </w:rPr>
        <w:t>§</w:t>
      </w:r>
      <w:r w:rsidR="00690A21" w:rsidRPr="12FEACB5">
        <w:rPr>
          <w:rFonts w:cs="Arial"/>
        </w:rPr>
        <w:t>438.340(</w:t>
      </w:r>
      <w:r w:rsidR="002663B9" w:rsidRPr="12FEACB5">
        <w:rPr>
          <w:rFonts w:cs="Arial"/>
        </w:rPr>
        <w:t>b)(3)(ii), OHA requires CCOs to conduct performance improvement projects</w:t>
      </w:r>
      <w:r w:rsidR="001926C0" w:rsidRPr="12FEACB5">
        <w:rPr>
          <w:rFonts w:cs="Arial"/>
        </w:rPr>
        <w:t xml:space="preserve"> (PIP)</w:t>
      </w:r>
      <w:r w:rsidR="002663B9" w:rsidRPr="12FEACB5">
        <w:rPr>
          <w:rFonts w:cs="Arial"/>
        </w:rPr>
        <w:t xml:space="preserve">. </w:t>
      </w:r>
      <w:r w:rsidR="00220A24" w:rsidRPr="12FEACB5">
        <w:rPr>
          <w:rFonts w:cs="Arial"/>
        </w:rPr>
        <w:t xml:space="preserve">Moving forward, </w:t>
      </w:r>
      <w:r w:rsidR="006372C5" w:rsidRPr="12FEACB5">
        <w:rPr>
          <w:rFonts w:cs="Arial"/>
        </w:rPr>
        <w:t xml:space="preserve">OHA and CCOs are </w:t>
      </w:r>
      <w:r w:rsidR="00AD2152" w:rsidRPr="12FEACB5">
        <w:rPr>
          <w:rFonts w:cs="Arial"/>
        </w:rPr>
        <w:t>working to</w:t>
      </w:r>
      <w:r w:rsidR="006372C5" w:rsidRPr="12FEACB5">
        <w:rPr>
          <w:rFonts w:cs="Arial"/>
        </w:rPr>
        <w:t xml:space="preserve"> </w:t>
      </w:r>
      <w:r w:rsidR="003B670A" w:rsidRPr="12FEACB5">
        <w:rPr>
          <w:rFonts w:cs="Arial"/>
        </w:rPr>
        <w:t>align</w:t>
      </w:r>
      <w:r w:rsidR="006D7D1B" w:rsidRPr="12FEACB5">
        <w:rPr>
          <w:rFonts w:cs="Arial"/>
        </w:rPr>
        <w:t xml:space="preserve"> </w:t>
      </w:r>
      <w:r w:rsidR="00220A24" w:rsidRPr="12FEACB5">
        <w:rPr>
          <w:rFonts w:cs="Arial"/>
        </w:rPr>
        <w:t xml:space="preserve">PIP strategies </w:t>
      </w:r>
      <w:r w:rsidR="00602C58" w:rsidRPr="12FEACB5">
        <w:rPr>
          <w:rFonts w:cs="Arial"/>
        </w:rPr>
        <w:t>with OHA</w:t>
      </w:r>
      <w:r w:rsidR="003A52B7" w:rsidRPr="12FEACB5">
        <w:rPr>
          <w:rFonts w:cs="Arial"/>
        </w:rPr>
        <w:t>’s</w:t>
      </w:r>
      <w:r w:rsidR="00602C58" w:rsidRPr="12FEACB5">
        <w:rPr>
          <w:rFonts w:cs="Arial"/>
        </w:rPr>
        <w:t xml:space="preserve"> strategic goal</w:t>
      </w:r>
      <w:r w:rsidR="003A52B7" w:rsidRPr="12FEACB5">
        <w:rPr>
          <w:rFonts w:cs="Arial"/>
        </w:rPr>
        <w:t>,</w:t>
      </w:r>
      <w:r w:rsidR="00602C58" w:rsidRPr="12FEACB5">
        <w:rPr>
          <w:rFonts w:cs="Arial"/>
        </w:rPr>
        <w:t xml:space="preserve"> </w:t>
      </w:r>
      <w:r w:rsidR="002D3F12" w:rsidRPr="12FEACB5">
        <w:rPr>
          <w:rFonts w:cs="Arial"/>
        </w:rPr>
        <w:t xml:space="preserve">the </w:t>
      </w:r>
      <w:r w:rsidR="006372C5" w:rsidRPr="12FEACB5">
        <w:rPr>
          <w:rFonts w:cs="Arial"/>
        </w:rPr>
        <w:t>quality strategy</w:t>
      </w:r>
      <w:r w:rsidR="002D3F12" w:rsidRPr="12FEACB5">
        <w:rPr>
          <w:rFonts w:cs="Arial"/>
        </w:rPr>
        <w:t>,</w:t>
      </w:r>
      <w:r w:rsidR="006372C5" w:rsidRPr="12FEACB5">
        <w:rPr>
          <w:rFonts w:cs="Arial"/>
        </w:rPr>
        <w:t xml:space="preserve"> </w:t>
      </w:r>
      <w:r w:rsidR="004F317E" w:rsidRPr="12FEACB5">
        <w:rPr>
          <w:rFonts w:cs="Arial"/>
        </w:rPr>
        <w:t>and individual</w:t>
      </w:r>
      <w:r w:rsidR="006372C5" w:rsidRPr="12FEACB5">
        <w:rPr>
          <w:rFonts w:cs="Arial"/>
        </w:rPr>
        <w:t xml:space="preserve"> CCO </w:t>
      </w:r>
      <w:r w:rsidR="004F317E" w:rsidRPr="12FEACB5">
        <w:rPr>
          <w:rFonts w:cs="Arial"/>
        </w:rPr>
        <w:t>priorities.</w:t>
      </w:r>
      <w:r w:rsidR="006372C5" w:rsidRPr="12FEACB5">
        <w:rPr>
          <w:rFonts w:cs="Arial"/>
        </w:rPr>
        <w:t xml:space="preserve"> </w:t>
      </w:r>
      <w:r w:rsidR="004F317E" w:rsidRPr="12FEACB5">
        <w:rPr>
          <w:rFonts w:cs="Arial"/>
        </w:rPr>
        <w:t xml:space="preserve">This alignment </w:t>
      </w:r>
      <w:r w:rsidR="00043C17" w:rsidRPr="12FEACB5">
        <w:rPr>
          <w:rFonts w:cs="Arial"/>
        </w:rPr>
        <w:t>considers</w:t>
      </w:r>
      <w:r w:rsidR="00185B5A" w:rsidRPr="12FEACB5">
        <w:rPr>
          <w:rFonts w:cs="Arial"/>
        </w:rPr>
        <w:t xml:space="preserve"> </w:t>
      </w:r>
      <w:r w:rsidR="000D1D57" w:rsidRPr="12FEACB5">
        <w:rPr>
          <w:rFonts w:cs="Arial"/>
        </w:rPr>
        <w:t xml:space="preserve">member needs, workforce </w:t>
      </w:r>
      <w:r w:rsidR="00341A75" w:rsidRPr="12FEACB5">
        <w:rPr>
          <w:rFonts w:cs="Arial"/>
        </w:rPr>
        <w:t xml:space="preserve">capacity, </w:t>
      </w:r>
      <w:r w:rsidR="00185B5A" w:rsidRPr="12FEACB5">
        <w:rPr>
          <w:rFonts w:cs="Arial"/>
        </w:rPr>
        <w:t xml:space="preserve">the </w:t>
      </w:r>
      <w:r w:rsidR="00220A24" w:rsidRPr="12FEACB5">
        <w:rPr>
          <w:rFonts w:cs="Arial"/>
        </w:rPr>
        <w:t xml:space="preserve">use of technology </w:t>
      </w:r>
      <w:r w:rsidR="00147BC0" w:rsidRPr="12FEACB5">
        <w:rPr>
          <w:rFonts w:cs="Arial"/>
        </w:rPr>
        <w:t xml:space="preserve">in </w:t>
      </w:r>
      <w:r w:rsidR="00220A24" w:rsidRPr="12FEACB5">
        <w:rPr>
          <w:rFonts w:cs="Arial"/>
        </w:rPr>
        <w:t>care coordination</w:t>
      </w:r>
      <w:r w:rsidR="00147BC0" w:rsidRPr="12FEACB5">
        <w:rPr>
          <w:rFonts w:cs="Arial"/>
        </w:rPr>
        <w:t>,</w:t>
      </w:r>
      <w:r w:rsidR="00220A24" w:rsidRPr="12FEACB5">
        <w:rPr>
          <w:rFonts w:cs="Arial"/>
        </w:rPr>
        <w:t xml:space="preserve"> and expanding into integrated practice</w:t>
      </w:r>
      <w:r w:rsidR="006372C5" w:rsidRPr="12FEACB5">
        <w:rPr>
          <w:rFonts w:cs="Arial"/>
        </w:rPr>
        <w:t xml:space="preserve">. </w:t>
      </w:r>
      <w:r w:rsidR="0082584F" w:rsidRPr="12FEACB5">
        <w:rPr>
          <w:rFonts w:cs="Arial"/>
        </w:rPr>
        <w:t>By m</w:t>
      </w:r>
      <w:r w:rsidR="00C26E0B" w:rsidRPr="12FEACB5">
        <w:rPr>
          <w:rFonts w:cs="Arial"/>
        </w:rPr>
        <w:t>anaging the</w:t>
      </w:r>
      <w:r w:rsidR="0082584F" w:rsidRPr="12FEACB5">
        <w:rPr>
          <w:rFonts w:cs="Arial"/>
        </w:rPr>
        <w:t>se</w:t>
      </w:r>
      <w:r w:rsidR="00C26E0B" w:rsidRPr="12FEACB5">
        <w:rPr>
          <w:rFonts w:cs="Arial"/>
        </w:rPr>
        <w:t xml:space="preserve"> </w:t>
      </w:r>
      <w:r w:rsidR="00C10BA3" w:rsidRPr="12FEACB5">
        <w:rPr>
          <w:rFonts w:cs="Arial"/>
        </w:rPr>
        <w:t xml:space="preserve">relationships, </w:t>
      </w:r>
      <w:r w:rsidR="00220A24" w:rsidRPr="12FEACB5">
        <w:rPr>
          <w:rFonts w:cs="Arial"/>
        </w:rPr>
        <w:t xml:space="preserve">CCOs </w:t>
      </w:r>
      <w:r w:rsidR="00C10BA3" w:rsidRPr="12FEACB5">
        <w:rPr>
          <w:rFonts w:cs="Arial"/>
        </w:rPr>
        <w:t xml:space="preserve">that </w:t>
      </w:r>
      <w:r w:rsidR="00220A24" w:rsidRPr="12FEACB5">
        <w:rPr>
          <w:rFonts w:cs="Arial"/>
        </w:rPr>
        <w:t xml:space="preserve">have developed data monitoring systems, case management programs, and </w:t>
      </w:r>
      <w:r w:rsidR="00C10BA3" w:rsidRPr="12FEACB5">
        <w:rPr>
          <w:rFonts w:cs="Arial"/>
        </w:rPr>
        <w:t xml:space="preserve">aligned </w:t>
      </w:r>
      <w:r w:rsidR="00220A24" w:rsidRPr="12FEACB5">
        <w:rPr>
          <w:rFonts w:cs="Arial"/>
        </w:rPr>
        <w:t xml:space="preserve">measurement </w:t>
      </w:r>
      <w:r w:rsidR="00C10BA3" w:rsidRPr="12FEACB5">
        <w:rPr>
          <w:rFonts w:cs="Arial"/>
        </w:rPr>
        <w:t>strategies</w:t>
      </w:r>
      <w:r w:rsidR="00C20B30" w:rsidRPr="12FEACB5">
        <w:rPr>
          <w:rFonts w:cs="Arial"/>
        </w:rPr>
        <w:t>,</w:t>
      </w:r>
      <w:r w:rsidR="00C10BA3" w:rsidRPr="12FEACB5">
        <w:rPr>
          <w:rFonts w:cs="Arial"/>
        </w:rPr>
        <w:t xml:space="preserve"> </w:t>
      </w:r>
      <w:r w:rsidR="00353060" w:rsidRPr="12FEACB5">
        <w:rPr>
          <w:rFonts w:cs="Arial"/>
        </w:rPr>
        <w:t xml:space="preserve">are better positioned </w:t>
      </w:r>
      <w:r w:rsidR="00220A24" w:rsidRPr="12FEACB5">
        <w:rPr>
          <w:rFonts w:cs="Arial"/>
        </w:rPr>
        <w:t xml:space="preserve">to </w:t>
      </w:r>
      <w:r w:rsidR="00B917FE" w:rsidRPr="12FEACB5">
        <w:rPr>
          <w:rFonts w:cs="Arial"/>
        </w:rPr>
        <w:t>address</w:t>
      </w:r>
      <w:r w:rsidR="00220A24" w:rsidRPr="12FEACB5">
        <w:rPr>
          <w:rFonts w:cs="Arial"/>
        </w:rPr>
        <w:t xml:space="preserve"> social determinants of health</w:t>
      </w:r>
      <w:r w:rsidR="00572D57" w:rsidRPr="12FEACB5">
        <w:rPr>
          <w:rFonts w:cs="Arial"/>
        </w:rPr>
        <w:t xml:space="preserve">. </w:t>
      </w:r>
      <w:r w:rsidR="00BE0578" w:rsidRPr="12FEACB5">
        <w:rPr>
          <w:rFonts w:cs="Arial"/>
        </w:rPr>
        <w:t>L</w:t>
      </w:r>
      <w:r w:rsidR="00220A24" w:rsidRPr="12FEACB5">
        <w:rPr>
          <w:rFonts w:cs="Arial"/>
        </w:rPr>
        <w:t xml:space="preserve">essons learned from the </w:t>
      </w:r>
      <w:r w:rsidR="009A5B9D" w:rsidRPr="12FEACB5">
        <w:rPr>
          <w:rFonts w:cs="Arial"/>
        </w:rPr>
        <w:t>previous</w:t>
      </w:r>
      <w:r w:rsidR="00220A24" w:rsidRPr="12FEACB5">
        <w:rPr>
          <w:rFonts w:cs="Arial"/>
        </w:rPr>
        <w:t xml:space="preserve"> demonstration for PIP implementation have led to the development of SMART (</w:t>
      </w:r>
      <w:r w:rsidR="00000015" w:rsidRPr="12FEACB5">
        <w:rPr>
          <w:rFonts w:cs="Arial"/>
        </w:rPr>
        <w:t>S</w:t>
      </w:r>
      <w:r w:rsidR="00220A24" w:rsidRPr="12FEACB5">
        <w:rPr>
          <w:rFonts w:cs="Arial"/>
        </w:rPr>
        <w:t xml:space="preserve">pecific, </w:t>
      </w:r>
      <w:r w:rsidR="00000015" w:rsidRPr="12FEACB5">
        <w:rPr>
          <w:rFonts w:cs="Arial"/>
        </w:rPr>
        <w:t>M</w:t>
      </w:r>
      <w:r w:rsidR="00220A24" w:rsidRPr="12FEACB5">
        <w:rPr>
          <w:rFonts w:cs="Arial"/>
        </w:rPr>
        <w:t xml:space="preserve">easurable, </w:t>
      </w:r>
      <w:r w:rsidR="00000015" w:rsidRPr="12FEACB5">
        <w:rPr>
          <w:rFonts w:cs="Arial"/>
        </w:rPr>
        <w:t>A</w:t>
      </w:r>
      <w:r w:rsidR="00220A24" w:rsidRPr="12FEACB5">
        <w:rPr>
          <w:rFonts w:cs="Arial"/>
        </w:rPr>
        <w:t xml:space="preserve">ttainable, </w:t>
      </w:r>
      <w:r w:rsidR="00000015" w:rsidRPr="12FEACB5">
        <w:rPr>
          <w:rFonts w:cs="Arial"/>
        </w:rPr>
        <w:t>R</w:t>
      </w:r>
      <w:r w:rsidR="00220A24" w:rsidRPr="12FEACB5">
        <w:rPr>
          <w:rFonts w:cs="Arial"/>
        </w:rPr>
        <w:t xml:space="preserve">elevant, </w:t>
      </w:r>
      <w:r w:rsidR="00506344" w:rsidRPr="12FEACB5">
        <w:rPr>
          <w:rFonts w:cs="Arial"/>
        </w:rPr>
        <w:t>and</w:t>
      </w:r>
      <w:r w:rsidR="00220A24" w:rsidRPr="12FEACB5">
        <w:rPr>
          <w:rFonts w:cs="Arial"/>
        </w:rPr>
        <w:t xml:space="preserve"> </w:t>
      </w:r>
      <w:r w:rsidR="00000015" w:rsidRPr="12FEACB5">
        <w:rPr>
          <w:rFonts w:cs="Arial"/>
        </w:rPr>
        <w:t>T</w:t>
      </w:r>
      <w:r w:rsidR="00220A24" w:rsidRPr="12FEACB5">
        <w:rPr>
          <w:rFonts w:cs="Arial"/>
        </w:rPr>
        <w:t>imely</w:t>
      </w:r>
      <w:r w:rsidR="00506344" w:rsidRPr="12FEACB5">
        <w:rPr>
          <w:rFonts w:cs="Arial"/>
        </w:rPr>
        <w:t>)</w:t>
      </w:r>
      <w:r w:rsidR="00AC7C60" w:rsidRPr="12FEACB5">
        <w:rPr>
          <w:rFonts w:cs="Arial"/>
        </w:rPr>
        <w:t xml:space="preserve"> </w:t>
      </w:r>
      <w:r w:rsidR="00220A24" w:rsidRPr="12FEACB5">
        <w:rPr>
          <w:rFonts w:cs="Arial"/>
        </w:rPr>
        <w:t>objectives</w:t>
      </w:r>
      <w:r w:rsidR="006D0E5D" w:rsidRPr="12FEACB5">
        <w:rPr>
          <w:rFonts w:cs="Arial"/>
        </w:rPr>
        <w:t>, each</w:t>
      </w:r>
      <w:r w:rsidR="00220A24" w:rsidRPr="12FEACB5">
        <w:rPr>
          <w:rFonts w:cs="Arial"/>
        </w:rPr>
        <w:t xml:space="preserve"> with corresponding </w:t>
      </w:r>
      <w:r w:rsidR="00EF264F" w:rsidRPr="12FEACB5">
        <w:rPr>
          <w:rFonts w:cs="Arial"/>
        </w:rPr>
        <w:t xml:space="preserve">metrics </w:t>
      </w:r>
      <w:r w:rsidR="00704341" w:rsidRPr="12FEACB5">
        <w:rPr>
          <w:rFonts w:cs="Arial"/>
        </w:rPr>
        <w:t>to track</w:t>
      </w:r>
      <w:r w:rsidR="00220A24" w:rsidRPr="12FEACB5">
        <w:rPr>
          <w:rFonts w:cs="Arial"/>
        </w:rPr>
        <w:t xml:space="preserve"> progress. Future technical assistance and monitoring </w:t>
      </w:r>
      <w:r w:rsidR="00BA13B9" w:rsidRPr="12FEACB5">
        <w:rPr>
          <w:rFonts w:cs="Arial"/>
        </w:rPr>
        <w:t xml:space="preserve">efforts </w:t>
      </w:r>
      <w:r w:rsidR="00220A24" w:rsidRPr="12FEACB5">
        <w:rPr>
          <w:rFonts w:cs="Arial"/>
        </w:rPr>
        <w:t>will continue to focus on these quality improvement foundations.</w:t>
      </w:r>
      <w:r>
        <w:tab/>
      </w:r>
      <w:r>
        <w:tab/>
      </w:r>
      <w:r>
        <w:tab/>
      </w:r>
      <w:r>
        <w:tab/>
      </w:r>
      <w:r>
        <w:tab/>
      </w:r>
      <w:r>
        <w:tab/>
      </w:r>
      <w:r>
        <w:tab/>
      </w:r>
    </w:p>
    <w:p w14:paraId="03130653" w14:textId="7EA470CD" w:rsidR="00593E69" w:rsidRPr="006D4A14" w:rsidRDefault="00CB24A0" w:rsidP="00593E69">
      <w:pPr>
        <w:pStyle w:val="Heading3"/>
        <w:rPr>
          <w:rFonts w:ascii="Arial" w:hAnsi="Arial" w:cs="Arial"/>
        </w:rPr>
      </w:pPr>
      <w:r w:rsidRPr="006D4A14">
        <w:rPr>
          <w:rFonts w:ascii="Arial" w:hAnsi="Arial" w:cs="Arial"/>
        </w:rPr>
        <w:t xml:space="preserve">PIP </w:t>
      </w:r>
      <w:r w:rsidR="001F6080" w:rsidRPr="006D4A14">
        <w:rPr>
          <w:rFonts w:ascii="Arial" w:hAnsi="Arial" w:cs="Arial"/>
        </w:rPr>
        <w:t>Focus Areas</w:t>
      </w:r>
    </w:p>
    <w:p w14:paraId="3BD957EE" w14:textId="0D883F2C" w:rsidR="001756CD" w:rsidRPr="006D4A14" w:rsidRDefault="001756CD" w:rsidP="001756CD">
      <w:pPr>
        <w:rPr>
          <w:rFonts w:cs="Arial"/>
          <w:szCs w:val="24"/>
        </w:rPr>
      </w:pPr>
      <w:r w:rsidRPr="006D4A14">
        <w:rPr>
          <w:rFonts w:cs="Arial"/>
          <w:szCs w:val="24"/>
        </w:rPr>
        <w:t>To move forward in testing and implementing improvement strategies, the CCOs will</w:t>
      </w:r>
      <w:r w:rsidR="003B2C4C" w:rsidRPr="006D4A14">
        <w:rPr>
          <w:rFonts w:cs="Arial"/>
          <w:szCs w:val="24"/>
        </w:rPr>
        <w:t xml:space="preserve"> be required to conduct four performance improvement projects. Two of the four will be selected from the focus area list by the CCO, the third will be a statewide PIP under the </w:t>
      </w:r>
      <w:r w:rsidR="00A622D7" w:rsidRPr="006D4A14">
        <w:rPr>
          <w:rFonts w:cs="Arial"/>
          <w:szCs w:val="24"/>
        </w:rPr>
        <w:t>“</w:t>
      </w:r>
      <w:r w:rsidR="003B2C4C" w:rsidRPr="006D4A14">
        <w:rPr>
          <w:rFonts w:cs="Arial"/>
          <w:szCs w:val="24"/>
        </w:rPr>
        <w:t>integration of health</w:t>
      </w:r>
      <w:r w:rsidR="00A622D7" w:rsidRPr="006D4A14">
        <w:rPr>
          <w:rFonts w:cs="Arial"/>
          <w:szCs w:val="24"/>
        </w:rPr>
        <w:t>”</w:t>
      </w:r>
      <w:r w:rsidR="003B2C4C" w:rsidRPr="006D4A14">
        <w:rPr>
          <w:rFonts w:cs="Arial"/>
          <w:szCs w:val="24"/>
        </w:rPr>
        <w:t xml:space="preserve"> focus area, and the fourth will be a statewide substance use disorder </w:t>
      </w:r>
      <w:r w:rsidR="004B7859">
        <w:rPr>
          <w:rFonts w:cs="Arial"/>
          <w:szCs w:val="24"/>
        </w:rPr>
        <w:t>PIP</w:t>
      </w:r>
      <w:r w:rsidR="003B2C4C" w:rsidRPr="006D4A14">
        <w:rPr>
          <w:rFonts w:cs="Arial"/>
          <w:szCs w:val="24"/>
        </w:rPr>
        <w:t>.</w:t>
      </w:r>
      <w:r w:rsidRPr="006D4A14">
        <w:rPr>
          <w:rFonts w:cs="Arial"/>
          <w:szCs w:val="24"/>
        </w:rPr>
        <w:t xml:space="preserve"> </w:t>
      </w:r>
    </w:p>
    <w:p w14:paraId="62F0D3A6" w14:textId="13227A9C" w:rsidR="00895D9C" w:rsidRDefault="00895D9C" w:rsidP="00895D9C">
      <w:pPr>
        <w:spacing w:after="0"/>
        <w:rPr>
          <w:rFonts w:cs="Arial"/>
        </w:rPr>
      </w:pPr>
      <w:r w:rsidRPr="120723F9">
        <w:rPr>
          <w:rFonts w:cs="Arial"/>
        </w:rPr>
        <w:t>As per STC 24b.ii</w:t>
      </w:r>
      <w:r>
        <w:rPr>
          <w:rFonts w:cs="Arial"/>
        </w:rPr>
        <w:t xml:space="preserve"> within Oregon’s Medicaid 1115 waiver</w:t>
      </w:r>
      <w:r w:rsidRPr="120723F9">
        <w:rPr>
          <w:rFonts w:cs="Arial"/>
        </w:rPr>
        <w:t>, OHA contractually require</w:t>
      </w:r>
      <w:r>
        <w:rPr>
          <w:rFonts w:cs="Arial"/>
        </w:rPr>
        <w:t>s</w:t>
      </w:r>
      <w:r w:rsidRPr="120723F9">
        <w:rPr>
          <w:rFonts w:cs="Arial"/>
        </w:rPr>
        <w:t xml:space="preserve"> each CCO to address four of the </w:t>
      </w:r>
      <w:r>
        <w:rPr>
          <w:rFonts w:cs="Arial"/>
        </w:rPr>
        <w:t>eight</w:t>
      </w:r>
      <w:r w:rsidRPr="120723F9">
        <w:rPr>
          <w:rFonts w:cs="Arial"/>
        </w:rPr>
        <w:t xml:space="preserve"> quality improvement focus areas</w:t>
      </w:r>
      <w:r>
        <w:rPr>
          <w:rFonts w:cs="Arial"/>
        </w:rPr>
        <w:t xml:space="preserve"> including:</w:t>
      </w:r>
    </w:p>
    <w:p w14:paraId="4BF47560" w14:textId="77777777" w:rsidR="00895D9C" w:rsidRPr="006D4A14" w:rsidRDefault="00895D9C" w:rsidP="007766F9">
      <w:pPr>
        <w:pStyle w:val="ListParagraph"/>
        <w:numPr>
          <w:ilvl w:val="0"/>
          <w:numId w:val="30"/>
        </w:numPr>
        <w:rPr>
          <w:rFonts w:cs="Arial"/>
          <w:szCs w:val="24"/>
        </w:rPr>
      </w:pPr>
      <w:r w:rsidRPr="006D4A14">
        <w:rPr>
          <w:rFonts w:cs="Arial"/>
          <w:szCs w:val="24"/>
        </w:rPr>
        <w:t>Reducing preventable re-</w:t>
      </w:r>
      <w:proofErr w:type="gramStart"/>
      <w:r w:rsidRPr="006D4A14">
        <w:rPr>
          <w:rFonts w:cs="Arial"/>
          <w:szCs w:val="24"/>
        </w:rPr>
        <w:t>hospitalizations;</w:t>
      </w:r>
      <w:proofErr w:type="gramEnd"/>
    </w:p>
    <w:p w14:paraId="7C47B731" w14:textId="77777777" w:rsidR="00895D9C" w:rsidRPr="006D4A14" w:rsidRDefault="00895D9C" w:rsidP="007766F9">
      <w:pPr>
        <w:pStyle w:val="ListParagraph"/>
        <w:numPr>
          <w:ilvl w:val="0"/>
          <w:numId w:val="30"/>
        </w:numPr>
        <w:rPr>
          <w:rFonts w:cs="Arial"/>
          <w:szCs w:val="24"/>
        </w:rPr>
      </w:pPr>
      <w:r w:rsidRPr="006D4A14">
        <w:rPr>
          <w:rFonts w:cs="Arial"/>
          <w:szCs w:val="24"/>
        </w:rPr>
        <w:t xml:space="preserve">Addressing population health issues (such as diabetes, hypertension and asthma) within a specific geographic area by harnessing and coordinating a </w:t>
      </w:r>
      <w:r w:rsidRPr="006D4A14">
        <w:rPr>
          <w:rFonts w:cs="Arial"/>
          <w:szCs w:val="24"/>
        </w:rPr>
        <w:lastRenderedPageBreak/>
        <w:t xml:space="preserve">broad set of resources, including community workers, public health services, aligned federal and state </w:t>
      </w:r>
      <w:proofErr w:type="gramStart"/>
      <w:r w:rsidRPr="006D4A14">
        <w:rPr>
          <w:rFonts w:cs="Arial"/>
          <w:szCs w:val="24"/>
        </w:rPr>
        <w:t>programs;</w:t>
      </w:r>
      <w:proofErr w:type="gramEnd"/>
    </w:p>
    <w:p w14:paraId="664BD267" w14:textId="77777777" w:rsidR="00895D9C" w:rsidRPr="006D4A14" w:rsidRDefault="00895D9C" w:rsidP="007766F9">
      <w:pPr>
        <w:pStyle w:val="ListParagraph"/>
        <w:numPr>
          <w:ilvl w:val="0"/>
          <w:numId w:val="30"/>
        </w:numPr>
        <w:rPr>
          <w:rFonts w:cs="Arial"/>
          <w:szCs w:val="24"/>
        </w:rPr>
      </w:pPr>
      <w:r w:rsidRPr="006D4A14">
        <w:rPr>
          <w:rFonts w:cs="Arial"/>
          <w:szCs w:val="24"/>
        </w:rPr>
        <w:t>Deploying care teams to improve care and reduce preventable or unnecessarily costly utilization by super-</w:t>
      </w:r>
      <w:proofErr w:type="gramStart"/>
      <w:r w:rsidRPr="006D4A14">
        <w:rPr>
          <w:rFonts w:cs="Arial"/>
          <w:szCs w:val="24"/>
        </w:rPr>
        <w:t>utilizers;</w:t>
      </w:r>
      <w:proofErr w:type="gramEnd"/>
    </w:p>
    <w:p w14:paraId="05D3A026" w14:textId="77777777" w:rsidR="00895D9C" w:rsidRPr="006D4A14" w:rsidRDefault="00895D9C" w:rsidP="007766F9">
      <w:pPr>
        <w:pStyle w:val="ListParagraph"/>
        <w:numPr>
          <w:ilvl w:val="0"/>
          <w:numId w:val="30"/>
        </w:numPr>
        <w:rPr>
          <w:rFonts w:cs="Arial"/>
          <w:szCs w:val="24"/>
        </w:rPr>
      </w:pPr>
      <w:r w:rsidRPr="006D4A14">
        <w:rPr>
          <w:rFonts w:cs="Arial"/>
          <w:szCs w:val="24"/>
        </w:rPr>
        <w:t xml:space="preserve">Integration of health: physical health, oral health and/or behavioral </w:t>
      </w:r>
      <w:proofErr w:type="gramStart"/>
      <w:r w:rsidRPr="006D4A14">
        <w:rPr>
          <w:rFonts w:cs="Arial"/>
          <w:szCs w:val="24"/>
        </w:rPr>
        <w:t>health;</w:t>
      </w:r>
      <w:proofErr w:type="gramEnd"/>
    </w:p>
    <w:p w14:paraId="22B38668" w14:textId="77777777" w:rsidR="00895D9C" w:rsidRPr="006D4A14" w:rsidRDefault="00895D9C" w:rsidP="007766F9">
      <w:pPr>
        <w:pStyle w:val="ListParagraph"/>
        <w:numPr>
          <w:ilvl w:val="0"/>
          <w:numId w:val="30"/>
        </w:numPr>
        <w:rPr>
          <w:rFonts w:cs="Arial"/>
          <w:szCs w:val="24"/>
        </w:rPr>
      </w:pPr>
      <w:r w:rsidRPr="006D4A14">
        <w:rPr>
          <w:rFonts w:cs="Arial"/>
          <w:szCs w:val="24"/>
        </w:rPr>
        <w:t xml:space="preserve">Ensuring appropriate care is delivered in appropriate </w:t>
      </w:r>
      <w:proofErr w:type="gramStart"/>
      <w:r w:rsidRPr="006D4A14">
        <w:rPr>
          <w:rFonts w:cs="Arial"/>
          <w:szCs w:val="24"/>
        </w:rPr>
        <w:t>settings;</w:t>
      </w:r>
      <w:proofErr w:type="gramEnd"/>
    </w:p>
    <w:p w14:paraId="5C380AE3" w14:textId="77777777" w:rsidR="00895D9C" w:rsidRPr="006D4A14" w:rsidRDefault="00895D9C" w:rsidP="007766F9">
      <w:pPr>
        <w:pStyle w:val="ListParagraph"/>
        <w:numPr>
          <w:ilvl w:val="0"/>
          <w:numId w:val="30"/>
        </w:numPr>
        <w:rPr>
          <w:rFonts w:cs="Arial"/>
          <w:szCs w:val="24"/>
        </w:rPr>
      </w:pPr>
      <w:r w:rsidRPr="006D4A14">
        <w:rPr>
          <w:rFonts w:cs="Arial"/>
          <w:szCs w:val="24"/>
        </w:rPr>
        <w:t xml:space="preserve">Improving perinatal and maternity </w:t>
      </w:r>
      <w:proofErr w:type="gramStart"/>
      <w:r w:rsidRPr="006D4A14">
        <w:rPr>
          <w:rFonts w:cs="Arial"/>
          <w:szCs w:val="24"/>
        </w:rPr>
        <w:t>care;</w:t>
      </w:r>
      <w:proofErr w:type="gramEnd"/>
    </w:p>
    <w:p w14:paraId="6BCD26AD" w14:textId="77777777" w:rsidR="00895D9C" w:rsidRDefault="00895D9C" w:rsidP="007766F9">
      <w:pPr>
        <w:pStyle w:val="ListParagraph"/>
        <w:numPr>
          <w:ilvl w:val="0"/>
          <w:numId w:val="30"/>
        </w:numPr>
        <w:rPr>
          <w:rFonts w:cs="Arial"/>
          <w:szCs w:val="24"/>
        </w:rPr>
      </w:pPr>
      <w:r w:rsidRPr="006D4A14">
        <w:rPr>
          <w:rFonts w:cs="Arial"/>
          <w:szCs w:val="24"/>
        </w:rPr>
        <w:t>Improving primary care for all populations through increased adoption of the Patient-Centered Primary Care Home (PCPCH) model of care, and</w:t>
      </w:r>
    </w:p>
    <w:p w14:paraId="2F9FC90D" w14:textId="59F6CAC1" w:rsidR="00895D9C" w:rsidRPr="00895D9C" w:rsidRDefault="00895D9C" w:rsidP="007766F9">
      <w:pPr>
        <w:pStyle w:val="ListParagraph"/>
        <w:numPr>
          <w:ilvl w:val="0"/>
          <w:numId w:val="30"/>
        </w:numPr>
        <w:rPr>
          <w:rFonts w:cs="Arial"/>
          <w:szCs w:val="24"/>
        </w:rPr>
      </w:pPr>
      <w:r w:rsidRPr="00895D9C">
        <w:rPr>
          <w:rFonts w:cs="Arial"/>
          <w:szCs w:val="24"/>
        </w:rPr>
        <w:t>Social determinants of health</w:t>
      </w:r>
    </w:p>
    <w:p w14:paraId="4CD22AAD" w14:textId="77D91860" w:rsidR="00DB0E47" w:rsidRPr="002C6053" w:rsidRDefault="001756CD" w:rsidP="12FEACB5">
      <w:pPr>
        <w:rPr>
          <w:rFonts w:eastAsiaTheme="majorEastAsia" w:cstheme="majorBidi"/>
        </w:rPr>
      </w:pPr>
      <w:r w:rsidRPr="12FEACB5">
        <w:rPr>
          <w:rFonts w:cs="Arial"/>
        </w:rPr>
        <w:t xml:space="preserve">In addition, CCOs are </w:t>
      </w:r>
      <w:r w:rsidR="00E409A2" w:rsidRPr="12FEACB5">
        <w:rPr>
          <w:rFonts w:cs="Arial"/>
        </w:rPr>
        <w:t xml:space="preserve">contractually </w:t>
      </w:r>
      <w:r w:rsidRPr="12FEACB5">
        <w:rPr>
          <w:rFonts w:cs="Arial"/>
        </w:rPr>
        <w:t>required to demonstrate improvement in care coordination for members with serious and persistent mental illness. PIP focus areas are subject to change as CCOs mature</w:t>
      </w:r>
      <w:r w:rsidR="00C8522B" w:rsidRPr="12FEACB5">
        <w:rPr>
          <w:rFonts w:cs="Arial"/>
        </w:rPr>
        <w:t xml:space="preserve"> or as directed by CMS and/or OHA</w:t>
      </w:r>
      <w:r w:rsidRPr="12FEACB5">
        <w:rPr>
          <w:rFonts w:cs="Arial"/>
        </w:rPr>
        <w:t>.</w:t>
      </w:r>
      <w:r>
        <w:tab/>
      </w:r>
    </w:p>
    <w:p w14:paraId="5B224E9D" w14:textId="1A135E9E" w:rsidR="00DB0E47" w:rsidRPr="006D4A14" w:rsidRDefault="00DB0E47" w:rsidP="00DB0E47">
      <w:pPr>
        <w:pStyle w:val="Heading2"/>
        <w:rPr>
          <w:rFonts w:cs="Arial"/>
          <w:szCs w:val="24"/>
        </w:rPr>
      </w:pPr>
      <w:bookmarkStart w:id="14" w:name="_Toc210060562"/>
      <w:r w:rsidRPr="006D4A14">
        <w:rPr>
          <w:rFonts w:cs="Arial"/>
          <w:szCs w:val="24"/>
        </w:rPr>
        <w:t>External Quality Review Organization (EQRO) activities</w:t>
      </w:r>
      <w:bookmarkEnd w:id="14"/>
      <w:r w:rsidRPr="006D4A14">
        <w:rPr>
          <w:rFonts w:cs="Arial"/>
          <w:szCs w:val="24"/>
        </w:rPr>
        <w:tab/>
      </w:r>
      <w:r w:rsidRPr="006D4A14">
        <w:rPr>
          <w:rFonts w:cs="Arial"/>
          <w:szCs w:val="24"/>
        </w:rPr>
        <w:tab/>
      </w:r>
      <w:r w:rsidRPr="006D4A14">
        <w:rPr>
          <w:rFonts w:cs="Arial"/>
          <w:szCs w:val="24"/>
        </w:rPr>
        <w:tab/>
      </w:r>
    </w:p>
    <w:p w14:paraId="6E180049" w14:textId="6D7B22B3" w:rsidR="334F9551" w:rsidRPr="006D4A14" w:rsidRDefault="48FAA827" w:rsidP="26190F8F">
      <w:pPr>
        <w:rPr>
          <w:rFonts w:cs="Arial"/>
          <w:szCs w:val="24"/>
        </w:rPr>
      </w:pPr>
      <w:r w:rsidRPr="006D4A14">
        <w:rPr>
          <w:rFonts w:cs="Arial"/>
          <w:szCs w:val="24"/>
        </w:rPr>
        <w:t xml:space="preserve">States with Medicaid managed care delivery systems are required to annually provide an assessment of </w:t>
      </w:r>
      <w:r w:rsidR="00DD2F21">
        <w:rPr>
          <w:rFonts w:cs="Arial"/>
          <w:szCs w:val="24"/>
        </w:rPr>
        <w:t>M</w:t>
      </w:r>
      <w:r w:rsidRPr="006D4A14">
        <w:rPr>
          <w:rFonts w:cs="Arial"/>
          <w:szCs w:val="24"/>
        </w:rPr>
        <w:t xml:space="preserve">anaged </w:t>
      </w:r>
      <w:r w:rsidR="00DD2F21">
        <w:rPr>
          <w:rFonts w:cs="Arial"/>
          <w:szCs w:val="24"/>
        </w:rPr>
        <w:t>C</w:t>
      </w:r>
      <w:r w:rsidRPr="006D4A14">
        <w:rPr>
          <w:rFonts w:cs="Arial"/>
          <w:szCs w:val="24"/>
        </w:rPr>
        <w:t xml:space="preserve">are </w:t>
      </w:r>
      <w:r w:rsidR="00DD2F21">
        <w:rPr>
          <w:rFonts w:cs="Arial"/>
          <w:szCs w:val="24"/>
        </w:rPr>
        <w:t>E</w:t>
      </w:r>
      <w:r w:rsidRPr="006D4A14">
        <w:rPr>
          <w:rFonts w:cs="Arial"/>
          <w:szCs w:val="24"/>
        </w:rPr>
        <w:t xml:space="preserve">ntities’ (MCEs’) performance related to the quality of, timeliness of, and access to care and services provided by each entity, as mandated by 42 Code of Federal Regulations (CFR) §438.364. </w:t>
      </w:r>
      <w:r w:rsidR="00AE33CB">
        <w:rPr>
          <w:rFonts w:cs="Arial"/>
          <w:szCs w:val="24"/>
        </w:rPr>
        <w:t xml:space="preserve">In Oregon, a CCO is a specific type of MCE. </w:t>
      </w:r>
      <w:r w:rsidRPr="006D4A14">
        <w:rPr>
          <w:rFonts w:cs="Arial"/>
          <w:szCs w:val="24"/>
        </w:rPr>
        <w:t>To meet this requirement, OHA contracted with HSAG, an EQRO, to perform the assessment.</w:t>
      </w:r>
      <w:r w:rsidR="00290906" w:rsidRPr="006D4A14">
        <w:rPr>
          <w:rFonts w:cs="Arial"/>
          <w:szCs w:val="24"/>
        </w:rPr>
        <w:t xml:space="preserve"> </w:t>
      </w:r>
      <w:r w:rsidR="4A0D5DE8" w:rsidRPr="006D4A14">
        <w:rPr>
          <w:rFonts w:cs="Arial"/>
          <w:szCs w:val="24"/>
        </w:rPr>
        <w:t>The EQRO performs the following m</w:t>
      </w:r>
      <w:r w:rsidR="733AFA97" w:rsidRPr="006D4A14">
        <w:rPr>
          <w:rFonts w:cs="Arial"/>
          <w:szCs w:val="24"/>
        </w:rPr>
        <w:t xml:space="preserve">andatory </w:t>
      </w:r>
      <w:r w:rsidR="05861475" w:rsidRPr="006D4A14">
        <w:rPr>
          <w:rFonts w:cs="Arial"/>
          <w:szCs w:val="24"/>
        </w:rPr>
        <w:t xml:space="preserve">and optional </w:t>
      </w:r>
      <w:r w:rsidR="00B93E19">
        <w:rPr>
          <w:rFonts w:cs="Arial"/>
          <w:szCs w:val="24"/>
        </w:rPr>
        <w:t>E</w:t>
      </w:r>
      <w:r w:rsidR="733AFA97" w:rsidRPr="006D4A14">
        <w:rPr>
          <w:rFonts w:cs="Arial"/>
          <w:szCs w:val="24"/>
        </w:rPr>
        <w:t xml:space="preserve">xternal </w:t>
      </w:r>
      <w:r w:rsidR="00B93E19">
        <w:rPr>
          <w:rFonts w:cs="Arial"/>
          <w:szCs w:val="24"/>
        </w:rPr>
        <w:t>Q</w:t>
      </w:r>
      <w:r w:rsidR="733AFA97" w:rsidRPr="006D4A14">
        <w:rPr>
          <w:rFonts w:cs="Arial"/>
          <w:szCs w:val="24"/>
        </w:rPr>
        <w:t xml:space="preserve">uality </w:t>
      </w:r>
      <w:r w:rsidR="00B93E19">
        <w:rPr>
          <w:rFonts w:cs="Arial"/>
          <w:szCs w:val="24"/>
        </w:rPr>
        <w:t>R</w:t>
      </w:r>
      <w:r w:rsidR="733AFA97" w:rsidRPr="006D4A14">
        <w:rPr>
          <w:rFonts w:cs="Arial"/>
          <w:szCs w:val="24"/>
        </w:rPr>
        <w:t xml:space="preserve">eview (EQR) activities, as described in </w:t>
      </w:r>
      <w:r w:rsidR="286D8DDA" w:rsidRPr="006D4A14">
        <w:rPr>
          <w:rFonts w:cs="Arial"/>
          <w:szCs w:val="24"/>
        </w:rPr>
        <w:t xml:space="preserve">42 CFR Part 438 and 42 CFR §438.358. </w:t>
      </w:r>
    </w:p>
    <w:p w14:paraId="18B8B58A" w14:textId="1D960E56" w:rsidR="733AFA97" w:rsidRPr="006D4A14" w:rsidRDefault="733AFA97" w:rsidP="007766F9">
      <w:pPr>
        <w:pStyle w:val="ListParagraph"/>
        <w:numPr>
          <w:ilvl w:val="0"/>
          <w:numId w:val="12"/>
        </w:numPr>
        <w:rPr>
          <w:rFonts w:eastAsiaTheme="minorEastAsia" w:cs="Arial"/>
          <w:szCs w:val="24"/>
        </w:rPr>
      </w:pPr>
      <w:r w:rsidRPr="006D4A14">
        <w:rPr>
          <w:rFonts w:cs="Arial"/>
          <w:szCs w:val="24"/>
        </w:rPr>
        <w:t xml:space="preserve">Compliance monitoring reviews to determine MCE compliance with federal (42 CFR §438) and </w:t>
      </w:r>
      <w:r w:rsidR="00DA16C9">
        <w:rPr>
          <w:rFonts w:cs="Arial"/>
          <w:szCs w:val="24"/>
        </w:rPr>
        <w:t>s</w:t>
      </w:r>
      <w:r w:rsidRPr="006D4A14">
        <w:rPr>
          <w:rFonts w:cs="Arial"/>
          <w:szCs w:val="24"/>
        </w:rPr>
        <w:t>tate standards that address requirements related to access, structure and operations, and quality measurement and improvement. CMR activities also included follow-up on the status of past CMR findings</w:t>
      </w:r>
      <w:r w:rsidR="007B1A9C">
        <w:rPr>
          <w:rFonts w:cs="Arial"/>
          <w:szCs w:val="24"/>
        </w:rPr>
        <w:t>.</w:t>
      </w:r>
    </w:p>
    <w:p w14:paraId="4F6B3574" w14:textId="76629523" w:rsidR="733AFA97" w:rsidRPr="006D4A14" w:rsidRDefault="733AFA97" w:rsidP="007766F9">
      <w:pPr>
        <w:pStyle w:val="ListParagraph"/>
        <w:numPr>
          <w:ilvl w:val="0"/>
          <w:numId w:val="12"/>
        </w:numPr>
        <w:rPr>
          <w:rFonts w:cs="Arial"/>
          <w:szCs w:val="24"/>
        </w:rPr>
      </w:pPr>
      <w:r w:rsidRPr="006D4A14">
        <w:rPr>
          <w:rFonts w:cs="Arial"/>
          <w:szCs w:val="24"/>
        </w:rPr>
        <w:t>Validation of performance improvement projects and focus studies.</w:t>
      </w:r>
    </w:p>
    <w:p w14:paraId="561B350A" w14:textId="47D466F0" w:rsidR="733AFA97" w:rsidRPr="006D4A14" w:rsidRDefault="6AE8F45E" w:rsidP="007766F9">
      <w:pPr>
        <w:pStyle w:val="ListParagraph"/>
        <w:numPr>
          <w:ilvl w:val="0"/>
          <w:numId w:val="13"/>
        </w:numPr>
        <w:rPr>
          <w:rFonts w:cs="Arial"/>
          <w:szCs w:val="24"/>
        </w:rPr>
      </w:pPr>
      <w:r w:rsidRPr="006D4A14">
        <w:rPr>
          <w:rFonts w:cs="Arial"/>
          <w:szCs w:val="24"/>
        </w:rPr>
        <w:t>Performance measure validation of seven specific measures to evaluate the accuracy and validity of OHA’s calculation of the performance measure rates for CCOs.</w:t>
      </w:r>
    </w:p>
    <w:p w14:paraId="65CC92BE" w14:textId="0A34DDBF" w:rsidR="733AFA97" w:rsidRPr="006D4A14" w:rsidRDefault="733AFA97" w:rsidP="007766F9">
      <w:pPr>
        <w:pStyle w:val="ListParagraph"/>
        <w:numPr>
          <w:ilvl w:val="0"/>
          <w:numId w:val="13"/>
        </w:numPr>
        <w:rPr>
          <w:rFonts w:cs="Arial"/>
          <w:szCs w:val="24"/>
        </w:rPr>
      </w:pPr>
      <w:r w:rsidRPr="006D4A14">
        <w:rPr>
          <w:rFonts w:cs="Arial"/>
          <w:szCs w:val="24"/>
        </w:rPr>
        <w:t xml:space="preserve">Validation of network adequacy involving the comprehensive review of MCE </w:t>
      </w:r>
      <w:r w:rsidR="4B89F1F3" w:rsidRPr="65CD8129">
        <w:rPr>
          <w:rFonts w:cs="Arial"/>
        </w:rPr>
        <w:t>Delivery Service Network</w:t>
      </w:r>
      <w:r w:rsidR="00972175">
        <w:rPr>
          <w:rFonts w:cs="Arial"/>
        </w:rPr>
        <w:t xml:space="preserve"> (DSN)</w:t>
      </w:r>
      <w:r w:rsidR="4B89F1F3" w:rsidRPr="65CD8129">
        <w:rPr>
          <w:rFonts w:cs="Arial"/>
        </w:rPr>
        <w:t xml:space="preserve"> </w:t>
      </w:r>
      <w:r w:rsidR="00F3029C" w:rsidRPr="006D4A14">
        <w:rPr>
          <w:rFonts w:cs="Arial"/>
          <w:szCs w:val="24"/>
        </w:rPr>
        <w:t>p</w:t>
      </w:r>
      <w:r w:rsidRPr="006D4A14">
        <w:rPr>
          <w:rFonts w:cs="Arial"/>
          <w:szCs w:val="24"/>
        </w:rPr>
        <w:t xml:space="preserve">rovider </w:t>
      </w:r>
      <w:r w:rsidR="00F3029C" w:rsidRPr="006D4A14">
        <w:rPr>
          <w:rFonts w:cs="Arial"/>
          <w:szCs w:val="24"/>
        </w:rPr>
        <w:t>c</w:t>
      </w:r>
      <w:r w:rsidRPr="006D4A14">
        <w:rPr>
          <w:rFonts w:cs="Arial"/>
          <w:szCs w:val="24"/>
        </w:rPr>
        <w:t xml:space="preserve">apacity </w:t>
      </w:r>
      <w:r w:rsidR="00F3029C" w:rsidRPr="006D4A14">
        <w:rPr>
          <w:rFonts w:cs="Arial"/>
          <w:szCs w:val="24"/>
        </w:rPr>
        <w:t>r</w:t>
      </w:r>
      <w:r w:rsidRPr="006D4A14">
        <w:rPr>
          <w:rFonts w:cs="Arial"/>
          <w:szCs w:val="24"/>
        </w:rPr>
        <w:t xml:space="preserve">eports and DSN </w:t>
      </w:r>
      <w:r w:rsidR="00F3029C" w:rsidRPr="006D4A14">
        <w:rPr>
          <w:rFonts w:cs="Arial"/>
          <w:szCs w:val="24"/>
        </w:rPr>
        <w:t>p</w:t>
      </w:r>
      <w:r w:rsidRPr="006D4A14">
        <w:rPr>
          <w:rFonts w:cs="Arial"/>
          <w:szCs w:val="24"/>
        </w:rPr>
        <w:t xml:space="preserve">rovider </w:t>
      </w:r>
      <w:r w:rsidR="00F3029C" w:rsidRPr="006D4A14">
        <w:rPr>
          <w:rFonts w:cs="Arial"/>
          <w:szCs w:val="24"/>
        </w:rPr>
        <w:t>n</w:t>
      </w:r>
      <w:r w:rsidRPr="006D4A14">
        <w:rPr>
          <w:rFonts w:cs="Arial"/>
          <w:szCs w:val="24"/>
        </w:rPr>
        <w:t xml:space="preserve">arrative </w:t>
      </w:r>
      <w:r w:rsidR="00F3029C" w:rsidRPr="006D4A14">
        <w:rPr>
          <w:rFonts w:cs="Arial"/>
          <w:szCs w:val="24"/>
        </w:rPr>
        <w:t>r</w:t>
      </w:r>
      <w:r w:rsidRPr="006D4A14">
        <w:rPr>
          <w:rFonts w:cs="Arial"/>
          <w:szCs w:val="24"/>
        </w:rPr>
        <w:t xml:space="preserve">eports regarding compliance in accordance with </w:t>
      </w:r>
      <w:r w:rsidR="00501847">
        <w:rPr>
          <w:rFonts w:cs="Arial"/>
          <w:szCs w:val="24"/>
        </w:rPr>
        <w:t>Oregon’s</w:t>
      </w:r>
      <w:r w:rsidRPr="006D4A14">
        <w:rPr>
          <w:rFonts w:cs="Arial"/>
          <w:szCs w:val="24"/>
        </w:rPr>
        <w:t xml:space="preserve"> standards for access to care, network adequacy to provide covered services to all members, and strengths and gaps regarding the DSN.</w:t>
      </w:r>
    </w:p>
    <w:p w14:paraId="6FB517FB" w14:textId="046CA490" w:rsidR="733AFA97" w:rsidRPr="006D4A14" w:rsidRDefault="733AFA97" w:rsidP="007766F9">
      <w:pPr>
        <w:pStyle w:val="ListParagraph"/>
        <w:numPr>
          <w:ilvl w:val="0"/>
          <w:numId w:val="13"/>
        </w:numPr>
        <w:rPr>
          <w:rFonts w:cs="Arial"/>
          <w:szCs w:val="24"/>
        </w:rPr>
      </w:pPr>
      <w:r w:rsidRPr="006D4A14">
        <w:rPr>
          <w:rFonts w:cs="Arial"/>
          <w:szCs w:val="24"/>
        </w:rPr>
        <w:t>An encounter data validation study to evaluate CCO processes for collecting, maintaining, and submitting encounter data to OHA.</w:t>
      </w:r>
    </w:p>
    <w:p w14:paraId="25FCE20D" w14:textId="77777777" w:rsidR="006E6538" w:rsidRDefault="733AFA97" w:rsidP="007766F9">
      <w:pPr>
        <w:pStyle w:val="ListParagraph"/>
        <w:numPr>
          <w:ilvl w:val="0"/>
          <w:numId w:val="13"/>
        </w:numPr>
        <w:rPr>
          <w:rFonts w:cs="Arial"/>
          <w:szCs w:val="24"/>
        </w:rPr>
      </w:pPr>
      <w:r w:rsidRPr="006D4A14">
        <w:rPr>
          <w:rFonts w:cs="Arial"/>
          <w:szCs w:val="24"/>
        </w:rPr>
        <w:lastRenderedPageBreak/>
        <w:t xml:space="preserve">A </w:t>
      </w:r>
      <w:r w:rsidR="00ED4DD5" w:rsidRPr="006D4A14">
        <w:rPr>
          <w:rFonts w:cs="Arial"/>
          <w:szCs w:val="24"/>
        </w:rPr>
        <w:t>m</w:t>
      </w:r>
      <w:r w:rsidRPr="006D4A14">
        <w:rPr>
          <w:rFonts w:cs="Arial"/>
          <w:szCs w:val="24"/>
        </w:rPr>
        <w:t xml:space="preserve">ental </w:t>
      </w:r>
      <w:r w:rsidR="00ED4DD5" w:rsidRPr="006D4A14">
        <w:rPr>
          <w:rFonts w:cs="Arial"/>
          <w:szCs w:val="24"/>
        </w:rPr>
        <w:t>h</w:t>
      </w:r>
      <w:r w:rsidRPr="006D4A14">
        <w:rPr>
          <w:rFonts w:cs="Arial"/>
          <w:szCs w:val="24"/>
        </w:rPr>
        <w:t xml:space="preserve">ealth </w:t>
      </w:r>
      <w:r w:rsidR="00ED4DD5" w:rsidRPr="006D4A14">
        <w:rPr>
          <w:rFonts w:cs="Arial"/>
          <w:szCs w:val="24"/>
        </w:rPr>
        <w:t>p</w:t>
      </w:r>
      <w:r w:rsidRPr="006D4A14">
        <w:rPr>
          <w:rFonts w:cs="Arial"/>
          <w:szCs w:val="24"/>
        </w:rPr>
        <w:t xml:space="preserve">arity </w:t>
      </w:r>
      <w:r w:rsidR="00ED4DD5" w:rsidRPr="006D4A14">
        <w:rPr>
          <w:rFonts w:cs="Arial"/>
          <w:szCs w:val="24"/>
        </w:rPr>
        <w:t>a</w:t>
      </w:r>
      <w:r w:rsidRPr="006D4A14">
        <w:rPr>
          <w:rFonts w:cs="Arial"/>
          <w:szCs w:val="24"/>
        </w:rPr>
        <w:t>nalysis to ensure that coverage and access to mental health/substance use disorder benefits were provided in parity with medical/surgical benefits.</w:t>
      </w:r>
    </w:p>
    <w:p w14:paraId="69785458" w14:textId="77777777" w:rsidR="006E6538" w:rsidRDefault="006E6538" w:rsidP="006E6538">
      <w:pPr>
        <w:pStyle w:val="ListParagraph"/>
        <w:rPr>
          <w:rFonts w:cs="Arial"/>
          <w:szCs w:val="24"/>
        </w:rPr>
      </w:pPr>
    </w:p>
    <w:p w14:paraId="5E23D81B" w14:textId="365B106D" w:rsidR="00242BE5" w:rsidRPr="006E433B" w:rsidRDefault="00142074" w:rsidP="002A7593">
      <w:pPr>
        <w:jc w:val="both"/>
        <w:rPr>
          <w:rFonts w:cs="Arial"/>
          <w:szCs w:val="24"/>
        </w:rPr>
      </w:pPr>
      <w:r>
        <w:rPr>
          <w:rFonts w:cs="Arial"/>
          <w:szCs w:val="24"/>
        </w:rPr>
        <w:t>OHA</w:t>
      </w:r>
      <w:r w:rsidR="006E6538" w:rsidRPr="006E433B">
        <w:rPr>
          <w:rFonts w:cs="Arial"/>
          <w:szCs w:val="24"/>
        </w:rPr>
        <w:t xml:space="preserve"> has no applicable arrangements to report regarding non-duplication of mandatory EQR activities (according to 42 CFR </w:t>
      </w:r>
      <w:r w:rsidR="000E6926" w:rsidRPr="006D4A14">
        <w:rPr>
          <w:rFonts w:cs="Arial"/>
          <w:szCs w:val="24"/>
        </w:rPr>
        <w:t>§</w:t>
      </w:r>
      <w:r w:rsidR="006E6538" w:rsidRPr="006E433B">
        <w:rPr>
          <w:rFonts w:cs="Arial"/>
          <w:szCs w:val="24"/>
        </w:rPr>
        <w:t>438.360 (c)).</w:t>
      </w:r>
    </w:p>
    <w:p w14:paraId="4495073C" w14:textId="71415C9C" w:rsidR="00290DD8" w:rsidRPr="00EC5E66" w:rsidRDefault="00BA4752" w:rsidP="008D5471">
      <w:pPr>
        <w:pStyle w:val="Heading1"/>
        <w:rPr>
          <w:rFonts w:ascii="Arial" w:hAnsi="Arial" w:cs="Arial"/>
          <w:b/>
          <w:bCs/>
          <w:sz w:val="28"/>
          <w:szCs w:val="28"/>
        </w:rPr>
      </w:pPr>
      <w:bookmarkStart w:id="15" w:name="_Toc210060563"/>
      <w:r>
        <w:rPr>
          <w:rFonts w:ascii="Arial" w:hAnsi="Arial" w:cs="Arial"/>
          <w:b/>
          <w:bCs/>
          <w:sz w:val="28"/>
          <w:szCs w:val="28"/>
        </w:rPr>
        <w:t>I</w:t>
      </w:r>
      <w:r w:rsidR="00290DD8" w:rsidRPr="00EC5E66">
        <w:rPr>
          <w:rFonts w:ascii="Arial" w:hAnsi="Arial" w:cs="Arial"/>
          <w:b/>
          <w:bCs/>
          <w:sz w:val="28"/>
          <w:szCs w:val="28"/>
        </w:rPr>
        <w:t xml:space="preserve">V. </w:t>
      </w:r>
      <w:r w:rsidR="00CB24A0" w:rsidRPr="00EC5E66">
        <w:rPr>
          <w:rFonts w:ascii="Arial" w:hAnsi="Arial" w:cs="Arial"/>
          <w:b/>
          <w:bCs/>
          <w:sz w:val="28"/>
          <w:szCs w:val="28"/>
        </w:rPr>
        <w:t xml:space="preserve">Quality </w:t>
      </w:r>
      <w:r w:rsidR="00BD38AD" w:rsidRPr="00EC5E66">
        <w:rPr>
          <w:rFonts w:ascii="Arial" w:hAnsi="Arial" w:cs="Arial"/>
          <w:b/>
          <w:bCs/>
          <w:sz w:val="28"/>
          <w:szCs w:val="28"/>
        </w:rPr>
        <w:t>Components</w:t>
      </w:r>
      <w:bookmarkEnd w:id="15"/>
    </w:p>
    <w:p w14:paraId="6E5FA674" w14:textId="377A63C2" w:rsidR="00C5308D" w:rsidRPr="00FE6D59" w:rsidRDefault="00BD38AD" w:rsidP="00DB00C3">
      <w:pPr>
        <w:pStyle w:val="Heading2"/>
        <w:rPr>
          <w:rFonts w:cs="Arial"/>
          <w:b w:val="0"/>
          <w:szCs w:val="24"/>
        </w:rPr>
      </w:pPr>
      <w:bookmarkStart w:id="16" w:name="_Toc210060564"/>
      <w:r w:rsidRPr="00FE6D59">
        <w:rPr>
          <w:rFonts w:cs="Arial"/>
          <w:b w:val="0"/>
          <w:szCs w:val="24"/>
        </w:rPr>
        <w:t>Quality Management Plans</w:t>
      </w:r>
      <w:bookmarkEnd w:id="16"/>
      <w:r w:rsidR="00DB00C3" w:rsidRPr="00FE6D59">
        <w:rPr>
          <w:rFonts w:cs="Arial"/>
          <w:b w:val="0"/>
          <w:szCs w:val="24"/>
        </w:rPr>
        <w:tab/>
      </w:r>
    </w:p>
    <w:p w14:paraId="19ABDDB7" w14:textId="2FCDDB66" w:rsidR="00DB00C3" w:rsidRPr="006D4A14" w:rsidRDefault="00885B1D" w:rsidP="12FEACB5">
      <w:pPr>
        <w:rPr>
          <w:rFonts w:cs="Arial"/>
        </w:rPr>
      </w:pPr>
      <w:r w:rsidRPr="12FEACB5">
        <w:rPr>
          <w:rFonts w:cs="Arial"/>
        </w:rPr>
        <w:t>CCOs</w:t>
      </w:r>
      <w:r w:rsidR="00C5308D" w:rsidRPr="12FEACB5">
        <w:rPr>
          <w:rFonts w:cs="Arial"/>
        </w:rPr>
        <w:t xml:space="preserve"> are </w:t>
      </w:r>
      <w:r w:rsidRPr="12FEACB5">
        <w:rPr>
          <w:rFonts w:cs="Arial"/>
        </w:rPr>
        <w:t>contractually</w:t>
      </w:r>
      <w:r w:rsidR="00C5308D" w:rsidRPr="12FEACB5">
        <w:rPr>
          <w:rFonts w:cs="Arial"/>
        </w:rPr>
        <w:t xml:space="preserve"> required to </w:t>
      </w:r>
      <w:r w:rsidR="00860B6A" w:rsidRPr="12FEACB5">
        <w:rPr>
          <w:rFonts w:cs="Arial"/>
        </w:rPr>
        <w:t xml:space="preserve">maintain </w:t>
      </w:r>
      <w:r w:rsidR="00C5308D" w:rsidRPr="12FEACB5">
        <w:rPr>
          <w:rFonts w:cs="Arial"/>
        </w:rPr>
        <w:t>internal quality management plans. Plans must document structures and processes in place to assure quality performance.</w:t>
      </w:r>
      <w:r>
        <w:tab/>
      </w:r>
      <w:r>
        <w:tab/>
      </w:r>
    </w:p>
    <w:p w14:paraId="30261346" w14:textId="0C183634" w:rsidR="00C5308D" w:rsidRPr="006D4A14" w:rsidRDefault="00945F63" w:rsidP="00C5308D">
      <w:pPr>
        <w:pStyle w:val="Heading3"/>
        <w:rPr>
          <w:rFonts w:ascii="Arial" w:hAnsi="Arial" w:cs="Arial"/>
        </w:rPr>
      </w:pPr>
      <w:r>
        <w:rPr>
          <w:rFonts w:ascii="Arial" w:hAnsi="Arial" w:cs="Arial"/>
        </w:rPr>
        <w:t>Quality Ass</w:t>
      </w:r>
      <w:r w:rsidR="000319F0">
        <w:rPr>
          <w:rFonts w:ascii="Arial" w:hAnsi="Arial" w:cs="Arial"/>
        </w:rPr>
        <w:t>urance</w:t>
      </w:r>
      <w:r>
        <w:rPr>
          <w:rFonts w:ascii="Arial" w:hAnsi="Arial" w:cs="Arial"/>
        </w:rPr>
        <w:t xml:space="preserve"> and Performance Improvement</w:t>
      </w:r>
      <w:r w:rsidR="00DB00C3" w:rsidRPr="006D4A14">
        <w:rPr>
          <w:rFonts w:ascii="Arial" w:hAnsi="Arial" w:cs="Arial"/>
        </w:rPr>
        <w:tab/>
      </w:r>
    </w:p>
    <w:p w14:paraId="25DCE420" w14:textId="4C4EF6EF" w:rsidR="00E744E2" w:rsidRPr="006D4A14" w:rsidRDefault="000319F0" w:rsidP="00B70573">
      <w:pPr>
        <w:spacing w:after="0"/>
        <w:rPr>
          <w:rFonts w:cs="Arial"/>
        </w:rPr>
      </w:pPr>
      <w:r>
        <w:rPr>
          <w:rFonts w:cs="Arial"/>
        </w:rPr>
        <w:t>Quality Assurance and Performance Improvement (QAPI)</w:t>
      </w:r>
      <w:r w:rsidR="000B42B2" w:rsidRPr="46479246">
        <w:rPr>
          <w:rFonts w:cs="Arial"/>
        </w:rPr>
        <w:t xml:space="preserve">, </w:t>
      </w:r>
      <w:r w:rsidR="00E744E2" w:rsidRPr="46479246">
        <w:rPr>
          <w:rFonts w:cs="Arial"/>
        </w:rPr>
        <w:t>specifically</w:t>
      </w:r>
      <w:r w:rsidR="00020A37" w:rsidRPr="46479246">
        <w:rPr>
          <w:rFonts w:cs="Arial"/>
        </w:rPr>
        <w:t xml:space="preserve"> focuses on </w:t>
      </w:r>
      <w:r w:rsidR="004F5549" w:rsidRPr="46479246">
        <w:rPr>
          <w:rFonts w:cs="Arial"/>
        </w:rPr>
        <w:t xml:space="preserve">CCO documentation of key efforts across the following components, as well as </w:t>
      </w:r>
      <w:r w:rsidR="0008207F" w:rsidRPr="46479246">
        <w:rPr>
          <w:rFonts w:cs="Arial"/>
        </w:rPr>
        <w:t xml:space="preserve">documentation of the CCO’s overall quality </w:t>
      </w:r>
      <w:r w:rsidR="00E744E2" w:rsidRPr="46479246">
        <w:rPr>
          <w:rFonts w:cs="Arial"/>
        </w:rPr>
        <w:t>program within the CCO’s larger strategic plan</w:t>
      </w:r>
      <w:r w:rsidR="00B70573" w:rsidRPr="46479246">
        <w:rPr>
          <w:rFonts w:cs="Arial"/>
        </w:rPr>
        <w:t>:</w:t>
      </w:r>
    </w:p>
    <w:p w14:paraId="5AFE73EF" w14:textId="27C214D1" w:rsidR="00B70573" w:rsidRPr="006D4A14" w:rsidRDefault="00B70573" w:rsidP="007766F9">
      <w:pPr>
        <w:pStyle w:val="ListParagraph"/>
        <w:numPr>
          <w:ilvl w:val="0"/>
          <w:numId w:val="14"/>
        </w:numPr>
        <w:rPr>
          <w:rFonts w:cs="Arial"/>
          <w:szCs w:val="24"/>
        </w:rPr>
      </w:pPr>
      <w:r w:rsidRPr="006D4A14">
        <w:rPr>
          <w:rFonts w:cs="Arial"/>
          <w:szCs w:val="24"/>
        </w:rPr>
        <w:t xml:space="preserve">Behavioral </w:t>
      </w:r>
      <w:r w:rsidR="005E1B43" w:rsidRPr="006D4A14">
        <w:rPr>
          <w:rFonts w:cs="Arial"/>
          <w:szCs w:val="24"/>
        </w:rPr>
        <w:t>h</w:t>
      </w:r>
      <w:r w:rsidRPr="006D4A14">
        <w:rPr>
          <w:rFonts w:cs="Arial"/>
          <w:szCs w:val="24"/>
        </w:rPr>
        <w:t xml:space="preserve">ealth </w:t>
      </w:r>
      <w:r w:rsidR="005E1B43" w:rsidRPr="006D4A14">
        <w:rPr>
          <w:rFonts w:cs="Arial"/>
          <w:szCs w:val="24"/>
        </w:rPr>
        <w:t>i</w:t>
      </w:r>
      <w:r w:rsidRPr="006D4A14">
        <w:rPr>
          <w:rFonts w:cs="Arial"/>
          <w:szCs w:val="24"/>
        </w:rPr>
        <w:t>ntegration</w:t>
      </w:r>
    </w:p>
    <w:p w14:paraId="6EB26E4A" w14:textId="66425904" w:rsidR="00B70573" w:rsidRPr="006D4A14" w:rsidRDefault="00B70573" w:rsidP="007766F9">
      <w:pPr>
        <w:pStyle w:val="ListParagraph"/>
        <w:numPr>
          <w:ilvl w:val="0"/>
          <w:numId w:val="14"/>
        </w:numPr>
        <w:rPr>
          <w:rFonts w:cs="Arial"/>
          <w:szCs w:val="24"/>
        </w:rPr>
      </w:pPr>
      <w:r w:rsidRPr="006D4A14">
        <w:rPr>
          <w:rFonts w:cs="Arial"/>
          <w:szCs w:val="24"/>
        </w:rPr>
        <w:t xml:space="preserve">CLAS </w:t>
      </w:r>
      <w:r w:rsidR="005E1B43" w:rsidRPr="006D4A14">
        <w:rPr>
          <w:rFonts w:cs="Arial"/>
          <w:szCs w:val="24"/>
        </w:rPr>
        <w:t>s</w:t>
      </w:r>
      <w:r w:rsidRPr="006D4A14">
        <w:rPr>
          <w:rFonts w:cs="Arial"/>
          <w:szCs w:val="24"/>
        </w:rPr>
        <w:t>tandards</w:t>
      </w:r>
    </w:p>
    <w:p w14:paraId="3B4FB059" w14:textId="2A38B3C0" w:rsidR="00B70573" w:rsidRPr="006D4A14" w:rsidRDefault="00702C51" w:rsidP="007766F9">
      <w:pPr>
        <w:pStyle w:val="ListParagraph"/>
        <w:numPr>
          <w:ilvl w:val="0"/>
          <w:numId w:val="14"/>
        </w:numPr>
        <w:rPr>
          <w:rFonts w:cs="Arial"/>
          <w:szCs w:val="24"/>
        </w:rPr>
      </w:pPr>
      <w:r>
        <w:rPr>
          <w:rFonts w:cs="Arial"/>
          <w:szCs w:val="24"/>
        </w:rPr>
        <w:t xml:space="preserve">Enhanced demographic </w:t>
      </w:r>
      <w:r w:rsidR="005E1B43" w:rsidRPr="006D4A14">
        <w:rPr>
          <w:rFonts w:cs="Arial"/>
          <w:szCs w:val="24"/>
        </w:rPr>
        <w:t>d</w:t>
      </w:r>
      <w:r w:rsidR="00B70573" w:rsidRPr="006D4A14">
        <w:rPr>
          <w:rFonts w:cs="Arial"/>
          <w:szCs w:val="24"/>
        </w:rPr>
        <w:t>ata</w:t>
      </w:r>
    </w:p>
    <w:p w14:paraId="7B2D0AAA" w14:textId="4F865968" w:rsidR="00B70573" w:rsidRPr="006D4A14" w:rsidRDefault="00E31276" w:rsidP="007766F9">
      <w:pPr>
        <w:pStyle w:val="ListParagraph"/>
        <w:numPr>
          <w:ilvl w:val="0"/>
          <w:numId w:val="14"/>
        </w:numPr>
        <w:rPr>
          <w:rFonts w:cs="Arial"/>
          <w:szCs w:val="24"/>
        </w:rPr>
      </w:pPr>
      <w:r>
        <w:rPr>
          <w:rFonts w:cs="Arial"/>
          <w:szCs w:val="24"/>
        </w:rPr>
        <w:t>Reducing disparities through tailored services</w:t>
      </w:r>
    </w:p>
    <w:p w14:paraId="09FF0EC7" w14:textId="40DB4537" w:rsidR="00B70573" w:rsidRPr="006D4A14" w:rsidRDefault="00B70573" w:rsidP="007766F9">
      <w:pPr>
        <w:pStyle w:val="ListParagraph"/>
        <w:numPr>
          <w:ilvl w:val="0"/>
          <w:numId w:val="14"/>
        </w:numPr>
        <w:rPr>
          <w:rFonts w:cs="Arial"/>
          <w:szCs w:val="24"/>
        </w:rPr>
      </w:pPr>
      <w:r w:rsidRPr="006D4A14">
        <w:rPr>
          <w:rFonts w:cs="Arial"/>
          <w:szCs w:val="24"/>
        </w:rPr>
        <w:t xml:space="preserve">Oral </w:t>
      </w:r>
      <w:r w:rsidR="005E1B43" w:rsidRPr="006D4A14">
        <w:rPr>
          <w:rFonts w:cs="Arial"/>
          <w:szCs w:val="24"/>
        </w:rPr>
        <w:t>h</w:t>
      </w:r>
      <w:r w:rsidRPr="006D4A14">
        <w:rPr>
          <w:rFonts w:cs="Arial"/>
          <w:szCs w:val="24"/>
        </w:rPr>
        <w:t xml:space="preserve">ealth </w:t>
      </w:r>
      <w:r w:rsidR="005E1B43" w:rsidRPr="006D4A14">
        <w:rPr>
          <w:rFonts w:cs="Arial"/>
          <w:szCs w:val="24"/>
        </w:rPr>
        <w:t>i</w:t>
      </w:r>
      <w:r w:rsidRPr="006D4A14">
        <w:rPr>
          <w:rFonts w:cs="Arial"/>
          <w:szCs w:val="24"/>
        </w:rPr>
        <w:t>ntegration</w:t>
      </w:r>
    </w:p>
    <w:p w14:paraId="18E694E1" w14:textId="68AD0567" w:rsidR="00B70573" w:rsidRPr="006D4A14" w:rsidRDefault="00B70573" w:rsidP="007766F9">
      <w:pPr>
        <w:pStyle w:val="ListParagraph"/>
        <w:numPr>
          <w:ilvl w:val="0"/>
          <w:numId w:val="14"/>
        </w:numPr>
        <w:rPr>
          <w:rFonts w:cs="Arial"/>
          <w:szCs w:val="24"/>
        </w:rPr>
      </w:pPr>
      <w:r w:rsidRPr="006D4A14">
        <w:rPr>
          <w:rFonts w:cs="Arial"/>
          <w:szCs w:val="24"/>
        </w:rPr>
        <w:t>Patient-</w:t>
      </w:r>
      <w:r w:rsidR="00BD15BA" w:rsidRPr="006D4A14">
        <w:rPr>
          <w:rFonts w:cs="Arial"/>
          <w:szCs w:val="24"/>
        </w:rPr>
        <w:t>c</w:t>
      </w:r>
      <w:r w:rsidRPr="006D4A14">
        <w:rPr>
          <w:rFonts w:cs="Arial"/>
          <w:szCs w:val="24"/>
        </w:rPr>
        <w:t xml:space="preserve">entered </w:t>
      </w:r>
      <w:r w:rsidR="00BD15BA" w:rsidRPr="006D4A14">
        <w:rPr>
          <w:rFonts w:cs="Arial"/>
          <w:szCs w:val="24"/>
        </w:rPr>
        <w:t>p</w:t>
      </w:r>
      <w:r w:rsidRPr="006D4A14">
        <w:rPr>
          <w:rFonts w:cs="Arial"/>
          <w:szCs w:val="24"/>
        </w:rPr>
        <w:t xml:space="preserve">rimary </w:t>
      </w:r>
      <w:r w:rsidR="00BD15BA" w:rsidRPr="006D4A14">
        <w:rPr>
          <w:rFonts w:cs="Arial"/>
          <w:szCs w:val="24"/>
        </w:rPr>
        <w:t>c</w:t>
      </w:r>
      <w:r w:rsidRPr="006D4A14">
        <w:rPr>
          <w:rFonts w:cs="Arial"/>
          <w:szCs w:val="24"/>
        </w:rPr>
        <w:t xml:space="preserve">are </w:t>
      </w:r>
      <w:r w:rsidR="00BD15BA" w:rsidRPr="006D4A14">
        <w:rPr>
          <w:rFonts w:cs="Arial"/>
          <w:szCs w:val="24"/>
        </w:rPr>
        <w:t>h</w:t>
      </w:r>
      <w:r w:rsidRPr="006D4A14">
        <w:rPr>
          <w:rFonts w:cs="Arial"/>
          <w:szCs w:val="24"/>
        </w:rPr>
        <w:t xml:space="preserve">ome: </w:t>
      </w:r>
      <w:r w:rsidR="00BD15BA" w:rsidRPr="006D4A14">
        <w:rPr>
          <w:rFonts w:cs="Arial"/>
          <w:szCs w:val="24"/>
        </w:rPr>
        <w:t>m</w:t>
      </w:r>
      <w:r w:rsidRPr="006D4A14">
        <w:rPr>
          <w:rFonts w:cs="Arial"/>
          <w:szCs w:val="24"/>
        </w:rPr>
        <w:t xml:space="preserve">ember </w:t>
      </w:r>
      <w:r w:rsidR="00BD15BA" w:rsidRPr="006D4A14">
        <w:rPr>
          <w:rFonts w:cs="Arial"/>
          <w:szCs w:val="24"/>
        </w:rPr>
        <w:t>en</w:t>
      </w:r>
      <w:r w:rsidRPr="006D4A14">
        <w:rPr>
          <w:rFonts w:cs="Arial"/>
          <w:szCs w:val="24"/>
        </w:rPr>
        <w:t>rollment</w:t>
      </w:r>
    </w:p>
    <w:p w14:paraId="60EA3222" w14:textId="54684537" w:rsidR="00B70573" w:rsidRPr="006D4A14" w:rsidRDefault="00B70573" w:rsidP="007766F9">
      <w:pPr>
        <w:pStyle w:val="ListParagraph"/>
        <w:numPr>
          <w:ilvl w:val="0"/>
          <w:numId w:val="14"/>
        </w:numPr>
        <w:rPr>
          <w:rFonts w:cs="Arial"/>
          <w:szCs w:val="24"/>
        </w:rPr>
      </w:pPr>
      <w:r w:rsidRPr="006D4A14">
        <w:rPr>
          <w:rFonts w:cs="Arial"/>
          <w:szCs w:val="24"/>
        </w:rPr>
        <w:t>P</w:t>
      </w:r>
      <w:r w:rsidR="00BD501A" w:rsidRPr="006D4A14">
        <w:rPr>
          <w:rFonts w:cs="Arial"/>
          <w:szCs w:val="24"/>
        </w:rPr>
        <w:t>atient-</w:t>
      </w:r>
      <w:r w:rsidR="00BD15BA" w:rsidRPr="006D4A14">
        <w:rPr>
          <w:rFonts w:cs="Arial"/>
          <w:szCs w:val="24"/>
        </w:rPr>
        <w:t>c</w:t>
      </w:r>
      <w:r w:rsidR="00BD501A" w:rsidRPr="006D4A14">
        <w:rPr>
          <w:rFonts w:cs="Arial"/>
          <w:szCs w:val="24"/>
        </w:rPr>
        <w:t xml:space="preserve">entered </w:t>
      </w:r>
      <w:r w:rsidR="00BD15BA" w:rsidRPr="006D4A14">
        <w:rPr>
          <w:rFonts w:cs="Arial"/>
          <w:szCs w:val="24"/>
        </w:rPr>
        <w:t>p</w:t>
      </w:r>
      <w:r w:rsidR="00BD501A" w:rsidRPr="006D4A14">
        <w:rPr>
          <w:rFonts w:cs="Arial"/>
          <w:szCs w:val="24"/>
        </w:rPr>
        <w:t xml:space="preserve">rimary </w:t>
      </w:r>
      <w:r w:rsidR="00BD15BA" w:rsidRPr="006D4A14">
        <w:rPr>
          <w:rFonts w:cs="Arial"/>
          <w:szCs w:val="24"/>
        </w:rPr>
        <w:t>c</w:t>
      </w:r>
      <w:r w:rsidR="00BD501A" w:rsidRPr="006D4A14">
        <w:rPr>
          <w:rFonts w:cs="Arial"/>
          <w:szCs w:val="24"/>
        </w:rPr>
        <w:t xml:space="preserve">are </w:t>
      </w:r>
      <w:r w:rsidR="00BD15BA" w:rsidRPr="006D4A14">
        <w:rPr>
          <w:rFonts w:cs="Arial"/>
          <w:szCs w:val="24"/>
        </w:rPr>
        <w:t>h</w:t>
      </w:r>
      <w:r w:rsidR="00BD501A" w:rsidRPr="006D4A14">
        <w:rPr>
          <w:rFonts w:cs="Arial"/>
          <w:szCs w:val="24"/>
        </w:rPr>
        <w:t>ome</w:t>
      </w:r>
      <w:r w:rsidRPr="006D4A14">
        <w:rPr>
          <w:rFonts w:cs="Arial"/>
          <w:szCs w:val="24"/>
        </w:rPr>
        <w:t xml:space="preserve">: </w:t>
      </w:r>
      <w:r w:rsidR="00BD15BA" w:rsidRPr="006D4A14">
        <w:rPr>
          <w:rFonts w:cs="Arial"/>
          <w:szCs w:val="24"/>
        </w:rPr>
        <w:t>t</w:t>
      </w:r>
      <w:r w:rsidRPr="006D4A14">
        <w:rPr>
          <w:rFonts w:cs="Arial"/>
          <w:szCs w:val="24"/>
        </w:rPr>
        <w:t xml:space="preserve">ier </w:t>
      </w:r>
      <w:r w:rsidR="00BD15BA" w:rsidRPr="006D4A14">
        <w:rPr>
          <w:rFonts w:cs="Arial"/>
          <w:szCs w:val="24"/>
        </w:rPr>
        <w:t>a</w:t>
      </w:r>
      <w:r w:rsidRPr="006D4A14">
        <w:rPr>
          <w:rFonts w:cs="Arial"/>
          <w:szCs w:val="24"/>
        </w:rPr>
        <w:t>dvancement</w:t>
      </w:r>
    </w:p>
    <w:p w14:paraId="13923D9D" w14:textId="3A1277C8" w:rsidR="00B70573" w:rsidRPr="006D4A14" w:rsidRDefault="00B70573" w:rsidP="007766F9">
      <w:pPr>
        <w:pStyle w:val="ListParagraph"/>
        <w:numPr>
          <w:ilvl w:val="0"/>
          <w:numId w:val="14"/>
        </w:numPr>
        <w:rPr>
          <w:rFonts w:cs="Arial"/>
          <w:szCs w:val="24"/>
        </w:rPr>
      </w:pPr>
      <w:r w:rsidRPr="006D4A14">
        <w:rPr>
          <w:rFonts w:cs="Arial"/>
          <w:szCs w:val="24"/>
        </w:rPr>
        <w:t xml:space="preserve">Serious and </w:t>
      </w:r>
      <w:r w:rsidR="00BD15BA" w:rsidRPr="006D4A14">
        <w:rPr>
          <w:rFonts w:cs="Arial"/>
          <w:szCs w:val="24"/>
        </w:rPr>
        <w:t>p</w:t>
      </w:r>
      <w:r w:rsidRPr="006D4A14">
        <w:rPr>
          <w:rFonts w:cs="Arial"/>
          <w:szCs w:val="24"/>
        </w:rPr>
        <w:t xml:space="preserve">ersistent </w:t>
      </w:r>
      <w:r w:rsidR="00BD15BA" w:rsidRPr="006D4A14">
        <w:rPr>
          <w:rFonts w:cs="Arial"/>
          <w:szCs w:val="24"/>
        </w:rPr>
        <w:t>m</w:t>
      </w:r>
      <w:r w:rsidRPr="006D4A14">
        <w:rPr>
          <w:rFonts w:cs="Arial"/>
          <w:szCs w:val="24"/>
        </w:rPr>
        <w:t xml:space="preserve">ental </w:t>
      </w:r>
      <w:r w:rsidR="00BD15BA" w:rsidRPr="006D4A14">
        <w:rPr>
          <w:rFonts w:cs="Arial"/>
          <w:szCs w:val="24"/>
        </w:rPr>
        <w:t>i</w:t>
      </w:r>
      <w:r w:rsidRPr="006D4A14">
        <w:rPr>
          <w:rFonts w:cs="Arial"/>
          <w:szCs w:val="24"/>
        </w:rPr>
        <w:t>llness</w:t>
      </w:r>
    </w:p>
    <w:p w14:paraId="6C525BCA" w14:textId="476583B8" w:rsidR="00B70573" w:rsidRPr="006D4A14" w:rsidRDefault="00B70573" w:rsidP="007766F9">
      <w:pPr>
        <w:pStyle w:val="ListParagraph"/>
        <w:numPr>
          <w:ilvl w:val="0"/>
          <w:numId w:val="15"/>
        </w:numPr>
        <w:rPr>
          <w:rFonts w:cs="Arial"/>
          <w:szCs w:val="24"/>
        </w:rPr>
      </w:pPr>
      <w:r w:rsidRPr="006D4A14">
        <w:rPr>
          <w:rFonts w:cs="Arial"/>
          <w:szCs w:val="24"/>
        </w:rPr>
        <w:t xml:space="preserve">Social </w:t>
      </w:r>
      <w:r w:rsidR="00BD15BA" w:rsidRPr="006D4A14">
        <w:rPr>
          <w:rFonts w:cs="Arial"/>
          <w:szCs w:val="24"/>
        </w:rPr>
        <w:t>d</w:t>
      </w:r>
      <w:r w:rsidRPr="006D4A14">
        <w:rPr>
          <w:rFonts w:cs="Arial"/>
          <w:szCs w:val="24"/>
        </w:rPr>
        <w:t xml:space="preserve">eterminants of </w:t>
      </w:r>
      <w:r w:rsidR="00BD15BA" w:rsidRPr="006D4A14">
        <w:rPr>
          <w:rFonts w:cs="Arial"/>
          <w:szCs w:val="24"/>
        </w:rPr>
        <w:t>h</w:t>
      </w:r>
      <w:r w:rsidRPr="006D4A14">
        <w:rPr>
          <w:rFonts w:cs="Arial"/>
          <w:szCs w:val="24"/>
        </w:rPr>
        <w:t>ealth</w:t>
      </w:r>
    </w:p>
    <w:p w14:paraId="74B5565B" w14:textId="773FE2E8" w:rsidR="00E744E2" w:rsidRDefault="00B70573" w:rsidP="007766F9">
      <w:pPr>
        <w:pStyle w:val="ListParagraph"/>
        <w:numPr>
          <w:ilvl w:val="0"/>
          <w:numId w:val="15"/>
        </w:numPr>
        <w:rPr>
          <w:rFonts w:cs="Arial"/>
          <w:szCs w:val="24"/>
        </w:rPr>
      </w:pPr>
      <w:r w:rsidRPr="006D4A14">
        <w:rPr>
          <w:rFonts w:cs="Arial"/>
          <w:szCs w:val="24"/>
        </w:rPr>
        <w:t xml:space="preserve">Special </w:t>
      </w:r>
      <w:r w:rsidR="00BD15BA" w:rsidRPr="006D4A14">
        <w:rPr>
          <w:rFonts w:cs="Arial"/>
          <w:szCs w:val="24"/>
        </w:rPr>
        <w:t>h</w:t>
      </w:r>
      <w:r w:rsidRPr="006D4A14">
        <w:rPr>
          <w:rFonts w:cs="Arial"/>
          <w:szCs w:val="24"/>
        </w:rPr>
        <w:t xml:space="preserve">ealth </w:t>
      </w:r>
      <w:r w:rsidR="00BD15BA" w:rsidRPr="006D4A14">
        <w:rPr>
          <w:rFonts w:cs="Arial"/>
          <w:szCs w:val="24"/>
        </w:rPr>
        <w:t>c</w:t>
      </w:r>
      <w:r w:rsidRPr="006D4A14">
        <w:rPr>
          <w:rFonts w:cs="Arial"/>
          <w:szCs w:val="24"/>
        </w:rPr>
        <w:t xml:space="preserve">are </w:t>
      </w:r>
      <w:r w:rsidR="00BD15BA" w:rsidRPr="006D4A14">
        <w:rPr>
          <w:rFonts w:cs="Arial"/>
          <w:szCs w:val="24"/>
        </w:rPr>
        <w:t>n</w:t>
      </w:r>
      <w:r w:rsidRPr="006D4A14">
        <w:rPr>
          <w:rFonts w:cs="Arial"/>
          <w:szCs w:val="24"/>
        </w:rPr>
        <w:t>eeds</w:t>
      </w:r>
    </w:p>
    <w:p w14:paraId="598819D9" w14:textId="17E08A11" w:rsidR="00B05717" w:rsidRPr="006D4A14" w:rsidRDefault="00B05717" w:rsidP="007766F9">
      <w:pPr>
        <w:pStyle w:val="ListParagraph"/>
        <w:numPr>
          <w:ilvl w:val="0"/>
          <w:numId w:val="15"/>
        </w:numPr>
        <w:rPr>
          <w:rFonts w:cs="Arial"/>
          <w:szCs w:val="24"/>
        </w:rPr>
      </w:pPr>
      <w:r>
        <w:rPr>
          <w:rFonts w:cs="Arial"/>
          <w:szCs w:val="24"/>
        </w:rPr>
        <w:t>E</w:t>
      </w:r>
      <w:r w:rsidR="000D71E0">
        <w:rPr>
          <w:rFonts w:cs="Arial"/>
          <w:szCs w:val="24"/>
        </w:rPr>
        <w:t>arly Periodic Screening Diagnosis and Treatment</w:t>
      </w:r>
    </w:p>
    <w:p w14:paraId="71658666" w14:textId="3B3A434E" w:rsidR="00DB00C3" w:rsidRPr="006D4A14" w:rsidRDefault="00F46D94" w:rsidP="000B42B2">
      <w:pPr>
        <w:rPr>
          <w:rFonts w:cs="Arial"/>
        </w:rPr>
      </w:pPr>
      <w:r w:rsidRPr="12FEACB5">
        <w:rPr>
          <w:rFonts w:cs="Arial"/>
        </w:rPr>
        <w:t xml:space="preserve">CCO </w:t>
      </w:r>
      <w:r w:rsidR="002529D2">
        <w:rPr>
          <w:rFonts w:cs="Arial"/>
        </w:rPr>
        <w:t>QAPI</w:t>
      </w:r>
      <w:r w:rsidRPr="12FEACB5">
        <w:rPr>
          <w:rFonts w:cs="Arial"/>
        </w:rPr>
        <w:t xml:space="preserve"> documentation will be monitored to ensure a robust CCO quality and transformation program, in accordance with best practices.</w:t>
      </w:r>
      <w:r w:rsidR="00C934B9" w:rsidRPr="12FEACB5">
        <w:rPr>
          <w:rFonts w:cs="Arial"/>
        </w:rPr>
        <w:t xml:space="preserve"> This includes a formal </w:t>
      </w:r>
      <w:r w:rsidR="00500E41" w:rsidRPr="12FEACB5">
        <w:rPr>
          <w:rFonts w:cs="Arial"/>
        </w:rPr>
        <w:t xml:space="preserve">OHA </w:t>
      </w:r>
      <w:r w:rsidR="00C934B9" w:rsidRPr="12FEACB5">
        <w:rPr>
          <w:rFonts w:cs="Arial"/>
        </w:rPr>
        <w:t xml:space="preserve">assessment and scoring of each CCO </w:t>
      </w:r>
      <w:r w:rsidR="002529D2">
        <w:rPr>
          <w:rFonts w:cs="Arial"/>
        </w:rPr>
        <w:t>QAPI</w:t>
      </w:r>
      <w:r w:rsidR="00C934B9" w:rsidRPr="12FEACB5">
        <w:rPr>
          <w:rFonts w:cs="Arial"/>
        </w:rPr>
        <w:t xml:space="preserve"> submission with </w:t>
      </w:r>
      <w:r w:rsidR="00FD0F77" w:rsidRPr="12FEACB5">
        <w:rPr>
          <w:rFonts w:cs="Arial"/>
        </w:rPr>
        <w:t xml:space="preserve">actionable </w:t>
      </w:r>
      <w:r w:rsidR="00500E41" w:rsidRPr="12FEACB5">
        <w:rPr>
          <w:rFonts w:cs="Arial"/>
        </w:rPr>
        <w:t>feedback to support continuous quality improvement.</w:t>
      </w:r>
      <w:r w:rsidRPr="12FEACB5">
        <w:rPr>
          <w:rFonts w:cs="Arial"/>
        </w:rPr>
        <w:t xml:space="preserve"> The </w:t>
      </w:r>
      <w:r w:rsidR="002529D2">
        <w:rPr>
          <w:rFonts w:cs="Arial"/>
        </w:rPr>
        <w:t>QAPI</w:t>
      </w:r>
      <w:r w:rsidRPr="12FEACB5">
        <w:rPr>
          <w:rFonts w:cs="Arial"/>
        </w:rPr>
        <w:t xml:space="preserve"> will also be used as a basis for peer sharing of </w:t>
      </w:r>
      <w:r w:rsidR="006A6EF4" w:rsidRPr="12FEACB5">
        <w:rPr>
          <w:rFonts w:cs="Arial"/>
        </w:rPr>
        <w:t xml:space="preserve">evidence-based and </w:t>
      </w:r>
      <w:r w:rsidRPr="12FEACB5">
        <w:rPr>
          <w:rFonts w:cs="Arial"/>
        </w:rPr>
        <w:t xml:space="preserve">emerging best practices to further health transformation across </w:t>
      </w:r>
      <w:r w:rsidR="00B71ECA" w:rsidRPr="12FEACB5">
        <w:rPr>
          <w:rFonts w:cs="Arial"/>
        </w:rPr>
        <w:t>CCOs</w:t>
      </w:r>
      <w:r w:rsidRPr="12FEACB5">
        <w:rPr>
          <w:rFonts w:cs="Arial"/>
        </w:rPr>
        <w:t xml:space="preserve">. </w:t>
      </w:r>
      <w:r w:rsidR="000B42B2" w:rsidRPr="12FEACB5">
        <w:rPr>
          <w:rFonts w:cs="Arial"/>
        </w:rPr>
        <w:t xml:space="preserve">See “Expectations of CCOs” section </w:t>
      </w:r>
      <w:r w:rsidR="009F032D" w:rsidRPr="12FEACB5">
        <w:rPr>
          <w:rFonts w:cs="Arial"/>
        </w:rPr>
        <w:t>above</w:t>
      </w:r>
      <w:r w:rsidR="000B42B2" w:rsidRPr="12FEACB5">
        <w:rPr>
          <w:rFonts w:cs="Arial"/>
        </w:rPr>
        <w:t xml:space="preserve"> for further details.</w:t>
      </w:r>
      <w:r>
        <w:tab/>
      </w:r>
      <w:r>
        <w:tab/>
      </w:r>
    </w:p>
    <w:p w14:paraId="2470AB6A" w14:textId="34BB753D" w:rsidR="00DE16A0" w:rsidRPr="006D4A14" w:rsidRDefault="00DE16A0" w:rsidP="00C5308D">
      <w:pPr>
        <w:rPr>
          <w:rFonts w:cs="Arial"/>
          <w:szCs w:val="24"/>
        </w:rPr>
      </w:pPr>
    </w:p>
    <w:p w14:paraId="6559DD92" w14:textId="42916C8A" w:rsidR="0099784B" w:rsidRPr="006D4A14" w:rsidRDefault="0099784B" w:rsidP="008D5471">
      <w:pPr>
        <w:pStyle w:val="Heading2"/>
        <w:rPr>
          <w:rFonts w:cs="Arial"/>
          <w:szCs w:val="24"/>
        </w:rPr>
      </w:pPr>
      <w:bookmarkStart w:id="17" w:name="_Toc210060565"/>
      <w:r w:rsidRPr="006D4A14">
        <w:rPr>
          <w:rFonts w:cs="Arial"/>
          <w:szCs w:val="24"/>
        </w:rPr>
        <w:lastRenderedPageBreak/>
        <w:t xml:space="preserve">Performance </w:t>
      </w:r>
      <w:r w:rsidR="00212A98">
        <w:rPr>
          <w:rFonts w:cs="Arial"/>
          <w:szCs w:val="24"/>
        </w:rPr>
        <w:t>I</w:t>
      </w:r>
      <w:r w:rsidRPr="006D4A14">
        <w:rPr>
          <w:rFonts w:cs="Arial"/>
          <w:szCs w:val="24"/>
        </w:rPr>
        <w:t xml:space="preserve">mprovement </w:t>
      </w:r>
      <w:r w:rsidR="00212A98">
        <w:rPr>
          <w:rFonts w:cs="Arial"/>
          <w:szCs w:val="24"/>
        </w:rPr>
        <w:t>P</w:t>
      </w:r>
      <w:r w:rsidRPr="006D4A14">
        <w:rPr>
          <w:rFonts w:cs="Arial"/>
          <w:szCs w:val="24"/>
        </w:rPr>
        <w:t>rojects</w:t>
      </w:r>
      <w:bookmarkEnd w:id="17"/>
      <w:r w:rsidRPr="006D4A14">
        <w:rPr>
          <w:rFonts w:cs="Arial"/>
          <w:szCs w:val="24"/>
        </w:rPr>
        <w:tab/>
      </w:r>
      <w:r w:rsidR="00041426" w:rsidRPr="006D4A14">
        <w:rPr>
          <w:rFonts w:cs="Arial"/>
          <w:szCs w:val="24"/>
        </w:rPr>
        <w:tab/>
      </w:r>
      <w:r w:rsidR="00041426" w:rsidRPr="006D4A14">
        <w:rPr>
          <w:rFonts w:cs="Arial"/>
          <w:szCs w:val="24"/>
        </w:rPr>
        <w:tab/>
      </w:r>
      <w:r w:rsidR="00041426" w:rsidRPr="006D4A14">
        <w:rPr>
          <w:rFonts w:cs="Arial"/>
          <w:szCs w:val="24"/>
        </w:rPr>
        <w:tab/>
      </w:r>
      <w:r w:rsidR="00041426" w:rsidRPr="006D4A14">
        <w:rPr>
          <w:rFonts w:cs="Arial"/>
          <w:szCs w:val="24"/>
        </w:rPr>
        <w:tab/>
      </w:r>
    </w:p>
    <w:p w14:paraId="6E4CDA59" w14:textId="1C054A15" w:rsidR="00D949F4" w:rsidRPr="006D4A14" w:rsidRDefault="0099784B" w:rsidP="00041C6F">
      <w:pPr>
        <w:pStyle w:val="Heading3"/>
        <w:rPr>
          <w:rFonts w:ascii="Arial" w:hAnsi="Arial" w:cs="Arial"/>
        </w:rPr>
      </w:pPr>
      <w:r w:rsidRPr="006D4A14">
        <w:rPr>
          <w:rFonts w:ascii="Arial" w:hAnsi="Arial" w:cs="Arial"/>
        </w:rPr>
        <w:t xml:space="preserve">Overview of </w:t>
      </w:r>
      <w:r w:rsidR="00DB00C3" w:rsidRPr="006D4A14">
        <w:rPr>
          <w:rFonts w:ascii="Arial" w:hAnsi="Arial" w:cs="Arial"/>
        </w:rPr>
        <w:t xml:space="preserve">CCO </w:t>
      </w:r>
      <w:r w:rsidRPr="006D4A14">
        <w:rPr>
          <w:rFonts w:ascii="Arial" w:hAnsi="Arial" w:cs="Arial"/>
        </w:rPr>
        <w:t>PIPs</w:t>
      </w:r>
      <w:r w:rsidRPr="006D4A14">
        <w:rPr>
          <w:rFonts w:ascii="Arial" w:hAnsi="Arial" w:cs="Arial"/>
        </w:rPr>
        <w:tab/>
      </w:r>
    </w:p>
    <w:p w14:paraId="1A975957" w14:textId="49DF4492" w:rsidR="00AC3512" w:rsidRDefault="00D949F4" w:rsidP="00D949F4">
      <w:pPr>
        <w:rPr>
          <w:rFonts w:cs="Arial"/>
        </w:rPr>
      </w:pPr>
      <w:r w:rsidRPr="29924098">
        <w:rPr>
          <w:rFonts w:cs="Arial"/>
        </w:rPr>
        <w:t xml:space="preserve">Under Oregon’s 1115 demonstration waiver, CCOs developed </w:t>
      </w:r>
      <w:r w:rsidR="00E3152B" w:rsidRPr="29924098">
        <w:rPr>
          <w:rFonts w:cs="Arial"/>
        </w:rPr>
        <w:t>Performance Improvement Projects</w:t>
      </w:r>
      <w:r w:rsidRPr="29924098">
        <w:rPr>
          <w:rFonts w:cs="Arial"/>
        </w:rPr>
        <w:t xml:space="preserve"> (PIPs) in</w:t>
      </w:r>
      <w:r w:rsidRPr="29924098" w:rsidDel="00EF2094">
        <w:rPr>
          <w:rFonts w:cs="Arial"/>
        </w:rPr>
        <w:t xml:space="preserve"> </w:t>
      </w:r>
      <w:r w:rsidR="008F71CE" w:rsidRPr="29924098">
        <w:rPr>
          <w:rFonts w:cs="Arial"/>
        </w:rPr>
        <w:t xml:space="preserve">oral health, </w:t>
      </w:r>
      <w:r w:rsidR="00CB3010">
        <w:rPr>
          <w:rFonts w:cs="Arial"/>
          <w:szCs w:val="24"/>
        </w:rPr>
        <w:t xml:space="preserve">maternal health, </w:t>
      </w:r>
      <w:r w:rsidR="00EF2094">
        <w:rPr>
          <w:rFonts w:cs="Arial"/>
          <w:szCs w:val="24"/>
        </w:rPr>
        <w:t xml:space="preserve">and </w:t>
      </w:r>
      <w:r w:rsidR="00CB3010">
        <w:rPr>
          <w:rFonts w:cs="Arial"/>
          <w:szCs w:val="24"/>
        </w:rPr>
        <w:t>chronic disease</w:t>
      </w:r>
      <w:r w:rsidR="008D17F1">
        <w:rPr>
          <w:rFonts w:cs="Arial"/>
          <w:szCs w:val="24"/>
        </w:rPr>
        <w:t xml:space="preserve"> using</w:t>
      </w:r>
      <w:r w:rsidR="00CB3010" w:rsidDel="00EF2094">
        <w:rPr>
          <w:rFonts w:cs="Arial"/>
          <w:szCs w:val="24"/>
        </w:rPr>
        <w:t xml:space="preserve"> </w:t>
      </w:r>
      <w:r w:rsidR="00CB3010">
        <w:rPr>
          <w:rFonts w:cs="Arial"/>
          <w:szCs w:val="24"/>
        </w:rPr>
        <w:t>measures like social determinant of health screening</w:t>
      </w:r>
      <w:r w:rsidR="008F71CE" w:rsidRPr="29924098">
        <w:rPr>
          <w:rFonts w:cs="Arial"/>
        </w:rPr>
        <w:t xml:space="preserve"> and </w:t>
      </w:r>
      <w:r w:rsidR="00CB3010">
        <w:rPr>
          <w:rFonts w:cs="Arial"/>
          <w:szCs w:val="24"/>
        </w:rPr>
        <w:t xml:space="preserve">meaningful language access. </w:t>
      </w:r>
      <w:r w:rsidR="00236FCD">
        <w:rPr>
          <w:rFonts w:cs="Arial"/>
          <w:szCs w:val="24"/>
        </w:rPr>
        <w:t>See table below for example of current CCO specific PIPs.</w:t>
      </w:r>
    </w:p>
    <w:p w14:paraId="25F79B39" w14:textId="15E80FC7" w:rsidR="009151D0" w:rsidRDefault="00C93E44" w:rsidP="00D949F4">
      <w:r>
        <w:t xml:space="preserve">As of December 2024, the statewide integration PIP </w:t>
      </w:r>
      <w:r w:rsidR="004B036B">
        <w:t xml:space="preserve">focuses on </w:t>
      </w:r>
      <w:r>
        <w:t xml:space="preserve">Mental Health Access Monitoring, </w:t>
      </w:r>
      <w:r w:rsidR="004B036B">
        <w:t xml:space="preserve">while the </w:t>
      </w:r>
      <w:proofErr w:type="gramStart"/>
      <w:r w:rsidR="006F07CF">
        <w:t>S</w:t>
      </w:r>
      <w:r>
        <w:t xml:space="preserve">ubstance </w:t>
      </w:r>
      <w:r w:rsidR="006F07CF">
        <w:t>Use Disorder</w:t>
      </w:r>
      <w:proofErr w:type="gramEnd"/>
      <w:r>
        <w:t xml:space="preserve"> (SUD) PIP </w:t>
      </w:r>
      <w:r w:rsidR="00C103B7">
        <w:t>addresses</w:t>
      </w:r>
      <w:r>
        <w:t xml:space="preserve"> Initiation and Engagement of Alcohol and Other Drug Abuse or Dependance Treatment (IET). The Mental Health Access PIP </w:t>
      </w:r>
      <w:r w:rsidR="00312B0C">
        <w:t>was</w:t>
      </w:r>
      <w:r>
        <w:t xml:space="preserve"> retired </w:t>
      </w:r>
      <w:r w:rsidR="00C103B7">
        <w:t xml:space="preserve">at the end </w:t>
      </w:r>
      <w:r w:rsidR="006A78B3">
        <w:t xml:space="preserve">of </w:t>
      </w:r>
      <w:r>
        <w:t>calendar year 2024.</w:t>
      </w:r>
      <w:r w:rsidR="00BD599B">
        <w:t xml:space="preserve"> </w:t>
      </w:r>
      <w:r w:rsidR="006A78B3">
        <w:t xml:space="preserve">In preparation, </w:t>
      </w:r>
      <w:r w:rsidR="00BD599B">
        <w:t xml:space="preserve">OHA and CCOs are undertaking a collaborative design process </w:t>
      </w:r>
      <w:r w:rsidR="006A78B3">
        <w:t>to develop</w:t>
      </w:r>
      <w:r w:rsidR="00BD599B">
        <w:t xml:space="preserve"> a new statewide PIP.</w:t>
      </w:r>
    </w:p>
    <w:tbl>
      <w:tblPr>
        <w:tblStyle w:val="TableGrid"/>
        <w:tblW w:w="0" w:type="auto"/>
        <w:tblLook w:val="04A0" w:firstRow="1" w:lastRow="0" w:firstColumn="1" w:lastColumn="0" w:noHBand="0" w:noVBand="1"/>
      </w:tblPr>
      <w:tblGrid>
        <w:gridCol w:w="4675"/>
        <w:gridCol w:w="4675"/>
      </w:tblGrid>
      <w:tr w:rsidR="009151D0" w14:paraId="41266A05" w14:textId="77777777" w:rsidTr="12FEACB5">
        <w:trPr>
          <w:tblHeader/>
        </w:trPr>
        <w:tc>
          <w:tcPr>
            <w:tcW w:w="4675" w:type="dxa"/>
            <w:shd w:val="clear" w:color="auto" w:fill="002060"/>
          </w:tcPr>
          <w:p w14:paraId="270A9C18" w14:textId="77777777" w:rsidR="009151D0" w:rsidRPr="00824B49" w:rsidRDefault="009151D0" w:rsidP="00824B49">
            <w:pPr>
              <w:jc w:val="center"/>
              <w:rPr>
                <w:color w:val="FFFFFF" w:themeColor="background1"/>
              </w:rPr>
            </w:pPr>
            <w:r w:rsidRPr="00824B49">
              <w:rPr>
                <w:color w:val="FFFFFF" w:themeColor="background1"/>
              </w:rPr>
              <w:t>CCO Name</w:t>
            </w:r>
          </w:p>
        </w:tc>
        <w:tc>
          <w:tcPr>
            <w:tcW w:w="4675" w:type="dxa"/>
            <w:shd w:val="clear" w:color="auto" w:fill="002060"/>
          </w:tcPr>
          <w:p w14:paraId="5D131C02" w14:textId="77777777" w:rsidR="009151D0" w:rsidRPr="00824B49" w:rsidRDefault="009151D0" w:rsidP="00824B49">
            <w:pPr>
              <w:jc w:val="center"/>
              <w:rPr>
                <w:color w:val="FFFFFF" w:themeColor="background1"/>
              </w:rPr>
            </w:pPr>
            <w:r w:rsidRPr="00824B49">
              <w:rPr>
                <w:color w:val="FFFFFF" w:themeColor="background1"/>
              </w:rPr>
              <w:t>PIP Title/Topic Area</w:t>
            </w:r>
          </w:p>
        </w:tc>
      </w:tr>
      <w:tr w:rsidR="009151D0" w14:paraId="6E3F300C" w14:textId="77777777" w:rsidTr="12FEACB5">
        <w:tc>
          <w:tcPr>
            <w:tcW w:w="4675" w:type="dxa"/>
            <w:shd w:val="clear" w:color="auto" w:fill="DEEAF6" w:themeFill="accent5" w:themeFillTint="33"/>
          </w:tcPr>
          <w:p w14:paraId="79BE0DDE" w14:textId="77777777" w:rsidR="009151D0" w:rsidRDefault="009151D0" w:rsidP="00E840BA">
            <w:pPr>
              <w:spacing w:line="480" w:lineRule="auto"/>
            </w:pPr>
            <w:r>
              <w:t>Advanced Health</w:t>
            </w:r>
          </w:p>
        </w:tc>
        <w:tc>
          <w:tcPr>
            <w:tcW w:w="4675" w:type="dxa"/>
          </w:tcPr>
          <w:p w14:paraId="0B26E581" w14:textId="77777777" w:rsidR="009151D0" w:rsidRDefault="009151D0">
            <w:r>
              <w:t>Meaningful Language Access</w:t>
            </w:r>
          </w:p>
        </w:tc>
      </w:tr>
      <w:tr w:rsidR="009151D0" w14:paraId="1FF938E6" w14:textId="77777777" w:rsidTr="12FEACB5">
        <w:tc>
          <w:tcPr>
            <w:tcW w:w="4675" w:type="dxa"/>
            <w:shd w:val="clear" w:color="auto" w:fill="DEEAF6" w:themeFill="accent5" w:themeFillTint="33"/>
          </w:tcPr>
          <w:p w14:paraId="09232051" w14:textId="77777777" w:rsidR="009151D0" w:rsidRDefault="009151D0" w:rsidP="00E840BA">
            <w:pPr>
              <w:spacing w:line="480" w:lineRule="auto"/>
            </w:pPr>
            <w:r>
              <w:t>AllCare</w:t>
            </w:r>
          </w:p>
        </w:tc>
        <w:tc>
          <w:tcPr>
            <w:tcW w:w="4675" w:type="dxa"/>
          </w:tcPr>
          <w:p w14:paraId="239B82E4" w14:textId="3448BA36" w:rsidR="009151D0" w:rsidRDefault="009151D0">
            <w:r>
              <w:t>Increasing PCP visit rates for Black/African American members</w:t>
            </w:r>
          </w:p>
        </w:tc>
      </w:tr>
      <w:tr w:rsidR="009151D0" w14:paraId="5BFDED53" w14:textId="77777777" w:rsidTr="12FEACB5">
        <w:tc>
          <w:tcPr>
            <w:tcW w:w="4675" w:type="dxa"/>
            <w:shd w:val="clear" w:color="auto" w:fill="DEEAF6" w:themeFill="accent5" w:themeFillTint="33"/>
          </w:tcPr>
          <w:p w14:paraId="3708A1C0" w14:textId="77777777" w:rsidR="009151D0" w:rsidRDefault="009151D0" w:rsidP="00E840BA">
            <w:pPr>
              <w:spacing w:line="480" w:lineRule="auto"/>
            </w:pPr>
            <w:r>
              <w:t>Cascade Health Alliance</w:t>
            </w:r>
          </w:p>
        </w:tc>
        <w:tc>
          <w:tcPr>
            <w:tcW w:w="4675" w:type="dxa"/>
          </w:tcPr>
          <w:p w14:paraId="6132268E" w14:textId="77777777" w:rsidR="009151D0" w:rsidRDefault="009151D0">
            <w:r>
              <w:t>SDOH Screening and Referral Process</w:t>
            </w:r>
          </w:p>
        </w:tc>
      </w:tr>
      <w:tr w:rsidR="009151D0" w14:paraId="1BAE4B0E" w14:textId="77777777" w:rsidTr="12FEACB5">
        <w:tc>
          <w:tcPr>
            <w:tcW w:w="4675" w:type="dxa"/>
            <w:shd w:val="clear" w:color="auto" w:fill="DEEAF6" w:themeFill="accent5" w:themeFillTint="33"/>
          </w:tcPr>
          <w:p w14:paraId="37867DE4" w14:textId="77777777" w:rsidR="009151D0" w:rsidRDefault="009151D0" w:rsidP="00E840BA">
            <w:pPr>
              <w:spacing w:line="480" w:lineRule="auto"/>
            </w:pPr>
            <w:r>
              <w:t>Columbia Pacific</w:t>
            </w:r>
          </w:p>
        </w:tc>
        <w:tc>
          <w:tcPr>
            <w:tcW w:w="4675" w:type="dxa"/>
          </w:tcPr>
          <w:p w14:paraId="3D986D85" w14:textId="77777777" w:rsidR="009151D0" w:rsidRDefault="009151D0">
            <w:r>
              <w:t>Meaningful Language Access</w:t>
            </w:r>
          </w:p>
        </w:tc>
      </w:tr>
      <w:tr w:rsidR="009151D0" w14:paraId="4383F591" w14:textId="77777777" w:rsidTr="12FEACB5">
        <w:tc>
          <w:tcPr>
            <w:tcW w:w="4675" w:type="dxa"/>
            <w:shd w:val="clear" w:color="auto" w:fill="DEEAF6" w:themeFill="accent5" w:themeFillTint="33"/>
          </w:tcPr>
          <w:p w14:paraId="0882135C" w14:textId="77777777" w:rsidR="009151D0" w:rsidRDefault="009151D0" w:rsidP="00E840BA">
            <w:pPr>
              <w:spacing w:line="480" w:lineRule="auto"/>
            </w:pPr>
            <w:r>
              <w:t>Eastern Oregon</w:t>
            </w:r>
          </w:p>
        </w:tc>
        <w:tc>
          <w:tcPr>
            <w:tcW w:w="4675" w:type="dxa"/>
          </w:tcPr>
          <w:p w14:paraId="012D578A" w14:textId="1371C79B" w:rsidR="009151D0" w:rsidRDefault="009D7B5B">
            <w:r>
              <w:t xml:space="preserve">Person </w:t>
            </w:r>
            <w:r w:rsidR="00FB1498">
              <w:t xml:space="preserve">Centered </w:t>
            </w:r>
            <w:r w:rsidR="009151D0">
              <w:t>Services by Community Health Workers</w:t>
            </w:r>
          </w:p>
        </w:tc>
      </w:tr>
      <w:tr w:rsidR="009151D0" w14:paraId="156163CE" w14:textId="77777777" w:rsidTr="12FEACB5">
        <w:tc>
          <w:tcPr>
            <w:tcW w:w="4675" w:type="dxa"/>
            <w:shd w:val="clear" w:color="auto" w:fill="DEEAF6" w:themeFill="accent5" w:themeFillTint="33"/>
          </w:tcPr>
          <w:p w14:paraId="38708A81" w14:textId="77777777" w:rsidR="009151D0" w:rsidRDefault="009151D0" w:rsidP="00E840BA">
            <w:pPr>
              <w:spacing w:line="480" w:lineRule="auto"/>
            </w:pPr>
            <w:r>
              <w:t>Health Share</w:t>
            </w:r>
          </w:p>
        </w:tc>
        <w:tc>
          <w:tcPr>
            <w:tcW w:w="4675" w:type="dxa"/>
          </w:tcPr>
          <w:p w14:paraId="507E3919" w14:textId="77777777" w:rsidR="009151D0" w:rsidRDefault="009151D0">
            <w:r>
              <w:t>Increasing Access to Traditional Health Worker (THW) Services</w:t>
            </w:r>
          </w:p>
        </w:tc>
      </w:tr>
      <w:tr w:rsidR="009151D0" w14:paraId="52839C6B" w14:textId="77777777" w:rsidTr="12FEACB5">
        <w:tc>
          <w:tcPr>
            <w:tcW w:w="4675" w:type="dxa"/>
            <w:shd w:val="clear" w:color="auto" w:fill="DEEAF6" w:themeFill="accent5" w:themeFillTint="33"/>
          </w:tcPr>
          <w:p w14:paraId="543E82A4" w14:textId="77777777" w:rsidR="009151D0" w:rsidRDefault="009151D0" w:rsidP="00E840BA">
            <w:pPr>
              <w:spacing w:line="480" w:lineRule="auto"/>
            </w:pPr>
            <w:r>
              <w:t>Intercommunity Health</w:t>
            </w:r>
          </w:p>
        </w:tc>
        <w:tc>
          <w:tcPr>
            <w:tcW w:w="4675" w:type="dxa"/>
          </w:tcPr>
          <w:p w14:paraId="7D26BF3E" w14:textId="0D798ED3" w:rsidR="009151D0" w:rsidRDefault="009151D0">
            <w:r>
              <w:t xml:space="preserve">Reducing </w:t>
            </w:r>
            <w:r w:rsidR="009D7B5B">
              <w:t xml:space="preserve">Disparities </w:t>
            </w:r>
            <w:r>
              <w:t>in Diabetes Care</w:t>
            </w:r>
          </w:p>
        </w:tc>
      </w:tr>
      <w:tr w:rsidR="009151D0" w14:paraId="40EA9165" w14:textId="77777777" w:rsidTr="12FEACB5">
        <w:tc>
          <w:tcPr>
            <w:tcW w:w="4675" w:type="dxa"/>
            <w:shd w:val="clear" w:color="auto" w:fill="DEEAF6" w:themeFill="accent5" w:themeFillTint="33"/>
          </w:tcPr>
          <w:p w14:paraId="1E14881E" w14:textId="77777777" w:rsidR="009151D0" w:rsidRDefault="009151D0" w:rsidP="00E840BA">
            <w:pPr>
              <w:spacing w:line="480" w:lineRule="auto"/>
            </w:pPr>
            <w:r>
              <w:t>Jackson Care Connect</w:t>
            </w:r>
          </w:p>
        </w:tc>
        <w:tc>
          <w:tcPr>
            <w:tcW w:w="4675" w:type="dxa"/>
          </w:tcPr>
          <w:p w14:paraId="14B6B92C" w14:textId="77777777" w:rsidR="009151D0" w:rsidRDefault="009151D0">
            <w:r>
              <w:t>Social Determinants of Health</w:t>
            </w:r>
          </w:p>
        </w:tc>
      </w:tr>
      <w:tr w:rsidR="009151D0" w14:paraId="21BEBBBC" w14:textId="77777777" w:rsidTr="12FEACB5">
        <w:tc>
          <w:tcPr>
            <w:tcW w:w="4675" w:type="dxa"/>
            <w:shd w:val="clear" w:color="auto" w:fill="DEEAF6" w:themeFill="accent5" w:themeFillTint="33"/>
          </w:tcPr>
          <w:p w14:paraId="01D8A351" w14:textId="77777777" w:rsidR="009151D0" w:rsidRDefault="009151D0" w:rsidP="00E840BA">
            <w:pPr>
              <w:spacing w:line="480" w:lineRule="auto"/>
            </w:pPr>
            <w:r>
              <w:t>Pacific Source – Columbia Gorge</w:t>
            </w:r>
          </w:p>
        </w:tc>
        <w:tc>
          <w:tcPr>
            <w:tcW w:w="4675" w:type="dxa"/>
          </w:tcPr>
          <w:p w14:paraId="6EFE02CF" w14:textId="77777777" w:rsidR="009151D0" w:rsidRDefault="009151D0">
            <w:r>
              <w:t>Oral Health Integration through PCPCH Value-Based Payment</w:t>
            </w:r>
          </w:p>
        </w:tc>
      </w:tr>
      <w:tr w:rsidR="009151D0" w14:paraId="25707D01" w14:textId="77777777" w:rsidTr="12FEACB5">
        <w:tc>
          <w:tcPr>
            <w:tcW w:w="4675" w:type="dxa"/>
            <w:shd w:val="clear" w:color="auto" w:fill="DEEAF6" w:themeFill="accent5" w:themeFillTint="33"/>
          </w:tcPr>
          <w:p w14:paraId="2D34E182" w14:textId="77777777" w:rsidR="009151D0" w:rsidRDefault="009151D0" w:rsidP="00E840BA">
            <w:pPr>
              <w:spacing w:line="480" w:lineRule="auto"/>
            </w:pPr>
            <w:r>
              <w:t>Pacific Source – Central Oregon</w:t>
            </w:r>
          </w:p>
        </w:tc>
        <w:tc>
          <w:tcPr>
            <w:tcW w:w="4675" w:type="dxa"/>
          </w:tcPr>
          <w:p w14:paraId="60BBF345" w14:textId="77777777" w:rsidR="009151D0" w:rsidRDefault="009151D0">
            <w:r>
              <w:t>Oral Health Integration through PCPCH Value-Based Payment</w:t>
            </w:r>
          </w:p>
        </w:tc>
      </w:tr>
      <w:tr w:rsidR="009151D0" w14:paraId="038A20EC" w14:textId="77777777" w:rsidTr="12FEACB5">
        <w:tc>
          <w:tcPr>
            <w:tcW w:w="4675" w:type="dxa"/>
            <w:shd w:val="clear" w:color="auto" w:fill="DEEAF6" w:themeFill="accent5" w:themeFillTint="33"/>
          </w:tcPr>
          <w:p w14:paraId="67784828" w14:textId="77777777" w:rsidR="009151D0" w:rsidRDefault="009151D0" w:rsidP="00E840BA">
            <w:pPr>
              <w:spacing w:line="480" w:lineRule="auto"/>
            </w:pPr>
            <w:r>
              <w:t>Pacific Source – Lane</w:t>
            </w:r>
          </w:p>
        </w:tc>
        <w:tc>
          <w:tcPr>
            <w:tcW w:w="4675" w:type="dxa"/>
          </w:tcPr>
          <w:p w14:paraId="0C751A99" w14:textId="77777777" w:rsidR="009151D0" w:rsidRDefault="009151D0">
            <w:r>
              <w:t>Oral Health Integration through PCPCH Value-Based Payment</w:t>
            </w:r>
          </w:p>
        </w:tc>
      </w:tr>
      <w:tr w:rsidR="009151D0" w14:paraId="12464868" w14:textId="77777777" w:rsidTr="12FEACB5">
        <w:tc>
          <w:tcPr>
            <w:tcW w:w="4675" w:type="dxa"/>
            <w:shd w:val="clear" w:color="auto" w:fill="DEEAF6" w:themeFill="accent5" w:themeFillTint="33"/>
          </w:tcPr>
          <w:p w14:paraId="651DC032" w14:textId="77777777" w:rsidR="009151D0" w:rsidRDefault="009151D0" w:rsidP="00E840BA">
            <w:pPr>
              <w:spacing w:line="480" w:lineRule="auto"/>
            </w:pPr>
            <w:r>
              <w:t>Pacific Source – Marion/Polk</w:t>
            </w:r>
          </w:p>
        </w:tc>
        <w:tc>
          <w:tcPr>
            <w:tcW w:w="4675" w:type="dxa"/>
          </w:tcPr>
          <w:p w14:paraId="41631C6D" w14:textId="77777777" w:rsidR="009151D0" w:rsidRPr="00CC6E5F" w:rsidRDefault="009151D0">
            <w:pPr>
              <w:rPr>
                <w:b/>
                <w:bCs/>
              </w:rPr>
            </w:pPr>
            <w:r>
              <w:t>Oral Health Integration through PCPCH Value-Based Payment</w:t>
            </w:r>
          </w:p>
        </w:tc>
      </w:tr>
      <w:tr w:rsidR="009151D0" w14:paraId="0094F14A" w14:textId="77777777" w:rsidTr="12FEACB5">
        <w:tc>
          <w:tcPr>
            <w:tcW w:w="4675" w:type="dxa"/>
            <w:shd w:val="clear" w:color="auto" w:fill="DEEAF6" w:themeFill="accent5" w:themeFillTint="33"/>
          </w:tcPr>
          <w:p w14:paraId="2D548A36" w14:textId="77777777" w:rsidR="009151D0" w:rsidRDefault="009151D0" w:rsidP="00E840BA">
            <w:pPr>
              <w:spacing w:line="480" w:lineRule="auto"/>
            </w:pPr>
            <w:r>
              <w:t>Trillium – Lane</w:t>
            </w:r>
          </w:p>
        </w:tc>
        <w:tc>
          <w:tcPr>
            <w:tcW w:w="4675" w:type="dxa"/>
          </w:tcPr>
          <w:p w14:paraId="1F46F796" w14:textId="77777777" w:rsidR="009151D0" w:rsidRDefault="009151D0">
            <w:r>
              <w:t>Maternal Health Case Management</w:t>
            </w:r>
          </w:p>
        </w:tc>
      </w:tr>
      <w:tr w:rsidR="009151D0" w14:paraId="41965A7D" w14:textId="77777777" w:rsidTr="12FEACB5">
        <w:tc>
          <w:tcPr>
            <w:tcW w:w="4675" w:type="dxa"/>
            <w:shd w:val="clear" w:color="auto" w:fill="DEEAF6" w:themeFill="accent5" w:themeFillTint="33"/>
          </w:tcPr>
          <w:p w14:paraId="6CF95568" w14:textId="77777777" w:rsidR="009151D0" w:rsidRDefault="009151D0" w:rsidP="00E840BA">
            <w:pPr>
              <w:spacing w:line="480" w:lineRule="auto"/>
            </w:pPr>
            <w:r>
              <w:lastRenderedPageBreak/>
              <w:t>Trillium – Tri County</w:t>
            </w:r>
          </w:p>
        </w:tc>
        <w:tc>
          <w:tcPr>
            <w:tcW w:w="4675" w:type="dxa"/>
          </w:tcPr>
          <w:p w14:paraId="344E7975" w14:textId="77777777" w:rsidR="009151D0" w:rsidRDefault="009151D0">
            <w:r>
              <w:t xml:space="preserve">Maternal Health Case Management </w:t>
            </w:r>
          </w:p>
        </w:tc>
      </w:tr>
      <w:tr w:rsidR="009151D0" w14:paraId="3A66D8D6" w14:textId="77777777" w:rsidTr="12FEACB5">
        <w:tc>
          <w:tcPr>
            <w:tcW w:w="4675" w:type="dxa"/>
            <w:shd w:val="clear" w:color="auto" w:fill="DEEAF6" w:themeFill="accent5" w:themeFillTint="33"/>
          </w:tcPr>
          <w:p w14:paraId="401A5736" w14:textId="77777777" w:rsidR="009151D0" w:rsidRDefault="009151D0" w:rsidP="00E840BA">
            <w:pPr>
              <w:spacing w:line="480" w:lineRule="auto"/>
            </w:pPr>
            <w:r>
              <w:t>Umpqua</w:t>
            </w:r>
          </w:p>
        </w:tc>
        <w:tc>
          <w:tcPr>
            <w:tcW w:w="4675" w:type="dxa"/>
          </w:tcPr>
          <w:p w14:paraId="4D907860" w14:textId="77777777" w:rsidR="009151D0" w:rsidRDefault="009151D0">
            <w:r>
              <w:t>Care Coordination Engagement for LTSS Members</w:t>
            </w:r>
          </w:p>
        </w:tc>
      </w:tr>
      <w:tr w:rsidR="009151D0" w14:paraId="6C989653" w14:textId="77777777" w:rsidTr="12FEACB5">
        <w:tc>
          <w:tcPr>
            <w:tcW w:w="4675" w:type="dxa"/>
            <w:shd w:val="clear" w:color="auto" w:fill="DEEAF6" w:themeFill="accent5" w:themeFillTint="33"/>
          </w:tcPr>
          <w:p w14:paraId="16995B0B" w14:textId="77777777" w:rsidR="009151D0" w:rsidRDefault="009151D0" w:rsidP="00E840BA">
            <w:pPr>
              <w:spacing w:line="480" w:lineRule="auto"/>
            </w:pPr>
            <w:r>
              <w:t>Yamhill Community Care</w:t>
            </w:r>
          </w:p>
        </w:tc>
        <w:tc>
          <w:tcPr>
            <w:tcW w:w="4675" w:type="dxa"/>
          </w:tcPr>
          <w:p w14:paraId="14466B8C" w14:textId="77777777" w:rsidR="009151D0" w:rsidRDefault="009151D0">
            <w:r>
              <w:t>Reducing Housing Instability</w:t>
            </w:r>
          </w:p>
        </w:tc>
      </w:tr>
    </w:tbl>
    <w:p w14:paraId="52443F63" w14:textId="74363720" w:rsidR="00236FCD" w:rsidRDefault="00236FCD" w:rsidP="00D949F4"/>
    <w:p w14:paraId="63F7EA7A" w14:textId="44D94885" w:rsidR="0099784B" w:rsidRPr="006D4A14" w:rsidRDefault="00251E70" w:rsidP="00D949F4">
      <w:pPr>
        <w:rPr>
          <w:rFonts w:cs="Arial"/>
          <w:szCs w:val="24"/>
        </w:rPr>
      </w:pPr>
      <w:r>
        <w:t xml:space="preserve">Information regarding performance improvement projects, inclusive of </w:t>
      </w:r>
      <w:r w:rsidR="005C54E0">
        <w:t>CCO selected PIPs and the statewide PIPs can be found on the OHA Quality Improvement website</w:t>
      </w:r>
      <w:r w:rsidR="00E86409">
        <w:rPr>
          <w:rFonts w:ascii="ZWAdobeF" w:hAnsi="ZWAdobeF" w:cs="ZWAdobeF"/>
          <w:sz w:val="2"/>
          <w:szCs w:val="2"/>
        </w:rPr>
        <w:t>11F</w:t>
      </w:r>
      <w:r w:rsidR="005D6D78">
        <w:rPr>
          <w:rFonts w:ascii="ZWAdobeF" w:hAnsi="ZWAdobeF" w:cs="ZWAdobeF"/>
          <w:sz w:val="2"/>
          <w:szCs w:val="2"/>
        </w:rPr>
        <w:t>11F</w:t>
      </w:r>
      <w:r w:rsidR="00D64E9D">
        <w:rPr>
          <w:rStyle w:val="FootnoteReference"/>
        </w:rPr>
        <w:footnoteReference w:id="13"/>
      </w:r>
      <w:r w:rsidR="005C54E0">
        <w:t xml:space="preserve">: </w:t>
      </w:r>
      <w:r w:rsidR="00041426" w:rsidRPr="006D4A14">
        <w:rPr>
          <w:rFonts w:cs="Arial"/>
          <w:szCs w:val="24"/>
        </w:rPr>
        <w:tab/>
      </w:r>
      <w:r w:rsidR="00041426" w:rsidRPr="006D4A14">
        <w:rPr>
          <w:rFonts w:cs="Arial"/>
          <w:szCs w:val="24"/>
        </w:rPr>
        <w:tab/>
      </w:r>
      <w:r w:rsidR="00041426" w:rsidRPr="006D4A14">
        <w:rPr>
          <w:rFonts w:cs="Arial"/>
          <w:szCs w:val="24"/>
        </w:rPr>
        <w:tab/>
      </w:r>
      <w:r w:rsidR="00041426" w:rsidRPr="006D4A14">
        <w:rPr>
          <w:rFonts w:cs="Arial"/>
          <w:szCs w:val="24"/>
        </w:rPr>
        <w:tab/>
      </w:r>
      <w:r w:rsidR="00041426" w:rsidRPr="006D4A14">
        <w:rPr>
          <w:rFonts w:cs="Arial"/>
          <w:szCs w:val="24"/>
        </w:rPr>
        <w:tab/>
      </w:r>
    </w:p>
    <w:p w14:paraId="26F112CA" w14:textId="77777777" w:rsidR="00F243A9" w:rsidRPr="006D4A14" w:rsidRDefault="00F243A9" w:rsidP="00F243A9">
      <w:pPr>
        <w:pStyle w:val="Heading2"/>
        <w:rPr>
          <w:rFonts w:cs="Arial"/>
          <w:szCs w:val="24"/>
        </w:rPr>
      </w:pPr>
      <w:bookmarkStart w:id="18" w:name="_Toc210060566"/>
      <w:r w:rsidRPr="006D4A14">
        <w:rPr>
          <w:rFonts w:cs="Arial"/>
          <w:szCs w:val="24"/>
        </w:rPr>
        <w:t xml:space="preserve">Performance </w:t>
      </w:r>
      <w:r>
        <w:rPr>
          <w:rFonts w:cs="Arial"/>
          <w:szCs w:val="24"/>
        </w:rPr>
        <w:t>Measurement</w:t>
      </w:r>
      <w:bookmarkEnd w:id="18"/>
    </w:p>
    <w:p w14:paraId="18645ED2" w14:textId="77777777" w:rsidR="00F243A9" w:rsidRDefault="00F243A9" w:rsidP="008D5471">
      <w:pPr>
        <w:pStyle w:val="Heading2"/>
        <w:rPr>
          <w:rFonts w:cs="Arial"/>
          <w:szCs w:val="24"/>
        </w:rPr>
      </w:pPr>
    </w:p>
    <w:p w14:paraId="1BA3E16B" w14:textId="742A5DFB" w:rsidR="00D3692A" w:rsidRPr="006D4A14" w:rsidRDefault="00D3692A" w:rsidP="008D5471">
      <w:pPr>
        <w:pStyle w:val="Heading2"/>
        <w:rPr>
          <w:rFonts w:cs="Arial"/>
          <w:szCs w:val="24"/>
        </w:rPr>
      </w:pPr>
      <w:bookmarkStart w:id="19" w:name="_Toc210060567"/>
      <w:r w:rsidRPr="006D4A14">
        <w:rPr>
          <w:rFonts w:cs="Arial"/>
          <w:szCs w:val="24"/>
        </w:rPr>
        <w:t>Access</w:t>
      </w:r>
      <w:bookmarkEnd w:id="19"/>
      <w:r w:rsidR="00041426" w:rsidRPr="006D4A14">
        <w:rPr>
          <w:rFonts w:cs="Arial"/>
          <w:szCs w:val="24"/>
        </w:rPr>
        <w:tab/>
      </w:r>
      <w:r w:rsidR="00041426" w:rsidRPr="006D4A14">
        <w:rPr>
          <w:rFonts w:cs="Arial"/>
          <w:szCs w:val="24"/>
        </w:rPr>
        <w:tab/>
      </w:r>
      <w:r w:rsidR="00041426" w:rsidRPr="006D4A14">
        <w:rPr>
          <w:rFonts w:cs="Arial"/>
          <w:szCs w:val="24"/>
        </w:rPr>
        <w:tab/>
      </w:r>
      <w:r w:rsidR="00041426" w:rsidRPr="006D4A14">
        <w:rPr>
          <w:rFonts w:cs="Arial"/>
          <w:szCs w:val="24"/>
        </w:rPr>
        <w:tab/>
      </w:r>
      <w:r w:rsidR="00041426" w:rsidRPr="006D4A14">
        <w:rPr>
          <w:rFonts w:cs="Arial"/>
          <w:szCs w:val="24"/>
        </w:rPr>
        <w:tab/>
      </w:r>
      <w:r w:rsidR="00041426" w:rsidRPr="006D4A14">
        <w:rPr>
          <w:rFonts w:cs="Arial"/>
          <w:szCs w:val="24"/>
        </w:rPr>
        <w:tab/>
      </w:r>
      <w:r w:rsidR="00041426" w:rsidRPr="006D4A14">
        <w:rPr>
          <w:rFonts w:cs="Arial"/>
          <w:szCs w:val="24"/>
        </w:rPr>
        <w:tab/>
      </w:r>
      <w:r w:rsidR="00041426" w:rsidRPr="006D4A14">
        <w:rPr>
          <w:rFonts w:cs="Arial"/>
          <w:szCs w:val="24"/>
        </w:rPr>
        <w:tab/>
      </w:r>
      <w:r w:rsidR="00041426" w:rsidRPr="006D4A14">
        <w:rPr>
          <w:rFonts w:cs="Arial"/>
          <w:szCs w:val="24"/>
        </w:rPr>
        <w:tab/>
      </w:r>
      <w:r w:rsidR="00041426" w:rsidRPr="006D4A14">
        <w:rPr>
          <w:rFonts w:cs="Arial"/>
          <w:szCs w:val="24"/>
        </w:rPr>
        <w:tab/>
      </w:r>
    </w:p>
    <w:p w14:paraId="17C7777A" w14:textId="0F0330FF" w:rsidR="00D3692A" w:rsidRPr="006D4A14" w:rsidRDefault="34F0F426" w:rsidP="12FEACB5">
      <w:pPr>
        <w:rPr>
          <w:rFonts w:eastAsia="Calibri" w:cs="Arial"/>
        </w:rPr>
      </w:pPr>
      <w:r w:rsidRPr="006D4A14">
        <w:rPr>
          <w:rStyle w:val="Heading3Char"/>
          <w:rFonts w:ascii="Arial" w:hAnsi="Arial" w:cs="Arial"/>
        </w:rPr>
        <w:t xml:space="preserve">Network </w:t>
      </w:r>
      <w:r w:rsidR="00570106">
        <w:rPr>
          <w:rStyle w:val="Heading3Char"/>
          <w:rFonts w:ascii="Arial" w:hAnsi="Arial" w:cs="Arial"/>
        </w:rPr>
        <w:t>A</w:t>
      </w:r>
      <w:r w:rsidRPr="006D4A14">
        <w:rPr>
          <w:rStyle w:val="Heading3Char"/>
          <w:rFonts w:ascii="Arial" w:hAnsi="Arial" w:cs="Arial"/>
        </w:rPr>
        <w:t>dequacy</w:t>
      </w:r>
      <w:r w:rsidR="00D3692A" w:rsidRPr="006D4A14">
        <w:rPr>
          <w:rFonts w:cs="Arial"/>
          <w:szCs w:val="24"/>
        </w:rPr>
        <w:br/>
      </w:r>
      <w:r w:rsidR="5D4B55B1" w:rsidRPr="1361FF84">
        <w:rPr>
          <w:rFonts w:eastAsia="Calibri" w:cs="Arial"/>
        </w:rPr>
        <w:t>Federal and State regulations require each Medicaid managed care contractor to maintain a network of appropriate health</w:t>
      </w:r>
      <w:r w:rsidR="00F935C8" w:rsidRPr="1361FF84">
        <w:rPr>
          <w:rFonts w:eastAsia="Calibri" w:cs="Arial"/>
        </w:rPr>
        <w:t xml:space="preserve"> </w:t>
      </w:r>
      <w:r w:rsidR="5D4B55B1" w:rsidRPr="1361FF84">
        <w:rPr>
          <w:rFonts w:eastAsia="Calibri" w:cs="Arial"/>
        </w:rPr>
        <w:t>care providers to ensure adequate access to all services covered under the Medicaid contract. Each contractor must submit documentation to the State Medicaid authority</w:t>
      </w:r>
      <w:r w:rsidR="00E86409">
        <w:rPr>
          <w:rFonts w:ascii="ZWAdobeF" w:eastAsia="Calibri" w:hAnsi="ZWAdobeF" w:cs="ZWAdobeF"/>
          <w:sz w:val="2"/>
          <w:szCs w:val="2"/>
        </w:rPr>
        <w:t>12F</w:t>
      </w:r>
      <w:r w:rsidR="005D6D78">
        <w:rPr>
          <w:rFonts w:ascii="ZWAdobeF" w:eastAsia="Calibri" w:hAnsi="ZWAdobeF" w:cs="ZWAdobeF"/>
          <w:sz w:val="2"/>
          <w:szCs w:val="2"/>
        </w:rPr>
        <w:t>12F</w:t>
      </w:r>
      <w:r w:rsidR="00D3692A" w:rsidRPr="1361FF84">
        <w:rPr>
          <w:rStyle w:val="FootnoteReference"/>
          <w:rFonts w:eastAsia="Calibri" w:cs="Arial"/>
        </w:rPr>
        <w:footnoteReference w:id="14"/>
      </w:r>
      <w:r w:rsidR="5D4B55B1" w:rsidRPr="1361FF84">
        <w:rPr>
          <w:rFonts w:eastAsia="Calibri" w:cs="Arial"/>
        </w:rPr>
        <w:t xml:space="preserve"> demonstrating the contractor’s capacity to serve enrolled members in its service area in accordance with </w:t>
      </w:r>
      <w:r w:rsidR="000256E5" w:rsidRPr="1361FF84">
        <w:rPr>
          <w:rFonts w:eastAsia="Calibri" w:cs="Arial"/>
        </w:rPr>
        <w:t>Oregon’s</w:t>
      </w:r>
      <w:r w:rsidR="5D4B55B1" w:rsidRPr="1361FF84">
        <w:rPr>
          <w:rFonts w:eastAsia="Calibri" w:cs="Arial"/>
        </w:rPr>
        <w:t xml:space="preserve"> standards for access to care.</w:t>
      </w:r>
      <w:r w:rsidR="00E86409">
        <w:rPr>
          <w:rFonts w:ascii="ZWAdobeF" w:eastAsia="Calibri" w:hAnsi="ZWAdobeF" w:cs="ZWAdobeF"/>
          <w:sz w:val="2"/>
          <w:szCs w:val="2"/>
        </w:rPr>
        <w:t>13F</w:t>
      </w:r>
      <w:r w:rsidR="005D6D78">
        <w:rPr>
          <w:rFonts w:ascii="ZWAdobeF" w:eastAsia="Calibri" w:hAnsi="ZWAdobeF" w:cs="ZWAdobeF"/>
          <w:sz w:val="2"/>
          <w:szCs w:val="2"/>
        </w:rPr>
        <w:t>13F</w:t>
      </w:r>
      <w:r w:rsidR="00D3692A" w:rsidRPr="1361FF84">
        <w:rPr>
          <w:rStyle w:val="FootnoteReference"/>
          <w:rFonts w:cs="Arial"/>
        </w:rPr>
        <w:footnoteReference w:id="15"/>
      </w:r>
      <w:r w:rsidR="00D3692A" w:rsidRPr="006D4A14">
        <w:rPr>
          <w:rFonts w:cs="Arial"/>
          <w:szCs w:val="24"/>
        </w:rPr>
        <w:tab/>
      </w:r>
      <w:r w:rsidR="682C8EDF" w:rsidRPr="1361FF84">
        <w:rPr>
          <w:rFonts w:cs="Arial"/>
        </w:rPr>
        <w:t xml:space="preserve"> </w:t>
      </w:r>
    </w:p>
    <w:p w14:paraId="0FFFAF53" w14:textId="3E592A1A" w:rsidR="00D3692A" w:rsidRPr="006D4A14" w:rsidRDefault="518060B6" w:rsidP="6DE65F55">
      <w:pPr>
        <w:rPr>
          <w:rFonts w:eastAsia="Calibri" w:cs="Arial"/>
        </w:rPr>
      </w:pPr>
      <w:r w:rsidRPr="4170CCF6">
        <w:rPr>
          <w:rFonts w:eastAsia="Calibri" w:cs="Arial"/>
          <w:color w:val="000000" w:themeColor="text1"/>
        </w:rPr>
        <w:t xml:space="preserve">OHA </w:t>
      </w:r>
      <w:r w:rsidR="1FC76C1B" w:rsidRPr="5EDDDE5A">
        <w:rPr>
          <w:rFonts w:eastAsia="Calibri" w:cs="Arial"/>
          <w:color w:val="000000" w:themeColor="text1"/>
        </w:rPr>
        <w:t>performs an analysis twice annually</w:t>
      </w:r>
      <w:r w:rsidR="35273436" w:rsidRPr="4170CCF6">
        <w:rPr>
          <w:rFonts w:eastAsia="Calibri" w:cs="Arial"/>
          <w:color w:val="000000" w:themeColor="text1"/>
        </w:rPr>
        <w:t xml:space="preserve"> to </w:t>
      </w:r>
      <w:r w:rsidR="612A1CBA" w:rsidRPr="4170CCF6">
        <w:rPr>
          <w:rFonts w:eastAsia="Calibri" w:cs="Arial"/>
          <w:color w:val="000000" w:themeColor="text1"/>
        </w:rPr>
        <w:t>document the accessibility of CCO provider networks and to assess compliance with existing network standards and requirement</w:t>
      </w:r>
      <w:r w:rsidR="4EFEBDD2" w:rsidRPr="4170CCF6">
        <w:rPr>
          <w:rFonts w:eastAsia="Calibri" w:cs="Arial"/>
          <w:color w:val="000000" w:themeColor="text1"/>
        </w:rPr>
        <w:t xml:space="preserve">s. OHA </w:t>
      </w:r>
      <w:r w:rsidR="6A7FE0CA" w:rsidRPr="4170CCF6">
        <w:rPr>
          <w:rFonts w:eastAsia="Calibri" w:cs="Arial"/>
          <w:color w:val="000000" w:themeColor="text1"/>
        </w:rPr>
        <w:t>is looking</w:t>
      </w:r>
      <w:r w:rsidR="4EFEBDD2" w:rsidRPr="4170CCF6">
        <w:rPr>
          <w:rFonts w:eastAsia="Calibri" w:cs="Arial"/>
          <w:color w:val="000000" w:themeColor="text1"/>
        </w:rPr>
        <w:t xml:space="preserve"> at three key dimensions to explore and understand beneficiary access to care</w:t>
      </w:r>
      <w:r w:rsidR="00FD3BC9" w:rsidRPr="4170CCF6">
        <w:rPr>
          <w:rFonts w:eastAsia="Calibri" w:cs="Arial"/>
          <w:color w:val="000000" w:themeColor="text1"/>
        </w:rPr>
        <w:t xml:space="preserve"> </w:t>
      </w:r>
      <w:r w:rsidR="4EFEBDD2" w:rsidRPr="4170CCF6">
        <w:rPr>
          <w:rFonts w:eastAsia="Calibri" w:cs="Arial"/>
          <w:color w:val="000000" w:themeColor="text1"/>
        </w:rPr>
        <w:t>(</w:t>
      </w:r>
      <w:r w:rsidR="03396D98" w:rsidRPr="4170CCF6">
        <w:rPr>
          <w:rFonts w:eastAsia="Calibri" w:cs="Arial"/>
          <w:color w:val="000000" w:themeColor="text1"/>
        </w:rPr>
        <w:t xml:space="preserve">network capacity, geographic distribution, and availability of service). </w:t>
      </w:r>
      <w:r w:rsidR="756EF486" w:rsidRPr="4170CCF6">
        <w:rPr>
          <w:rFonts w:eastAsia="Calibri" w:cs="Arial"/>
          <w:color w:val="000000" w:themeColor="text1"/>
        </w:rPr>
        <w:t xml:space="preserve">Network capacity addresses the underlying foundation of the provider network and refers to the supply of provider services available to beneficiaries. </w:t>
      </w:r>
      <w:r w:rsidR="68F27694" w:rsidRPr="4170CCF6">
        <w:rPr>
          <w:rFonts w:eastAsia="Calibri" w:cs="Arial"/>
        </w:rPr>
        <w:t>Using a variety of measures (</w:t>
      </w:r>
      <w:r w:rsidR="00A1724C" w:rsidRPr="4170CCF6">
        <w:rPr>
          <w:rFonts w:eastAsia="Calibri" w:cs="Arial"/>
        </w:rPr>
        <w:t>for example</w:t>
      </w:r>
      <w:r w:rsidR="68F27694" w:rsidRPr="4170CCF6">
        <w:rPr>
          <w:rFonts w:eastAsia="Calibri" w:cs="Arial"/>
        </w:rPr>
        <w:t xml:space="preserve">, provider-to-beneficiary ratios and provider counts), an assessment of the underlying capacity of a provider network can be obtained. If services are available and an adequate supply of providers and services are present, the opportunity to obtain health care exists, suggesting that beneficiaries may have access to services. </w:t>
      </w:r>
    </w:p>
    <w:p w14:paraId="5DC828E8" w14:textId="436DE1F3" w:rsidR="00D3692A" w:rsidRPr="006D4A14" w:rsidRDefault="68F27694" w:rsidP="6DE65F55">
      <w:pPr>
        <w:rPr>
          <w:rFonts w:eastAsia="Calibri" w:cs="Arial"/>
          <w:szCs w:val="24"/>
        </w:rPr>
      </w:pPr>
      <w:r w:rsidRPr="006D4A14">
        <w:rPr>
          <w:rFonts w:eastAsia="Calibri" w:cs="Arial"/>
          <w:szCs w:val="24"/>
        </w:rPr>
        <w:t xml:space="preserve">Once capacity and infrastructure are established, it </w:t>
      </w:r>
      <w:r w:rsidR="5B21B3AB" w:rsidRPr="006D4A14">
        <w:rPr>
          <w:rFonts w:eastAsia="Calibri" w:cs="Arial"/>
          <w:szCs w:val="24"/>
        </w:rPr>
        <w:t>is</w:t>
      </w:r>
      <w:r w:rsidRPr="006D4A14">
        <w:rPr>
          <w:rFonts w:eastAsia="Calibri" w:cs="Arial"/>
          <w:szCs w:val="24"/>
        </w:rPr>
        <w:t xml:space="preserve"> important to understand the extent to which beneficiaries can gain access to reported services. However, gaining </w:t>
      </w:r>
      <w:r w:rsidRPr="006D4A14">
        <w:rPr>
          <w:rFonts w:eastAsia="Calibri" w:cs="Arial"/>
          <w:szCs w:val="24"/>
        </w:rPr>
        <w:lastRenderedPageBreak/>
        <w:t xml:space="preserve">access to and utilization of services are dependent upon physical accessibility and acceptability of services, not simply on adequacy of supply. Geographic </w:t>
      </w:r>
      <w:r w:rsidR="004E2B09" w:rsidRPr="006D4A14">
        <w:rPr>
          <w:rFonts w:eastAsia="Calibri" w:cs="Arial"/>
          <w:szCs w:val="24"/>
        </w:rPr>
        <w:t>d</w:t>
      </w:r>
      <w:r w:rsidRPr="006D4A14">
        <w:rPr>
          <w:rFonts w:eastAsia="Calibri" w:cs="Arial"/>
          <w:szCs w:val="24"/>
        </w:rPr>
        <w:t xml:space="preserve">istribution addresses </w:t>
      </w:r>
      <w:r w:rsidR="00670217" w:rsidRPr="006D4A14">
        <w:rPr>
          <w:rFonts w:eastAsia="Calibri" w:cs="Arial"/>
          <w:szCs w:val="24"/>
        </w:rPr>
        <w:t>whether</w:t>
      </w:r>
      <w:r w:rsidRPr="006D4A14">
        <w:rPr>
          <w:rFonts w:eastAsia="Calibri" w:cs="Arial"/>
          <w:szCs w:val="24"/>
        </w:rPr>
        <w:t xml:space="preserve"> the distribution of available services is adequate to facilitate access to all beneficiaries.</w:t>
      </w:r>
      <w:r w:rsidR="42273F8D" w:rsidRPr="006D4A14">
        <w:rPr>
          <w:rFonts w:eastAsia="Calibri" w:cs="Arial"/>
          <w:szCs w:val="24"/>
        </w:rPr>
        <w:t xml:space="preserve"> Key measures for assessing the geographic distribution of providers include time/distance analyses and compliance with network adequacy requirements. When combined with beneficiary and provider characteristics, these analyses will determine the extent to which the supply of providers is distributed appropriately relative to the beneficiary population. However, even with adequate capacity and appropriate distribution of services, assessing the availability of relevant services is critical in making sure beneficiaries have access. </w:t>
      </w:r>
    </w:p>
    <w:p w14:paraId="7D1CF9D0" w14:textId="0B7F7434" w:rsidR="00D3692A" w:rsidRPr="006D4A14" w:rsidRDefault="42273F8D" w:rsidP="6DE65F55">
      <w:pPr>
        <w:rPr>
          <w:rFonts w:eastAsia="Calibri" w:cs="Arial"/>
          <w:color w:val="000000" w:themeColor="text1"/>
        </w:rPr>
      </w:pPr>
      <w:r w:rsidRPr="01186BBA">
        <w:rPr>
          <w:rFonts w:eastAsia="Calibri" w:cs="Arial"/>
        </w:rPr>
        <w:t xml:space="preserve">The third dimension of access, </w:t>
      </w:r>
      <w:r w:rsidR="00244989" w:rsidRPr="01186BBA">
        <w:rPr>
          <w:rFonts w:eastAsia="Calibri" w:cs="Arial"/>
        </w:rPr>
        <w:t>a</w:t>
      </w:r>
      <w:r w:rsidRPr="01186BBA">
        <w:rPr>
          <w:rFonts w:eastAsia="Calibri" w:cs="Arial"/>
        </w:rPr>
        <w:t xml:space="preserve">vailability of </w:t>
      </w:r>
      <w:r w:rsidR="00244989" w:rsidRPr="01186BBA">
        <w:rPr>
          <w:rFonts w:eastAsia="Calibri" w:cs="Arial"/>
        </w:rPr>
        <w:t>s</w:t>
      </w:r>
      <w:r w:rsidRPr="01186BBA">
        <w:rPr>
          <w:rFonts w:eastAsia="Calibri" w:cs="Arial"/>
        </w:rPr>
        <w:t>ervices, is important for understanding the extent to which network services are relevant and effective in producing positive health outcomes.</w:t>
      </w:r>
      <w:r w:rsidR="7AE9C07C" w:rsidRPr="01186BBA">
        <w:rPr>
          <w:rFonts w:eastAsia="Calibri" w:cs="Arial"/>
        </w:rPr>
        <w:t xml:space="preserve"> The availability of services </w:t>
      </w:r>
      <w:r w:rsidR="5062B60C" w:rsidRPr="01186BBA">
        <w:rPr>
          <w:rFonts w:eastAsia="Calibri" w:cs="Arial"/>
        </w:rPr>
        <w:t>is</w:t>
      </w:r>
      <w:r w:rsidR="7AE9C07C" w:rsidRPr="01186BBA">
        <w:rPr>
          <w:rFonts w:eastAsia="Calibri" w:cs="Arial"/>
        </w:rPr>
        <w:t xml:space="preserve"> assessed in terms of appointment availability, utilization and/or outcomes of services. Taken together, the three dimensions offer a broad understanding of the factors impacting beneficiaries’ access to care. The framework addresses the intersection of a network’s underlying infrastructure (making services available), distribution (getting the services to beneficiaries) and availability (having the right kind of services available when needed). </w:t>
      </w:r>
      <w:r w:rsidR="518060B6" w:rsidRPr="01186BBA">
        <w:rPr>
          <w:rFonts w:eastAsia="Calibri" w:cs="Arial"/>
          <w:color w:val="000000" w:themeColor="text1"/>
        </w:rPr>
        <w:t xml:space="preserve">The </w:t>
      </w:r>
      <w:r w:rsidR="2924C5FC" w:rsidRPr="01186BBA">
        <w:rPr>
          <w:rFonts w:eastAsia="Calibri" w:cs="Arial"/>
          <w:color w:val="000000" w:themeColor="text1"/>
        </w:rPr>
        <w:t xml:space="preserve">analysis </w:t>
      </w:r>
      <w:r w:rsidR="518060B6" w:rsidRPr="01186BBA">
        <w:rPr>
          <w:rFonts w:eastAsia="Calibri" w:cs="Arial"/>
          <w:color w:val="000000" w:themeColor="text1"/>
        </w:rPr>
        <w:t xml:space="preserve">will </w:t>
      </w:r>
      <w:r w:rsidR="16F96714" w:rsidRPr="01186BBA">
        <w:rPr>
          <w:rFonts w:eastAsia="Calibri" w:cs="Arial"/>
          <w:color w:val="000000" w:themeColor="text1"/>
        </w:rPr>
        <w:t xml:space="preserve">help OHA identify network adequacy gaps and improve the network adequacy requirements at the state level. </w:t>
      </w:r>
    </w:p>
    <w:p w14:paraId="47FFE969" w14:textId="5483B10A" w:rsidR="00C476EA" w:rsidRPr="006D4A14" w:rsidRDefault="537D748E" w:rsidP="00EE2AD1">
      <w:pPr>
        <w:pStyle w:val="Heading3"/>
        <w:rPr>
          <w:rFonts w:ascii="Arial" w:hAnsi="Arial" w:cs="Arial"/>
        </w:rPr>
      </w:pPr>
      <w:r w:rsidRPr="006D4A14">
        <w:rPr>
          <w:rFonts w:ascii="Arial" w:hAnsi="Arial" w:cs="Arial"/>
        </w:rPr>
        <w:t xml:space="preserve">Network </w:t>
      </w:r>
      <w:r w:rsidR="00ED0ABC" w:rsidRPr="006D4A14">
        <w:rPr>
          <w:rFonts w:ascii="Arial" w:hAnsi="Arial" w:cs="Arial"/>
        </w:rPr>
        <w:t xml:space="preserve">Adequacy Monitoring </w:t>
      </w:r>
      <w:r w:rsidR="00D3692A" w:rsidRPr="006D4A14">
        <w:rPr>
          <w:rFonts w:ascii="Arial" w:hAnsi="Arial" w:cs="Arial"/>
        </w:rPr>
        <w:tab/>
      </w:r>
    </w:p>
    <w:p w14:paraId="3A4025A3" w14:textId="6263893A" w:rsidR="0CFDFA52" w:rsidRPr="006D4A14" w:rsidRDefault="7EA1AB56" w:rsidP="6DE65F55">
      <w:pPr>
        <w:rPr>
          <w:rFonts w:eastAsia="Calibri" w:cs="Arial"/>
          <w:szCs w:val="24"/>
        </w:rPr>
      </w:pPr>
      <w:r w:rsidRPr="006D4A14">
        <w:rPr>
          <w:rFonts w:eastAsia="Calibri" w:cs="Arial"/>
          <w:szCs w:val="24"/>
        </w:rPr>
        <w:t xml:space="preserve">Pursuant to 42 CFR §438.206 and 42 CFR §438.207, the </w:t>
      </w:r>
      <w:r w:rsidR="003D5010">
        <w:rPr>
          <w:rFonts w:eastAsia="Calibri" w:cs="Arial"/>
          <w:szCs w:val="24"/>
        </w:rPr>
        <w:t>CCO</w:t>
      </w:r>
      <w:r w:rsidRPr="006D4A14">
        <w:rPr>
          <w:rFonts w:eastAsia="Calibri" w:cs="Arial"/>
          <w:szCs w:val="24"/>
        </w:rPr>
        <w:t xml:space="preserve">s are required to demonstrate to OHA, with supporting documentation, that all covered services are available and accessible to members and that they have adequate provider capacity. To support federal and </w:t>
      </w:r>
      <w:r w:rsidR="61F872AF" w:rsidRPr="006D4A14">
        <w:rPr>
          <w:rFonts w:eastAsia="Calibri" w:cs="Arial"/>
          <w:szCs w:val="24"/>
        </w:rPr>
        <w:t>s</w:t>
      </w:r>
      <w:r w:rsidRPr="006D4A14">
        <w:rPr>
          <w:rFonts w:eastAsia="Calibri" w:cs="Arial"/>
          <w:szCs w:val="24"/>
        </w:rPr>
        <w:t xml:space="preserve">tate network adequacy requirements, the </w:t>
      </w:r>
      <w:r w:rsidR="003D5010">
        <w:rPr>
          <w:rFonts w:eastAsia="Calibri" w:cs="Arial"/>
          <w:szCs w:val="24"/>
        </w:rPr>
        <w:t>CCO</w:t>
      </w:r>
      <w:r w:rsidR="51297876" w:rsidRPr="006D4A14">
        <w:rPr>
          <w:rFonts w:eastAsia="Calibri" w:cs="Arial"/>
          <w:szCs w:val="24"/>
        </w:rPr>
        <w:t>s</w:t>
      </w:r>
      <w:r w:rsidRPr="006D4A14">
        <w:rPr>
          <w:rFonts w:eastAsia="Calibri" w:cs="Arial"/>
          <w:szCs w:val="24"/>
        </w:rPr>
        <w:t xml:space="preserve"> are contractually required to develop and submit DSN reports that consist of two components, an annual DSN </w:t>
      </w:r>
      <w:r w:rsidR="00783EC1" w:rsidRPr="006D4A14">
        <w:rPr>
          <w:rFonts w:eastAsia="Calibri" w:cs="Arial"/>
          <w:szCs w:val="24"/>
        </w:rPr>
        <w:t>p</w:t>
      </w:r>
      <w:r w:rsidRPr="006D4A14">
        <w:rPr>
          <w:rFonts w:eastAsia="Calibri" w:cs="Arial"/>
          <w:szCs w:val="24"/>
        </w:rPr>
        <w:t xml:space="preserve">rovider </w:t>
      </w:r>
      <w:r w:rsidR="00783EC1" w:rsidRPr="006D4A14">
        <w:rPr>
          <w:rFonts w:eastAsia="Calibri" w:cs="Arial"/>
          <w:szCs w:val="24"/>
        </w:rPr>
        <w:t>n</w:t>
      </w:r>
      <w:r w:rsidRPr="006D4A14">
        <w:rPr>
          <w:rFonts w:eastAsia="Calibri" w:cs="Arial"/>
          <w:szCs w:val="24"/>
        </w:rPr>
        <w:t xml:space="preserve">arrative </w:t>
      </w:r>
      <w:r w:rsidR="00783EC1" w:rsidRPr="006D4A14">
        <w:rPr>
          <w:rFonts w:eastAsia="Calibri" w:cs="Arial"/>
          <w:szCs w:val="24"/>
        </w:rPr>
        <w:t>r</w:t>
      </w:r>
      <w:r w:rsidRPr="006D4A14">
        <w:rPr>
          <w:rFonts w:eastAsia="Calibri" w:cs="Arial"/>
          <w:szCs w:val="24"/>
        </w:rPr>
        <w:t xml:space="preserve">eport and quarterly DSN </w:t>
      </w:r>
      <w:r w:rsidR="00783EC1" w:rsidRPr="006D4A14">
        <w:rPr>
          <w:rFonts w:eastAsia="Calibri" w:cs="Arial"/>
          <w:szCs w:val="24"/>
        </w:rPr>
        <w:t>p</w:t>
      </w:r>
      <w:r w:rsidRPr="006D4A14">
        <w:rPr>
          <w:rFonts w:eastAsia="Calibri" w:cs="Arial"/>
          <w:szCs w:val="24"/>
        </w:rPr>
        <w:t xml:space="preserve">rovider </w:t>
      </w:r>
      <w:r w:rsidR="00783EC1" w:rsidRPr="006D4A14">
        <w:rPr>
          <w:rFonts w:eastAsia="Calibri" w:cs="Arial"/>
          <w:szCs w:val="24"/>
        </w:rPr>
        <w:t>c</w:t>
      </w:r>
      <w:r w:rsidRPr="006D4A14">
        <w:rPr>
          <w:rFonts w:eastAsia="Calibri" w:cs="Arial"/>
          <w:szCs w:val="24"/>
        </w:rPr>
        <w:t xml:space="preserve">apacity </w:t>
      </w:r>
      <w:r w:rsidR="00783EC1" w:rsidRPr="006D4A14">
        <w:rPr>
          <w:rFonts w:eastAsia="Calibri" w:cs="Arial"/>
          <w:szCs w:val="24"/>
        </w:rPr>
        <w:t>r</w:t>
      </w:r>
      <w:r w:rsidRPr="006D4A14">
        <w:rPr>
          <w:rFonts w:eastAsia="Calibri" w:cs="Arial"/>
          <w:szCs w:val="24"/>
        </w:rPr>
        <w:t xml:space="preserve">eports, that crosswalk to the network standards in the </w:t>
      </w:r>
      <w:r w:rsidR="003D5010">
        <w:rPr>
          <w:rFonts w:eastAsia="Calibri" w:cs="Arial"/>
          <w:szCs w:val="24"/>
        </w:rPr>
        <w:t>CCO</w:t>
      </w:r>
      <w:r w:rsidRPr="006D4A14">
        <w:rPr>
          <w:rFonts w:eastAsia="Calibri" w:cs="Arial"/>
          <w:szCs w:val="24"/>
        </w:rPr>
        <w:t xml:space="preserve">s’ contracts with </w:t>
      </w:r>
      <w:r w:rsidR="000256E5">
        <w:rPr>
          <w:rFonts w:eastAsia="Calibri" w:cs="Arial"/>
          <w:szCs w:val="24"/>
        </w:rPr>
        <w:t>Oregon.</w:t>
      </w:r>
      <w:r w:rsidRPr="006D4A14">
        <w:rPr>
          <w:rFonts w:eastAsia="Calibri" w:cs="Arial"/>
          <w:szCs w:val="24"/>
        </w:rPr>
        <w:t xml:space="preserve"> </w:t>
      </w:r>
    </w:p>
    <w:p w14:paraId="496FC2B8" w14:textId="0718C15E" w:rsidR="0C190A2B" w:rsidRPr="0095341E" w:rsidRDefault="0C190A2B" w:rsidP="00FC096C">
      <w:pPr>
        <w:pStyle w:val="Heading4"/>
        <w:rPr>
          <w:rFonts w:ascii="Arial" w:hAnsi="Arial" w:cs="Arial"/>
          <w:i w:val="0"/>
          <w:iCs w:val="0"/>
          <w:color w:val="1F3864" w:themeColor="accent1" w:themeShade="80"/>
          <w:szCs w:val="24"/>
        </w:rPr>
      </w:pPr>
      <w:r w:rsidRPr="0095341E">
        <w:rPr>
          <w:rFonts w:ascii="Arial" w:hAnsi="Arial" w:cs="Arial"/>
          <w:i w:val="0"/>
          <w:iCs w:val="0"/>
          <w:color w:val="1F3864" w:themeColor="accent1" w:themeShade="80"/>
          <w:szCs w:val="24"/>
        </w:rPr>
        <w:t xml:space="preserve">DSN </w:t>
      </w:r>
      <w:r w:rsidR="00ED0ABC" w:rsidRPr="0095341E">
        <w:rPr>
          <w:rFonts w:ascii="Arial" w:hAnsi="Arial" w:cs="Arial"/>
          <w:i w:val="0"/>
          <w:iCs w:val="0"/>
          <w:color w:val="1F3864" w:themeColor="accent1" w:themeShade="80"/>
          <w:szCs w:val="24"/>
        </w:rPr>
        <w:t xml:space="preserve">Provider Narrative </w:t>
      </w:r>
    </w:p>
    <w:p w14:paraId="263911D9" w14:textId="2E1FC856" w:rsidR="7EA1AB56" w:rsidRPr="006D4A14" w:rsidRDefault="7EA1AB56" w:rsidP="6DE65F55">
      <w:pPr>
        <w:rPr>
          <w:rFonts w:cs="Arial"/>
          <w:szCs w:val="24"/>
        </w:rPr>
      </w:pPr>
      <w:r w:rsidRPr="006D4A14">
        <w:rPr>
          <w:rFonts w:eastAsia="Calibri" w:cs="Arial"/>
          <w:szCs w:val="24"/>
        </w:rPr>
        <w:t xml:space="preserve">The DSN </w:t>
      </w:r>
      <w:r w:rsidR="00783EC1" w:rsidRPr="006D4A14">
        <w:rPr>
          <w:rFonts w:eastAsia="Calibri" w:cs="Arial"/>
          <w:szCs w:val="24"/>
        </w:rPr>
        <w:t>p</w:t>
      </w:r>
      <w:r w:rsidRPr="006D4A14">
        <w:rPr>
          <w:rFonts w:eastAsia="Calibri" w:cs="Arial"/>
          <w:szCs w:val="24"/>
        </w:rPr>
        <w:t xml:space="preserve">rovider </w:t>
      </w:r>
      <w:r w:rsidR="00783EC1" w:rsidRPr="006D4A14">
        <w:rPr>
          <w:rFonts w:eastAsia="Calibri" w:cs="Arial"/>
          <w:szCs w:val="24"/>
        </w:rPr>
        <w:t>n</w:t>
      </w:r>
      <w:r w:rsidRPr="006D4A14">
        <w:rPr>
          <w:rFonts w:eastAsia="Calibri" w:cs="Arial"/>
          <w:szCs w:val="24"/>
        </w:rPr>
        <w:t xml:space="preserve">arrative </w:t>
      </w:r>
      <w:r w:rsidR="00783EC1" w:rsidRPr="006D4A14">
        <w:rPr>
          <w:rFonts w:eastAsia="Calibri" w:cs="Arial"/>
          <w:szCs w:val="24"/>
        </w:rPr>
        <w:t>r</w:t>
      </w:r>
      <w:r w:rsidRPr="006D4A14">
        <w:rPr>
          <w:rFonts w:eastAsia="Calibri" w:cs="Arial"/>
          <w:szCs w:val="24"/>
        </w:rPr>
        <w:t xml:space="preserve">eport requirement defines five categories based on OHA’s </w:t>
      </w:r>
      <w:r w:rsidR="003D5010">
        <w:rPr>
          <w:rFonts w:eastAsia="Calibri" w:cs="Arial"/>
          <w:szCs w:val="24"/>
        </w:rPr>
        <w:t>CCO</w:t>
      </w:r>
      <w:r w:rsidRPr="006D4A14">
        <w:rPr>
          <w:rFonts w:eastAsia="Calibri" w:cs="Arial"/>
          <w:szCs w:val="24"/>
        </w:rPr>
        <w:t xml:space="preserve"> contract requirements. Each category includes corresponding elements that require the </w:t>
      </w:r>
      <w:r w:rsidR="003D5010">
        <w:rPr>
          <w:rFonts w:eastAsia="Calibri" w:cs="Arial"/>
          <w:szCs w:val="24"/>
        </w:rPr>
        <w:t>CCO</w:t>
      </w:r>
      <w:r w:rsidRPr="006D4A14">
        <w:rPr>
          <w:rFonts w:eastAsia="Calibri" w:cs="Arial"/>
          <w:szCs w:val="24"/>
        </w:rPr>
        <w:t xml:space="preserve">s to describe and submit comprehensive narrative responses and analysis demonstrating how the </w:t>
      </w:r>
      <w:r w:rsidR="003D5010">
        <w:rPr>
          <w:rFonts w:eastAsia="Calibri" w:cs="Arial"/>
          <w:szCs w:val="24"/>
        </w:rPr>
        <w:t>CCO</w:t>
      </w:r>
      <w:r w:rsidRPr="006D4A14">
        <w:rPr>
          <w:rFonts w:eastAsia="Calibri" w:cs="Arial"/>
          <w:szCs w:val="24"/>
        </w:rPr>
        <w:t xml:space="preserve">s ensure, monitor and evaluate adequate provider capacity, including geographic location of network providers and members, considering distance, travel time, member needs, coordination of care and performance metrics. </w:t>
      </w:r>
      <w:r w:rsidR="003D5010">
        <w:rPr>
          <w:rFonts w:eastAsia="Calibri" w:cs="Arial"/>
          <w:szCs w:val="24"/>
        </w:rPr>
        <w:t>CCO</w:t>
      </w:r>
      <w:r w:rsidRPr="006D4A14">
        <w:rPr>
          <w:rFonts w:eastAsia="Calibri" w:cs="Arial"/>
          <w:szCs w:val="24"/>
        </w:rPr>
        <w:t>s must, at a minimum, incorporate the provided specifications into their comprehensive written responses and supplemental documentation (</w:t>
      </w:r>
      <w:r w:rsidR="00783EC1" w:rsidRPr="006D4A14">
        <w:rPr>
          <w:rFonts w:eastAsia="Calibri" w:cs="Arial"/>
          <w:szCs w:val="24"/>
        </w:rPr>
        <w:t>for example</w:t>
      </w:r>
      <w:r w:rsidRPr="006D4A14">
        <w:rPr>
          <w:rFonts w:eastAsia="Calibri" w:cs="Arial"/>
          <w:szCs w:val="24"/>
        </w:rPr>
        <w:t xml:space="preserve">, </w:t>
      </w:r>
      <w:r w:rsidRPr="006D4A14">
        <w:rPr>
          <w:rFonts w:eastAsia="Calibri" w:cs="Arial"/>
          <w:szCs w:val="24"/>
        </w:rPr>
        <w:lastRenderedPageBreak/>
        <w:t>policies, procedures, manuals, analytics) and demonstrate how the DSN is monitored to ensure adequate provider capacity and member access.</w:t>
      </w:r>
    </w:p>
    <w:p w14:paraId="0604CA9E" w14:textId="30ADEC62" w:rsidR="5BF65378" w:rsidRPr="006D4A14" w:rsidRDefault="5BF65378" w:rsidP="6DE65F55">
      <w:pPr>
        <w:rPr>
          <w:rFonts w:eastAsia="Calibri" w:cs="Arial"/>
          <w:szCs w:val="24"/>
        </w:rPr>
      </w:pPr>
      <w:r w:rsidRPr="006D4A14">
        <w:rPr>
          <w:rFonts w:eastAsia="Calibri" w:cs="Arial"/>
          <w:szCs w:val="24"/>
        </w:rPr>
        <w:t xml:space="preserve">If any component of a </w:t>
      </w:r>
      <w:r w:rsidR="003D5010">
        <w:rPr>
          <w:rFonts w:eastAsia="Calibri" w:cs="Arial"/>
          <w:szCs w:val="24"/>
        </w:rPr>
        <w:t>CCO</w:t>
      </w:r>
      <w:r w:rsidRPr="006D4A14">
        <w:rPr>
          <w:rFonts w:eastAsia="Calibri" w:cs="Arial"/>
          <w:szCs w:val="24"/>
        </w:rPr>
        <w:t xml:space="preserve">’s DSN is subcontracted or delegated, the </w:t>
      </w:r>
      <w:r w:rsidR="003D5010">
        <w:rPr>
          <w:rFonts w:eastAsia="Calibri" w:cs="Arial"/>
          <w:szCs w:val="24"/>
        </w:rPr>
        <w:t>CCO</w:t>
      </w:r>
      <w:r w:rsidRPr="006D4A14">
        <w:rPr>
          <w:rFonts w:eastAsia="Calibri" w:cs="Arial"/>
          <w:szCs w:val="24"/>
        </w:rPr>
        <w:t xml:space="preserve"> must also include a narrative response and supplemental documentation (</w:t>
      </w:r>
      <w:r w:rsidR="00783EC1" w:rsidRPr="006D4A14">
        <w:rPr>
          <w:rFonts w:eastAsia="Calibri" w:cs="Arial"/>
          <w:szCs w:val="24"/>
        </w:rPr>
        <w:t>for example</w:t>
      </w:r>
      <w:r w:rsidRPr="006D4A14">
        <w:rPr>
          <w:rFonts w:eastAsia="Calibri" w:cs="Arial"/>
          <w:szCs w:val="24"/>
        </w:rPr>
        <w:t>, policies, procedures, manuals, analytics</w:t>
      </w:r>
      <w:r w:rsidR="00AC4B4C" w:rsidRPr="006D4A14">
        <w:rPr>
          <w:rFonts w:eastAsia="Calibri" w:cs="Arial"/>
          <w:szCs w:val="24"/>
        </w:rPr>
        <w:t>)</w:t>
      </w:r>
      <w:r w:rsidR="00AC4B4C">
        <w:rPr>
          <w:rFonts w:eastAsia="Calibri" w:cs="Arial"/>
          <w:szCs w:val="24"/>
        </w:rPr>
        <w:t>. This</w:t>
      </w:r>
      <w:r w:rsidR="00AC4B4C" w:rsidRPr="006D4A14">
        <w:rPr>
          <w:rFonts w:eastAsia="Calibri" w:cs="Arial"/>
          <w:szCs w:val="24"/>
        </w:rPr>
        <w:t xml:space="preserve"> </w:t>
      </w:r>
      <w:r w:rsidRPr="006D4A14">
        <w:rPr>
          <w:rFonts w:eastAsia="Calibri" w:cs="Arial"/>
          <w:szCs w:val="24"/>
        </w:rPr>
        <w:t>includ</w:t>
      </w:r>
      <w:r w:rsidR="00AC4B4C">
        <w:rPr>
          <w:rFonts w:eastAsia="Calibri" w:cs="Arial"/>
          <w:szCs w:val="24"/>
        </w:rPr>
        <w:t>es</w:t>
      </w:r>
      <w:r w:rsidRPr="006D4A14">
        <w:rPr>
          <w:rFonts w:eastAsia="Calibri" w:cs="Arial"/>
          <w:szCs w:val="24"/>
        </w:rPr>
        <w:t xml:space="preserve"> three OHA-defined time and distance standards for each geographic classification in its service area, describing how delegated services are integrated with the </w:t>
      </w:r>
      <w:r w:rsidR="003D5010">
        <w:rPr>
          <w:rFonts w:eastAsia="Calibri" w:cs="Arial"/>
          <w:szCs w:val="24"/>
        </w:rPr>
        <w:t>CCO</w:t>
      </w:r>
      <w:r w:rsidRPr="006D4A14">
        <w:rPr>
          <w:rFonts w:eastAsia="Calibri" w:cs="Arial"/>
          <w:szCs w:val="24"/>
        </w:rPr>
        <w:t xml:space="preserve">’s overall DSN, and how the </w:t>
      </w:r>
      <w:r w:rsidR="003D5010">
        <w:rPr>
          <w:rFonts w:eastAsia="Calibri" w:cs="Arial"/>
          <w:szCs w:val="24"/>
        </w:rPr>
        <w:t>CCO</w:t>
      </w:r>
      <w:r w:rsidRPr="006D4A14">
        <w:rPr>
          <w:rFonts w:eastAsia="Calibri" w:cs="Arial"/>
          <w:szCs w:val="24"/>
        </w:rPr>
        <w:t xml:space="preserve"> monitors its delegated providers, ensuring compliance with federal and State provider network requirements.</w:t>
      </w:r>
    </w:p>
    <w:p w14:paraId="06A302CF" w14:textId="0769B9A6" w:rsidR="76DF967A" w:rsidRPr="0095341E" w:rsidRDefault="76DF967A" w:rsidP="00F835A1">
      <w:pPr>
        <w:pStyle w:val="Heading4"/>
        <w:rPr>
          <w:rFonts w:ascii="Arial" w:hAnsi="Arial" w:cs="Arial"/>
          <w:i w:val="0"/>
          <w:iCs w:val="0"/>
          <w:color w:val="1F3864" w:themeColor="accent1" w:themeShade="80"/>
          <w:szCs w:val="24"/>
        </w:rPr>
      </w:pPr>
      <w:r w:rsidRPr="0095341E">
        <w:rPr>
          <w:rFonts w:ascii="Arial" w:hAnsi="Arial" w:cs="Arial"/>
          <w:i w:val="0"/>
          <w:iCs w:val="0"/>
          <w:color w:val="1F3864" w:themeColor="accent1" w:themeShade="80"/>
          <w:szCs w:val="24"/>
        </w:rPr>
        <w:t xml:space="preserve">DSN </w:t>
      </w:r>
      <w:r w:rsidR="00ED0ABC" w:rsidRPr="0095341E">
        <w:rPr>
          <w:rFonts w:ascii="Arial" w:hAnsi="Arial" w:cs="Arial"/>
          <w:i w:val="0"/>
          <w:iCs w:val="0"/>
          <w:color w:val="1F3864" w:themeColor="accent1" w:themeShade="80"/>
          <w:szCs w:val="24"/>
        </w:rPr>
        <w:t xml:space="preserve">Provider Capacity Report </w:t>
      </w:r>
    </w:p>
    <w:p w14:paraId="355227BC" w14:textId="3B9D8F6F" w:rsidR="76DF967A" w:rsidRPr="006D4A14" w:rsidRDefault="003D5010" w:rsidP="00787AD7">
      <w:pPr>
        <w:spacing w:after="0"/>
        <w:rPr>
          <w:rFonts w:cs="Arial"/>
          <w:szCs w:val="24"/>
        </w:rPr>
      </w:pPr>
      <w:r>
        <w:rPr>
          <w:rFonts w:cs="Arial"/>
          <w:szCs w:val="24"/>
        </w:rPr>
        <w:t>CCO</w:t>
      </w:r>
      <w:r w:rsidR="76DF967A" w:rsidRPr="006D4A14">
        <w:rPr>
          <w:rFonts w:cs="Arial"/>
          <w:szCs w:val="24"/>
        </w:rPr>
        <w:t xml:space="preserve">s submit a DSN </w:t>
      </w:r>
      <w:r w:rsidR="00097859" w:rsidRPr="006D4A14">
        <w:rPr>
          <w:rFonts w:cs="Arial"/>
          <w:szCs w:val="24"/>
        </w:rPr>
        <w:t>p</w:t>
      </w:r>
      <w:r w:rsidR="76DF967A" w:rsidRPr="006D4A14">
        <w:rPr>
          <w:rFonts w:cs="Arial"/>
          <w:szCs w:val="24"/>
        </w:rPr>
        <w:t xml:space="preserve">rovider </w:t>
      </w:r>
      <w:r w:rsidR="00097859" w:rsidRPr="006D4A14">
        <w:rPr>
          <w:rFonts w:cs="Arial"/>
          <w:szCs w:val="24"/>
        </w:rPr>
        <w:t>c</w:t>
      </w:r>
      <w:r w:rsidR="76DF967A" w:rsidRPr="006D4A14">
        <w:rPr>
          <w:rFonts w:cs="Arial"/>
          <w:szCs w:val="24"/>
        </w:rPr>
        <w:t xml:space="preserve">apacity </w:t>
      </w:r>
      <w:r w:rsidR="00097859" w:rsidRPr="006D4A14">
        <w:rPr>
          <w:rFonts w:cs="Arial"/>
          <w:szCs w:val="24"/>
        </w:rPr>
        <w:t>r</w:t>
      </w:r>
      <w:r w:rsidR="76DF967A" w:rsidRPr="006D4A14">
        <w:rPr>
          <w:rFonts w:cs="Arial"/>
          <w:szCs w:val="24"/>
        </w:rPr>
        <w:t xml:space="preserve">eport, which is an inventory of the </w:t>
      </w:r>
      <w:r>
        <w:rPr>
          <w:rFonts w:cs="Arial"/>
          <w:szCs w:val="24"/>
        </w:rPr>
        <w:t>CCO</w:t>
      </w:r>
      <w:r w:rsidR="76DF967A" w:rsidRPr="006D4A14">
        <w:rPr>
          <w:rFonts w:cs="Arial"/>
          <w:szCs w:val="24"/>
        </w:rPr>
        <w:t xml:space="preserve">s’ providers and facilities, using a </w:t>
      </w:r>
      <w:r w:rsidR="00097859" w:rsidRPr="006D4A14">
        <w:rPr>
          <w:rFonts w:cs="Arial"/>
          <w:szCs w:val="24"/>
        </w:rPr>
        <w:t>t</w:t>
      </w:r>
      <w:r w:rsidR="76DF967A" w:rsidRPr="006D4A14">
        <w:rPr>
          <w:rFonts w:cs="Arial"/>
          <w:szCs w:val="24"/>
        </w:rPr>
        <w:t xml:space="preserve">emplate provided by OHA. All participating providers, either employed directly or through subcontract with </w:t>
      </w:r>
      <w:r w:rsidR="006D4A14" w:rsidRPr="006D4A14">
        <w:rPr>
          <w:rFonts w:cs="Arial"/>
          <w:szCs w:val="24"/>
        </w:rPr>
        <w:t>an</w:t>
      </w:r>
      <w:r w:rsidR="76DF967A" w:rsidRPr="006D4A14">
        <w:rPr>
          <w:rFonts w:cs="Arial"/>
          <w:szCs w:val="24"/>
        </w:rPr>
        <w:t xml:space="preserve"> </w:t>
      </w:r>
      <w:r>
        <w:rPr>
          <w:rFonts w:cs="Arial"/>
          <w:szCs w:val="24"/>
        </w:rPr>
        <w:t>CCO</w:t>
      </w:r>
      <w:r w:rsidR="76DF967A" w:rsidRPr="006D4A14">
        <w:rPr>
          <w:rFonts w:cs="Arial"/>
          <w:szCs w:val="24"/>
        </w:rPr>
        <w:t xml:space="preserve"> and providing services to Medicaid members, were included. Required data elements of the report are outlined in the OHA 2020</w:t>
      </w:r>
      <w:r w:rsidR="18721E4E" w:rsidRPr="006D4A14">
        <w:rPr>
          <w:rFonts w:cs="Arial"/>
          <w:szCs w:val="24"/>
        </w:rPr>
        <w:t xml:space="preserve"> </w:t>
      </w:r>
      <w:r w:rsidR="76DF967A" w:rsidRPr="006D4A14">
        <w:rPr>
          <w:rFonts w:cs="Arial"/>
          <w:szCs w:val="24"/>
        </w:rPr>
        <w:t xml:space="preserve">Health </w:t>
      </w:r>
      <w:r>
        <w:rPr>
          <w:rFonts w:cs="Arial"/>
          <w:szCs w:val="24"/>
        </w:rPr>
        <w:t>CCO</w:t>
      </w:r>
      <w:r w:rsidR="2F75C473" w:rsidRPr="006D4A14">
        <w:rPr>
          <w:rFonts w:cs="Arial"/>
          <w:szCs w:val="24"/>
        </w:rPr>
        <w:t xml:space="preserve"> </w:t>
      </w:r>
      <w:r w:rsidR="76DF967A" w:rsidRPr="006D4A14">
        <w:rPr>
          <w:rFonts w:cs="Arial"/>
          <w:szCs w:val="24"/>
        </w:rPr>
        <w:t>Contract</w:t>
      </w:r>
      <w:r w:rsidR="48119AF7" w:rsidRPr="006D4A14">
        <w:rPr>
          <w:rFonts w:cs="Arial"/>
          <w:szCs w:val="24"/>
        </w:rPr>
        <w:t>s</w:t>
      </w:r>
      <w:r w:rsidR="01D60951" w:rsidRPr="006D4A14">
        <w:rPr>
          <w:rFonts w:cs="Arial"/>
          <w:szCs w:val="24"/>
        </w:rPr>
        <w:t xml:space="preserve"> </w:t>
      </w:r>
      <w:r w:rsidR="48119AF7" w:rsidRPr="006D4A14">
        <w:rPr>
          <w:rFonts w:cs="Arial"/>
          <w:szCs w:val="24"/>
        </w:rPr>
        <w:t>(Exhi</w:t>
      </w:r>
      <w:r w:rsidR="76DF967A" w:rsidRPr="006D4A14">
        <w:rPr>
          <w:rFonts w:cs="Arial"/>
          <w:szCs w:val="24"/>
        </w:rPr>
        <w:t>bit G(2)(a)</w:t>
      </w:r>
      <w:r w:rsidR="01756821" w:rsidRPr="006D4A14">
        <w:rPr>
          <w:rFonts w:cs="Arial"/>
          <w:szCs w:val="24"/>
        </w:rPr>
        <w:t>)</w:t>
      </w:r>
      <w:r w:rsidR="76DF967A" w:rsidRPr="006D4A14">
        <w:rPr>
          <w:rFonts w:cs="Arial"/>
          <w:szCs w:val="24"/>
        </w:rPr>
        <w:t>.</w:t>
      </w:r>
      <w:r w:rsidR="1B1131B2" w:rsidRPr="006D4A14">
        <w:rPr>
          <w:rFonts w:cs="Arial"/>
          <w:szCs w:val="24"/>
        </w:rPr>
        <w:t xml:space="preserve"> Each </w:t>
      </w:r>
      <w:r w:rsidR="00787AD7" w:rsidRPr="006D4A14">
        <w:rPr>
          <w:rFonts w:cs="Arial"/>
          <w:szCs w:val="24"/>
        </w:rPr>
        <w:t>p</w:t>
      </w:r>
      <w:r w:rsidR="1B1131B2" w:rsidRPr="006D4A14">
        <w:rPr>
          <w:rFonts w:cs="Arial"/>
          <w:szCs w:val="24"/>
        </w:rPr>
        <w:t xml:space="preserve">rovider </w:t>
      </w:r>
      <w:r w:rsidR="00787AD7" w:rsidRPr="006D4A14">
        <w:rPr>
          <w:rFonts w:cs="Arial"/>
          <w:szCs w:val="24"/>
        </w:rPr>
        <w:t>c</w:t>
      </w:r>
      <w:r w:rsidR="1B1131B2" w:rsidRPr="006D4A14">
        <w:rPr>
          <w:rFonts w:cs="Arial"/>
          <w:szCs w:val="24"/>
        </w:rPr>
        <w:t xml:space="preserve">apacity </w:t>
      </w:r>
      <w:r w:rsidR="00787AD7" w:rsidRPr="006D4A14">
        <w:rPr>
          <w:rFonts w:cs="Arial"/>
          <w:szCs w:val="24"/>
        </w:rPr>
        <w:t>r</w:t>
      </w:r>
      <w:r w:rsidR="1B1131B2" w:rsidRPr="006D4A14">
        <w:rPr>
          <w:rFonts w:cs="Arial"/>
          <w:szCs w:val="24"/>
        </w:rPr>
        <w:t xml:space="preserve">eport is evaluated on four domains: </w:t>
      </w:r>
    </w:p>
    <w:p w14:paraId="75241E07" w14:textId="5F8522B9" w:rsidR="1B1131B2" w:rsidRPr="006D4A14" w:rsidRDefault="1B1131B2" w:rsidP="007766F9">
      <w:pPr>
        <w:pStyle w:val="ListParagraph"/>
        <w:numPr>
          <w:ilvl w:val="0"/>
          <w:numId w:val="17"/>
        </w:numPr>
        <w:rPr>
          <w:rFonts w:eastAsiaTheme="minorEastAsia" w:cs="Arial"/>
          <w:szCs w:val="24"/>
        </w:rPr>
      </w:pPr>
      <w:r w:rsidRPr="006D4A14">
        <w:rPr>
          <w:rFonts w:cs="Arial"/>
          <w:szCs w:val="24"/>
        </w:rPr>
        <w:t xml:space="preserve">Quality of DSN </w:t>
      </w:r>
      <w:r w:rsidR="00787AD7" w:rsidRPr="006D4A14">
        <w:rPr>
          <w:rFonts w:cs="Arial"/>
          <w:szCs w:val="24"/>
        </w:rPr>
        <w:t>p</w:t>
      </w:r>
      <w:r w:rsidRPr="006D4A14">
        <w:rPr>
          <w:rFonts w:cs="Arial"/>
          <w:szCs w:val="24"/>
        </w:rPr>
        <w:t xml:space="preserve">rovider </w:t>
      </w:r>
      <w:r w:rsidR="00787AD7" w:rsidRPr="006D4A14">
        <w:rPr>
          <w:rFonts w:cs="Arial"/>
          <w:szCs w:val="24"/>
        </w:rPr>
        <w:t>c</w:t>
      </w:r>
      <w:r w:rsidRPr="006D4A14">
        <w:rPr>
          <w:rFonts w:cs="Arial"/>
          <w:szCs w:val="24"/>
        </w:rPr>
        <w:t xml:space="preserve">apacity </w:t>
      </w:r>
      <w:r w:rsidR="00787AD7" w:rsidRPr="006D4A14">
        <w:rPr>
          <w:rFonts w:cs="Arial"/>
          <w:szCs w:val="24"/>
        </w:rPr>
        <w:t>r</w:t>
      </w:r>
      <w:r w:rsidRPr="006D4A14">
        <w:rPr>
          <w:rFonts w:cs="Arial"/>
          <w:szCs w:val="24"/>
        </w:rPr>
        <w:t xml:space="preserve">eporting </w:t>
      </w:r>
    </w:p>
    <w:p w14:paraId="1EB87D45" w14:textId="076934FA" w:rsidR="1B1131B2" w:rsidRPr="006D4A14" w:rsidRDefault="1B1131B2" w:rsidP="007766F9">
      <w:pPr>
        <w:pStyle w:val="ListParagraph"/>
        <w:numPr>
          <w:ilvl w:val="0"/>
          <w:numId w:val="17"/>
        </w:numPr>
        <w:rPr>
          <w:rFonts w:cs="Arial"/>
          <w:szCs w:val="24"/>
        </w:rPr>
      </w:pPr>
      <w:r w:rsidRPr="006D4A14">
        <w:rPr>
          <w:rFonts w:cs="Arial"/>
          <w:szCs w:val="24"/>
        </w:rPr>
        <w:t xml:space="preserve">Provider </w:t>
      </w:r>
      <w:r w:rsidR="00787AD7" w:rsidRPr="006D4A14">
        <w:rPr>
          <w:rFonts w:cs="Arial"/>
          <w:szCs w:val="24"/>
        </w:rPr>
        <w:t>n</w:t>
      </w:r>
      <w:r w:rsidRPr="006D4A14">
        <w:rPr>
          <w:rFonts w:cs="Arial"/>
          <w:szCs w:val="24"/>
        </w:rPr>
        <w:t xml:space="preserve">etwork </w:t>
      </w:r>
      <w:r w:rsidR="00787AD7" w:rsidRPr="006D4A14">
        <w:rPr>
          <w:rFonts w:cs="Arial"/>
          <w:szCs w:val="24"/>
        </w:rPr>
        <w:t>c</w:t>
      </w:r>
      <w:r w:rsidRPr="006D4A14">
        <w:rPr>
          <w:rFonts w:cs="Arial"/>
          <w:szCs w:val="24"/>
        </w:rPr>
        <w:t>ount</w:t>
      </w:r>
    </w:p>
    <w:p w14:paraId="22A30AA8" w14:textId="7276933E" w:rsidR="1B1131B2" w:rsidRPr="006D4A14" w:rsidRDefault="1B1131B2" w:rsidP="007766F9">
      <w:pPr>
        <w:pStyle w:val="ListParagraph"/>
        <w:numPr>
          <w:ilvl w:val="0"/>
          <w:numId w:val="17"/>
        </w:numPr>
        <w:rPr>
          <w:rFonts w:cs="Arial"/>
          <w:szCs w:val="24"/>
        </w:rPr>
      </w:pPr>
      <w:r w:rsidRPr="006D4A14">
        <w:rPr>
          <w:rFonts w:cs="Arial"/>
          <w:szCs w:val="24"/>
        </w:rPr>
        <w:t xml:space="preserve">Provider </w:t>
      </w:r>
      <w:r w:rsidR="00787AD7" w:rsidRPr="006D4A14">
        <w:rPr>
          <w:rFonts w:cs="Arial"/>
          <w:szCs w:val="24"/>
        </w:rPr>
        <w:t>a</w:t>
      </w:r>
      <w:r w:rsidRPr="006D4A14">
        <w:rPr>
          <w:rFonts w:cs="Arial"/>
          <w:szCs w:val="24"/>
        </w:rPr>
        <w:t xml:space="preserve">ccessibility </w:t>
      </w:r>
    </w:p>
    <w:p w14:paraId="6E2F30D4" w14:textId="42F5EE19" w:rsidR="1B1131B2" w:rsidRPr="006D4A14" w:rsidRDefault="1B1131B2" w:rsidP="007766F9">
      <w:pPr>
        <w:pStyle w:val="ListParagraph"/>
        <w:numPr>
          <w:ilvl w:val="0"/>
          <w:numId w:val="17"/>
        </w:numPr>
        <w:rPr>
          <w:rFonts w:cs="Arial"/>
          <w:szCs w:val="24"/>
        </w:rPr>
      </w:pPr>
      <w:r w:rsidRPr="006D4A14">
        <w:rPr>
          <w:rFonts w:cs="Arial"/>
          <w:szCs w:val="24"/>
        </w:rPr>
        <w:t xml:space="preserve">Geographic distribution </w:t>
      </w:r>
    </w:p>
    <w:p w14:paraId="6B390597" w14:textId="5EA4CBBF" w:rsidR="1B1131B2" w:rsidRPr="006D4A14" w:rsidRDefault="1B1131B2" w:rsidP="00787AD7">
      <w:pPr>
        <w:spacing w:after="0"/>
        <w:rPr>
          <w:rFonts w:cs="Arial"/>
          <w:szCs w:val="24"/>
        </w:rPr>
      </w:pPr>
      <w:r w:rsidRPr="006D4A14">
        <w:rPr>
          <w:rFonts w:cs="Arial"/>
          <w:szCs w:val="24"/>
        </w:rPr>
        <w:t xml:space="preserve">Using member data, a time and distance analysis is performed looking at the following key measures: </w:t>
      </w:r>
    </w:p>
    <w:p w14:paraId="7DF84E09" w14:textId="1F597692" w:rsidR="1B1131B2" w:rsidRPr="006D4A14" w:rsidRDefault="1B1131B2" w:rsidP="007766F9">
      <w:pPr>
        <w:pStyle w:val="ListParagraph"/>
        <w:numPr>
          <w:ilvl w:val="0"/>
          <w:numId w:val="16"/>
        </w:numPr>
        <w:rPr>
          <w:rFonts w:eastAsiaTheme="minorEastAsia" w:cs="Arial"/>
          <w:szCs w:val="24"/>
        </w:rPr>
      </w:pPr>
      <w:r w:rsidRPr="006D4A14">
        <w:rPr>
          <w:rFonts w:cs="Arial"/>
          <w:szCs w:val="24"/>
        </w:rPr>
        <w:t>Percentage of members living within the time/distance standards.</w:t>
      </w:r>
    </w:p>
    <w:p w14:paraId="5E6CFC38" w14:textId="25126A36" w:rsidR="1B1131B2" w:rsidRPr="006D4A14" w:rsidRDefault="1B1131B2" w:rsidP="007766F9">
      <w:pPr>
        <w:pStyle w:val="ListParagraph"/>
        <w:numPr>
          <w:ilvl w:val="0"/>
          <w:numId w:val="16"/>
        </w:numPr>
        <w:rPr>
          <w:rFonts w:eastAsiaTheme="minorEastAsia" w:cs="Arial"/>
          <w:szCs w:val="24"/>
        </w:rPr>
      </w:pPr>
      <w:r w:rsidRPr="006D4A14">
        <w:rPr>
          <w:rFonts w:cs="Arial"/>
          <w:szCs w:val="24"/>
        </w:rPr>
        <w:t>Average time (in minutes) and distance (in miles) to the nearest three providers</w:t>
      </w:r>
      <w:r w:rsidR="00F41464">
        <w:rPr>
          <w:rFonts w:cs="Arial"/>
          <w:szCs w:val="24"/>
        </w:rPr>
        <w:t>.</w:t>
      </w:r>
      <w:r w:rsidRPr="006D4A14">
        <w:rPr>
          <w:rFonts w:cs="Arial"/>
          <w:szCs w:val="24"/>
        </w:rPr>
        <w:t xml:space="preserve"> for each provider type evaluated (</w:t>
      </w:r>
      <w:r w:rsidR="000D45D4" w:rsidRPr="006D4A14">
        <w:rPr>
          <w:rFonts w:cs="Arial"/>
          <w:szCs w:val="24"/>
        </w:rPr>
        <w:t>for example</w:t>
      </w:r>
      <w:r w:rsidRPr="006D4A14">
        <w:rPr>
          <w:rFonts w:cs="Arial"/>
          <w:szCs w:val="24"/>
        </w:rPr>
        <w:t>, primary care providers and hospitals)</w:t>
      </w:r>
      <w:r w:rsidR="00F41464">
        <w:rPr>
          <w:rFonts w:cs="Arial"/>
          <w:szCs w:val="24"/>
        </w:rPr>
        <w:t>.</w:t>
      </w:r>
    </w:p>
    <w:p w14:paraId="65C43A28" w14:textId="07CE755A" w:rsidR="32CFE727" w:rsidRPr="0095341E" w:rsidRDefault="32CFE727" w:rsidP="000D45D4">
      <w:pPr>
        <w:pStyle w:val="Heading3"/>
        <w:rPr>
          <w:rFonts w:ascii="Arial" w:hAnsi="Arial" w:cs="Arial"/>
          <w:color w:val="1F3864" w:themeColor="accent1" w:themeShade="80"/>
        </w:rPr>
      </w:pPr>
      <w:r w:rsidRPr="0095341E">
        <w:rPr>
          <w:rFonts w:ascii="Arial" w:hAnsi="Arial" w:cs="Arial"/>
          <w:color w:val="1F3864" w:themeColor="accent1" w:themeShade="80"/>
        </w:rPr>
        <w:t xml:space="preserve">Provider </w:t>
      </w:r>
      <w:r w:rsidR="001F0649" w:rsidRPr="0095341E">
        <w:rPr>
          <w:rFonts w:ascii="Arial" w:hAnsi="Arial" w:cs="Arial"/>
          <w:color w:val="1F3864" w:themeColor="accent1" w:themeShade="80"/>
        </w:rPr>
        <w:t xml:space="preserve">Directory Validation </w:t>
      </w:r>
    </w:p>
    <w:p w14:paraId="32537002" w14:textId="26947336" w:rsidR="006D4A14" w:rsidRDefault="32CFE727" w:rsidP="006D4A14">
      <w:pPr>
        <w:rPr>
          <w:rFonts w:cs="Arial"/>
          <w:szCs w:val="24"/>
        </w:rPr>
      </w:pPr>
      <w:r w:rsidRPr="006D4A14">
        <w:rPr>
          <w:rFonts w:cs="Arial"/>
          <w:szCs w:val="24"/>
        </w:rPr>
        <w:t xml:space="preserve">OHA is also carrying out a variety of supplemental activities to assess access to providers and provider information. For example, OHA contracted with its EQRO to perform a provider directory validation activity to ensure members have appropriate access to provider information. For the provider directory validation, key elements published in the online provider directories were compared with the data in the provider capacity reports and will confirm each </w:t>
      </w:r>
      <w:r w:rsidR="003D5010">
        <w:rPr>
          <w:rFonts w:cs="Arial"/>
          <w:szCs w:val="24"/>
        </w:rPr>
        <w:t>CCO</w:t>
      </w:r>
      <w:r w:rsidRPr="006D4A14">
        <w:rPr>
          <w:rFonts w:cs="Arial"/>
          <w:szCs w:val="24"/>
        </w:rPr>
        <w:t>’s website meets the federal requirements in 42 CFR §438.10(h), OAR 410-141-3585, and relevant State contractual requirements.</w:t>
      </w:r>
    </w:p>
    <w:p w14:paraId="6B1518BE" w14:textId="3BA22CF2" w:rsidR="006D4A14" w:rsidRPr="0095341E" w:rsidRDefault="0018323E" w:rsidP="006D4A14">
      <w:pPr>
        <w:pStyle w:val="Heading3"/>
        <w:rPr>
          <w:rFonts w:ascii="Arial" w:hAnsi="Arial" w:cs="Arial"/>
          <w:color w:val="1F3864" w:themeColor="accent1" w:themeShade="80"/>
        </w:rPr>
      </w:pPr>
      <w:r w:rsidRPr="0095341E">
        <w:rPr>
          <w:rFonts w:ascii="Arial" w:hAnsi="Arial" w:cs="Arial"/>
          <w:color w:val="1F3864" w:themeColor="accent1" w:themeShade="80"/>
        </w:rPr>
        <w:t>Access &amp; Availability</w:t>
      </w:r>
      <w:r w:rsidR="001F0649" w:rsidRPr="0095341E">
        <w:rPr>
          <w:rFonts w:ascii="Arial" w:hAnsi="Arial" w:cs="Arial"/>
          <w:color w:val="1F3864" w:themeColor="accent1" w:themeShade="80"/>
        </w:rPr>
        <w:t xml:space="preserve"> Survey</w:t>
      </w:r>
    </w:p>
    <w:p w14:paraId="48135B43" w14:textId="02F8816A" w:rsidR="006D4A14" w:rsidRDefault="79CB7B5C" w:rsidP="006D4A14">
      <w:pPr>
        <w:rPr>
          <w:rFonts w:eastAsiaTheme="minorEastAsia" w:cs="Arial"/>
          <w:szCs w:val="24"/>
        </w:rPr>
      </w:pPr>
      <w:r w:rsidRPr="006D4A14">
        <w:rPr>
          <w:rFonts w:eastAsiaTheme="minorEastAsia" w:cs="Arial"/>
          <w:szCs w:val="24"/>
        </w:rPr>
        <w:t xml:space="preserve">OHA </w:t>
      </w:r>
      <w:r w:rsidR="0018323E" w:rsidRPr="006D4A14">
        <w:rPr>
          <w:rFonts w:eastAsiaTheme="minorEastAsia" w:cs="Arial"/>
          <w:szCs w:val="24"/>
        </w:rPr>
        <w:t>contract</w:t>
      </w:r>
      <w:r w:rsidR="0018323E">
        <w:rPr>
          <w:rFonts w:eastAsiaTheme="minorEastAsia" w:cs="Arial"/>
          <w:szCs w:val="24"/>
        </w:rPr>
        <w:t>s</w:t>
      </w:r>
      <w:r w:rsidR="0018323E" w:rsidRPr="006D4A14">
        <w:rPr>
          <w:rFonts w:eastAsiaTheme="minorEastAsia" w:cs="Arial"/>
          <w:szCs w:val="24"/>
        </w:rPr>
        <w:t xml:space="preserve"> </w:t>
      </w:r>
      <w:r w:rsidRPr="006D4A14">
        <w:rPr>
          <w:rFonts w:eastAsiaTheme="minorEastAsia" w:cs="Arial"/>
          <w:szCs w:val="24"/>
        </w:rPr>
        <w:t>its EQRO to conduct a</w:t>
      </w:r>
      <w:r w:rsidR="0018323E">
        <w:rPr>
          <w:rFonts w:eastAsiaTheme="minorEastAsia" w:cs="Arial"/>
          <w:szCs w:val="24"/>
        </w:rPr>
        <w:t xml:space="preserve">nnual </w:t>
      </w:r>
      <w:r w:rsidRPr="006D4A14">
        <w:rPr>
          <w:rFonts w:eastAsiaTheme="minorEastAsia" w:cs="Arial"/>
          <w:szCs w:val="24"/>
        </w:rPr>
        <w:t>telephone survey</w:t>
      </w:r>
      <w:r w:rsidR="00FC1376">
        <w:rPr>
          <w:rFonts w:eastAsiaTheme="minorEastAsia" w:cs="Arial"/>
          <w:szCs w:val="24"/>
        </w:rPr>
        <w:t>s</w:t>
      </w:r>
      <w:r w:rsidRPr="006D4A14">
        <w:rPr>
          <w:rFonts w:eastAsiaTheme="minorEastAsia" w:cs="Arial"/>
          <w:szCs w:val="24"/>
        </w:rPr>
        <w:t xml:space="preserve"> among PCPs contracted with one or more CCOs</w:t>
      </w:r>
      <w:r w:rsidR="00FC1376">
        <w:rPr>
          <w:rFonts w:eastAsiaTheme="minorEastAsia" w:cs="Arial"/>
          <w:szCs w:val="24"/>
        </w:rPr>
        <w:t xml:space="preserve"> as well as a </w:t>
      </w:r>
      <w:r w:rsidR="00330253">
        <w:rPr>
          <w:rFonts w:eastAsiaTheme="minorEastAsia" w:cs="Arial"/>
          <w:szCs w:val="24"/>
        </w:rPr>
        <w:t xml:space="preserve">secondary provider type. Other provider types </w:t>
      </w:r>
      <w:r w:rsidR="00330253">
        <w:rPr>
          <w:rFonts w:eastAsiaTheme="minorEastAsia" w:cs="Arial"/>
          <w:szCs w:val="24"/>
        </w:rPr>
        <w:lastRenderedPageBreak/>
        <w:t xml:space="preserve">surveyed </w:t>
      </w:r>
      <w:r w:rsidR="00FC1376">
        <w:rPr>
          <w:rFonts w:eastAsiaTheme="minorEastAsia" w:cs="Arial"/>
          <w:szCs w:val="24"/>
        </w:rPr>
        <w:t>in addition to PCPs have</w:t>
      </w:r>
      <w:r w:rsidR="00330253">
        <w:rPr>
          <w:rFonts w:eastAsiaTheme="minorEastAsia" w:cs="Arial"/>
          <w:szCs w:val="24"/>
        </w:rPr>
        <w:t xml:space="preserve"> </w:t>
      </w:r>
      <w:r w:rsidR="000E4215">
        <w:rPr>
          <w:rFonts w:eastAsiaTheme="minorEastAsia" w:cs="Arial"/>
          <w:szCs w:val="24"/>
        </w:rPr>
        <w:t>include</w:t>
      </w:r>
      <w:r w:rsidR="00FC1376">
        <w:rPr>
          <w:rFonts w:eastAsiaTheme="minorEastAsia" w:cs="Arial"/>
          <w:szCs w:val="24"/>
        </w:rPr>
        <w:t>d</w:t>
      </w:r>
      <w:r w:rsidR="000E4215">
        <w:rPr>
          <w:rFonts w:eastAsiaTheme="minorEastAsia" w:cs="Arial"/>
          <w:szCs w:val="24"/>
        </w:rPr>
        <w:t xml:space="preserve"> oral health providers and outpatient mental health providers.</w:t>
      </w:r>
      <w:r w:rsidRPr="006D4A14">
        <w:rPr>
          <w:rFonts w:eastAsiaTheme="minorEastAsia" w:cs="Arial"/>
          <w:szCs w:val="24"/>
        </w:rPr>
        <w:t xml:space="preserve"> The primary purpose of this survey is to collect appointment availability for OHP members new to the provider location and requesting routine well-checks or non-urgent problem-focused (“symptomatic”) visits. Specific survey objectives include the following: </w:t>
      </w:r>
    </w:p>
    <w:p w14:paraId="6C9E8B87" w14:textId="76B9BBB2" w:rsidR="006D4A14" w:rsidRPr="006D4A14" w:rsidRDefault="79CB7B5C" w:rsidP="007766F9">
      <w:pPr>
        <w:pStyle w:val="ListParagraph"/>
        <w:numPr>
          <w:ilvl w:val="0"/>
          <w:numId w:val="18"/>
        </w:numPr>
        <w:rPr>
          <w:rFonts w:eastAsiaTheme="minorEastAsia" w:cs="Arial"/>
          <w:szCs w:val="24"/>
        </w:rPr>
      </w:pPr>
      <w:r w:rsidRPr="006D4A14">
        <w:rPr>
          <w:rFonts w:eastAsiaTheme="minorEastAsia" w:cs="Arial"/>
          <w:szCs w:val="24"/>
        </w:rPr>
        <w:t>Determine whether service locations accept OHP members enrolled with the requested CCO and the degree to which CCO and OHP acceptance align</w:t>
      </w:r>
      <w:r w:rsidR="17C2D327" w:rsidRPr="006D4A14">
        <w:rPr>
          <w:rFonts w:eastAsiaTheme="minorEastAsia" w:cs="Arial"/>
          <w:szCs w:val="24"/>
        </w:rPr>
        <w:t>s</w:t>
      </w:r>
      <w:r w:rsidRPr="006D4A14">
        <w:rPr>
          <w:rFonts w:eastAsiaTheme="minorEastAsia" w:cs="Arial"/>
          <w:szCs w:val="24"/>
        </w:rPr>
        <w:t xml:space="preserve"> with the CCOs’ DSN provider capacity report data</w:t>
      </w:r>
      <w:r w:rsidR="20F333F5" w:rsidRPr="006D4A14">
        <w:rPr>
          <w:rFonts w:eastAsiaTheme="minorEastAsia" w:cs="Arial"/>
          <w:szCs w:val="24"/>
        </w:rPr>
        <w:t>.</w:t>
      </w:r>
    </w:p>
    <w:p w14:paraId="413EABD9" w14:textId="3744ADEE" w:rsidR="79CB7B5C" w:rsidRDefault="79CB7B5C" w:rsidP="007766F9">
      <w:pPr>
        <w:pStyle w:val="Heading3"/>
        <w:numPr>
          <w:ilvl w:val="0"/>
          <w:numId w:val="19"/>
        </w:numPr>
        <w:rPr>
          <w:rFonts w:ascii="Arial" w:eastAsiaTheme="minorEastAsia" w:hAnsi="Arial" w:cs="Arial"/>
          <w:color w:val="auto"/>
        </w:rPr>
      </w:pPr>
      <w:r w:rsidRPr="006D4A14">
        <w:rPr>
          <w:rFonts w:ascii="Arial" w:eastAsiaTheme="minorEastAsia" w:hAnsi="Arial" w:cs="Arial"/>
          <w:color w:val="auto"/>
        </w:rPr>
        <w:t>Determine appointment availability with the sampled service locations for routine well-checks and non-urgent symptomatic visits</w:t>
      </w:r>
      <w:r w:rsidR="7ACDA9F1" w:rsidRPr="006D4A14">
        <w:rPr>
          <w:rFonts w:ascii="Arial" w:eastAsiaTheme="minorEastAsia" w:hAnsi="Arial" w:cs="Arial"/>
          <w:color w:val="auto"/>
        </w:rPr>
        <w:t>.</w:t>
      </w:r>
    </w:p>
    <w:p w14:paraId="02AA3218" w14:textId="77777777" w:rsidR="00196F66" w:rsidRDefault="00196F66" w:rsidP="000D510B"/>
    <w:p w14:paraId="31484901" w14:textId="3CBA4CDC" w:rsidR="004971AA" w:rsidRPr="004971AA" w:rsidRDefault="004971AA" w:rsidP="004971AA">
      <w:pPr>
        <w:rPr>
          <w:rFonts w:eastAsiaTheme="majorEastAsia" w:cs="Arial"/>
          <w:color w:val="1F3763" w:themeColor="accent1" w:themeShade="7F"/>
          <w:szCs w:val="24"/>
        </w:rPr>
      </w:pPr>
      <w:r w:rsidRPr="004971AA">
        <w:rPr>
          <w:rFonts w:eastAsiaTheme="majorEastAsia" w:cs="Arial"/>
          <w:color w:val="1F3763" w:themeColor="accent1" w:themeShade="7F"/>
          <w:szCs w:val="24"/>
        </w:rPr>
        <w:t>Network Adequacy Standards</w:t>
      </w:r>
    </w:p>
    <w:p w14:paraId="5727C362" w14:textId="087B5625" w:rsidR="00762E8D" w:rsidRPr="00762E8D" w:rsidRDefault="003207DC" w:rsidP="00762E8D">
      <w:pPr>
        <w:spacing w:before="120" w:line="240" w:lineRule="auto"/>
      </w:pPr>
      <w:r>
        <w:t>OHA creates standards for CCOs related to network adequacy and availability of services to align with federal requirements and further state priorities related to access to care. Those requirements are included in the CCO Contract as well as Oregon Administrative Rule.</w:t>
      </w:r>
      <w:r w:rsidR="00E86409">
        <w:rPr>
          <w:rFonts w:ascii="ZWAdobeF" w:hAnsi="ZWAdobeF" w:cs="ZWAdobeF"/>
          <w:sz w:val="2"/>
          <w:szCs w:val="2"/>
        </w:rPr>
        <w:t>14F</w:t>
      </w:r>
      <w:r w:rsidR="005D6D78">
        <w:rPr>
          <w:rFonts w:ascii="ZWAdobeF" w:hAnsi="ZWAdobeF" w:cs="ZWAdobeF"/>
          <w:sz w:val="2"/>
          <w:szCs w:val="2"/>
        </w:rPr>
        <w:t>14F</w:t>
      </w:r>
      <w:r>
        <w:rPr>
          <w:rStyle w:val="FootnoteReference"/>
        </w:rPr>
        <w:footnoteReference w:id="16"/>
      </w:r>
      <w:r>
        <w:t xml:space="preserve"> OHA currently has two quantitative standards against which the CCOs are monitored – time and distance and time to appointment. Those standards are included below. OHA also sets and maintains a host of other non-quantitative standards related to the requirements set in </w:t>
      </w:r>
      <w:r w:rsidRPr="00742367">
        <w:t>§ 438.206</w:t>
      </w:r>
      <w:r w:rsidR="00762E8D">
        <w:t xml:space="preserve">. </w:t>
      </w:r>
      <w:r w:rsidR="00762E8D" w:rsidRPr="00762E8D">
        <w:t>95% of CCO members must be able to access providers within the time and distance standards by provider type. Compliance rates are calculated at the provider level under which includes a roll-up of the geographic designations.</w:t>
      </w:r>
    </w:p>
    <w:p w14:paraId="0AA8DD3C" w14:textId="77777777" w:rsidR="00142ADC" w:rsidRDefault="00762E8D" w:rsidP="007766F9">
      <w:pPr>
        <w:pStyle w:val="ListParagraph"/>
        <w:numPr>
          <w:ilvl w:val="0"/>
          <w:numId w:val="20"/>
        </w:numPr>
        <w:spacing w:before="120" w:line="240" w:lineRule="auto"/>
      </w:pPr>
      <w:r w:rsidRPr="00762E8D">
        <w:t>Large Urban is defined as conjoined urban areas with a total population of at least 1 million people or with a population density greater than 1,000 people per square mile.</w:t>
      </w:r>
      <w:r w:rsidR="00A2139D">
        <w:t xml:space="preserve"> </w:t>
      </w:r>
    </w:p>
    <w:p w14:paraId="27465F8F" w14:textId="698205D6" w:rsidR="00B016B6" w:rsidRDefault="00762E8D" w:rsidP="007766F9">
      <w:pPr>
        <w:pStyle w:val="ListParagraph"/>
        <w:numPr>
          <w:ilvl w:val="0"/>
          <w:numId w:val="20"/>
        </w:numPr>
        <w:spacing w:before="120" w:line="240" w:lineRule="auto"/>
      </w:pPr>
      <w:r w:rsidRPr="00762E8D">
        <w:t xml:space="preserve">Urban is defined as an area with greater than 40,000 people within a </w:t>
      </w:r>
      <w:r w:rsidR="00BC1215" w:rsidRPr="00762E8D">
        <w:t>10-mile</w:t>
      </w:r>
      <w:r w:rsidRPr="00762E8D">
        <w:t xml:space="preserve"> radius of a city center.</w:t>
      </w:r>
      <w:r w:rsidR="00A2139D">
        <w:t xml:space="preserve"> </w:t>
      </w:r>
    </w:p>
    <w:p w14:paraId="7970F798" w14:textId="77777777" w:rsidR="00142ADC" w:rsidRDefault="00762E8D" w:rsidP="007766F9">
      <w:pPr>
        <w:pStyle w:val="ListParagraph"/>
        <w:numPr>
          <w:ilvl w:val="0"/>
          <w:numId w:val="20"/>
        </w:numPr>
        <w:spacing w:before="120" w:line="240" w:lineRule="auto"/>
      </w:pPr>
      <w:r w:rsidRPr="00762E8D">
        <w:t>Rural is defined as an area greater than 10 miles from the center of an urban area.</w:t>
      </w:r>
      <w:r w:rsidR="00A2139D">
        <w:t xml:space="preserve"> </w:t>
      </w:r>
    </w:p>
    <w:p w14:paraId="30FB0D89" w14:textId="77777777" w:rsidR="00EF6840" w:rsidRDefault="00762E8D" w:rsidP="007766F9">
      <w:pPr>
        <w:pStyle w:val="ListParagraph"/>
        <w:numPr>
          <w:ilvl w:val="0"/>
          <w:numId w:val="20"/>
        </w:numPr>
        <w:spacing w:before="120" w:line="240" w:lineRule="auto"/>
      </w:pPr>
      <w:r w:rsidRPr="00762E8D">
        <w:t xml:space="preserve">County with Extreme Access Considerations is defined as county with a population density of 10 or fewer people per square mile. </w:t>
      </w:r>
    </w:p>
    <w:p w14:paraId="3E17EE88" w14:textId="6569C94D" w:rsidR="003207DC" w:rsidRDefault="00762E8D" w:rsidP="007766F9">
      <w:pPr>
        <w:pStyle w:val="ListParagraph"/>
        <w:numPr>
          <w:ilvl w:val="0"/>
          <w:numId w:val="20"/>
        </w:numPr>
        <w:spacing w:before="120" w:line="240" w:lineRule="auto"/>
      </w:pPr>
      <w:r w:rsidRPr="00762E8D">
        <w:t>Evaluated by age groups served (i.e. providers serving adult members and providers serving pediatric members)</w:t>
      </w:r>
      <w:r w:rsidR="00A2139D">
        <w:t>.</w:t>
      </w:r>
    </w:p>
    <w:p w14:paraId="7BC4DF74" w14:textId="77777777" w:rsidR="0056686D" w:rsidRDefault="0056686D" w:rsidP="0056686D">
      <w:pPr>
        <w:spacing w:before="120" w:line="240" w:lineRule="auto"/>
      </w:pPr>
    </w:p>
    <w:p w14:paraId="67795FD3" w14:textId="77777777" w:rsidR="0056686D" w:rsidRDefault="0056686D" w:rsidP="0056686D">
      <w:pPr>
        <w:spacing w:before="120" w:line="240" w:lineRule="auto"/>
      </w:pPr>
    </w:p>
    <w:p w14:paraId="3726BD76" w14:textId="02DC8950" w:rsidR="003207DC" w:rsidRPr="004971AA" w:rsidRDefault="003207DC" w:rsidP="004971AA">
      <w:pPr>
        <w:rPr>
          <w:rFonts w:eastAsiaTheme="majorEastAsia" w:cs="Arial"/>
          <w:color w:val="1F3864" w:themeColor="accent1" w:themeShade="80"/>
          <w:szCs w:val="24"/>
        </w:rPr>
      </w:pPr>
      <w:r w:rsidRPr="004971AA">
        <w:rPr>
          <w:rFonts w:eastAsiaTheme="majorEastAsia" w:cs="Arial"/>
          <w:color w:val="1F3864" w:themeColor="accent1" w:themeShade="80"/>
          <w:szCs w:val="24"/>
        </w:rPr>
        <w:t>CCO Time and Distance Standards</w:t>
      </w:r>
    </w:p>
    <w:tbl>
      <w:tblPr>
        <w:tblStyle w:val="TableGrid"/>
        <w:tblW w:w="0" w:type="auto"/>
        <w:tblLook w:val="04A0" w:firstRow="1" w:lastRow="0" w:firstColumn="1" w:lastColumn="0" w:noHBand="0" w:noVBand="1"/>
      </w:tblPr>
      <w:tblGrid>
        <w:gridCol w:w="2416"/>
        <w:gridCol w:w="1572"/>
        <w:gridCol w:w="1572"/>
        <w:gridCol w:w="1572"/>
        <w:gridCol w:w="2218"/>
      </w:tblGrid>
      <w:tr w:rsidR="003207DC" w14:paraId="268EE094" w14:textId="77777777" w:rsidTr="00DD6B43">
        <w:trPr>
          <w:tblHeader/>
        </w:trPr>
        <w:tc>
          <w:tcPr>
            <w:tcW w:w="3084" w:type="dxa"/>
            <w:shd w:val="clear" w:color="auto" w:fill="002060"/>
          </w:tcPr>
          <w:p w14:paraId="643F1A7A" w14:textId="77777777" w:rsidR="003207DC" w:rsidRPr="001D13E5" w:rsidRDefault="003207DC">
            <w:pPr>
              <w:spacing w:before="120"/>
              <w:rPr>
                <w:b/>
                <w:bCs/>
              </w:rPr>
            </w:pPr>
            <w:r w:rsidRPr="001D13E5">
              <w:rPr>
                <w:b/>
                <w:bCs/>
              </w:rPr>
              <w:t>Provider Type</w:t>
            </w:r>
          </w:p>
        </w:tc>
        <w:tc>
          <w:tcPr>
            <w:tcW w:w="2849" w:type="dxa"/>
            <w:shd w:val="clear" w:color="auto" w:fill="002060"/>
          </w:tcPr>
          <w:p w14:paraId="63E7A684" w14:textId="05FEED83" w:rsidR="003207DC" w:rsidRPr="001D13E5" w:rsidRDefault="003207DC">
            <w:pPr>
              <w:spacing w:before="120"/>
              <w:rPr>
                <w:b/>
                <w:bCs/>
              </w:rPr>
            </w:pPr>
            <w:r w:rsidRPr="001D13E5">
              <w:rPr>
                <w:b/>
                <w:bCs/>
              </w:rPr>
              <w:t>Large Urban</w:t>
            </w:r>
          </w:p>
        </w:tc>
        <w:tc>
          <w:tcPr>
            <w:tcW w:w="2849" w:type="dxa"/>
            <w:shd w:val="clear" w:color="auto" w:fill="002060"/>
          </w:tcPr>
          <w:p w14:paraId="48EBFAE2" w14:textId="1F79BACF" w:rsidR="003207DC" w:rsidRPr="001D13E5" w:rsidRDefault="003207DC">
            <w:pPr>
              <w:spacing w:before="120"/>
              <w:rPr>
                <w:b/>
                <w:bCs/>
              </w:rPr>
            </w:pPr>
            <w:r w:rsidRPr="001D13E5">
              <w:rPr>
                <w:b/>
                <w:bCs/>
              </w:rPr>
              <w:t>Urban</w:t>
            </w:r>
          </w:p>
        </w:tc>
        <w:tc>
          <w:tcPr>
            <w:tcW w:w="2849" w:type="dxa"/>
            <w:shd w:val="clear" w:color="auto" w:fill="002060"/>
          </w:tcPr>
          <w:p w14:paraId="20047D48" w14:textId="73939886" w:rsidR="003207DC" w:rsidRPr="001D13E5" w:rsidRDefault="003207DC">
            <w:pPr>
              <w:spacing w:before="120"/>
              <w:rPr>
                <w:b/>
                <w:bCs/>
              </w:rPr>
            </w:pPr>
            <w:r w:rsidRPr="001D13E5">
              <w:rPr>
                <w:b/>
                <w:bCs/>
              </w:rPr>
              <w:t>Rural</w:t>
            </w:r>
          </w:p>
        </w:tc>
        <w:tc>
          <w:tcPr>
            <w:tcW w:w="2849" w:type="dxa"/>
            <w:shd w:val="clear" w:color="auto" w:fill="002060"/>
          </w:tcPr>
          <w:p w14:paraId="6746EA14" w14:textId="23BD8B55" w:rsidR="003207DC" w:rsidRPr="001D13E5" w:rsidRDefault="003207DC">
            <w:pPr>
              <w:spacing w:before="120"/>
              <w:rPr>
                <w:b/>
                <w:bCs/>
              </w:rPr>
            </w:pPr>
            <w:r w:rsidRPr="001D13E5">
              <w:rPr>
                <w:b/>
                <w:bCs/>
              </w:rPr>
              <w:t>Count</w:t>
            </w:r>
            <w:r>
              <w:rPr>
                <w:b/>
                <w:bCs/>
              </w:rPr>
              <w:t>y</w:t>
            </w:r>
            <w:r w:rsidRPr="001D13E5">
              <w:rPr>
                <w:b/>
                <w:bCs/>
              </w:rPr>
              <w:t xml:space="preserve"> with Extreme Access Considerations</w:t>
            </w:r>
          </w:p>
        </w:tc>
      </w:tr>
      <w:tr w:rsidR="003207DC" w14:paraId="73BE293B" w14:textId="77777777">
        <w:tc>
          <w:tcPr>
            <w:tcW w:w="3084" w:type="dxa"/>
            <w:shd w:val="clear" w:color="auto" w:fill="DEEAF6" w:themeFill="accent5" w:themeFillTint="33"/>
          </w:tcPr>
          <w:p w14:paraId="524A430A" w14:textId="141E6B60" w:rsidR="003207DC" w:rsidRPr="00C37782" w:rsidRDefault="003207DC">
            <w:pPr>
              <w:spacing w:before="120"/>
              <w:rPr>
                <w:vertAlign w:val="superscript"/>
              </w:rPr>
            </w:pPr>
            <w:r>
              <w:t>Primary Care Providers</w:t>
            </w:r>
          </w:p>
        </w:tc>
        <w:tc>
          <w:tcPr>
            <w:tcW w:w="2849" w:type="dxa"/>
          </w:tcPr>
          <w:p w14:paraId="05FAB618" w14:textId="77777777" w:rsidR="003207DC" w:rsidRDefault="003207DC">
            <w:pPr>
              <w:spacing w:before="120"/>
            </w:pPr>
            <w:r w:rsidRPr="00233C74">
              <w:t>10 minutes or 5 miles</w:t>
            </w:r>
          </w:p>
        </w:tc>
        <w:tc>
          <w:tcPr>
            <w:tcW w:w="2849" w:type="dxa"/>
          </w:tcPr>
          <w:p w14:paraId="7E2879ED" w14:textId="77777777" w:rsidR="003207DC" w:rsidRDefault="003207DC">
            <w:pPr>
              <w:spacing w:before="120"/>
            </w:pPr>
            <w:r w:rsidRPr="00BD2034">
              <w:t>25 minutes or 15 miles</w:t>
            </w:r>
          </w:p>
        </w:tc>
        <w:tc>
          <w:tcPr>
            <w:tcW w:w="2849" w:type="dxa"/>
          </w:tcPr>
          <w:p w14:paraId="71DA76AD" w14:textId="77777777" w:rsidR="003207DC" w:rsidRDefault="003207DC">
            <w:pPr>
              <w:spacing w:before="120"/>
            </w:pPr>
            <w:r w:rsidRPr="00BD2034">
              <w:t>30 minutes or 20 miles</w:t>
            </w:r>
          </w:p>
        </w:tc>
        <w:tc>
          <w:tcPr>
            <w:tcW w:w="2849" w:type="dxa"/>
          </w:tcPr>
          <w:p w14:paraId="6507B52B" w14:textId="77777777" w:rsidR="003207DC" w:rsidRDefault="003207DC">
            <w:pPr>
              <w:spacing w:before="120"/>
            </w:pPr>
            <w:r w:rsidRPr="00822FB7">
              <w:t>40 minutes or 30 miles</w:t>
            </w:r>
          </w:p>
        </w:tc>
      </w:tr>
      <w:tr w:rsidR="003207DC" w14:paraId="113209D2" w14:textId="77777777">
        <w:tc>
          <w:tcPr>
            <w:tcW w:w="3084" w:type="dxa"/>
            <w:shd w:val="clear" w:color="auto" w:fill="DEEAF6" w:themeFill="accent5" w:themeFillTint="33"/>
          </w:tcPr>
          <w:p w14:paraId="6140AAE0" w14:textId="77777777" w:rsidR="003207DC" w:rsidRPr="00431774" w:rsidRDefault="003207DC">
            <w:pPr>
              <w:spacing w:before="120"/>
              <w:rPr>
                <w:vertAlign w:val="superscript"/>
              </w:rPr>
            </w:pPr>
            <w:r>
              <w:t>Primary Care Dentists</w:t>
            </w:r>
            <w:r>
              <w:rPr>
                <w:vertAlign w:val="superscript"/>
              </w:rPr>
              <w:t>7</w:t>
            </w:r>
          </w:p>
        </w:tc>
        <w:tc>
          <w:tcPr>
            <w:tcW w:w="2849" w:type="dxa"/>
          </w:tcPr>
          <w:p w14:paraId="08E849B1" w14:textId="77777777" w:rsidR="003207DC" w:rsidRDefault="003207DC">
            <w:pPr>
              <w:spacing w:before="120"/>
            </w:pPr>
            <w:r w:rsidRPr="00233C74">
              <w:t>10 minutes or 5 miles</w:t>
            </w:r>
          </w:p>
        </w:tc>
        <w:tc>
          <w:tcPr>
            <w:tcW w:w="2849" w:type="dxa"/>
          </w:tcPr>
          <w:p w14:paraId="525FB782" w14:textId="77777777" w:rsidR="003207DC" w:rsidRDefault="003207DC">
            <w:pPr>
              <w:spacing w:before="120"/>
            </w:pPr>
            <w:r w:rsidRPr="00BD2034">
              <w:t>25 minutes or 15 miles</w:t>
            </w:r>
          </w:p>
        </w:tc>
        <w:tc>
          <w:tcPr>
            <w:tcW w:w="2849" w:type="dxa"/>
          </w:tcPr>
          <w:p w14:paraId="3D0FD683" w14:textId="77777777" w:rsidR="003207DC" w:rsidRDefault="003207DC">
            <w:pPr>
              <w:spacing w:before="120"/>
            </w:pPr>
            <w:r w:rsidRPr="00BD2034">
              <w:t>30 minutes or 20 miles</w:t>
            </w:r>
          </w:p>
        </w:tc>
        <w:tc>
          <w:tcPr>
            <w:tcW w:w="2849" w:type="dxa"/>
          </w:tcPr>
          <w:p w14:paraId="23A522BA" w14:textId="77777777" w:rsidR="003207DC" w:rsidRDefault="003207DC">
            <w:pPr>
              <w:spacing w:before="120"/>
            </w:pPr>
            <w:r w:rsidRPr="00822FB7">
              <w:t>40 minutes or 30 miles</w:t>
            </w:r>
          </w:p>
        </w:tc>
      </w:tr>
      <w:tr w:rsidR="003207DC" w14:paraId="40A929E1" w14:textId="77777777">
        <w:tc>
          <w:tcPr>
            <w:tcW w:w="3084" w:type="dxa"/>
            <w:shd w:val="clear" w:color="auto" w:fill="DEEAF6" w:themeFill="accent5" w:themeFillTint="33"/>
          </w:tcPr>
          <w:p w14:paraId="47AF855F" w14:textId="02F59339" w:rsidR="003207DC" w:rsidRPr="00431774" w:rsidRDefault="003207DC">
            <w:pPr>
              <w:spacing w:before="120"/>
              <w:rPr>
                <w:vertAlign w:val="superscript"/>
              </w:rPr>
            </w:pPr>
            <w:r>
              <w:t>Mental Health Providers</w:t>
            </w:r>
            <w:r>
              <w:rPr>
                <w:vertAlign w:val="superscript"/>
              </w:rPr>
              <w:t>7</w:t>
            </w:r>
          </w:p>
        </w:tc>
        <w:tc>
          <w:tcPr>
            <w:tcW w:w="2849" w:type="dxa"/>
          </w:tcPr>
          <w:p w14:paraId="339C5D50" w14:textId="77777777" w:rsidR="003207DC" w:rsidRDefault="003207DC">
            <w:pPr>
              <w:spacing w:before="120"/>
            </w:pPr>
            <w:r w:rsidRPr="00233C74">
              <w:t>10 minutes or 5 miles</w:t>
            </w:r>
          </w:p>
        </w:tc>
        <w:tc>
          <w:tcPr>
            <w:tcW w:w="2849" w:type="dxa"/>
          </w:tcPr>
          <w:p w14:paraId="10B48AB3" w14:textId="77777777" w:rsidR="003207DC" w:rsidRDefault="003207DC">
            <w:pPr>
              <w:spacing w:before="120"/>
            </w:pPr>
            <w:r w:rsidRPr="00BD2034">
              <w:t>25 minutes or 15 miles</w:t>
            </w:r>
          </w:p>
        </w:tc>
        <w:tc>
          <w:tcPr>
            <w:tcW w:w="2849" w:type="dxa"/>
          </w:tcPr>
          <w:p w14:paraId="7939B730" w14:textId="77777777" w:rsidR="003207DC" w:rsidRDefault="003207DC">
            <w:pPr>
              <w:spacing w:before="120"/>
            </w:pPr>
            <w:r w:rsidRPr="00BD2034">
              <w:t>30 minutes or 20 miles</w:t>
            </w:r>
          </w:p>
        </w:tc>
        <w:tc>
          <w:tcPr>
            <w:tcW w:w="2849" w:type="dxa"/>
          </w:tcPr>
          <w:p w14:paraId="36359530" w14:textId="77777777" w:rsidR="003207DC" w:rsidRDefault="003207DC">
            <w:pPr>
              <w:spacing w:before="120"/>
            </w:pPr>
            <w:r w:rsidRPr="00822FB7">
              <w:t>40 minutes or 30 miles</w:t>
            </w:r>
          </w:p>
        </w:tc>
      </w:tr>
      <w:tr w:rsidR="003207DC" w14:paraId="229D0663" w14:textId="77777777">
        <w:tc>
          <w:tcPr>
            <w:tcW w:w="3084" w:type="dxa"/>
            <w:shd w:val="clear" w:color="auto" w:fill="DEEAF6" w:themeFill="accent5" w:themeFillTint="33"/>
          </w:tcPr>
          <w:p w14:paraId="34B8759B" w14:textId="221DAE7A" w:rsidR="003207DC" w:rsidRPr="00F83074" w:rsidRDefault="003207DC">
            <w:pPr>
              <w:spacing w:before="120"/>
              <w:rPr>
                <w:vertAlign w:val="superscript"/>
              </w:rPr>
            </w:pPr>
            <w:r>
              <w:t>Substance Use Disorder Treatment Providers</w:t>
            </w:r>
            <w:r>
              <w:rPr>
                <w:vertAlign w:val="superscript"/>
              </w:rPr>
              <w:t>7</w:t>
            </w:r>
          </w:p>
        </w:tc>
        <w:tc>
          <w:tcPr>
            <w:tcW w:w="2849" w:type="dxa"/>
          </w:tcPr>
          <w:p w14:paraId="23847F1F" w14:textId="77777777" w:rsidR="003207DC" w:rsidRDefault="003207DC">
            <w:pPr>
              <w:spacing w:before="120"/>
            </w:pPr>
            <w:r w:rsidRPr="00233C74">
              <w:t>10 minutes or 5 miles</w:t>
            </w:r>
          </w:p>
        </w:tc>
        <w:tc>
          <w:tcPr>
            <w:tcW w:w="2849" w:type="dxa"/>
          </w:tcPr>
          <w:p w14:paraId="2D0D8A80" w14:textId="77777777" w:rsidR="003207DC" w:rsidRDefault="003207DC">
            <w:pPr>
              <w:spacing w:before="120"/>
            </w:pPr>
            <w:r w:rsidRPr="00BD2034">
              <w:t>25 minutes or 15 miles</w:t>
            </w:r>
          </w:p>
        </w:tc>
        <w:tc>
          <w:tcPr>
            <w:tcW w:w="2849" w:type="dxa"/>
          </w:tcPr>
          <w:p w14:paraId="7B8719DA" w14:textId="77777777" w:rsidR="003207DC" w:rsidRDefault="003207DC">
            <w:pPr>
              <w:spacing w:before="120"/>
            </w:pPr>
            <w:r w:rsidRPr="00BD2034">
              <w:t>30 minutes or 20 miles</w:t>
            </w:r>
          </w:p>
        </w:tc>
        <w:tc>
          <w:tcPr>
            <w:tcW w:w="2849" w:type="dxa"/>
          </w:tcPr>
          <w:p w14:paraId="08F7B9BC" w14:textId="77777777" w:rsidR="003207DC" w:rsidRDefault="003207DC">
            <w:pPr>
              <w:spacing w:before="120"/>
            </w:pPr>
            <w:r w:rsidRPr="00822FB7">
              <w:t>40 minutes or 30 miles</w:t>
            </w:r>
          </w:p>
        </w:tc>
      </w:tr>
      <w:tr w:rsidR="003207DC" w14:paraId="74A52220" w14:textId="77777777">
        <w:tc>
          <w:tcPr>
            <w:tcW w:w="3084" w:type="dxa"/>
            <w:shd w:val="clear" w:color="auto" w:fill="DEEAF6" w:themeFill="accent5" w:themeFillTint="33"/>
          </w:tcPr>
          <w:p w14:paraId="7D0ADA6E" w14:textId="77777777" w:rsidR="003207DC" w:rsidRDefault="003207DC">
            <w:pPr>
              <w:spacing w:before="120"/>
            </w:pPr>
            <w:r>
              <w:t>Pharmacy</w:t>
            </w:r>
          </w:p>
        </w:tc>
        <w:tc>
          <w:tcPr>
            <w:tcW w:w="2849" w:type="dxa"/>
          </w:tcPr>
          <w:p w14:paraId="246A9F54" w14:textId="77777777" w:rsidR="003207DC" w:rsidRDefault="003207DC">
            <w:pPr>
              <w:spacing w:before="120"/>
            </w:pPr>
            <w:r w:rsidRPr="00233C74">
              <w:t>10 minutes or 5 miles</w:t>
            </w:r>
          </w:p>
        </w:tc>
        <w:tc>
          <w:tcPr>
            <w:tcW w:w="2849" w:type="dxa"/>
          </w:tcPr>
          <w:p w14:paraId="296F2C9D" w14:textId="77777777" w:rsidR="003207DC" w:rsidRDefault="003207DC">
            <w:pPr>
              <w:spacing w:before="120"/>
            </w:pPr>
            <w:r w:rsidRPr="00BD2034">
              <w:t>25 minutes or 15 miles</w:t>
            </w:r>
          </w:p>
        </w:tc>
        <w:tc>
          <w:tcPr>
            <w:tcW w:w="2849" w:type="dxa"/>
          </w:tcPr>
          <w:p w14:paraId="290F475F" w14:textId="77777777" w:rsidR="003207DC" w:rsidRDefault="003207DC">
            <w:pPr>
              <w:spacing w:before="120"/>
            </w:pPr>
            <w:r w:rsidRPr="00BD2034">
              <w:t>30 minutes or 20 miles</w:t>
            </w:r>
          </w:p>
        </w:tc>
        <w:tc>
          <w:tcPr>
            <w:tcW w:w="2849" w:type="dxa"/>
          </w:tcPr>
          <w:p w14:paraId="4A31D42A" w14:textId="77777777" w:rsidR="003207DC" w:rsidRDefault="003207DC">
            <w:pPr>
              <w:spacing w:before="120"/>
            </w:pPr>
            <w:r w:rsidRPr="00822FB7">
              <w:t>40 minutes or 30 miles</w:t>
            </w:r>
          </w:p>
        </w:tc>
      </w:tr>
      <w:tr w:rsidR="003207DC" w14:paraId="4901FEA8" w14:textId="77777777">
        <w:tc>
          <w:tcPr>
            <w:tcW w:w="3084" w:type="dxa"/>
            <w:shd w:val="clear" w:color="auto" w:fill="DEEAF6" w:themeFill="accent5" w:themeFillTint="33"/>
          </w:tcPr>
          <w:p w14:paraId="7E1B21C7" w14:textId="77777777" w:rsidR="003207DC" w:rsidRDefault="003207DC">
            <w:pPr>
              <w:spacing w:before="120"/>
            </w:pPr>
            <w:r>
              <w:t>Obstetric &amp; Gynecological service providers</w:t>
            </w:r>
          </w:p>
        </w:tc>
        <w:tc>
          <w:tcPr>
            <w:tcW w:w="2849" w:type="dxa"/>
          </w:tcPr>
          <w:p w14:paraId="71EBCEBE" w14:textId="77777777" w:rsidR="003207DC" w:rsidRDefault="003207DC">
            <w:pPr>
              <w:spacing w:before="120"/>
            </w:pPr>
            <w:r w:rsidRPr="00104317">
              <w:t>20 minutes or 10 miles</w:t>
            </w:r>
          </w:p>
        </w:tc>
        <w:tc>
          <w:tcPr>
            <w:tcW w:w="2849" w:type="dxa"/>
          </w:tcPr>
          <w:p w14:paraId="7E674E2C" w14:textId="77777777" w:rsidR="003207DC" w:rsidRDefault="003207DC">
            <w:pPr>
              <w:spacing w:before="120"/>
            </w:pPr>
            <w:r w:rsidRPr="00497BB2">
              <w:t>30 minutes or 20 miles</w:t>
            </w:r>
          </w:p>
        </w:tc>
        <w:tc>
          <w:tcPr>
            <w:tcW w:w="2849" w:type="dxa"/>
          </w:tcPr>
          <w:p w14:paraId="5C2EF7A0" w14:textId="77777777" w:rsidR="003207DC" w:rsidRDefault="003207DC">
            <w:pPr>
              <w:spacing w:before="120"/>
            </w:pPr>
            <w:r w:rsidRPr="00C1110B">
              <w:t>75 minutes or 60 miles</w:t>
            </w:r>
          </w:p>
        </w:tc>
        <w:tc>
          <w:tcPr>
            <w:tcW w:w="2849" w:type="dxa"/>
          </w:tcPr>
          <w:p w14:paraId="10DEA8E4" w14:textId="77777777" w:rsidR="003207DC" w:rsidRDefault="003207DC">
            <w:pPr>
              <w:spacing w:before="120"/>
            </w:pPr>
            <w:r w:rsidRPr="00C52467">
              <w:t>95 minutes or 85 miles</w:t>
            </w:r>
          </w:p>
        </w:tc>
      </w:tr>
      <w:tr w:rsidR="003207DC" w14:paraId="6E987877" w14:textId="77777777">
        <w:tc>
          <w:tcPr>
            <w:tcW w:w="3084" w:type="dxa"/>
            <w:shd w:val="clear" w:color="auto" w:fill="DEEAF6" w:themeFill="accent5" w:themeFillTint="33"/>
          </w:tcPr>
          <w:p w14:paraId="6C9345F9" w14:textId="77777777" w:rsidR="003207DC" w:rsidRDefault="003207DC">
            <w:pPr>
              <w:spacing w:before="120"/>
            </w:pPr>
            <w:r>
              <w:t>Cardiology</w:t>
            </w:r>
            <w:r>
              <w:rPr>
                <w:vertAlign w:val="superscript"/>
              </w:rPr>
              <w:t>7</w:t>
            </w:r>
          </w:p>
        </w:tc>
        <w:tc>
          <w:tcPr>
            <w:tcW w:w="2849" w:type="dxa"/>
          </w:tcPr>
          <w:p w14:paraId="68F06494" w14:textId="77777777" w:rsidR="003207DC" w:rsidRDefault="003207DC">
            <w:pPr>
              <w:spacing w:before="120"/>
            </w:pPr>
            <w:r w:rsidRPr="00104317">
              <w:t>20 minutes or 10 miles</w:t>
            </w:r>
          </w:p>
        </w:tc>
        <w:tc>
          <w:tcPr>
            <w:tcW w:w="2849" w:type="dxa"/>
          </w:tcPr>
          <w:p w14:paraId="694F7D2C" w14:textId="77777777" w:rsidR="003207DC" w:rsidRDefault="003207DC">
            <w:pPr>
              <w:spacing w:before="120"/>
            </w:pPr>
            <w:r w:rsidRPr="00497BB2">
              <w:t>30 minutes or 20 miles</w:t>
            </w:r>
          </w:p>
        </w:tc>
        <w:tc>
          <w:tcPr>
            <w:tcW w:w="2849" w:type="dxa"/>
          </w:tcPr>
          <w:p w14:paraId="2981E10B" w14:textId="77777777" w:rsidR="003207DC" w:rsidRDefault="003207DC">
            <w:pPr>
              <w:spacing w:before="120"/>
            </w:pPr>
            <w:r w:rsidRPr="00C1110B">
              <w:t>75 minutes or 60 miles</w:t>
            </w:r>
          </w:p>
        </w:tc>
        <w:tc>
          <w:tcPr>
            <w:tcW w:w="2849" w:type="dxa"/>
          </w:tcPr>
          <w:p w14:paraId="76A33796" w14:textId="6E09FEF0" w:rsidR="003207DC" w:rsidRDefault="003207DC">
            <w:pPr>
              <w:spacing w:before="120"/>
            </w:pPr>
            <w:r w:rsidRPr="00C52467">
              <w:t xml:space="preserve">95 minutes or 85 </w:t>
            </w:r>
            <w:r w:rsidR="00B95C07">
              <w:t>m</w:t>
            </w:r>
            <w:r w:rsidRPr="00C52467">
              <w:t>iles</w:t>
            </w:r>
          </w:p>
        </w:tc>
      </w:tr>
      <w:tr w:rsidR="003207DC" w14:paraId="0301775E" w14:textId="77777777">
        <w:tc>
          <w:tcPr>
            <w:tcW w:w="3084" w:type="dxa"/>
            <w:shd w:val="clear" w:color="auto" w:fill="DEEAF6" w:themeFill="accent5" w:themeFillTint="33"/>
          </w:tcPr>
          <w:p w14:paraId="6A525A8C" w14:textId="77777777" w:rsidR="003207DC" w:rsidRDefault="003207DC">
            <w:pPr>
              <w:spacing w:before="120"/>
            </w:pPr>
            <w:r>
              <w:t>Neurology</w:t>
            </w:r>
            <w:r>
              <w:rPr>
                <w:vertAlign w:val="superscript"/>
              </w:rPr>
              <w:t>7</w:t>
            </w:r>
          </w:p>
        </w:tc>
        <w:tc>
          <w:tcPr>
            <w:tcW w:w="2849" w:type="dxa"/>
          </w:tcPr>
          <w:p w14:paraId="7468ADA9" w14:textId="77777777" w:rsidR="003207DC" w:rsidRDefault="003207DC">
            <w:pPr>
              <w:spacing w:before="120"/>
            </w:pPr>
            <w:r w:rsidRPr="00104317">
              <w:t>20 minutes or 10 miles</w:t>
            </w:r>
          </w:p>
        </w:tc>
        <w:tc>
          <w:tcPr>
            <w:tcW w:w="2849" w:type="dxa"/>
          </w:tcPr>
          <w:p w14:paraId="6EDB0F72" w14:textId="77777777" w:rsidR="003207DC" w:rsidRDefault="003207DC">
            <w:pPr>
              <w:spacing w:before="120"/>
            </w:pPr>
            <w:r w:rsidRPr="00497BB2">
              <w:t>30 minutes or 20 miles</w:t>
            </w:r>
          </w:p>
        </w:tc>
        <w:tc>
          <w:tcPr>
            <w:tcW w:w="2849" w:type="dxa"/>
          </w:tcPr>
          <w:p w14:paraId="64EC8DB6" w14:textId="77777777" w:rsidR="003207DC" w:rsidRDefault="003207DC">
            <w:pPr>
              <w:spacing w:before="120"/>
            </w:pPr>
            <w:r w:rsidRPr="00C1110B">
              <w:t>75 minutes or 60 miles</w:t>
            </w:r>
          </w:p>
        </w:tc>
        <w:tc>
          <w:tcPr>
            <w:tcW w:w="2849" w:type="dxa"/>
          </w:tcPr>
          <w:p w14:paraId="62055E59" w14:textId="77777777" w:rsidR="003207DC" w:rsidRDefault="003207DC">
            <w:pPr>
              <w:spacing w:before="120"/>
            </w:pPr>
            <w:r w:rsidRPr="00C52467">
              <w:t>95 minutes or 85 miles</w:t>
            </w:r>
          </w:p>
        </w:tc>
      </w:tr>
      <w:tr w:rsidR="003207DC" w14:paraId="5340E537" w14:textId="77777777">
        <w:tc>
          <w:tcPr>
            <w:tcW w:w="3084" w:type="dxa"/>
            <w:shd w:val="clear" w:color="auto" w:fill="DEEAF6" w:themeFill="accent5" w:themeFillTint="33"/>
          </w:tcPr>
          <w:p w14:paraId="6A4D0E5D" w14:textId="77777777" w:rsidR="003207DC" w:rsidRDefault="003207DC">
            <w:pPr>
              <w:spacing w:before="120"/>
            </w:pPr>
            <w:r>
              <w:t>Occupational Therapy</w:t>
            </w:r>
            <w:r>
              <w:rPr>
                <w:vertAlign w:val="superscript"/>
              </w:rPr>
              <w:t>7</w:t>
            </w:r>
          </w:p>
        </w:tc>
        <w:tc>
          <w:tcPr>
            <w:tcW w:w="2849" w:type="dxa"/>
          </w:tcPr>
          <w:p w14:paraId="292CEEFD" w14:textId="77777777" w:rsidR="003207DC" w:rsidRDefault="003207DC">
            <w:pPr>
              <w:spacing w:before="120"/>
            </w:pPr>
            <w:r w:rsidRPr="00104317">
              <w:t>20 minutes or 10 miles</w:t>
            </w:r>
          </w:p>
        </w:tc>
        <w:tc>
          <w:tcPr>
            <w:tcW w:w="2849" w:type="dxa"/>
          </w:tcPr>
          <w:p w14:paraId="3BD92B4A" w14:textId="77777777" w:rsidR="003207DC" w:rsidRDefault="003207DC">
            <w:pPr>
              <w:spacing w:before="120"/>
            </w:pPr>
            <w:r w:rsidRPr="00497BB2">
              <w:t>30 minutes or 20 miles</w:t>
            </w:r>
          </w:p>
        </w:tc>
        <w:tc>
          <w:tcPr>
            <w:tcW w:w="2849" w:type="dxa"/>
          </w:tcPr>
          <w:p w14:paraId="155E8562" w14:textId="77777777" w:rsidR="003207DC" w:rsidRDefault="003207DC">
            <w:pPr>
              <w:spacing w:before="120"/>
            </w:pPr>
            <w:r w:rsidRPr="00C1110B">
              <w:t>75 minutes or 60 miles</w:t>
            </w:r>
          </w:p>
        </w:tc>
        <w:tc>
          <w:tcPr>
            <w:tcW w:w="2849" w:type="dxa"/>
          </w:tcPr>
          <w:p w14:paraId="662FCFB9" w14:textId="77777777" w:rsidR="003207DC" w:rsidRDefault="003207DC">
            <w:pPr>
              <w:spacing w:before="120"/>
            </w:pPr>
            <w:r w:rsidRPr="00C52467">
              <w:t>95 minutes or 85 miles</w:t>
            </w:r>
          </w:p>
        </w:tc>
      </w:tr>
      <w:tr w:rsidR="003207DC" w14:paraId="6750AFDF" w14:textId="77777777">
        <w:tc>
          <w:tcPr>
            <w:tcW w:w="3084" w:type="dxa"/>
            <w:shd w:val="clear" w:color="auto" w:fill="DEEAF6" w:themeFill="accent5" w:themeFillTint="33"/>
          </w:tcPr>
          <w:p w14:paraId="7BA6563A" w14:textId="77777777" w:rsidR="003207DC" w:rsidRDefault="003207DC">
            <w:pPr>
              <w:spacing w:before="120"/>
            </w:pPr>
            <w:r>
              <w:t>Medical Oncology</w:t>
            </w:r>
            <w:r>
              <w:rPr>
                <w:vertAlign w:val="superscript"/>
              </w:rPr>
              <w:t>7</w:t>
            </w:r>
          </w:p>
        </w:tc>
        <w:tc>
          <w:tcPr>
            <w:tcW w:w="2849" w:type="dxa"/>
          </w:tcPr>
          <w:p w14:paraId="3746FAD0" w14:textId="77777777" w:rsidR="003207DC" w:rsidRDefault="003207DC">
            <w:pPr>
              <w:spacing w:before="120"/>
            </w:pPr>
            <w:r w:rsidRPr="00104317">
              <w:t>20 minutes or 10 miles</w:t>
            </w:r>
          </w:p>
        </w:tc>
        <w:tc>
          <w:tcPr>
            <w:tcW w:w="2849" w:type="dxa"/>
          </w:tcPr>
          <w:p w14:paraId="3910CE43" w14:textId="77777777" w:rsidR="003207DC" w:rsidRDefault="003207DC">
            <w:pPr>
              <w:spacing w:before="120"/>
            </w:pPr>
            <w:r w:rsidRPr="00497BB2">
              <w:t>30 minutes or 20 miles</w:t>
            </w:r>
          </w:p>
        </w:tc>
        <w:tc>
          <w:tcPr>
            <w:tcW w:w="2849" w:type="dxa"/>
          </w:tcPr>
          <w:p w14:paraId="54C5ABDE" w14:textId="77777777" w:rsidR="003207DC" w:rsidRDefault="003207DC">
            <w:pPr>
              <w:spacing w:before="120"/>
            </w:pPr>
            <w:r w:rsidRPr="00C1110B">
              <w:t>75 minutes or 60 miles</w:t>
            </w:r>
          </w:p>
        </w:tc>
        <w:tc>
          <w:tcPr>
            <w:tcW w:w="2849" w:type="dxa"/>
          </w:tcPr>
          <w:p w14:paraId="3E5F4116" w14:textId="77777777" w:rsidR="003207DC" w:rsidRDefault="003207DC">
            <w:pPr>
              <w:spacing w:before="120"/>
            </w:pPr>
            <w:r w:rsidRPr="00C52467">
              <w:t>95 minutes or 85 miles</w:t>
            </w:r>
          </w:p>
        </w:tc>
      </w:tr>
      <w:tr w:rsidR="003207DC" w14:paraId="322A37F8" w14:textId="77777777">
        <w:tc>
          <w:tcPr>
            <w:tcW w:w="3084" w:type="dxa"/>
            <w:shd w:val="clear" w:color="auto" w:fill="DEEAF6" w:themeFill="accent5" w:themeFillTint="33"/>
          </w:tcPr>
          <w:p w14:paraId="1D77F7C6" w14:textId="77777777" w:rsidR="003207DC" w:rsidRDefault="003207DC">
            <w:pPr>
              <w:spacing w:before="120"/>
            </w:pPr>
            <w:r>
              <w:t>Radiation Oncology</w:t>
            </w:r>
            <w:r>
              <w:rPr>
                <w:vertAlign w:val="superscript"/>
              </w:rPr>
              <w:t>7</w:t>
            </w:r>
          </w:p>
        </w:tc>
        <w:tc>
          <w:tcPr>
            <w:tcW w:w="2849" w:type="dxa"/>
          </w:tcPr>
          <w:p w14:paraId="1E6920C7" w14:textId="77777777" w:rsidR="003207DC" w:rsidRDefault="003207DC">
            <w:pPr>
              <w:spacing w:before="120"/>
            </w:pPr>
            <w:r w:rsidRPr="00104317">
              <w:t>20 minutes or 10 miles</w:t>
            </w:r>
          </w:p>
        </w:tc>
        <w:tc>
          <w:tcPr>
            <w:tcW w:w="2849" w:type="dxa"/>
          </w:tcPr>
          <w:p w14:paraId="421B2E76" w14:textId="77777777" w:rsidR="003207DC" w:rsidRDefault="003207DC">
            <w:pPr>
              <w:spacing w:before="120"/>
            </w:pPr>
            <w:r w:rsidRPr="00497BB2">
              <w:t>30 minutes or 20 miles</w:t>
            </w:r>
          </w:p>
        </w:tc>
        <w:tc>
          <w:tcPr>
            <w:tcW w:w="2849" w:type="dxa"/>
          </w:tcPr>
          <w:p w14:paraId="27D2393D" w14:textId="77777777" w:rsidR="003207DC" w:rsidRDefault="003207DC">
            <w:pPr>
              <w:spacing w:before="120"/>
            </w:pPr>
            <w:r w:rsidRPr="00C1110B">
              <w:t>75 minutes or 60 miles</w:t>
            </w:r>
          </w:p>
        </w:tc>
        <w:tc>
          <w:tcPr>
            <w:tcW w:w="2849" w:type="dxa"/>
          </w:tcPr>
          <w:p w14:paraId="46EAA0DE" w14:textId="77777777" w:rsidR="003207DC" w:rsidRDefault="003207DC">
            <w:pPr>
              <w:spacing w:before="120"/>
            </w:pPr>
            <w:r w:rsidRPr="00C52467">
              <w:t>95 minutes or 85 miles</w:t>
            </w:r>
          </w:p>
        </w:tc>
      </w:tr>
      <w:tr w:rsidR="003207DC" w14:paraId="11E2CEE9" w14:textId="77777777">
        <w:tc>
          <w:tcPr>
            <w:tcW w:w="3084" w:type="dxa"/>
            <w:shd w:val="clear" w:color="auto" w:fill="DEEAF6" w:themeFill="accent5" w:themeFillTint="33"/>
          </w:tcPr>
          <w:p w14:paraId="18B1FE56" w14:textId="77777777" w:rsidR="003207DC" w:rsidRDefault="003207DC">
            <w:pPr>
              <w:spacing w:before="120"/>
            </w:pPr>
            <w:r>
              <w:t>Ophthalmology</w:t>
            </w:r>
            <w:r>
              <w:rPr>
                <w:vertAlign w:val="superscript"/>
              </w:rPr>
              <w:t>7</w:t>
            </w:r>
            <w:r>
              <w:t xml:space="preserve"> </w:t>
            </w:r>
          </w:p>
        </w:tc>
        <w:tc>
          <w:tcPr>
            <w:tcW w:w="2849" w:type="dxa"/>
          </w:tcPr>
          <w:p w14:paraId="7F76E987" w14:textId="77777777" w:rsidR="003207DC" w:rsidRDefault="003207DC">
            <w:pPr>
              <w:spacing w:before="120"/>
            </w:pPr>
            <w:r w:rsidRPr="00104317">
              <w:t>20 minutes or 10 miles</w:t>
            </w:r>
          </w:p>
        </w:tc>
        <w:tc>
          <w:tcPr>
            <w:tcW w:w="2849" w:type="dxa"/>
          </w:tcPr>
          <w:p w14:paraId="0FE9DA67" w14:textId="77777777" w:rsidR="003207DC" w:rsidRDefault="003207DC">
            <w:pPr>
              <w:spacing w:before="120"/>
            </w:pPr>
            <w:r w:rsidRPr="00497BB2">
              <w:t>30 minutes or 20 miles</w:t>
            </w:r>
          </w:p>
        </w:tc>
        <w:tc>
          <w:tcPr>
            <w:tcW w:w="2849" w:type="dxa"/>
          </w:tcPr>
          <w:p w14:paraId="196C6CB9" w14:textId="77777777" w:rsidR="003207DC" w:rsidRDefault="003207DC">
            <w:pPr>
              <w:spacing w:before="120"/>
            </w:pPr>
            <w:r w:rsidRPr="00C1110B">
              <w:t>75 minutes or 60 miles</w:t>
            </w:r>
          </w:p>
        </w:tc>
        <w:tc>
          <w:tcPr>
            <w:tcW w:w="2849" w:type="dxa"/>
          </w:tcPr>
          <w:p w14:paraId="6F93BDBC" w14:textId="77777777" w:rsidR="003207DC" w:rsidRDefault="003207DC">
            <w:pPr>
              <w:spacing w:before="120"/>
            </w:pPr>
            <w:r w:rsidRPr="00C52467">
              <w:t>95 minutes or 85 miles</w:t>
            </w:r>
          </w:p>
        </w:tc>
      </w:tr>
      <w:tr w:rsidR="003207DC" w14:paraId="1D361710" w14:textId="77777777">
        <w:tc>
          <w:tcPr>
            <w:tcW w:w="3084" w:type="dxa"/>
            <w:shd w:val="clear" w:color="auto" w:fill="DEEAF6" w:themeFill="accent5" w:themeFillTint="33"/>
          </w:tcPr>
          <w:p w14:paraId="45286CA1" w14:textId="77777777" w:rsidR="003207DC" w:rsidRDefault="003207DC">
            <w:pPr>
              <w:spacing w:before="120"/>
            </w:pPr>
            <w:r>
              <w:t>Optometry</w:t>
            </w:r>
            <w:r>
              <w:rPr>
                <w:vertAlign w:val="superscript"/>
              </w:rPr>
              <w:t>7</w:t>
            </w:r>
          </w:p>
        </w:tc>
        <w:tc>
          <w:tcPr>
            <w:tcW w:w="2849" w:type="dxa"/>
          </w:tcPr>
          <w:p w14:paraId="3ADC27DE" w14:textId="77777777" w:rsidR="003207DC" w:rsidRDefault="003207DC">
            <w:pPr>
              <w:spacing w:before="120"/>
            </w:pPr>
            <w:r w:rsidRPr="00104317">
              <w:t>20 minutes or 10 miles</w:t>
            </w:r>
          </w:p>
        </w:tc>
        <w:tc>
          <w:tcPr>
            <w:tcW w:w="2849" w:type="dxa"/>
          </w:tcPr>
          <w:p w14:paraId="2AF23F26" w14:textId="77777777" w:rsidR="003207DC" w:rsidRDefault="003207DC">
            <w:pPr>
              <w:spacing w:before="120"/>
            </w:pPr>
            <w:r w:rsidRPr="00497BB2">
              <w:t>30 minutes or 20 miles</w:t>
            </w:r>
          </w:p>
        </w:tc>
        <w:tc>
          <w:tcPr>
            <w:tcW w:w="2849" w:type="dxa"/>
          </w:tcPr>
          <w:p w14:paraId="2A6D63EE" w14:textId="77777777" w:rsidR="003207DC" w:rsidRDefault="003207DC">
            <w:pPr>
              <w:spacing w:before="120"/>
            </w:pPr>
            <w:r w:rsidRPr="00C1110B">
              <w:t>75 minutes or 60 miles</w:t>
            </w:r>
          </w:p>
        </w:tc>
        <w:tc>
          <w:tcPr>
            <w:tcW w:w="2849" w:type="dxa"/>
          </w:tcPr>
          <w:p w14:paraId="419F741B" w14:textId="77777777" w:rsidR="003207DC" w:rsidRDefault="003207DC">
            <w:pPr>
              <w:spacing w:before="120"/>
            </w:pPr>
            <w:r w:rsidRPr="00C52467">
              <w:t>95 minutes or 85 miles</w:t>
            </w:r>
          </w:p>
        </w:tc>
      </w:tr>
      <w:tr w:rsidR="003207DC" w14:paraId="48B1352E" w14:textId="77777777">
        <w:tc>
          <w:tcPr>
            <w:tcW w:w="3084" w:type="dxa"/>
            <w:shd w:val="clear" w:color="auto" w:fill="DEEAF6" w:themeFill="accent5" w:themeFillTint="33"/>
          </w:tcPr>
          <w:p w14:paraId="3F1F7FD4" w14:textId="77777777" w:rsidR="003207DC" w:rsidRDefault="003207DC">
            <w:pPr>
              <w:spacing w:before="120"/>
            </w:pPr>
            <w:r>
              <w:lastRenderedPageBreak/>
              <w:t>Physical Therapy</w:t>
            </w:r>
            <w:r>
              <w:rPr>
                <w:vertAlign w:val="superscript"/>
              </w:rPr>
              <w:t>7</w:t>
            </w:r>
          </w:p>
        </w:tc>
        <w:tc>
          <w:tcPr>
            <w:tcW w:w="2849" w:type="dxa"/>
          </w:tcPr>
          <w:p w14:paraId="3677B8A4" w14:textId="77777777" w:rsidR="003207DC" w:rsidRDefault="003207DC">
            <w:pPr>
              <w:spacing w:before="120"/>
            </w:pPr>
            <w:r w:rsidRPr="00104317">
              <w:t>20 minutes or 10 miles</w:t>
            </w:r>
          </w:p>
        </w:tc>
        <w:tc>
          <w:tcPr>
            <w:tcW w:w="2849" w:type="dxa"/>
          </w:tcPr>
          <w:p w14:paraId="29F33024" w14:textId="77777777" w:rsidR="003207DC" w:rsidRDefault="003207DC">
            <w:pPr>
              <w:spacing w:before="120"/>
            </w:pPr>
            <w:r w:rsidRPr="00497BB2">
              <w:t>30 minutes or 20 miles</w:t>
            </w:r>
          </w:p>
        </w:tc>
        <w:tc>
          <w:tcPr>
            <w:tcW w:w="2849" w:type="dxa"/>
          </w:tcPr>
          <w:p w14:paraId="718A9045" w14:textId="77777777" w:rsidR="003207DC" w:rsidRDefault="003207DC">
            <w:pPr>
              <w:spacing w:before="120"/>
            </w:pPr>
            <w:r w:rsidRPr="00C1110B">
              <w:t>75 minutes or 60 miles</w:t>
            </w:r>
          </w:p>
        </w:tc>
        <w:tc>
          <w:tcPr>
            <w:tcW w:w="2849" w:type="dxa"/>
          </w:tcPr>
          <w:p w14:paraId="6BCD93EF" w14:textId="77777777" w:rsidR="003207DC" w:rsidRDefault="003207DC">
            <w:pPr>
              <w:spacing w:before="120"/>
            </w:pPr>
            <w:r w:rsidRPr="00C52467">
              <w:t>95 minutes or 85 miles</w:t>
            </w:r>
          </w:p>
        </w:tc>
      </w:tr>
      <w:tr w:rsidR="003207DC" w14:paraId="759BEE0A" w14:textId="77777777">
        <w:tc>
          <w:tcPr>
            <w:tcW w:w="3084" w:type="dxa"/>
            <w:shd w:val="clear" w:color="auto" w:fill="DEEAF6" w:themeFill="accent5" w:themeFillTint="33"/>
          </w:tcPr>
          <w:p w14:paraId="5151FB34" w14:textId="77777777" w:rsidR="003207DC" w:rsidRDefault="003207DC">
            <w:pPr>
              <w:spacing w:before="120"/>
            </w:pPr>
            <w:r>
              <w:t>Podiatry</w:t>
            </w:r>
            <w:r>
              <w:rPr>
                <w:vertAlign w:val="superscript"/>
              </w:rPr>
              <w:t>7</w:t>
            </w:r>
          </w:p>
        </w:tc>
        <w:tc>
          <w:tcPr>
            <w:tcW w:w="2849" w:type="dxa"/>
          </w:tcPr>
          <w:p w14:paraId="511EDD65" w14:textId="77777777" w:rsidR="003207DC" w:rsidRDefault="003207DC">
            <w:pPr>
              <w:spacing w:before="120"/>
            </w:pPr>
            <w:r w:rsidRPr="00104317">
              <w:t>20 minutes or 10 miles</w:t>
            </w:r>
          </w:p>
        </w:tc>
        <w:tc>
          <w:tcPr>
            <w:tcW w:w="2849" w:type="dxa"/>
          </w:tcPr>
          <w:p w14:paraId="28204DED" w14:textId="77777777" w:rsidR="003207DC" w:rsidRDefault="003207DC">
            <w:pPr>
              <w:spacing w:before="120"/>
            </w:pPr>
            <w:r w:rsidRPr="00497BB2">
              <w:t>30 minutes or 20 miles</w:t>
            </w:r>
          </w:p>
        </w:tc>
        <w:tc>
          <w:tcPr>
            <w:tcW w:w="2849" w:type="dxa"/>
          </w:tcPr>
          <w:p w14:paraId="7A5A3597" w14:textId="77777777" w:rsidR="003207DC" w:rsidRDefault="003207DC">
            <w:pPr>
              <w:spacing w:before="120"/>
            </w:pPr>
            <w:r w:rsidRPr="00C1110B">
              <w:t>75 minutes or 60 miles</w:t>
            </w:r>
          </w:p>
        </w:tc>
        <w:tc>
          <w:tcPr>
            <w:tcW w:w="2849" w:type="dxa"/>
          </w:tcPr>
          <w:p w14:paraId="71C6E068" w14:textId="77777777" w:rsidR="003207DC" w:rsidRDefault="003207DC">
            <w:pPr>
              <w:spacing w:before="120"/>
            </w:pPr>
            <w:r w:rsidRPr="00C52467">
              <w:t>95 minutes or 85 miles</w:t>
            </w:r>
          </w:p>
        </w:tc>
      </w:tr>
      <w:tr w:rsidR="003207DC" w14:paraId="5792A809" w14:textId="77777777">
        <w:tc>
          <w:tcPr>
            <w:tcW w:w="3084" w:type="dxa"/>
            <w:shd w:val="clear" w:color="auto" w:fill="DEEAF6" w:themeFill="accent5" w:themeFillTint="33"/>
          </w:tcPr>
          <w:p w14:paraId="7A07E400" w14:textId="77777777" w:rsidR="003207DC" w:rsidRDefault="003207DC">
            <w:pPr>
              <w:spacing w:before="120"/>
            </w:pPr>
            <w:r>
              <w:t>Psychiatry</w:t>
            </w:r>
            <w:r>
              <w:rPr>
                <w:vertAlign w:val="superscript"/>
              </w:rPr>
              <w:t>7</w:t>
            </w:r>
          </w:p>
        </w:tc>
        <w:tc>
          <w:tcPr>
            <w:tcW w:w="2849" w:type="dxa"/>
          </w:tcPr>
          <w:p w14:paraId="1BC2C345" w14:textId="77777777" w:rsidR="003207DC" w:rsidRDefault="003207DC">
            <w:pPr>
              <w:spacing w:before="120"/>
            </w:pPr>
            <w:r w:rsidRPr="00104317">
              <w:t>20 minutes or 10 miles</w:t>
            </w:r>
          </w:p>
        </w:tc>
        <w:tc>
          <w:tcPr>
            <w:tcW w:w="2849" w:type="dxa"/>
          </w:tcPr>
          <w:p w14:paraId="19C9FDDE" w14:textId="77777777" w:rsidR="003207DC" w:rsidRDefault="003207DC">
            <w:pPr>
              <w:spacing w:before="120"/>
            </w:pPr>
            <w:r w:rsidRPr="00497BB2">
              <w:t>30 minutes or 20 miles</w:t>
            </w:r>
          </w:p>
        </w:tc>
        <w:tc>
          <w:tcPr>
            <w:tcW w:w="2849" w:type="dxa"/>
          </w:tcPr>
          <w:p w14:paraId="751CF248" w14:textId="77777777" w:rsidR="003207DC" w:rsidRDefault="003207DC">
            <w:pPr>
              <w:spacing w:before="120"/>
            </w:pPr>
            <w:r w:rsidRPr="00C1110B">
              <w:t>75 minutes or 60 miles</w:t>
            </w:r>
          </w:p>
        </w:tc>
        <w:tc>
          <w:tcPr>
            <w:tcW w:w="2849" w:type="dxa"/>
          </w:tcPr>
          <w:p w14:paraId="72879CAE" w14:textId="77777777" w:rsidR="003207DC" w:rsidRDefault="003207DC">
            <w:pPr>
              <w:spacing w:before="120"/>
            </w:pPr>
            <w:r w:rsidRPr="00C52467">
              <w:t>95 minutes or 85 miles</w:t>
            </w:r>
          </w:p>
        </w:tc>
      </w:tr>
      <w:tr w:rsidR="003207DC" w14:paraId="14225635" w14:textId="77777777">
        <w:tc>
          <w:tcPr>
            <w:tcW w:w="3084" w:type="dxa"/>
            <w:shd w:val="clear" w:color="auto" w:fill="DEEAF6" w:themeFill="accent5" w:themeFillTint="33"/>
          </w:tcPr>
          <w:p w14:paraId="30453F9B" w14:textId="77777777" w:rsidR="003207DC" w:rsidRDefault="003207DC">
            <w:pPr>
              <w:spacing w:before="120"/>
            </w:pPr>
            <w:r>
              <w:t>Speech Language Pathology</w:t>
            </w:r>
            <w:r>
              <w:rPr>
                <w:vertAlign w:val="superscript"/>
              </w:rPr>
              <w:t>7</w:t>
            </w:r>
          </w:p>
        </w:tc>
        <w:tc>
          <w:tcPr>
            <w:tcW w:w="2849" w:type="dxa"/>
          </w:tcPr>
          <w:p w14:paraId="6BA5EB15" w14:textId="77777777" w:rsidR="003207DC" w:rsidRDefault="003207DC">
            <w:pPr>
              <w:spacing w:before="120"/>
            </w:pPr>
            <w:r w:rsidRPr="00104317">
              <w:t>20 minutes or 10 miles</w:t>
            </w:r>
          </w:p>
        </w:tc>
        <w:tc>
          <w:tcPr>
            <w:tcW w:w="2849" w:type="dxa"/>
          </w:tcPr>
          <w:p w14:paraId="5738734C" w14:textId="77777777" w:rsidR="003207DC" w:rsidRDefault="003207DC">
            <w:pPr>
              <w:spacing w:before="120"/>
            </w:pPr>
            <w:r w:rsidRPr="00497BB2">
              <w:t>30 minutes or 20 miles</w:t>
            </w:r>
          </w:p>
        </w:tc>
        <w:tc>
          <w:tcPr>
            <w:tcW w:w="2849" w:type="dxa"/>
          </w:tcPr>
          <w:p w14:paraId="2BAC0F64" w14:textId="77777777" w:rsidR="003207DC" w:rsidRDefault="003207DC">
            <w:pPr>
              <w:spacing w:before="120"/>
            </w:pPr>
            <w:r w:rsidRPr="00C1110B">
              <w:t>75 minutes or 60 miles</w:t>
            </w:r>
          </w:p>
        </w:tc>
        <w:tc>
          <w:tcPr>
            <w:tcW w:w="2849" w:type="dxa"/>
          </w:tcPr>
          <w:p w14:paraId="02D72E92" w14:textId="77777777" w:rsidR="003207DC" w:rsidRDefault="003207DC">
            <w:pPr>
              <w:spacing w:before="120"/>
            </w:pPr>
            <w:r w:rsidRPr="00C52467">
              <w:t>95 minutes or 85 miles</w:t>
            </w:r>
          </w:p>
        </w:tc>
      </w:tr>
      <w:tr w:rsidR="003207DC" w14:paraId="59D2ED83" w14:textId="77777777">
        <w:tc>
          <w:tcPr>
            <w:tcW w:w="3084" w:type="dxa"/>
            <w:shd w:val="clear" w:color="auto" w:fill="DEEAF6" w:themeFill="accent5" w:themeFillTint="33"/>
          </w:tcPr>
          <w:p w14:paraId="0451E775" w14:textId="77777777" w:rsidR="003207DC" w:rsidRDefault="003207DC">
            <w:pPr>
              <w:spacing w:before="120"/>
            </w:pPr>
            <w:r>
              <w:t>Hospital</w:t>
            </w:r>
          </w:p>
        </w:tc>
        <w:tc>
          <w:tcPr>
            <w:tcW w:w="2849" w:type="dxa"/>
          </w:tcPr>
          <w:p w14:paraId="55292076" w14:textId="77777777" w:rsidR="003207DC" w:rsidRDefault="003207DC">
            <w:pPr>
              <w:spacing w:before="120"/>
            </w:pPr>
            <w:r w:rsidRPr="00104317">
              <w:t>20 minutes or 10 miles</w:t>
            </w:r>
          </w:p>
        </w:tc>
        <w:tc>
          <w:tcPr>
            <w:tcW w:w="2849" w:type="dxa"/>
          </w:tcPr>
          <w:p w14:paraId="25CF281C" w14:textId="77777777" w:rsidR="003207DC" w:rsidRDefault="003207DC">
            <w:pPr>
              <w:spacing w:before="120"/>
            </w:pPr>
            <w:r w:rsidRPr="00497BB2">
              <w:t>30 minutes or 20 miles</w:t>
            </w:r>
          </w:p>
        </w:tc>
        <w:tc>
          <w:tcPr>
            <w:tcW w:w="2849" w:type="dxa"/>
          </w:tcPr>
          <w:p w14:paraId="17427A77" w14:textId="77777777" w:rsidR="003207DC" w:rsidRDefault="003207DC">
            <w:pPr>
              <w:spacing w:before="120"/>
            </w:pPr>
            <w:r w:rsidRPr="00C1110B">
              <w:t>75 minutes or 60 miles</w:t>
            </w:r>
          </w:p>
        </w:tc>
        <w:tc>
          <w:tcPr>
            <w:tcW w:w="2849" w:type="dxa"/>
          </w:tcPr>
          <w:p w14:paraId="6C60D4DC" w14:textId="77777777" w:rsidR="003207DC" w:rsidRDefault="003207DC">
            <w:pPr>
              <w:spacing w:before="120"/>
            </w:pPr>
            <w:r w:rsidRPr="00C52467">
              <w:t>95 minutes or 85 miles</w:t>
            </w:r>
          </w:p>
        </w:tc>
      </w:tr>
      <w:tr w:rsidR="003207DC" w14:paraId="1A194941" w14:textId="77777777">
        <w:tc>
          <w:tcPr>
            <w:tcW w:w="3084" w:type="dxa"/>
            <w:shd w:val="clear" w:color="auto" w:fill="DEEAF6" w:themeFill="accent5" w:themeFillTint="33"/>
          </w:tcPr>
          <w:p w14:paraId="0BEEA285" w14:textId="77777777" w:rsidR="003207DC" w:rsidRDefault="003207DC">
            <w:pPr>
              <w:spacing w:before="120"/>
            </w:pPr>
            <w:r>
              <w:t>Durable Medical Equipment</w:t>
            </w:r>
          </w:p>
        </w:tc>
        <w:tc>
          <w:tcPr>
            <w:tcW w:w="2849" w:type="dxa"/>
          </w:tcPr>
          <w:p w14:paraId="5CDD7951" w14:textId="77777777" w:rsidR="003207DC" w:rsidRDefault="003207DC">
            <w:pPr>
              <w:spacing w:before="120"/>
            </w:pPr>
            <w:r w:rsidRPr="00104317">
              <w:t>20 minutes or 10 miles</w:t>
            </w:r>
          </w:p>
        </w:tc>
        <w:tc>
          <w:tcPr>
            <w:tcW w:w="2849" w:type="dxa"/>
          </w:tcPr>
          <w:p w14:paraId="378410B0" w14:textId="77777777" w:rsidR="003207DC" w:rsidRDefault="003207DC">
            <w:pPr>
              <w:spacing w:before="120"/>
            </w:pPr>
            <w:r w:rsidRPr="00497BB2">
              <w:t>30 minutes or 20 miles</w:t>
            </w:r>
          </w:p>
        </w:tc>
        <w:tc>
          <w:tcPr>
            <w:tcW w:w="2849" w:type="dxa"/>
          </w:tcPr>
          <w:p w14:paraId="6080F7DE" w14:textId="77777777" w:rsidR="003207DC" w:rsidRDefault="003207DC">
            <w:pPr>
              <w:spacing w:before="120"/>
            </w:pPr>
            <w:r w:rsidRPr="00C1110B">
              <w:t>75 minutes or 60 miles</w:t>
            </w:r>
          </w:p>
        </w:tc>
        <w:tc>
          <w:tcPr>
            <w:tcW w:w="2849" w:type="dxa"/>
          </w:tcPr>
          <w:p w14:paraId="4EB1E7E0" w14:textId="77777777" w:rsidR="003207DC" w:rsidRDefault="003207DC">
            <w:pPr>
              <w:spacing w:before="120"/>
            </w:pPr>
            <w:r w:rsidRPr="00C52467">
              <w:t>95 minutes or 85 miles</w:t>
            </w:r>
          </w:p>
        </w:tc>
      </w:tr>
      <w:tr w:rsidR="003207DC" w14:paraId="3FE648E5" w14:textId="77777777">
        <w:tc>
          <w:tcPr>
            <w:tcW w:w="3084" w:type="dxa"/>
            <w:shd w:val="clear" w:color="auto" w:fill="DEEAF6" w:themeFill="accent5" w:themeFillTint="33"/>
          </w:tcPr>
          <w:p w14:paraId="571C0406" w14:textId="77777777" w:rsidR="003207DC" w:rsidRDefault="003207DC">
            <w:pPr>
              <w:spacing w:before="120"/>
            </w:pPr>
            <w:r>
              <w:t>Methadone Clinic</w:t>
            </w:r>
          </w:p>
        </w:tc>
        <w:tc>
          <w:tcPr>
            <w:tcW w:w="2849" w:type="dxa"/>
          </w:tcPr>
          <w:p w14:paraId="68D349F8" w14:textId="77777777" w:rsidR="003207DC" w:rsidRDefault="003207DC">
            <w:pPr>
              <w:spacing w:before="120"/>
            </w:pPr>
            <w:r w:rsidRPr="00104317">
              <w:t>20 minutes or 10 miles</w:t>
            </w:r>
          </w:p>
        </w:tc>
        <w:tc>
          <w:tcPr>
            <w:tcW w:w="2849" w:type="dxa"/>
          </w:tcPr>
          <w:p w14:paraId="0CC9AF99" w14:textId="77777777" w:rsidR="003207DC" w:rsidRDefault="003207DC">
            <w:pPr>
              <w:spacing w:before="120"/>
            </w:pPr>
            <w:r w:rsidRPr="00497BB2">
              <w:t>30 minutes or 20 miles</w:t>
            </w:r>
          </w:p>
        </w:tc>
        <w:tc>
          <w:tcPr>
            <w:tcW w:w="2849" w:type="dxa"/>
          </w:tcPr>
          <w:p w14:paraId="306247C4" w14:textId="77777777" w:rsidR="003207DC" w:rsidRDefault="003207DC">
            <w:pPr>
              <w:spacing w:before="120"/>
            </w:pPr>
            <w:r w:rsidRPr="00C1110B">
              <w:t>75 minutes or 60 miles</w:t>
            </w:r>
          </w:p>
        </w:tc>
        <w:tc>
          <w:tcPr>
            <w:tcW w:w="2849" w:type="dxa"/>
          </w:tcPr>
          <w:p w14:paraId="4567F31C" w14:textId="77777777" w:rsidR="003207DC" w:rsidRDefault="003207DC">
            <w:pPr>
              <w:spacing w:before="120"/>
            </w:pPr>
            <w:r w:rsidRPr="00C52467">
              <w:t>95 minutes or 85 miles</w:t>
            </w:r>
          </w:p>
        </w:tc>
      </w:tr>
      <w:tr w:rsidR="003207DC" w14:paraId="117687F6" w14:textId="77777777">
        <w:tc>
          <w:tcPr>
            <w:tcW w:w="3084" w:type="dxa"/>
            <w:shd w:val="clear" w:color="auto" w:fill="DEEAF6" w:themeFill="accent5" w:themeFillTint="33"/>
          </w:tcPr>
          <w:p w14:paraId="00875D3A" w14:textId="77777777" w:rsidR="003207DC" w:rsidRDefault="003207DC">
            <w:pPr>
              <w:spacing w:before="120"/>
            </w:pPr>
            <w:r>
              <w:t>Allergy &amp; Immunology</w:t>
            </w:r>
            <w:r>
              <w:rPr>
                <w:vertAlign w:val="superscript"/>
              </w:rPr>
              <w:t>7</w:t>
            </w:r>
          </w:p>
        </w:tc>
        <w:tc>
          <w:tcPr>
            <w:tcW w:w="2849" w:type="dxa"/>
          </w:tcPr>
          <w:p w14:paraId="641019FD" w14:textId="77777777" w:rsidR="003207DC" w:rsidRDefault="003207DC">
            <w:pPr>
              <w:spacing w:before="120"/>
            </w:pPr>
            <w:r w:rsidRPr="006B0EFE">
              <w:t>30 minutes or 15 miles</w:t>
            </w:r>
          </w:p>
        </w:tc>
        <w:tc>
          <w:tcPr>
            <w:tcW w:w="2849" w:type="dxa"/>
          </w:tcPr>
          <w:p w14:paraId="58C1E749" w14:textId="77777777" w:rsidR="003207DC" w:rsidRDefault="003207DC">
            <w:pPr>
              <w:spacing w:before="120"/>
            </w:pPr>
            <w:r w:rsidRPr="00C8412C">
              <w:t>45 minutes or 30 miles</w:t>
            </w:r>
          </w:p>
        </w:tc>
        <w:tc>
          <w:tcPr>
            <w:tcW w:w="2849" w:type="dxa"/>
          </w:tcPr>
          <w:p w14:paraId="21D2C1CC" w14:textId="77777777" w:rsidR="003207DC" w:rsidRDefault="003207DC">
            <w:pPr>
              <w:spacing w:before="120"/>
            </w:pPr>
            <w:r w:rsidRPr="00AB6232">
              <w:t>110 minutes or 90 miles</w:t>
            </w:r>
          </w:p>
        </w:tc>
        <w:tc>
          <w:tcPr>
            <w:tcW w:w="2849" w:type="dxa"/>
          </w:tcPr>
          <w:p w14:paraId="2D6186A1" w14:textId="77777777" w:rsidR="003207DC" w:rsidRDefault="003207DC">
            <w:pPr>
              <w:spacing w:before="120"/>
            </w:pPr>
            <w:r w:rsidRPr="00AB6232">
              <w:t>140 minutes or 125 miles</w:t>
            </w:r>
          </w:p>
        </w:tc>
      </w:tr>
      <w:tr w:rsidR="003207DC" w14:paraId="79D05597" w14:textId="77777777">
        <w:tc>
          <w:tcPr>
            <w:tcW w:w="3084" w:type="dxa"/>
            <w:shd w:val="clear" w:color="auto" w:fill="DEEAF6" w:themeFill="accent5" w:themeFillTint="33"/>
          </w:tcPr>
          <w:p w14:paraId="0B4AA80F" w14:textId="77777777" w:rsidR="003207DC" w:rsidRDefault="003207DC">
            <w:pPr>
              <w:spacing w:before="120"/>
            </w:pPr>
            <w:r>
              <w:t>Dermatology</w:t>
            </w:r>
            <w:r>
              <w:rPr>
                <w:vertAlign w:val="superscript"/>
              </w:rPr>
              <w:t>7</w:t>
            </w:r>
          </w:p>
        </w:tc>
        <w:tc>
          <w:tcPr>
            <w:tcW w:w="2849" w:type="dxa"/>
          </w:tcPr>
          <w:p w14:paraId="4A1E0A0F" w14:textId="77777777" w:rsidR="003207DC" w:rsidRDefault="003207DC">
            <w:pPr>
              <w:spacing w:before="120"/>
            </w:pPr>
            <w:r w:rsidRPr="006B0EFE">
              <w:t>30 minutes or 15 miles</w:t>
            </w:r>
          </w:p>
        </w:tc>
        <w:tc>
          <w:tcPr>
            <w:tcW w:w="2849" w:type="dxa"/>
          </w:tcPr>
          <w:p w14:paraId="7D74CDA4" w14:textId="77777777" w:rsidR="003207DC" w:rsidRDefault="003207DC">
            <w:pPr>
              <w:spacing w:before="120"/>
            </w:pPr>
            <w:r w:rsidRPr="00C8412C">
              <w:t>45 minutes or 30 miles</w:t>
            </w:r>
          </w:p>
        </w:tc>
        <w:tc>
          <w:tcPr>
            <w:tcW w:w="2849" w:type="dxa"/>
          </w:tcPr>
          <w:p w14:paraId="050217E0" w14:textId="77777777" w:rsidR="003207DC" w:rsidRDefault="003207DC">
            <w:pPr>
              <w:spacing w:before="120"/>
            </w:pPr>
            <w:r w:rsidRPr="00AB6232">
              <w:t>110 minutes or 90 miles</w:t>
            </w:r>
          </w:p>
        </w:tc>
        <w:tc>
          <w:tcPr>
            <w:tcW w:w="2849" w:type="dxa"/>
          </w:tcPr>
          <w:p w14:paraId="3C5A9343" w14:textId="77777777" w:rsidR="003207DC" w:rsidRDefault="003207DC">
            <w:pPr>
              <w:spacing w:before="120"/>
            </w:pPr>
            <w:r w:rsidRPr="00AB6232">
              <w:t>140 minutes or 125 miles</w:t>
            </w:r>
          </w:p>
        </w:tc>
      </w:tr>
      <w:tr w:rsidR="003207DC" w14:paraId="600AEC93" w14:textId="77777777">
        <w:tc>
          <w:tcPr>
            <w:tcW w:w="3084" w:type="dxa"/>
            <w:shd w:val="clear" w:color="auto" w:fill="DEEAF6" w:themeFill="accent5" w:themeFillTint="33"/>
          </w:tcPr>
          <w:p w14:paraId="48708368" w14:textId="77777777" w:rsidR="003207DC" w:rsidRDefault="003207DC">
            <w:pPr>
              <w:spacing w:before="120"/>
            </w:pPr>
            <w:r>
              <w:t>Endocrinology</w:t>
            </w:r>
            <w:r>
              <w:rPr>
                <w:vertAlign w:val="superscript"/>
              </w:rPr>
              <w:t>7</w:t>
            </w:r>
          </w:p>
        </w:tc>
        <w:tc>
          <w:tcPr>
            <w:tcW w:w="2849" w:type="dxa"/>
          </w:tcPr>
          <w:p w14:paraId="1F6E08DF" w14:textId="77777777" w:rsidR="003207DC" w:rsidRDefault="003207DC">
            <w:pPr>
              <w:spacing w:before="120"/>
            </w:pPr>
            <w:r w:rsidRPr="006B0EFE">
              <w:t>30 minutes or 15 miles</w:t>
            </w:r>
          </w:p>
        </w:tc>
        <w:tc>
          <w:tcPr>
            <w:tcW w:w="2849" w:type="dxa"/>
          </w:tcPr>
          <w:p w14:paraId="5B570F8D" w14:textId="77777777" w:rsidR="003207DC" w:rsidRDefault="003207DC">
            <w:pPr>
              <w:spacing w:before="120"/>
            </w:pPr>
            <w:r w:rsidRPr="00C8412C">
              <w:t>45 minutes or 30 miles</w:t>
            </w:r>
          </w:p>
        </w:tc>
        <w:tc>
          <w:tcPr>
            <w:tcW w:w="2849" w:type="dxa"/>
          </w:tcPr>
          <w:p w14:paraId="35FC8B6F" w14:textId="77777777" w:rsidR="003207DC" w:rsidRDefault="003207DC">
            <w:pPr>
              <w:spacing w:before="120"/>
            </w:pPr>
            <w:r w:rsidRPr="00AB6232">
              <w:t>110 minutes or 90 miles</w:t>
            </w:r>
          </w:p>
        </w:tc>
        <w:tc>
          <w:tcPr>
            <w:tcW w:w="2849" w:type="dxa"/>
          </w:tcPr>
          <w:p w14:paraId="347DFACA" w14:textId="77777777" w:rsidR="003207DC" w:rsidRDefault="003207DC">
            <w:pPr>
              <w:spacing w:before="120"/>
            </w:pPr>
            <w:r w:rsidRPr="00AB6232">
              <w:t>140 minutes or 125 miles</w:t>
            </w:r>
          </w:p>
        </w:tc>
      </w:tr>
      <w:tr w:rsidR="003207DC" w14:paraId="607C3D2E" w14:textId="77777777">
        <w:tc>
          <w:tcPr>
            <w:tcW w:w="3084" w:type="dxa"/>
            <w:shd w:val="clear" w:color="auto" w:fill="DEEAF6" w:themeFill="accent5" w:themeFillTint="33"/>
          </w:tcPr>
          <w:p w14:paraId="1E22B166" w14:textId="77777777" w:rsidR="003207DC" w:rsidRDefault="003207DC">
            <w:pPr>
              <w:spacing w:before="120"/>
            </w:pPr>
            <w:r>
              <w:t>Gastroenterology</w:t>
            </w:r>
            <w:r>
              <w:rPr>
                <w:vertAlign w:val="superscript"/>
              </w:rPr>
              <w:t>7</w:t>
            </w:r>
          </w:p>
        </w:tc>
        <w:tc>
          <w:tcPr>
            <w:tcW w:w="2849" w:type="dxa"/>
          </w:tcPr>
          <w:p w14:paraId="33FC6268" w14:textId="77777777" w:rsidR="003207DC" w:rsidRDefault="003207DC">
            <w:pPr>
              <w:spacing w:before="120"/>
            </w:pPr>
            <w:r w:rsidRPr="006B0EFE">
              <w:t>30 minutes or 15 miles</w:t>
            </w:r>
          </w:p>
        </w:tc>
        <w:tc>
          <w:tcPr>
            <w:tcW w:w="2849" w:type="dxa"/>
          </w:tcPr>
          <w:p w14:paraId="74580D24" w14:textId="77777777" w:rsidR="003207DC" w:rsidRDefault="003207DC">
            <w:pPr>
              <w:spacing w:before="120"/>
            </w:pPr>
            <w:r w:rsidRPr="00C8412C">
              <w:t>45 minutes or 30 miles</w:t>
            </w:r>
          </w:p>
        </w:tc>
        <w:tc>
          <w:tcPr>
            <w:tcW w:w="2849" w:type="dxa"/>
          </w:tcPr>
          <w:p w14:paraId="70FD045A" w14:textId="77777777" w:rsidR="003207DC" w:rsidRDefault="003207DC">
            <w:pPr>
              <w:spacing w:before="120"/>
            </w:pPr>
            <w:r w:rsidRPr="00AB6232">
              <w:t>110 minutes or 90 miles</w:t>
            </w:r>
          </w:p>
        </w:tc>
        <w:tc>
          <w:tcPr>
            <w:tcW w:w="2849" w:type="dxa"/>
          </w:tcPr>
          <w:p w14:paraId="359CEEA7" w14:textId="77777777" w:rsidR="003207DC" w:rsidRDefault="003207DC">
            <w:pPr>
              <w:spacing w:before="120"/>
            </w:pPr>
            <w:r w:rsidRPr="00AB6232">
              <w:t>140 minutes or 125 miles</w:t>
            </w:r>
          </w:p>
        </w:tc>
      </w:tr>
      <w:tr w:rsidR="003207DC" w14:paraId="266566BC" w14:textId="77777777">
        <w:tc>
          <w:tcPr>
            <w:tcW w:w="3084" w:type="dxa"/>
            <w:shd w:val="clear" w:color="auto" w:fill="DEEAF6" w:themeFill="accent5" w:themeFillTint="33"/>
          </w:tcPr>
          <w:p w14:paraId="1943F69D" w14:textId="77777777" w:rsidR="003207DC" w:rsidRDefault="003207DC">
            <w:pPr>
              <w:spacing w:before="120"/>
            </w:pPr>
            <w:r>
              <w:t>Hematology</w:t>
            </w:r>
            <w:r>
              <w:rPr>
                <w:vertAlign w:val="superscript"/>
              </w:rPr>
              <w:t>7</w:t>
            </w:r>
          </w:p>
        </w:tc>
        <w:tc>
          <w:tcPr>
            <w:tcW w:w="2849" w:type="dxa"/>
          </w:tcPr>
          <w:p w14:paraId="5F58A3E6" w14:textId="77777777" w:rsidR="003207DC" w:rsidRDefault="003207DC">
            <w:pPr>
              <w:spacing w:before="120"/>
            </w:pPr>
            <w:r w:rsidRPr="006B0EFE">
              <w:t>30 minutes or 15 miles</w:t>
            </w:r>
          </w:p>
        </w:tc>
        <w:tc>
          <w:tcPr>
            <w:tcW w:w="2849" w:type="dxa"/>
          </w:tcPr>
          <w:p w14:paraId="6694979A" w14:textId="77777777" w:rsidR="003207DC" w:rsidRDefault="003207DC">
            <w:pPr>
              <w:spacing w:before="120"/>
            </w:pPr>
            <w:r w:rsidRPr="00C8412C">
              <w:t>45 minutes or 30 miles</w:t>
            </w:r>
          </w:p>
        </w:tc>
        <w:tc>
          <w:tcPr>
            <w:tcW w:w="2849" w:type="dxa"/>
          </w:tcPr>
          <w:p w14:paraId="6D88E21C" w14:textId="77777777" w:rsidR="003207DC" w:rsidRDefault="003207DC">
            <w:pPr>
              <w:spacing w:before="120"/>
            </w:pPr>
            <w:r w:rsidRPr="00AB6232">
              <w:t>110 minutes or 90 miles</w:t>
            </w:r>
          </w:p>
        </w:tc>
        <w:tc>
          <w:tcPr>
            <w:tcW w:w="2849" w:type="dxa"/>
          </w:tcPr>
          <w:p w14:paraId="37572CFB" w14:textId="77777777" w:rsidR="003207DC" w:rsidRDefault="003207DC">
            <w:pPr>
              <w:spacing w:before="120"/>
            </w:pPr>
            <w:r w:rsidRPr="00AB6232">
              <w:t>140 minutes or 125 miles</w:t>
            </w:r>
          </w:p>
        </w:tc>
      </w:tr>
      <w:tr w:rsidR="003207DC" w14:paraId="0A030AA7" w14:textId="77777777">
        <w:tc>
          <w:tcPr>
            <w:tcW w:w="3084" w:type="dxa"/>
            <w:shd w:val="clear" w:color="auto" w:fill="DEEAF6" w:themeFill="accent5" w:themeFillTint="33"/>
          </w:tcPr>
          <w:p w14:paraId="1B231410" w14:textId="77777777" w:rsidR="003207DC" w:rsidRDefault="003207DC">
            <w:pPr>
              <w:spacing w:before="120"/>
            </w:pPr>
            <w:r>
              <w:t>Nephrology</w:t>
            </w:r>
            <w:r>
              <w:rPr>
                <w:vertAlign w:val="superscript"/>
              </w:rPr>
              <w:t>7</w:t>
            </w:r>
          </w:p>
        </w:tc>
        <w:tc>
          <w:tcPr>
            <w:tcW w:w="2849" w:type="dxa"/>
          </w:tcPr>
          <w:p w14:paraId="2BC57484" w14:textId="77777777" w:rsidR="003207DC" w:rsidRDefault="003207DC">
            <w:pPr>
              <w:spacing w:before="120"/>
            </w:pPr>
            <w:r w:rsidRPr="006B0EFE">
              <w:t>30 minutes or 15 miles</w:t>
            </w:r>
          </w:p>
        </w:tc>
        <w:tc>
          <w:tcPr>
            <w:tcW w:w="2849" w:type="dxa"/>
          </w:tcPr>
          <w:p w14:paraId="5113C977" w14:textId="77777777" w:rsidR="003207DC" w:rsidRDefault="003207DC">
            <w:pPr>
              <w:spacing w:before="120"/>
            </w:pPr>
            <w:r w:rsidRPr="00C8412C">
              <w:t>45 minutes or 30 miles</w:t>
            </w:r>
          </w:p>
        </w:tc>
        <w:tc>
          <w:tcPr>
            <w:tcW w:w="2849" w:type="dxa"/>
          </w:tcPr>
          <w:p w14:paraId="7F24A814" w14:textId="77777777" w:rsidR="003207DC" w:rsidRDefault="003207DC">
            <w:pPr>
              <w:spacing w:before="120"/>
            </w:pPr>
            <w:r w:rsidRPr="00AB6232">
              <w:t>110 minutes or 90 miles</w:t>
            </w:r>
          </w:p>
        </w:tc>
        <w:tc>
          <w:tcPr>
            <w:tcW w:w="2849" w:type="dxa"/>
          </w:tcPr>
          <w:p w14:paraId="3C50FCE7" w14:textId="77777777" w:rsidR="003207DC" w:rsidRDefault="003207DC">
            <w:pPr>
              <w:spacing w:before="120"/>
            </w:pPr>
            <w:r w:rsidRPr="00AB6232">
              <w:t>140 minutes or 125 miles</w:t>
            </w:r>
          </w:p>
        </w:tc>
      </w:tr>
      <w:tr w:rsidR="003207DC" w14:paraId="606B148D" w14:textId="77777777">
        <w:tc>
          <w:tcPr>
            <w:tcW w:w="3084" w:type="dxa"/>
            <w:shd w:val="clear" w:color="auto" w:fill="DEEAF6" w:themeFill="accent5" w:themeFillTint="33"/>
          </w:tcPr>
          <w:p w14:paraId="31BC6F40" w14:textId="77777777" w:rsidR="003207DC" w:rsidRDefault="003207DC">
            <w:pPr>
              <w:spacing w:before="120"/>
            </w:pPr>
            <w:r>
              <w:t>Otolaryngology</w:t>
            </w:r>
            <w:r>
              <w:rPr>
                <w:vertAlign w:val="superscript"/>
              </w:rPr>
              <w:t>7</w:t>
            </w:r>
          </w:p>
        </w:tc>
        <w:tc>
          <w:tcPr>
            <w:tcW w:w="2849" w:type="dxa"/>
          </w:tcPr>
          <w:p w14:paraId="2504C823" w14:textId="77777777" w:rsidR="003207DC" w:rsidRDefault="003207DC">
            <w:pPr>
              <w:spacing w:before="120"/>
            </w:pPr>
            <w:r w:rsidRPr="006B0EFE">
              <w:t>30 minutes or 15 miles</w:t>
            </w:r>
          </w:p>
        </w:tc>
        <w:tc>
          <w:tcPr>
            <w:tcW w:w="2849" w:type="dxa"/>
          </w:tcPr>
          <w:p w14:paraId="437EB10B" w14:textId="77777777" w:rsidR="003207DC" w:rsidRDefault="003207DC">
            <w:pPr>
              <w:spacing w:before="120"/>
            </w:pPr>
            <w:r w:rsidRPr="00C8412C">
              <w:t>45 minutes or 30 miles</w:t>
            </w:r>
          </w:p>
        </w:tc>
        <w:tc>
          <w:tcPr>
            <w:tcW w:w="2849" w:type="dxa"/>
          </w:tcPr>
          <w:p w14:paraId="6E5AD407" w14:textId="77777777" w:rsidR="003207DC" w:rsidRDefault="003207DC">
            <w:pPr>
              <w:spacing w:before="120"/>
            </w:pPr>
            <w:r w:rsidRPr="00AB6232">
              <w:t>110 minutes or 90 miles</w:t>
            </w:r>
          </w:p>
        </w:tc>
        <w:tc>
          <w:tcPr>
            <w:tcW w:w="2849" w:type="dxa"/>
          </w:tcPr>
          <w:p w14:paraId="2D84F300" w14:textId="77777777" w:rsidR="003207DC" w:rsidRDefault="003207DC">
            <w:pPr>
              <w:spacing w:before="120"/>
            </w:pPr>
            <w:r w:rsidRPr="00AB6232">
              <w:t>140 minutes or 125 miles</w:t>
            </w:r>
          </w:p>
        </w:tc>
      </w:tr>
      <w:tr w:rsidR="003207DC" w14:paraId="2B62B3C8" w14:textId="77777777">
        <w:tc>
          <w:tcPr>
            <w:tcW w:w="3084" w:type="dxa"/>
            <w:shd w:val="clear" w:color="auto" w:fill="DEEAF6" w:themeFill="accent5" w:themeFillTint="33"/>
          </w:tcPr>
          <w:p w14:paraId="07003EFE" w14:textId="77777777" w:rsidR="003207DC" w:rsidRDefault="003207DC">
            <w:pPr>
              <w:spacing w:before="120"/>
            </w:pPr>
            <w:r>
              <w:t>Pulmonology</w:t>
            </w:r>
            <w:r>
              <w:rPr>
                <w:vertAlign w:val="superscript"/>
              </w:rPr>
              <w:t>7</w:t>
            </w:r>
          </w:p>
        </w:tc>
        <w:tc>
          <w:tcPr>
            <w:tcW w:w="2849" w:type="dxa"/>
          </w:tcPr>
          <w:p w14:paraId="2F7D3A9D" w14:textId="77777777" w:rsidR="003207DC" w:rsidRDefault="003207DC">
            <w:pPr>
              <w:spacing w:before="120"/>
            </w:pPr>
            <w:r w:rsidRPr="006B0EFE">
              <w:t>30 minutes or 15 miles</w:t>
            </w:r>
          </w:p>
        </w:tc>
        <w:tc>
          <w:tcPr>
            <w:tcW w:w="2849" w:type="dxa"/>
          </w:tcPr>
          <w:p w14:paraId="723E768B" w14:textId="77777777" w:rsidR="003207DC" w:rsidRDefault="003207DC">
            <w:pPr>
              <w:spacing w:before="120"/>
            </w:pPr>
            <w:r w:rsidRPr="00C8412C">
              <w:t>45 minutes or 30 miles</w:t>
            </w:r>
          </w:p>
        </w:tc>
        <w:tc>
          <w:tcPr>
            <w:tcW w:w="2849" w:type="dxa"/>
          </w:tcPr>
          <w:p w14:paraId="6156A6B5" w14:textId="77777777" w:rsidR="003207DC" w:rsidRDefault="003207DC">
            <w:pPr>
              <w:spacing w:before="120"/>
            </w:pPr>
            <w:r w:rsidRPr="00AB6232">
              <w:t>110 minutes or 90 miles</w:t>
            </w:r>
          </w:p>
        </w:tc>
        <w:tc>
          <w:tcPr>
            <w:tcW w:w="2849" w:type="dxa"/>
          </w:tcPr>
          <w:p w14:paraId="54466377" w14:textId="77777777" w:rsidR="003207DC" w:rsidRDefault="003207DC">
            <w:pPr>
              <w:spacing w:before="120"/>
            </w:pPr>
            <w:r w:rsidRPr="00AB6232">
              <w:t>140 minutes or 125 miles</w:t>
            </w:r>
          </w:p>
        </w:tc>
      </w:tr>
      <w:tr w:rsidR="003207DC" w14:paraId="2A933C58" w14:textId="77777777">
        <w:tc>
          <w:tcPr>
            <w:tcW w:w="3084" w:type="dxa"/>
            <w:shd w:val="clear" w:color="auto" w:fill="DEEAF6" w:themeFill="accent5" w:themeFillTint="33"/>
          </w:tcPr>
          <w:p w14:paraId="0497DA8C" w14:textId="77777777" w:rsidR="003207DC" w:rsidRDefault="003207DC">
            <w:pPr>
              <w:spacing w:before="120"/>
            </w:pPr>
            <w:r>
              <w:t>Rheumatology</w:t>
            </w:r>
            <w:r>
              <w:rPr>
                <w:vertAlign w:val="superscript"/>
              </w:rPr>
              <w:t>7</w:t>
            </w:r>
          </w:p>
        </w:tc>
        <w:tc>
          <w:tcPr>
            <w:tcW w:w="2849" w:type="dxa"/>
          </w:tcPr>
          <w:p w14:paraId="50A7ECFF" w14:textId="77777777" w:rsidR="003207DC" w:rsidRDefault="003207DC">
            <w:pPr>
              <w:spacing w:before="120"/>
            </w:pPr>
            <w:r w:rsidRPr="006B0EFE">
              <w:t>30 minutes or 15 miles</w:t>
            </w:r>
          </w:p>
        </w:tc>
        <w:tc>
          <w:tcPr>
            <w:tcW w:w="2849" w:type="dxa"/>
          </w:tcPr>
          <w:p w14:paraId="553BDF0F" w14:textId="77777777" w:rsidR="003207DC" w:rsidRDefault="003207DC">
            <w:pPr>
              <w:spacing w:before="120"/>
            </w:pPr>
            <w:r w:rsidRPr="00C8412C">
              <w:t>45 minutes or 30 miles</w:t>
            </w:r>
          </w:p>
        </w:tc>
        <w:tc>
          <w:tcPr>
            <w:tcW w:w="2849" w:type="dxa"/>
          </w:tcPr>
          <w:p w14:paraId="74E915EB" w14:textId="77777777" w:rsidR="003207DC" w:rsidRDefault="003207DC">
            <w:pPr>
              <w:spacing w:before="120"/>
            </w:pPr>
            <w:r w:rsidRPr="00AB6232">
              <w:t>110 minutes or 90 miles</w:t>
            </w:r>
          </w:p>
        </w:tc>
        <w:tc>
          <w:tcPr>
            <w:tcW w:w="2849" w:type="dxa"/>
          </w:tcPr>
          <w:p w14:paraId="2CFABF8D" w14:textId="77777777" w:rsidR="003207DC" w:rsidRDefault="003207DC">
            <w:pPr>
              <w:spacing w:before="120"/>
            </w:pPr>
            <w:r w:rsidRPr="00AB6232">
              <w:t>140 minutes or 125 miles</w:t>
            </w:r>
          </w:p>
        </w:tc>
      </w:tr>
      <w:tr w:rsidR="003207DC" w14:paraId="57C6C281" w14:textId="77777777">
        <w:tc>
          <w:tcPr>
            <w:tcW w:w="3084" w:type="dxa"/>
            <w:shd w:val="clear" w:color="auto" w:fill="DEEAF6" w:themeFill="accent5" w:themeFillTint="33"/>
          </w:tcPr>
          <w:p w14:paraId="6D7ED7AE" w14:textId="77777777" w:rsidR="003207DC" w:rsidRDefault="003207DC">
            <w:pPr>
              <w:spacing w:before="120"/>
            </w:pPr>
            <w:r>
              <w:lastRenderedPageBreak/>
              <w:t>Urology</w:t>
            </w:r>
            <w:r>
              <w:rPr>
                <w:vertAlign w:val="superscript"/>
              </w:rPr>
              <w:t>7</w:t>
            </w:r>
          </w:p>
        </w:tc>
        <w:tc>
          <w:tcPr>
            <w:tcW w:w="2849" w:type="dxa"/>
          </w:tcPr>
          <w:p w14:paraId="362514A4" w14:textId="77777777" w:rsidR="003207DC" w:rsidRDefault="003207DC">
            <w:pPr>
              <w:spacing w:before="120"/>
            </w:pPr>
            <w:r w:rsidRPr="006B0EFE">
              <w:t>30 minutes or 15 miles</w:t>
            </w:r>
          </w:p>
        </w:tc>
        <w:tc>
          <w:tcPr>
            <w:tcW w:w="2849" w:type="dxa"/>
          </w:tcPr>
          <w:p w14:paraId="479596BE" w14:textId="77777777" w:rsidR="003207DC" w:rsidRDefault="003207DC">
            <w:pPr>
              <w:spacing w:before="120"/>
            </w:pPr>
            <w:r w:rsidRPr="00C8412C">
              <w:t>45 minutes or 30 miles</w:t>
            </w:r>
          </w:p>
        </w:tc>
        <w:tc>
          <w:tcPr>
            <w:tcW w:w="2849" w:type="dxa"/>
          </w:tcPr>
          <w:p w14:paraId="50C4D595" w14:textId="77777777" w:rsidR="003207DC" w:rsidRDefault="003207DC">
            <w:pPr>
              <w:spacing w:before="120"/>
            </w:pPr>
            <w:r w:rsidRPr="00AB6232">
              <w:t>110 minutes or 90 miles</w:t>
            </w:r>
          </w:p>
        </w:tc>
        <w:tc>
          <w:tcPr>
            <w:tcW w:w="2849" w:type="dxa"/>
          </w:tcPr>
          <w:p w14:paraId="2A4297D0" w14:textId="77777777" w:rsidR="003207DC" w:rsidRDefault="003207DC">
            <w:pPr>
              <w:spacing w:before="120"/>
            </w:pPr>
            <w:r w:rsidRPr="00AB6232">
              <w:t>140 minutes or 125 miles</w:t>
            </w:r>
          </w:p>
        </w:tc>
      </w:tr>
      <w:tr w:rsidR="003207DC" w14:paraId="2F56C515" w14:textId="77777777">
        <w:tc>
          <w:tcPr>
            <w:tcW w:w="3084" w:type="dxa"/>
            <w:shd w:val="clear" w:color="auto" w:fill="DEEAF6" w:themeFill="accent5" w:themeFillTint="33"/>
          </w:tcPr>
          <w:p w14:paraId="7F20B4B0" w14:textId="77777777" w:rsidR="003207DC" w:rsidRDefault="003207DC">
            <w:pPr>
              <w:spacing w:before="120"/>
            </w:pPr>
            <w:r>
              <w:t xml:space="preserve">Post-hospital Skilled Nursing Facilities </w:t>
            </w:r>
          </w:p>
        </w:tc>
        <w:tc>
          <w:tcPr>
            <w:tcW w:w="2849" w:type="dxa"/>
          </w:tcPr>
          <w:p w14:paraId="24C0BE5F" w14:textId="77777777" w:rsidR="003207DC" w:rsidRDefault="003207DC">
            <w:pPr>
              <w:spacing w:before="120"/>
            </w:pPr>
            <w:r w:rsidRPr="006B0EFE">
              <w:t>30 minutes or 15 miles</w:t>
            </w:r>
          </w:p>
        </w:tc>
        <w:tc>
          <w:tcPr>
            <w:tcW w:w="2849" w:type="dxa"/>
          </w:tcPr>
          <w:p w14:paraId="115414DC" w14:textId="77777777" w:rsidR="003207DC" w:rsidRDefault="003207DC">
            <w:pPr>
              <w:spacing w:before="120"/>
            </w:pPr>
            <w:r w:rsidRPr="00C8412C">
              <w:t>45 minutes or 30 miles</w:t>
            </w:r>
          </w:p>
        </w:tc>
        <w:tc>
          <w:tcPr>
            <w:tcW w:w="2849" w:type="dxa"/>
          </w:tcPr>
          <w:p w14:paraId="61B1074C" w14:textId="77777777" w:rsidR="003207DC" w:rsidRDefault="003207DC">
            <w:pPr>
              <w:spacing w:before="120"/>
            </w:pPr>
            <w:r w:rsidRPr="00AB6232">
              <w:t>110 minutes or 90 miles</w:t>
            </w:r>
          </w:p>
        </w:tc>
        <w:tc>
          <w:tcPr>
            <w:tcW w:w="2849" w:type="dxa"/>
          </w:tcPr>
          <w:p w14:paraId="5F71E478" w14:textId="77777777" w:rsidR="003207DC" w:rsidRDefault="003207DC">
            <w:pPr>
              <w:spacing w:before="120"/>
            </w:pPr>
            <w:r w:rsidRPr="00AB6232">
              <w:t>140 minutes or 125 miles</w:t>
            </w:r>
          </w:p>
        </w:tc>
      </w:tr>
      <w:tr w:rsidR="003207DC" w14:paraId="12B9DD98" w14:textId="77777777">
        <w:tc>
          <w:tcPr>
            <w:tcW w:w="3084" w:type="dxa"/>
            <w:shd w:val="clear" w:color="auto" w:fill="DEEAF6" w:themeFill="accent5" w:themeFillTint="33"/>
          </w:tcPr>
          <w:p w14:paraId="2ED38947" w14:textId="77777777" w:rsidR="003207DC" w:rsidRDefault="003207DC">
            <w:pPr>
              <w:spacing w:before="120"/>
            </w:pPr>
            <w:r>
              <w:t>Exceptions</w:t>
            </w:r>
          </w:p>
        </w:tc>
        <w:tc>
          <w:tcPr>
            <w:tcW w:w="11396" w:type="dxa"/>
            <w:gridSpan w:val="4"/>
          </w:tcPr>
          <w:p w14:paraId="044629AF" w14:textId="77777777" w:rsidR="003207DC" w:rsidRPr="00AB6232" w:rsidRDefault="003207DC">
            <w:pPr>
              <w:spacing w:before="120"/>
            </w:pPr>
            <w:r>
              <w:t xml:space="preserve">CCOs may request exceptions to any of the time and distance standards described above. CCOs may request multiple exceptions. It is at the discretion of the state agency as to whether those exceptions will be approved or denied. </w:t>
            </w:r>
          </w:p>
        </w:tc>
      </w:tr>
    </w:tbl>
    <w:p w14:paraId="400B58C1" w14:textId="77777777" w:rsidR="00733DD5" w:rsidRDefault="00733DD5" w:rsidP="004971AA">
      <w:pPr>
        <w:rPr>
          <w:rFonts w:eastAsiaTheme="majorEastAsia" w:cs="Arial"/>
          <w:color w:val="1F3763" w:themeColor="accent1" w:themeShade="7F"/>
          <w:szCs w:val="24"/>
        </w:rPr>
      </w:pPr>
    </w:p>
    <w:p w14:paraId="08DCC53F" w14:textId="77777777" w:rsidR="003207DC" w:rsidRPr="004971AA" w:rsidRDefault="003207DC" w:rsidP="004971AA">
      <w:pPr>
        <w:rPr>
          <w:rFonts w:eastAsiaTheme="majorEastAsia" w:cs="Arial"/>
          <w:color w:val="1F3864" w:themeColor="accent1" w:themeShade="80"/>
          <w:szCs w:val="24"/>
        </w:rPr>
      </w:pPr>
      <w:r w:rsidRPr="004971AA">
        <w:rPr>
          <w:rFonts w:eastAsiaTheme="majorEastAsia" w:cs="Arial"/>
          <w:color w:val="1F3864" w:themeColor="accent1" w:themeShade="80"/>
          <w:szCs w:val="24"/>
        </w:rPr>
        <w:t>Appointment Wait Time Standards</w:t>
      </w:r>
    </w:p>
    <w:tbl>
      <w:tblPr>
        <w:tblStyle w:val="TableGrid"/>
        <w:tblW w:w="9805" w:type="dxa"/>
        <w:tblLook w:val="04A0" w:firstRow="1" w:lastRow="0" w:firstColumn="1" w:lastColumn="0" w:noHBand="0" w:noVBand="1"/>
      </w:tblPr>
      <w:tblGrid>
        <w:gridCol w:w="2200"/>
        <w:gridCol w:w="1812"/>
        <w:gridCol w:w="1495"/>
        <w:gridCol w:w="648"/>
        <w:gridCol w:w="2153"/>
        <w:gridCol w:w="1497"/>
      </w:tblGrid>
      <w:tr w:rsidR="003207DC" w14:paraId="2A707502" w14:textId="77777777" w:rsidTr="006249C1">
        <w:tc>
          <w:tcPr>
            <w:tcW w:w="9805" w:type="dxa"/>
            <w:gridSpan w:val="6"/>
            <w:shd w:val="clear" w:color="auto" w:fill="002060"/>
          </w:tcPr>
          <w:p w14:paraId="1887BD28" w14:textId="77777777" w:rsidR="003207DC" w:rsidRDefault="003207DC" w:rsidP="00FE6D59">
            <w:pPr>
              <w:spacing w:before="120"/>
              <w:jc w:val="center"/>
              <w:rPr>
                <w:b/>
                <w:bCs/>
                <w:color w:val="FFFFFF" w:themeColor="background1"/>
              </w:rPr>
            </w:pPr>
            <w:r>
              <w:rPr>
                <w:b/>
                <w:bCs/>
                <w:color w:val="FFFFFF" w:themeColor="background1"/>
              </w:rPr>
              <w:t>Physical Care</w:t>
            </w:r>
          </w:p>
        </w:tc>
      </w:tr>
      <w:tr w:rsidR="003207DC" w14:paraId="048F4901" w14:textId="77777777" w:rsidTr="006249C1">
        <w:tc>
          <w:tcPr>
            <w:tcW w:w="2222" w:type="dxa"/>
            <w:shd w:val="clear" w:color="auto" w:fill="002060"/>
          </w:tcPr>
          <w:p w14:paraId="3745A086" w14:textId="77777777" w:rsidR="003207DC" w:rsidRPr="000F6C75" w:rsidRDefault="003207DC">
            <w:pPr>
              <w:spacing w:before="120"/>
              <w:rPr>
                <w:b/>
                <w:bCs/>
                <w:color w:val="FFFFFF" w:themeColor="background1"/>
              </w:rPr>
            </w:pPr>
            <w:r w:rsidRPr="000F6C75">
              <w:rPr>
                <w:b/>
                <w:bCs/>
                <w:color w:val="FFFFFF" w:themeColor="background1"/>
              </w:rPr>
              <w:t>Appointment Type</w:t>
            </w:r>
            <w:r>
              <w:rPr>
                <w:b/>
                <w:bCs/>
                <w:color w:val="FFFFFF" w:themeColor="background1"/>
              </w:rPr>
              <w:t xml:space="preserve"> </w:t>
            </w:r>
          </w:p>
        </w:tc>
        <w:tc>
          <w:tcPr>
            <w:tcW w:w="7583" w:type="dxa"/>
            <w:gridSpan w:val="5"/>
            <w:shd w:val="clear" w:color="auto" w:fill="002060"/>
          </w:tcPr>
          <w:p w14:paraId="052C0382" w14:textId="77777777" w:rsidR="003207DC" w:rsidRPr="000F6C75" w:rsidRDefault="003207DC" w:rsidP="00FE6D59">
            <w:pPr>
              <w:spacing w:before="120"/>
              <w:jc w:val="center"/>
              <w:rPr>
                <w:b/>
                <w:bCs/>
                <w:color w:val="FFFFFF" w:themeColor="background1"/>
              </w:rPr>
            </w:pPr>
            <w:r>
              <w:rPr>
                <w:b/>
                <w:bCs/>
                <w:color w:val="FFFFFF" w:themeColor="background1"/>
              </w:rPr>
              <w:t>Population</w:t>
            </w:r>
          </w:p>
        </w:tc>
      </w:tr>
      <w:tr w:rsidR="003207DC" w14:paraId="4FE80109" w14:textId="77777777" w:rsidTr="006249C1">
        <w:tc>
          <w:tcPr>
            <w:tcW w:w="2222" w:type="dxa"/>
            <w:shd w:val="clear" w:color="auto" w:fill="D9E2F3" w:themeFill="accent1" w:themeFillTint="33"/>
          </w:tcPr>
          <w:p w14:paraId="07F05660" w14:textId="77777777" w:rsidR="003207DC" w:rsidRDefault="003207DC">
            <w:pPr>
              <w:spacing w:before="120"/>
            </w:pPr>
          </w:p>
        </w:tc>
        <w:tc>
          <w:tcPr>
            <w:tcW w:w="7583" w:type="dxa"/>
            <w:gridSpan w:val="5"/>
            <w:shd w:val="clear" w:color="auto" w:fill="D9E2F3" w:themeFill="accent1" w:themeFillTint="33"/>
          </w:tcPr>
          <w:p w14:paraId="2A2E5E65" w14:textId="66802925" w:rsidR="003207DC" w:rsidRPr="00A660FC" w:rsidRDefault="003207DC" w:rsidP="00FE6D59">
            <w:pPr>
              <w:spacing w:before="120"/>
              <w:jc w:val="center"/>
            </w:pPr>
            <w:r>
              <w:t>All Populations</w:t>
            </w:r>
          </w:p>
        </w:tc>
      </w:tr>
      <w:tr w:rsidR="003207DC" w14:paraId="54881D9E" w14:textId="77777777" w:rsidTr="006249C1">
        <w:tc>
          <w:tcPr>
            <w:tcW w:w="2222" w:type="dxa"/>
            <w:shd w:val="clear" w:color="auto" w:fill="D9E2F3" w:themeFill="accent1" w:themeFillTint="33"/>
          </w:tcPr>
          <w:p w14:paraId="127CA6E4" w14:textId="4863A9EE" w:rsidR="003207DC" w:rsidRPr="00A660FC" w:rsidRDefault="003207DC">
            <w:pPr>
              <w:spacing w:before="120"/>
            </w:pPr>
            <w:r>
              <w:t>Emergency care</w:t>
            </w:r>
            <w:r w:rsidR="00E86409">
              <w:rPr>
                <w:rFonts w:ascii="ZWAdobeF" w:hAnsi="ZWAdobeF" w:cs="ZWAdobeF"/>
                <w:sz w:val="2"/>
                <w:szCs w:val="2"/>
              </w:rPr>
              <w:t>15F</w:t>
            </w:r>
            <w:r w:rsidR="005D6D78">
              <w:rPr>
                <w:rFonts w:ascii="ZWAdobeF" w:hAnsi="ZWAdobeF" w:cs="ZWAdobeF"/>
                <w:sz w:val="2"/>
                <w:szCs w:val="2"/>
              </w:rPr>
              <w:t>15F</w:t>
            </w:r>
            <w:r>
              <w:rPr>
                <w:rStyle w:val="FootnoteReference"/>
              </w:rPr>
              <w:footnoteReference w:id="17"/>
            </w:r>
          </w:p>
        </w:tc>
        <w:tc>
          <w:tcPr>
            <w:tcW w:w="7583" w:type="dxa"/>
            <w:gridSpan w:val="5"/>
          </w:tcPr>
          <w:p w14:paraId="531B2C87" w14:textId="77777777" w:rsidR="003207DC" w:rsidRPr="00A660FC" w:rsidRDefault="003207DC">
            <w:pPr>
              <w:spacing w:before="120"/>
            </w:pPr>
            <w:r w:rsidRPr="00E87434">
              <w:t>Immediately or referred to an emergency department depending on the member’s condition</w:t>
            </w:r>
          </w:p>
        </w:tc>
      </w:tr>
      <w:tr w:rsidR="003207DC" w14:paraId="7CF9627B" w14:textId="77777777" w:rsidTr="006249C1">
        <w:tc>
          <w:tcPr>
            <w:tcW w:w="2222" w:type="dxa"/>
            <w:shd w:val="clear" w:color="auto" w:fill="D9E2F3" w:themeFill="accent1" w:themeFillTint="33"/>
          </w:tcPr>
          <w:p w14:paraId="04E529CB" w14:textId="77777777" w:rsidR="003207DC" w:rsidRPr="00EE0209" w:rsidRDefault="003207DC">
            <w:pPr>
              <w:spacing w:before="120"/>
              <w:rPr>
                <w:vertAlign w:val="superscript"/>
              </w:rPr>
            </w:pPr>
            <w:r>
              <w:t>Urgent care</w:t>
            </w:r>
            <w:r>
              <w:rPr>
                <w:vertAlign w:val="superscript"/>
              </w:rPr>
              <w:t>8</w:t>
            </w:r>
          </w:p>
        </w:tc>
        <w:tc>
          <w:tcPr>
            <w:tcW w:w="7583" w:type="dxa"/>
            <w:gridSpan w:val="5"/>
          </w:tcPr>
          <w:p w14:paraId="6680F9BB" w14:textId="77777777" w:rsidR="003207DC" w:rsidRPr="00A660FC" w:rsidRDefault="003207DC">
            <w:pPr>
              <w:spacing w:before="120"/>
            </w:pPr>
            <w:r w:rsidRPr="009F6C64">
              <w:t>Within 72 hours or as indicated in initial screening</w:t>
            </w:r>
          </w:p>
        </w:tc>
      </w:tr>
      <w:tr w:rsidR="003207DC" w14:paraId="1408C872" w14:textId="77777777" w:rsidTr="006249C1">
        <w:tc>
          <w:tcPr>
            <w:tcW w:w="2222" w:type="dxa"/>
            <w:shd w:val="clear" w:color="auto" w:fill="D9E2F3" w:themeFill="accent1" w:themeFillTint="33"/>
          </w:tcPr>
          <w:p w14:paraId="064409F0" w14:textId="77777777" w:rsidR="003207DC" w:rsidRPr="00A660FC" w:rsidRDefault="003207DC">
            <w:pPr>
              <w:spacing w:before="120"/>
            </w:pPr>
            <w:r>
              <w:t>Well care</w:t>
            </w:r>
          </w:p>
        </w:tc>
        <w:tc>
          <w:tcPr>
            <w:tcW w:w="7583" w:type="dxa"/>
            <w:gridSpan w:val="5"/>
          </w:tcPr>
          <w:p w14:paraId="7B3DFC66" w14:textId="77777777" w:rsidR="003207DC" w:rsidRPr="00A660FC" w:rsidRDefault="003207DC">
            <w:pPr>
              <w:spacing w:before="120"/>
            </w:pPr>
            <w:r w:rsidRPr="002C3AD1">
              <w:t>Within four (4) weeks</w:t>
            </w:r>
          </w:p>
        </w:tc>
      </w:tr>
      <w:tr w:rsidR="003207DC" w14:paraId="536AFC64" w14:textId="77777777" w:rsidTr="006249C1">
        <w:tc>
          <w:tcPr>
            <w:tcW w:w="9805" w:type="dxa"/>
            <w:gridSpan w:val="6"/>
            <w:shd w:val="clear" w:color="auto" w:fill="002060"/>
          </w:tcPr>
          <w:p w14:paraId="2FFE8CC4" w14:textId="77777777" w:rsidR="003207DC" w:rsidRPr="003D6DB1" w:rsidRDefault="003207DC" w:rsidP="00FE6D59">
            <w:pPr>
              <w:spacing w:before="120"/>
              <w:jc w:val="center"/>
              <w:rPr>
                <w:b/>
                <w:bCs/>
              </w:rPr>
            </w:pPr>
            <w:r w:rsidRPr="003D6DB1">
              <w:rPr>
                <w:b/>
                <w:bCs/>
              </w:rPr>
              <w:t>Oral and Dental Care</w:t>
            </w:r>
          </w:p>
        </w:tc>
      </w:tr>
      <w:tr w:rsidR="003207DC" w14:paraId="3EB32A1B" w14:textId="77777777" w:rsidTr="006249C1">
        <w:tc>
          <w:tcPr>
            <w:tcW w:w="2222" w:type="dxa"/>
            <w:shd w:val="clear" w:color="auto" w:fill="002060"/>
          </w:tcPr>
          <w:p w14:paraId="4A616337" w14:textId="77777777" w:rsidR="003207DC" w:rsidRPr="003D6DB1" w:rsidRDefault="003207DC">
            <w:pPr>
              <w:spacing w:before="120"/>
              <w:rPr>
                <w:b/>
                <w:bCs/>
              </w:rPr>
            </w:pPr>
            <w:r>
              <w:rPr>
                <w:b/>
                <w:bCs/>
              </w:rPr>
              <w:t xml:space="preserve">Appointment Type </w:t>
            </w:r>
          </w:p>
        </w:tc>
        <w:tc>
          <w:tcPr>
            <w:tcW w:w="7583" w:type="dxa"/>
            <w:gridSpan w:val="5"/>
            <w:shd w:val="clear" w:color="auto" w:fill="002060"/>
          </w:tcPr>
          <w:p w14:paraId="15281B7C" w14:textId="77777777" w:rsidR="003207DC" w:rsidRDefault="003207DC" w:rsidP="00FE6D59">
            <w:pPr>
              <w:spacing w:before="120"/>
              <w:jc w:val="center"/>
            </w:pPr>
            <w:r w:rsidRPr="003D6DB1">
              <w:rPr>
                <w:b/>
                <w:bCs/>
              </w:rPr>
              <w:t>Population</w:t>
            </w:r>
          </w:p>
        </w:tc>
      </w:tr>
      <w:tr w:rsidR="003207DC" w14:paraId="0E94F07B" w14:textId="77777777" w:rsidTr="006249C1">
        <w:tc>
          <w:tcPr>
            <w:tcW w:w="2222" w:type="dxa"/>
            <w:shd w:val="clear" w:color="auto" w:fill="D9E2F3" w:themeFill="accent1" w:themeFillTint="33"/>
          </w:tcPr>
          <w:p w14:paraId="7A632147" w14:textId="77777777" w:rsidR="003207DC" w:rsidRDefault="003207DC">
            <w:pPr>
              <w:spacing w:before="120"/>
            </w:pPr>
          </w:p>
        </w:tc>
        <w:tc>
          <w:tcPr>
            <w:tcW w:w="3331" w:type="dxa"/>
            <w:gridSpan w:val="2"/>
            <w:shd w:val="clear" w:color="auto" w:fill="FFFFFF" w:themeFill="background1"/>
          </w:tcPr>
          <w:p w14:paraId="480087F8" w14:textId="77777777" w:rsidR="003207DC" w:rsidRPr="00A17275" w:rsidRDefault="003207DC">
            <w:pPr>
              <w:spacing w:before="120"/>
            </w:pPr>
            <w:r>
              <w:t>Children &amp; Non-pregnant Individuals</w:t>
            </w:r>
          </w:p>
        </w:tc>
        <w:tc>
          <w:tcPr>
            <w:tcW w:w="4252" w:type="dxa"/>
            <w:gridSpan w:val="3"/>
            <w:shd w:val="clear" w:color="auto" w:fill="FFFFFF" w:themeFill="background1"/>
          </w:tcPr>
          <w:p w14:paraId="576D1394" w14:textId="77777777" w:rsidR="003207DC" w:rsidRDefault="003207DC">
            <w:pPr>
              <w:spacing w:before="120"/>
            </w:pPr>
            <w:r>
              <w:t>Pregnant Individuals</w:t>
            </w:r>
          </w:p>
        </w:tc>
      </w:tr>
      <w:tr w:rsidR="003207DC" w14:paraId="42809778" w14:textId="77777777" w:rsidTr="006249C1">
        <w:tc>
          <w:tcPr>
            <w:tcW w:w="2222" w:type="dxa"/>
            <w:shd w:val="clear" w:color="auto" w:fill="D9E2F3" w:themeFill="accent1" w:themeFillTint="33"/>
          </w:tcPr>
          <w:p w14:paraId="02DA5EC0" w14:textId="77777777" w:rsidR="003207DC" w:rsidRPr="00A660FC" w:rsidRDefault="003207DC">
            <w:pPr>
              <w:spacing w:before="120"/>
            </w:pPr>
            <w:r>
              <w:t>Emergency services</w:t>
            </w:r>
          </w:p>
        </w:tc>
        <w:tc>
          <w:tcPr>
            <w:tcW w:w="3331" w:type="dxa"/>
            <w:gridSpan w:val="2"/>
          </w:tcPr>
          <w:p w14:paraId="0E71AAD8" w14:textId="77777777" w:rsidR="003207DC" w:rsidRPr="00A660FC" w:rsidRDefault="003207DC">
            <w:pPr>
              <w:spacing w:before="120"/>
            </w:pPr>
            <w:r w:rsidRPr="00A17275">
              <w:t>Seen or treated within 24 hours</w:t>
            </w:r>
          </w:p>
        </w:tc>
        <w:tc>
          <w:tcPr>
            <w:tcW w:w="4252" w:type="dxa"/>
            <w:gridSpan w:val="3"/>
          </w:tcPr>
          <w:p w14:paraId="39B3D1B3" w14:textId="77777777" w:rsidR="003207DC" w:rsidRPr="00A660FC" w:rsidRDefault="003207DC">
            <w:pPr>
              <w:spacing w:before="120"/>
            </w:pPr>
            <w:r w:rsidRPr="00A17275">
              <w:t>Seen or treated within 24 hours</w:t>
            </w:r>
          </w:p>
        </w:tc>
      </w:tr>
      <w:tr w:rsidR="003207DC" w14:paraId="4FDF5322" w14:textId="77777777" w:rsidTr="006249C1">
        <w:tc>
          <w:tcPr>
            <w:tcW w:w="2222" w:type="dxa"/>
            <w:shd w:val="clear" w:color="auto" w:fill="D9E2F3" w:themeFill="accent1" w:themeFillTint="33"/>
          </w:tcPr>
          <w:p w14:paraId="5A3FAF75" w14:textId="77777777" w:rsidR="003207DC" w:rsidRPr="00A660FC" w:rsidRDefault="003207DC">
            <w:pPr>
              <w:spacing w:before="120"/>
            </w:pPr>
            <w:r>
              <w:t>Urgent care</w:t>
            </w:r>
          </w:p>
        </w:tc>
        <w:tc>
          <w:tcPr>
            <w:tcW w:w="3331" w:type="dxa"/>
            <w:gridSpan w:val="2"/>
          </w:tcPr>
          <w:p w14:paraId="583B05AD" w14:textId="77777777" w:rsidR="003207DC" w:rsidRPr="00A660FC" w:rsidRDefault="003207DC">
            <w:pPr>
              <w:spacing w:before="120"/>
            </w:pPr>
            <w:r w:rsidRPr="001C57DD">
              <w:t>Within two (2) weeks</w:t>
            </w:r>
          </w:p>
        </w:tc>
        <w:tc>
          <w:tcPr>
            <w:tcW w:w="4252" w:type="dxa"/>
            <w:gridSpan w:val="3"/>
          </w:tcPr>
          <w:p w14:paraId="6B55A672" w14:textId="77777777" w:rsidR="003207DC" w:rsidRPr="00A660FC" w:rsidRDefault="003207DC">
            <w:pPr>
              <w:spacing w:before="120"/>
            </w:pPr>
            <w:r>
              <w:t>W</w:t>
            </w:r>
            <w:r w:rsidRPr="001C57DD">
              <w:t>ithin one (1) week</w:t>
            </w:r>
          </w:p>
        </w:tc>
      </w:tr>
      <w:tr w:rsidR="003207DC" w14:paraId="1A9C6FB7" w14:textId="77777777" w:rsidTr="006249C1">
        <w:tc>
          <w:tcPr>
            <w:tcW w:w="2222" w:type="dxa"/>
            <w:shd w:val="clear" w:color="auto" w:fill="D9E2F3" w:themeFill="accent1" w:themeFillTint="33"/>
          </w:tcPr>
          <w:p w14:paraId="45851299" w14:textId="77777777" w:rsidR="003207DC" w:rsidRPr="00A660FC" w:rsidRDefault="003207DC">
            <w:pPr>
              <w:spacing w:before="120"/>
            </w:pPr>
            <w:r>
              <w:t>Routine care</w:t>
            </w:r>
          </w:p>
        </w:tc>
        <w:tc>
          <w:tcPr>
            <w:tcW w:w="3331" w:type="dxa"/>
            <w:gridSpan w:val="2"/>
          </w:tcPr>
          <w:p w14:paraId="1D2749DB" w14:textId="77777777" w:rsidR="003207DC" w:rsidRPr="00A660FC" w:rsidRDefault="003207DC">
            <w:pPr>
              <w:spacing w:before="120"/>
            </w:pPr>
            <w:r w:rsidRPr="00513E90">
              <w:t xml:space="preserve">Within eight (8) weeks, unless there is a documented special clinical </w:t>
            </w:r>
            <w:r w:rsidRPr="00513E90">
              <w:lastRenderedPageBreak/>
              <w:t>reason that makes a period of longer than eight (8) weeks appropriate</w:t>
            </w:r>
          </w:p>
        </w:tc>
        <w:tc>
          <w:tcPr>
            <w:tcW w:w="4252" w:type="dxa"/>
            <w:gridSpan w:val="3"/>
          </w:tcPr>
          <w:p w14:paraId="07491AF9" w14:textId="77777777" w:rsidR="003207DC" w:rsidRPr="00A660FC" w:rsidRDefault="003207DC">
            <w:pPr>
              <w:spacing w:before="120"/>
            </w:pPr>
            <w:r w:rsidRPr="00513E90">
              <w:lastRenderedPageBreak/>
              <w:t xml:space="preserve">Within four (4) weeks, unless there is a documented special clinical reason </w:t>
            </w:r>
            <w:r w:rsidRPr="00513E90">
              <w:lastRenderedPageBreak/>
              <w:t>that must make access longer than four (4) weeks appropriate</w:t>
            </w:r>
          </w:p>
        </w:tc>
      </w:tr>
      <w:tr w:rsidR="003207DC" w14:paraId="253B439A" w14:textId="77777777" w:rsidTr="006249C1">
        <w:tc>
          <w:tcPr>
            <w:tcW w:w="9805" w:type="dxa"/>
            <w:gridSpan w:val="6"/>
            <w:shd w:val="clear" w:color="auto" w:fill="002060"/>
          </w:tcPr>
          <w:p w14:paraId="7E768E3A" w14:textId="77777777" w:rsidR="003207DC" w:rsidRPr="003D6DB1" w:rsidRDefault="003207DC" w:rsidP="00FE6D59">
            <w:pPr>
              <w:spacing w:before="120"/>
              <w:jc w:val="center"/>
              <w:rPr>
                <w:b/>
                <w:bCs/>
              </w:rPr>
            </w:pPr>
            <w:r w:rsidRPr="007E7919">
              <w:rPr>
                <w:b/>
                <w:bCs/>
              </w:rPr>
              <w:lastRenderedPageBreak/>
              <w:t>Behavioral Health Care</w:t>
            </w:r>
          </w:p>
        </w:tc>
      </w:tr>
      <w:tr w:rsidR="003207DC" w14:paraId="21A7C9F7" w14:textId="77777777" w:rsidTr="006249C1">
        <w:tc>
          <w:tcPr>
            <w:tcW w:w="2222" w:type="dxa"/>
            <w:shd w:val="clear" w:color="auto" w:fill="002060"/>
          </w:tcPr>
          <w:p w14:paraId="6D9D4096" w14:textId="77777777" w:rsidR="003207DC" w:rsidRDefault="003207DC">
            <w:pPr>
              <w:spacing w:before="120"/>
            </w:pPr>
            <w:r>
              <w:rPr>
                <w:b/>
                <w:bCs/>
              </w:rPr>
              <w:t xml:space="preserve">Appointment Type </w:t>
            </w:r>
          </w:p>
        </w:tc>
        <w:tc>
          <w:tcPr>
            <w:tcW w:w="7583" w:type="dxa"/>
            <w:gridSpan w:val="5"/>
            <w:shd w:val="clear" w:color="auto" w:fill="002060"/>
          </w:tcPr>
          <w:p w14:paraId="44C3ABEF" w14:textId="77777777" w:rsidR="003207DC" w:rsidRPr="00A660FC" w:rsidRDefault="003207DC" w:rsidP="00FE6D59">
            <w:pPr>
              <w:spacing w:before="120"/>
              <w:jc w:val="center"/>
            </w:pPr>
            <w:r w:rsidRPr="003D6DB1">
              <w:rPr>
                <w:b/>
                <w:bCs/>
              </w:rPr>
              <w:t>Population</w:t>
            </w:r>
          </w:p>
        </w:tc>
      </w:tr>
      <w:tr w:rsidR="003207DC" w14:paraId="50503CBB" w14:textId="77777777" w:rsidTr="006249C1">
        <w:tc>
          <w:tcPr>
            <w:tcW w:w="2222" w:type="dxa"/>
            <w:shd w:val="clear" w:color="auto" w:fill="D9E2F3" w:themeFill="accent1" w:themeFillTint="33"/>
          </w:tcPr>
          <w:p w14:paraId="3CFBCFEA" w14:textId="77777777" w:rsidR="003207DC" w:rsidRDefault="003207DC">
            <w:pPr>
              <w:spacing w:before="120"/>
            </w:pPr>
          </w:p>
        </w:tc>
        <w:tc>
          <w:tcPr>
            <w:tcW w:w="7583" w:type="dxa"/>
            <w:gridSpan w:val="5"/>
            <w:shd w:val="clear" w:color="auto" w:fill="D9E2F3" w:themeFill="accent1" w:themeFillTint="33"/>
          </w:tcPr>
          <w:p w14:paraId="23640CEA" w14:textId="77777777" w:rsidR="003207DC" w:rsidRPr="00A660FC" w:rsidRDefault="003207DC">
            <w:pPr>
              <w:spacing w:before="120"/>
            </w:pPr>
            <w:r>
              <w:t>All Populations</w:t>
            </w:r>
          </w:p>
        </w:tc>
      </w:tr>
      <w:tr w:rsidR="003207DC" w14:paraId="72B4DA76" w14:textId="77777777" w:rsidTr="006249C1">
        <w:tc>
          <w:tcPr>
            <w:tcW w:w="2222" w:type="dxa"/>
            <w:shd w:val="clear" w:color="auto" w:fill="D9E2F3" w:themeFill="accent1" w:themeFillTint="33"/>
          </w:tcPr>
          <w:p w14:paraId="3136B5F7" w14:textId="77777777" w:rsidR="003207DC" w:rsidRPr="00A660FC" w:rsidRDefault="003207DC">
            <w:pPr>
              <w:spacing w:before="120"/>
            </w:pPr>
            <w:r>
              <w:t>Urgent care</w:t>
            </w:r>
          </w:p>
        </w:tc>
        <w:tc>
          <w:tcPr>
            <w:tcW w:w="7583" w:type="dxa"/>
            <w:gridSpan w:val="5"/>
          </w:tcPr>
          <w:p w14:paraId="1AEF8B04" w14:textId="77777777" w:rsidR="003207DC" w:rsidRPr="00A660FC" w:rsidRDefault="003207DC">
            <w:pPr>
              <w:spacing w:before="120"/>
            </w:pPr>
            <w:r w:rsidRPr="00206AFF">
              <w:t>Within 24 hours</w:t>
            </w:r>
          </w:p>
        </w:tc>
      </w:tr>
      <w:tr w:rsidR="003207DC" w14:paraId="1005EE97" w14:textId="77777777" w:rsidTr="006249C1">
        <w:tc>
          <w:tcPr>
            <w:tcW w:w="2222" w:type="dxa"/>
            <w:shd w:val="clear" w:color="auto" w:fill="D9E2F3" w:themeFill="accent1" w:themeFillTint="33"/>
          </w:tcPr>
          <w:p w14:paraId="1F2DE20C" w14:textId="77777777" w:rsidR="003207DC" w:rsidRPr="00A660FC" w:rsidRDefault="003207DC">
            <w:pPr>
              <w:spacing w:before="120"/>
            </w:pPr>
            <w:r>
              <w:t>Routine care for non-prioritized populations</w:t>
            </w:r>
          </w:p>
        </w:tc>
        <w:tc>
          <w:tcPr>
            <w:tcW w:w="7583" w:type="dxa"/>
            <w:gridSpan w:val="5"/>
          </w:tcPr>
          <w:p w14:paraId="3E459F88" w14:textId="77777777" w:rsidR="003207DC" w:rsidRPr="00A660FC" w:rsidRDefault="003207DC">
            <w:pPr>
              <w:spacing w:before="120"/>
            </w:pPr>
            <w:r w:rsidRPr="00B61D34">
              <w:t>Assessment within seven days of the request, with a second appointment occurring as clinically appropriate</w:t>
            </w:r>
          </w:p>
        </w:tc>
      </w:tr>
      <w:tr w:rsidR="003207DC" w14:paraId="258BF074" w14:textId="77777777" w:rsidTr="006249C1">
        <w:tc>
          <w:tcPr>
            <w:tcW w:w="2222" w:type="dxa"/>
            <w:shd w:val="clear" w:color="auto" w:fill="002060"/>
          </w:tcPr>
          <w:p w14:paraId="4E9EC396" w14:textId="77777777" w:rsidR="003207DC" w:rsidRPr="005C06FE" w:rsidRDefault="003207DC">
            <w:pPr>
              <w:spacing w:before="120"/>
              <w:rPr>
                <w:b/>
                <w:bCs/>
              </w:rPr>
            </w:pPr>
          </w:p>
        </w:tc>
        <w:tc>
          <w:tcPr>
            <w:tcW w:w="7583" w:type="dxa"/>
            <w:gridSpan w:val="5"/>
            <w:shd w:val="clear" w:color="auto" w:fill="002060"/>
          </w:tcPr>
          <w:p w14:paraId="3BC23C31" w14:textId="77777777" w:rsidR="003207DC" w:rsidRPr="004E0661" w:rsidRDefault="003207DC" w:rsidP="00FE6D59">
            <w:pPr>
              <w:spacing w:before="120"/>
              <w:jc w:val="center"/>
              <w:rPr>
                <w:b/>
                <w:bCs/>
              </w:rPr>
            </w:pPr>
            <w:r>
              <w:rPr>
                <w:b/>
                <w:bCs/>
              </w:rPr>
              <w:t xml:space="preserve">Population Specialty </w:t>
            </w:r>
            <w:r w:rsidRPr="007E7919">
              <w:rPr>
                <w:b/>
                <w:bCs/>
              </w:rPr>
              <w:t>Behavioral Health Care</w:t>
            </w:r>
            <w:r>
              <w:rPr>
                <w:b/>
                <w:bCs/>
              </w:rPr>
              <w:t xml:space="preserve"> for Prioritized Populations</w:t>
            </w:r>
          </w:p>
        </w:tc>
      </w:tr>
      <w:tr w:rsidR="003207DC" w14:paraId="6C83F239" w14:textId="77777777" w:rsidTr="006249C1">
        <w:tc>
          <w:tcPr>
            <w:tcW w:w="2222" w:type="dxa"/>
            <w:vMerge w:val="restart"/>
            <w:shd w:val="clear" w:color="auto" w:fill="D9E2F3" w:themeFill="accent1" w:themeFillTint="33"/>
          </w:tcPr>
          <w:p w14:paraId="04946504" w14:textId="77777777" w:rsidR="003207DC" w:rsidRDefault="003207DC">
            <w:pPr>
              <w:spacing w:before="120"/>
              <w:rPr>
                <w:b/>
                <w:bCs/>
              </w:rPr>
            </w:pPr>
          </w:p>
        </w:tc>
        <w:tc>
          <w:tcPr>
            <w:tcW w:w="1823" w:type="dxa"/>
            <w:shd w:val="clear" w:color="auto" w:fill="FFFFFF" w:themeFill="background1"/>
          </w:tcPr>
          <w:p w14:paraId="4BF3F9E2" w14:textId="77777777" w:rsidR="003207DC" w:rsidRPr="000451B4" w:rsidRDefault="003207DC">
            <w:pPr>
              <w:spacing w:before="120"/>
            </w:pPr>
            <w:r w:rsidRPr="000451B4">
              <w:t>Pregnant women, veterans and their families, women with children, unpaid caregivers, families, and children ages birth through five years, individuals with HIV/AIDS or tuberculosis, individuals at the risk of first episode psychosis and the I/DD population</w:t>
            </w:r>
          </w:p>
        </w:tc>
        <w:tc>
          <w:tcPr>
            <w:tcW w:w="2172" w:type="dxa"/>
            <w:gridSpan w:val="2"/>
            <w:shd w:val="clear" w:color="auto" w:fill="FFFFFF" w:themeFill="background1"/>
          </w:tcPr>
          <w:p w14:paraId="69C62C1D" w14:textId="77777777" w:rsidR="003207DC" w:rsidRPr="000451B4" w:rsidRDefault="003207DC">
            <w:pPr>
              <w:spacing w:before="120"/>
            </w:pPr>
            <w:r w:rsidRPr="000451B4">
              <w:t>IV drug users including heroin</w:t>
            </w:r>
          </w:p>
        </w:tc>
        <w:tc>
          <w:tcPr>
            <w:tcW w:w="2181" w:type="dxa"/>
            <w:shd w:val="clear" w:color="auto" w:fill="FFFFFF" w:themeFill="background1"/>
          </w:tcPr>
          <w:p w14:paraId="72974CA4" w14:textId="153B5339" w:rsidR="003207DC" w:rsidRPr="002E048C" w:rsidRDefault="003207DC">
            <w:pPr>
              <w:spacing w:before="120"/>
            </w:pPr>
            <w:r w:rsidRPr="002E048C">
              <w:t>Members with opioid use disorder</w:t>
            </w:r>
          </w:p>
        </w:tc>
        <w:tc>
          <w:tcPr>
            <w:tcW w:w="1407" w:type="dxa"/>
            <w:shd w:val="clear" w:color="auto" w:fill="FFFFFF" w:themeFill="background1"/>
          </w:tcPr>
          <w:p w14:paraId="3164364D" w14:textId="77777777" w:rsidR="003207DC" w:rsidRPr="00A90D97" w:rsidRDefault="003207DC">
            <w:pPr>
              <w:spacing w:before="120"/>
            </w:pPr>
            <w:r w:rsidRPr="00A90D97">
              <w:t>Members seeking medication assisted treatment</w:t>
            </w:r>
          </w:p>
        </w:tc>
      </w:tr>
      <w:tr w:rsidR="003207DC" w14:paraId="43A5C42B" w14:textId="77777777" w:rsidTr="006249C1">
        <w:tc>
          <w:tcPr>
            <w:tcW w:w="2222" w:type="dxa"/>
            <w:vMerge/>
          </w:tcPr>
          <w:p w14:paraId="1CF07523" w14:textId="77777777" w:rsidR="003207DC" w:rsidRPr="005C06FE" w:rsidRDefault="003207DC">
            <w:pPr>
              <w:spacing w:before="120"/>
            </w:pPr>
          </w:p>
        </w:tc>
        <w:tc>
          <w:tcPr>
            <w:tcW w:w="1823" w:type="dxa"/>
          </w:tcPr>
          <w:p w14:paraId="4FCA8014" w14:textId="77777777" w:rsidR="003207DC" w:rsidRPr="007F1C8C" w:rsidRDefault="003207DC">
            <w:pPr>
              <w:spacing w:before="120"/>
            </w:pPr>
            <w:r w:rsidRPr="007F1C8C">
              <w:t>Immediate assessment and entry</w:t>
            </w:r>
            <w:r>
              <w:t xml:space="preserve">. </w:t>
            </w:r>
            <w:r w:rsidRPr="00933319">
              <w:t xml:space="preserve">If interim </w:t>
            </w:r>
            <w:r w:rsidRPr="00933319">
              <w:lastRenderedPageBreak/>
              <w:t>services are necessary due to capacity restrictions, treatment at appropriate level of care must commence within 120 days from placement on a waitlist</w:t>
            </w:r>
          </w:p>
        </w:tc>
        <w:tc>
          <w:tcPr>
            <w:tcW w:w="2172" w:type="dxa"/>
            <w:gridSpan w:val="2"/>
          </w:tcPr>
          <w:p w14:paraId="26A05A3B" w14:textId="77777777" w:rsidR="003207DC" w:rsidRPr="004E0661" w:rsidRDefault="003207DC">
            <w:pPr>
              <w:spacing w:before="120"/>
              <w:rPr>
                <w:b/>
                <w:bCs/>
              </w:rPr>
            </w:pPr>
            <w:r w:rsidRPr="007F1C8C">
              <w:lastRenderedPageBreak/>
              <w:t>Immediate assessment and entry</w:t>
            </w:r>
            <w:r>
              <w:t xml:space="preserve">. </w:t>
            </w:r>
            <w:r w:rsidRPr="00461B87">
              <w:t xml:space="preserve">Admission for treatment in a </w:t>
            </w:r>
            <w:r w:rsidRPr="00461B87">
              <w:lastRenderedPageBreak/>
              <w:t>residential level of care is required within fourteen (14) days of request, or, if interim series are necessary due to capacity restrictions, admission must commence within 120 days from placement on a waitlist</w:t>
            </w:r>
            <w:r>
              <w:t>.</w:t>
            </w:r>
          </w:p>
        </w:tc>
        <w:tc>
          <w:tcPr>
            <w:tcW w:w="2181" w:type="dxa"/>
          </w:tcPr>
          <w:p w14:paraId="70B2508A" w14:textId="77777777" w:rsidR="003207DC" w:rsidRPr="002A6117" w:rsidRDefault="003207DC">
            <w:pPr>
              <w:spacing w:before="120"/>
            </w:pPr>
            <w:r w:rsidRPr="002A6117">
              <w:lastRenderedPageBreak/>
              <w:t>Assessment and entry within 72 hours</w:t>
            </w:r>
          </w:p>
        </w:tc>
        <w:tc>
          <w:tcPr>
            <w:tcW w:w="1407" w:type="dxa"/>
          </w:tcPr>
          <w:p w14:paraId="03C8A670" w14:textId="77777777" w:rsidR="003207DC" w:rsidRPr="004E0661" w:rsidRDefault="003207DC">
            <w:pPr>
              <w:spacing w:before="120"/>
              <w:rPr>
                <w:b/>
                <w:bCs/>
              </w:rPr>
            </w:pPr>
            <w:r w:rsidRPr="006E2C11">
              <w:t xml:space="preserve">As quickly as possible, not to exceed 72 </w:t>
            </w:r>
            <w:r w:rsidRPr="006E2C11">
              <w:lastRenderedPageBreak/>
              <w:t>hours for assessment and entry</w:t>
            </w:r>
          </w:p>
        </w:tc>
      </w:tr>
      <w:tr w:rsidR="003207DC" w14:paraId="3F1FEE33" w14:textId="77777777" w:rsidTr="006249C1">
        <w:tc>
          <w:tcPr>
            <w:tcW w:w="2222" w:type="dxa"/>
            <w:vMerge/>
          </w:tcPr>
          <w:p w14:paraId="49638947" w14:textId="77777777" w:rsidR="003207DC" w:rsidRDefault="003207DC">
            <w:pPr>
              <w:spacing w:before="120"/>
              <w:rPr>
                <w:b/>
                <w:bCs/>
              </w:rPr>
            </w:pPr>
          </w:p>
        </w:tc>
        <w:tc>
          <w:tcPr>
            <w:tcW w:w="7583" w:type="dxa"/>
            <w:gridSpan w:val="5"/>
          </w:tcPr>
          <w:p w14:paraId="0A96329A" w14:textId="77777777" w:rsidR="003207DC" w:rsidRPr="00FA7B58" w:rsidRDefault="003207DC">
            <w:pPr>
              <w:spacing w:before="120"/>
            </w:pPr>
            <w:r w:rsidRPr="00FA7B58">
              <w:t>If a timeframe cannot be met due to lack of capacity, the member must be placed on a waitlist and provided interim services within 72 hours of being put on a waitlist.</w:t>
            </w:r>
          </w:p>
        </w:tc>
      </w:tr>
    </w:tbl>
    <w:p w14:paraId="049BD9FF" w14:textId="77777777" w:rsidR="003207DC" w:rsidRDefault="003207DC" w:rsidP="003207DC">
      <w:pPr>
        <w:spacing w:before="120" w:line="240" w:lineRule="auto"/>
      </w:pPr>
    </w:p>
    <w:p w14:paraId="488D0B83" w14:textId="77777777" w:rsidR="00B612ED" w:rsidRDefault="00B612ED" w:rsidP="003207DC">
      <w:pPr>
        <w:spacing w:before="120" w:line="240" w:lineRule="auto"/>
      </w:pPr>
    </w:p>
    <w:tbl>
      <w:tblPr>
        <w:tblStyle w:val="TableGrid"/>
        <w:tblW w:w="9715" w:type="dxa"/>
        <w:tblLook w:val="04A0" w:firstRow="1" w:lastRow="0" w:firstColumn="1" w:lastColumn="0" w:noHBand="0" w:noVBand="1"/>
      </w:tblPr>
      <w:tblGrid>
        <w:gridCol w:w="3446"/>
        <w:gridCol w:w="6269"/>
      </w:tblGrid>
      <w:tr w:rsidR="003207DC" w14:paraId="1D748904" w14:textId="77777777" w:rsidTr="006249C1">
        <w:tc>
          <w:tcPr>
            <w:tcW w:w="9715" w:type="dxa"/>
            <w:gridSpan w:val="2"/>
            <w:shd w:val="clear" w:color="auto" w:fill="002060"/>
          </w:tcPr>
          <w:p w14:paraId="6A06AF00" w14:textId="77777777" w:rsidR="003207DC" w:rsidRPr="00361AF0" w:rsidRDefault="003207DC">
            <w:pPr>
              <w:spacing w:before="120"/>
              <w:rPr>
                <w:b/>
                <w:bCs/>
                <w:color w:val="FFFFFF" w:themeColor="background1"/>
              </w:rPr>
            </w:pPr>
            <w:r>
              <w:rPr>
                <w:b/>
                <w:bCs/>
                <w:color w:val="FFFFFF" w:themeColor="background1"/>
              </w:rPr>
              <w:t>Availability of Services Standards (applicable to Medicaid and CHIP contracts)</w:t>
            </w:r>
          </w:p>
        </w:tc>
      </w:tr>
      <w:tr w:rsidR="003207DC" w14:paraId="7FC62009" w14:textId="77777777" w:rsidTr="006249C1">
        <w:tc>
          <w:tcPr>
            <w:tcW w:w="3446" w:type="dxa"/>
            <w:shd w:val="clear" w:color="auto" w:fill="DEEAF6" w:themeFill="accent5" w:themeFillTint="33"/>
          </w:tcPr>
          <w:p w14:paraId="1AB91527" w14:textId="77777777" w:rsidR="003207DC" w:rsidRPr="004C0419" w:rsidRDefault="003207DC">
            <w:pPr>
              <w:spacing w:before="120"/>
              <w:rPr>
                <w:b/>
                <w:bCs/>
              </w:rPr>
            </w:pPr>
            <w:r w:rsidRPr="004C0419">
              <w:rPr>
                <w:b/>
                <w:bCs/>
              </w:rPr>
              <w:t>Code of Federal Regulations Reference</w:t>
            </w:r>
          </w:p>
        </w:tc>
        <w:tc>
          <w:tcPr>
            <w:tcW w:w="6269" w:type="dxa"/>
            <w:shd w:val="clear" w:color="auto" w:fill="DEEAF6" w:themeFill="accent5" w:themeFillTint="33"/>
          </w:tcPr>
          <w:p w14:paraId="496D4392" w14:textId="77777777" w:rsidR="003207DC" w:rsidRPr="004C0419" w:rsidRDefault="003207DC" w:rsidP="00FE6D59">
            <w:pPr>
              <w:spacing w:before="120"/>
              <w:jc w:val="center"/>
              <w:rPr>
                <w:b/>
                <w:bCs/>
              </w:rPr>
            </w:pPr>
            <w:r w:rsidRPr="004C0419">
              <w:rPr>
                <w:b/>
                <w:bCs/>
              </w:rPr>
              <w:t>Description</w:t>
            </w:r>
            <w:r>
              <w:rPr>
                <w:b/>
                <w:bCs/>
              </w:rPr>
              <w:t xml:space="preserve"> of Requirements</w:t>
            </w:r>
          </w:p>
        </w:tc>
      </w:tr>
      <w:tr w:rsidR="003207DC" w14:paraId="4AD07343" w14:textId="77777777" w:rsidTr="006249C1">
        <w:tc>
          <w:tcPr>
            <w:tcW w:w="3446" w:type="dxa"/>
            <w:shd w:val="clear" w:color="auto" w:fill="DEEAF6" w:themeFill="accent5" w:themeFillTint="33"/>
          </w:tcPr>
          <w:p w14:paraId="6EC7FDF7" w14:textId="4BD1BB12" w:rsidR="003207DC" w:rsidRDefault="003207DC">
            <w:pPr>
              <w:spacing w:before="120"/>
            </w:pPr>
            <w:r w:rsidRPr="003163C6">
              <w:t xml:space="preserve">42 CFR </w:t>
            </w:r>
            <w:r w:rsidR="0029124C" w:rsidRPr="006D4A14">
              <w:rPr>
                <w:rFonts w:cs="Arial"/>
                <w:szCs w:val="24"/>
              </w:rPr>
              <w:t>§</w:t>
            </w:r>
            <w:r w:rsidRPr="003163C6">
              <w:t>438.206(a)</w:t>
            </w:r>
          </w:p>
        </w:tc>
        <w:tc>
          <w:tcPr>
            <w:tcW w:w="6269" w:type="dxa"/>
          </w:tcPr>
          <w:p w14:paraId="0966E0F3" w14:textId="2C8D98D0" w:rsidR="003207DC" w:rsidRDefault="003207DC">
            <w:pPr>
              <w:spacing w:before="120"/>
            </w:pPr>
            <w:r>
              <w:t xml:space="preserve">OHA requires CCOs to meet the quantitative standards established in accordance with </w:t>
            </w:r>
            <w:r w:rsidRPr="00A2330E">
              <w:t>§ 438.68</w:t>
            </w:r>
            <w:r>
              <w:t xml:space="preserve"> (see tables above for specific information related to those quantitative standards) and conducts regular monitoring through the collection and analysis of CCO provider network data of the availability and accessibility of covered services. This includes the use of time and distance analyses using geo-mapping software and telephonic surveys of health</w:t>
            </w:r>
            <w:r w:rsidR="00326199">
              <w:t xml:space="preserve"> </w:t>
            </w:r>
            <w:r>
              <w:t xml:space="preserve">care providers participating in CCO networks to monitor compliance with wait time to appointment standards. </w:t>
            </w:r>
          </w:p>
        </w:tc>
      </w:tr>
      <w:tr w:rsidR="003207DC" w14:paraId="12D59BFC" w14:textId="77777777" w:rsidTr="006249C1">
        <w:tc>
          <w:tcPr>
            <w:tcW w:w="3446" w:type="dxa"/>
            <w:shd w:val="clear" w:color="auto" w:fill="DEEAF6" w:themeFill="accent5" w:themeFillTint="33"/>
          </w:tcPr>
          <w:p w14:paraId="39E2B8E4" w14:textId="2D8E861C" w:rsidR="003207DC" w:rsidRDefault="003207DC">
            <w:pPr>
              <w:spacing w:before="120"/>
            </w:pPr>
            <w:r w:rsidRPr="003163C6">
              <w:t xml:space="preserve">42 CFR </w:t>
            </w:r>
            <w:r w:rsidR="0029124C" w:rsidRPr="006D4A14">
              <w:rPr>
                <w:rFonts w:cs="Arial"/>
                <w:szCs w:val="24"/>
              </w:rPr>
              <w:t>§</w:t>
            </w:r>
            <w:r w:rsidRPr="003163C6">
              <w:t>438.206(b)</w:t>
            </w:r>
            <w:r>
              <w:t>(1)</w:t>
            </w:r>
          </w:p>
        </w:tc>
        <w:tc>
          <w:tcPr>
            <w:tcW w:w="6269" w:type="dxa"/>
          </w:tcPr>
          <w:p w14:paraId="49DBDDB7" w14:textId="7A76D600" w:rsidR="003207DC" w:rsidRDefault="003207DC">
            <w:pPr>
              <w:spacing w:before="120"/>
            </w:pPr>
            <w:r>
              <w:t xml:space="preserve">OHA requires through its contracts with CCOs that CCOs maintain and monitor a participating provider network that is supported with written agreements and has sufficient capacity and expertise to provide adequate, timely, and medically appropriate access to covered services to members across the age span from </w:t>
            </w:r>
            <w:r>
              <w:lastRenderedPageBreak/>
              <w:t>child to older adult, including full-benefit dual eligible members. CCOs are also required to ensure that its participating providers contract with facilities that meet the diverse needs of its members, including, without limitation, adolescents, parents with dependent children, pregnant individuals, IV drug users, and those with medication assisted treatment needs.</w:t>
            </w:r>
          </w:p>
        </w:tc>
      </w:tr>
      <w:tr w:rsidR="003207DC" w14:paraId="32480A78" w14:textId="77777777" w:rsidTr="006249C1">
        <w:tc>
          <w:tcPr>
            <w:tcW w:w="3446" w:type="dxa"/>
            <w:shd w:val="clear" w:color="auto" w:fill="DEEAF6" w:themeFill="accent5" w:themeFillTint="33"/>
          </w:tcPr>
          <w:p w14:paraId="27CDD89B" w14:textId="5B77DEE8" w:rsidR="003207DC" w:rsidRPr="003163C6" w:rsidRDefault="003207DC">
            <w:pPr>
              <w:spacing w:before="120"/>
            </w:pPr>
            <w:r w:rsidRPr="00576A26">
              <w:lastRenderedPageBreak/>
              <w:t xml:space="preserve">42 CFR </w:t>
            </w:r>
            <w:r w:rsidR="0029124C" w:rsidRPr="006D4A14">
              <w:rPr>
                <w:rFonts w:cs="Arial"/>
                <w:szCs w:val="24"/>
              </w:rPr>
              <w:t>§</w:t>
            </w:r>
            <w:r w:rsidRPr="00576A26">
              <w:t>438.206(b)(2)</w:t>
            </w:r>
          </w:p>
        </w:tc>
        <w:tc>
          <w:tcPr>
            <w:tcW w:w="6269" w:type="dxa"/>
          </w:tcPr>
          <w:p w14:paraId="1EFB85C8" w14:textId="77777777" w:rsidR="003207DC" w:rsidRDefault="003207DC">
            <w:pPr>
              <w:spacing w:before="120"/>
            </w:pPr>
            <w:r>
              <w:t>OHA requires through its contracts that CCOs provide female members with direct access to women’s health specialists within the provider network for covered services necessary to provide women’s routine and preventive health care services. This is in addition to the member’s designated primary care provider (PCP) if the designated PCP is not a women’s health specialist.</w:t>
            </w:r>
          </w:p>
        </w:tc>
      </w:tr>
      <w:tr w:rsidR="003207DC" w14:paraId="156D815C" w14:textId="77777777" w:rsidTr="006249C1">
        <w:tc>
          <w:tcPr>
            <w:tcW w:w="3446" w:type="dxa"/>
            <w:shd w:val="clear" w:color="auto" w:fill="DEEAF6" w:themeFill="accent5" w:themeFillTint="33"/>
          </w:tcPr>
          <w:p w14:paraId="10C67C02" w14:textId="2BAB5904" w:rsidR="003207DC" w:rsidRPr="003163C6" w:rsidRDefault="003207DC">
            <w:pPr>
              <w:spacing w:before="120"/>
            </w:pPr>
            <w:r w:rsidRPr="00576A26">
              <w:t xml:space="preserve">42 CFR </w:t>
            </w:r>
            <w:r w:rsidR="0029124C" w:rsidRPr="006D4A14">
              <w:rPr>
                <w:rFonts w:cs="Arial"/>
                <w:szCs w:val="24"/>
              </w:rPr>
              <w:t>§</w:t>
            </w:r>
            <w:r w:rsidRPr="00576A26">
              <w:t>438.206(b)(3)</w:t>
            </w:r>
          </w:p>
        </w:tc>
        <w:tc>
          <w:tcPr>
            <w:tcW w:w="6269" w:type="dxa"/>
          </w:tcPr>
          <w:p w14:paraId="2990071C" w14:textId="77777777" w:rsidR="003207DC" w:rsidRDefault="003207DC">
            <w:pPr>
              <w:spacing w:before="120"/>
            </w:pPr>
            <w:r>
              <w:t>OHA requires through its contracts that CCOs provide for a second opinion from a participating provider, which may include, if appropriate, a participating behavioral health provider to determine medically appropriate services. If a participating provider cannot be arranged then the CCO must arrange for the member to get a second opinion from a non-participating provider, at no cost to the member.</w:t>
            </w:r>
          </w:p>
        </w:tc>
      </w:tr>
      <w:tr w:rsidR="003207DC" w14:paraId="419DFC0F" w14:textId="77777777" w:rsidTr="006249C1">
        <w:tc>
          <w:tcPr>
            <w:tcW w:w="3446" w:type="dxa"/>
            <w:shd w:val="clear" w:color="auto" w:fill="DEEAF6" w:themeFill="accent5" w:themeFillTint="33"/>
          </w:tcPr>
          <w:p w14:paraId="25086524" w14:textId="567FD4C5" w:rsidR="003207DC" w:rsidRPr="003163C6" w:rsidRDefault="003207DC">
            <w:pPr>
              <w:spacing w:before="120"/>
            </w:pPr>
            <w:r w:rsidRPr="000F1DBD">
              <w:t xml:space="preserve">42 CFR </w:t>
            </w:r>
            <w:r w:rsidR="0029124C" w:rsidRPr="006D4A14">
              <w:rPr>
                <w:rFonts w:cs="Arial"/>
                <w:szCs w:val="24"/>
              </w:rPr>
              <w:t>§</w:t>
            </w:r>
            <w:r w:rsidRPr="000F1DBD">
              <w:t>438.206(b)(4)</w:t>
            </w:r>
          </w:p>
        </w:tc>
        <w:tc>
          <w:tcPr>
            <w:tcW w:w="6269" w:type="dxa"/>
          </w:tcPr>
          <w:p w14:paraId="4E1CCAD4" w14:textId="77777777" w:rsidR="003207DC" w:rsidRDefault="003207DC">
            <w:pPr>
              <w:spacing w:before="120"/>
            </w:pPr>
            <w:r>
              <w:t xml:space="preserve">OHA requires through its contracts and administrative rules that if the CCO </w:t>
            </w:r>
            <w:r w:rsidRPr="00897E3C">
              <w:t xml:space="preserve">is unable to provide </w:t>
            </w:r>
            <w:r>
              <w:t>members with</w:t>
            </w:r>
            <w:r w:rsidRPr="00897E3C">
              <w:t xml:space="preserve"> services </w:t>
            </w:r>
            <w:proofErr w:type="gramStart"/>
            <w:r w:rsidRPr="00897E3C">
              <w:t>through the use of</w:t>
            </w:r>
            <w:proofErr w:type="gramEnd"/>
            <w:r w:rsidRPr="00897E3C">
              <w:t xml:space="preserve"> participating providers qualified and specialized to treat a member’s condition, it must arrange for the member to access care from non-participating providers as geographically close to the member as possible, including providers outside the service area.</w:t>
            </w:r>
          </w:p>
        </w:tc>
      </w:tr>
      <w:tr w:rsidR="003207DC" w14:paraId="345B4AE7" w14:textId="77777777" w:rsidTr="006249C1">
        <w:tc>
          <w:tcPr>
            <w:tcW w:w="3446" w:type="dxa"/>
            <w:shd w:val="clear" w:color="auto" w:fill="DEEAF6" w:themeFill="accent5" w:themeFillTint="33"/>
          </w:tcPr>
          <w:p w14:paraId="64DBAB81" w14:textId="1C7A899C" w:rsidR="003207DC" w:rsidRPr="003163C6" w:rsidRDefault="003207DC">
            <w:pPr>
              <w:spacing w:before="120"/>
            </w:pPr>
            <w:r w:rsidRPr="000F1DBD">
              <w:t xml:space="preserve">42 CFR </w:t>
            </w:r>
            <w:r w:rsidR="0029124C" w:rsidRPr="006D4A14">
              <w:rPr>
                <w:rFonts w:cs="Arial"/>
                <w:szCs w:val="24"/>
              </w:rPr>
              <w:t>§</w:t>
            </w:r>
            <w:r w:rsidRPr="000F1DBD">
              <w:t>438.206(b)(5)</w:t>
            </w:r>
          </w:p>
        </w:tc>
        <w:tc>
          <w:tcPr>
            <w:tcW w:w="6269" w:type="dxa"/>
          </w:tcPr>
          <w:p w14:paraId="5A4F6ED2" w14:textId="77777777" w:rsidR="003207DC" w:rsidRDefault="003207DC">
            <w:pPr>
              <w:spacing w:before="120"/>
            </w:pPr>
            <w:r>
              <w:t xml:space="preserve">OHA requires through its contracts and administrative rules that CCOs must coordinate payment with out-of-network providers and ensure that the cost to members is no greater than it would be if the services were furnished within the network. </w:t>
            </w:r>
          </w:p>
        </w:tc>
      </w:tr>
      <w:tr w:rsidR="003207DC" w14:paraId="258A03C0" w14:textId="77777777" w:rsidTr="006249C1">
        <w:tc>
          <w:tcPr>
            <w:tcW w:w="3446" w:type="dxa"/>
            <w:shd w:val="clear" w:color="auto" w:fill="DEEAF6" w:themeFill="accent5" w:themeFillTint="33"/>
          </w:tcPr>
          <w:p w14:paraId="2D5546E0" w14:textId="63182F4A" w:rsidR="003207DC" w:rsidRPr="003163C6" w:rsidRDefault="003207DC">
            <w:pPr>
              <w:spacing w:before="120"/>
            </w:pPr>
            <w:r w:rsidRPr="004A3B3A">
              <w:t xml:space="preserve">42 CFR </w:t>
            </w:r>
            <w:r w:rsidR="0029124C" w:rsidRPr="006D4A14">
              <w:rPr>
                <w:rFonts w:cs="Arial"/>
                <w:szCs w:val="24"/>
              </w:rPr>
              <w:t>§</w:t>
            </w:r>
            <w:r w:rsidRPr="004A3B3A">
              <w:t>438.206(b)(6)</w:t>
            </w:r>
          </w:p>
        </w:tc>
        <w:tc>
          <w:tcPr>
            <w:tcW w:w="6269" w:type="dxa"/>
          </w:tcPr>
          <w:p w14:paraId="3B8CD9BD" w14:textId="77777777" w:rsidR="003207DC" w:rsidRDefault="003207DC">
            <w:pPr>
              <w:spacing w:before="120"/>
            </w:pPr>
            <w:r>
              <w:t xml:space="preserve">OHA requires through its contracts and administrative rule that CCOs </w:t>
            </w:r>
            <w:r w:rsidRPr="00AB111E">
              <w:t>ensure that all participating providers</w:t>
            </w:r>
            <w:r>
              <w:t xml:space="preserve"> in their network</w:t>
            </w:r>
            <w:r w:rsidRPr="00AB111E">
              <w:t xml:space="preserve"> providing coordinated care services to members are credentialed upon initial contract with the </w:t>
            </w:r>
            <w:r>
              <w:lastRenderedPageBreak/>
              <w:t xml:space="preserve">CCO </w:t>
            </w:r>
            <w:r w:rsidRPr="00AB111E">
              <w:t>and re-credentialed no less frequently than every three (3) years.</w:t>
            </w:r>
          </w:p>
        </w:tc>
      </w:tr>
      <w:tr w:rsidR="003207DC" w14:paraId="027CA930" w14:textId="77777777" w:rsidTr="006249C1">
        <w:tc>
          <w:tcPr>
            <w:tcW w:w="3446" w:type="dxa"/>
            <w:shd w:val="clear" w:color="auto" w:fill="DEEAF6" w:themeFill="accent5" w:themeFillTint="33"/>
          </w:tcPr>
          <w:p w14:paraId="3ABE994B" w14:textId="132D7CB0" w:rsidR="003207DC" w:rsidRPr="003163C6" w:rsidRDefault="003207DC">
            <w:pPr>
              <w:spacing w:before="120"/>
            </w:pPr>
            <w:r w:rsidRPr="004A3B3A">
              <w:lastRenderedPageBreak/>
              <w:t xml:space="preserve">42 CFR </w:t>
            </w:r>
            <w:r w:rsidR="0029124C" w:rsidRPr="006D4A14">
              <w:rPr>
                <w:rFonts w:cs="Arial"/>
                <w:szCs w:val="24"/>
              </w:rPr>
              <w:t>§</w:t>
            </w:r>
            <w:r w:rsidRPr="004A3B3A">
              <w:t>438.206(b)(7)</w:t>
            </w:r>
          </w:p>
        </w:tc>
        <w:tc>
          <w:tcPr>
            <w:tcW w:w="6269" w:type="dxa"/>
          </w:tcPr>
          <w:p w14:paraId="3D0BA318" w14:textId="76E56B25" w:rsidR="003207DC" w:rsidRDefault="003207DC">
            <w:pPr>
              <w:spacing w:before="120"/>
            </w:pPr>
            <w:r>
              <w:t>OHA requires through its contracts and administrative rules that CCOs p</w:t>
            </w:r>
            <w:r w:rsidRPr="00BB1AD4">
              <w:t>rovide family planning services in a manner that protects and enables the member's freedom to choose the method of family planning to be used and the member's free choice of provider</w:t>
            </w:r>
            <w:r>
              <w:t xml:space="preserve">. Regardless of CCO enrollment, members can choose to received family planning services with any provider enrolled with OHA as an </w:t>
            </w:r>
            <w:r w:rsidR="00B6250D">
              <w:t>OHP</w:t>
            </w:r>
            <w:r>
              <w:t xml:space="preserve"> provider. </w:t>
            </w:r>
          </w:p>
        </w:tc>
      </w:tr>
      <w:tr w:rsidR="003207DC" w14:paraId="2B73C960" w14:textId="77777777" w:rsidTr="006249C1">
        <w:tc>
          <w:tcPr>
            <w:tcW w:w="3446" w:type="dxa"/>
            <w:shd w:val="clear" w:color="auto" w:fill="DEEAF6" w:themeFill="accent5" w:themeFillTint="33"/>
          </w:tcPr>
          <w:p w14:paraId="03734546" w14:textId="3A0F0838" w:rsidR="003207DC" w:rsidRPr="003163C6" w:rsidRDefault="003207DC">
            <w:pPr>
              <w:spacing w:before="120"/>
            </w:pPr>
            <w:r w:rsidRPr="004A3B3A">
              <w:t xml:space="preserve">42 CFR </w:t>
            </w:r>
            <w:r w:rsidR="0029124C" w:rsidRPr="006D4A14">
              <w:rPr>
                <w:rFonts w:cs="Arial"/>
                <w:szCs w:val="24"/>
              </w:rPr>
              <w:t>§</w:t>
            </w:r>
            <w:r w:rsidRPr="004A3B3A">
              <w:t>438.206(c)(1)(i)</w:t>
            </w:r>
          </w:p>
        </w:tc>
        <w:tc>
          <w:tcPr>
            <w:tcW w:w="6269" w:type="dxa"/>
          </w:tcPr>
          <w:p w14:paraId="78352FB2" w14:textId="5A4C59B5" w:rsidR="003207DC" w:rsidRDefault="003207DC">
            <w:pPr>
              <w:spacing w:before="120"/>
            </w:pPr>
            <w:r>
              <w:t xml:space="preserve">OHA requires through its contracts and administrative rules that CCOs meet, and require all providers to meet, </w:t>
            </w:r>
            <w:r w:rsidR="00B6250D">
              <w:t>OHP</w:t>
            </w:r>
            <w:r>
              <w:t xml:space="preserve"> standards for timely access to care and services, taking into the account the urgency of need for services. Timely access to care (i.e. appointment wait time) standards are described in the chart above. </w:t>
            </w:r>
          </w:p>
        </w:tc>
      </w:tr>
      <w:tr w:rsidR="003207DC" w14:paraId="2EF416BC" w14:textId="77777777" w:rsidTr="006249C1">
        <w:tc>
          <w:tcPr>
            <w:tcW w:w="3446" w:type="dxa"/>
            <w:shd w:val="clear" w:color="auto" w:fill="DEEAF6" w:themeFill="accent5" w:themeFillTint="33"/>
          </w:tcPr>
          <w:p w14:paraId="14012D09" w14:textId="2DEBB3BE" w:rsidR="003207DC" w:rsidRPr="003163C6" w:rsidRDefault="003207DC">
            <w:pPr>
              <w:spacing w:before="120"/>
            </w:pPr>
            <w:r w:rsidRPr="00B47B83">
              <w:t xml:space="preserve">42 CFR </w:t>
            </w:r>
            <w:r w:rsidR="0029124C" w:rsidRPr="006D4A14">
              <w:rPr>
                <w:rFonts w:cs="Arial"/>
                <w:szCs w:val="24"/>
              </w:rPr>
              <w:t>§</w:t>
            </w:r>
            <w:r w:rsidRPr="00B47B83">
              <w:t>438.206(c)(1)(ii)</w:t>
            </w:r>
          </w:p>
        </w:tc>
        <w:tc>
          <w:tcPr>
            <w:tcW w:w="6269" w:type="dxa"/>
          </w:tcPr>
          <w:p w14:paraId="0C297EDA" w14:textId="77777777" w:rsidR="003207DC" w:rsidRDefault="003207DC">
            <w:pPr>
              <w:spacing w:before="120"/>
            </w:pPr>
            <w:r>
              <w:t xml:space="preserve">OHA requires through its contracts that CCOs ensure that providers do not discriminate between members and non-OHP persons with respect to benefits and services to which they are both entitled and shall ensure that providers offer hours of operation to members that are no less than those offered to non-members. </w:t>
            </w:r>
          </w:p>
        </w:tc>
      </w:tr>
      <w:tr w:rsidR="003207DC" w14:paraId="61EA0D3E" w14:textId="77777777" w:rsidTr="006249C1">
        <w:tc>
          <w:tcPr>
            <w:tcW w:w="3446" w:type="dxa"/>
            <w:shd w:val="clear" w:color="auto" w:fill="DEEAF6" w:themeFill="accent5" w:themeFillTint="33"/>
          </w:tcPr>
          <w:p w14:paraId="65190435" w14:textId="7A2830B3" w:rsidR="003207DC" w:rsidRPr="003163C6" w:rsidRDefault="003207DC">
            <w:pPr>
              <w:spacing w:before="120"/>
            </w:pPr>
            <w:r w:rsidRPr="00B47B83">
              <w:t xml:space="preserve">42 CFR </w:t>
            </w:r>
            <w:r w:rsidR="0029124C" w:rsidRPr="006D4A14">
              <w:rPr>
                <w:rFonts w:cs="Arial"/>
                <w:szCs w:val="24"/>
              </w:rPr>
              <w:t>§</w:t>
            </w:r>
            <w:r w:rsidRPr="00B47B83">
              <w:t>438.206(c)(1)(iii)</w:t>
            </w:r>
          </w:p>
        </w:tc>
        <w:tc>
          <w:tcPr>
            <w:tcW w:w="6269" w:type="dxa"/>
          </w:tcPr>
          <w:p w14:paraId="0BC36443" w14:textId="77777777" w:rsidR="003207DC" w:rsidRDefault="003207DC">
            <w:pPr>
              <w:spacing w:before="120"/>
            </w:pPr>
            <w:r>
              <w:t>OHA requires through its contracts that CCOs make covered services available twenty-four (24) hours a day, seven (7) days a week, when medically appropriate.</w:t>
            </w:r>
          </w:p>
        </w:tc>
      </w:tr>
      <w:tr w:rsidR="003207DC" w14:paraId="4FBEC050" w14:textId="77777777" w:rsidTr="006249C1">
        <w:tc>
          <w:tcPr>
            <w:tcW w:w="3446" w:type="dxa"/>
            <w:shd w:val="clear" w:color="auto" w:fill="DEEAF6" w:themeFill="accent5" w:themeFillTint="33"/>
          </w:tcPr>
          <w:p w14:paraId="6B0AF87C" w14:textId="3C72357E" w:rsidR="003207DC" w:rsidRPr="003163C6" w:rsidRDefault="003207DC">
            <w:pPr>
              <w:spacing w:before="120"/>
            </w:pPr>
            <w:r w:rsidRPr="00B47B83">
              <w:t xml:space="preserve">42 CFR </w:t>
            </w:r>
            <w:r w:rsidR="0029124C" w:rsidRPr="006D4A14">
              <w:rPr>
                <w:rFonts w:cs="Arial"/>
                <w:szCs w:val="24"/>
              </w:rPr>
              <w:t>§</w:t>
            </w:r>
            <w:r w:rsidRPr="00B47B83">
              <w:t>438.206(c)(1)(iv)</w:t>
            </w:r>
          </w:p>
        </w:tc>
        <w:tc>
          <w:tcPr>
            <w:tcW w:w="6269" w:type="dxa"/>
          </w:tcPr>
          <w:p w14:paraId="1EEB9BA5" w14:textId="77777777" w:rsidR="003207DC" w:rsidRDefault="003207DC">
            <w:pPr>
              <w:spacing w:before="120"/>
            </w:pPr>
            <w:r>
              <w:t>OHA requires through its contracts and administrative rules that CCOs establish mechanisms to ensure compliance by network providers. CCOs must develop a system and methodology for monitoring and evaluating member access including, but not limited to, the availability of network providers within time and distance standards, adherence to standards for wait time to appointment for primary care, specialty care, and behavioral health services, and sufficiency of language services and physical accessibility.</w:t>
            </w:r>
          </w:p>
        </w:tc>
      </w:tr>
      <w:tr w:rsidR="003207DC" w14:paraId="4985D44F" w14:textId="77777777" w:rsidTr="006249C1">
        <w:tc>
          <w:tcPr>
            <w:tcW w:w="3446" w:type="dxa"/>
            <w:shd w:val="clear" w:color="auto" w:fill="DEEAF6" w:themeFill="accent5" w:themeFillTint="33"/>
          </w:tcPr>
          <w:p w14:paraId="63E49FD1" w14:textId="0934E553" w:rsidR="003207DC" w:rsidRPr="003163C6" w:rsidRDefault="003207DC">
            <w:pPr>
              <w:spacing w:before="120"/>
            </w:pPr>
            <w:r w:rsidRPr="00B47B83">
              <w:t xml:space="preserve">42 CFR </w:t>
            </w:r>
            <w:r w:rsidR="0029124C" w:rsidRPr="006D4A14">
              <w:rPr>
                <w:rFonts w:cs="Arial"/>
                <w:szCs w:val="24"/>
              </w:rPr>
              <w:t>§</w:t>
            </w:r>
            <w:r w:rsidRPr="00B47B83">
              <w:t>438.206(c)(1)(v)</w:t>
            </w:r>
          </w:p>
        </w:tc>
        <w:tc>
          <w:tcPr>
            <w:tcW w:w="6269" w:type="dxa"/>
          </w:tcPr>
          <w:p w14:paraId="54D3FE33" w14:textId="77777777" w:rsidR="003207DC" w:rsidRDefault="003207DC">
            <w:pPr>
              <w:spacing w:before="120"/>
            </w:pPr>
            <w:r>
              <w:t xml:space="preserve">OHA requires through its contracts and administrative rules that CCOs monitor their provider networks regularly to ensure compliance with standards. CCOs are required to monitor its provider network with respect to </w:t>
            </w:r>
            <w:proofErr w:type="gramStart"/>
            <w:r>
              <w:t>all of</w:t>
            </w:r>
            <w:proofErr w:type="gramEnd"/>
            <w:r>
              <w:t xml:space="preserve"> the following criteria: </w:t>
            </w:r>
          </w:p>
          <w:p w14:paraId="63CBCC3B" w14:textId="77777777" w:rsidR="003207DC" w:rsidRDefault="003207DC">
            <w:pPr>
              <w:spacing w:before="120"/>
            </w:pPr>
            <w:r>
              <w:lastRenderedPageBreak/>
              <w:t xml:space="preserve">(1) Travel time and distance to </w:t>
            </w:r>
            <w:proofErr w:type="gramStart"/>
            <w:r>
              <w:t>providers;</w:t>
            </w:r>
            <w:proofErr w:type="gramEnd"/>
          </w:p>
          <w:p w14:paraId="1C66EE3E" w14:textId="77777777" w:rsidR="003207DC" w:rsidRDefault="003207DC">
            <w:pPr>
              <w:spacing w:before="120"/>
            </w:pPr>
            <w:r>
              <w:t xml:space="preserve">(2) Wait time to appointment availability for primary care, specialty care, oral health, and behavioral health </w:t>
            </w:r>
            <w:proofErr w:type="gramStart"/>
            <w:r>
              <w:t>services;</w:t>
            </w:r>
            <w:proofErr w:type="gramEnd"/>
          </w:p>
          <w:p w14:paraId="33CE8F33" w14:textId="77777777" w:rsidR="003207DC" w:rsidRDefault="003207DC">
            <w:pPr>
              <w:spacing w:before="120"/>
            </w:pPr>
            <w:r>
              <w:t xml:space="preserve">(3) Provider to member </w:t>
            </w:r>
            <w:proofErr w:type="gramStart"/>
            <w:r>
              <w:t>ratios;</w:t>
            </w:r>
            <w:proofErr w:type="gramEnd"/>
          </w:p>
          <w:p w14:paraId="165866BB" w14:textId="77777777" w:rsidR="003207DC" w:rsidRDefault="003207DC">
            <w:pPr>
              <w:spacing w:before="120"/>
            </w:pPr>
            <w:r>
              <w:t xml:space="preserve">(4) Percentage of contracted providers accepting new OHP </w:t>
            </w:r>
            <w:proofErr w:type="gramStart"/>
            <w:r>
              <w:t>members;</w:t>
            </w:r>
            <w:proofErr w:type="gramEnd"/>
          </w:p>
          <w:p w14:paraId="5869C72F" w14:textId="77777777" w:rsidR="003207DC" w:rsidRDefault="003207DC">
            <w:pPr>
              <w:spacing w:before="120"/>
            </w:pPr>
            <w:r>
              <w:t xml:space="preserve">(5) Hours of </w:t>
            </w:r>
            <w:proofErr w:type="gramStart"/>
            <w:r>
              <w:t>operation;</w:t>
            </w:r>
            <w:proofErr w:type="gramEnd"/>
          </w:p>
          <w:p w14:paraId="6D0B3934" w14:textId="2A6A17EB" w:rsidR="003207DC" w:rsidRDefault="003207DC">
            <w:pPr>
              <w:spacing w:before="120"/>
            </w:pPr>
            <w:r>
              <w:t xml:space="preserve">(6) Call center performance and </w:t>
            </w:r>
            <w:proofErr w:type="gramStart"/>
            <w:r>
              <w:t>accessibility;</w:t>
            </w:r>
            <w:proofErr w:type="gramEnd"/>
          </w:p>
          <w:p w14:paraId="71AE3831" w14:textId="7113DC35" w:rsidR="003207DC" w:rsidRDefault="003207DC">
            <w:pPr>
              <w:spacing w:before="120"/>
            </w:pPr>
            <w:r>
              <w:t>(7) Availability of</w:t>
            </w:r>
            <w:r w:rsidR="00E97666">
              <w:t xml:space="preserve"> </w:t>
            </w:r>
            <w:r w:rsidR="00650C38" w:rsidRPr="00650C38">
              <w:t xml:space="preserve">providers who speak a prevalent non-English language as per CFR </w:t>
            </w:r>
            <w:r w:rsidR="00D94F7B" w:rsidRPr="006D4A14">
              <w:rPr>
                <w:rFonts w:cs="Arial"/>
                <w:szCs w:val="24"/>
              </w:rPr>
              <w:t>§</w:t>
            </w:r>
            <w:r w:rsidR="00650C38" w:rsidRPr="00650C38">
              <w:t>438.206 (b)(1)</w:t>
            </w:r>
            <w:r w:rsidR="00650C38" w:rsidRPr="00650C38" w:rsidDel="000E70B9">
              <w:t xml:space="preserve"> </w:t>
            </w:r>
            <w:r w:rsidR="00167C2A">
              <w:t>;</w:t>
            </w:r>
            <w:r>
              <w:t xml:space="preserve">(8) Availability of oral and sign language interpreter, including Qualified and Certified Health Care Interpretation Services, and written translation </w:t>
            </w:r>
            <w:proofErr w:type="gramStart"/>
            <w:r>
              <w:t>services;</w:t>
            </w:r>
            <w:proofErr w:type="gramEnd"/>
            <w:r>
              <w:t xml:space="preserve"> </w:t>
            </w:r>
          </w:p>
          <w:p w14:paraId="43AE940E" w14:textId="77777777" w:rsidR="003207DC" w:rsidRDefault="003207DC">
            <w:pPr>
              <w:spacing w:before="120"/>
            </w:pPr>
            <w:r>
              <w:t xml:space="preserve">(9) Use of telehealth </w:t>
            </w:r>
            <w:proofErr w:type="gramStart"/>
            <w:r>
              <w:t>modalities;</w:t>
            </w:r>
            <w:proofErr w:type="gramEnd"/>
          </w:p>
          <w:p w14:paraId="1B72B86D" w14:textId="77777777" w:rsidR="003207DC" w:rsidRDefault="003207DC">
            <w:pPr>
              <w:spacing w:before="120"/>
            </w:pPr>
            <w:r>
              <w:t xml:space="preserve">(10) Availability to make accommodations for physical </w:t>
            </w:r>
            <w:proofErr w:type="gramStart"/>
            <w:r>
              <w:t>accessibility;</w:t>
            </w:r>
            <w:proofErr w:type="gramEnd"/>
            <w:r>
              <w:t xml:space="preserve"> </w:t>
            </w:r>
          </w:p>
          <w:p w14:paraId="1B19F130" w14:textId="77777777" w:rsidR="003207DC" w:rsidRDefault="003207DC">
            <w:pPr>
              <w:spacing w:before="120"/>
            </w:pPr>
            <w:r>
              <w:t>(11) Provider data management, including provider category, provider specialty category, and taxonomy code.</w:t>
            </w:r>
          </w:p>
          <w:p w14:paraId="4D466BC5" w14:textId="77777777" w:rsidR="003207DC" w:rsidRDefault="003207DC">
            <w:pPr>
              <w:spacing w:before="120"/>
            </w:pPr>
            <w:r>
              <w:t>CCOs are also required to have an access plan that establishes a protocol for monitoring and ensuring access, outlines how provider capacity is determined, and establishes procedures for monthly monitoring of capacity and access and for improving access and managing access in times of reduced participating provider capacity. The access plan and associated monitoring protocol must address the following:</w:t>
            </w:r>
          </w:p>
          <w:p w14:paraId="21A13A49" w14:textId="0DAA19AF" w:rsidR="003207DC" w:rsidRDefault="003207DC">
            <w:pPr>
              <w:spacing w:before="120"/>
            </w:pPr>
            <w:r>
              <w:t>(</w:t>
            </w:r>
            <w:r w:rsidR="640AC7D2">
              <w:t>a</w:t>
            </w:r>
            <w:r>
              <w:t xml:space="preserve">) Expected utilization of services based on anticipated member enrollment and health care needs of the member </w:t>
            </w:r>
            <w:proofErr w:type="gramStart"/>
            <w:r>
              <w:t>population;</w:t>
            </w:r>
            <w:proofErr w:type="gramEnd"/>
          </w:p>
          <w:p w14:paraId="4145D491" w14:textId="3B1CE214" w:rsidR="003207DC" w:rsidRDefault="003207DC">
            <w:pPr>
              <w:spacing w:before="120"/>
            </w:pPr>
            <w:r>
              <w:t>(</w:t>
            </w:r>
            <w:r w:rsidR="2EAD4DA1">
              <w:t>b</w:t>
            </w:r>
            <w:r>
              <w:t xml:space="preserve">) The number and types of providers required to furnish the contracted services based on the expected utilization of services referenced above and the number and types of providers actively providing services within the CCO’s current provider </w:t>
            </w:r>
            <w:proofErr w:type="gramStart"/>
            <w:r>
              <w:t>network;</w:t>
            </w:r>
            <w:proofErr w:type="gramEnd"/>
          </w:p>
          <w:p w14:paraId="2EF8948C" w14:textId="15E067EB" w:rsidR="003207DC" w:rsidRDefault="003207DC">
            <w:pPr>
              <w:spacing w:before="120"/>
            </w:pPr>
            <w:r>
              <w:lastRenderedPageBreak/>
              <w:t>(</w:t>
            </w:r>
            <w:r w:rsidR="7F7DA410">
              <w:t>c)</w:t>
            </w:r>
            <w:r>
              <w:t xml:space="preserve">How the CCO shall meet the accommodation and language needs of individuals with limited English proficiency and people with disabilities in their service area in compliance with state and federal </w:t>
            </w:r>
            <w:proofErr w:type="gramStart"/>
            <w:r>
              <w:t>rules;</w:t>
            </w:r>
            <w:proofErr w:type="gramEnd"/>
          </w:p>
          <w:p w14:paraId="1167787B" w14:textId="1F1E9376" w:rsidR="003207DC" w:rsidRDefault="003207DC">
            <w:pPr>
              <w:spacing w:before="120"/>
            </w:pPr>
            <w:r>
              <w:t>(</w:t>
            </w:r>
            <w:r w:rsidR="489C2F75">
              <w:t>d</w:t>
            </w:r>
            <w:r>
              <w:t>) The availability of telemedicine within the CCO’s contracted provider network.</w:t>
            </w:r>
          </w:p>
        </w:tc>
      </w:tr>
      <w:tr w:rsidR="003207DC" w14:paraId="2039D7EF" w14:textId="77777777" w:rsidTr="006249C1">
        <w:tc>
          <w:tcPr>
            <w:tcW w:w="3446" w:type="dxa"/>
            <w:shd w:val="clear" w:color="auto" w:fill="DEEAF6" w:themeFill="accent5" w:themeFillTint="33"/>
          </w:tcPr>
          <w:p w14:paraId="2E2EBB6F" w14:textId="2984619C" w:rsidR="003207DC" w:rsidRPr="00824B49" w:rsidRDefault="003207DC">
            <w:pPr>
              <w:spacing w:before="120"/>
              <w:rPr>
                <w:rFonts w:ascii="Roboto" w:hAnsi="Roboto"/>
                <w:color w:val="333333"/>
                <w:shd w:val="clear" w:color="auto" w:fill="FFFFFF"/>
              </w:rPr>
            </w:pPr>
            <w:r w:rsidRPr="004A3D8B">
              <w:lastRenderedPageBreak/>
              <w:t xml:space="preserve">42 CFR </w:t>
            </w:r>
            <w:r w:rsidR="0029124C" w:rsidRPr="006D4A14">
              <w:rPr>
                <w:rFonts w:cs="Arial"/>
                <w:szCs w:val="24"/>
              </w:rPr>
              <w:t>§</w:t>
            </w:r>
            <w:r w:rsidRPr="004A3D8B">
              <w:t>438.206(c)(</w:t>
            </w:r>
            <w:r>
              <w:t>1</w:t>
            </w:r>
            <w:r w:rsidRPr="004A3D8B">
              <w:t>)</w:t>
            </w:r>
            <w:r>
              <w:t>(vi)</w:t>
            </w:r>
          </w:p>
        </w:tc>
        <w:tc>
          <w:tcPr>
            <w:tcW w:w="6269" w:type="dxa"/>
          </w:tcPr>
          <w:p w14:paraId="51D957E8" w14:textId="77777777" w:rsidR="003207DC" w:rsidRDefault="003207DC">
            <w:pPr>
              <w:spacing w:before="120"/>
            </w:pPr>
            <w:r>
              <w:t xml:space="preserve">OHA requires through its contracts that CCOs promptly and fully remedy any provider network deficiencies identified through the course of self-assessment, in the event of a material change, or </w:t>
            </w:r>
            <w:proofErr w:type="gramStart"/>
            <w:r>
              <w:t>as a result of</w:t>
            </w:r>
            <w:proofErr w:type="gramEnd"/>
            <w:r>
              <w:t xml:space="preserve"> OHA monitoring, or EQRO review. Material change to the network is defined as:</w:t>
            </w:r>
          </w:p>
          <w:p w14:paraId="1A0E3D2B" w14:textId="16847E02" w:rsidR="003207DC" w:rsidRDefault="003207DC">
            <w:pPr>
              <w:spacing w:before="120"/>
            </w:pPr>
            <w:r>
              <w:t>(a) Any change to the CCO’s DSN that may result in more than five (5) percent of either its total Members or its Members in a county changing the physical location(s) of where services are received; or</w:t>
            </w:r>
          </w:p>
          <w:p w14:paraId="2F4D64F4" w14:textId="77777777" w:rsidR="003207DC" w:rsidRDefault="003207DC">
            <w:pPr>
              <w:spacing w:before="120"/>
            </w:pPr>
            <w:r>
              <w:t xml:space="preserve">(b) Any change to CCO’s DSN that may likely affect less than five (5) percent of its </w:t>
            </w:r>
            <w:proofErr w:type="gramStart"/>
            <w:r>
              <w:t>Members</w:t>
            </w:r>
            <w:proofErr w:type="gramEnd"/>
            <w:r>
              <w:t xml:space="preserve"> but involves a Provider or Provider group that is the sole provider specialty type within the overall Provider Network or is the sole provider specialty type with a practice within a county in the CCO’s service area; or</w:t>
            </w:r>
          </w:p>
          <w:p w14:paraId="47269F4F" w14:textId="77777777" w:rsidR="003207DC" w:rsidRDefault="003207DC">
            <w:pPr>
              <w:spacing w:before="120"/>
            </w:pPr>
            <w:r>
              <w:t xml:space="preserve">(c) Any change in CCO’s overall operations that affects its ability to meet a required DSN standard including, but not limited </w:t>
            </w:r>
            <w:proofErr w:type="gramStart"/>
            <w:r>
              <w:t>to:</w:t>
            </w:r>
            <w:proofErr w:type="gramEnd"/>
            <w:r>
              <w:t xml:space="preserve"> termination or loss of a Provider or Provider group, or any change likely to affect more than five (5) percent of CCO’s total Members or Provider Network or both; or</w:t>
            </w:r>
          </w:p>
          <w:p w14:paraId="2FBA7C28" w14:textId="77777777" w:rsidR="003207DC" w:rsidRDefault="003207DC">
            <w:pPr>
              <w:spacing w:before="120"/>
            </w:pPr>
            <w:r>
              <w:t>(d) Any combination of the above changes.</w:t>
            </w:r>
          </w:p>
        </w:tc>
      </w:tr>
      <w:tr w:rsidR="003207DC" w14:paraId="64EDEBE2" w14:textId="77777777" w:rsidTr="006249C1">
        <w:tc>
          <w:tcPr>
            <w:tcW w:w="3446" w:type="dxa"/>
            <w:shd w:val="clear" w:color="auto" w:fill="DEEAF6" w:themeFill="accent5" w:themeFillTint="33"/>
          </w:tcPr>
          <w:p w14:paraId="661DB7A6" w14:textId="16E1FDF7" w:rsidR="003207DC" w:rsidRPr="003163C6" w:rsidRDefault="003207DC">
            <w:pPr>
              <w:spacing w:before="120"/>
            </w:pPr>
            <w:r w:rsidRPr="003D504B">
              <w:t xml:space="preserve">42 CFR </w:t>
            </w:r>
            <w:r w:rsidR="0029124C" w:rsidRPr="006D4A14">
              <w:rPr>
                <w:rFonts w:cs="Arial"/>
                <w:szCs w:val="24"/>
              </w:rPr>
              <w:t>§</w:t>
            </w:r>
            <w:r w:rsidRPr="003D504B">
              <w:t>438.206(c)(2)</w:t>
            </w:r>
          </w:p>
        </w:tc>
        <w:tc>
          <w:tcPr>
            <w:tcW w:w="6269" w:type="dxa"/>
          </w:tcPr>
          <w:p w14:paraId="1D1B549E" w14:textId="00BCB76B" w:rsidR="003207DC" w:rsidRDefault="003207DC">
            <w:pPr>
              <w:spacing w:before="120"/>
            </w:pPr>
            <w:r>
              <w:t xml:space="preserve">OHA requires through its contracts and administrative rules that CCOs participate in efforts to promote the delivery of services </w:t>
            </w:r>
            <w:r w:rsidR="00072F3E">
              <w:t xml:space="preserve">with the </w:t>
            </w:r>
            <w:r w:rsidR="00072F3E" w:rsidRPr="00072F3E">
              <w:t>number of providers who speak</w:t>
            </w:r>
            <w:r>
              <w:t xml:space="preserve"> a </w:t>
            </w:r>
            <w:r w:rsidR="00072F3E" w:rsidRPr="00072F3E">
              <w:t>prevalent non-</w:t>
            </w:r>
            <w:r>
              <w:t xml:space="preserve">English </w:t>
            </w:r>
            <w:r w:rsidR="00072F3E" w:rsidRPr="00072F3E">
              <w:t xml:space="preserve">language as per CFR </w:t>
            </w:r>
            <w:r w:rsidR="00D94F7B" w:rsidRPr="006D4A14">
              <w:rPr>
                <w:rFonts w:cs="Arial"/>
                <w:szCs w:val="24"/>
              </w:rPr>
              <w:t>§</w:t>
            </w:r>
            <w:r w:rsidR="00072F3E" w:rsidRPr="00072F3E">
              <w:t>438.206 (b)(1</w:t>
            </w:r>
            <w:proofErr w:type="gramStart"/>
            <w:r w:rsidR="00072F3E" w:rsidRPr="00072F3E">
              <w:t>)</w:t>
            </w:r>
            <w:r w:rsidR="00072F3E">
              <w:t>.</w:t>
            </w:r>
            <w:r>
              <w:t>When</w:t>
            </w:r>
            <w:proofErr w:type="gramEnd"/>
            <w:r>
              <w:t xml:space="preserve"> assessing its network capacity, the CCO identifies and incorporates the needs of linguistically and culturally diverse populations in the following ways:</w:t>
            </w:r>
          </w:p>
          <w:p w14:paraId="3C89E7CC" w14:textId="6CFA272B" w:rsidR="003207DC" w:rsidRDefault="375B0D6D" w:rsidP="7744DAF6">
            <w:pPr>
              <w:pStyle w:val="ListParagraph"/>
              <w:numPr>
                <w:ilvl w:val="0"/>
                <w:numId w:val="1"/>
              </w:numPr>
              <w:spacing w:before="120"/>
              <w:rPr>
                <w:szCs w:val="24"/>
              </w:rPr>
            </w:pPr>
            <w:r>
              <w:t xml:space="preserve"> </w:t>
            </w:r>
            <w:r w:rsidR="003207DC">
              <w:t>Monitors the sufficiency of language services.</w:t>
            </w:r>
          </w:p>
          <w:p w14:paraId="118E5202" w14:textId="37142CA0" w:rsidR="003207DC" w:rsidRDefault="375B0D6D" w:rsidP="7744DAF6">
            <w:pPr>
              <w:pStyle w:val="ListParagraph"/>
              <w:numPr>
                <w:ilvl w:val="0"/>
                <w:numId w:val="1"/>
              </w:numPr>
              <w:spacing w:before="120"/>
              <w:rPr>
                <w:szCs w:val="24"/>
              </w:rPr>
            </w:pPr>
            <w:r>
              <w:lastRenderedPageBreak/>
              <w:t xml:space="preserve"> </w:t>
            </w:r>
            <w:r w:rsidR="003207DC">
              <w:t>Develops an action plan to ensure its workforce is prepared to provide the physical, behavioral, and dental health services to members in its service area in a manner that is culturally and linguistically appropriate and trauma informed.</w:t>
            </w:r>
          </w:p>
          <w:p w14:paraId="1BECC27D" w14:textId="38122E35" w:rsidR="003207DC" w:rsidRDefault="375B0D6D" w:rsidP="7744DAF6">
            <w:pPr>
              <w:pStyle w:val="ListParagraph"/>
              <w:numPr>
                <w:ilvl w:val="0"/>
                <w:numId w:val="1"/>
              </w:numPr>
              <w:spacing w:before="120"/>
              <w:rPr>
                <w:szCs w:val="24"/>
              </w:rPr>
            </w:pPr>
            <w:r>
              <w:t xml:space="preserve"> </w:t>
            </w:r>
            <w:r w:rsidR="003207DC">
              <w:t xml:space="preserve">Ensures its network providers and subcontractors deliver culturally and linguistically appropriate services as described in Culturally and Linguistically Appropriate Service (CLAS) Standards, demonstrating both awareness for and sensitivity to cultural differences and similarities and the effect on the member’s care. </w:t>
            </w:r>
          </w:p>
        </w:tc>
      </w:tr>
      <w:tr w:rsidR="003207DC" w14:paraId="47C9A825" w14:textId="77777777" w:rsidTr="006249C1">
        <w:tc>
          <w:tcPr>
            <w:tcW w:w="3446" w:type="dxa"/>
            <w:shd w:val="clear" w:color="auto" w:fill="DEEAF6" w:themeFill="accent5" w:themeFillTint="33"/>
          </w:tcPr>
          <w:p w14:paraId="2AD8803C" w14:textId="3DE8250A" w:rsidR="00655F64" w:rsidRDefault="00655F64">
            <w:pPr>
              <w:spacing w:before="120"/>
              <w:rPr>
                <w:rFonts w:ascii="Roboto" w:hAnsi="Roboto"/>
                <w:color w:val="333333"/>
                <w:shd w:val="clear" w:color="auto" w:fill="FFFFFF"/>
              </w:rPr>
            </w:pPr>
            <w:r w:rsidRPr="004A3D8B">
              <w:lastRenderedPageBreak/>
              <w:t xml:space="preserve">42 CFR </w:t>
            </w:r>
            <w:r w:rsidR="0029124C" w:rsidRPr="006D4A14">
              <w:rPr>
                <w:rFonts w:cs="Arial"/>
                <w:szCs w:val="24"/>
              </w:rPr>
              <w:t>§</w:t>
            </w:r>
            <w:r w:rsidRPr="004A3D8B">
              <w:t>438.206(c)(</w:t>
            </w:r>
            <w:r>
              <w:t>3</w:t>
            </w:r>
            <w:r w:rsidRPr="004A3D8B">
              <w:t>)</w:t>
            </w:r>
          </w:p>
          <w:p w14:paraId="167F18F7" w14:textId="4E99B2FC" w:rsidR="003207DC" w:rsidRPr="00824B49" w:rsidRDefault="003207DC">
            <w:pPr>
              <w:spacing w:before="120"/>
              <w:rPr>
                <w:rFonts w:ascii="Roboto" w:hAnsi="Roboto"/>
                <w:shd w:val="clear" w:color="auto" w:fill="FFFFFF"/>
              </w:rPr>
            </w:pPr>
          </w:p>
        </w:tc>
        <w:tc>
          <w:tcPr>
            <w:tcW w:w="6269" w:type="dxa"/>
          </w:tcPr>
          <w:p w14:paraId="24ED89BC" w14:textId="77777777" w:rsidR="003207DC" w:rsidRDefault="003207DC">
            <w:pPr>
              <w:spacing w:before="120"/>
            </w:pPr>
            <w:r>
              <w:t>OHA requires through its contracts and administrative rules that CCOs ensure that its employees, subcontractors, and facilities are prepared to meet the special needs of members who require accommodations because of a disability or limited English proficiency.</w:t>
            </w:r>
          </w:p>
        </w:tc>
      </w:tr>
    </w:tbl>
    <w:p w14:paraId="1E446BC9" w14:textId="77777777" w:rsidR="003207DC" w:rsidRDefault="003207DC" w:rsidP="003207DC">
      <w:pPr>
        <w:spacing w:before="120" w:line="240" w:lineRule="auto"/>
      </w:pPr>
    </w:p>
    <w:p w14:paraId="64746453" w14:textId="57B55026" w:rsidR="005A712B" w:rsidRPr="006D4A14" w:rsidRDefault="2E0087EA" w:rsidP="006D4A14">
      <w:pPr>
        <w:pStyle w:val="Heading3"/>
        <w:rPr>
          <w:rFonts w:ascii="Arial" w:hAnsi="Arial" w:cs="Arial"/>
        </w:rPr>
      </w:pPr>
      <w:r w:rsidRPr="006D4A14">
        <w:rPr>
          <w:rFonts w:ascii="Arial" w:hAnsi="Arial" w:cs="Arial"/>
        </w:rPr>
        <w:tab/>
      </w:r>
    </w:p>
    <w:p w14:paraId="7ABB5E44" w14:textId="77777777" w:rsidR="00153975" w:rsidRDefault="00153975" w:rsidP="006D4A14">
      <w:pPr>
        <w:pStyle w:val="Heading2"/>
        <w:rPr>
          <w:rFonts w:cs="Arial"/>
          <w:szCs w:val="24"/>
        </w:rPr>
      </w:pPr>
    </w:p>
    <w:p w14:paraId="6851B8A8" w14:textId="1A60481E" w:rsidR="00387EFE" w:rsidRPr="006D4A14" w:rsidRDefault="006D4A14" w:rsidP="006D4A14">
      <w:pPr>
        <w:pStyle w:val="Heading2"/>
        <w:rPr>
          <w:rFonts w:cs="Arial"/>
          <w:szCs w:val="24"/>
        </w:rPr>
      </w:pPr>
      <w:bookmarkStart w:id="20" w:name="_Toc210060568"/>
      <w:r w:rsidRPr="006D4A14">
        <w:rPr>
          <w:rFonts w:cs="Arial"/>
          <w:szCs w:val="24"/>
        </w:rPr>
        <w:t>Provider Oversight</w:t>
      </w:r>
      <w:bookmarkEnd w:id="20"/>
    </w:p>
    <w:p w14:paraId="4C51BD44" w14:textId="2D239446" w:rsidR="005A2CB2" w:rsidRPr="00FE6D59" w:rsidRDefault="005A2CB2" w:rsidP="005A2CB2">
      <w:pPr>
        <w:spacing w:before="120" w:line="240" w:lineRule="auto"/>
      </w:pPr>
      <w:r w:rsidRPr="7744DAF6">
        <w:rPr>
          <w:color w:val="1F3864" w:themeColor="accent1" w:themeShade="80"/>
        </w:rPr>
        <w:t>Clinical Practice Guidelines</w:t>
      </w:r>
      <w:r>
        <w:br/>
        <w:t xml:space="preserve">In accordance with 42 CFR </w:t>
      </w:r>
      <w:r w:rsidR="0029124C" w:rsidRPr="7744DAF6">
        <w:rPr>
          <w:rFonts w:cs="Arial"/>
        </w:rPr>
        <w:t>§</w:t>
      </w:r>
      <w:r>
        <w:t xml:space="preserve">438.340(b)(1), CCOs </w:t>
      </w:r>
      <w:r w:rsidR="000D3B8C">
        <w:t>are contractually required</w:t>
      </w:r>
      <w:r>
        <w:t xml:space="preserve"> to adopt clinical practice guidelines. To support a health system delivery with evidence-based care, quality and access, CCOs also use the OHA clinical coverage policies adopted by the OHA Health Evidence Review Commission in the Prioritized List of Health Services. OHA directs CCOs to use the OHA clinical coverage policies reflected in the Prioritized List as well as other national clinical practice guidelines. With this approach, CCOs and providers have the tools to guide 1) decisions for utilization management 2) enrollee education 3) coverage of services 4) and other areas to which the guidelines apply. This approach is consistent with the guidelines as described in 42 CFR </w:t>
      </w:r>
      <w:r w:rsidR="009D18AB" w:rsidRPr="7744DAF6">
        <w:rPr>
          <w:rFonts w:cs="Arial"/>
        </w:rPr>
        <w:t>§</w:t>
      </w:r>
      <w:r>
        <w:t xml:space="preserve">438.236. </w:t>
      </w:r>
      <w:r w:rsidR="429B7C10">
        <w:t xml:space="preserve">Please </w:t>
      </w:r>
      <w:r w:rsidR="2E555C5C">
        <w:t xml:space="preserve">refer to the links below to see </w:t>
      </w:r>
      <w:r w:rsidR="0950309F">
        <w:t>two</w:t>
      </w:r>
      <w:r w:rsidR="2E555C5C">
        <w:t xml:space="preserve"> of our </w:t>
      </w:r>
      <w:r w:rsidR="429B7C10">
        <w:t>clinical practice guidelines</w:t>
      </w:r>
      <w:r w:rsidR="6F6947A2">
        <w:t xml:space="preserve"> for Acute Lymphoblastic Leukemia and </w:t>
      </w:r>
      <w:r w:rsidR="166C2D6E">
        <w:t xml:space="preserve">Teratogenesis, Perinatal and Neurodevelopmental outcomes after in utero exposure to </w:t>
      </w:r>
      <w:r w:rsidR="687C8EFE">
        <w:t>antiseizure</w:t>
      </w:r>
      <w:r w:rsidR="166C2D6E">
        <w:t xml:space="preserve"> </w:t>
      </w:r>
      <w:r w:rsidR="273175F2">
        <w:t>medication.</w:t>
      </w:r>
    </w:p>
    <w:p w14:paraId="6558114E" w14:textId="31B5BA7F" w:rsidR="00626F48" w:rsidRPr="00626F48" w:rsidRDefault="00626F48" w:rsidP="00376DD2">
      <w:pPr>
        <w:pStyle w:val="Heading3"/>
        <w:rPr>
          <w:rFonts w:ascii="Arial" w:hAnsi="Arial" w:cs="Arial"/>
        </w:rPr>
      </w:pPr>
      <w:hyperlink r:id="rId15" w:history="1">
        <w:r w:rsidRPr="00626F48">
          <w:rPr>
            <w:rStyle w:val="Hyperlink"/>
            <w:rFonts w:ascii="Arial" w:hAnsi="Arial" w:cs="Arial"/>
          </w:rPr>
          <w:t>Acute Lymphoblastic Leukem</w:t>
        </w:r>
        <w:r w:rsidRPr="00626F48">
          <w:rPr>
            <w:rStyle w:val="Hyperlink"/>
            <w:rFonts w:ascii="Arial" w:hAnsi="Arial" w:cs="Arial"/>
          </w:rPr>
          <w:t>i</w:t>
        </w:r>
        <w:r w:rsidRPr="00626F48">
          <w:rPr>
            <w:rStyle w:val="Hyperlink"/>
            <w:rFonts w:ascii="Arial" w:hAnsi="Arial" w:cs="Arial"/>
          </w:rPr>
          <w:t>a</w:t>
        </w:r>
      </w:hyperlink>
    </w:p>
    <w:p w14:paraId="14FA391A" w14:textId="170525F4" w:rsidR="7744DAF6" w:rsidRDefault="00626F48" w:rsidP="7744DAF6">
      <w:hyperlink r:id="rId16" w:history="1">
        <w:r w:rsidRPr="00626F48">
          <w:rPr>
            <w:rStyle w:val="Hyperlink"/>
            <w:rFonts w:cs="Arial"/>
          </w:rPr>
          <w:t>Teratogenesis, perinatal and neurodevelopmental outcomes after in utero exposure to antiseizure medication</w:t>
        </w:r>
      </w:hyperlink>
    </w:p>
    <w:p w14:paraId="4597EBAE" w14:textId="77777777" w:rsidR="00376DD2" w:rsidRPr="0095341E" w:rsidRDefault="00D3692A" w:rsidP="00376DD2">
      <w:pPr>
        <w:pStyle w:val="Heading3"/>
        <w:rPr>
          <w:rFonts w:ascii="Arial" w:hAnsi="Arial" w:cs="Arial"/>
          <w:color w:val="1F3864" w:themeColor="accent1" w:themeShade="80"/>
        </w:rPr>
      </w:pPr>
      <w:r w:rsidRPr="0095341E">
        <w:rPr>
          <w:rFonts w:ascii="Arial" w:hAnsi="Arial" w:cs="Arial"/>
          <w:color w:val="1F3864" w:themeColor="accent1" w:themeShade="80"/>
        </w:rPr>
        <w:lastRenderedPageBreak/>
        <w:t>Credentialing</w:t>
      </w:r>
      <w:r w:rsidRPr="0095341E">
        <w:rPr>
          <w:rFonts w:ascii="Arial" w:hAnsi="Arial" w:cs="Arial"/>
          <w:color w:val="1F3864" w:themeColor="accent1" w:themeShade="80"/>
        </w:rPr>
        <w:tab/>
      </w:r>
    </w:p>
    <w:p w14:paraId="285284D5" w14:textId="3887E569" w:rsidR="00376DD2" w:rsidRPr="006D4A14" w:rsidRDefault="00376DD2" w:rsidP="00376DD2">
      <w:pPr>
        <w:rPr>
          <w:rFonts w:cs="Arial"/>
          <w:szCs w:val="24"/>
        </w:rPr>
      </w:pPr>
      <w:r w:rsidRPr="006D4A14">
        <w:rPr>
          <w:rFonts w:cs="Arial"/>
          <w:szCs w:val="24"/>
        </w:rPr>
        <w:t>CCO</w:t>
      </w:r>
      <w:r w:rsidR="004C6DE1">
        <w:rPr>
          <w:rFonts w:cs="Arial"/>
          <w:szCs w:val="24"/>
        </w:rPr>
        <w:t>s</w:t>
      </w:r>
      <w:r w:rsidRPr="006D4A14">
        <w:rPr>
          <w:rFonts w:cs="Arial"/>
          <w:szCs w:val="24"/>
        </w:rPr>
        <w:t xml:space="preserve"> </w:t>
      </w:r>
      <w:r w:rsidR="005552E6">
        <w:rPr>
          <w:rFonts w:cs="Arial"/>
          <w:szCs w:val="24"/>
        </w:rPr>
        <w:t>are required to</w:t>
      </w:r>
      <w:r w:rsidR="004C6DE1">
        <w:rPr>
          <w:rFonts w:cs="Arial"/>
          <w:szCs w:val="24"/>
        </w:rPr>
        <w:t xml:space="preserve"> implement a provider credentialing process that </w:t>
      </w:r>
      <w:r w:rsidR="000A39BB">
        <w:rPr>
          <w:rFonts w:cs="Arial"/>
          <w:szCs w:val="24"/>
        </w:rPr>
        <w:t>includes</w:t>
      </w:r>
      <w:r w:rsidRPr="006D4A14">
        <w:rPr>
          <w:rFonts w:cs="Arial"/>
          <w:szCs w:val="24"/>
        </w:rPr>
        <w:t xml:space="preserve">, at a minimum, verifying valid licenses; </w:t>
      </w:r>
      <w:r w:rsidR="002177C8">
        <w:rPr>
          <w:rFonts w:cs="Arial"/>
          <w:szCs w:val="24"/>
        </w:rPr>
        <w:t>reviewing any history of</w:t>
      </w:r>
      <w:r w:rsidRPr="006D4A14">
        <w:rPr>
          <w:rFonts w:cs="Arial"/>
          <w:szCs w:val="24"/>
        </w:rPr>
        <w:t xml:space="preserve"> professional misconduct or malpractice actions; confirming that providers have not been sanctioned by Medicaid, Medicare or other state agencies; and the provider’s National Practitioner Data Bank profile. Additionally, all credentialed providers must verify regularly through the Office of Inspector General </w:t>
      </w:r>
      <w:r w:rsidR="0032421F">
        <w:rPr>
          <w:rFonts w:cs="Arial"/>
          <w:szCs w:val="24"/>
        </w:rPr>
        <w:t>(OIG)</w:t>
      </w:r>
      <w:r w:rsidRPr="006D4A14">
        <w:rPr>
          <w:rFonts w:cs="Arial"/>
          <w:szCs w:val="24"/>
        </w:rPr>
        <w:t xml:space="preserve"> and </w:t>
      </w:r>
      <w:r w:rsidR="007C556F">
        <w:rPr>
          <w:rFonts w:cs="Arial"/>
          <w:szCs w:val="24"/>
        </w:rPr>
        <w:t>Substance Abuse and Mental Health Services Administration (</w:t>
      </w:r>
      <w:r w:rsidRPr="006D4A14">
        <w:rPr>
          <w:rFonts w:cs="Arial"/>
          <w:szCs w:val="24"/>
        </w:rPr>
        <w:t>SAMHSA</w:t>
      </w:r>
      <w:r w:rsidR="007C556F">
        <w:rPr>
          <w:rFonts w:cs="Arial"/>
          <w:szCs w:val="24"/>
        </w:rPr>
        <w:t>)</w:t>
      </w:r>
      <w:r w:rsidRPr="006D4A14">
        <w:rPr>
          <w:rFonts w:cs="Arial"/>
          <w:szCs w:val="24"/>
        </w:rPr>
        <w:t xml:space="preserve"> for compliance with </w:t>
      </w:r>
      <w:r w:rsidR="004F206F" w:rsidRPr="006D4A14">
        <w:rPr>
          <w:rFonts w:cs="Arial"/>
          <w:szCs w:val="24"/>
        </w:rPr>
        <w:t>conflict-of-interest</w:t>
      </w:r>
      <w:r w:rsidRPr="006D4A14">
        <w:rPr>
          <w:rFonts w:cs="Arial"/>
          <w:szCs w:val="24"/>
        </w:rPr>
        <w:t xml:space="preserve"> standards.</w:t>
      </w:r>
    </w:p>
    <w:p w14:paraId="44428E0E" w14:textId="55A7A166" w:rsidR="00D3692A" w:rsidRPr="006D4A14" w:rsidRDefault="00376DD2" w:rsidP="00376DD2">
      <w:pPr>
        <w:rPr>
          <w:rFonts w:cs="Arial"/>
          <w:szCs w:val="24"/>
        </w:rPr>
      </w:pPr>
      <w:r w:rsidRPr="006D4A14">
        <w:rPr>
          <w:rFonts w:cs="Arial"/>
          <w:szCs w:val="24"/>
        </w:rPr>
        <w:t xml:space="preserve">Policy requirements include standards </w:t>
      </w:r>
      <w:r w:rsidR="00B660FE">
        <w:rPr>
          <w:rFonts w:cs="Arial"/>
          <w:szCs w:val="24"/>
        </w:rPr>
        <w:t>for</w:t>
      </w:r>
      <w:r w:rsidR="00B660FE" w:rsidRPr="006D4A14">
        <w:rPr>
          <w:rFonts w:cs="Arial"/>
          <w:szCs w:val="24"/>
        </w:rPr>
        <w:t xml:space="preserve"> </w:t>
      </w:r>
      <w:r w:rsidRPr="006D4A14">
        <w:rPr>
          <w:rFonts w:cs="Arial"/>
          <w:szCs w:val="24"/>
        </w:rPr>
        <w:t>credentialing, privileging, conflict of interest compliance</w:t>
      </w:r>
      <w:r w:rsidR="00B660FE">
        <w:rPr>
          <w:rFonts w:cs="Arial"/>
          <w:szCs w:val="24"/>
        </w:rPr>
        <w:t>,</w:t>
      </w:r>
      <w:r w:rsidRPr="006D4A14">
        <w:rPr>
          <w:rFonts w:cs="Arial"/>
          <w:szCs w:val="24"/>
        </w:rPr>
        <w:t xml:space="preserve"> including time and interval of credentialing </w:t>
      </w:r>
      <w:r w:rsidR="00B660FE">
        <w:rPr>
          <w:rFonts w:cs="Arial"/>
          <w:szCs w:val="24"/>
        </w:rPr>
        <w:t>activities</w:t>
      </w:r>
      <w:r w:rsidRPr="006D4A14">
        <w:rPr>
          <w:rFonts w:cs="Arial"/>
          <w:szCs w:val="24"/>
        </w:rPr>
        <w:t xml:space="preserve">. CCOs must also </w:t>
      </w:r>
      <w:r w:rsidR="002261A1">
        <w:rPr>
          <w:rFonts w:cs="Arial"/>
          <w:szCs w:val="24"/>
        </w:rPr>
        <w:t>collaborate</w:t>
      </w:r>
      <w:r w:rsidR="002261A1" w:rsidRPr="006D4A14">
        <w:rPr>
          <w:rFonts w:cs="Arial"/>
          <w:szCs w:val="24"/>
        </w:rPr>
        <w:t xml:space="preserve"> </w:t>
      </w:r>
      <w:r w:rsidRPr="006D4A14">
        <w:rPr>
          <w:rFonts w:cs="Arial"/>
          <w:szCs w:val="24"/>
        </w:rPr>
        <w:t xml:space="preserve">with OHA to </w:t>
      </w:r>
      <w:r w:rsidR="002261A1">
        <w:rPr>
          <w:rFonts w:cs="Arial"/>
          <w:szCs w:val="24"/>
        </w:rPr>
        <w:t>ensure</w:t>
      </w:r>
      <w:r w:rsidR="002261A1" w:rsidRPr="006D4A14">
        <w:rPr>
          <w:rFonts w:cs="Arial"/>
          <w:szCs w:val="24"/>
        </w:rPr>
        <w:t xml:space="preserve"> </w:t>
      </w:r>
      <w:r w:rsidRPr="006D4A14">
        <w:rPr>
          <w:rFonts w:cs="Arial"/>
          <w:szCs w:val="24"/>
        </w:rPr>
        <w:t xml:space="preserve">proper credentialing of </w:t>
      </w:r>
      <w:r w:rsidR="000D23D9" w:rsidRPr="006D4A14">
        <w:rPr>
          <w:rFonts w:cs="Arial"/>
          <w:szCs w:val="24"/>
        </w:rPr>
        <w:t>m</w:t>
      </w:r>
      <w:r w:rsidRPr="006D4A14">
        <w:rPr>
          <w:rFonts w:cs="Arial"/>
          <w:szCs w:val="24"/>
        </w:rPr>
        <w:t xml:space="preserve">ental </w:t>
      </w:r>
      <w:r w:rsidR="000D23D9" w:rsidRPr="006D4A14">
        <w:rPr>
          <w:rFonts w:cs="Arial"/>
          <w:szCs w:val="24"/>
        </w:rPr>
        <w:t>h</w:t>
      </w:r>
      <w:r w:rsidRPr="006D4A14">
        <w:rPr>
          <w:rFonts w:cs="Arial"/>
          <w:szCs w:val="24"/>
        </w:rPr>
        <w:t xml:space="preserve">ealth </w:t>
      </w:r>
      <w:r w:rsidR="000D23D9" w:rsidRPr="006D4A14">
        <w:rPr>
          <w:rFonts w:cs="Arial"/>
          <w:szCs w:val="24"/>
        </w:rPr>
        <w:t>p</w:t>
      </w:r>
      <w:r w:rsidRPr="006D4A14">
        <w:rPr>
          <w:rFonts w:cs="Arial"/>
          <w:szCs w:val="24"/>
        </w:rPr>
        <w:t>rograms, associated providers</w:t>
      </w:r>
      <w:r w:rsidR="002261A1">
        <w:rPr>
          <w:rFonts w:cs="Arial"/>
          <w:szCs w:val="24"/>
        </w:rPr>
        <w:t>,</w:t>
      </w:r>
      <w:r w:rsidRPr="006D4A14">
        <w:rPr>
          <w:rFonts w:cs="Arial"/>
          <w:szCs w:val="24"/>
        </w:rPr>
        <w:t xml:space="preserve"> and traditional health care workers. </w:t>
      </w:r>
      <w:r w:rsidRPr="006D4A14">
        <w:rPr>
          <w:rFonts w:cs="Arial"/>
          <w:szCs w:val="24"/>
        </w:rPr>
        <w:tab/>
      </w:r>
    </w:p>
    <w:p w14:paraId="61442A90" w14:textId="77777777" w:rsidR="00376DD2" w:rsidRPr="006D4A14" w:rsidRDefault="00402DAA" w:rsidP="00376DD2">
      <w:pPr>
        <w:pStyle w:val="Heading3"/>
        <w:rPr>
          <w:rFonts w:ascii="Arial" w:hAnsi="Arial" w:cs="Arial"/>
        </w:rPr>
      </w:pPr>
      <w:r w:rsidRPr="006D4A14">
        <w:rPr>
          <w:rFonts w:ascii="Arial" w:hAnsi="Arial" w:cs="Arial"/>
        </w:rPr>
        <w:t>Licensing</w:t>
      </w:r>
    </w:p>
    <w:p w14:paraId="5C846F89" w14:textId="1E36FFF8" w:rsidR="00402DAA" w:rsidRPr="006D4A14" w:rsidRDefault="6AD75757" w:rsidP="12FEACB5">
      <w:pPr>
        <w:rPr>
          <w:rFonts w:cs="Arial"/>
        </w:rPr>
      </w:pPr>
      <w:r w:rsidRPr="12FEACB5">
        <w:rPr>
          <w:rFonts w:cs="Arial"/>
        </w:rPr>
        <w:t xml:space="preserve">CCOs must ensure all licensed or certified providers maintain active </w:t>
      </w:r>
      <w:r w:rsidR="507C0649" w:rsidRPr="12FEACB5">
        <w:rPr>
          <w:rFonts w:cs="Arial"/>
        </w:rPr>
        <w:t>licenses or certifications. The CCOs must monitor provider licenses and certifications for any a</w:t>
      </w:r>
      <w:r w:rsidR="7634878F" w:rsidRPr="12FEACB5">
        <w:rPr>
          <w:rFonts w:cs="Arial"/>
        </w:rPr>
        <w:t>dverse action from a licensing or certifying entity</w:t>
      </w:r>
      <w:r w:rsidR="453A607A" w:rsidRPr="12FEACB5">
        <w:rPr>
          <w:rFonts w:cs="Arial"/>
        </w:rPr>
        <w:t xml:space="preserve"> and develop a</w:t>
      </w:r>
      <w:r w:rsidR="22AE0DD9" w:rsidRPr="12FEACB5">
        <w:rPr>
          <w:rFonts w:cs="Arial"/>
        </w:rPr>
        <w:t xml:space="preserve"> process for reviewing a provider</w:t>
      </w:r>
      <w:r w:rsidR="00B74F48" w:rsidRPr="12FEACB5">
        <w:rPr>
          <w:rFonts w:cs="Arial"/>
        </w:rPr>
        <w:t>’</w:t>
      </w:r>
      <w:r w:rsidR="22AE0DD9" w:rsidRPr="12FEACB5">
        <w:rPr>
          <w:rFonts w:cs="Arial"/>
        </w:rPr>
        <w:t xml:space="preserve">s contractual status due to </w:t>
      </w:r>
      <w:r w:rsidR="22541CF3" w:rsidRPr="12FEACB5">
        <w:rPr>
          <w:rFonts w:cs="Arial"/>
        </w:rPr>
        <w:t>any</w:t>
      </w:r>
      <w:r w:rsidR="22AE0DD9" w:rsidRPr="12FEACB5">
        <w:rPr>
          <w:rFonts w:cs="Arial"/>
        </w:rPr>
        <w:t xml:space="preserve"> adverse action.</w:t>
      </w:r>
      <w:r w:rsidR="7634878F" w:rsidRPr="12FEACB5">
        <w:rPr>
          <w:rFonts w:cs="Arial"/>
        </w:rPr>
        <w:t xml:space="preserve"> A</w:t>
      </w:r>
      <w:r w:rsidR="75CCEF43" w:rsidRPr="12FEACB5">
        <w:rPr>
          <w:rFonts w:cs="Arial"/>
        </w:rPr>
        <w:t>ll</w:t>
      </w:r>
      <w:r w:rsidR="7634878F" w:rsidRPr="12FEACB5">
        <w:rPr>
          <w:rFonts w:cs="Arial"/>
        </w:rPr>
        <w:t xml:space="preserve"> action</w:t>
      </w:r>
      <w:r w:rsidR="66260B85" w:rsidRPr="12FEACB5">
        <w:rPr>
          <w:rFonts w:cs="Arial"/>
        </w:rPr>
        <w:t>s</w:t>
      </w:r>
      <w:r w:rsidR="7634878F" w:rsidRPr="12FEACB5">
        <w:rPr>
          <w:rFonts w:cs="Arial"/>
        </w:rPr>
        <w:t xml:space="preserve"> against a provider</w:t>
      </w:r>
      <w:r w:rsidR="00B74F48" w:rsidRPr="12FEACB5">
        <w:rPr>
          <w:rFonts w:cs="Arial"/>
        </w:rPr>
        <w:t>’</w:t>
      </w:r>
      <w:r w:rsidR="7634878F" w:rsidRPr="12FEACB5">
        <w:rPr>
          <w:rFonts w:cs="Arial"/>
        </w:rPr>
        <w:t>s license</w:t>
      </w:r>
      <w:r w:rsidR="21C2436B" w:rsidRPr="12FEACB5">
        <w:rPr>
          <w:rFonts w:cs="Arial"/>
        </w:rPr>
        <w:t xml:space="preserve">, </w:t>
      </w:r>
      <w:r w:rsidR="7634878F" w:rsidRPr="12FEACB5">
        <w:rPr>
          <w:rFonts w:cs="Arial"/>
        </w:rPr>
        <w:t xml:space="preserve">certification </w:t>
      </w:r>
      <w:r w:rsidR="36AB084E" w:rsidRPr="12FEACB5">
        <w:rPr>
          <w:rFonts w:cs="Arial"/>
        </w:rPr>
        <w:t xml:space="preserve">or contractual status with a CCO </w:t>
      </w:r>
      <w:r w:rsidR="2A997891" w:rsidRPr="12FEACB5">
        <w:rPr>
          <w:rFonts w:cs="Arial"/>
        </w:rPr>
        <w:t>must</w:t>
      </w:r>
      <w:r w:rsidR="36AB084E" w:rsidRPr="12FEACB5">
        <w:rPr>
          <w:rFonts w:cs="Arial"/>
        </w:rPr>
        <w:t xml:space="preserve"> be immediately reported to the Provider Enrollment Unit</w:t>
      </w:r>
      <w:r w:rsidR="6B1B5A39" w:rsidRPr="12FEACB5">
        <w:rPr>
          <w:rFonts w:cs="Arial"/>
        </w:rPr>
        <w:t xml:space="preserve"> through the </w:t>
      </w:r>
      <w:hyperlink r:id="rId17">
        <w:r w:rsidR="6B1B5A39" w:rsidRPr="12FEACB5">
          <w:rPr>
            <w:rStyle w:val="Hyperlink"/>
            <w:rFonts w:cs="Arial"/>
          </w:rPr>
          <w:t>OHA.Provider.Review@dhsoha.state.or.us</w:t>
        </w:r>
      </w:hyperlink>
      <w:r w:rsidR="6B1B5A39" w:rsidRPr="12FEACB5">
        <w:rPr>
          <w:rFonts w:cs="Arial"/>
        </w:rPr>
        <w:t xml:space="preserve"> email address.</w:t>
      </w:r>
      <w:r w:rsidR="38D620F0" w:rsidRPr="12FEACB5">
        <w:rPr>
          <w:rFonts w:cs="Arial"/>
        </w:rPr>
        <w:t xml:space="preserve"> Adverse action reports must include the provider information, the action taken </w:t>
      </w:r>
      <w:r w:rsidR="503D9FCC" w:rsidRPr="12FEACB5">
        <w:rPr>
          <w:rFonts w:cs="Arial"/>
        </w:rPr>
        <w:t xml:space="preserve">by </w:t>
      </w:r>
      <w:r w:rsidR="38D620F0" w:rsidRPr="12FEACB5">
        <w:rPr>
          <w:rFonts w:cs="Arial"/>
        </w:rPr>
        <w:t>the CCO or MCO</w:t>
      </w:r>
      <w:r w:rsidR="4625CBFC" w:rsidRPr="12FEACB5">
        <w:rPr>
          <w:rFonts w:cs="Arial"/>
        </w:rPr>
        <w:t xml:space="preserve"> and all supporting documents.</w:t>
      </w:r>
      <w:r>
        <w:tab/>
      </w:r>
      <w:r>
        <w:tab/>
      </w:r>
      <w:r>
        <w:tab/>
      </w:r>
    </w:p>
    <w:p w14:paraId="48938107" w14:textId="5F6C3B3F" w:rsidR="00387EFE" w:rsidRPr="006D4A14" w:rsidRDefault="005A712B" w:rsidP="008D5471">
      <w:pPr>
        <w:pStyle w:val="Heading2"/>
        <w:rPr>
          <w:rFonts w:cs="Arial"/>
          <w:szCs w:val="24"/>
        </w:rPr>
      </w:pPr>
      <w:bookmarkStart w:id="21" w:name="_Toc210060569"/>
      <w:r w:rsidRPr="006D4A14">
        <w:rPr>
          <w:rFonts w:cs="Arial"/>
          <w:szCs w:val="24"/>
        </w:rPr>
        <w:t>Member</w:t>
      </w:r>
      <w:r w:rsidR="00387EFE" w:rsidRPr="006D4A14">
        <w:rPr>
          <w:rFonts w:cs="Arial"/>
          <w:szCs w:val="24"/>
        </w:rPr>
        <w:t xml:space="preserve"> Satisfaction</w:t>
      </w:r>
      <w:bookmarkEnd w:id="21"/>
      <w:r w:rsidR="0025062D" w:rsidRPr="006D4A14">
        <w:rPr>
          <w:rFonts w:cs="Arial"/>
          <w:szCs w:val="24"/>
        </w:rPr>
        <w:tab/>
      </w:r>
      <w:r w:rsidR="0025062D" w:rsidRPr="006D4A14">
        <w:rPr>
          <w:rFonts w:cs="Arial"/>
          <w:szCs w:val="24"/>
        </w:rPr>
        <w:tab/>
      </w:r>
      <w:r w:rsidR="0025062D" w:rsidRPr="006D4A14">
        <w:rPr>
          <w:rFonts w:cs="Arial"/>
          <w:szCs w:val="24"/>
        </w:rPr>
        <w:tab/>
      </w:r>
      <w:r w:rsidR="0025062D" w:rsidRPr="006D4A14">
        <w:rPr>
          <w:rFonts w:cs="Arial"/>
          <w:szCs w:val="24"/>
        </w:rPr>
        <w:tab/>
      </w:r>
      <w:r w:rsidR="0025062D" w:rsidRPr="006D4A14">
        <w:rPr>
          <w:rFonts w:cs="Arial"/>
          <w:szCs w:val="24"/>
        </w:rPr>
        <w:tab/>
      </w:r>
      <w:r w:rsidR="0025062D" w:rsidRPr="006D4A14">
        <w:rPr>
          <w:rFonts w:cs="Arial"/>
          <w:szCs w:val="24"/>
        </w:rPr>
        <w:tab/>
      </w:r>
      <w:r w:rsidR="0025062D" w:rsidRPr="006D4A14">
        <w:rPr>
          <w:rFonts w:cs="Arial"/>
          <w:szCs w:val="24"/>
        </w:rPr>
        <w:tab/>
      </w:r>
    </w:p>
    <w:p w14:paraId="1A9C5945" w14:textId="29456C8E" w:rsidR="00170830" w:rsidRPr="006D4A14" w:rsidRDefault="00170830" w:rsidP="00975BC6">
      <w:pPr>
        <w:pStyle w:val="Heading3"/>
        <w:rPr>
          <w:rFonts w:ascii="Arial" w:hAnsi="Arial" w:cs="Arial"/>
        </w:rPr>
      </w:pPr>
      <w:r w:rsidRPr="006D4A14">
        <w:rPr>
          <w:rFonts w:ascii="Arial" w:hAnsi="Arial" w:cs="Arial"/>
        </w:rPr>
        <w:t>Ombuds team</w:t>
      </w:r>
      <w:r w:rsidRPr="006D4A14">
        <w:rPr>
          <w:rFonts w:ascii="Arial" w:hAnsi="Arial" w:cs="Arial"/>
        </w:rPr>
        <w:tab/>
      </w:r>
      <w:r w:rsidRPr="006D4A14">
        <w:rPr>
          <w:rFonts w:ascii="Arial" w:hAnsi="Arial" w:cs="Arial"/>
        </w:rPr>
        <w:tab/>
      </w:r>
      <w:r w:rsidRPr="006D4A14">
        <w:rPr>
          <w:rFonts w:ascii="Arial" w:hAnsi="Arial" w:cs="Arial"/>
        </w:rPr>
        <w:tab/>
      </w:r>
      <w:r w:rsidRPr="006D4A14">
        <w:rPr>
          <w:rFonts w:ascii="Arial" w:hAnsi="Arial" w:cs="Arial"/>
        </w:rPr>
        <w:tab/>
      </w:r>
      <w:r w:rsidRPr="006D4A14">
        <w:rPr>
          <w:rFonts w:ascii="Arial" w:hAnsi="Arial" w:cs="Arial"/>
        </w:rPr>
        <w:tab/>
      </w:r>
      <w:r w:rsidRPr="006D4A14">
        <w:rPr>
          <w:rFonts w:ascii="Arial" w:hAnsi="Arial" w:cs="Arial"/>
        </w:rPr>
        <w:tab/>
      </w:r>
      <w:r w:rsidRPr="006D4A14">
        <w:rPr>
          <w:rFonts w:ascii="Arial" w:hAnsi="Arial" w:cs="Arial"/>
        </w:rPr>
        <w:tab/>
      </w:r>
      <w:r w:rsidRPr="006D4A14">
        <w:rPr>
          <w:rFonts w:ascii="Arial" w:hAnsi="Arial" w:cs="Arial"/>
        </w:rPr>
        <w:tab/>
      </w:r>
    </w:p>
    <w:p w14:paraId="7B2B8A9F" w14:textId="7A68D89D" w:rsidR="5C89C9A3" w:rsidRPr="006D4A14" w:rsidRDefault="1654E614" w:rsidP="00C27DDE">
      <w:pPr>
        <w:spacing w:after="0"/>
        <w:rPr>
          <w:rFonts w:eastAsia="Calibri" w:cs="Arial"/>
        </w:rPr>
      </w:pPr>
      <w:r w:rsidRPr="599493BB">
        <w:rPr>
          <w:rFonts w:eastAsia="Calibri" w:cs="Arial"/>
        </w:rPr>
        <w:t xml:space="preserve">Pursuant to Oregon Revised Statute (ORS) 414.712, OHA provides Ombuds services to individuals who receive medical assistance through Oregon’s Medicaid program. </w:t>
      </w:r>
      <w:r w:rsidR="3A8A3F06" w:rsidRPr="599493BB">
        <w:rPr>
          <w:rFonts w:eastAsia="Calibri" w:cs="Arial"/>
        </w:rPr>
        <w:t>The Ombuds</w:t>
      </w:r>
      <w:r w:rsidR="00E3152B" w:rsidRPr="599493BB">
        <w:rPr>
          <w:rFonts w:eastAsia="Calibri" w:cs="Arial"/>
        </w:rPr>
        <w:t xml:space="preserve"> </w:t>
      </w:r>
      <w:r w:rsidR="3A8A3F06" w:rsidRPr="599493BB">
        <w:rPr>
          <w:rFonts w:eastAsia="Calibri" w:cs="Arial"/>
        </w:rPr>
        <w:t xml:space="preserve">person serves as the advocate for </w:t>
      </w:r>
      <w:r w:rsidR="00E3152B" w:rsidRPr="599493BB">
        <w:rPr>
          <w:rFonts w:eastAsia="Calibri" w:cs="Arial"/>
        </w:rPr>
        <w:t>OHP</w:t>
      </w:r>
      <w:r w:rsidR="3A8A3F06" w:rsidRPr="599493BB">
        <w:rPr>
          <w:rFonts w:eastAsia="Calibri" w:cs="Arial"/>
        </w:rPr>
        <w:t xml:space="preserve"> </w:t>
      </w:r>
      <w:r w:rsidR="6DB65142" w:rsidRPr="33C27FBB">
        <w:rPr>
          <w:rFonts w:eastAsia="Calibri" w:cs="Arial"/>
        </w:rPr>
        <w:t>member</w:t>
      </w:r>
      <w:r w:rsidR="5D79B117" w:rsidRPr="33C27FBB">
        <w:rPr>
          <w:rFonts w:eastAsia="Calibri" w:cs="Arial"/>
        </w:rPr>
        <w:t>s</w:t>
      </w:r>
      <w:r w:rsidR="3A8A3F06" w:rsidRPr="599493BB">
        <w:rPr>
          <w:rFonts w:eastAsia="Calibri" w:cs="Arial"/>
        </w:rPr>
        <w:t xml:space="preserve"> in these areas: </w:t>
      </w:r>
    </w:p>
    <w:p w14:paraId="56008C7C" w14:textId="08349AD3" w:rsidR="3A8A3F06" w:rsidRPr="006D4A14" w:rsidRDefault="3A8A3F06" w:rsidP="007766F9">
      <w:pPr>
        <w:pStyle w:val="ListParagraph"/>
        <w:numPr>
          <w:ilvl w:val="0"/>
          <w:numId w:val="21"/>
        </w:numPr>
        <w:rPr>
          <w:rFonts w:eastAsiaTheme="minorEastAsia" w:cs="Arial"/>
          <w:szCs w:val="24"/>
        </w:rPr>
      </w:pPr>
      <w:r w:rsidRPr="006D4A14">
        <w:rPr>
          <w:rFonts w:eastAsia="Calibri" w:cs="Arial"/>
          <w:szCs w:val="24"/>
        </w:rPr>
        <w:t xml:space="preserve">Access to </w:t>
      </w:r>
      <w:proofErr w:type="gramStart"/>
      <w:r w:rsidRPr="006D4A14">
        <w:rPr>
          <w:rFonts w:eastAsia="Calibri" w:cs="Arial"/>
          <w:szCs w:val="24"/>
        </w:rPr>
        <w:t>care;</w:t>
      </w:r>
      <w:proofErr w:type="gramEnd"/>
      <w:r w:rsidRPr="006D4A14">
        <w:rPr>
          <w:rFonts w:eastAsia="Calibri" w:cs="Arial"/>
          <w:szCs w:val="24"/>
        </w:rPr>
        <w:t xml:space="preserve"> </w:t>
      </w:r>
    </w:p>
    <w:p w14:paraId="79F241F0" w14:textId="3EC14F0D" w:rsidR="3A8A3F06" w:rsidRPr="006D4A14" w:rsidRDefault="3A8A3F06" w:rsidP="007766F9">
      <w:pPr>
        <w:pStyle w:val="ListParagraph"/>
        <w:numPr>
          <w:ilvl w:val="0"/>
          <w:numId w:val="21"/>
        </w:numPr>
        <w:rPr>
          <w:rFonts w:cs="Arial"/>
          <w:szCs w:val="24"/>
        </w:rPr>
      </w:pPr>
      <w:r w:rsidRPr="006D4A14">
        <w:rPr>
          <w:rFonts w:eastAsia="Calibri" w:cs="Arial"/>
          <w:szCs w:val="24"/>
        </w:rPr>
        <w:t xml:space="preserve">Quality of care; and </w:t>
      </w:r>
    </w:p>
    <w:p w14:paraId="722F62E4" w14:textId="1E05C7B2" w:rsidR="3A8A3F06" w:rsidRPr="006D4A14" w:rsidRDefault="3A8A3F06" w:rsidP="007766F9">
      <w:pPr>
        <w:pStyle w:val="ListParagraph"/>
        <w:numPr>
          <w:ilvl w:val="0"/>
          <w:numId w:val="21"/>
        </w:numPr>
        <w:rPr>
          <w:rFonts w:cs="Arial"/>
          <w:szCs w:val="24"/>
        </w:rPr>
      </w:pPr>
      <w:r w:rsidRPr="006D4A14">
        <w:rPr>
          <w:rFonts w:eastAsia="Calibri" w:cs="Arial"/>
          <w:szCs w:val="24"/>
        </w:rPr>
        <w:t xml:space="preserve">Channeling member experience into recommendations for system improvement. </w:t>
      </w:r>
    </w:p>
    <w:p w14:paraId="40E1FE9D" w14:textId="440942BA" w:rsidR="1654E614" w:rsidRPr="006D4A14" w:rsidRDefault="1654E614" w:rsidP="6DE65F55">
      <w:pPr>
        <w:rPr>
          <w:rFonts w:eastAsia="Calibri" w:cs="Arial"/>
        </w:rPr>
      </w:pPr>
      <w:r w:rsidRPr="461EF70B">
        <w:rPr>
          <w:rFonts w:eastAsia="Calibri" w:cs="Arial"/>
        </w:rPr>
        <w:t xml:space="preserve">The OHA Ombuds position </w:t>
      </w:r>
      <w:r w:rsidR="005E5C99" w:rsidRPr="461EF70B">
        <w:rPr>
          <w:rFonts w:eastAsia="Calibri" w:cs="Arial"/>
        </w:rPr>
        <w:t xml:space="preserve">serves as </w:t>
      </w:r>
      <w:r w:rsidRPr="461EF70B">
        <w:rPr>
          <w:rFonts w:eastAsia="Calibri" w:cs="Arial"/>
        </w:rPr>
        <w:t xml:space="preserve">a formal, internal </w:t>
      </w:r>
      <w:r w:rsidR="00FD416C" w:rsidRPr="461EF70B">
        <w:rPr>
          <w:rFonts w:eastAsia="Calibri" w:cs="Arial"/>
        </w:rPr>
        <w:t xml:space="preserve">advocate </w:t>
      </w:r>
      <w:r w:rsidRPr="461EF70B">
        <w:rPr>
          <w:rFonts w:eastAsia="Calibri" w:cs="Arial"/>
        </w:rPr>
        <w:t>for process and system improvements</w:t>
      </w:r>
      <w:r w:rsidR="00FD416C" w:rsidRPr="461EF70B">
        <w:rPr>
          <w:rFonts w:eastAsia="Calibri" w:cs="Arial"/>
        </w:rPr>
        <w:t>, addressing</w:t>
      </w:r>
      <w:r w:rsidRPr="461EF70B">
        <w:rPr>
          <w:rFonts w:eastAsia="Calibri" w:cs="Arial"/>
        </w:rPr>
        <w:t xml:space="preserve"> identified trends </w:t>
      </w:r>
      <w:r w:rsidR="00E616D5" w:rsidRPr="461EF70B">
        <w:rPr>
          <w:rFonts w:eastAsia="Calibri" w:cs="Arial"/>
        </w:rPr>
        <w:t xml:space="preserve">that impact </w:t>
      </w:r>
      <w:r w:rsidRPr="461EF70B">
        <w:rPr>
          <w:rFonts w:eastAsia="Calibri" w:cs="Arial"/>
        </w:rPr>
        <w:t xml:space="preserve">services </w:t>
      </w:r>
      <w:r w:rsidR="5D67DEAE" w:rsidRPr="31656B9F">
        <w:rPr>
          <w:rFonts w:eastAsia="Calibri" w:cs="Arial"/>
        </w:rPr>
        <w:t>OHP members</w:t>
      </w:r>
      <w:r w:rsidR="4284B2D9" w:rsidRPr="31656B9F">
        <w:rPr>
          <w:rFonts w:eastAsia="Calibri" w:cs="Arial"/>
        </w:rPr>
        <w:t>.</w:t>
      </w:r>
      <w:r w:rsidRPr="461EF70B">
        <w:rPr>
          <w:rFonts w:eastAsia="Calibri" w:cs="Arial"/>
        </w:rPr>
        <w:t xml:space="preserve"> </w:t>
      </w:r>
      <w:r w:rsidR="6AACF5B8" w:rsidRPr="461EF70B">
        <w:rPr>
          <w:rFonts w:eastAsia="Calibri" w:cs="Arial"/>
        </w:rPr>
        <w:t>This work is essential for health</w:t>
      </w:r>
      <w:r w:rsidR="00326199" w:rsidRPr="461EF70B">
        <w:rPr>
          <w:rFonts w:eastAsia="Calibri" w:cs="Arial"/>
        </w:rPr>
        <w:t xml:space="preserve"> </w:t>
      </w:r>
      <w:r w:rsidR="6AACF5B8" w:rsidRPr="461EF70B">
        <w:rPr>
          <w:rFonts w:eastAsia="Calibri" w:cs="Arial"/>
        </w:rPr>
        <w:t>care transformation that is grounded in the needs of Oregonians and informs the Ombuds Program recommendations for client-focused process and system improvements with</w:t>
      </w:r>
      <w:r w:rsidR="00365041" w:rsidRPr="461EF70B">
        <w:rPr>
          <w:rFonts w:eastAsia="Calibri" w:cs="Arial"/>
        </w:rPr>
        <w:t>in</w:t>
      </w:r>
      <w:r w:rsidR="6AACF5B8" w:rsidRPr="461EF70B">
        <w:rPr>
          <w:rFonts w:eastAsia="Calibri" w:cs="Arial"/>
        </w:rPr>
        <w:t xml:space="preserve"> OHA and ODHS. </w:t>
      </w:r>
      <w:r w:rsidRPr="461EF70B">
        <w:rPr>
          <w:rFonts w:eastAsia="Calibri" w:cs="Arial"/>
        </w:rPr>
        <w:t xml:space="preserve">As required by ORS 182.500, the OHA Ombuds Program provides a quarterly report to both the Governor and </w:t>
      </w:r>
      <w:r w:rsidR="00365041" w:rsidRPr="461EF70B">
        <w:rPr>
          <w:rFonts w:eastAsia="Calibri" w:cs="Arial"/>
        </w:rPr>
        <w:t>OHPB</w:t>
      </w:r>
      <w:r w:rsidR="57FD64AE" w:rsidRPr="461EF70B">
        <w:rPr>
          <w:rFonts w:eastAsia="Calibri" w:cs="Arial"/>
        </w:rPr>
        <w:t xml:space="preserve">. </w:t>
      </w:r>
      <w:r w:rsidR="57E8B48C" w:rsidRPr="461EF70B">
        <w:rPr>
          <w:rFonts w:eastAsia="Calibri" w:cs="Arial"/>
        </w:rPr>
        <w:t xml:space="preserve">Each person who makes it to the Ombuds Program deserves nurturing and </w:t>
      </w:r>
      <w:r w:rsidR="57E8B48C" w:rsidRPr="461EF70B">
        <w:rPr>
          <w:rFonts w:eastAsia="Calibri" w:cs="Arial"/>
        </w:rPr>
        <w:lastRenderedPageBreak/>
        <w:t>support. The stories they share often illustrate challenges many others experience. Each story brings lessons for ways to improve Oregon’s Medicaid delivery system.</w:t>
      </w:r>
    </w:p>
    <w:p w14:paraId="2CBCBB5C" w14:textId="733F7A2C" w:rsidR="00975BC6" w:rsidRPr="006D4A14" w:rsidRDefault="004E0463" w:rsidP="007B2515">
      <w:pPr>
        <w:pStyle w:val="Heading3"/>
        <w:rPr>
          <w:rFonts w:ascii="Arial" w:hAnsi="Arial" w:cs="Arial"/>
        </w:rPr>
      </w:pPr>
      <w:r w:rsidRPr="0095341E">
        <w:rPr>
          <w:rFonts w:ascii="Arial" w:hAnsi="Arial" w:cs="Arial"/>
          <w:color w:val="1F3864" w:themeColor="accent1" w:themeShade="80"/>
        </w:rPr>
        <w:t>M</w:t>
      </w:r>
      <w:r w:rsidR="00975BC6" w:rsidRPr="0095341E">
        <w:rPr>
          <w:rFonts w:ascii="Arial" w:hAnsi="Arial" w:cs="Arial"/>
          <w:color w:val="1F3864" w:themeColor="accent1" w:themeShade="80"/>
        </w:rPr>
        <w:t>edicaid Advisory Committee</w:t>
      </w:r>
      <w:r w:rsidRPr="006D4A14">
        <w:rPr>
          <w:rFonts w:ascii="Arial" w:hAnsi="Arial" w:cs="Arial"/>
        </w:rPr>
        <w:tab/>
      </w:r>
      <w:r w:rsidRPr="006D4A14">
        <w:rPr>
          <w:rFonts w:ascii="Arial" w:hAnsi="Arial" w:cs="Arial"/>
        </w:rPr>
        <w:tab/>
      </w:r>
    </w:p>
    <w:p w14:paraId="3BAC45B5" w14:textId="65E3D99E" w:rsidR="004E0463" w:rsidRPr="006D4A14" w:rsidRDefault="54058DDE" w:rsidP="00975BC6">
      <w:pPr>
        <w:rPr>
          <w:rFonts w:cs="Arial"/>
        </w:rPr>
      </w:pPr>
      <w:r w:rsidRPr="36580DDB">
        <w:rPr>
          <w:rFonts w:eastAsia="Calibri" w:cs="Arial"/>
        </w:rPr>
        <w:t>The Medicaid Advisory Committee (MAC) is a federally mandated body</w:t>
      </w:r>
      <w:r w:rsidR="00FD5005">
        <w:rPr>
          <w:rFonts w:eastAsia="Calibri" w:cs="Arial"/>
        </w:rPr>
        <w:t xml:space="preserve"> consisting of not more than </w:t>
      </w:r>
      <w:r w:rsidR="00032D06">
        <w:rPr>
          <w:rFonts w:eastAsia="Calibri" w:cs="Arial"/>
        </w:rPr>
        <w:t xml:space="preserve">15 members </w:t>
      </w:r>
      <w:r w:rsidR="00A62258">
        <w:rPr>
          <w:rFonts w:eastAsia="Calibri" w:cs="Arial"/>
        </w:rPr>
        <w:t>appointed by the governor</w:t>
      </w:r>
      <w:r w:rsidRPr="36580DDB">
        <w:rPr>
          <w:rFonts w:eastAsia="Calibri" w:cs="Arial"/>
        </w:rPr>
        <w:t xml:space="preserve"> that advises OHA and DHS leadership, </w:t>
      </w:r>
      <w:r w:rsidR="00641805" w:rsidRPr="36580DDB">
        <w:rPr>
          <w:rFonts w:eastAsia="Calibri" w:cs="Arial"/>
        </w:rPr>
        <w:t>OHPB</w:t>
      </w:r>
      <w:r w:rsidRPr="36580DDB">
        <w:rPr>
          <w:rFonts w:eastAsia="Calibri" w:cs="Arial"/>
        </w:rPr>
        <w:t xml:space="preserve">, the </w:t>
      </w:r>
      <w:r w:rsidR="008162C9" w:rsidRPr="36580DDB">
        <w:rPr>
          <w:rFonts w:eastAsia="Calibri" w:cs="Arial"/>
        </w:rPr>
        <w:t>L</w:t>
      </w:r>
      <w:r w:rsidRPr="36580DDB">
        <w:rPr>
          <w:rFonts w:eastAsia="Calibri" w:cs="Arial"/>
        </w:rPr>
        <w:t xml:space="preserve">egislature and the Governor’s office about the operation and administration of the Oregon Health Plan from a consumer and community perspective. The MAC’s role includes reviewing Oregon’s Medicaid Quality Strategy, changes to OHA’s quality rating strategy for </w:t>
      </w:r>
      <w:r w:rsidR="00A14BC6">
        <w:rPr>
          <w:rFonts w:eastAsia="Calibri" w:cs="Arial"/>
        </w:rPr>
        <w:t>CCOs</w:t>
      </w:r>
      <w:r w:rsidRPr="36580DDB">
        <w:rPr>
          <w:rFonts w:eastAsia="Calibri" w:cs="Arial"/>
        </w:rPr>
        <w:t xml:space="preserve">, </w:t>
      </w:r>
      <w:r w:rsidR="00E9403C">
        <w:rPr>
          <w:rFonts w:eastAsia="Calibri" w:cs="Arial"/>
        </w:rPr>
        <w:t>CCO</w:t>
      </w:r>
      <w:r w:rsidRPr="36580DDB">
        <w:rPr>
          <w:rFonts w:eastAsia="Calibri" w:cs="Arial"/>
        </w:rPr>
        <w:t xml:space="preserve"> marketing materials, and the access monitoring plan for OHP members enrolled in the Open Card plan (FFS Medicaid). Additionally, the MAC receives information about CAHPS survey findings, Ombuds </w:t>
      </w:r>
      <w:r w:rsidR="00520D50" w:rsidRPr="36580DDB">
        <w:rPr>
          <w:rFonts w:eastAsia="Calibri" w:cs="Arial"/>
        </w:rPr>
        <w:t>P</w:t>
      </w:r>
      <w:r w:rsidRPr="36580DDB">
        <w:rPr>
          <w:rFonts w:eastAsia="Calibri" w:cs="Arial"/>
        </w:rPr>
        <w:t xml:space="preserve">rogram updates, grievance and </w:t>
      </w:r>
      <w:r w:rsidR="00EF2E81">
        <w:rPr>
          <w:rFonts w:eastAsia="Calibri" w:cs="Arial"/>
        </w:rPr>
        <w:t>appeal</w:t>
      </w:r>
      <w:r w:rsidRPr="36580DDB">
        <w:rPr>
          <w:rFonts w:eastAsia="Calibri" w:cs="Arial"/>
        </w:rPr>
        <w:t xml:space="preserve"> data trends, and CCO deliverables that provide visibility into Oregon’s health transformation from a consumer experience lens.</w:t>
      </w:r>
    </w:p>
    <w:p w14:paraId="623B128F" w14:textId="524C2961" w:rsidR="007B2515" w:rsidRPr="006D4A14" w:rsidRDefault="34F0F426" w:rsidP="007B2515">
      <w:pPr>
        <w:pStyle w:val="Heading3"/>
        <w:rPr>
          <w:rFonts w:ascii="Arial" w:hAnsi="Arial" w:cs="Arial"/>
        </w:rPr>
      </w:pPr>
      <w:r w:rsidRPr="006D4A14">
        <w:rPr>
          <w:rFonts w:ascii="Arial" w:hAnsi="Arial" w:cs="Arial"/>
        </w:rPr>
        <w:t xml:space="preserve">Grievance and </w:t>
      </w:r>
      <w:r w:rsidR="00DD211C" w:rsidRPr="006D4A14">
        <w:rPr>
          <w:rFonts w:ascii="Arial" w:hAnsi="Arial" w:cs="Arial"/>
        </w:rPr>
        <w:t>Appeal</w:t>
      </w:r>
      <w:r w:rsidR="007E3F4C">
        <w:rPr>
          <w:rFonts w:ascii="Arial" w:hAnsi="Arial" w:cs="Arial"/>
        </w:rPr>
        <w:t xml:space="preserve"> System</w:t>
      </w:r>
    </w:p>
    <w:p w14:paraId="508B9498" w14:textId="559B8443" w:rsidR="007B2515" w:rsidRPr="006D4A14" w:rsidRDefault="000256E5" w:rsidP="0028603C">
      <w:pPr>
        <w:spacing w:line="257" w:lineRule="auto"/>
        <w:rPr>
          <w:rFonts w:eastAsia="Calibri" w:cs="Arial"/>
          <w:szCs w:val="24"/>
        </w:rPr>
      </w:pPr>
      <w:r>
        <w:rPr>
          <w:rFonts w:eastAsia="Calibri" w:cs="Arial"/>
          <w:szCs w:val="24"/>
        </w:rPr>
        <w:t>Oregon’s</w:t>
      </w:r>
      <w:r w:rsidR="0C00FD4D" w:rsidRPr="006D4A14">
        <w:rPr>
          <w:rFonts w:eastAsia="Calibri" w:cs="Arial"/>
          <w:szCs w:val="24"/>
        </w:rPr>
        <w:t xml:space="preserve"> contracted EQRO</w:t>
      </w:r>
      <w:r w:rsidR="2FEE03F7" w:rsidRPr="006D4A14">
        <w:rPr>
          <w:rFonts w:eastAsia="Calibri" w:cs="Arial"/>
          <w:szCs w:val="24"/>
        </w:rPr>
        <w:t xml:space="preserve"> </w:t>
      </w:r>
      <w:r w:rsidR="0C00FD4D" w:rsidRPr="006D4A14">
        <w:rPr>
          <w:rFonts w:eastAsia="Calibri" w:cs="Arial"/>
          <w:szCs w:val="24"/>
        </w:rPr>
        <w:t xml:space="preserve">evaluates </w:t>
      </w:r>
      <w:r w:rsidR="00292540">
        <w:rPr>
          <w:rFonts w:eastAsia="Calibri" w:cs="Arial"/>
          <w:szCs w:val="24"/>
        </w:rPr>
        <w:t>CCO</w:t>
      </w:r>
      <w:r w:rsidR="0C00FD4D" w:rsidRPr="006D4A14">
        <w:rPr>
          <w:rFonts w:eastAsia="Calibri" w:cs="Arial"/>
          <w:szCs w:val="24"/>
        </w:rPr>
        <w:t xml:space="preserve">’s compliance with Grievance and Appeal System requirements </w:t>
      </w:r>
      <w:r w:rsidR="00240823" w:rsidRPr="006D4A14">
        <w:rPr>
          <w:rFonts w:eastAsia="Calibri" w:cs="Arial"/>
          <w:szCs w:val="24"/>
        </w:rPr>
        <w:t>including</w:t>
      </w:r>
      <w:r w:rsidR="0C00FD4D" w:rsidRPr="006D4A14">
        <w:rPr>
          <w:rFonts w:eastAsia="Calibri" w:cs="Arial"/>
          <w:szCs w:val="24"/>
        </w:rPr>
        <w:t xml:space="preserve"> grievance and appeal processes, provision of information to members and contracted providers, and adherence to time frame and notification requirements, pursuant to 42 CFR §438.400-424, applicable Oregon Administrative Rules (OARs), and contractual requirements. The </w:t>
      </w:r>
      <w:r w:rsidR="00292540">
        <w:rPr>
          <w:rFonts w:eastAsia="Calibri" w:cs="Arial"/>
          <w:szCs w:val="24"/>
        </w:rPr>
        <w:t>CCO</w:t>
      </w:r>
      <w:r w:rsidR="0C00FD4D" w:rsidRPr="006D4A14">
        <w:rPr>
          <w:rFonts w:eastAsia="Calibri" w:cs="Arial"/>
          <w:szCs w:val="24"/>
        </w:rPr>
        <w:t xml:space="preserve">’s are evaluated against the following requirements: </w:t>
      </w:r>
    </w:p>
    <w:p w14:paraId="099EFC1A" w14:textId="1A0C9ED9" w:rsidR="007B2515" w:rsidRPr="006D4A14" w:rsidRDefault="0C00FD4D" w:rsidP="007766F9">
      <w:pPr>
        <w:pStyle w:val="ListParagraph"/>
        <w:numPr>
          <w:ilvl w:val="0"/>
          <w:numId w:val="22"/>
        </w:numPr>
        <w:rPr>
          <w:rFonts w:eastAsiaTheme="minorEastAsia" w:cs="Arial"/>
          <w:szCs w:val="24"/>
        </w:rPr>
      </w:pPr>
      <w:r w:rsidRPr="006D4A14">
        <w:rPr>
          <w:rFonts w:eastAsia="Calibri" w:cs="Arial"/>
          <w:szCs w:val="24"/>
        </w:rPr>
        <w:t>Implementing written procedures for accepting, processing and responding to all grievances and appeals, consistent with requirements.</w:t>
      </w:r>
    </w:p>
    <w:p w14:paraId="4B47B1C8" w14:textId="56F663EF" w:rsidR="007B2515" w:rsidRPr="006D4A14" w:rsidRDefault="0C00FD4D" w:rsidP="007766F9">
      <w:pPr>
        <w:pStyle w:val="ListParagraph"/>
        <w:numPr>
          <w:ilvl w:val="0"/>
          <w:numId w:val="22"/>
        </w:numPr>
        <w:rPr>
          <w:rFonts w:eastAsiaTheme="minorEastAsia" w:cs="Arial"/>
          <w:szCs w:val="24"/>
        </w:rPr>
      </w:pPr>
      <w:r w:rsidRPr="006D4A14">
        <w:rPr>
          <w:rFonts w:eastAsia="Calibri" w:cs="Arial"/>
          <w:szCs w:val="24"/>
        </w:rPr>
        <w:t xml:space="preserve">Providing information about the grievance and appeal system to all providers and subcontractors at the time they </w:t>
      </w:r>
      <w:proofErr w:type="gramStart"/>
      <w:r w:rsidRPr="006D4A14">
        <w:rPr>
          <w:rFonts w:eastAsia="Calibri" w:cs="Arial"/>
          <w:szCs w:val="24"/>
        </w:rPr>
        <w:t>enter into</w:t>
      </w:r>
      <w:proofErr w:type="gramEnd"/>
      <w:r w:rsidRPr="006D4A14">
        <w:rPr>
          <w:rFonts w:eastAsia="Calibri" w:cs="Arial"/>
          <w:szCs w:val="24"/>
        </w:rPr>
        <w:t xml:space="preserve"> a contract.</w:t>
      </w:r>
    </w:p>
    <w:p w14:paraId="6A2A2D8E" w14:textId="1DC11463" w:rsidR="007B2515" w:rsidRPr="006D4A14" w:rsidRDefault="0C00FD4D" w:rsidP="007766F9">
      <w:pPr>
        <w:pStyle w:val="ListParagraph"/>
        <w:numPr>
          <w:ilvl w:val="0"/>
          <w:numId w:val="22"/>
        </w:numPr>
        <w:rPr>
          <w:rFonts w:eastAsiaTheme="minorEastAsia" w:cs="Arial"/>
          <w:szCs w:val="24"/>
        </w:rPr>
      </w:pPr>
      <w:r w:rsidRPr="006D4A14">
        <w:rPr>
          <w:rFonts w:eastAsia="Calibri" w:cs="Arial"/>
          <w:szCs w:val="24"/>
        </w:rPr>
        <w:t>Providing members with information on their rights regarding grievances, appeals and contested case hearings and allowing for members to freely exercise their rights without discouragement or retaliation.</w:t>
      </w:r>
    </w:p>
    <w:p w14:paraId="4CCE9C3B" w14:textId="4F943AEB" w:rsidR="007B2515" w:rsidRPr="006D4A14" w:rsidRDefault="0C00FD4D" w:rsidP="007766F9">
      <w:pPr>
        <w:pStyle w:val="ListParagraph"/>
        <w:numPr>
          <w:ilvl w:val="0"/>
          <w:numId w:val="22"/>
        </w:numPr>
        <w:rPr>
          <w:rFonts w:eastAsiaTheme="minorEastAsia" w:cs="Arial"/>
          <w:szCs w:val="24"/>
        </w:rPr>
      </w:pPr>
      <w:r w:rsidRPr="006D4A14">
        <w:rPr>
          <w:rFonts w:eastAsia="Calibri" w:cs="Arial"/>
          <w:szCs w:val="24"/>
        </w:rPr>
        <w:t>Adhering to content requirements for notifications sent to members.</w:t>
      </w:r>
    </w:p>
    <w:p w14:paraId="3C4AC8DB" w14:textId="2C83BF46" w:rsidR="007B2515" w:rsidRPr="006D4A14" w:rsidRDefault="0C00FD4D" w:rsidP="007766F9">
      <w:pPr>
        <w:pStyle w:val="ListParagraph"/>
        <w:numPr>
          <w:ilvl w:val="0"/>
          <w:numId w:val="23"/>
        </w:numPr>
        <w:rPr>
          <w:rFonts w:eastAsiaTheme="minorEastAsia" w:cs="Arial"/>
          <w:szCs w:val="24"/>
        </w:rPr>
      </w:pPr>
      <w:r w:rsidRPr="006D4A14">
        <w:rPr>
          <w:rFonts w:eastAsia="Calibri" w:cs="Arial"/>
          <w:szCs w:val="24"/>
        </w:rPr>
        <w:t>Adhering to required time frames for notifications, resolution of grievances and appeals, expedited requests, extended time frames and contested case hearings.</w:t>
      </w:r>
    </w:p>
    <w:p w14:paraId="09C343FC" w14:textId="5B4584A1" w:rsidR="007B2515" w:rsidRPr="006D4A14" w:rsidRDefault="0C00FD4D" w:rsidP="007766F9">
      <w:pPr>
        <w:pStyle w:val="ListParagraph"/>
        <w:numPr>
          <w:ilvl w:val="0"/>
          <w:numId w:val="23"/>
        </w:numPr>
        <w:rPr>
          <w:rFonts w:eastAsiaTheme="minorEastAsia" w:cs="Arial"/>
          <w:szCs w:val="24"/>
        </w:rPr>
      </w:pPr>
      <w:r w:rsidRPr="006D4A14">
        <w:rPr>
          <w:rFonts w:eastAsia="Calibri" w:cs="Arial"/>
          <w:szCs w:val="24"/>
        </w:rPr>
        <w:t>Advising members of the process for continuation of benefits and adhering to delivery of services and payment requirements.</w:t>
      </w:r>
    </w:p>
    <w:p w14:paraId="79F9AF96" w14:textId="57D474E1" w:rsidR="007B2515" w:rsidRPr="006D4A14" w:rsidRDefault="0C00FD4D" w:rsidP="007766F9">
      <w:pPr>
        <w:pStyle w:val="ListParagraph"/>
        <w:numPr>
          <w:ilvl w:val="0"/>
          <w:numId w:val="23"/>
        </w:numPr>
        <w:rPr>
          <w:rFonts w:eastAsiaTheme="minorEastAsia" w:cs="Arial"/>
          <w:szCs w:val="24"/>
        </w:rPr>
      </w:pPr>
      <w:r w:rsidRPr="006D4A14">
        <w:rPr>
          <w:rFonts w:eastAsia="Calibri" w:cs="Arial"/>
          <w:szCs w:val="24"/>
        </w:rPr>
        <w:t>Complying with record-keeping requirements for grievances and appeals.</w:t>
      </w:r>
      <w:r w:rsidRPr="006D4A14">
        <w:rPr>
          <w:rFonts w:cs="Arial"/>
          <w:szCs w:val="24"/>
        </w:rPr>
        <w:t xml:space="preserve"> </w:t>
      </w:r>
    </w:p>
    <w:p w14:paraId="1456F0EF" w14:textId="4A2DEA29" w:rsidR="007B2515" w:rsidRPr="006D4A14" w:rsidRDefault="77AFB529" w:rsidP="6DE65F55">
      <w:pPr>
        <w:rPr>
          <w:rFonts w:cs="Arial"/>
          <w:szCs w:val="24"/>
        </w:rPr>
      </w:pPr>
      <w:r w:rsidRPr="006D4A14">
        <w:rPr>
          <w:rFonts w:eastAsia="Calibri" w:cs="Arial"/>
          <w:szCs w:val="24"/>
        </w:rPr>
        <w:t xml:space="preserve">In addition, OHA requires </w:t>
      </w:r>
      <w:r w:rsidR="00292540">
        <w:rPr>
          <w:rFonts w:eastAsia="Calibri" w:cs="Arial"/>
          <w:szCs w:val="24"/>
        </w:rPr>
        <w:t>CCO</w:t>
      </w:r>
      <w:r w:rsidRPr="006D4A14">
        <w:rPr>
          <w:rFonts w:eastAsia="Calibri" w:cs="Arial"/>
          <w:szCs w:val="24"/>
        </w:rPr>
        <w:t>s submit a quarterly report including a log of</w:t>
      </w:r>
      <w:r w:rsidR="36549A5B" w:rsidRPr="006D4A14">
        <w:rPr>
          <w:rFonts w:eastAsia="Calibri" w:cs="Arial"/>
          <w:szCs w:val="24"/>
        </w:rPr>
        <w:t xml:space="preserve"> </w:t>
      </w:r>
      <w:r w:rsidR="00D7646C">
        <w:rPr>
          <w:rFonts w:eastAsia="Calibri" w:cs="Arial"/>
          <w:szCs w:val="24"/>
        </w:rPr>
        <w:t>prior authorizations, grievances</w:t>
      </w:r>
      <w:r w:rsidRPr="006D4A14">
        <w:rPr>
          <w:rFonts w:eastAsia="Calibri" w:cs="Arial"/>
          <w:szCs w:val="24"/>
        </w:rPr>
        <w:t xml:space="preserve">, appeals, and all </w:t>
      </w:r>
      <w:r w:rsidR="00F20090">
        <w:rPr>
          <w:rFonts w:eastAsia="Calibri" w:cs="Arial"/>
          <w:szCs w:val="24"/>
        </w:rPr>
        <w:t>Notices of Adverse Benefit Determination (</w:t>
      </w:r>
      <w:r w:rsidRPr="006D4A14">
        <w:rPr>
          <w:rFonts w:eastAsia="Calibri" w:cs="Arial"/>
          <w:szCs w:val="24"/>
        </w:rPr>
        <w:t>NOABDs</w:t>
      </w:r>
      <w:r w:rsidR="00F20090">
        <w:rPr>
          <w:rFonts w:eastAsia="Calibri" w:cs="Arial"/>
          <w:szCs w:val="24"/>
        </w:rPr>
        <w:t>)</w:t>
      </w:r>
      <w:r w:rsidRPr="006D4A14">
        <w:rPr>
          <w:rFonts w:eastAsia="Calibri" w:cs="Arial"/>
          <w:szCs w:val="24"/>
        </w:rPr>
        <w:t xml:space="preserve"> issued</w:t>
      </w:r>
      <w:r w:rsidR="00D673DE">
        <w:rPr>
          <w:rFonts w:eastAsia="Calibri" w:cs="Arial"/>
          <w:szCs w:val="24"/>
        </w:rPr>
        <w:t xml:space="preserve"> for </w:t>
      </w:r>
      <w:r w:rsidR="003A0C9B">
        <w:rPr>
          <w:rFonts w:eastAsia="Calibri" w:cs="Arial"/>
          <w:szCs w:val="24"/>
        </w:rPr>
        <w:t>denied services</w:t>
      </w:r>
      <w:r w:rsidRPr="006D4A14">
        <w:rPr>
          <w:rFonts w:eastAsia="Calibri" w:cs="Arial"/>
          <w:szCs w:val="24"/>
        </w:rPr>
        <w:t xml:space="preserve">. OHA selects a random sample of denials from </w:t>
      </w:r>
      <w:r w:rsidRPr="006D4A14">
        <w:rPr>
          <w:rFonts w:eastAsia="Calibri" w:cs="Arial"/>
          <w:szCs w:val="24"/>
        </w:rPr>
        <w:lastRenderedPageBreak/>
        <w:t xml:space="preserve">the log and each </w:t>
      </w:r>
      <w:r w:rsidR="00292540">
        <w:rPr>
          <w:rFonts w:eastAsia="Calibri" w:cs="Arial"/>
          <w:szCs w:val="24"/>
        </w:rPr>
        <w:t>C</w:t>
      </w:r>
      <w:r w:rsidRPr="006D4A14">
        <w:rPr>
          <w:rFonts w:eastAsia="Calibri" w:cs="Arial"/>
          <w:szCs w:val="24"/>
        </w:rPr>
        <w:t xml:space="preserve">CO must submit the selected sample of NOABDs and associated Prior Authorization (PA) </w:t>
      </w:r>
      <w:r w:rsidR="00D7646C">
        <w:rPr>
          <w:rFonts w:eastAsia="Calibri" w:cs="Arial"/>
          <w:szCs w:val="24"/>
        </w:rPr>
        <w:t xml:space="preserve">and/or claim </w:t>
      </w:r>
      <w:r w:rsidRPr="006D4A14">
        <w:rPr>
          <w:rFonts w:eastAsia="Calibri" w:cs="Arial"/>
          <w:szCs w:val="24"/>
        </w:rPr>
        <w:t xml:space="preserve">documentation. The NOABD sample submitted by each </w:t>
      </w:r>
      <w:r w:rsidR="00292540">
        <w:rPr>
          <w:rFonts w:eastAsia="Calibri" w:cs="Arial"/>
          <w:szCs w:val="24"/>
        </w:rPr>
        <w:t>C</w:t>
      </w:r>
      <w:r w:rsidRPr="006D4A14">
        <w:rPr>
          <w:rFonts w:eastAsia="Calibri" w:cs="Arial"/>
          <w:szCs w:val="24"/>
        </w:rPr>
        <w:t xml:space="preserve">CO is evaluated against criteria </w:t>
      </w:r>
      <w:r w:rsidR="00C91E25">
        <w:rPr>
          <w:rFonts w:eastAsia="Calibri" w:cs="Arial"/>
          <w:szCs w:val="24"/>
        </w:rPr>
        <w:t>outlined in the</w:t>
      </w:r>
      <w:r w:rsidR="00402837">
        <w:rPr>
          <w:rFonts w:eastAsia="Calibri" w:cs="Arial"/>
          <w:szCs w:val="24"/>
        </w:rPr>
        <w:t xml:space="preserve"> CCO Contract</w:t>
      </w:r>
      <w:r w:rsidR="00C91E25">
        <w:rPr>
          <w:rFonts w:eastAsia="Calibri" w:cs="Arial"/>
          <w:szCs w:val="24"/>
        </w:rPr>
        <w:t>, including</w:t>
      </w:r>
      <w:r w:rsidR="00402837">
        <w:rPr>
          <w:rFonts w:eastAsia="Calibri" w:cs="Arial"/>
          <w:szCs w:val="24"/>
        </w:rPr>
        <w:t xml:space="preserve"> Exhibit I, </w:t>
      </w:r>
      <w:r w:rsidR="00C91E25">
        <w:rPr>
          <w:rFonts w:eastAsia="Calibri" w:cs="Arial"/>
          <w:szCs w:val="24"/>
        </w:rPr>
        <w:t xml:space="preserve">as well as </w:t>
      </w:r>
      <w:r w:rsidR="00402837">
        <w:rPr>
          <w:rFonts w:eastAsia="Calibri" w:cs="Arial"/>
          <w:szCs w:val="24"/>
        </w:rPr>
        <w:t>any other applicable provisions of the implemented contract. NOABD sample</w:t>
      </w:r>
      <w:r w:rsidR="00AF70B6">
        <w:rPr>
          <w:rFonts w:eastAsia="Calibri" w:cs="Arial"/>
          <w:szCs w:val="24"/>
        </w:rPr>
        <w:t xml:space="preserve">s are evaluated for compliance </w:t>
      </w:r>
      <w:r w:rsidR="00402837">
        <w:rPr>
          <w:rFonts w:eastAsia="Calibri" w:cs="Arial"/>
          <w:szCs w:val="24"/>
        </w:rPr>
        <w:t xml:space="preserve">to </w:t>
      </w:r>
      <w:r w:rsidRPr="006D4A14">
        <w:rPr>
          <w:rFonts w:eastAsia="Calibri" w:cs="Arial"/>
          <w:szCs w:val="24"/>
        </w:rPr>
        <w:t xml:space="preserve">state and federal requirements. </w:t>
      </w:r>
    </w:p>
    <w:p w14:paraId="1AFDF8F4" w14:textId="2FD88F5F" w:rsidR="007B2515" w:rsidRPr="006D4A14" w:rsidRDefault="714A1D76" w:rsidP="7744DAF6">
      <w:pPr>
        <w:rPr>
          <w:rFonts w:cs="Arial"/>
        </w:rPr>
      </w:pPr>
      <w:r w:rsidRPr="7744DAF6">
        <w:rPr>
          <w:rFonts w:cs="Arial"/>
        </w:rPr>
        <w:t>A</w:t>
      </w:r>
      <w:r w:rsidR="20A45A5C" w:rsidRPr="7744DAF6">
        <w:rPr>
          <w:rFonts w:cs="Arial"/>
        </w:rPr>
        <w:t xml:space="preserve"> summary of all </w:t>
      </w:r>
      <w:r w:rsidR="007C0EFB" w:rsidRPr="7744DAF6">
        <w:rPr>
          <w:rFonts w:cs="Arial"/>
        </w:rPr>
        <w:t>grievances</w:t>
      </w:r>
      <w:r w:rsidR="20A45A5C" w:rsidRPr="7744DAF6">
        <w:rPr>
          <w:rFonts w:cs="Arial"/>
        </w:rPr>
        <w:t xml:space="preserve"> registered during that quarter</w:t>
      </w:r>
      <w:r w:rsidR="11A82C02" w:rsidRPr="7744DAF6">
        <w:rPr>
          <w:rFonts w:cs="Arial"/>
        </w:rPr>
        <w:t xml:space="preserve"> is compiled</w:t>
      </w:r>
      <w:r w:rsidR="20A45A5C" w:rsidRPr="7744DAF6">
        <w:rPr>
          <w:rFonts w:cs="Arial"/>
        </w:rPr>
        <w:t xml:space="preserve">, along with a more detailed record of all </w:t>
      </w:r>
      <w:r w:rsidR="007C0EFB" w:rsidRPr="7744DAF6">
        <w:rPr>
          <w:rFonts w:cs="Arial"/>
        </w:rPr>
        <w:t>grievances</w:t>
      </w:r>
      <w:r w:rsidR="20A45A5C" w:rsidRPr="7744DAF6">
        <w:rPr>
          <w:rFonts w:cs="Arial"/>
        </w:rPr>
        <w:t xml:space="preserve"> that have been unresolved for more than </w:t>
      </w:r>
      <w:r w:rsidR="006D4A14" w:rsidRPr="7744DAF6">
        <w:rPr>
          <w:rFonts w:cs="Arial"/>
        </w:rPr>
        <w:t>30</w:t>
      </w:r>
      <w:r w:rsidR="20A45A5C" w:rsidRPr="7744DAF6">
        <w:rPr>
          <w:rFonts w:cs="Arial"/>
        </w:rPr>
        <w:t xml:space="preserve"> days. A uniform report format has been developed to ensure that </w:t>
      </w:r>
      <w:r w:rsidR="007C0EFB" w:rsidRPr="7744DAF6">
        <w:rPr>
          <w:rFonts w:cs="Arial"/>
        </w:rPr>
        <w:t>grievance</w:t>
      </w:r>
      <w:r w:rsidR="20A45A5C" w:rsidRPr="7744DAF6">
        <w:rPr>
          <w:rFonts w:cs="Arial"/>
        </w:rPr>
        <w:t xml:space="preserve"> data is consistent and comparable. OHA uses </w:t>
      </w:r>
      <w:r w:rsidR="007C0EFB" w:rsidRPr="7744DAF6">
        <w:rPr>
          <w:rFonts w:cs="Arial"/>
        </w:rPr>
        <w:t>grievance</w:t>
      </w:r>
      <w:r w:rsidR="20A45A5C" w:rsidRPr="7744DAF6">
        <w:rPr>
          <w:rFonts w:cs="Arial"/>
        </w:rPr>
        <w:t xml:space="preserve"> data to identify developing trends that may indicate a problem in access, quality of care, and/or education.</w:t>
      </w:r>
    </w:p>
    <w:p w14:paraId="38E1024A" w14:textId="5851B929" w:rsidR="00D3692A" w:rsidRPr="006D4A14" w:rsidRDefault="00762137" w:rsidP="007B2515">
      <w:pPr>
        <w:rPr>
          <w:rFonts w:cs="Arial"/>
          <w:szCs w:val="24"/>
        </w:rPr>
      </w:pPr>
      <w:r>
        <w:rPr>
          <w:rFonts w:cs="Arial"/>
          <w:szCs w:val="24"/>
        </w:rPr>
        <w:t>The next step is to improve the</w:t>
      </w:r>
      <w:r w:rsidR="00766BD9">
        <w:rPr>
          <w:rFonts w:cs="Arial"/>
          <w:szCs w:val="24"/>
        </w:rPr>
        <w:t xml:space="preserve"> process</w:t>
      </w:r>
      <w:r w:rsidR="00C92BD1">
        <w:rPr>
          <w:rFonts w:cs="Arial"/>
          <w:szCs w:val="24"/>
        </w:rPr>
        <w:t>es</w:t>
      </w:r>
      <w:r>
        <w:rPr>
          <w:rFonts w:cs="Arial"/>
          <w:szCs w:val="24"/>
        </w:rPr>
        <w:t xml:space="preserve"> </w:t>
      </w:r>
      <w:r w:rsidR="002F1B3C">
        <w:rPr>
          <w:rFonts w:cs="Arial"/>
          <w:szCs w:val="24"/>
        </w:rPr>
        <w:t xml:space="preserve">for the quarterly </w:t>
      </w:r>
      <w:r w:rsidR="006A4134">
        <w:rPr>
          <w:rFonts w:cs="Arial"/>
          <w:szCs w:val="24"/>
        </w:rPr>
        <w:t>Grievance</w:t>
      </w:r>
      <w:r w:rsidR="002F1B3C">
        <w:rPr>
          <w:rFonts w:cs="Arial"/>
          <w:szCs w:val="24"/>
        </w:rPr>
        <w:t xml:space="preserve"> and Appeal Logs report (</w:t>
      </w:r>
      <w:r w:rsidR="00C92BD1">
        <w:rPr>
          <w:rFonts w:cs="Arial"/>
          <w:szCs w:val="24"/>
        </w:rPr>
        <w:t xml:space="preserve">including </w:t>
      </w:r>
      <w:r w:rsidR="002F1B3C">
        <w:rPr>
          <w:rFonts w:cs="Arial"/>
          <w:szCs w:val="24"/>
        </w:rPr>
        <w:t>Appeal, NOABD, Prior Authorizations and Grievance Logs</w:t>
      </w:r>
      <w:r w:rsidR="00C15AC3">
        <w:rPr>
          <w:rFonts w:cs="Arial"/>
          <w:szCs w:val="24"/>
        </w:rPr>
        <w:t>)</w:t>
      </w:r>
      <w:r w:rsidR="20A45A5C" w:rsidRPr="006D4A14">
        <w:rPr>
          <w:rFonts w:cs="Arial"/>
          <w:szCs w:val="24"/>
        </w:rPr>
        <w:t xml:space="preserve"> </w:t>
      </w:r>
      <w:r w:rsidR="00766BD9">
        <w:rPr>
          <w:rFonts w:cs="Arial"/>
          <w:szCs w:val="24"/>
        </w:rPr>
        <w:t>which will enable</w:t>
      </w:r>
      <w:r w:rsidR="20A45A5C" w:rsidRPr="006D4A14">
        <w:rPr>
          <w:rFonts w:cs="Arial"/>
          <w:szCs w:val="24"/>
        </w:rPr>
        <w:t xml:space="preserve"> </w:t>
      </w:r>
      <w:r w:rsidR="002F1B3C">
        <w:rPr>
          <w:rFonts w:cs="Arial"/>
          <w:szCs w:val="24"/>
        </w:rPr>
        <w:t>deeper analysis for trend reporting.</w:t>
      </w:r>
      <w:r w:rsidR="20A45A5C" w:rsidRPr="006D4A14">
        <w:rPr>
          <w:rFonts w:cs="Arial"/>
          <w:szCs w:val="24"/>
        </w:rPr>
        <w:t xml:space="preserve"> Analysis through the updated automated report will provide greater detail for health system (oral health, behavioral health, physical health) delineation of complaints origin</w:t>
      </w:r>
      <w:r w:rsidR="00CC23F9">
        <w:rPr>
          <w:rFonts w:cs="Arial"/>
          <w:szCs w:val="24"/>
        </w:rPr>
        <w:t>,</w:t>
      </w:r>
      <w:r w:rsidR="20A45A5C" w:rsidRPr="006D4A14">
        <w:rPr>
          <w:rFonts w:cs="Arial"/>
          <w:szCs w:val="24"/>
        </w:rPr>
        <w:t xml:space="preserve"> and tracking of topic issues (e.g. non-emergency medical transportation) across the CCOs. </w:t>
      </w:r>
    </w:p>
    <w:p w14:paraId="485095D0" w14:textId="3D637636" w:rsidR="00D3692A" w:rsidRPr="006D4A14" w:rsidRDefault="7ADBE3CE" w:rsidP="7744DAF6">
      <w:pPr>
        <w:spacing w:line="257" w:lineRule="auto"/>
        <w:rPr>
          <w:rFonts w:cs="Arial"/>
        </w:rPr>
      </w:pPr>
      <w:r w:rsidRPr="7744DAF6">
        <w:rPr>
          <w:rFonts w:eastAsia="Calibri" w:cs="Arial"/>
        </w:rPr>
        <w:t xml:space="preserve">On an annual basis, OHA reviews </w:t>
      </w:r>
      <w:r w:rsidR="00292540" w:rsidRPr="7744DAF6">
        <w:rPr>
          <w:rFonts w:eastAsia="Calibri" w:cs="Arial"/>
        </w:rPr>
        <w:t>C</w:t>
      </w:r>
      <w:r w:rsidRPr="7744DAF6">
        <w:rPr>
          <w:rFonts w:eastAsia="Calibri" w:cs="Arial"/>
        </w:rPr>
        <w:t xml:space="preserve">CO Grievance and Appeal System Policies and Procedures (P&amp;Ps) to ensure they meet the requirements of OARs, 42 CFR §438.406, and address how the </w:t>
      </w:r>
      <w:r w:rsidR="00292540" w:rsidRPr="7744DAF6">
        <w:rPr>
          <w:rFonts w:eastAsia="Calibri" w:cs="Arial"/>
        </w:rPr>
        <w:t>CCO</w:t>
      </w:r>
      <w:r w:rsidRPr="7744DAF6">
        <w:rPr>
          <w:rFonts w:eastAsia="Calibri" w:cs="Arial"/>
        </w:rPr>
        <w:t xml:space="preserve"> will accept, process, and respond to Grievances, Notices of Adverse Benefit Determinations, Appeals, and Hearings.</w:t>
      </w:r>
    </w:p>
    <w:p w14:paraId="1EEC295C" w14:textId="468EBA2D" w:rsidR="00170830" w:rsidRPr="00E869C1" w:rsidRDefault="0027408F" w:rsidP="00A16B72">
      <w:r>
        <w:t xml:space="preserve">OHA has </w:t>
      </w:r>
      <w:r w:rsidR="009C1175">
        <w:t>allowed</w:t>
      </w:r>
      <w:r>
        <w:t xml:space="preserve"> attestation </w:t>
      </w:r>
      <w:r w:rsidR="009C1175">
        <w:t xml:space="preserve">of </w:t>
      </w:r>
      <w:r w:rsidR="0017527C">
        <w:t xml:space="preserve">Grievance and Appeals System Policies and Procedures, as well as </w:t>
      </w:r>
      <w:r w:rsidR="009C1175">
        <w:t>Member Notice Templates</w:t>
      </w:r>
      <w:r w:rsidR="00481CF5">
        <w:t xml:space="preserve"> </w:t>
      </w:r>
      <w:r w:rsidR="001F3014">
        <w:t xml:space="preserve">(MNT) </w:t>
      </w:r>
      <w:r w:rsidR="00481CF5">
        <w:t>over the past three years</w:t>
      </w:r>
      <w:r w:rsidR="00614012">
        <w:t xml:space="preserve">. </w:t>
      </w:r>
      <w:r w:rsidR="008278F5">
        <w:t>This</w:t>
      </w:r>
      <w:r w:rsidR="00614012">
        <w:t xml:space="preserve"> year</w:t>
      </w:r>
      <w:r w:rsidR="00E327D3">
        <w:t>,</w:t>
      </w:r>
      <w:r w:rsidR="00614012">
        <w:t xml:space="preserve"> </w:t>
      </w:r>
      <w:r w:rsidR="00721863">
        <w:t>OHA</w:t>
      </w:r>
      <w:r w:rsidR="00614012">
        <w:t xml:space="preserve"> is conducting a review of </w:t>
      </w:r>
      <w:r w:rsidR="00F36E95">
        <w:t>all CCO’s</w:t>
      </w:r>
      <w:r w:rsidR="00556260">
        <w:t xml:space="preserve"> </w:t>
      </w:r>
      <w:r w:rsidR="001F3014">
        <w:t>MNT</w:t>
      </w:r>
      <w:r w:rsidR="00F36E95">
        <w:t>s</w:t>
      </w:r>
      <w:r w:rsidR="00542970">
        <w:t xml:space="preserve"> to ensure compliance.</w:t>
      </w:r>
      <w:r w:rsidR="00721863">
        <w:t xml:space="preserve"> </w:t>
      </w:r>
      <w:r w:rsidR="00F570F3">
        <w:t>T</w:t>
      </w:r>
      <w:r w:rsidR="007571D2">
        <w:t xml:space="preserve">hese reviews are </w:t>
      </w:r>
      <w:r w:rsidR="00F36E95">
        <w:t xml:space="preserve">also </w:t>
      </w:r>
      <w:r w:rsidR="007571D2">
        <w:t>conducted ad hoc if there is a need to perform an audit</w:t>
      </w:r>
      <w:r w:rsidR="00080F76">
        <w:t>.</w:t>
      </w:r>
      <w:r>
        <w:tab/>
      </w:r>
      <w:r>
        <w:tab/>
      </w:r>
      <w:r>
        <w:tab/>
      </w:r>
      <w:r>
        <w:tab/>
      </w:r>
      <w:r>
        <w:tab/>
      </w:r>
      <w:r>
        <w:tab/>
      </w:r>
      <w:r>
        <w:tab/>
      </w:r>
      <w:r>
        <w:tab/>
      </w:r>
    </w:p>
    <w:p w14:paraId="1579D2B8" w14:textId="6E7147B0" w:rsidR="00DA7190" w:rsidRPr="006D4A14" w:rsidRDefault="0092504A" w:rsidP="00935BCA">
      <w:pPr>
        <w:pStyle w:val="Heading2"/>
        <w:rPr>
          <w:rFonts w:cs="Arial"/>
          <w:szCs w:val="24"/>
        </w:rPr>
      </w:pPr>
      <w:bookmarkStart w:id="22" w:name="_Toc210060570"/>
      <w:r w:rsidRPr="006D4A14">
        <w:rPr>
          <w:rFonts w:cs="Arial"/>
          <w:szCs w:val="24"/>
        </w:rPr>
        <w:t>Fiscal monitoring</w:t>
      </w:r>
      <w:bookmarkEnd w:id="22"/>
      <w:r w:rsidRPr="006D4A14">
        <w:rPr>
          <w:rFonts w:cs="Arial"/>
          <w:szCs w:val="24"/>
        </w:rPr>
        <w:tab/>
      </w:r>
      <w:r w:rsidRPr="006D4A14">
        <w:rPr>
          <w:rFonts w:cs="Arial"/>
          <w:szCs w:val="24"/>
        </w:rPr>
        <w:tab/>
      </w:r>
      <w:r w:rsidRPr="006D4A14">
        <w:rPr>
          <w:rFonts w:cs="Arial"/>
          <w:szCs w:val="24"/>
        </w:rPr>
        <w:tab/>
      </w:r>
      <w:r w:rsidRPr="006D4A14">
        <w:rPr>
          <w:rFonts w:cs="Arial"/>
          <w:szCs w:val="24"/>
        </w:rPr>
        <w:tab/>
      </w:r>
      <w:r w:rsidRPr="006D4A14">
        <w:rPr>
          <w:rFonts w:cs="Arial"/>
          <w:szCs w:val="24"/>
        </w:rPr>
        <w:tab/>
      </w:r>
      <w:r w:rsidRPr="006D4A14">
        <w:rPr>
          <w:rFonts w:cs="Arial"/>
          <w:szCs w:val="24"/>
        </w:rPr>
        <w:tab/>
      </w:r>
      <w:r w:rsidRPr="006D4A14">
        <w:rPr>
          <w:rFonts w:cs="Arial"/>
          <w:szCs w:val="24"/>
        </w:rPr>
        <w:tab/>
      </w:r>
    </w:p>
    <w:p w14:paraId="51013341" w14:textId="5F0AAC8B" w:rsidR="00691B98" w:rsidRPr="00FE6D59" w:rsidRDefault="0092504A" w:rsidP="00935BCA">
      <w:pPr>
        <w:pStyle w:val="Heading3"/>
        <w:rPr>
          <w:rFonts w:ascii="Arial" w:hAnsi="Arial" w:cs="Arial"/>
          <w:color w:val="5B9BD5" w:themeColor="accent5"/>
        </w:rPr>
      </w:pPr>
      <w:r w:rsidRPr="0094648B">
        <w:rPr>
          <w:rFonts w:ascii="Arial" w:hAnsi="Arial" w:cs="Arial"/>
          <w:color w:val="2F5496" w:themeColor="accent1" w:themeShade="BF"/>
        </w:rPr>
        <w:t>Fraud</w:t>
      </w:r>
      <w:r w:rsidR="007066D5" w:rsidRPr="00EA748A">
        <w:rPr>
          <w:rFonts w:ascii="Arial" w:hAnsi="Arial" w:cs="Arial"/>
          <w:color w:val="1F4E79" w:themeColor="accent5" w:themeShade="80"/>
        </w:rPr>
        <w:t xml:space="preserve">, Waste </w:t>
      </w:r>
      <w:r w:rsidR="005D17D3" w:rsidRPr="00EA748A">
        <w:rPr>
          <w:rFonts w:ascii="Arial" w:hAnsi="Arial" w:cs="Arial"/>
          <w:color w:val="1F4E79" w:themeColor="accent5" w:themeShade="80"/>
        </w:rPr>
        <w:t>and</w:t>
      </w:r>
      <w:r w:rsidR="007066D5" w:rsidRPr="00EA748A">
        <w:rPr>
          <w:rFonts w:ascii="Arial" w:hAnsi="Arial" w:cs="Arial"/>
          <w:color w:val="1F4E79" w:themeColor="accent5" w:themeShade="80"/>
        </w:rPr>
        <w:t xml:space="preserve"> Abuse</w:t>
      </w:r>
    </w:p>
    <w:p w14:paraId="6E12523F" w14:textId="48D8D88B" w:rsidR="005B0BFF" w:rsidRPr="006D4A14" w:rsidRDefault="005B0BFF" w:rsidP="00EE2E39">
      <w:pPr>
        <w:spacing w:after="0"/>
        <w:textAlignment w:val="baseline"/>
        <w:rPr>
          <w:rFonts w:eastAsia="Calibri" w:cs="Arial"/>
          <w:szCs w:val="24"/>
        </w:rPr>
      </w:pPr>
      <w:r w:rsidRPr="006D4A14">
        <w:rPr>
          <w:rFonts w:eastAsia="Calibri" w:cs="Arial"/>
          <w:szCs w:val="24"/>
        </w:rPr>
        <w:t xml:space="preserve">The CCOs must submit complaints of or allegations of suspected fraud or abuse, within 7 days, that are made to or identified by the CCO and warrant preliminary investigation. The </w:t>
      </w:r>
      <w:r w:rsidR="0090580F" w:rsidRPr="006D4A14">
        <w:rPr>
          <w:rFonts w:eastAsia="Calibri" w:cs="Arial"/>
          <w:szCs w:val="24"/>
        </w:rPr>
        <w:t>CCO</w:t>
      </w:r>
      <w:r w:rsidRPr="006D4A14">
        <w:rPr>
          <w:rFonts w:eastAsia="Calibri" w:cs="Arial"/>
          <w:szCs w:val="24"/>
        </w:rPr>
        <w:t xml:space="preserve"> must also submit the following information on an ongoing basis for each case of fraud and abuse it identifies through complaints, organizational monitoring, contractors, subcontractors, providers, beneficiaries, enrollees or any other source: </w:t>
      </w:r>
    </w:p>
    <w:p w14:paraId="4FEA3266" w14:textId="3CCAE5BC" w:rsidR="005B0BFF" w:rsidRPr="006D4A14" w:rsidRDefault="005B0BFF" w:rsidP="007766F9">
      <w:pPr>
        <w:numPr>
          <w:ilvl w:val="0"/>
          <w:numId w:val="24"/>
        </w:numPr>
        <w:spacing w:after="0"/>
        <w:textAlignment w:val="baseline"/>
        <w:rPr>
          <w:rFonts w:eastAsia="Calibri" w:cs="Arial"/>
          <w:szCs w:val="24"/>
        </w:rPr>
      </w:pPr>
      <w:r w:rsidRPr="006D4A14">
        <w:rPr>
          <w:rFonts w:eastAsia="Calibri" w:cs="Arial"/>
          <w:szCs w:val="24"/>
        </w:rPr>
        <w:t>The name, NPI and tax ID</w:t>
      </w:r>
      <w:r w:rsidR="00C90D7B" w:rsidRPr="006D4A14">
        <w:rPr>
          <w:rFonts w:eastAsia="Calibri" w:cs="Arial"/>
          <w:szCs w:val="24"/>
        </w:rPr>
        <w:t xml:space="preserve"> </w:t>
      </w:r>
      <w:r w:rsidRPr="006D4A14">
        <w:rPr>
          <w:rFonts w:eastAsia="Calibri" w:cs="Arial"/>
          <w:szCs w:val="24"/>
        </w:rPr>
        <w:t xml:space="preserve">(or member ID number) of the individual or entity that is suspected of committing the fraud or </w:t>
      </w:r>
      <w:proofErr w:type="gramStart"/>
      <w:r w:rsidRPr="006D4A14">
        <w:rPr>
          <w:rFonts w:eastAsia="Calibri" w:cs="Arial"/>
          <w:szCs w:val="24"/>
        </w:rPr>
        <w:t>abuse;</w:t>
      </w:r>
      <w:proofErr w:type="gramEnd"/>
      <w:r w:rsidRPr="006D4A14">
        <w:rPr>
          <w:rFonts w:eastAsia="Calibri" w:cs="Arial"/>
          <w:szCs w:val="24"/>
        </w:rPr>
        <w:t> </w:t>
      </w:r>
    </w:p>
    <w:p w14:paraId="669C421A" w14:textId="77777777" w:rsidR="005B0BFF" w:rsidRPr="006D4A14" w:rsidRDefault="005B0BFF" w:rsidP="007766F9">
      <w:pPr>
        <w:numPr>
          <w:ilvl w:val="0"/>
          <w:numId w:val="24"/>
        </w:numPr>
        <w:spacing w:after="0"/>
        <w:textAlignment w:val="baseline"/>
        <w:rPr>
          <w:rFonts w:eastAsia="Calibri" w:cs="Arial"/>
          <w:szCs w:val="24"/>
        </w:rPr>
      </w:pPr>
      <w:r w:rsidRPr="006D4A14">
        <w:rPr>
          <w:rFonts w:eastAsia="Calibri" w:cs="Arial"/>
          <w:szCs w:val="24"/>
        </w:rPr>
        <w:t xml:space="preserve">The source that identified the fraud or </w:t>
      </w:r>
      <w:proofErr w:type="gramStart"/>
      <w:r w:rsidRPr="006D4A14">
        <w:rPr>
          <w:rFonts w:eastAsia="Calibri" w:cs="Arial"/>
          <w:szCs w:val="24"/>
        </w:rPr>
        <w:t>abuse;</w:t>
      </w:r>
      <w:proofErr w:type="gramEnd"/>
      <w:r w:rsidRPr="006D4A14">
        <w:rPr>
          <w:rFonts w:eastAsia="Calibri" w:cs="Arial"/>
          <w:szCs w:val="24"/>
        </w:rPr>
        <w:t> </w:t>
      </w:r>
    </w:p>
    <w:p w14:paraId="13A0D17D" w14:textId="3B49A021" w:rsidR="005B0BFF" w:rsidRPr="006D4A14" w:rsidRDefault="005B0BFF" w:rsidP="007766F9">
      <w:pPr>
        <w:numPr>
          <w:ilvl w:val="0"/>
          <w:numId w:val="24"/>
        </w:numPr>
        <w:spacing w:after="0"/>
        <w:textAlignment w:val="baseline"/>
        <w:rPr>
          <w:rFonts w:eastAsia="Calibri" w:cs="Arial"/>
          <w:szCs w:val="24"/>
        </w:rPr>
      </w:pPr>
      <w:r w:rsidRPr="006D4A14">
        <w:rPr>
          <w:rFonts w:eastAsia="Calibri" w:cs="Arial"/>
          <w:szCs w:val="24"/>
        </w:rPr>
        <w:t xml:space="preserve">The type of provider, entity, or organization that is suspected of committing the fraud or </w:t>
      </w:r>
      <w:proofErr w:type="gramStart"/>
      <w:r w:rsidRPr="006D4A14">
        <w:rPr>
          <w:rFonts w:eastAsia="Calibri" w:cs="Arial"/>
          <w:szCs w:val="24"/>
        </w:rPr>
        <w:t>abuse;</w:t>
      </w:r>
      <w:proofErr w:type="gramEnd"/>
      <w:r w:rsidRPr="006D4A14">
        <w:rPr>
          <w:rFonts w:eastAsia="Calibri" w:cs="Arial"/>
          <w:szCs w:val="24"/>
        </w:rPr>
        <w:t> </w:t>
      </w:r>
    </w:p>
    <w:p w14:paraId="1B916D6C" w14:textId="77777777" w:rsidR="005B0BFF" w:rsidRPr="006D4A14" w:rsidRDefault="005B0BFF" w:rsidP="007766F9">
      <w:pPr>
        <w:numPr>
          <w:ilvl w:val="0"/>
          <w:numId w:val="24"/>
        </w:numPr>
        <w:spacing w:after="0"/>
        <w:textAlignment w:val="baseline"/>
        <w:rPr>
          <w:rFonts w:eastAsia="Calibri" w:cs="Arial"/>
          <w:szCs w:val="24"/>
        </w:rPr>
      </w:pPr>
      <w:r w:rsidRPr="006D4A14">
        <w:rPr>
          <w:rFonts w:eastAsia="Calibri" w:cs="Arial"/>
          <w:szCs w:val="24"/>
        </w:rPr>
        <w:lastRenderedPageBreak/>
        <w:t xml:space="preserve">A description of the fraud or </w:t>
      </w:r>
      <w:proofErr w:type="gramStart"/>
      <w:r w:rsidRPr="006D4A14">
        <w:rPr>
          <w:rFonts w:eastAsia="Calibri" w:cs="Arial"/>
          <w:szCs w:val="24"/>
        </w:rPr>
        <w:t>abuse;</w:t>
      </w:r>
      <w:proofErr w:type="gramEnd"/>
      <w:r w:rsidRPr="006D4A14">
        <w:rPr>
          <w:rFonts w:eastAsia="Calibri" w:cs="Arial"/>
          <w:szCs w:val="24"/>
        </w:rPr>
        <w:t> </w:t>
      </w:r>
    </w:p>
    <w:p w14:paraId="351F86E0" w14:textId="77777777" w:rsidR="005B0BFF" w:rsidRPr="006D4A14" w:rsidRDefault="005B0BFF" w:rsidP="007766F9">
      <w:pPr>
        <w:numPr>
          <w:ilvl w:val="0"/>
          <w:numId w:val="24"/>
        </w:numPr>
        <w:spacing w:after="0"/>
        <w:textAlignment w:val="baseline"/>
        <w:rPr>
          <w:rFonts w:eastAsia="Calibri" w:cs="Arial"/>
          <w:szCs w:val="24"/>
        </w:rPr>
      </w:pPr>
      <w:r w:rsidRPr="006D4A14">
        <w:rPr>
          <w:rFonts w:eastAsia="Calibri" w:cs="Arial"/>
          <w:szCs w:val="24"/>
        </w:rPr>
        <w:t xml:space="preserve">The approximate dollar amount of the fraud or </w:t>
      </w:r>
      <w:proofErr w:type="gramStart"/>
      <w:r w:rsidRPr="006D4A14">
        <w:rPr>
          <w:rFonts w:eastAsia="Calibri" w:cs="Arial"/>
          <w:szCs w:val="24"/>
        </w:rPr>
        <w:t>abuse;</w:t>
      </w:r>
      <w:proofErr w:type="gramEnd"/>
      <w:r w:rsidRPr="006D4A14">
        <w:rPr>
          <w:rFonts w:eastAsia="Calibri" w:cs="Arial"/>
          <w:szCs w:val="24"/>
        </w:rPr>
        <w:t> </w:t>
      </w:r>
    </w:p>
    <w:p w14:paraId="781BE69A" w14:textId="77777777" w:rsidR="005B0BFF" w:rsidRPr="006D4A14" w:rsidRDefault="005B0BFF" w:rsidP="007766F9">
      <w:pPr>
        <w:numPr>
          <w:ilvl w:val="0"/>
          <w:numId w:val="24"/>
        </w:numPr>
        <w:spacing w:after="0"/>
        <w:textAlignment w:val="baseline"/>
        <w:rPr>
          <w:rFonts w:eastAsia="Calibri" w:cs="Arial"/>
          <w:szCs w:val="24"/>
        </w:rPr>
      </w:pPr>
      <w:r w:rsidRPr="006D4A14">
        <w:rPr>
          <w:rFonts w:eastAsia="Calibri" w:cs="Arial"/>
          <w:szCs w:val="24"/>
        </w:rPr>
        <w:t>The legal and administrative disposition of the case, if available, including actions taken by law enforcement officials to whom the case has been referred; and </w:t>
      </w:r>
    </w:p>
    <w:p w14:paraId="53A7AE7B" w14:textId="77777777" w:rsidR="005B0BFF" w:rsidRPr="006D4A14" w:rsidRDefault="005B0BFF" w:rsidP="007766F9">
      <w:pPr>
        <w:numPr>
          <w:ilvl w:val="0"/>
          <w:numId w:val="24"/>
        </w:numPr>
        <w:spacing w:after="0"/>
        <w:textAlignment w:val="baseline"/>
        <w:rPr>
          <w:rFonts w:eastAsia="Calibri" w:cs="Arial"/>
          <w:szCs w:val="24"/>
        </w:rPr>
      </w:pPr>
      <w:r w:rsidRPr="006D4A14">
        <w:rPr>
          <w:rFonts w:eastAsia="Calibri" w:cs="Arial"/>
          <w:szCs w:val="24"/>
        </w:rPr>
        <w:t>Other data or information as requested. </w:t>
      </w:r>
    </w:p>
    <w:p w14:paraId="62DD845D" w14:textId="77777777" w:rsidR="005B0BFF" w:rsidRPr="006D4A14" w:rsidRDefault="005B0BFF" w:rsidP="00EE2E39">
      <w:pPr>
        <w:spacing w:after="0"/>
        <w:ind w:left="360"/>
        <w:textAlignment w:val="baseline"/>
        <w:rPr>
          <w:rFonts w:eastAsia="Calibri" w:cs="Arial"/>
          <w:szCs w:val="24"/>
        </w:rPr>
      </w:pPr>
    </w:p>
    <w:p w14:paraId="5607C524" w14:textId="77777777" w:rsidR="00EB6923" w:rsidRDefault="00EB6923" w:rsidP="00EE2E39">
      <w:pPr>
        <w:spacing w:after="0"/>
        <w:textAlignment w:val="baseline"/>
        <w:rPr>
          <w:rFonts w:eastAsia="Calibri" w:cs="Arial"/>
          <w:szCs w:val="24"/>
        </w:rPr>
      </w:pPr>
    </w:p>
    <w:p w14:paraId="672BE243" w14:textId="451F1F7D" w:rsidR="005B0BFF" w:rsidRPr="006D4A14" w:rsidRDefault="005B0BFF" w:rsidP="00EE2E39">
      <w:pPr>
        <w:spacing w:after="0"/>
        <w:textAlignment w:val="baseline"/>
        <w:rPr>
          <w:rFonts w:eastAsia="Calibri" w:cs="Arial"/>
          <w:szCs w:val="24"/>
        </w:rPr>
      </w:pPr>
      <w:r w:rsidRPr="006D4A14">
        <w:rPr>
          <w:rFonts w:eastAsia="Calibri" w:cs="Arial"/>
          <w:szCs w:val="24"/>
        </w:rPr>
        <w:t>The CCO</w:t>
      </w:r>
      <w:r w:rsidR="00EE2E39" w:rsidRPr="006D4A14">
        <w:rPr>
          <w:rFonts w:eastAsia="Calibri" w:cs="Arial"/>
          <w:szCs w:val="24"/>
        </w:rPr>
        <w:t>s</w:t>
      </w:r>
      <w:r w:rsidRPr="006D4A14">
        <w:rPr>
          <w:rFonts w:eastAsia="Calibri" w:cs="Arial"/>
          <w:szCs w:val="24"/>
        </w:rPr>
        <w:t xml:space="preserve"> also conduct audits of providers, subcontractors and other third parties to identify overpayments and uncover suspected fraud and abuse. CCOs provide quarterly and annual audit reports to OHA and report any recouped overpayments from their audit activities on the quarterly and annual Ex</w:t>
      </w:r>
      <w:r w:rsidR="00732908" w:rsidRPr="006D4A14">
        <w:rPr>
          <w:rFonts w:eastAsia="Calibri" w:cs="Arial"/>
          <w:szCs w:val="24"/>
        </w:rPr>
        <w:t>hibit</w:t>
      </w:r>
      <w:r w:rsidRPr="006D4A14">
        <w:rPr>
          <w:rFonts w:eastAsia="Calibri" w:cs="Arial"/>
          <w:szCs w:val="24"/>
        </w:rPr>
        <w:t xml:space="preserve"> L financial reports. </w:t>
      </w:r>
    </w:p>
    <w:p w14:paraId="1994158F" w14:textId="77777777" w:rsidR="005B0BFF" w:rsidRPr="006D4A14" w:rsidRDefault="005B0BFF" w:rsidP="00EE2E39">
      <w:pPr>
        <w:spacing w:after="0"/>
        <w:textAlignment w:val="baseline"/>
        <w:rPr>
          <w:rFonts w:eastAsia="Calibri" w:cs="Arial"/>
          <w:szCs w:val="24"/>
        </w:rPr>
      </w:pPr>
    </w:p>
    <w:p w14:paraId="610BD408" w14:textId="7EC284BF" w:rsidR="005B0BFF" w:rsidRPr="006D4A14" w:rsidRDefault="00630396" w:rsidP="003C50D1">
      <w:pPr>
        <w:spacing w:after="0"/>
        <w:textAlignment w:val="baseline"/>
        <w:rPr>
          <w:rFonts w:eastAsia="Calibri" w:cs="Arial"/>
          <w:szCs w:val="24"/>
        </w:rPr>
      </w:pPr>
      <w:r>
        <w:rPr>
          <w:rFonts w:eastAsia="Calibri" w:cs="Arial"/>
          <w:szCs w:val="24"/>
        </w:rPr>
        <w:t xml:space="preserve">The </w:t>
      </w:r>
      <w:r w:rsidR="005B0BFF" w:rsidRPr="006D4A14">
        <w:rPr>
          <w:rFonts w:eastAsia="Calibri" w:cs="Arial"/>
          <w:szCs w:val="24"/>
        </w:rPr>
        <w:t xml:space="preserve">OHA Office of Program Integrity conducts </w:t>
      </w:r>
      <w:r>
        <w:rPr>
          <w:rFonts w:eastAsia="Calibri" w:cs="Arial"/>
          <w:szCs w:val="24"/>
        </w:rPr>
        <w:t xml:space="preserve">ongoing </w:t>
      </w:r>
      <w:r w:rsidR="005B0BFF" w:rsidRPr="006D4A14">
        <w:rPr>
          <w:rFonts w:eastAsia="Calibri" w:cs="Arial"/>
          <w:szCs w:val="24"/>
        </w:rPr>
        <w:t>audits</w:t>
      </w:r>
      <w:r w:rsidR="00617EEB" w:rsidRPr="006D4A14" w:rsidDel="00617EEB">
        <w:rPr>
          <w:rFonts w:eastAsia="Calibri" w:cs="Arial"/>
          <w:szCs w:val="24"/>
        </w:rPr>
        <w:t xml:space="preserve"> </w:t>
      </w:r>
      <w:r w:rsidR="003C50D1">
        <w:rPr>
          <w:rFonts w:eastAsia="Calibri" w:cs="Arial"/>
          <w:szCs w:val="24"/>
        </w:rPr>
        <w:t>o</w:t>
      </w:r>
      <w:r w:rsidR="005B0BFF" w:rsidRPr="006D4A14">
        <w:rPr>
          <w:rFonts w:eastAsia="Calibri" w:cs="Arial"/>
          <w:szCs w:val="24"/>
        </w:rPr>
        <w:t>f participating providers, CCO subcontractors</w:t>
      </w:r>
      <w:r w:rsidR="00617EEB">
        <w:rPr>
          <w:rFonts w:eastAsia="Calibri" w:cs="Arial"/>
          <w:szCs w:val="24"/>
        </w:rPr>
        <w:t>,</w:t>
      </w:r>
      <w:r w:rsidR="005B0BFF" w:rsidRPr="006D4A14">
        <w:rPr>
          <w:rFonts w:eastAsia="Calibri" w:cs="Arial"/>
          <w:szCs w:val="24"/>
        </w:rPr>
        <w:t xml:space="preserve"> and third part</w:t>
      </w:r>
      <w:r w:rsidR="00617EEB">
        <w:rPr>
          <w:rFonts w:eastAsia="Calibri" w:cs="Arial"/>
          <w:szCs w:val="24"/>
        </w:rPr>
        <w:t>y</w:t>
      </w:r>
      <w:r w:rsidR="005B0BFF" w:rsidRPr="006D4A14">
        <w:rPr>
          <w:rFonts w:eastAsia="Calibri" w:cs="Arial"/>
          <w:szCs w:val="24"/>
        </w:rPr>
        <w:t> or downstream entities receiving Medicaid funds through a CCO.</w:t>
      </w:r>
    </w:p>
    <w:p w14:paraId="7C3DC2C9" w14:textId="41D13FC3" w:rsidR="0092504A" w:rsidRPr="006D4A14" w:rsidRDefault="0025062D" w:rsidP="00691B98">
      <w:pPr>
        <w:rPr>
          <w:rFonts w:cs="Arial"/>
          <w:szCs w:val="24"/>
        </w:rPr>
      </w:pPr>
      <w:r w:rsidRPr="006D4A14">
        <w:rPr>
          <w:rFonts w:cs="Arial"/>
          <w:szCs w:val="24"/>
        </w:rPr>
        <w:tab/>
      </w:r>
    </w:p>
    <w:p w14:paraId="29D30252" w14:textId="77777777" w:rsidR="00097509" w:rsidRPr="006D4A14" w:rsidRDefault="00985102" w:rsidP="003E21D2">
      <w:pPr>
        <w:pStyle w:val="Heading2"/>
        <w:rPr>
          <w:rFonts w:cs="Arial"/>
          <w:color w:val="auto"/>
          <w:szCs w:val="24"/>
        </w:rPr>
      </w:pPr>
      <w:bookmarkStart w:id="23" w:name="_Toc210060571"/>
      <w:r w:rsidRPr="00621389">
        <w:rPr>
          <w:rFonts w:cs="Arial"/>
          <w:szCs w:val="24"/>
        </w:rPr>
        <w:t>Surveys</w:t>
      </w:r>
      <w:bookmarkEnd w:id="23"/>
      <w:r w:rsidRPr="006D4A14">
        <w:rPr>
          <w:rFonts w:cs="Arial"/>
          <w:color w:val="auto"/>
          <w:szCs w:val="24"/>
        </w:rPr>
        <w:tab/>
      </w:r>
      <w:r w:rsidRPr="006D4A14">
        <w:rPr>
          <w:rFonts w:cs="Arial"/>
          <w:color w:val="auto"/>
          <w:szCs w:val="24"/>
        </w:rPr>
        <w:tab/>
      </w:r>
      <w:r w:rsidRPr="006D4A14">
        <w:rPr>
          <w:rFonts w:cs="Arial"/>
          <w:color w:val="auto"/>
          <w:szCs w:val="24"/>
        </w:rPr>
        <w:tab/>
      </w:r>
      <w:r w:rsidRPr="006D4A14">
        <w:rPr>
          <w:rFonts w:cs="Arial"/>
          <w:color w:val="auto"/>
          <w:szCs w:val="24"/>
        </w:rPr>
        <w:tab/>
      </w:r>
      <w:r w:rsidRPr="006D4A14">
        <w:rPr>
          <w:rFonts w:cs="Arial"/>
          <w:color w:val="auto"/>
          <w:szCs w:val="24"/>
        </w:rPr>
        <w:tab/>
      </w:r>
      <w:r w:rsidRPr="006D4A14">
        <w:rPr>
          <w:rFonts w:cs="Arial"/>
          <w:color w:val="auto"/>
          <w:szCs w:val="24"/>
        </w:rPr>
        <w:tab/>
      </w:r>
      <w:r w:rsidRPr="006D4A14">
        <w:rPr>
          <w:rFonts w:cs="Arial"/>
          <w:color w:val="auto"/>
          <w:szCs w:val="24"/>
        </w:rPr>
        <w:tab/>
      </w:r>
      <w:r w:rsidRPr="006D4A14">
        <w:rPr>
          <w:rFonts w:cs="Arial"/>
          <w:color w:val="auto"/>
          <w:szCs w:val="24"/>
        </w:rPr>
        <w:tab/>
      </w:r>
    </w:p>
    <w:p w14:paraId="0C1F274B" w14:textId="77777777" w:rsidR="003E21D2" w:rsidRPr="00621389" w:rsidRDefault="00985102" w:rsidP="003E21D2">
      <w:pPr>
        <w:pStyle w:val="Heading3"/>
        <w:rPr>
          <w:rFonts w:ascii="Arial" w:hAnsi="Arial" w:cs="Arial"/>
          <w:i/>
          <w:iCs/>
          <w:color w:val="auto"/>
        </w:rPr>
      </w:pPr>
      <w:r w:rsidRPr="00621389">
        <w:rPr>
          <w:rFonts w:ascii="Arial" w:hAnsi="Arial" w:cs="Arial"/>
        </w:rPr>
        <w:t>CAHPS</w:t>
      </w:r>
      <w:r w:rsidRPr="00621389">
        <w:rPr>
          <w:rFonts w:ascii="Arial" w:hAnsi="Arial" w:cs="Arial"/>
          <w:i/>
          <w:iCs/>
          <w:color w:val="auto"/>
        </w:rPr>
        <w:tab/>
      </w:r>
    </w:p>
    <w:p w14:paraId="6FE3BF8F" w14:textId="355733F9" w:rsidR="00985102" w:rsidRPr="006D4A14" w:rsidRDefault="1552642C" w:rsidP="00DD4DDD">
      <w:pPr>
        <w:rPr>
          <w:rFonts w:cs="Arial"/>
        </w:rPr>
      </w:pPr>
      <w:r w:rsidRPr="12FEACB5">
        <w:rPr>
          <w:rFonts w:cs="Arial"/>
        </w:rPr>
        <w:t xml:space="preserve">OHA conducts an annual CAHPS survey of approximately </w:t>
      </w:r>
      <w:r w:rsidR="055397C5" w:rsidRPr="12FEACB5">
        <w:rPr>
          <w:rFonts w:cs="Arial"/>
        </w:rPr>
        <w:t>90,</w:t>
      </w:r>
      <w:r w:rsidRPr="12FEACB5">
        <w:rPr>
          <w:rFonts w:cs="Arial"/>
        </w:rPr>
        <w:t>000 members, asking them to report on and evaluate their experiences with health care. The survey measures member satisfaction with the experience of care and gives a general indication of how well the health plan meets members’ expectations. Surveyed members are asked to rate various aspects of the health plan based on their experience with the plan during the previous six months. The survey results help inform decisions for those involved with providing care to OHP members and to improve the quality of health care services.</w:t>
      </w:r>
      <w:r>
        <w:tab/>
      </w:r>
    </w:p>
    <w:p w14:paraId="40542A79" w14:textId="6FDC5CAA" w:rsidR="003E21D2" w:rsidRPr="006D4A14" w:rsidRDefault="006D4A14" w:rsidP="003E21D2">
      <w:pPr>
        <w:pStyle w:val="Heading3"/>
        <w:rPr>
          <w:rFonts w:ascii="Arial" w:hAnsi="Arial" w:cs="Arial"/>
        </w:rPr>
      </w:pPr>
      <w:r>
        <w:rPr>
          <w:rFonts w:ascii="Arial" w:hAnsi="Arial" w:cs="Arial"/>
        </w:rPr>
        <w:t>MHSIP</w:t>
      </w:r>
    </w:p>
    <w:p w14:paraId="3622CB73" w14:textId="25AFB79A" w:rsidR="00985102" w:rsidRPr="006D4A14" w:rsidRDefault="00621389" w:rsidP="00985102">
      <w:pPr>
        <w:rPr>
          <w:rFonts w:cs="Arial"/>
        </w:rPr>
      </w:pPr>
      <w:r w:rsidRPr="12FEACB5">
        <w:rPr>
          <w:rFonts w:cs="Arial"/>
        </w:rPr>
        <w:t>The Mental Health Statistics Improvement Program (MHSIP) are a set of validated surveys to measure clients’ perceptions of the quality and efficiency of the mental health services they receive.</w:t>
      </w:r>
      <w:r w:rsidR="00EC5E66" w:rsidRPr="12FEACB5">
        <w:rPr>
          <w:rFonts w:cs="Arial"/>
        </w:rPr>
        <w:t xml:space="preserve"> The program consists of four surveys fielded annually, which vary based on the client’s age and the type of services they received. These surveys are: 1) adults who have received outpatient services; 2) adults who have received residential treatment services; 3) parents or guardians of youth 0-17 years of age who have received mental health services; and 4) youth 14-17 years of age who have received mental health services. The four surveys assess perception of mental health services across several domains, such as access to services, quality of services, satisfaction with surveys, and treatment outcomes and participation.</w:t>
      </w:r>
      <w:r>
        <w:tab/>
      </w:r>
      <w:r>
        <w:tab/>
      </w:r>
      <w:r>
        <w:tab/>
      </w:r>
      <w:r>
        <w:tab/>
      </w:r>
      <w:r>
        <w:tab/>
      </w:r>
    </w:p>
    <w:p w14:paraId="1FEE4E62" w14:textId="733BA35F" w:rsidR="00CB24A0" w:rsidRPr="006D4A14" w:rsidRDefault="00CB24A0" w:rsidP="008D5471">
      <w:pPr>
        <w:pStyle w:val="Heading1"/>
        <w:rPr>
          <w:rFonts w:ascii="Arial" w:hAnsi="Arial" w:cs="Arial"/>
          <w:sz w:val="24"/>
          <w:szCs w:val="24"/>
        </w:rPr>
      </w:pPr>
      <w:bookmarkStart w:id="24" w:name="_Toc210060572"/>
      <w:r w:rsidRPr="00EC5E66">
        <w:rPr>
          <w:rFonts w:ascii="Arial" w:hAnsi="Arial" w:cs="Arial"/>
          <w:b/>
          <w:bCs/>
          <w:sz w:val="28"/>
          <w:szCs w:val="28"/>
        </w:rPr>
        <w:lastRenderedPageBreak/>
        <w:t xml:space="preserve">V. Quality </w:t>
      </w:r>
      <w:r w:rsidR="001341BB" w:rsidRPr="00EC5E66">
        <w:rPr>
          <w:rFonts w:ascii="Arial" w:hAnsi="Arial" w:cs="Arial"/>
          <w:b/>
          <w:bCs/>
          <w:sz w:val="28"/>
          <w:szCs w:val="28"/>
        </w:rPr>
        <w:t>m</w:t>
      </w:r>
      <w:r w:rsidRPr="00EC5E66">
        <w:rPr>
          <w:rFonts w:ascii="Arial" w:hAnsi="Arial" w:cs="Arial"/>
          <w:b/>
          <w:bCs/>
          <w:sz w:val="28"/>
          <w:szCs w:val="28"/>
        </w:rPr>
        <w:t>easurement</w:t>
      </w:r>
      <w:bookmarkEnd w:id="24"/>
      <w:r w:rsidRPr="00EC5E66">
        <w:rPr>
          <w:rFonts w:ascii="Arial" w:hAnsi="Arial" w:cs="Arial"/>
          <w:sz w:val="28"/>
          <w:szCs w:val="28"/>
        </w:rPr>
        <w:tab/>
      </w:r>
      <w:r w:rsidRPr="006D4A14">
        <w:rPr>
          <w:rFonts w:ascii="Arial" w:hAnsi="Arial" w:cs="Arial"/>
          <w:sz w:val="24"/>
          <w:szCs w:val="24"/>
        </w:rPr>
        <w:tab/>
      </w:r>
      <w:r w:rsidRPr="006D4A14">
        <w:rPr>
          <w:rFonts w:ascii="Arial" w:hAnsi="Arial" w:cs="Arial"/>
          <w:sz w:val="24"/>
          <w:szCs w:val="24"/>
        </w:rPr>
        <w:tab/>
      </w:r>
      <w:r w:rsidRPr="006D4A14">
        <w:rPr>
          <w:rFonts w:ascii="Arial" w:hAnsi="Arial" w:cs="Arial"/>
          <w:sz w:val="24"/>
          <w:szCs w:val="24"/>
        </w:rPr>
        <w:tab/>
      </w:r>
      <w:r w:rsidRPr="006D4A14">
        <w:rPr>
          <w:rFonts w:ascii="Arial" w:hAnsi="Arial" w:cs="Arial"/>
          <w:sz w:val="24"/>
          <w:szCs w:val="24"/>
        </w:rPr>
        <w:tab/>
      </w:r>
      <w:r w:rsidRPr="006D4A14">
        <w:rPr>
          <w:rFonts w:ascii="Arial" w:hAnsi="Arial" w:cs="Arial"/>
          <w:sz w:val="24"/>
          <w:szCs w:val="24"/>
        </w:rPr>
        <w:tab/>
      </w:r>
    </w:p>
    <w:p w14:paraId="17E0F1D1" w14:textId="19B334BC" w:rsidR="00E44246" w:rsidRDefault="000211A4" w:rsidP="000211A4">
      <w:pPr>
        <w:rPr>
          <w:rFonts w:cs="Arial"/>
          <w:szCs w:val="24"/>
        </w:rPr>
      </w:pPr>
      <w:r w:rsidRPr="004A697A">
        <w:rPr>
          <w:rFonts w:cs="Arial"/>
          <w:szCs w:val="24"/>
        </w:rPr>
        <w:t>Oregon</w:t>
      </w:r>
      <w:r>
        <w:rPr>
          <w:rFonts w:cs="Arial"/>
          <w:szCs w:val="24"/>
        </w:rPr>
        <w:t>’s Medicaid m</w:t>
      </w:r>
      <w:r w:rsidRPr="004A697A">
        <w:rPr>
          <w:rFonts w:cs="Arial"/>
          <w:szCs w:val="24"/>
        </w:rPr>
        <w:t xml:space="preserve">easurement </w:t>
      </w:r>
      <w:r w:rsidR="008B25D7">
        <w:rPr>
          <w:rFonts w:cs="Arial"/>
          <w:szCs w:val="24"/>
        </w:rPr>
        <w:t>information</w:t>
      </w:r>
      <w:r w:rsidR="00165814" w:rsidRPr="004A697A">
        <w:rPr>
          <w:rFonts w:cs="Arial"/>
          <w:szCs w:val="24"/>
        </w:rPr>
        <w:t xml:space="preserve"> </w:t>
      </w:r>
      <w:r w:rsidR="00B4637D">
        <w:rPr>
          <w:rFonts w:cs="Arial"/>
          <w:szCs w:val="24"/>
        </w:rPr>
        <w:t xml:space="preserve">is </w:t>
      </w:r>
      <w:r>
        <w:rPr>
          <w:rFonts w:cs="Arial"/>
          <w:szCs w:val="24"/>
        </w:rPr>
        <w:t>fully</w:t>
      </w:r>
      <w:r w:rsidR="009A4E23">
        <w:rPr>
          <w:rFonts w:cs="Arial"/>
          <w:szCs w:val="24"/>
        </w:rPr>
        <w:t xml:space="preserve"> integrated</w:t>
      </w:r>
      <w:r>
        <w:rPr>
          <w:rFonts w:cs="Arial"/>
          <w:szCs w:val="24"/>
        </w:rPr>
        <w:t xml:space="preserve"> into the Medicaid </w:t>
      </w:r>
      <w:r w:rsidRPr="004A697A">
        <w:rPr>
          <w:rFonts w:cs="Arial"/>
          <w:szCs w:val="24"/>
        </w:rPr>
        <w:t>Quality Strategy</w:t>
      </w:r>
      <w:r w:rsidR="00B4637D">
        <w:rPr>
          <w:rFonts w:cs="Arial"/>
          <w:szCs w:val="24"/>
        </w:rPr>
        <w:t xml:space="preserve">. </w:t>
      </w:r>
      <w:r w:rsidR="00FE38A0">
        <w:rPr>
          <w:rFonts w:cs="Arial"/>
          <w:szCs w:val="24"/>
        </w:rPr>
        <w:t>Details of the measurement strategy can be found</w:t>
      </w:r>
      <w:r w:rsidR="0089081B">
        <w:rPr>
          <w:rFonts w:cs="Arial"/>
          <w:szCs w:val="24"/>
        </w:rPr>
        <w:t xml:space="preserve"> </w:t>
      </w:r>
      <w:hyperlink r:id="rId18" w:history="1">
        <w:r w:rsidR="00FD3425">
          <w:rPr>
            <w:rStyle w:val="Hyperlink"/>
            <w:rFonts w:cs="Arial"/>
            <w:szCs w:val="24"/>
          </w:rPr>
          <w:t>here</w:t>
        </w:r>
      </w:hyperlink>
      <w:r w:rsidR="00FD3425">
        <w:rPr>
          <w:rFonts w:cs="Arial"/>
          <w:szCs w:val="24"/>
        </w:rPr>
        <w:t>.</w:t>
      </w:r>
      <w:r w:rsidR="00341D53">
        <w:rPr>
          <w:rFonts w:cs="Arial"/>
          <w:szCs w:val="24"/>
        </w:rPr>
        <w:t xml:space="preserve"> </w:t>
      </w:r>
      <w:r w:rsidR="00A30D52" w:rsidRPr="00A30D52">
        <w:rPr>
          <w:rFonts w:cs="Arial"/>
          <w:szCs w:val="24"/>
        </w:rPr>
        <w:t>Oregon’s Medicaid measurement strategy includes a mix of performance measures that are incentivized and select CMS Adult and Child Core Set measures that are not incentivized. These metrics and measures are used across OHA Medicaid programs for the Oregon Health Plan populations described earlier. All measures represent an effort to improve quality of and access to care and support the goals and objectives of this Quality Strategy. All of Oregon’s performance measures are displayed in the</w:t>
      </w:r>
      <w:r w:rsidR="00582C35">
        <w:rPr>
          <w:rFonts w:cs="Arial"/>
          <w:szCs w:val="24"/>
        </w:rPr>
        <w:t xml:space="preserve"> </w:t>
      </w:r>
      <w:hyperlink r:id="rId19" w:history="1">
        <w:r w:rsidR="00FD3425" w:rsidRPr="00331A5D">
          <w:rPr>
            <w:rStyle w:val="Hyperlink"/>
            <w:rFonts w:cs="Arial"/>
            <w:szCs w:val="24"/>
          </w:rPr>
          <w:t xml:space="preserve">2023 </w:t>
        </w:r>
        <w:r w:rsidR="00FD3425" w:rsidRPr="00331A5D">
          <w:rPr>
            <w:rStyle w:val="Hyperlink"/>
            <w:rFonts w:cs="Arial"/>
            <w:szCs w:val="24"/>
          </w:rPr>
          <w:t>P</w:t>
        </w:r>
        <w:r w:rsidR="00FD3425" w:rsidRPr="00331A5D">
          <w:rPr>
            <w:rStyle w:val="Hyperlink"/>
            <w:rFonts w:cs="Arial"/>
            <w:szCs w:val="24"/>
          </w:rPr>
          <w:t>erformance Metrics Dashboard</w:t>
        </w:r>
        <w:r w:rsidR="000F444F" w:rsidRPr="00331A5D">
          <w:rPr>
            <w:rStyle w:val="Hyperlink"/>
          </w:rPr>
          <w:t>.</w:t>
        </w:r>
      </w:hyperlink>
      <w:r w:rsidR="00A30D52" w:rsidRPr="00A30D52">
        <w:rPr>
          <w:rFonts w:cs="Arial"/>
          <w:szCs w:val="24"/>
        </w:rPr>
        <w:t xml:space="preserve"> </w:t>
      </w:r>
    </w:p>
    <w:p w14:paraId="18AFCB67" w14:textId="294AC3B8" w:rsidR="0016710A" w:rsidRPr="002342EF" w:rsidRDefault="000211A4" w:rsidP="000205AD">
      <w:pPr>
        <w:pStyle w:val="Heading2"/>
        <w:rPr>
          <w:rFonts w:eastAsiaTheme="minorHAnsi" w:cs="Arial"/>
          <w:b w:val="0"/>
          <w:color w:val="auto"/>
          <w:szCs w:val="24"/>
        </w:rPr>
      </w:pPr>
      <w:bookmarkStart w:id="25" w:name="_Toc210060573"/>
      <w:r w:rsidRPr="002342EF">
        <w:rPr>
          <w:rFonts w:eastAsiaTheme="minorHAnsi" w:cs="Arial"/>
          <w:b w:val="0"/>
          <w:color w:val="auto"/>
          <w:szCs w:val="24"/>
        </w:rPr>
        <w:t>Additional Oregon Medicaid measurement information can be found</w:t>
      </w:r>
      <w:r w:rsidR="00FD3425" w:rsidRPr="002342EF">
        <w:rPr>
          <w:rFonts w:eastAsiaTheme="minorHAnsi" w:cs="Arial"/>
          <w:b w:val="0"/>
          <w:color w:val="auto"/>
          <w:szCs w:val="24"/>
        </w:rPr>
        <w:t xml:space="preserve"> </w:t>
      </w:r>
      <w:hyperlink r:id="rId20">
        <w:r w:rsidR="00FD3425" w:rsidRPr="0095341E">
          <w:rPr>
            <w:rStyle w:val="Hyperlink"/>
            <w:rFonts w:cs="Arial"/>
            <w:b w:val="0"/>
            <w:bCs/>
          </w:rPr>
          <w:t>h</w:t>
        </w:r>
        <w:bookmarkStart w:id="26" w:name="_Hlt199416650"/>
        <w:r w:rsidR="00FD3425" w:rsidRPr="0095341E">
          <w:rPr>
            <w:rStyle w:val="Hyperlink"/>
            <w:rFonts w:cs="Arial"/>
            <w:b w:val="0"/>
            <w:bCs/>
          </w:rPr>
          <w:t>e</w:t>
        </w:r>
        <w:bookmarkEnd w:id="26"/>
        <w:r w:rsidR="00FD3425" w:rsidRPr="0095341E">
          <w:rPr>
            <w:rStyle w:val="Hyperlink"/>
            <w:rFonts w:cs="Arial"/>
            <w:b w:val="0"/>
            <w:bCs/>
          </w:rPr>
          <w:t>re</w:t>
        </w:r>
      </w:hyperlink>
      <w:r w:rsidR="00FD3425" w:rsidRPr="002342EF">
        <w:rPr>
          <w:rFonts w:eastAsiaTheme="minorHAnsi" w:cs="Arial"/>
          <w:b w:val="0"/>
          <w:color w:val="auto"/>
          <w:szCs w:val="24"/>
        </w:rPr>
        <w:t>.</w:t>
      </w:r>
      <w:bookmarkEnd w:id="25"/>
      <w:r w:rsidRPr="002342EF">
        <w:rPr>
          <w:rFonts w:eastAsiaTheme="minorHAnsi" w:cs="Arial"/>
          <w:b w:val="0"/>
          <w:color w:val="auto"/>
          <w:szCs w:val="24"/>
        </w:rPr>
        <w:t xml:space="preserve">                        </w:t>
      </w:r>
    </w:p>
    <w:p w14:paraId="0BC33AC6" w14:textId="77777777" w:rsidR="0016710A" w:rsidRDefault="0016710A" w:rsidP="000205AD">
      <w:pPr>
        <w:pStyle w:val="Heading2"/>
        <w:rPr>
          <w:rFonts w:cs="Arial"/>
        </w:rPr>
      </w:pPr>
    </w:p>
    <w:p w14:paraId="3FC5E208" w14:textId="2B7D94D3" w:rsidR="000205AD" w:rsidRPr="006D4A14" w:rsidRDefault="0092504A" w:rsidP="000205AD">
      <w:pPr>
        <w:pStyle w:val="Heading2"/>
        <w:rPr>
          <w:rFonts w:cs="Arial"/>
        </w:rPr>
      </w:pPr>
      <w:bookmarkStart w:id="27" w:name="_Toc210060574"/>
      <w:r w:rsidRPr="606FB138">
        <w:rPr>
          <w:rFonts w:cs="Arial"/>
        </w:rPr>
        <w:t>Performance</w:t>
      </w:r>
      <w:r w:rsidR="00DA7190" w:rsidRPr="606FB138">
        <w:rPr>
          <w:rFonts w:cs="Arial"/>
        </w:rPr>
        <w:t xml:space="preserve"> </w:t>
      </w:r>
      <w:r w:rsidR="00EA748A" w:rsidRPr="606FB138">
        <w:rPr>
          <w:rFonts w:cs="Arial"/>
        </w:rPr>
        <w:t>Measures</w:t>
      </w:r>
      <w:bookmarkEnd w:id="27"/>
    </w:p>
    <w:p w14:paraId="797ACAC4" w14:textId="64E81167" w:rsidR="00562985" w:rsidRDefault="00562985" w:rsidP="00562985">
      <w:pPr>
        <w:spacing w:line="240" w:lineRule="auto"/>
      </w:pPr>
      <w:r>
        <w:t xml:space="preserve">Established in the </w:t>
      </w:r>
      <w:r w:rsidR="005B0022">
        <w:t xml:space="preserve">1115 </w:t>
      </w:r>
      <w:r>
        <w:t xml:space="preserve">waiver and corresponding state legislation, the CCO Quality Incentive Program </w:t>
      </w:r>
      <w:r w:rsidR="0061624E">
        <w:t>(QIP)</w:t>
      </w:r>
      <w:r>
        <w:t xml:space="preserve"> is a mechanism for focusing CCO efforts and driving continuous quality improvement. Financial incentives are a key strategy for </w:t>
      </w:r>
      <w:r w:rsidR="00322C91">
        <w:t xml:space="preserve">driving </w:t>
      </w:r>
      <w:r>
        <w:t xml:space="preserve">quality of services and </w:t>
      </w:r>
      <w:r w:rsidR="000C3D99">
        <w:t>supporting the transition from</w:t>
      </w:r>
      <w:r>
        <w:t xml:space="preserve"> capitated payment</w:t>
      </w:r>
      <w:r w:rsidR="00077E36">
        <w:t>s</w:t>
      </w:r>
      <w:r>
        <w:t xml:space="preserve"> to value-based purchasing. </w:t>
      </w:r>
    </w:p>
    <w:p w14:paraId="76C1B7E3" w14:textId="237F6485" w:rsidR="00562985" w:rsidRDefault="00562985" w:rsidP="00562985">
      <w:pPr>
        <w:spacing w:line="240" w:lineRule="auto"/>
      </w:pPr>
      <w:r>
        <w:t xml:space="preserve">The funds in the </w:t>
      </w:r>
      <w:r w:rsidR="0031362E">
        <w:t xml:space="preserve">CCO </w:t>
      </w:r>
      <w:r w:rsidR="00C47129">
        <w:t>QIP</w:t>
      </w:r>
      <w:r>
        <w:t xml:space="preserve"> are bonus dollars based on a percentage of CCO capitation payments as defined in 42 CFR </w:t>
      </w:r>
      <w:r w:rsidR="009D18AB" w:rsidRPr="006D4A14">
        <w:rPr>
          <w:rFonts w:cs="Arial"/>
          <w:szCs w:val="24"/>
        </w:rPr>
        <w:t>§</w:t>
      </w:r>
      <w:r>
        <w:t xml:space="preserve">438.6(b)(2) and are meant to reward exceptional care. To date, the CCO </w:t>
      </w:r>
      <w:r w:rsidR="000E1782">
        <w:t>QIP</w:t>
      </w:r>
      <w:r>
        <w:t xml:space="preserve"> has been a success, and CCOs show improvements in a number of incentivized areas as documented in the </w:t>
      </w:r>
      <w:hyperlink r:id="rId21" w:history="1">
        <w:r w:rsidRPr="00935ED4">
          <w:rPr>
            <w:rStyle w:val="Hyperlink"/>
          </w:rPr>
          <w:t>2023 CCO Metrics Performance Report</w:t>
        </w:r>
      </w:hyperlink>
      <w:r>
        <w:t xml:space="preserve">. </w:t>
      </w:r>
    </w:p>
    <w:p w14:paraId="00B874E2" w14:textId="38044200" w:rsidR="00562985" w:rsidRDefault="00562985" w:rsidP="00562985">
      <w:pPr>
        <w:spacing w:line="240" w:lineRule="auto"/>
      </w:pPr>
      <w:r>
        <w:t xml:space="preserve">Measures in the CCO </w:t>
      </w:r>
      <w:r w:rsidR="00506AF0">
        <w:t>QIP</w:t>
      </w:r>
      <w:r>
        <w:t xml:space="preserve"> are selected annually by the Metrics and Scoring Committee. Measures chosen by the </w:t>
      </w:r>
      <w:r w:rsidR="00EA748A">
        <w:t>c</w:t>
      </w:r>
      <w:r>
        <w:t>ommittee must be downstream or upstream, as defined by Oregon legislation (</w:t>
      </w:r>
      <w:hyperlink r:id="rId22">
        <w:r w:rsidRPr="606FB138">
          <w:rPr>
            <w:rStyle w:val="Hyperlink"/>
          </w:rPr>
          <w:t>Senate Bill 966, 2023</w:t>
        </w:r>
      </w:hyperlink>
      <w:r>
        <w:t xml:space="preserve">). Downstream measures focus on traditional health care and medical services and are chosen from the CMS Child and Adult Core Sets, while upstream measures focus on social determinants of health and are typically unique to Oregon. Per </w:t>
      </w:r>
      <w:r w:rsidR="000E69F7">
        <w:t>SB 966</w:t>
      </w:r>
      <w:r>
        <w:t xml:space="preserve">, the Metrics and Scoring Committee must include at least four upstream measures in the program each year. </w:t>
      </w:r>
    </w:p>
    <w:p w14:paraId="02257989" w14:textId="12FC40CB" w:rsidR="002F47F9" w:rsidRDefault="00562985" w:rsidP="002F47F9">
      <w:r>
        <w:t>The Metrics and Scoring Committee also sets the benchmark and improvement targets for each measure. A CCO can meet a measure by meeting either the benchmark or the improvement target. Benchmarks are aspirational goals often equal to top performance in the country (such as 75</w:t>
      </w:r>
      <w:r w:rsidRPr="00151743">
        <w:rPr>
          <w:vertAlign w:val="superscript"/>
        </w:rPr>
        <w:t>th</w:t>
      </w:r>
      <w:r>
        <w:t xml:space="preserve"> or 90</w:t>
      </w:r>
      <w:r w:rsidRPr="00151743">
        <w:rPr>
          <w:vertAlign w:val="superscript"/>
        </w:rPr>
        <w:t>th</w:t>
      </w:r>
      <w:r>
        <w:t xml:space="preserve"> </w:t>
      </w:r>
      <w:r w:rsidR="007960E2">
        <w:t xml:space="preserve">percentiles for </w:t>
      </w:r>
      <w:r>
        <w:t>national Medicaid). Improvement targets are individually calculated for each CCO based on performance in the prior year</w:t>
      </w:r>
      <w:r w:rsidR="00646437">
        <w:t xml:space="preserve"> using the Minnesota </w:t>
      </w:r>
      <w:r w:rsidR="00683C71">
        <w:t>m</w:t>
      </w:r>
      <w:r w:rsidR="00646437">
        <w:t>ethod</w:t>
      </w:r>
      <w:r w:rsidR="0008000F">
        <w:t xml:space="preserve"> (MM)</w:t>
      </w:r>
      <w:r>
        <w:t xml:space="preserve">, and must exceed designated ‘floors,’ which are detailed in the table below. </w:t>
      </w:r>
      <w:r w:rsidR="0008000F">
        <w:t xml:space="preserve">Minnesota </w:t>
      </w:r>
      <w:r w:rsidR="002F47F9">
        <w:t>method performance target formula: (National 75</w:t>
      </w:r>
      <w:r w:rsidR="002F47F9" w:rsidRPr="000F6EDF">
        <w:rPr>
          <w:vertAlign w:val="superscript"/>
        </w:rPr>
        <w:t>th</w:t>
      </w:r>
      <w:r w:rsidR="002F47F9">
        <w:t xml:space="preserve"> percentile – Oregon baseline)/10 + Oregon baseline</w:t>
      </w:r>
    </w:p>
    <w:p w14:paraId="3F68A77E" w14:textId="17FBCABE" w:rsidR="00562985" w:rsidRDefault="00562985" w:rsidP="00562985">
      <w:pPr>
        <w:spacing w:line="240" w:lineRule="auto"/>
      </w:pPr>
      <w:r>
        <w:lastRenderedPageBreak/>
        <w:t>The goal is to reward CCOs for continuous improvement towards the benchmark, which can take several years. Detailed measure specifications, technical documentation and additional guidance are all published online.</w:t>
      </w:r>
    </w:p>
    <w:p w14:paraId="2CEE58C1" w14:textId="77777777" w:rsidR="00562985" w:rsidRDefault="00562985" w:rsidP="00562985">
      <w:pPr>
        <w:pStyle w:val="Heading2"/>
      </w:pPr>
      <w:bookmarkStart w:id="28" w:name="_Toc210060575"/>
      <w:r>
        <w:t>2025 Incentive Measures and Benchmarks</w:t>
      </w:r>
      <w:bookmarkEnd w:id="28"/>
    </w:p>
    <w:tbl>
      <w:tblPr>
        <w:tblStyle w:val="GridTable4"/>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gridCol w:w="1454"/>
        <w:gridCol w:w="2129"/>
        <w:gridCol w:w="2232"/>
      </w:tblGrid>
      <w:tr w:rsidR="00562985" w14:paraId="495C9E31" w14:textId="77777777" w:rsidTr="12FEACB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002060"/>
          </w:tcPr>
          <w:p w14:paraId="4ECFAA19" w14:textId="77777777" w:rsidR="00562985" w:rsidRDefault="00562985">
            <w:r>
              <w:t>Measure</w:t>
            </w:r>
          </w:p>
        </w:tc>
        <w:tc>
          <w:tcPr>
            <w:tcW w:w="0" w:type="dxa"/>
            <w:shd w:val="clear" w:color="auto" w:fill="002060"/>
          </w:tcPr>
          <w:p w14:paraId="0FBD4D96" w14:textId="77777777" w:rsidR="00562985" w:rsidRDefault="00562985">
            <w:pPr>
              <w:cnfStyle w:val="100000000000" w:firstRow="1" w:lastRow="0" w:firstColumn="0" w:lastColumn="0" w:oddVBand="0" w:evenVBand="0" w:oddHBand="0" w:evenHBand="0" w:firstRowFirstColumn="0" w:firstRowLastColumn="0" w:lastRowFirstColumn="0" w:lastRowLastColumn="0"/>
            </w:pPr>
            <w:r>
              <w:t>NQF Number</w:t>
            </w:r>
          </w:p>
        </w:tc>
        <w:tc>
          <w:tcPr>
            <w:tcW w:w="0" w:type="dxa"/>
            <w:shd w:val="clear" w:color="auto" w:fill="002060"/>
          </w:tcPr>
          <w:p w14:paraId="6C56386D" w14:textId="77777777" w:rsidR="00562985" w:rsidRDefault="00562985">
            <w:pPr>
              <w:cnfStyle w:val="100000000000" w:firstRow="1" w:lastRow="0" w:firstColumn="0" w:lastColumn="0" w:oddVBand="0" w:evenVBand="0" w:oddHBand="0" w:evenHBand="0" w:firstRowFirstColumn="0" w:firstRowLastColumn="0" w:lastRowFirstColumn="0" w:lastRowLastColumn="0"/>
            </w:pPr>
            <w:r>
              <w:t xml:space="preserve">Statewide Baseline </w:t>
            </w:r>
          </w:p>
        </w:tc>
        <w:tc>
          <w:tcPr>
            <w:tcW w:w="0" w:type="dxa"/>
            <w:shd w:val="clear" w:color="auto" w:fill="002060"/>
          </w:tcPr>
          <w:p w14:paraId="42BF8BA2" w14:textId="77777777" w:rsidR="00562985" w:rsidRDefault="00562985">
            <w:pPr>
              <w:cnfStyle w:val="100000000000" w:firstRow="1" w:lastRow="0" w:firstColumn="0" w:lastColumn="0" w:oddVBand="0" w:evenVBand="0" w:oddHBand="0" w:evenHBand="0" w:firstRowFirstColumn="0" w:firstRowLastColumn="0" w:lastRowFirstColumn="0" w:lastRowLastColumn="0"/>
            </w:pPr>
            <w:r>
              <w:t>Statewide Performance Target (benchmark)</w:t>
            </w:r>
          </w:p>
        </w:tc>
      </w:tr>
      <w:tr w:rsidR="00562985" w14:paraId="3A704E3E" w14:textId="77777777" w:rsidTr="12FEAC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hemeFill="accent5" w:themeFillTint="33"/>
          </w:tcPr>
          <w:p w14:paraId="012D9D90" w14:textId="77777777" w:rsidR="00562985" w:rsidRPr="00151743" w:rsidRDefault="00562985">
            <w:pPr>
              <w:rPr>
                <w:b w:val="0"/>
                <w:bCs w:val="0"/>
              </w:rPr>
            </w:pPr>
            <w:r w:rsidRPr="00DE7F57">
              <w:t>Adults with Diabetes -</w:t>
            </w:r>
          </w:p>
          <w:p w14:paraId="4E025608" w14:textId="0BE43568" w:rsidR="00562985" w:rsidRPr="00151743" w:rsidRDefault="00562985">
            <w:pPr>
              <w:rPr>
                <w:b w:val="0"/>
                <w:bCs w:val="0"/>
              </w:rPr>
            </w:pPr>
            <w:r w:rsidRPr="00DE7F57">
              <w:t>Oral Evaluation</w:t>
            </w:r>
          </w:p>
        </w:tc>
        <w:tc>
          <w:tcPr>
            <w:tcW w:w="0" w:type="dxa"/>
            <w:shd w:val="clear" w:color="auto" w:fill="FFFFFF" w:themeFill="background1"/>
          </w:tcPr>
          <w:p w14:paraId="4AAB5E01" w14:textId="77777777" w:rsidR="00562985" w:rsidRDefault="00562985">
            <w:pPr>
              <w:cnfStyle w:val="000000100000" w:firstRow="0" w:lastRow="0" w:firstColumn="0" w:lastColumn="0" w:oddVBand="0" w:evenVBand="0" w:oddHBand="1" w:evenHBand="0" w:firstRowFirstColumn="0" w:firstRowLastColumn="0" w:lastRowFirstColumn="0" w:lastRowLastColumn="0"/>
            </w:pPr>
            <w:r>
              <w:t>n/a</w:t>
            </w:r>
          </w:p>
        </w:tc>
        <w:tc>
          <w:tcPr>
            <w:tcW w:w="0" w:type="dxa"/>
            <w:shd w:val="clear" w:color="auto" w:fill="FFFFFF" w:themeFill="background1"/>
          </w:tcPr>
          <w:p w14:paraId="2B421D4A" w14:textId="77777777" w:rsidR="00562985" w:rsidRDefault="00562985">
            <w:pPr>
              <w:cnfStyle w:val="000000100000" w:firstRow="0" w:lastRow="0" w:firstColumn="0" w:lastColumn="0" w:oddVBand="0" w:evenVBand="0" w:oddHBand="1" w:evenHBand="0" w:firstRowFirstColumn="0" w:firstRowLastColumn="0" w:lastRowFirstColumn="0" w:lastRowLastColumn="0"/>
            </w:pPr>
            <w:r>
              <w:t>24.8%</w:t>
            </w:r>
          </w:p>
        </w:tc>
        <w:tc>
          <w:tcPr>
            <w:tcW w:w="0" w:type="dxa"/>
            <w:shd w:val="clear" w:color="auto" w:fill="FFFFFF" w:themeFill="background1"/>
          </w:tcPr>
          <w:p w14:paraId="226A59F4" w14:textId="77777777" w:rsidR="00562985" w:rsidRDefault="00562985">
            <w:pPr>
              <w:cnfStyle w:val="000000100000" w:firstRow="0" w:lastRow="0" w:firstColumn="0" w:lastColumn="0" w:oddVBand="0" w:evenVBand="0" w:oddHBand="1" w:evenHBand="0" w:firstRowFirstColumn="0" w:firstRowLastColumn="0" w:lastRowFirstColumn="0" w:lastRowLastColumn="0"/>
            </w:pPr>
            <w:r>
              <w:t>35.0%</w:t>
            </w:r>
          </w:p>
          <w:p w14:paraId="6509B6B6" w14:textId="77777777" w:rsidR="00562985" w:rsidRDefault="00562985">
            <w:pPr>
              <w:cnfStyle w:val="000000100000" w:firstRow="0" w:lastRow="0" w:firstColumn="0" w:lastColumn="0" w:oddVBand="0" w:evenVBand="0" w:oddHBand="1" w:evenHBand="0" w:firstRowFirstColumn="0" w:firstRowLastColumn="0" w:lastRowFirstColumn="0" w:lastRowLastColumn="0"/>
            </w:pPr>
          </w:p>
          <w:p w14:paraId="40B3527D" w14:textId="417B1157" w:rsidR="00562985" w:rsidRDefault="00562985">
            <w:pPr>
              <w:cnfStyle w:val="000000100000" w:firstRow="0" w:lastRow="0" w:firstColumn="0" w:lastColumn="0" w:oddVBand="0" w:evenVBand="0" w:oddHBand="1" w:evenHBand="0" w:firstRowFirstColumn="0" w:firstRowLastColumn="0" w:lastRowFirstColumn="0" w:lastRowLastColumn="0"/>
            </w:pPr>
            <w:r>
              <w:t xml:space="preserve">CCO </w:t>
            </w:r>
            <w:r w:rsidRPr="00215C90">
              <w:t>Improvement Target: M</w:t>
            </w:r>
            <w:r w:rsidR="0008000F">
              <w:t>M</w:t>
            </w:r>
            <w:r w:rsidRPr="00215C90">
              <w:t xml:space="preserve"> with a </w:t>
            </w:r>
            <w:proofErr w:type="gramStart"/>
            <w:r w:rsidRPr="00215C90">
              <w:t>2 percentage</w:t>
            </w:r>
            <w:proofErr w:type="gramEnd"/>
            <w:r w:rsidRPr="00215C90">
              <w:t xml:space="preserve"> point floor</w:t>
            </w:r>
          </w:p>
        </w:tc>
      </w:tr>
      <w:tr w:rsidR="00562985" w14:paraId="30884370" w14:textId="77777777" w:rsidTr="12FEACB5">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hemeFill="accent5" w:themeFillTint="33"/>
          </w:tcPr>
          <w:p w14:paraId="01766948" w14:textId="77777777" w:rsidR="00562985" w:rsidRPr="00151743" w:rsidRDefault="00562985">
            <w:pPr>
              <w:rPr>
                <w:b w:val="0"/>
                <w:bCs w:val="0"/>
              </w:rPr>
            </w:pPr>
            <w:r w:rsidRPr="00DE7F57">
              <w:t xml:space="preserve">Assessments for </w:t>
            </w:r>
          </w:p>
          <w:p w14:paraId="36B1B0F2" w14:textId="77777777" w:rsidR="00562985" w:rsidRPr="00151743" w:rsidRDefault="00562985">
            <w:pPr>
              <w:rPr>
                <w:b w:val="0"/>
                <w:bCs w:val="0"/>
              </w:rPr>
            </w:pPr>
            <w:r w:rsidRPr="00DE7F57">
              <w:t xml:space="preserve">Children in ODHS </w:t>
            </w:r>
          </w:p>
          <w:p w14:paraId="59DDF9D2" w14:textId="77777777" w:rsidR="00562985" w:rsidRPr="00151743" w:rsidRDefault="00562985">
            <w:pPr>
              <w:rPr>
                <w:b w:val="0"/>
                <w:bCs w:val="0"/>
              </w:rPr>
            </w:pPr>
            <w:r w:rsidRPr="00DE7F57">
              <w:t>Custody</w:t>
            </w:r>
            <w:r>
              <w:t>*</w:t>
            </w:r>
          </w:p>
        </w:tc>
        <w:tc>
          <w:tcPr>
            <w:tcW w:w="0" w:type="dxa"/>
            <w:shd w:val="clear" w:color="auto" w:fill="FFFFFF" w:themeFill="background1"/>
          </w:tcPr>
          <w:p w14:paraId="33C5E4A7" w14:textId="77777777" w:rsidR="00562985" w:rsidRDefault="00562985">
            <w:pPr>
              <w:cnfStyle w:val="000000000000" w:firstRow="0" w:lastRow="0" w:firstColumn="0" w:lastColumn="0" w:oddVBand="0" w:evenVBand="0" w:oddHBand="0" w:evenHBand="0" w:firstRowFirstColumn="0" w:firstRowLastColumn="0" w:lastRowFirstColumn="0" w:lastRowLastColumn="0"/>
            </w:pPr>
            <w:r>
              <w:t>n/a</w:t>
            </w:r>
          </w:p>
        </w:tc>
        <w:tc>
          <w:tcPr>
            <w:tcW w:w="0" w:type="dxa"/>
            <w:shd w:val="clear" w:color="auto" w:fill="FFFFFF" w:themeFill="background1"/>
          </w:tcPr>
          <w:p w14:paraId="49E19BB5" w14:textId="77777777" w:rsidR="00562985" w:rsidRDefault="00562985">
            <w:pPr>
              <w:cnfStyle w:val="000000000000" w:firstRow="0" w:lastRow="0" w:firstColumn="0" w:lastColumn="0" w:oddVBand="0" w:evenVBand="0" w:oddHBand="0" w:evenHBand="0" w:firstRowFirstColumn="0" w:firstRowLastColumn="0" w:lastRowFirstColumn="0" w:lastRowLastColumn="0"/>
            </w:pPr>
            <w:r>
              <w:t>87.8%</w:t>
            </w:r>
          </w:p>
        </w:tc>
        <w:tc>
          <w:tcPr>
            <w:tcW w:w="0" w:type="dxa"/>
            <w:shd w:val="clear" w:color="auto" w:fill="FFFFFF" w:themeFill="background1"/>
          </w:tcPr>
          <w:p w14:paraId="6F1F3BB4" w14:textId="77777777" w:rsidR="00562985" w:rsidRDefault="00562985">
            <w:pPr>
              <w:cnfStyle w:val="000000000000" w:firstRow="0" w:lastRow="0" w:firstColumn="0" w:lastColumn="0" w:oddVBand="0" w:evenVBand="0" w:oddHBand="0" w:evenHBand="0" w:firstRowFirstColumn="0" w:firstRowLastColumn="0" w:lastRowFirstColumn="0" w:lastRowLastColumn="0"/>
            </w:pPr>
            <w:r>
              <w:t>MY 2022 CCO 75th percentile, 93.2%</w:t>
            </w:r>
          </w:p>
          <w:p w14:paraId="1C425723" w14:textId="77777777" w:rsidR="00562985" w:rsidRDefault="00562985">
            <w:pPr>
              <w:cnfStyle w:val="000000000000" w:firstRow="0" w:lastRow="0" w:firstColumn="0" w:lastColumn="0" w:oddVBand="0" w:evenVBand="0" w:oddHBand="0" w:evenHBand="0" w:firstRowFirstColumn="0" w:firstRowLastColumn="0" w:lastRowFirstColumn="0" w:lastRowLastColumn="0"/>
            </w:pPr>
          </w:p>
          <w:p w14:paraId="38159F2D" w14:textId="043B320B" w:rsidR="00562985" w:rsidRDefault="00562985">
            <w:pPr>
              <w:cnfStyle w:val="000000000000" w:firstRow="0" w:lastRow="0" w:firstColumn="0" w:lastColumn="0" w:oddVBand="0" w:evenVBand="0" w:oddHBand="0" w:evenHBand="0" w:firstRowFirstColumn="0" w:firstRowLastColumn="0" w:lastRowFirstColumn="0" w:lastRowLastColumn="0"/>
            </w:pPr>
            <w:r>
              <w:t>CCO Improvement Target: M</w:t>
            </w:r>
            <w:r w:rsidR="00132738">
              <w:t>M</w:t>
            </w:r>
            <w:r>
              <w:t xml:space="preserve"> with a </w:t>
            </w:r>
            <w:proofErr w:type="gramStart"/>
            <w:r>
              <w:t>3 percentage</w:t>
            </w:r>
            <w:proofErr w:type="gramEnd"/>
            <w:r>
              <w:t xml:space="preserve"> point floor</w:t>
            </w:r>
          </w:p>
        </w:tc>
      </w:tr>
      <w:tr w:rsidR="00562985" w14:paraId="59640FB3" w14:textId="77777777" w:rsidTr="12FEAC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hemeFill="accent5" w:themeFillTint="33"/>
          </w:tcPr>
          <w:p w14:paraId="768FDB1A" w14:textId="77777777" w:rsidR="00562985" w:rsidRPr="00151743" w:rsidRDefault="00562985">
            <w:pPr>
              <w:rPr>
                <w:b w:val="0"/>
                <w:bCs w:val="0"/>
              </w:rPr>
            </w:pPr>
            <w:r w:rsidRPr="00DE7F57">
              <w:t xml:space="preserve">Child and Adolescent </w:t>
            </w:r>
          </w:p>
          <w:p w14:paraId="07D5763A" w14:textId="77777777" w:rsidR="00562985" w:rsidRPr="00151743" w:rsidRDefault="00562985">
            <w:pPr>
              <w:rPr>
                <w:b w:val="0"/>
                <w:bCs w:val="0"/>
              </w:rPr>
            </w:pPr>
            <w:r w:rsidRPr="00DE7F57">
              <w:t>Well-Care Visits (Ages 3-6)</w:t>
            </w:r>
          </w:p>
        </w:tc>
        <w:tc>
          <w:tcPr>
            <w:tcW w:w="0" w:type="dxa"/>
            <w:shd w:val="clear" w:color="auto" w:fill="FFFFFF" w:themeFill="background1"/>
          </w:tcPr>
          <w:p w14:paraId="23253343" w14:textId="77777777" w:rsidR="00562985" w:rsidRDefault="00562985">
            <w:pPr>
              <w:cnfStyle w:val="000000100000" w:firstRow="0" w:lastRow="0" w:firstColumn="0" w:lastColumn="0" w:oddVBand="0" w:evenVBand="0" w:oddHBand="1" w:evenHBand="0" w:firstRowFirstColumn="0" w:firstRowLastColumn="0" w:lastRowFirstColumn="0" w:lastRowLastColumn="0"/>
            </w:pPr>
            <w:r>
              <w:t>1516</w:t>
            </w:r>
          </w:p>
        </w:tc>
        <w:tc>
          <w:tcPr>
            <w:tcW w:w="0" w:type="dxa"/>
            <w:shd w:val="clear" w:color="auto" w:fill="FFFFFF" w:themeFill="background1"/>
          </w:tcPr>
          <w:p w14:paraId="652C60E9" w14:textId="77777777" w:rsidR="00562985" w:rsidRDefault="00562985">
            <w:pPr>
              <w:cnfStyle w:val="000000100000" w:firstRow="0" w:lastRow="0" w:firstColumn="0" w:lastColumn="0" w:oddVBand="0" w:evenVBand="0" w:oddHBand="1" w:evenHBand="0" w:firstRowFirstColumn="0" w:firstRowLastColumn="0" w:lastRowFirstColumn="0" w:lastRowLastColumn="0"/>
            </w:pPr>
            <w:r>
              <w:t>65.4%</w:t>
            </w:r>
          </w:p>
        </w:tc>
        <w:tc>
          <w:tcPr>
            <w:tcW w:w="0" w:type="dxa"/>
            <w:shd w:val="clear" w:color="auto" w:fill="FFFFFF" w:themeFill="background1"/>
          </w:tcPr>
          <w:p w14:paraId="728EC719" w14:textId="77777777" w:rsidR="00562985" w:rsidRDefault="00562985">
            <w:pPr>
              <w:cnfStyle w:val="000000100000" w:firstRow="0" w:lastRow="0" w:firstColumn="0" w:lastColumn="0" w:oddVBand="0" w:evenVBand="0" w:oddHBand="1" w:evenHBand="0" w:firstRowFirstColumn="0" w:firstRowLastColumn="0" w:lastRowFirstColumn="0" w:lastRowLastColumn="0"/>
            </w:pPr>
            <w:r>
              <w:t>MY 2023 CCO 90th percentile, 72.0%</w:t>
            </w:r>
          </w:p>
          <w:p w14:paraId="6A78FEF8" w14:textId="77777777" w:rsidR="00562985" w:rsidRDefault="00562985">
            <w:pPr>
              <w:cnfStyle w:val="000000100000" w:firstRow="0" w:lastRow="0" w:firstColumn="0" w:lastColumn="0" w:oddVBand="0" w:evenVBand="0" w:oddHBand="1" w:evenHBand="0" w:firstRowFirstColumn="0" w:firstRowLastColumn="0" w:lastRowFirstColumn="0" w:lastRowLastColumn="0"/>
            </w:pPr>
          </w:p>
          <w:p w14:paraId="3EDA57B8" w14:textId="7CEFC9BF" w:rsidR="00562985" w:rsidRDefault="00562985">
            <w:pPr>
              <w:cnfStyle w:val="000000100000" w:firstRow="0" w:lastRow="0" w:firstColumn="0" w:lastColumn="0" w:oddVBand="0" w:evenVBand="0" w:oddHBand="1" w:evenHBand="0" w:firstRowFirstColumn="0" w:firstRowLastColumn="0" w:lastRowFirstColumn="0" w:lastRowLastColumn="0"/>
            </w:pPr>
            <w:r>
              <w:t>CCO Improvement Target: M</w:t>
            </w:r>
            <w:r w:rsidR="0854D35F">
              <w:t>M</w:t>
            </w:r>
            <w:r>
              <w:t xml:space="preserve"> with a </w:t>
            </w:r>
            <w:proofErr w:type="gramStart"/>
            <w:r>
              <w:t>2 percentage</w:t>
            </w:r>
            <w:proofErr w:type="gramEnd"/>
            <w:r>
              <w:t xml:space="preserve"> point floor</w:t>
            </w:r>
          </w:p>
        </w:tc>
      </w:tr>
      <w:tr w:rsidR="00562985" w14:paraId="0553C246" w14:textId="77777777" w:rsidTr="12FEACB5">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hemeFill="accent5" w:themeFillTint="33"/>
          </w:tcPr>
          <w:p w14:paraId="6EBB2868" w14:textId="77777777" w:rsidR="00562985" w:rsidRPr="00151743" w:rsidRDefault="00562985">
            <w:pPr>
              <w:rPr>
                <w:b w:val="0"/>
                <w:bCs w:val="0"/>
              </w:rPr>
            </w:pPr>
            <w:r w:rsidRPr="00DE7F57">
              <w:t xml:space="preserve">Childhood </w:t>
            </w:r>
          </w:p>
          <w:p w14:paraId="1D0A0A94" w14:textId="77777777" w:rsidR="00562985" w:rsidRPr="00151743" w:rsidRDefault="00562985">
            <w:pPr>
              <w:rPr>
                <w:b w:val="0"/>
                <w:bCs w:val="0"/>
              </w:rPr>
            </w:pPr>
            <w:r w:rsidRPr="00DE7F57">
              <w:t>Immunization Status</w:t>
            </w:r>
          </w:p>
          <w:p w14:paraId="25449FB7" w14:textId="77777777" w:rsidR="00562985" w:rsidRPr="00151743" w:rsidRDefault="00562985">
            <w:pPr>
              <w:rPr>
                <w:b w:val="0"/>
                <w:bCs w:val="0"/>
              </w:rPr>
            </w:pPr>
            <w:r w:rsidRPr="00DE7F57">
              <w:t>(Combo 3)</w:t>
            </w:r>
          </w:p>
        </w:tc>
        <w:tc>
          <w:tcPr>
            <w:tcW w:w="0" w:type="dxa"/>
            <w:shd w:val="clear" w:color="auto" w:fill="FFFFFF" w:themeFill="background1"/>
          </w:tcPr>
          <w:p w14:paraId="54B0020D" w14:textId="77777777" w:rsidR="00562985" w:rsidRDefault="00562985">
            <w:pPr>
              <w:cnfStyle w:val="000000000000" w:firstRow="0" w:lastRow="0" w:firstColumn="0" w:lastColumn="0" w:oddVBand="0" w:evenVBand="0" w:oddHBand="0" w:evenHBand="0" w:firstRowFirstColumn="0" w:firstRowLastColumn="0" w:lastRowFirstColumn="0" w:lastRowLastColumn="0"/>
            </w:pPr>
            <w:r>
              <w:t>38</w:t>
            </w:r>
          </w:p>
        </w:tc>
        <w:tc>
          <w:tcPr>
            <w:tcW w:w="0" w:type="dxa"/>
            <w:shd w:val="clear" w:color="auto" w:fill="FFFFFF" w:themeFill="background1"/>
          </w:tcPr>
          <w:p w14:paraId="7F4B8D01" w14:textId="77777777" w:rsidR="00562985" w:rsidRDefault="00562985">
            <w:pPr>
              <w:cnfStyle w:val="000000000000" w:firstRow="0" w:lastRow="0" w:firstColumn="0" w:lastColumn="0" w:oddVBand="0" w:evenVBand="0" w:oddHBand="0" w:evenHBand="0" w:firstRowFirstColumn="0" w:firstRowLastColumn="0" w:lastRowFirstColumn="0" w:lastRowLastColumn="0"/>
            </w:pPr>
            <w:r>
              <w:t>59.0%</w:t>
            </w:r>
          </w:p>
        </w:tc>
        <w:tc>
          <w:tcPr>
            <w:tcW w:w="0" w:type="dxa"/>
            <w:shd w:val="clear" w:color="auto" w:fill="FFFFFF" w:themeFill="background1"/>
          </w:tcPr>
          <w:p w14:paraId="106D48DE" w14:textId="77777777" w:rsidR="00562985" w:rsidRDefault="00562985">
            <w:pPr>
              <w:cnfStyle w:val="000000000000" w:firstRow="0" w:lastRow="0" w:firstColumn="0" w:lastColumn="0" w:oddVBand="0" w:evenVBand="0" w:oddHBand="0" w:evenHBand="0" w:firstRowFirstColumn="0" w:firstRowLastColumn="0" w:lastRowFirstColumn="0" w:lastRowLastColumn="0"/>
            </w:pPr>
            <w:r>
              <w:t xml:space="preserve">MY 2022 National </w:t>
            </w:r>
          </w:p>
          <w:p w14:paraId="4B911688" w14:textId="77777777" w:rsidR="00562985" w:rsidRDefault="00562985">
            <w:pPr>
              <w:cnfStyle w:val="000000000000" w:firstRow="0" w:lastRow="0" w:firstColumn="0" w:lastColumn="0" w:oddVBand="0" w:evenVBand="0" w:oddHBand="0" w:evenHBand="0" w:firstRowFirstColumn="0" w:firstRowLastColumn="0" w:lastRowFirstColumn="0" w:lastRowLastColumn="0"/>
            </w:pPr>
            <w:r>
              <w:t>Medicaid 75th percentile, 69.0%</w:t>
            </w:r>
          </w:p>
          <w:p w14:paraId="181A4DDA" w14:textId="77777777" w:rsidR="00562985" w:rsidRDefault="00562985">
            <w:pPr>
              <w:cnfStyle w:val="000000000000" w:firstRow="0" w:lastRow="0" w:firstColumn="0" w:lastColumn="0" w:oddVBand="0" w:evenVBand="0" w:oddHBand="0" w:evenHBand="0" w:firstRowFirstColumn="0" w:firstRowLastColumn="0" w:lastRowFirstColumn="0" w:lastRowLastColumn="0"/>
            </w:pPr>
          </w:p>
          <w:p w14:paraId="442973FE" w14:textId="161B9C46" w:rsidR="00562985" w:rsidRDefault="00562985">
            <w:pPr>
              <w:cnfStyle w:val="000000000000" w:firstRow="0" w:lastRow="0" w:firstColumn="0" w:lastColumn="0" w:oddVBand="0" w:evenVBand="0" w:oddHBand="0" w:evenHBand="0" w:firstRowFirstColumn="0" w:firstRowLastColumn="0" w:lastRowFirstColumn="0" w:lastRowLastColumn="0"/>
            </w:pPr>
            <w:r>
              <w:t xml:space="preserve">CCO </w:t>
            </w:r>
            <w:r w:rsidRPr="00215C90">
              <w:t>Improvement Target: M</w:t>
            </w:r>
            <w:r w:rsidR="00132738">
              <w:t>M</w:t>
            </w:r>
            <w:r w:rsidRPr="00215C90">
              <w:t xml:space="preserve"> with a </w:t>
            </w:r>
            <w:r>
              <w:t>1.5</w:t>
            </w:r>
            <w:r w:rsidRPr="00215C90">
              <w:t xml:space="preserve"> percentage point floor</w:t>
            </w:r>
          </w:p>
        </w:tc>
      </w:tr>
      <w:tr w:rsidR="00562985" w14:paraId="02964800" w14:textId="77777777" w:rsidTr="12FEAC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hemeFill="accent5" w:themeFillTint="33"/>
          </w:tcPr>
          <w:p w14:paraId="7950B997" w14:textId="77777777" w:rsidR="00562985" w:rsidRPr="00151743" w:rsidRDefault="00562985">
            <w:pPr>
              <w:rPr>
                <w:b w:val="0"/>
                <w:bCs w:val="0"/>
              </w:rPr>
            </w:pPr>
            <w:r w:rsidRPr="00DE7F57">
              <w:lastRenderedPageBreak/>
              <w:t xml:space="preserve">Diabetes Care: </w:t>
            </w:r>
          </w:p>
          <w:p w14:paraId="28ECBE9B" w14:textId="77777777" w:rsidR="00562985" w:rsidRPr="00151743" w:rsidRDefault="00562985">
            <w:pPr>
              <w:rPr>
                <w:b w:val="0"/>
                <w:bCs w:val="0"/>
              </w:rPr>
            </w:pPr>
            <w:r w:rsidRPr="00DE7F57">
              <w:t xml:space="preserve">Hemoglobin A1c </w:t>
            </w:r>
          </w:p>
          <w:p w14:paraId="1D5917C1" w14:textId="77777777" w:rsidR="00562985" w:rsidRPr="00151743" w:rsidRDefault="00562985">
            <w:pPr>
              <w:rPr>
                <w:b w:val="0"/>
                <w:bCs w:val="0"/>
              </w:rPr>
            </w:pPr>
            <w:r w:rsidRPr="00DE7F57">
              <w:t>(HbA1c) Poor Control</w:t>
            </w:r>
          </w:p>
        </w:tc>
        <w:tc>
          <w:tcPr>
            <w:tcW w:w="0" w:type="dxa"/>
            <w:shd w:val="clear" w:color="auto" w:fill="FFFFFF" w:themeFill="background1"/>
          </w:tcPr>
          <w:p w14:paraId="7DF0F99D" w14:textId="77777777" w:rsidR="00562985" w:rsidRDefault="00562985">
            <w:pPr>
              <w:cnfStyle w:val="000000100000" w:firstRow="0" w:lastRow="0" w:firstColumn="0" w:lastColumn="0" w:oddVBand="0" w:evenVBand="0" w:oddHBand="1" w:evenHBand="0" w:firstRowFirstColumn="0" w:firstRowLastColumn="0" w:lastRowFirstColumn="0" w:lastRowLastColumn="0"/>
            </w:pPr>
            <w:r>
              <w:t>59</w:t>
            </w:r>
          </w:p>
        </w:tc>
        <w:tc>
          <w:tcPr>
            <w:tcW w:w="0" w:type="dxa"/>
            <w:shd w:val="clear" w:color="auto" w:fill="FFFFFF" w:themeFill="background1"/>
          </w:tcPr>
          <w:p w14:paraId="20A4E636" w14:textId="77777777" w:rsidR="00562985" w:rsidRDefault="00562985">
            <w:pPr>
              <w:cnfStyle w:val="000000100000" w:firstRow="0" w:lastRow="0" w:firstColumn="0" w:lastColumn="0" w:oddVBand="0" w:evenVBand="0" w:oddHBand="1" w:evenHBand="0" w:firstRowFirstColumn="0" w:firstRowLastColumn="0" w:lastRowFirstColumn="0" w:lastRowLastColumn="0"/>
            </w:pPr>
            <w:r>
              <w:t>24.6%</w:t>
            </w:r>
          </w:p>
        </w:tc>
        <w:tc>
          <w:tcPr>
            <w:tcW w:w="0" w:type="dxa"/>
            <w:shd w:val="clear" w:color="auto" w:fill="FFFFFF" w:themeFill="background1"/>
          </w:tcPr>
          <w:p w14:paraId="712067ED" w14:textId="77777777" w:rsidR="00562985" w:rsidRDefault="00562985">
            <w:pPr>
              <w:cnfStyle w:val="000000100000" w:firstRow="0" w:lastRow="0" w:firstColumn="0" w:lastColumn="0" w:oddVBand="0" w:evenVBand="0" w:oddHBand="1" w:evenHBand="0" w:firstRowFirstColumn="0" w:firstRowLastColumn="0" w:lastRowFirstColumn="0" w:lastRowLastColumn="0"/>
            </w:pPr>
            <w:r>
              <w:t xml:space="preserve">MY 2022 National </w:t>
            </w:r>
          </w:p>
          <w:p w14:paraId="033FE5CA" w14:textId="77777777" w:rsidR="00562985" w:rsidRDefault="00562985">
            <w:pPr>
              <w:cnfStyle w:val="000000100000" w:firstRow="0" w:lastRow="0" w:firstColumn="0" w:lastColumn="0" w:oddVBand="0" w:evenVBand="0" w:oddHBand="1" w:evenHBand="0" w:firstRowFirstColumn="0" w:firstRowLastColumn="0" w:lastRowFirstColumn="0" w:lastRowLastColumn="0"/>
            </w:pPr>
            <w:r>
              <w:t>Commercial 90th percentile, 20.0%</w:t>
            </w:r>
          </w:p>
          <w:p w14:paraId="455F1F12" w14:textId="77777777" w:rsidR="00562985" w:rsidRDefault="00562985">
            <w:pPr>
              <w:cnfStyle w:val="000000100000" w:firstRow="0" w:lastRow="0" w:firstColumn="0" w:lastColumn="0" w:oddVBand="0" w:evenVBand="0" w:oddHBand="1" w:evenHBand="0" w:firstRowFirstColumn="0" w:firstRowLastColumn="0" w:lastRowFirstColumn="0" w:lastRowLastColumn="0"/>
            </w:pPr>
            <w:r>
              <w:t>(lower is better)</w:t>
            </w:r>
          </w:p>
          <w:p w14:paraId="6D37C137" w14:textId="77777777" w:rsidR="00562985" w:rsidRDefault="00562985">
            <w:pPr>
              <w:cnfStyle w:val="000000100000" w:firstRow="0" w:lastRow="0" w:firstColumn="0" w:lastColumn="0" w:oddVBand="0" w:evenVBand="0" w:oddHBand="1" w:evenHBand="0" w:firstRowFirstColumn="0" w:firstRowLastColumn="0" w:lastRowFirstColumn="0" w:lastRowLastColumn="0"/>
            </w:pPr>
          </w:p>
          <w:p w14:paraId="0EFC5D5C" w14:textId="3C46F4E2" w:rsidR="00562985" w:rsidRDefault="00562985">
            <w:pPr>
              <w:cnfStyle w:val="000000100000" w:firstRow="0" w:lastRow="0" w:firstColumn="0" w:lastColumn="0" w:oddVBand="0" w:evenVBand="0" w:oddHBand="1" w:evenHBand="0" w:firstRowFirstColumn="0" w:firstRowLastColumn="0" w:lastRowFirstColumn="0" w:lastRowLastColumn="0"/>
            </w:pPr>
            <w:r>
              <w:t xml:space="preserve">CCO </w:t>
            </w:r>
            <w:r w:rsidRPr="00215C90">
              <w:t>Improvement Target: M</w:t>
            </w:r>
            <w:r w:rsidR="005566E3">
              <w:t>M</w:t>
            </w:r>
            <w:r w:rsidRPr="00215C90">
              <w:t xml:space="preserve"> with a </w:t>
            </w:r>
            <w:proofErr w:type="gramStart"/>
            <w:r w:rsidRPr="00215C90">
              <w:t>2 percentage</w:t>
            </w:r>
            <w:proofErr w:type="gramEnd"/>
            <w:r w:rsidRPr="00215C90">
              <w:t xml:space="preserve"> point floor</w:t>
            </w:r>
          </w:p>
        </w:tc>
      </w:tr>
      <w:tr w:rsidR="00562985" w14:paraId="489963D0" w14:textId="77777777" w:rsidTr="12FEACB5">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hemeFill="accent5" w:themeFillTint="33"/>
          </w:tcPr>
          <w:p w14:paraId="5A54D69B" w14:textId="77777777" w:rsidR="00562985" w:rsidRPr="00151743" w:rsidRDefault="00562985">
            <w:pPr>
              <w:rPr>
                <w:b w:val="0"/>
                <w:bCs w:val="0"/>
              </w:rPr>
            </w:pPr>
            <w:r w:rsidRPr="00DE7F57">
              <w:t xml:space="preserve">Immunizations for </w:t>
            </w:r>
          </w:p>
          <w:p w14:paraId="03B9D168" w14:textId="77777777" w:rsidR="00562985" w:rsidRPr="00151743" w:rsidRDefault="00562985">
            <w:pPr>
              <w:rPr>
                <w:b w:val="0"/>
                <w:bCs w:val="0"/>
              </w:rPr>
            </w:pPr>
            <w:r w:rsidRPr="00DE7F57">
              <w:t>Adolescents</w:t>
            </w:r>
          </w:p>
          <w:p w14:paraId="0AA325C7" w14:textId="77777777" w:rsidR="00562985" w:rsidRPr="00151743" w:rsidRDefault="00562985">
            <w:pPr>
              <w:rPr>
                <w:b w:val="0"/>
                <w:bCs w:val="0"/>
              </w:rPr>
            </w:pPr>
            <w:r w:rsidRPr="00DE7F57">
              <w:t>(Combo 2)</w:t>
            </w:r>
          </w:p>
        </w:tc>
        <w:tc>
          <w:tcPr>
            <w:tcW w:w="0" w:type="dxa"/>
            <w:shd w:val="clear" w:color="auto" w:fill="FFFFFF" w:themeFill="background1"/>
          </w:tcPr>
          <w:p w14:paraId="2FECF01A" w14:textId="77777777" w:rsidR="00562985" w:rsidRDefault="00562985">
            <w:pPr>
              <w:cnfStyle w:val="000000000000" w:firstRow="0" w:lastRow="0" w:firstColumn="0" w:lastColumn="0" w:oddVBand="0" w:evenVBand="0" w:oddHBand="0" w:evenHBand="0" w:firstRowFirstColumn="0" w:firstRowLastColumn="0" w:lastRowFirstColumn="0" w:lastRowLastColumn="0"/>
            </w:pPr>
            <w:r>
              <w:t>1407</w:t>
            </w:r>
          </w:p>
        </w:tc>
        <w:tc>
          <w:tcPr>
            <w:tcW w:w="0" w:type="dxa"/>
            <w:shd w:val="clear" w:color="auto" w:fill="FFFFFF" w:themeFill="background1"/>
          </w:tcPr>
          <w:p w14:paraId="2FC3E0C0" w14:textId="77777777" w:rsidR="00562985" w:rsidRDefault="00562985">
            <w:pPr>
              <w:cnfStyle w:val="000000000000" w:firstRow="0" w:lastRow="0" w:firstColumn="0" w:lastColumn="0" w:oddVBand="0" w:evenVBand="0" w:oddHBand="0" w:evenHBand="0" w:firstRowFirstColumn="0" w:firstRowLastColumn="0" w:lastRowFirstColumn="0" w:lastRowLastColumn="0"/>
            </w:pPr>
            <w:r>
              <w:t>32.7%</w:t>
            </w:r>
          </w:p>
        </w:tc>
        <w:tc>
          <w:tcPr>
            <w:tcW w:w="0" w:type="dxa"/>
            <w:shd w:val="clear" w:color="auto" w:fill="FFFFFF" w:themeFill="background1"/>
          </w:tcPr>
          <w:p w14:paraId="0891EE49" w14:textId="77777777" w:rsidR="00562985" w:rsidRDefault="00562985">
            <w:pPr>
              <w:cnfStyle w:val="000000000000" w:firstRow="0" w:lastRow="0" w:firstColumn="0" w:lastColumn="0" w:oddVBand="0" w:evenVBand="0" w:oddHBand="0" w:evenHBand="0" w:firstRowFirstColumn="0" w:firstRowLastColumn="0" w:lastRowFirstColumn="0" w:lastRowLastColumn="0"/>
            </w:pPr>
            <w:r>
              <w:t xml:space="preserve">MY 2022 National </w:t>
            </w:r>
          </w:p>
          <w:p w14:paraId="616F1366" w14:textId="77777777" w:rsidR="00562985" w:rsidRDefault="00562985">
            <w:pPr>
              <w:cnfStyle w:val="000000000000" w:firstRow="0" w:lastRow="0" w:firstColumn="0" w:lastColumn="0" w:oddVBand="0" w:evenVBand="0" w:oddHBand="0" w:evenHBand="0" w:firstRowFirstColumn="0" w:firstRowLastColumn="0" w:lastRowFirstColumn="0" w:lastRowLastColumn="0"/>
            </w:pPr>
            <w:r>
              <w:t>Medicaid 75th percentile, 40.9%</w:t>
            </w:r>
          </w:p>
          <w:p w14:paraId="7D4828B0" w14:textId="77777777" w:rsidR="00562985" w:rsidRDefault="00562985">
            <w:pPr>
              <w:cnfStyle w:val="000000000000" w:firstRow="0" w:lastRow="0" w:firstColumn="0" w:lastColumn="0" w:oddVBand="0" w:evenVBand="0" w:oddHBand="0" w:evenHBand="0" w:firstRowFirstColumn="0" w:firstRowLastColumn="0" w:lastRowFirstColumn="0" w:lastRowLastColumn="0"/>
            </w:pPr>
          </w:p>
          <w:p w14:paraId="544DD2B6" w14:textId="092D5893" w:rsidR="00562985" w:rsidRDefault="00562985">
            <w:pPr>
              <w:cnfStyle w:val="000000000000" w:firstRow="0" w:lastRow="0" w:firstColumn="0" w:lastColumn="0" w:oddVBand="0" w:evenVBand="0" w:oddHBand="0" w:evenHBand="0" w:firstRowFirstColumn="0" w:firstRowLastColumn="0" w:lastRowFirstColumn="0" w:lastRowLastColumn="0"/>
            </w:pPr>
            <w:r>
              <w:t xml:space="preserve">CCO </w:t>
            </w:r>
            <w:r w:rsidRPr="00215C90">
              <w:t>Improvement Target: M</w:t>
            </w:r>
            <w:r w:rsidR="005566E3">
              <w:t>M</w:t>
            </w:r>
            <w:r w:rsidRPr="00215C90">
              <w:t xml:space="preserve"> with a </w:t>
            </w:r>
            <w:r>
              <w:t>1.5</w:t>
            </w:r>
            <w:r w:rsidRPr="00215C90">
              <w:t xml:space="preserve"> percentage point floor</w:t>
            </w:r>
          </w:p>
        </w:tc>
      </w:tr>
      <w:tr w:rsidR="00562985" w14:paraId="7C043E12" w14:textId="77777777" w:rsidTr="12FEAC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hemeFill="accent5" w:themeFillTint="33"/>
          </w:tcPr>
          <w:p w14:paraId="3F96F848" w14:textId="77777777" w:rsidR="00562985" w:rsidRPr="00151743" w:rsidRDefault="00562985">
            <w:pPr>
              <w:rPr>
                <w:b w:val="0"/>
                <w:bCs w:val="0"/>
              </w:rPr>
            </w:pPr>
            <w:r w:rsidRPr="00DE7F57">
              <w:t xml:space="preserve">Initiation and </w:t>
            </w:r>
          </w:p>
          <w:p w14:paraId="1DBFB435" w14:textId="77777777" w:rsidR="00562985" w:rsidRPr="00151743" w:rsidRDefault="00562985">
            <w:pPr>
              <w:rPr>
                <w:b w:val="0"/>
                <w:bCs w:val="0"/>
              </w:rPr>
            </w:pPr>
            <w:r w:rsidRPr="00DE7F57">
              <w:t xml:space="preserve">Engagement of </w:t>
            </w:r>
          </w:p>
          <w:p w14:paraId="5E7104C2" w14:textId="77777777" w:rsidR="00562985" w:rsidRPr="00151743" w:rsidRDefault="00562985">
            <w:pPr>
              <w:rPr>
                <w:b w:val="0"/>
                <w:bCs w:val="0"/>
              </w:rPr>
            </w:pPr>
            <w:r w:rsidRPr="00DE7F57">
              <w:t xml:space="preserve">Substance Use </w:t>
            </w:r>
          </w:p>
          <w:p w14:paraId="30D06676" w14:textId="77777777" w:rsidR="00562985" w:rsidRPr="00151743" w:rsidRDefault="00562985">
            <w:pPr>
              <w:rPr>
                <w:b w:val="0"/>
                <w:bCs w:val="0"/>
              </w:rPr>
            </w:pPr>
            <w:r w:rsidRPr="00DE7F57">
              <w:t>Disorder Treatment</w:t>
            </w:r>
          </w:p>
        </w:tc>
        <w:tc>
          <w:tcPr>
            <w:tcW w:w="0" w:type="dxa"/>
            <w:shd w:val="clear" w:color="auto" w:fill="FFFFFF" w:themeFill="background1"/>
          </w:tcPr>
          <w:p w14:paraId="45F78A7E" w14:textId="77777777" w:rsidR="00562985" w:rsidRDefault="00562985">
            <w:pPr>
              <w:cnfStyle w:val="000000100000" w:firstRow="0" w:lastRow="0" w:firstColumn="0" w:lastColumn="0" w:oddVBand="0" w:evenVBand="0" w:oddHBand="1" w:evenHBand="0" w:firstRowFirstColumn="0" w:firstRowLastColumn="0" w:lastRowFirstColumn="0" w:lastRowLastColumn="0"/>
            </w:pPr>
            <w:r>
              <w:t>4</w:t>
            </w:r>
          </w:p>
        </w:tc>
        <w:tc>
          <w:tcPr>
            <w:tcW w:w="0" w:type="dxa"/>
            <w:shd w:val="clear" w:color="auto" w:fill="FFFFFF" w:themeFill="background1"/>
          </w:tcPr>
          <w:p w14:paraId="4488E482" w14:textId="77777777" w:rsidR="00562985" w:rsidRDefault="00562985">
            <w:pPr>
              <w:cnfStyle w:val="000000100000" w:firstRow="0" w:lastRow="0" w:firstColumn="0" w:lastColumn="0" w:oddVBand="0" w:evenVBand="0" w:oddHBand="1" w:evenHBand="0" w:firstRowFirstColumn="0" w:firstRowLastColumn="0" w:lastRowFirstColumn="0" w:lastRowLastColumn="0"/>
            </w:pPr>
            <w:r>
              <w:t>Initiation: 42.3%</w:t>
            </w:r>
          </w:p>
          <w:p w14:paraId="52B315CF" w14:textId="77777777" w:rsidR="00562985" w:rsidRDefault="00562985">
            <w:pPr>
              <w:cnfStyle w:val="000000100000" w:firstRow="0" w:lastRow="0" w:firstColumn="0" w:lastColumn="0" w:oddVBand="0" w:evenVBand="0" w:oddHBand="1" w:evenHBand="0" w:firstRowFirstColumn="0" w:firstRowLastColumn="0" w:lastRowFirstColumn="0" w:lastRowLastColumn="0"/>
            </w:pPr>
            <w:r>
              <w:t>Engagement:</w:t>
            </w:r>
          </w:p>
          <w:p w14:paraId="3B588416" w14:textId="77777777" w:rsidR="00562985" w:rsidRDefault="00562985">
            <w:pPr>
              <w:cnfStyle w:val="000000100000" w:firstRow="0" w:lastRow="0" w:firstColumn="0" w:lastColumn="0" w:oddVBand="0" w:evenVBand="0" w:oddHBand="1" w:evenHBand="0" w:firstRowFirstColumn="0" w:firstRowLastColumn="0" w:lastRowFirstColumn="0" w:lastRowLastColumn="0"/>
            </w:pPr>
            <w:r>
              <w:t xml:space="preserve">16.6% </w:t>
            </w:r>
          </w:p>
        </w:tc>
        <w:tc>
          <w:tcPr>
            <w:tcW w:w="0" w:type="dxa"/>
            <w:shd w:val="clear" w:color="auto" w:fill="FFFFFF" w:themeFill="background1"/>
          </w:tcPr>
          <w:p w14:paraId="4DD00A52" w14:textId="77777777" w:rsidR="00562985" w:rsidRDefault="00562985">
            <w:pPr>
              <w:cnfStyle w:val="000000100000" w:firstRow="0" w:lastRow="0" w:firstColumn="0" w:lastColumn="0" w:oddVBand="0" w:evenVBand="0" w:oddHBand="1" w:evenHBand="0" w:firstRowFirstColumn="0" w:firstRowLastColumn="0" w:lastRowFirstColumn="0" w:lastRowLastColumn="0"/>
            </w:pPr>
            <w:r w:rsidRPr="009C5A39">
              <w:rPr>
                <w:i/>
                <w:iCs/>
              </w:rPr>
              <w:t>Must meet both components to achieve measure</w:t>
            </w:r>
            <w:r>
              <w:t>.</w:t>
            </w:r>
          </w:p>
          <w:p w14:paraId="4128CCD2" w14:textId="77777777" w:rsidR="00562985" w:rsidRDefault="00562985">
            <w:pPr>
              <w:cnfStyle w:val="000000100000" w:firstRow="0" w:lastRow="0" w:firstColumn="0" w:lastColumn="0" w:oddVBand="0" w:evenVBand="0" w:oddHBand="1" w:evenHBand="0" w:firstRowFirstColumn="0" w:firstRowLastColumn="0" w:lastRowFirstColumn="0" w:lastRowLastColumn="0"/>
            </w:pPr>
            <w:r>
              <w:t xml:space="preserve">MY 2022 National Medicaid 75th percentile: </w:t>
            </w:r>
          </w:p>
          <w:p w14:paraId="554676BE" w14:textId="77777777" w:rsidR="00562985" w:rsidRDefault="00562985">
            <w:pPr>
              <w:cnfStyle w:val="000000100000" w:firstRow="0" w:lastRow="0" w:firstColumn="0" w:lastColumn="0" w:oddVBand="0" w:evenVBand="0" w:oddHBand="1" w:evenHBand="0" w:firstRowFirstColumn="0" w:firstRowLastColumn="0" w:lastRowFirstColumn="0" w:lastRowLastColumn="0"/>
            </w:pPr>
            <w:r>
              <w:t xml:space="preserve">• Initiation: 49.0% </w:t>
            </w:r>
          </w:p>
          <w:p w14:paraId="0B464ACB" w14:textId="77777777" w:rsidR="00562985" w:rsidRDefault="00562985">
            <w:pPr>
              <w:cnfStyle w:val="000000100000" w:firstRow="0" w:lastRow="0" w:firstColumn="0" w:lastColumn="0" w:oddVBand="0" w:evenVBand="0" w:oddHBand="1" w:evenHBand="0" w:firstRowFirstColumn="0" w:firstRowLastColumn="0" w:lastRowFirstColumn="0" w:lastRowLastColumn="0"/>
            </w:pPr>
            <w:r>
              <w:t>• Engagement: 18.8%</w:t>
            </w:r>
          </w:p>
          <w:p w14:paraId="22AFF336" w14:textId="77777777" w:rsidR="00562985" w:rsidRDefault="00562985">
            <w:pPr>
              <w:cnfStyle w:val="000000100000" w:firstRow="0" w:lastRow="0" w:firstColumn="0" w:lastColumn="0" w:oddVBand="0" w:evenVBand="0" w:oddHBand="1" w:evenHBand="0" w:firstRowFirstColumn="0" w:firstRowLastColumn="0" w:lastRowFirstColumn="0" w:lastRowLastColumn="0"/>
            </w:pPr>
          </w:p>
          <w:p w14:paraId="53123190" w14:textId="60760E71" w:rsidR="00562985" w:rsidRDefault="11FED28F">
            <w:pPr>
              <w:cnfStyle w:val="000000100000" w:firstRow="0" w:lastRow="0" w:firstColumn="0" w:lastColumn="0" w:oddVBand="0" w:evenVBand="0" w:oddHBand="1" w:evenHBand="0" w:firstRowFirstColumn="0" w:firstRowLastColumn="0" w:lastRowFirstColumn="0" w:lastRowLastColumn="0"/>
            </w:pPr>
            <w:r>
              <w:t>CCO Improvement Target: M</w:t>
            </w:r>
            <w:r w:rsidR="005566E3">
              <w:t>M</w:t>
            </w:r>
            <w:r>
              <w:t xml:space="preserve"> with a </w:t>
            </w:r>
            <w:proofErr w:type="gramStart"/>
            <w:r>
              <w:t>2 percentage</w:t>
            </w:r>
            <w:proofErr w:type="gramEnd"/>
            <w:r>
              <w:t xml:space="preserve"> point floor</w:t>
            </w:r>
          </w:p>
        </w:tc>
      </w:tr>
      <w:tr w:rsidR="00562985" w14:paraId="53295826" w14:textId="77777777" w:rsidTr="12FEACB5">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hemeFill="accent5" w:themeFillTint="33"/>
          </w:tcPr>
          <w:p w14:paraId="49CE33CC" w14:textId="77777777" w:rsidR="00562985" w:rsidRPr="00151743" w:rsidRDefault="00562985">
            <w:pPr>
              <w:rPr>
                <w:b w:val="0"/>
                <w:bCs w:val="0"/>
              </w:rPr>
            </w:pPr>
            <w:r w:rsidRPr="00DE7F57">
              <w:lastRenderedPageBreak/>
              <w:t xml:space="preserve">Meaningful Language </w:t>
            </w:r>
          </w:p>
          <w:p w14:paraId="06A5EB4F" w14:textId="2EF71A44" w:rsidR="00562985" w:rsidRPr="00151743" w:rsidRDefault="11FED28F">
            <w:pPr>
              <w:rPr>
                <w:b w:val="0"/>
                <w:bCs w:val="0"/>
              </w:rPr>
            </w:pPr>
            <w:r>
              <w:t>Access*</w:t>
            </w:r>
          </w:p>
        </w:tc>
        <w:tc>
          <w:tcPr>
            <w:tcW w:w="0" w:type="dxa"/>
            <w:shd w:val="clear" w:color="auto" w:fill="FFFFFF" w:themeFill="background1"/>
          </w:tcPr>
          <w:p w14:paraId="2640F324" w14:textId="77777777" w:rsidR="00562985" w:rsidRDefault="00562985">
            <w:pPr>
              <w:cnfStyle w:val="000000000000" w:firstRow="0" w:lastRow="0" w:firstColumn="0" w:lastColumn="0" w:oddVBand="0" w:evenVBand="0" w:oddHBand="0" w:evenHBand="0" w:firstRowFirstColumn="0" w:firstRowLastColumn="0" w:lastRowFirstColumn="0" w:lastRowLastColumn="0"/>
            </w:pPr>
            <w:r>
              <w:t>n/a</w:t>
            </w:r>
          </w:p>
        </w:tc>
        <w:tc>
          <w:tcPr>
            <w:tcW w:w="0" w:type="dxa"/>
            <w:shd w:val="clear" w:color="auto" w:fill="FFFFFF" w:themeFill="background1"/>
          </w:tcPr>
          <w:p w14:paraId="24BC83D2" w14:textId="77777777" w:rsidR="00562985" w:rsidRDefault="00562985">
            <w:pPr>
              <w:cnfStyle w:val="000000000000" w:firstRow="0" w:lastRow="0" w:firstColumn="0" w:lastColumn="0" w:oddVBand="0" w:evenVBand="0" w:oddHBand="0" w:evenHBand="0" w:firstRowFirstColumn="0" w:firstRowLastColumn="0" w:lastRowFirstColumn="0" w:lastRowLastColumn="0"/>
            </w:pPr>
            <w:r>
              <w:t>10.7%</w:t>
            </w:r>
          </w:p>
        </w:tc>
        <w:tc>
          <w:tcPr>
            <w:tcW w:w="0" w:type="dxa"/>
            <w:shd w:val="clear" w:color="auto" w:fill="FFFFFF" w:themeFill="background1"/>
          </w:tcPr>
          <w:p w14:paraId="6F19DDA9" w14:textId="77777777" w:rsidR="00562985" w:rsidRDefault="00562985">
            <w:pPr>
              <w:cnfStyle w:val="000000000000" w:firstRow="0" w:lastRow="0" w:firstColumn="0" w:lastColumn="0" w:oddVBand="0" w:evenVBand="0" w:oddHBand="0" w:evenHBand="0" w:firstRowFirstColumn="0" w:firstRowLastColumn="0" w:lastRowFirstColumn="0" w:lastRowLastColumn="0"/>
            </w:pPr>
            <w:r w:rsidRPr="009C5A39">
              <w:rPr>
                <w:i/>
                <w:iCs/>
              </w:rPr>
              <w:t>Must meet both components to achieve measure</w:t>
            </w:r>
            <w:r>
              <w:t>.</w:t>
            </w:r>
          </w:p>
          <w:p w14:paraId="4E599C72" w14:textId="77777777" w:rsidR="00562985" w:rsidRDefault="00562985">
            <w:pPr>
              <w:cnfStyle w:val="000000000000" w:firstRow="0" w:lastRow="0" w:firstColumn="0" w:lastColumn="0" w:oddVBand="0" w:evenVBand="0" w:oddHBand="0" w:evenHBand="0" w:firstRowFirstColumn="0" w:firstRowLastColumn="0" w:lastRowFirstColumn="0" w:lastRowLastColumn="0"/>
            </w:pPr>
            <w:r>
              <w:t>Component 1: Minimum 97 points as outlined in measure specifications.</w:t>
            </w:r>
          </w:p>
          <w:p w14:paraId="5ED3AB96" w14:textId="77777777" w:rsidR="00562985" w:rsidRDefault="00562985">
            <w:pPr>
              <w:cnfStyle w:val="000000000000" w:firstRow="0" w:lastRow="0" w:firstColumn="0" w:lastColumn="0" w:oddVBand="0" w:evenVBand="0" w:oddHBand="0" w:evenHBand="0" w:firstRowFirstColumn="0" w:firstRowLastColumn="0" w:lastRowFirstColumn="0" w:lastRowLastColumn="0"/>
            </w:pPr>
            <w:r>
              <w:t>Component 2: 50.0%</w:t>
            </w:r>
          </w:p>
          <w:p w14:paraId="796A8217" w14:textId="77777777" w:rsidR="00562985" w:rsidRDefault="00562985">
            <w:pPr>
              <w:cnfStyle w:val="000000000000" w:firstRow="0" w:lastRow="0" w:firstColumn="0" w:lastColumn="0" w:oddVBand="0" w:evenVBand="0" w:oddHBand="0" w:evenHBand="0" w:firstRowFirstColumn="0" w:firstRowLastColumn="0" w:lastRowFirstColumn="0" w:lastRowLastColumn="0"/>
            </w:pPr>
          </w:p>
          <w:p w14:paraId="060D9C14" w14:textId="07D1BB50" w:rsidR="00562985" w:rsidRDefault="00562985">
            <w:pPr>
              <w:cnfStyle w:val="000000000000" w:firstRow="0" w:lastRow="0" w:firstColumn="0" w:lastColumn="0" w:oddVBand="0" w:evenVBand="0" w:oddHBand="0" w:evenHBand="0" w:firstRowFirstColumn="0" w:firstRowLastColumn="0" w:lastRowFirstColumn="0" w:lastRowLastColumn="0"/>
            </w:pPr>
            <w:r>
              <w:t xml:space="preserve">CCO </w:t>
            </w:r>
            <w:r w:rsidRPr="00215C90">
              <w:t>Improvement Target: M</w:t>
            </w:r>
            <w:r w:rsidR="005566E3">
              <w:t>M</w:t>
            </w:r>
            <w:r w:rsidRPr="00215C90">
              <w:t xml:space="preserve"> with a </w:t>
            </w:r>
            <w:proofErr w:type="gramStart"/>
            <w:r>
              <w:t>3</w:t>
            </w:r>
            <w:r w:rsidRPr="00215C90">
              <w:t xml:space="preserve"> percentage</w:t>
            </w:r>
            <w:proofErr w:type="gramEnd"/>
            <w:r w:rsidRPr="00215C90">
              <w:t xml:space="preserve"> point floor</w:t>
            </w:r>
          </w:p>
        </w:tc>
      </w:tr>
      <w:tr w:rsidR="00562985" w14:paraId="21C2953A" w14:textId="77777777" w:rsidTr="12FEAC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hemeFill="accent5" w:themeFillTint="33"/>
          </w:tcPr>
          <w:p w14:paraId="74277C13" w14:textId="77777777" w:rsidR="00562985" w:rsidRPr="00151743" w:rsidRDefault="00562985">
            <w:pPr>
              <w:rPr>
                <w:b w:val="0"/>
                <w:bCs w:val="0"/>
              </w:rPr>
            </w:pPr>
            <w:r w:rsidRPr="00DE7F57">
              <w:t xml:space="preserve">Prenatal &amp; Postpartum </w:t>
            </w:r>
          </w:p>
          <w:p w14:paraId="29CFCFAD" w14:textId="77777777" w:rsidR="00562985" w:rsidRPr="00151743" w:rsidRDefault="00562985">
            <w:pPr>
              <w:rPr>
                <w:b w:val="0"/>
                <w:bCs w:val="0"/>
              </w:rPr>
            </w:pPr>
            <w:r w:rsidRPr="00DE7F57">
              <w:t xml:space="preserve">Care - Postpartum </w:t>
            </w:r>
          </w:p>
          <w:p w14:paraId="245EF38B" w14:textId="77777777" w:rsidR="00562985" w:rsidRPr="00151743" w:rsidRDefault="00562985">
            <w:pPr>
              <w:rPr>
                <w:b w:val="0"/>
                <w:bCs w:val="0"/>
              </w:rPr>
            </w:pPr>
            <w:r w:rsidRPr="00DE7F57">
              <w:t>Care Rate</w:t>
            </w:r>
          </w:p>
        </w:tc>
        <w:tc>
          <w:tcPr>
            <w:tcW w:w="0" w:type="dxa"/>
            <w:shd w:val="clear" w:color="auto" w:fill="FFFFFF" w:themeFill="background1"/>
          </w:tcPr>
          <w:p w14:paraId="69B1F136" w14:textId="77777777" w:rsidR="00562985" w:rsidRDefault="00562985">
            <w:pPr>
              <w:cnfStyle w:val="000000100000" w:firstRow="0" w:lastRow="0" w:firstColumn="0" w:lastColumn="0" w:oddVBand="0" w:evenVBand="0" w:oddHBand="1" w:evenHBand="0" w:firstRowFirstColumn="0" w:firstRowLastColumn="0" w:lastRowFirstColumn="0" w:lastRowLastColumn="0"/>
            </w:pPr>
            <w:r>
              <w:t>1517</w:t>
            </w:r>
          </w:p>
        </w:tc>
        <w:tc>
          <w:tcPr>
            <w:tcW w:w="0" w:type="dxa"/>
            <w:shd w:val="clear" w:color="auto" w:fill="FFFFFF" w:themeFill="background1"/>
          </w:tcPr>
          <w:p w14:paraId="6A7F9D06" w14:textId="77777777" w:rsidR="00562985" w:rsidRDefault="00562985">
            <w:pPr>
              <w:cnfStyle w:val="000000100000" w:firstRow="0" w:lastRow="0" w:firstColumn="0" w:lastColumn="0" w:oddVBand="0" w:evenVBand="0" w:oddHBand="1" w:evenHBand="0" w:firstRowFirstColumn="0" w:firstRowLastColumn="0" w:lastRowFirstColumn="0" w:lastRowLastColumn="0"/>
            </w:pPr>
            <w:r>
              <w:t>83.6%</w:t>
            </w:r>
          </w:p>
        </w:tc>
        <w:tc>
          <w:tcPr>
            <w:tcW w:w="0" w:type="dxa"/>
            <w:shd w:val="clear" w:color="auto" w:fill="FFFFFF" w:themeFill="background1"/>
          </w:tcPr>
          <w:p w14:paraId="3CB7EB69" w14:textId="77777777" w:rsidR="00562985" w:rsidRDefault="00562985">
            <w:pPr>
              <w:cnfStyle w:val="000000100000" w:firstRow="0" w:lastRow="0" w:firstColumn="0" w:lastColumn="0" w:oddVBand="0" w:evenVBand="0" w:oddHBand="1" w:evenHBand="0" w:firstRowFirstColumn="0" w:firstRowLastColumn="0" w:lastRowFirstColumn="0" w:lastRowLastColumn="0"/>
            </w:pPr>
            <w:r>
              <w:t xml:space="preserve">MY 2023 CCO 90th </w:t>
            </w:r>
          </w:p>
          <w:p w14:paraId="76CEFB20" w14:textId="77777777" w:rsidR="00562985" w:rsidRDefault="00562985">
            <w:pPr>
              <w:cnfStyle w:val="000000100000" w:firstRow="0" w:lastRow="0" w:firstColumn="0" w:lastColumn="0" w:oddVBand="0" w:evenVBand="0" w:oddHBand="1" w:evenHBand="0" w:firstRowFirstColumn="0" w:firstRowLastColumn="0" w:lastRowFirstColumn="0" w:lastRowLastColumn="0"/>
            </w:pPr>
            <w:r>
              <w:t>percentile, 87.0%</w:t>
            </w:r>
          </w:p>
          <w:p w14:paraId="7D84EE9C" w14:textId="77777777" w:rsidR="00562985" w:rsidRDefault="00562985">
            <w:pPr>
              <w:cnfStyle w:val="000000100000" w:firstRow="0" w:lastRow="0" w:firstColumn="0" w:lastColumn="0" w:oddVBand="0" w:evenVBand="0" w:oddHBand="1" w:evenHBand="0" w:firstRowFirstColumn="0" w:firstRowLastColumn="0" w:lastRowFirstColumn="0" w:lastRowLastColumn="0"/>
            </w:pPr>
          </w:p>
          <w:p w14:paraId="6FC2DDC4" w14:textId="23C9AB13" w:rsidR="00562985" w:rsidRDefault="00562985">
            <w:pPr>
              <w:cnfStyle w:val="000000100000" w:firstRow="0" w:lastRow="0" w:firstColumn="0" w:lastColumn="0" w:oddVBand="0" w:evenVBand="0" w:oddHBand="1" w:evenHBand="0" w:firstRowFirstColumn="0" w:firstRowLastColumn="0" w:lastRowFirstColumn="0" w:lastRowLastColumn="0"/>
            </w:pPr>
            <w:r>
              <w:t xml:space="preserve">CCO </w:t>
            </w:r>
            <w:r w:rsidRPr="00215C90">
              <w:t>Improvement Target: M</w:t>
            </w:r>
            <w:r w:rsidR="006502E6">
              <w:t>M</w:t>
            </w:r>
            <w:r w:rsidRPr="00215C90">
              <w:t xml:space="preserve"> with a </w:t>
            </w:r>
            <w:proofErr w:type="gramStart"/>
            <w:r w:rsidRPr="00215C90">
              <w:t>2 percentage</w:t>
            </w:r>
            <w:proofErr w:type="gramEnd"/>
            <w:r w:rsidRPr="00215C90">
              <w:t xml:space="preserve"> point floor</w:t>
            </w:r>
          </w:p>
        </w:tc>
      </w:tr>
      <w:tr w:rsidR="00562985" w14:paraId="2AFC2A60" w14:textId="77777777" w:rsidTr="12FEACB5">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hemeFill="accent5" w:themeFillTint="33"/>
          </w:tcPr>
          <w:p w14:paraId="40E390A3" w14:textId="77777777" w:rsidR="00562985" w:rsidRPr="00151743" w:rsidRDefault="00562985">
            <w:pPr>
              <w:rPr>
                <w:b w:val="0"/>
                <w:bCs w:val="0"/>
              </w:rPr>
            </w:pPr>
            <w:r w:rsidRPr="00DE7F57">
              <w:t xml:space="preserve">Preventive Dental or </w:t>
            </w:r>
          </w:p>
          <w:p w14:paraId="75308A63" w14:textId="77777777" w:rsidR="00562985" w:rsidRPr="00151743" w:rsidRDefault="00562985">
            <w:pPr>
              <w:rPr>
                <w:b w:val="0"/>
                <w:bCs w:val="0"/>
              </w:rPr>
            </w:pPr>
            <w:r w:rsidRPr="00DE7F57">
              <w:t xml:space="preserve">Oral Health Services </w:t>
            </w:r>
          </w:p>
          <w:p w14:paraId="6239FB9D" w14:textId="77777777" w:rsidR="00562985" w:rsidRPr="00151743" w:rsidRDefault="00562985">
            <w:pPr>
              <w:rPr>
                <w:b w:val="0"/>
                <w:bCs w:val="0"/>
              </w:rPr>
            </w:pPr>
            <w:r w:rsidRPr="00DE7F57">
              <w:t>(ages 1-5 and 6-</w:t>
            </w:r>
            <w:proofErr w:type="gramStart"/>
            <w:r w:rsidRPr="00DE7F57">
              <w:t>14)</w:t>
            </w:r>
            <w:r>
              <w:t>*</w:t>
            </w:r>
            <w:proofErr w:type="gramEnd"/>
          </w:p>
        </w:tc>
        <w:tc>
          <w:tcPr>
            <w:tcW w:w="0" w:type="dxa"/>
            <w:shd w:val="clear" w:color="auto" w:fill="FFFFFF" w:themeFill="background1"/>
          </w:tcPr>
          <w:p w14:paraId="6576956B" w14:textId="77777777" w:rsidR="00562985" w:rsidRDefault="00562985">
            <w:pPr>
              <w:cnfStyle w:val="000000000000" w:firstRow="0" w:lastRow="0" w:firstColumn="0" w:lastColumn="0" w:oddVBand="0" w:evenVBand="0" w:oddHBand="0" w:evenHBand="0" w:firstRowFirstColumn="0" w:firstRowLastColumn="0" w:lastRowFirstColumn="0" w:lastRowLastColumn="0"/>
            </w:pPr>
            <w:r>
              <w:t>n/a</w:t>
            </w:r>
          </w:p>
        </w:tc>
        <w:tc>
          <w:tcPr>
            <w:tcW w:w="0" w:type="dxa"/>
            <w:shd w:val="clear" w:color="auto" w:fill="FFFFFF" w:themeFill="background1"/>
          </w:tcPr>
          <w:p w14:paraId="114F0C7B" w14:textId="77777777" w:rsidR="00562985" w:rsidRDefault="00562985">
            <w:pPr>
              <w:cnfStyle w:val="000000000000" w:firstRow="0" w:lastRow="0" w:firstColumn="0" w:lastColumn="0" w:oddVBand="0" w:evenVBand="0" w:oddHBand="0" w:evenHBand="0" w:firstRowFirstColumn="0" w:firstRowLastColumn="0" w:lastRowFirstColumn="0" w:lastRowLastColumn="0"/>
            </w:pPr>
            <w:r>
              <w:t>Ages 1-5: 56.0%</w:t>
            </w:r>
          </w:p>
          <w:p w14:paraId="209E7FA9" w14:textId="77777777" w:rsidR="00562985" w:rsidRDefault="00562985">
            <w:pPr>
              <w:cnfStyle w:val="000000000000" w:firstRow="0" w:lastRow="0" w:firstColumn="0" w:lastColumn="0" w:oddVBand="0" w:evenVBand="0" w:oddHBand="0" w:evenHBand="0" w:firstRowFirstColumn="0" w:firstRowLastColumn="0" w:lastRowFirstColumn="0" w:lastRowLastColumn="0"/>
            </w:pPr>
            <w:r>
              <w:t xml:space="preserve">Ages 6-14: </w:t>
            </w:r>
          </w:p>
          <w:p w14:paraId="7B9439FA" w14:textId="77777777" w:rsidR="00562985" w:rsidRDefault="00562985">
            <w:pPr>
              <w:cnfStyle w:val="000000000000" w:firstRow="0" w:lastRow="0" w:firstColumn="0" w:lastColumn="0" w:oddVBand="0" w:evenVBand="0" w:oddHBand="0" w:evenHBand="0" w:firstRowFirstColumn="0" w:firstRowLastColumn="0" w:lastRowFirstColumn="0" w:lastRowLastColumn="0"/>
            </w:pPr>
            <w:r>
              <w:t>61.8%</w:t>
            </w:r>
          </w:p>
        </w:tc>
        <w:tc>
          <w:tcPr>
            <w:tcW w:w="0" w:type="dxa"/>
            <w:shd w:val="clear" w:color="auto" w:fill="FFFFFF" w:themeFill="background1"/>
          </w:tcPr>
          <w:p w14:paraId="008125E2" w14:textId="77777777" w:rsidR="00562985" w:rsidRDefault="00562985">
            <w:pPr>
              <w:cnfStyle w:val="000000000000" w:firstRow="0" w:lastRow="0" w:firstColumn="0" w:lastColumn="0" w:oddVBand="0" w:evenVBand="0" w:oddHBand="0" w:evenHBand="0" w:firstRowFirstColumn="0" w:firstRowLastColumn="0" w:lastRowFirstColumn="0" w:lastRowLastColumn="0"/>
            </w:pPr>
            <w:r w:rsidRPr="009C5A39">
              <w:rPr>
                <w:i/>
                <w:iCs/>
              </w:rPr>
              <w:t>Must meet both components to achieve measure</w:t>
            </w:r>
            <w:r>
              <w:t>.</w:t>
            </w:r>
          </w:p>
          <w:p w14:paraId="7596FE87" w14:textId="77777777" w:rsidR="00562985" w:rsidRDefault="00562985">
            <w:pPr>
              <w:cnfStyle w:val="000000000000" w:firstRow="0" w:lastRow="0" w:firstColumn="0" w:lastColumn="0" w:oddVBand="0" w:evenVBand="0" w:oddHBand="0" w:evenHBand="0" w:firstRowFirstColumn="0" w:firstRowLastColumn="0" w:lastRowFirstColumn="0" w:lastRowLastColumn="0"/>
            </w:pPr>
            <w:r>
              <w:t xml:space="preserve">MY 2023 CCO 90th percentile: </w:t>
            </w:r>
          </w:p>
          <w:p w14:paraId="3CAF806C" w14:textId="77777777" w:rsidR="00562985" w:rsidRDefault="00562985">
            <w:pPr>
              <w:cnfStyle w:val="000000000000" w:firstRow="0" w:lastRow="0" w:firstColumn="0" w:lastColumn="0" w:oddVBand="0" w:evenVBand="0" w:oddHBand="0" w:evenHBand="0" w:firstRowFirstColumn="0" w:firstRowLastColumn="0" w:lastRowFirstColumn="0" w:lastRowLastColumn="0"/>
            </w:pPr>
            <w:r>
              <w:t>• Ages 1-5: 60.6%</w:t>
            </w:r>
          </w:p>
          <w:p w14:paraId="33DE8C85" w14:textId="77777777" w:rsidR="00562985" w:rsidRDefault="00562985">
            <w:pPr>
              <w:cnfStyle w:val="000000000000" w:firstRow="0" w:lastRow="0" w:firstColumn="0" w:lastColumn="0" w:oddVBand="0" w:evenVBand="0" w:oddHBand="0" w:evenHBand="0" w:firstRowFirstColumn="0" w:firstRowLastColumn="0" w:lastRowFirstColumn="0" w:lastRowLastColumn="0"/>
            </w:pPr>
            <w:r>
              <w:t>• Ages 6-14: 67.3%</w:t>
            </w:r>
          </w:p>
          <w:p w14:paraId="7BC1A99F" w14:textId="77777777" w:rsidR="00562985" w:rsidRDefault="00562985">
            <w:pPr>
              <w:cnfStyle w:val="000000000000" w:firstRow="0" w:lastRow="0" w:firstColumn="0" w:lastColumn="0" w:oddVBand="0" w:evenVBand="0" w:oddHBand="0" w:evenHBand="0" w:firstRowFirstColumn="0" w:firstRowLastColumn="0" w:lastRowFirstColumn="0" w:lastRowLastColumn="0"/>
            </w:pPr>
          </w:p>
          <w:p w14:paraId="4F953AC3" w14:textId="796954FA" w:rsidR="00562985" w:rsidRDefault="00562985">
            <w:pPr>
              <w:cnfStyle w:val="000000000000" w:firstRow="0" w:lastRow="0" w:firstColumn="0" w:lastColumn="0" w:oddVBand="0" w:evenVBand="0" w:oddHBand="0" w:evenHBand="0" w:firstRowFirstColumn="0" w:firstRowLastColumn="0" w:lastRowFirstColumn="0" w:lastRowLastColumn="0"/>
            </w:pPr>
            <w:r>
              <w:t xml:space="preserve">CCO </w:t>
            </w:r>
            <w:r w:rsidRPr="00215C90">
              <w:t>Improvement Target: M</w:t>
            </w:r>
            <w:r w:rsidR="00DB69AB">
              <w:t>M</w:t>
            </w:r>
            <w:r w:rsidRPr="00215C90">
              <w:t xml:space="preserve"> with a </w:t>
            </w:r>
            <w:proofErr w:type="gramStart"/>
            <w:r w:rsidRPr="00215C90">
              <w:t>2 percentage</w:t>
            </w:r>
            <w:proofErr w:type="gramEnd"/>
            <w:r w:rsidRPr="00215C90">
              <w:t xml:space="preserve"> point floor</w:t>
            </w:r>
          </w:p>
        </w:tc>
      </w:tr>
      <w:tr w:rsidR="00562985" w14:paraId="1300A6C4" w14:textId="77777777" w:rsidTr="12FEAC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hemeFill="accent5" w:themeFillTint="33"/>
          </w:tcPr>
          <w:p w14:paraId="26F26F0E" w14:textId="77777777" w:rsidR="00562985" w:rsidRPr="00151743" w:rsidRDefault="00562985">
            <w:pPr>
              <w:rPr>
                <w:b w:val="0"/>
                <w:bCs w:val="0"/>
              </w:rPr>
            </w:pPr>
            <w:r w:rsidRPr="00DE7F57">
              <w:lastRenderedPageBreak/>
              <w:t xml:space="preserve">Screening for </w:t>
            </w:r>
          </w:p>
          <w:p w14:paraId="3D9B3F2F" w14:textId="77777777" w:rsidR="00562985" w:rsidRPr="00151743" w:rsidRDefault="00562985">
            <w:pPr>
              <w:rPr>
                <w:b w:val="0"/>
                <w:bCs w:val="0"/>
              </w:rPr>
            </w:pPr>
            <w:r w:rsidRPr="00DE7F57">
              <w:t xml:space="preserve">Depression and </w:t>
            </w:r>
          </w:p>
          <w:p w14:paraId="07D3B26A" w14:textId="77777777" w:rsidR="00562985" w:rsidRPr="00151743" w:rsidRDefault="00562985">
            <w:pPr>
              <w:rPr>
                <w:b w:val="0"/>
                <w:bCs w:val="0"/>
              </w:rPr>
            </w:pPr>
            <w:r w:rsidRPr="00DE7F57">
              <w:t>Follow-Up Plan</w:t>
            </w:r>
          </w:p>
        </w:tc>
        <w:tc>
          <w:tcPr>
            <w:tcW w:w="0" w:type="dxa"/>
            <w:shd w:val="clear" w:color="auto" w:fill="FFFFFF" w:themeFill="background1"/>
          </w:tcPr>
          <w:p w14:paraId="5F7032CB" w14:textId="77777777" w:rsidR="00562985" w:rsidRDefault="00562985">
            <w:pPr>
              <w:cnfStyle w:val="000000100000" w:firstRow="0" w:lastRow="0" w:firstColumn="0" w:lastColumn="0" w:oddVBand="0" w:evenVBand="0" w:oddHBand="1" w:evenHBand="0" w:firstRowFirstColumn="0" w:firstRowLastColumn="0" w:lastRowFirstColumn="0" w:lastRowLastColumn="0"/>
            </w:pPr>
            <w:r>
              <w:t>418</w:t>
            </w:r>
          </w:p>
        </w:tc>
        <w:tc>
          <w:tcPr>
            <w:tcW w:w="0" w:type="dxa"/>
            <w:shd w:val="clear" w:color="auto" w:fill="FFFFFF" w:themeFill="background1"/>
          </w:tcPr>
          <w:p w14:paraId="6E598EFA" w14:textId="77777777" w:rsidR="00562985" w:rsidRDefault="00562985">
            <w:pPr>
              <w:cnfStyle w:val="000000100000" w:firstRow="0" w:lastRow="0" w:firstColumn="0" w:lastColumn="0" w:oddVBand="0" w:evenVBand="0" w:oddHBand="1" w:evenHBand="0" w:firstRowFirstColumn="0" w:firstRowLastColumn="0" w:lastRowFirstColumn="0" w:lastRowLastColumn="0"/>
            </w:pPr>
            <w:r>
              <w:t>64.9%</w:t>
            </w:r>
          </w:p>
        </w:tc>
        <w:tc>
          <w:tcPr>
            <w:tcW w:w="0" w:type="dxa"/>
            <w:shd w:val="clear" w:color="auto" w:fill="FFFFFF" w:themeFill="background1"/>
          </w:tcPr>
          <w:p w14:paraId="7CCF08F9" w14:textId="77777777" w:rsidR="00562985" w:rsidRDefault="00562985">
            <w:pPr>
              <w:cnfStyle w:val="000000100000" w:firstRow="0" w:lastRow="0" w:firstColumn="0" w:lastColumn="0" w:oddVBand="0" w:evenVBand="0" w:oddHBand="1" w:evenHBand="0" w:firstRowFirstColumn="0" w:firstRowLastColumn="0" w:lastRowFirstColumn="0" w:lastRowLastColumn="0"/>
            </w:pPr>
            <w:r>
              <w:t xml:space="preserve">MY 2023 CCO 90th </w:t>
            </w:r>
          </w:p>
          <w:p w14:paraId="2D9837E9" w14:textId="77777777" w:rsidR="00562985" w:rsidRDefault="00562985">
            <w:pPr>
              <w:cnfStyle w:val="000000100000" w:firstRow="0" w:lastRow="0" w:firstColumn="0" w:lastColumn="0" w:oddVBand="0" w:evenVBand="0" w:oddHBand="1" w:evenHBand="0" w:firstRowFirstColumn="0" w:firstRowLastColumn="0" w:lastRowFirstColumn="0" w:lastRowLastColumn="0"/>
            </w:pPr>
            <w:r>
              <w:t>percentile, 73.8%</w:t>
            </w:r>
          </w:p>
          <w:p w14:paraId="43A5BE6F" w14:textId="77777777" w:rsidR="00562985" w:rsidRDefault="00562985">
            <w:pPr>
              <w:cnfStyle w:val="000000100000" w:firstRow="0" w:lastRow="0" w:firstColumn="0" w:lastColumn="0" w:oddVBand="0" w:evenVBand="0" w:oddHBand="1" w:evenHBand="0" w:firstRowFirstColumn="0" w:firstRowLastColumn="0" w:lastRowFirstColumn="0" w:lastRowLastColumn="0"/>
            </w:pPr>
          </w:p>
          <w:p w14:paraId="48878B87" w14:textId="6843C1EA" w:rsidR="00562985" w:rsidRDefault="26738A6E">
            <w:pPr>
              <w:cnfStyle w:val="000000100000" w:firstRow="0" w:lastRow="0" w:firstColumn="0" w:lastColumn="0" w:oddVBand="0" w:evenVBand="0" w:oddHBand="1" w:evenHBand="0" w:firstRowFirstColumn="0" w:firstRowLastColumn="0" w:lastRowFirstColumn="0" w:lastRowLastColumn="0"/>
            </w:pPr>
            <w:r>
              <w:t>CCO Improvement Target: M</w:t>
            </w:r>
            <w:r w:rsidR="041A9E8E">
              <w:t>M</w:t>
            </w:r>
            <w:r>
              <w:t xml:space="preserve"> with a </w:t>
            </w:r>
            <w:r w:rsidR="758FBDC6">
              <w:t>2-percentage</w:t>
            </w:r>
            <w:r>
              <w:t xml:space="preserve"> point floor</w:t>
            </w:r>
          </w:p>
        </w:tc>
      </w:tr>
      <w:tr w:rsidR="00562985" w14:paraId="58DE878A" w14:textId="77777777" w:rsidTr="12FEACB5">
        <w:trPr>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hemeFill="accent5" w:themeFillTint="33"/>
          </w:tcPr>
          <w:p w14:paraId="1B0A7630" w14:textId="77777777" w:rsidR="00562985" w:rsidRPr="00151743" w:rsidRDefault="00562985">
            <w:pPr>
              <w:rPr>
                <w:b w:val="0"/>
                <w:bCs w:val="0"/>
              </w:rPr>
            </w:pPr>
            <w:r w:rsidRPr="00DE7F57">
              <w:t xml:space="preserve">Social Determinants </w:t>
            </w:r>
          </w:p>
          <w:p w14:paraId="7B64BFC3" w14:textId="77777777" w:rsidR="00562985" w:rsidRPr="00151743" w:rsidRDefault="00562985">
            <w:pPr>
              <w:rPr>
                <w:b w:val="0"/>
                <w:bCs w:val="0"/>
              </w:rPr>
            </w:pPr>
            <w:r w:rsidRPr="00DE7F57">
              <w:t xml:space="preserve">of Health: Social </w:t>
            </w:r>
          </w:p>
          <w:p w14:paraId="631DA21C" w14:textId="77777777" w:rsidR="00562985" w:rsidRPr="00151743" w:rsidRDefault="00562985">
            <w:pPr>
              <w:rPr>
                <w:b w:val="0"/>
                <w:bCs w:val="0"/>
              </w:rPr>
            </w:pPr>
            <w:r w:rsidRPr="00DE7F57">
              <w:t xml:space="preserve">Needs Screening &amp; </w:t>
            </w:r>
          </w:p>
          <w:p w14:paraId="02E0F932" w14:textId="77777777" w:rsidR="00562985" w:rsidRPr="00151743" w:rsidRDefault="00562985">
            <w:pPr>
              <w:rPr>
                <w:b w:val="0"/>
                <w:bCs w:val="0"/>
              </w:rPr>
            </w:pPr>
            <w:r w:rsidRPr="00DE7F57">
              <w:t>Referral</w:t>
            </w:r>
            <w:r>
              <w:t>*</w:t>
            </w:r>
          </w:p>
        </w:tc>
        <w:tc>
          <w:tcPr>
            <w:tcW w:w="0" w:type="dxa"/>
            <w:shd w:val="clear" w:color="auto" w:fill="FFFFFF" w:themeFill="background1"/>
          </w:tcPr>
          <w:p w14:paraId="0BC4B1A8" w14:textId="77777777" w:rsidR="00562985" w:rsidRDefault="00562985">
            <w:pPr>
              <w:cnfStyle w:val="000000000000" w:firstRow="0" w:lastRow="0" w:firstColumn="0" w:lastColumn="0" w:oddVBand="0" w:evenVBand="0" w:oddHBand="0" w:evenHBand="0" w:firstRowFirstColumn="0" w:firstRowLastColumn="0" w:lastRowFirstColumn="0" w:lastRowLastColumn="0"/>
            </w:pPr>
            <w:r>
              <w:t>n/a</w:t>
            </w:r>
          </w:p>
        </w:tc>
        <w:tc>
          <w:tcPr>
            <w:tcW w:w="0" w:type="dxa"/>
            <w:shd w:val="clear" w:color="auto" w:fill="FFFFFF" w:themeFill="background1"/>
          </w:tcPr>
          <w:p w14:paraId="13E0403F" w14:textId="77777777" w:rsidR="00562985" w:rsidRDefault="00562985">
            <w:pPr>
              <w:cnfStyle w:val="000000000000" w:firstRow="0" w:lastRow="0" w:firstColumn="0" w:lastColumn="0" w:oddVBand="0" w:evenVBand="0" w:oddHBand="0" w:evenHBand="0" w:firstRowFirstColumn="0" w:firstRowLastColumn="0" w:lastRowFirstColumn="0" w:lastRowLastColumn="0"/>
            </w:pPr>
            <w:r>
              <w:t>n/a</w:t>
            </w:r>
          </w:p>
        </w:tc>
        <w:tc>
          <w:tcPr>
            <w:tcW w:w="0" w:type="dxa"/>
            <w:shd w:val="clear" w:color="auto" w:fill="FFFFFF" w:themeFill="background1"/>
          </w:tcPr>
          <w:p w14:paraId="1D0D5C90" w14:textId="77777777" w:rsidR="00562985" w:rsidRDefault="00562985">
            <w:pPr>
              <w:cnfStyle w:val="000000000000" w:firstRow="0" w:lastRow="0" w:firstColumn="0" w:lastColumn="0" w:oddVBand="0" w:evenVBand="0" w:oddHBand="0" w:evenHBand="0" w:firstRowFirstColumn="0" w:firstRowLastColumn="0" w:lastRowFirstColumn="0" w:lastRowLastColumn="0"/>
            </w:pPr>
            <w:r w:rsidRPr="009C5A39">
              <w:rPr>
                <w:i/>
                <w:iCs/>
              </w:rPr>
              <w:t>Must meet both components to achieve measure</w:t>
            </w:r>
            <w:r>
              <w:t>.</w:t>
            </w:r>
          </w:p>
          <w:p w14:paraId="24A4C6EF" w14:textId="77777777" w:rsidR="00562985" w:rsidRDefault="00562985">
            <w:pPr>
              <w:cnfStyle w:val="000000000000" w:firstRow="0" w:lastRow="0" w:firstColumn="0" w:lastColumn="0" w:oddVBand="0" w:evenVBand="0" w:oddHBand="0" w:evenHBand="0" w:firstRowFirstColumn="0" w:firstRowLastColumn="0" w:lastRowFirstColumn="0" w:lastRowLastColumn="0"/>
            </w:pPr>
            <w:r>
              <w:t>Component 1: CCO must attest to completion of all must-pass elements as outlined in measure specifications.</w:t>
            </w:r>
          </w:p>
          <w:p w14:paraId="60708D03" w14:textId="77777777" w:rsidR="00562985" w:rsidRDefault="00562985">
            <w:pPr>
              <w:cnfStyle w:val="000000000000" w:firstRow="0" w:lastRow="0" w:firstColumn="0" w:lastColumn="0" w:oddVBand="0" w:evenVBand="0" w:oddHBand="0" w:evenHBand="0" w:firstRowFirstColumn="0" w:firstRowLastColumn="0" w:lastRowFirstColumn="0" w:lastRowLastColumn="0"/>
            </w:pPr>
            <w:r>
              <w:t>Component 2: Reporting only. 90% completeness threshold for sample.</w:t>
            </w:r>
          </w:p>
        </w:tc>
      </w:tr>
      <w:tr w:rsidR="00562985" w14:paraId="1826B040" w14:textId="77777777" w:rsidTr="12FEACB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hemeFill="accent5" w:themeFillTint="33"/>
          </w:tcPr>
          <w:p w14:paraId="6C029A63" w14:textId="77777777" w:rsidR="00562985" w:rsidRPr="00151743" w:rsidRDefault="00562985">
            <w:pPr>
              <w:rPr>
                <w:b w:val="0"/>
                <w:bCs w:val="0"/>
              </w:rPr>
            </w:pPr>
            <w:r w:rsidRPr="00DE7F57">
              <w:t xml:space="preserve">Young Children </w:t>
            </w:r>
          </w:p>
          <w:p w14:paraId="3AE9BF54" w14:textId="77777777" w:rsidR="00562985" w:rsidRPr="00151743" w:rsidRDefault="00562985">
            <w:pPr>
              <w:rPr>
                <w:b w:val="0"/>
                <w:bCs w:val="0"/>
              </w:rPr>
            </w:pPr>
            <w:r w:rsidRPr="00DE7F57">
              <w:t xml:space="preserve">Receiving Social-Emotional Issue-Focused </w:t>
            </w:r>
          </w:p>
          <w:p w14:paraId="345DBAA1" w14:textId="77777777" w:rsidR="00562985" w:rsidRPr="00151743" w:rsidRDefault="00562985">
            <w:pPr>
              <w:rPr>
                <w:b w:val="0"/>
                <w:bCs w:val="0"/>
              </w:rPr>
            </w:pPr>
            <w:r w:rsidRPr="00DE7F57">
              <w:t xml:space="preserve">Intervention/Treatment </w:t>
            </w:r>
          </w:p>
          <w:p w14:paraId="0ACD8669" w14:textId="77777777" w:rsidR="00562985" w:rsidRPr="00151743" w:rsidRDefault="00562985">
            <w:pPr>
              <w:rPr>
                <w:b w:val="0"/>
                <w:bCs w:val="0"/>
              </w:rPr>
            </w:pPr>
            <w:r w:rsidRPr="00DE7F57">
              <w:t>Services</w:t>
            </w:r>
            <w:r>
              <w:t>*</w:t>
            </w:r>
          </w:p>
        </w:tc>
        <w:tc>
          <w:tcPr>
            <w:tcW w:w="0" w:type="dxa"/>
            <w:shd w:val="clear" w:color="auto" w:fill="FFFFFF" w:themeFill="background1"/>
          </w:tcPr>
          <w:p w14:paraId="09AA2E68" w14:textId="77777777" w:rsidR="00562985" w:rsidRDefault="00562985">
            <w:pPr>
              <w:cnfStyle w:val="000000100000" w:firstRow="0" w:lastRow="0" w:firstColumn="0" w:lastColumn="0" w:oddVBand="0" w:evenVBand="0" w:oddHBand="1" w:evenHBand="0" w:firstRowFirstColumn="0" w:firstRowLastColumn="0" w:lastRowFirstColumn="0" w:lastRowLastColumn="0"/>
            </w:pPr>
            <w:r>
              <w:t>n/a</w:t>
            </w:r>
          </w:p>
        </w:tc>
        <w:tc>
          <w:tcPr>
            <w:tcW w:w="0" w:type="dxa"/>
            <w:shd w:val="clear" w:color="auto" w:fill="FFFFFF" w:themeFill="background1"/>
          </w:tcPr>
          <w:p w14:paraId="60C31176" w14:textId="77777777" w:rsidR="00562985" w:rsidRDefault="00562985">
            <w:pPr>
              <w:cnfStyle w:val="000000100000" w:firstRow="0" w:lastRow="0" w:firstColumn="0" w:lastColumn="0" w:oddVBand="0" w:evenVBand="0" w:oddHBand="1" w:evenHBand="0" w:firstRowFirstColumn="0" w:firstRowLastColumn="0" w:lastRowFirstColumn="0" w:lastRowLastColumn="0"/>
            </w:pPr>
          </w:p>
        </w:tc>
        <w:tc>
          <w:tcPr>
            <w:tcW w:w="0" w:type="dxa"/>
            <w:shd w:val="clear" w:color="auto" w:fill="FFFFFF" w:themeFill="background1"/>
          </w:tcPr>
          <w:p w14:paraId="3681D939" w14:textId="77777777" w:rsidR="00562985" w:rsidRDefault="00562985">
            <w:pPr>
              <w:cnfStyle w:val="000000100000" w:firstRow="0" w:lastRow="0" w:firstColumn="0" w:lastColumn="0" w:oddVBand="0" w:evenVBand="0" w:oddHBand="1" w:evenHBand="0" w:firstRowFirstColumn="0" w:firstRowLastColumn="0" w:lastRowFirstColumn="0" w:lastRowLastColumn="0"/>
            </w:pPr>
            <w:r>
              <w:t>11.0%</w:t>
            </w:r>
          </w:p>
          <w:p w14:paraId="2E773520" w14:textId="77777777" w:rsidR="00562985" w:rsidRDefault="00562985">
            <w:pPr>
              <w:cnfStyle w:val="000000100000" w:firstRow="0" w:lastRow="0" w:firstColumn="0" w:lastColumn="0" w:oddVBand="0" w:evenVBand="0" w:oddHBand="1" w:evenHBand="0" w:firstRowFirstColumn="0" w:firstRowLastColumn="0" w:lastRowFirstColumn="0" w:lastRowLastColumn="0"/>
            </w:pPr>
          </w:p>
          <w:p w14:paraId="2E3DE92A" w14:textId="4825FD56" w:rsidR="00562985" w:rsidRDefault="00562985">
            <w:pPr>
              <w:cnfStyle w:val="000000100000" w:firstRow="0" w:lastRow="0" w:firstColumn="0" w:lastColumn="0" w:oddVBand="0" w:evenVBand="0" w:oddHBand="1" w:evenHBand="0" w:firstRowFirstColumn="0" w:firstRowLastColumn="0" w:lastRowFirstColumn="0" w:lastRowLastColumn="0"/>
            </w:pPr>
            <w:r>
              <w:t xml:space="preserve">CCO </w:t>
            </w:r>
            <w:r w:rsidRPr="00215C90">
              <w:t>Improvement Target: M</w:t>
            </w:r>
            <w:r w:rsidR="00DB69AB">
              <w:t>M</w:t>
            </w:r>
            <w:r w:rsidRPr="00215C90">
              <w:t xml:space="preserve"> with a </w:t>
            </w:r>
            <w:r>
              <w:t>0.5</w:t>
            </w:r>
            <w:r w:rsidRPr="00215C90">
              <w:t xml:space="preserve"> percentage point floor</w:t>
            </w:r>
          </w:p>
        </w:tc>
      </w:tr>
    </w:tbl>
    <w:p w14:paraId="6171BB43" w14:textId="2E0AE7A6" w:rsidR="00DA7190" w:rsidRPr="000618D6" w:rsidRDefault="00562985" w:rsidP="26190F8F">
      <w:r>
        <w:t>*Upstream measures as defined in 2023 SB 966</w:t>
      </w:r>
    </w:p>
    <w:p w14:paraId="655EFF42" w14:textId="5AB11997" w:rsidR="003E714A" w:rsidRDefault="003E714A" w:rsidP="003E714A">
      <w:r>
        <w:t xml:space="preserve">In addition to the Quality Incentive Program metrics, Oregon has selected other non-incentivized measures to track and improve upon among the CCOs. These measures align with </w:t>
      </w:r>
      <w:r w:rsidR="00D531F8">
        <w:t>OHA</w:t>
      </w:r>
      <w:r>
        <w:t xml:space="preserve">’s Strategic Plan pillars, which include transforming behavioral health, strengthening access to affordable care for all and fostering healthy families and environments, as well as Oregon’s Quality Strategy goals and objectives. </w:t>
      </w:r>
    </w:p>
    <w:p w14:paraId="087363D1" w14:textId="77777777" w:rsidR="003E714A" w:rsidRDefault="003E714A" w:rsidP="003E714A">
      <w:r>
        <w:lastRenderedPageBreak/>
        <w:t>Statewide performance targets were calculated by assessing the 2023 national 75</w:t>
      </w:r>
      <w:r w:rsidRPr="00476F8C">
        <w:rPr>
          <w:vertAlign w:val="superscript"/>
        </w:rPr>
        <w:t>th</w:t>
      </w:r>
      <w:r>
        <w:t xml:space="preserve"> percentile using the </w:t>
      </w:r>
      <w:hyperlink r:id="rId23" w:history="1">
        <w:r w:rsidRPr="00817534">
          <w:rPr>
            <w:rStyle w:val="Hyperlink"/>
          </w:rPr>
          <w:t>CMS Core Set Data Dashboard</w:t>
        </w:r>
      </w:hyperlink>
      <w:r>
        <w:t>. Oregon’s 2023 performance was compared with the 75</w:t>
      </w:r>
      <w:r w:rsidRPr="00817534">
        <w:rPr>
          <w:vertAlign w:val="superscript"/>
        </w:rPr>
        <w:t>th</w:t>
      </w:r>
      <w:r>
        <w:t xml:space="preserve"> percentile, and where performance was already above the 75</w:t>
      </w:r>
      <w:r w:rsidRPr="00AD4FC5">
        <w:rPr>
          <w:vertAlign w:val="superscript"/>
        </w:rPr>
        <w:t>th</w:t>
      </w:r>
      <w:r>
        <w:t xml:space="preserve"> percentile, the target was set to hold at current performance. Where Oregon’s performance was below the 75</w:t>
      </w:r>
      <w:r w:rsidRPr="00553617">
        <w:rPr>
          <w:vertAlign w:val="superscript"/>
        </w:rPr>
        <w:t>th</w:t>
      </w:r>
      <w:r>
        <w:t xml:space="preserve"> percentile, we used the Minnesota method </w:t>
      </w:r>
      <w:r w:rsidR="00FE7F4C">
        <w:t xml:space="preserve">(MM) to calculate a performance target. </w:t>
      </w:r>
    </w:p>
    <w:p w14:paraId="4DC8FE6D" w14:textId="1F2CD25A" w:rsidR="00FE7F4C" w:rsidRDefault="00FE7F4C" w:rsidP="00FE7F4C">
      <w:r>
        <w:t>MM performance target formula: (National 75</w:t>
      </w:r>
      <w:r w:rsidRPr="000F6EDF">
        <w:rPr>
          <w:vertAlign w:val="superscript"/>
        </w:rPr>
        <w:t>th</w:t>
      </w:r>
      <w:r>
        <w:t xml:space="preserve"> percentile – Oregon baseline)/10 + Oregon baseline</w:t>
      </w:r>
    </w:p>
    <w:tbl>
      <w:tblPr>
        <w:tblStyle w:val="GridTable4"/>
        <w:tblW w:w="0" w:type="auto"/>
        <w:tblLook w:val="04A0" w:firstRow="1" w:lastRow="0" w:firstColumn="1" w:lastColumn="0" w:noHBand="0" w:noVBand="1"/>
      </w:tblPr>
      <w:tblGrid>
        <w:gridCol w:w="3176"/>
        <w:gridCol w:w="1683"/>
        <w:gridCol w:w="1204"/>
        <w:gridCol w:w="1163"/>
        <w:gridCol w:w="2124"/>
      </w:tblGrid>
      <w:tr w:rsidR="00FE7F4C" w:rsidRPr="00F367A8" w14:paraId="423AA27A" w14:textId="77777777" w:rsidTr="12FEACB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05" w:type="dxa"/>
            <w:shd w:val="clear" w:color="auto" w:fill="002060"/>
            <w:vAlign w:val="center"/>
          </w:tcPr>
          <w:p w14:paraId="32D56999" w14:textId="77777777" w:rsidR="00FE7F4C" w:rsidRPr="00FE6D59" w:rsidRDefault="00FE7F4C" w:rsidP="00FB0EA3">
            <w:pPr>
              <w:jc w:val="center"/>
            </w:pPr>
            <w:r w:rsidRPr="00910195">
              <w:t>Adult and Child Core Measures</w:t>
            </w:r>
          </w:p>
        </w:tc>
        <w:tc>
          <w:tcPr>
            <w:tcW w:w="1198" w:type="dxa"/>
            <w:shd w:val="clear" w:color="auto" w:fill="002060"/>
            <w:vAlign w:val="center"/>
          </w:tcPr>
          <w:p w14:paraId="4040EFCB" w14:textId="77777777" w:rsidR="00FE7F4C" w:rsidRPr="00FE6D59" w:rsidRDefault="00FE7F4C" w:rsidP="00FB0EA3">
            <w:pPr>
              <w:jc w:val="center"/>
              <w:cnfStyle w:val="100000000000" w:firstRow="1" w:lastRow="0" w:firstColumn="0" w:lastColumn="0" w:oddVBand="0" w:evenVBand="0" w:oddHBand="0" w:evenHBand="0" w:firstRowFirstColumn="0" w:firstRowLastColumn="0" w:lastRowFirstColumn="0" w:lastRowLastColumn="0"/>
            </w:pPr>
            <w:r w:rsidRPr="00910195">
              <w:t>Measure Abbreviation</w:t>
            </w:r>
          </w:p>
        </w:tc>
        <w:tc>
          <w:tcPr>
            <w:tcW w:w="1204" w:type="dxa"/>
            <w:shd w:val="clear" w:color="auto" w:fill="002060"/>
            <w:vAlign w:val="center"/>
          </w:tcPr>
          <w:p w14:paraId="163C1717" w14:textId="77777777" w:rsidR="00FE7F4C" w:rsidRPr="00FE6D59" w:rsidRDefault="00FE7F4C" w:rsidP="00FB0EA3">
            <w:pPr>
              <w:jc w:val="center"/>
              <w:cnfStyle w:val="100000000000" w:firstRow="1" w:lastRow="0" w:firstColumn="0" w:lastColumn="0" w:oddVBand="0" w:evenVBand="0" w:oddHBand="0" w:evenHBand="0" w:firstRowFirstColumn="0" w:firstRowLastColumn="0" w:lastRowFirstColumn="0" w:lastRowLastColumn="0"/>
            </w:pPr>
            <w:r w:rsidRPr="00910195">
              <w:t>2023 OR Baseline</w:t>
            </w:r>
          </w:p>
        </w:tc>
        <w:tc>
          <w:tcPr>
            <w:tcW w:w="1163" w:type="dxa"/>
            <w:shd w:val="clear" w:color="auto" w:fill="002060"/>
            <w:vAlign w:val="center"/>
          </w:tcPr>
          <w:p w14:paraId="1A4E86C1" w14:textId="77777777" w:rsidR="00FE7F4C" w:rsidRPr="00FE6D59" w:rsidRDefault="00FE7F4C" w:rsidP="00FB0EA3">
            <w:pPr>
              <w:jc w:val="center"/>
              <w:cnfStyle w:val="100000000000" w:firstRow="1" w:lastRow="0" w:firstColumn="0" w:lastColumn="0" w:oddVBand="0" w:evenVBand="0" w:oddHBand="0" w:evenHBand="0" w:firstRowFirstColumn="0" w:firstRowLastColumn="0" w:lastRowFirstColumn="0" w:lastRowLastColumn="0"/>
            </w:pPr>
            <w:r w:rsidRPr="00910195">
              <w:t>2023 National Median</w:t>
            </w:r>
          </w:p>
        </w:tc>
        <w:tc>
          <w:tcPr>
            <w:tcW w:w="2280" w:type="dxa"/>
            <w:shd w:val="clear" w:color="auto" w:fill="002060"/>
            <w:vAlign w:val="center"/>
          </w:tcPr>
          <w:p w14:paraId="519452D5" w14:textId="77777777" w:rsidR="00FE7F4C" w:rsidRPr="00910195" w:rsidRDefault="00FE7F4C" w:rsidP="00FB0EA3">
            <w:pPr>
              <w:jc w:val="center"/>
              <w:cnfStyle w:val="100000000000" w:firstRow="1" w:lastRow="0" w:firstColumn="0" w:lastColumn="0" w:oddVBand="0" w:evenVBand="0" w:oddHBand="0" w:evenHBand="0" w:firstRowFirstColumn="0" w:firstRowLastColumn="0" w:lastRowFirstColumn="0" w:lastRowLastColumn="0"/>
            </w:pPr>
            <w:r w:rsidRPr="00910195">
              <w:t xml:space="preserve">Statewide Performance Target </w:t>
            </w:r>
            <w:r w:rsidRPr="00910195">
              <w:rPr>
                <w:sz w:val="18"/>
                <w:szCs w:val="18"/>
              </w:rPr>
              <w:t>(CMS 75</w:t>
            </w:r>
            <w:r w:rsidRPr="00910195">
              <w:rPr>
                <w:sz w:val="18"/>
                <w:szCs w:val="18"/>
                <w:vertAlign w:val="superscript"/>
              </w:rPr>
              <w:t>th</w:t>
            </w:r>
            <w:r w:rsidRPr="00910195">
              <w:rPr>
                <w:sz w:val="18"/>
                <w:szCs w:val="18"/>
              </w:rPr>
              <w:t xml:space="preserve"> percentile or Minnesota method)</w:t>
            </w:r>
          </w:p>
        </w:tc>
      </w:tr>
      <w:tr w:rsidR="00FE7F4C" w:rsidRPr="00F367A8" w14:paraId="3903A5BE" w14:textId="77777777" w:rsidTr="12FEACB5">
        <w:trPr>
          <w:cnfStyle w:val="000000100000" w:firstRow="0" w:lastRow="0" w:firstColumn="0" w:lastColumn="0" w:oddVBand="0" w:evenVBand="0" w:oddHBand="1" w:evenHBand="0" w:firstRowFirstColumn="0" w:firstRowLastColumn="0" w:lastRowFirstColumn="0" w:lastRowLastColumn="0"/>
          <w:cantSplit/>
          <w:trHeight w:val="323"/>
        </w:trPr>
        <w:tc>
          <w:tcPr>
            <w:cnfStyle w:val="001000000000" w:firstRow="0" w:lastRow="0" w:firstColumn="1" w:lastColumn="0" w:oddVBand="0" w:evenVBand="0" w:oddHBand="0" w:evenHBand="0" w:firstRowFirstColumn="0" w:firstRowLastColumn="0" w:lastRowFirstColumn="0" w:lastRowLastColumn="0"/>
            <w:tcW w:w="9350" w:type="dxa"/>
            <w:gridSpan w:val="5"/>
            <w:shd w:val="clear" w:color="auto" w:fill="DEEAF6" w:themeFill="accent5" w:themeFillTint="33"/>
          </w:tcPr>
          <w:p w14:paraId="5E77E7C7" w14:textId="77777777" w:rsidR="00FE7F4C" w:rsidRPr="00EC1B2A" w:rsidRDefault="00FE7F4C" w:rsidP="00FB0EA3">
            <w:pPr>
              <w:rPr>
                <w:rFonts w:eastAsia="Times New Roman" w:cs="Arial"/>
                <w:kern w:val="0"/>
                <w14:ligatures w14:val="none"/>
              </w:rPr>
            </w:pPr>
            <w:r>
              <w:rPr>
                <w:rFonts w:eastAsia="Times New Roman" w:cs="Arial"/>
                <w:kern w:val="0"/>
                <w:szCs w:val="24"/>
                <w14:ligatures w14:val="none"/>
              </w:rPr>
              <w:t>Domain</w:t>
            </w:r>
            <w:r w:rsidRPr="00EC1B2A">
              <w:rPr>
                <w:rFonts w:eastAsia="Times New Roman" w:cs="Arial"/>
                <w:kern w:val="0"/>
                <w:szCs w:val="24"/>
                <w14:ligatures w14:val="none"/>
              </w:rPr>
              <w:t>: Behavioral Health Care</w:t>
            </w:r>
          </w:p>
        </w:tc>
      </w:tr>
      <w:tr w:rsidR="00FE7F4C" w:rsidRPr="00F367A8" w14:paraId="0576886E" w14:textId="77777777" w:rsidTr="12FEACB5">
        <w:trPr>
          <w:cantSplit/>
          <w:trHeight w:val="570"/>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5BFA4BCE"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 xml:space="preserve">Adherence to </w:t>
            </w:r>
            <w:r>
              <w:rPr>
                <w:rFonts w:eastAsia="Times New Roman" w:cs="Arial"/>
                <w:b w:val="0"/>
                <w:bCs w:val="0"/>
                <w:kern w:val="0"/>
                <w14:ligatures w14:val="none"/>
              </w:rPr>
              <w:t>a</w:t>
            </w:r>
            <w:r w:rsidRPr="00F367A8">
              <w:rPr>
                <w:rFonts w:eastAsia="Times New Roman" w:cs="Arial"/>
                <w:b w:val="0"/>
                <w:bCs w:val="0"/>
                <w:kern w:val="0"/>
                <w14:ligatures w14:val="none"/>
              </w:rPr>
              <w:t xml:space="preserve">ntipsychotic </w:t>
            </w:r>
            <w:r>
              <w:rPr>
                <w:rFonts w:eastAsia="Times New Roman" w:cs="Arial"/>
                <w:b w:val="0"/>
                <w:bCs w:val="0"/>
                <w:kern w:val="0"/>
                <w14:ligatures w14:val="none"/>
              </w:rPr>
              <w:t>m</w:t>
            </w:r>
            <w:r w:rsidRPr="00F367A8">
              <w:rPr>
                <w:rFonts w:eastAsia="Times New Roman" w:cs="Arial"/>
                <w:b w:val="0"/>
                <w:bCs w:val="0"/>
                <w:kern w:val="0"/>
                <w14:ligatures w14:val="none"/>
              </w:rPr>
              <w:t xml:space="preserve">edications for </w:t>
            </w:r>
            <w:r>
              <w:rPr>
                <w:rFonts w:eastAsia="Times New Roman" w:cs="Arial"/>
                <w:b w:val="0"/>
                <w:bCs w:val="0"/>
                <w:kern w:val="0"/>
                <w14:ligatures w14:val="none"/>
              </w:rPr>
              <w:t>i</w:t>
            </w:r>
            <w:r w:rsidRPr="00F367A8">
              <w:rPr>
                <w:rFonts w:eastAsia="Times New Roman" w:cs="Arial"/>
                <w:b w:val="0"/>
                <w:bCs w:val="0"/>
                <w:kern w:val="0"/>
                <w14:ligatures w14:val="none"/>
              </w:rPr>
              <w:t xml:space="preserve">ndividuals </w:t>
            </w:r>
            <w:r>
              <w:rPr>
                <w:rFonts w:eastAsia="Times New Roman" w:cs="Arial"/>
                <w:b w:val="0"/>
                <w:bCs w:val="0"/>
                <w:kern w:val="0"/>
                <w14:ligatures w14:val="none"/>
              </w:rPr>
              <w:t>w</w:t>
            </w:r>
            <w:r w:rsidRPr="00F367A8">
              <w:rPr>
                <w:rFonts w:eastAsia="Times New Roman" w:cs="Arial"/>
                <w:b w:val="0"/>
                <w:bCs w:val="0"/>
                <w:kern w:val="0"/>
                <w14:ligatures w14:val="none"/>
              </w:rPr>
              <w:t xml:space="preserve">ith </w:t>
            </w:r>
            <w:r>
              <w:rPr>
                <w:rFonts w:eastAsia="Times New Roman" w:cs="Arial"/>
                <w:b w:val="0"/>
                <w:bCs w:val="0"/>
                <w:kern w:val="0"/>
                <w14:ligatures w14:val="none"/>
              </w:rPr>
              <w:t>s</w:t>
            </w:r>
            <w:r w:rsidRPr="00F367A8">
              <w:rPr>
                <w:rFonts w:eastAsia="Times New Roman" w:cs="Arial"/>
                <w:b w:val="0"/>
                <w:bCs w:val="0"/>
                <w:kern w:val="0"/>
                <w14:ligatures w14:val="none"/>
              </w:rPr>
              <w:t>chizophrenia</w:t>
            </w:r>
          </w:p>
        </w:tc>
        <w:tc>
          <w:tcPr>
            <w:tcW w:w="1198" w:type="dxa"/>
          </w:tcPr>
          <w:p w14:paraId="2C3AF940"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367A8">
              <w:rPr>
                <w:rFonts w:eastAsia="Times New Roman" w:cs="Arial"/>
                <w:kern w:val="0"/>
                <w14:ligatures w14:val="none"/>
              </w:rPr>
              <w:t>SAA-AD</w:t>
            </w:r>
          </w:p>
        </w:tc>
        <w:tc>
          <w:tcPr>
            <w:tcW w:w="1204" w:type="dxa"/>
            <w:noWrap/>
          </w:tcPr>
          <w:p w14:paraId="6D78D6CD" w14:textId="77777777" w:rsidR="00FE7F4C" w:rsidRPr="007F1AE0"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b/>
                <w:bCs/>
                <w:kern w:val="0"/>
                <w14:ligatures w14:val="none"/>
              </w:rPr>
            </w:pPr>
            <w:r w:rsidRPr="007F1AE0">
              <w:rPr>
                <w:rFonts w:eastAsia="Times New Roman" w:cs="Arial"/>
                <w:b/>
                <w:bCs/>
                <w:kern w:val="0"/>
                <w14:ligatures w14:val="none"/>
              </w:rPr>
              <w:t>66.7%</w:t>
            </w:r>
          </w:p>
        </w:tc>
        <w:tc>
          <w:tcPr>
            <w:tcW w:w="1163" w:type="dxa"/>
          </w:tcPr>
          <w:p w14:paraId="4FD56C69"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367A8">
              <w:rPr>
                <w:rFonts w:eastAsia="Times New Roman" w:cs="Arial"/>
                <w:kern w:val="0"/>
                <w14:ligatures w14:val="none"/>
              </w:rPr>
              <w:t>62.3%</w:t>
            </w:r>
          </w:p>
        </w:tc>
        <w:tc>
          <w:tcPr>
            <w:tcW w:w="2280" w:type="dxa"/>
          </w:tcPr>
          <w:p w14:paraId="49ACCE63"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66.7% (75</w:t>
            </w:r>
            <w:r w:rsidRPr="00F60FEB">
              <w:rPr>
                <w:rFonts w:eastAsia="Times New Roman" w:cs="Arial"/>
                <w:kern w:val="0"/>
                <w:vertAlign w:val="superscript"/>
                <w14:ligatures w14:val="none"/>
              </w:rPr>
              <w:t>th</w:t>
            </w:r>
            <w:r>
              <w:rPr>
                <w:rFonts w:eastAsia="Times New Roman" w:cs="Arial"/>
                <w:kern w:val="0"/>
                <w14:ligatures w14:val="none"/>
              </w:rPr>
              <w:t>)</w:t>
            </w:r>
          </w:p>
        </w:tc>
      </w:tr>
      <w:tr w:rsidR="00FE7F4C" w:rsidRPr="00F367A8" w14:paraId="00FF7E84" w14:textId="77777777" w:rsidTr="12FEACB5">
        <w:trPr>
          <w:cnfStyle w:val="000000100000" w:firstRow="0" w:lastRow="0" w:firstColumn="0" w:lastColumn="0" w:oddVBand="0" w:evenVBand="0" w:oddHBand="1" w:evenHBand="0" w:firstRowFirstColumn="0" w:firstRowLastColumn="0" w:lastRowFirstColumn="0" w:lastRowLastColumn="0"/>
          <w:cantSplit/>
          <w:trHeight w:val="570"/>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2F5C9CFC"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 xml:space="preserve">Diabetes </w:t>
            </w:r>
            <w:r>
              <w:rPr>
                <w:rFonts w:eastAsia="Times New Roman" w:cs="Arial"/>
                <w:b w:val="0"/>
                <w:bCs w:val="0"/>
                <w:kern w:val="0"/>
                <w14:ligatures w14:val="none"/>
              </w:rPr>
              <w:t>s</w:t>
            </w:r>
            <w:r w:rsidRPr="00F367A8">
              <w:rPr>
                <w:rFonts w:eastAsia="Times New Roman" w:cs="Arial"/>
                <w:b w:val="0"/>
                <w:bCs w:val="0"/>
                <w:kern w:val="0"/>
                <w14:ligatures w14:val="none"/>
              </w:rPr>
              <w:t xml:space="preserve">creening for </w:t>
            </w:r>
            <w:r>
              <w:rPr>
                <w:rFonts w:eastAsia="Times New Roman" w:cs="Arial"/>
                <w:b w:val="0"/>
                <w:bCs w:val="0"/>
                <w:kern w:val="0"/>
                <w14:ligatures w14:val="none"/>
              </w:rPr>
              <w:t>p</w:t>
            </w:r>
            <w:r w:rsidRPr="00F367A8">
              <w:rPr>
                <w:rFonts w:eastAsia="Times New Roman" w:cs="Arial"/>
                <w:b w:val="0"/>
                <w:bCs w:val="0"/>
                <w:kern w:val="0"/>
                <w14:ligatures w14:val="none"/>
              </w:rPr>
              <w:t xml:space="preserve">eople </w:t>
            </w:r>
            <w:r>
              <w:rPr>
                <w:rFonts w:eastAsia="Times New Roman" w:cs="Arial"/>
                <w:b w:val="0"/>
                <w:bCs w:val="0"/>
                <w:kern w:val="0"/>
                <w14:ligatures w14:val="none"/>
              </w:rPr>
              <w:t>w</w:t>
            </w:r>
            <w:r w:rsidRPr="00F367A8">
              <w:rPr>
                <w:rFonts w:eastAsia="Times New Roman" w:cs="Arial"/>
                <w:b w:val="0"/>
                <w:bCs w:val="0"/>
                <w:kern w:val="0"/>
                <w14:ligatures w14:val="none"/>
              </w:rPr>
              <w:t xml:space="preserve">ith </w:t>
            </w:r>
            <w:r>
              <w:rPr>
                <w:rFonts w:eastAsia="Times New Roman" w:cs="Arial"/>
                <w:b w:val="0"/>
                <w:bCs w:val="0"/>
                <w:kern w:val="0"/>
                <w14:ligatures w14:val="none"/>
              </w:rPr>
              <w:t>s</w:t>
            </w:r>
            <w:r w:rsidRPr="00F367A8">
              <w:rPr>
                <w:rFonts w:eastAsia="Times New Roman" w:cs="Arial"/>
                <w:b w:val="0"/>
                <w:bCs w:val="0"/>
                <w:kern w:val="0"/>
                <w14:ligatures w14:val="none"/>
              </w:rPr>
              <w:t xml:space="preserve">chizophrenia or </w:t>
            </w:r>
            <w:r>
              <w:rPr>
                <w:rFonts w:eastAsia="Times New Roman" w:cs="Arial"/>
                <w:b w:val="0"/>
                <w:bCs w:val="0"/>
                <w:kern w:val="0"/>
                <w14:ligatures w14:val="none"/>
              </w:rPr>
              <w:t>b</w:t>
            </w:r>
            <w:r w:rsidRPr="00F367A8">
              <w:rPr>
                <w:rFonts w:eastAsia="Times New Roman" w:cs="Arial"/>
                <w:b w:val="0"/>
                <w:bCs w:val="0"/>
                <w:kern w:val="0"/>
                <w14:ligatures w14:val="none"/>
              </w:rPr>
              <w:t xml:space="preserve">ipolar </w:t>
            </w:r>
            <w:r>
              <w:rPr>
                <w:rFonts w:eastAsia="Times New Roman" w:cs="Arial"/>
                <w:b w:val="0"/>
                <w:bCs w:val="0"/>
                <w:kern w:val="0"/>
                <w14:ligatures w14:val="none"/>
              </w:rPr>
              <w:t>d</w:t>
            </w:r>
            <w:r w:rsidRPr="00F367A8">
              <w:rPr>
                <w:rFonts w:eastAsia="Times New Roman" w:cs="Arial"/>
                <w:b w:val="0"/>
                <w:bCs w:val="0"/>
                <w:kern w:val="0"/>
                <w14:ligatures w14:val="none"/>
              </w:rPr>
              <w:t xml:space="preserve">isorder </w:t>
            </w:r>
            <w:r>
              <w:rPr>
                <w:rFonts w:eastAsia="Times New Roman" w:cs="Arial"/>
                <w:b w:val="0"/>
                <w:bCs w:val="0"/>
                <w:kern w:val="0"/>
                <w14:ligatures w14:val="none"/>
              </w:rPr>
              <w:t>w</w:t>
            </w:r>
            <w:r w:rsidRPr="00F367A8">
              <w:rPr>
                <w:rFonts w:eastAsia="Times New Roman" w:cs="Arial"/>
                <w:b w:val="0"/>
                <w:bCs w:val="0"/>
                <w:kern w:val="0"/>
                <w14:ligatures w14:val="none"/>
              </w:rPr>
              <w:t xml:space="preserve">ho </w:t>
            </w:r>
            <w:r>
              <w:rPr>
                <w:rFonts w:eastAsia="Times New Roman" w:cs="Arial"/>
                <w:b w:val="0"/>
                <w:bCs w:val="0"/>
                <w:kern w:val="0"/>
                <w14:ligatures w14:val="none"/>
              </w:rPr>
              <w:t>a</w:t>
            </w:r>
            <w:r w:rsidRPr="00F367A8">
              <w:rPr>
                <w:rFonts w:eastAsia="Times New Roman" w:cs="Arial"/>
                <w:b w:val="0"/>
                <w:bCs w:val="0"/>
                <w:kern w:val="0"/>
                <w14:ligatures w14:val="none"/>
              </w:rPr>
              <w:t xml:space="preserve">re </w:t>
            </w:r>
            <w:r>
              <w:rPr>
                <w:rFonts w:eastAsia="Times New Roman" w:cs="Arial"/>
                <w:b w:val="0"/>
                <w:bCs w:val="0"/>
                <w:kern w:val="0"/>
                <w14:ligatures w14:val="none"/>
              </w:rPr>
              <w:t>u</w:t>
            </w:r>
            <w:r w:rsidRPr="00F367A8">
              <w:rPr>
                <w:rFonts w:eastAsia="Times New Roman" w:cs="Arial"/>
                <w:b w:val="0"/>
                <w:bCs w:val="0"/>
                <w:kern w:val="0"/>
                <w14:ligatures w14:val="none"/>
              </w:rPr>
              <w:t xml:space="preserve">sing </w:t>
            </w:r>
            <w:r>
              <w:rPr>
                <w:rFonts w:eastAsia="Times New Roman" w:cs="Arial"/>
                <w:b w:val="0"/>
                <w:bCs w:val="0"/>
                <w:kern w:val="0"/>
                <w14:ligatures w14:val="none"/>
              </w:rPr>
              <w:t>a</w:t>
            </w:r>
            <w:r w:rsidRPr="00F367A8">
              <w:rPr>
                <w:rFonts w:eastAsia="Times New Roman" w:cs="Arial"/>
                <w:b w:val="0"/>
                <w:bCs w:val="0"/>
                <w:kern w:val="0"/>
                <w14:ligatures w14:val="none"/>
              </w:rPr>
              <w:t xml:space="preserve">ntipsychotic </w:t>
            </w:r>
            <w:r>
              <w:rPr>
                <w:rFonts w:eastAsia="Times New Roman" w:cs="Arial"/>
                <w:b w:val="0"/>
                <w:bCs w:val="0"/>
                <w:kern w:val="0"/>
                <w14:ligatures w14:val="none"/>
              </w:rPr>
              <w:t>m</w:t>
            </w:r>
            <w:r w:rsidRPr="00F367A8">
              <w:rPr>
                <w:rFonts w:eastAsia="Times New Roman" w:cs="Arial"/>
                <w:b w:val="0"/>
                <w:bCs w:val="0"/>
                <w:kern w:val="0"/>
                <w14:ligatures w14:val="none"/>
              </w:rPr>
              <w:t>edications</w:t>
            </w:r>
          </w:p>
        </w:tc>
        <w:tc>
          <w:tcPr>
            <w:tcW w:w="1198" w:type="dxa"/>
            <w:shd w:val="clear" w:color="auto" w:fill="FFFFFF" w:themeFill="background1"/>
          </w:tcPr>
          <w:p w14:paraId="0EFF2BCB"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SSD-AD</w:t>
            </w:r>
          </w:p>
        </w:tc>
        <w:tc>
          <w:tcPr>
            <w:tcW w:w="1204" w:type="dxa"/>
            <w:shd w:val="clear" w:color="auto" w:fill="FFFFFF" w:themeFill="background1"/>
            <w:noWrap/>
          </w:tcPr>
          <w:p w14:paraId="6E3FBFB8" w14:textId="77777777" w:rsidR="00FE7F4C" w:rsidRPr="000A311C"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b/>
                <w:bCs/>
                <w:kern w:val="0"/>
                <w14:ligatures w14:val="none"/>
              </w:rPr>
            </w:pPr>
            <w:r w:rsidRPr="000A311C">
              <w:rPr>
                <w:rFonts w:eastAsia="Times New Roman" w:cs="Arial"/>
                <w:b/>
                <w:bCs/>
                <w:kern w:val="0"/>
                <w14:ligatures w14:val="none"/>
              </w:rPr>
              <w:t>71.0%</w:t>
            </w:r>
          </w:p>
        </w:tc>
        <w:tc>
          <w:tcPr>
            <w:tcW w:w="1163" w:type="dxa"/>
            <w:shd w:val="clear" w:color="auto" w:fill="FFFFFF" w:themeFill="background1"/>
          </w:tcPr>
          <w:p w14:paraId="1EAADFCB"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367A8">
              <w:rPr>
                <w:rFonts w:eastAsia="Times New Roman" w:cs="Arial"/>
                <w:kern w:val="0"/>
                <w14:ligatures w14:val="none"/>
              </w:rPr>
              <w:t>77.1%</w:t>
            </w:r>
          </w:p>
        </w:tc>
        <w:tc>
          <w:tcPr>
            <w:tcW w:w="2280" w:type="dxa"/>
            <w:shd w:val="clear" w:color="auto" w:fill="FFFFFF" w:themeFill="background1"/>
          </w:tcPr>
          <w:p w14:paraId="1C584298"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71.9% (MM)</w:t>
            </w:r>
          </w:p>
        </w:tc>
      </w:tr>
      <w:tr w:rsidR="00FE7F4C" w:rsidRPr="00F367A8" w14:paraId="404A50E3" w14:textId="77777777" w:rsidTr="12FEACB5">
        <w:trPr>
          <w:cantSplit/>
          <w:trHeight w:val="570"/>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tcPr>
          <w:p w14:paraId="64A53164" w14:textId="77777777" w:rsidR="00FE7F4C" w:rsidRPr="00F367A8" w:rsidRDefault="00FE7F4C" w:rsidP="00FB0EA3">
            <w:pPr>
              <w:rPr>
                <w:rFonts w:eastAsia="Times New Roman" w:cs="Arial"/>
                <w:kern w:val="0"/>
                <w14:ligatures w14:val="none"/>
              </w:rPr>
            </w:pPr>
            <w:r w:rsidRPr="00F367A8">
              <w:rPr>
                <w:rFonts w:eastAsia="Times New Roman" w:cs="Arial"/>
                <w:b w:val="0"/>
                <w:bCs w:val="0"/>
                <w:kern w:val="0"/>
                <w14:ligatures w14:val="none"/>
              </w:rPr>
              <w:t>Follow-</w:t>
            </w:r>
            <w:r>
              <w:rPr>
                <w:rFonts w:eastAsia="Times New Roman" w:cs="Arial"/>
                <w:b w:val="0"/>
                <w:bCs w:val="0"/>
                <w:kern w:val="0"/>
                <w14:ligatures w14:val="none"/>
              </w:rPr>
              <w:t>u</w:t>
            </w:r>
            <w:r w:rsidRPr="00F367A8">
              <w:rPr>
                <w:rFonts w:eastAsia="Times New Roman" w:cs="Arial"/>
                <w:b w:val="0"/>
                <w:bCs w:val="0"/>
                <w:kern w:val="0"/>
                <w14:ligatures w14:val="none"/>
              </w:rPr>
              <w:t xml:space="preserve">p </w:t>
            </w:r>
            <w:r>
              <w:rPr>
                <w:rFonts w:eastAsia="Times New Roman" w:cs="Arial"/>
                <w:b w:val="0"/>
                <w:bCs w:val="0"/>
                <w:kern w:val="0"/>
                <w14:ligatures w14:val="none"/>
              </w:rPr>
              <w:t>a</w:t>
            </w:r>
            <w:r w:rsidRPr="00F367A8">
              <w:rPr>
                <w:rFonts w:eastAsia="Times New Roman" w:cs="Arial"/>
                <w:b w:val="0"/>
                <w:bCs w:val="0"/>
                <w:kern w:val="0"/>
                <w14:ligatures w14:val="none"/>
              </w:rPr>
              <w:t xml:space="preserve">fter </w:t>
            </w:r>
            <w:r>
              <w:rPr>
                <w:rFonts w:eastAsia="Times New Roman" w:cs="Arial"/>
                <w:b w:val="0"/>
                <w:bCs w:val="0"/>
                <w:kern w:val="0"/>
                <w14:ligatures w14:val="none"/>
              </w:rPr>
              <w:t>e</w:t>
            </w:r>
            <w:r w:rsidRPr="00F367A8">
              <w:rPr>
                <w:rFonts w:eastAsia="Times New Roman" w:cs="Arial"/>
                <w:b w:val="0"/>
                <w:bCs w:val="0"/>
                <w:kern w:val="0"/>
                <w14:ligatures w14:val="none"/>
              </w:rPr>
              <w:t xml:space="preserve">mergency </w:t>
            </w:r>
            <w:r>
              <w:rPr>
                <w:rFonts w:eastAsia="Times New Roman" w:cs="Arial"/>
                <w:b w:val="0"/>
                <w:bCs w:val="0"/>
                <w:kern w:val="0"/>
                <w14:ligatures w14:val="none"/>
              </w:rPr>
              <w:t>d</w:t>
            </w:r>
            <w:r w:rsidRPr="00F367A8">
              <w:rPr>
                <w:rFonts w:eastAsia="Times New Roman" w:cs="Arial"/>
                <w:b w:val="0"/>
                <w:bCs w:val="0"/>
                <w:kern w:val="0"/>
                <w14:ligatures w14:val="none"/>
              </w:rPr>
              <w:t xml:space="preserve">epartment </w:t>
            </w:r>
            <w:r>
              <w:rPr>
                <w:rFonts w:eastAsia="Times New Roman" w:cs="Arial"/>
                <w:b w:val="0"/>
                <w:bCs w:val="0"/>
                <w:kern w:val="0"/>
                <w14:ligatures w14:val="none"/>
              </w:rPr>
              <w:t>v</w:t>
            </w:r>
            <w:r w:rsidRPr="00F367A8">
              <w:rPr>
                <w:rFonts w:eastAsia="Times New Roman" w:cs="Arial"/>
                <w:b w:val="0"/>
                <w:bCs w:val="0"/>
                <w:kern w:val="0"/>
                <w14:ligatures w14:val="none"/>
              </w:rPr>
              <w:t xml:space="preserve">isit for </w:t>
            </w:r>
            <w:r>
              <w:rPr>
                <w:rFonts w:eastAsia="Times New Roman" w:cs="Arial"/>
                <w:b w:val="0"/>
                <w:bCs w:val="0"/>
                <w:kern w:val="0"/>
                <w14:ligatures w14:val="none"/>
              </w:rPr>
              <w:t>m</w:t>
            </w:r>
            <w:r w:rsidRPr="00F367A8">
              <w:rPr>
                <w:rFonts w:eastAsia="Times New Roman" w:cs="Arial"/>
                <w:b w:val="0"/>
                <w:bCs w:val="0"/>
                <w:kern w:val="0"/>
                <w14:ligatures w14:val="none"/>
              </w:rPr>
              <w:t xml:space="preserve">ental </w:t>
            </w:r>
            <w:r>
              <w:rPr>
                <w:rFonts w:eastAsia="Times New Roman" w:cs="Arial"/>
                <w:b w:val="0"/>
                <w:bCs w:val="0"/>
                <w:kern w:val="0"/>
                <w14:ligatures w14:val="none"/>
              </w:rPr>
              <w:t>i</w:t>
            </w:r>
            <w:r w:rsidRPr="00F367A8">
              <w:rPr>
                <w:rFonts w:eastAsia="Times New Roman" w:cs="Arial"/>
                <w:b w:val="0"/>
                <w:bCs w:val="0"/>
                <w:kern w:val="0"/>
                <w14:ligatures w14:val="none"/>
              </w:rPr>
              <w:t>llness</w:t>
            </w:r>
            <w:r>
              <w:rPr>
                <w:rFonts w:eastAsia="Times New Roman" w:cs="Arial"/>
                <w:b w:val="0"/>
                <w:bCs w:val="0"/>
                <w:kern w:val="0"/>
                <w14:ligatures w14:val="none"/>
              </w:rPr>
              <w:t xml:space="preserve"> ages 6 to 17: </w:t>
            </w:r>
            <w:r w:rsidRPr="00F367A8">
              <w:rPr>
                <w:rFonts w:eastAsia="Times New Roman" w:cs="Arial"/>
                <w:b w:val="0"/>
                <w:bCs w:val="0"/>
                <w:kern w:val="0"/>
                <w14:ligatures w14:val="none"/>
              </w:rPr>
              <w:t xml:space="preserve">7 </w:t>
            </w:r>
            <w:bookmarkStart w:id="29" w:name="_Int_kD36M28r"/>
            <w:proofErr w:type="gramStart"/>
            <w:r w:rsidRPr="00F367A8">
              <w:rPr>
                <w:rFonts w:eastAsia="Times New Roman" w:cs="Arial"/>
                <w:b w:val="0"/>
                <w:bCs w:val="0"/>
                <w:kern w:val="0"/>
                <w14:ligatures w14:val="none"/>
              </w:rPr>
              <w:t>day</w:t>
            </w:r>
            <w:bookmarkEnd w:id="29"/>
            <w:proofErr w:type="gramEnd"/>
            <w:r w:rsidRPr="00F367A8">
              <w:rPr>
                <w:rFonts w:eastAsia="Times New Roman" w:cs="Arial"/>
                <w:b w:val="0"/>
                <w:bCs w:val="0"/>
                <w:kern w:val="0"/>
                <w14:ligatures w14:val="none"/>
              </w:rPr>
              <w:t>*</w:t>
            </w:r>
          </w:p>
        </w:tc>
        <w:tc>
          <w:tcPr>
            <w:tcW w:w="1198" w:type="dxa"/>
            <w:shd w:val="clear" w:color="auto" w:fill="FFFFFF" w:themeFill="background1"/>
          </w:tcPr>
          <w:p w14:paraId="3064C650" w14:textId="77777777" w:rsidR="00FE7F4C"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FUM-CH</w:t>
            </w:r>
          </w:p>
        </w:tc>
        <w:tc>
          <w:tcPr>
            <w:tcW w:w="1204" w:type="dxa"/>
            <w:shd w:val="clear" w:color="auto" w:fill="FFFFFF" w:themeFill="background1"/>
            <w:noWrap/>
          </w:tcPr>
          <w:p w14:paraId="2518A91B"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60</w:t>
            </w:r>
            <w:r w:rsidRPr="00F367A8">
              <w:rPr>
                <w:rFonts w:eastAsia="Times New Roman" w:cs="Arial"/>
                <w:kern w:val="0"/>
                <w14:ligatures w14:val="none"/>
              </w:rPr>
              <w:t>.6%</w:t>
            </w:r>
          </w:p>
        </w:tc>
        <w:tc>
          <w:tcPr>
            <w:tcW w:w="1163" w:type="dxa"/>
            <w:shd w:val="clear" w:color="auto" w:fill="FFFFFF" w:themeFill="background1"/>
          </w:tcPr>
          <w:p w14:paraId="3E1C3392"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51.5</w:t>
            </w:r>
            <w:r w:rsidRPr="00F367A8">
              <w:rPr>
                <w:rFonts w:eastAsia="Times New Roman" w:cs="Arial"/>
                <w:kern w:val="0"/>
                <w14:ligatures w14:val="none"/>
              </w:rPr>
              <w:t>%</w:t>
            </w:r>
          </w:p>
        </w:tc>
        <w:tc>
          <w:tcPr>
            <w:tcW w:w="2280" w:type="dxa"/>
            <w:shd w:val="clear" w:color="auto" w:fill="FFFFFF" w:themeFill="background1"/>
          </w:tcPr>
          <w:p w14:paraId="5AF33BCF" w14:textId="77777777" w:rsidR="00FE7F4C"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60.6% (MM)</w:t>
            </w:r>
          </w:p>
        </w:tc>
      </w:tr>
      <w:tr w:rsidR="00FE7F4C" w:rsidRPr="00F367A8" w14:paraId="0C58E70F" w14:textId="77777777" w:rsidTr="12FEACB5">
        <w:trPr>
          <w:cnfStyle w:val="000000100000" w:firstRow="0" w:lastRow="0" w:firstColumn="0" w:lastColumn="0" w:oddVBand="0" w:evenVBand="0" w:oddHBand="1" w:evenHBand="0" w:firstRowFirstColumn="0" w:firstRowLastColumn="0" w:lastRowFirstColumn="0" w:lastRowLastColumn="0"/>
          <w:cantSplit/>
          <w:trHeight w:val="570"/>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tcPr>
          <w:p w14:paraId="7E0DE263"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Follow-</w:t>
            </w:r>
            <w:r>
              <w:rPr>
                <w:rFonts w:eastAsia="Times New Roman" w:cs="Arial"/>
                <w:b w:val="0"/>
                <w:bCs w:val="0"/>
                <w:kern w:val="0"/>
                <w14:ligatures w14:val="none"/>
              </w:rPr>
              <w:t>u</w:t>
            </w:r>
            <w:r w:rsidRPr="00F367A8">
              <w:rPr>
                <w:rFonts w:eastAsia="Times New Roman" w:cs="Arial"/>
                <w:b w:val="0"/>
                <w:bCs w:val="0"/>
                <w:kern w:val="0"/>
                <w14:ligatures w14:val="none"/>
              </w:rPr>
              <w:t xml:space="preserve">p </w:t>
            </w:r>
            <w:r>
              <w:rPr>
                <w:rFonts w:eastAsia="Times New Roman" w:cs="Arial"/>
                <w:b w:val="0"/>
                <w:bCs w:val="0"/>
                <w:kern w:val="0"/>
                <w14:ligatures w14:val="none"/>
              </w:rPr>
              <w:t>a</w:t>
            </w:r>
            <w:r w:rsidRPr="00F367A8">
              <w:rPr>
                <w:rFonts w:eastAsia="Times New Roman" w:cs="Arial"/>
                <w:b w:val="0"/>
                <w:bCs w:val="0"/>
                <w:kern w:val="0"/>
                <w14:ligatures w14:val="none"/>
              </w:rPr>
              <w:t xml:space="preserve">fter </w:t>
            </w:r>
            <w:r>
              <w:rPr>
                <w:rFonts w:eastAsia="Times New Roman" w:cs="Arial"/>
                <w:b w:val="0"/>
                <w:bCs w:val="0"/>
                <w:kern w:val="0"/>
                <w14:ligatures w14:val="none"/>
              </w:rPr>
              <w:t>e</w:t>
            </w:r>
            <w:r w:rsidRPr="00F367A8">
              <w:rPr>
                <w:rFonts w:eastAsia="Times New Roman" w:cs="Arial"/>
                <w:b w:val="0"/>
                <w:bCs w:val="0"/>
                <w:kern w:val="0"/>
                <w14:ligatures w14:val="none"/>
              </w:rPr>
              <w:t xml:space="preserve">mergency </w:t>
            </w:r>
            <w:r>
              <w:rPr>
                <w:rFonts w:eastAsia="Times New Roman" w:cs="Arial"/>
                <w:b w:val="0"/>
                <w:bCs w:val="0"/>
                <w:kern w:val="0"/>
                <w14:ligatures w14:val="none"/>
              </w:rPr>
              <w:t>d</w:t>
            </w:r>
            <w:r w:rsidRPr="00F367A8">
              <w:rPr>
                <w:rFonts w:eastAsia="Times New Roman" w:cs="Arial"/>
                <w:b w:val="0"/>
                <w:bCs w:val="0"/>
                <w:kern w:val="0"/>
                <w14:ligatures w14:val="none"/>
              </w:rPr>
              <w:t xml:space="preserve">epartment </w:t>
            </w:r>
            <w:r>
              <w:rPr>
                <w:rFonts w:eastAsia="Times New Roman" w:cs="Arial"/>
                <w:b w:val="0"/>
                <w:bCs w:val="0"/>
                <w:kern w:val="0"/>
                <w14:ligatures w14:val="none"/>
              </w:rPr>
              <w:t>v</w:t>
            </w:r>
            <w:r w:rsidRPr="00F367A8">
              <w:rPr>
                <w:rFonts w:eastAsia="Times New Roman" w:cs="Arial"/>
                <w:b w:val="0"/>
                <w:bCs w:val="0"/>
                <w:kern w:val="0"/>
                <w14:ligatures w14:val="none"/>
              </w:rPr>
              <w:t xml:space="preserve">isit for </w:t>
            </w:r>
            <w:r>
              <w:rPr>
                <w:rFonts w:eastAsia="Times New Roman" w:cs="Arial"/>
                <w:b w:val="0"/>
                <w:bCs w:val="0"/>
                <w:kern w:val="0"/>
                <w14:ligatures w14:val="none"/>
              </w:rPr>
              <w:t>m</w:t>
            </w:r>
            <w:r w:rsidRPr="00F367A8">
              <w:rPr>
                <w:rFonts w:eastAsia="Times New Roman" w:cs="Arial"/>
                <w:b w:val="0"/>
                <w:bCs w:val="0"/>
                <w:kern w:val="0"/>
                <w14:ligatures w14:val="none"/>
              </w:rPr>
              <w:t xml:space="preserve">ental </w:t>
            </w:r>
            <w:r>
              <w:rPr>
                <w:rFonts w:eastAsia="Times New Roman" w:cs="Arial"/>
                <w:b w:val="0"/>
                <w:bCs w:val="0"/>
                <w:kern w:val="0"/>
                <w14:ligatures w14:val="none"/>
              </w:rPr>
              <w:t>i</w:t>
            </w:r>
            <w:r w:rsidRPr="00F367A8">
              <w:rPr>
                <w:rFonts w:eastAsia="Times New Roman" w:cs="Arial"/>
                <w:b w:val="0"/>
                <w:bCs w:val="0"/>
                <w:kern w:val="0"/>
                <w14:ligatures w14:val="none"/>
              </w:rPr>
              <w:t>llness</w:t>
            </w:r>
            <w:r>
              <w:rPr>
                <w:rFonts w:eastAsia="Times New Roman" w:cs="Arial"/>
                <w:b w:val="0"/>
                <w:bCs w:val="0"/>
                <w:kern w:val="0"/>
                <w14:ligatures w14:val="none"/>
              </w:rPr>
              <w:t xml:space="preserve"> age 18 and older: 7</w:t>
            </w:r>
            <w:r w:rsidRPr="00F367A8">
              <w:rPr>
                <w:rFonts w:eastAsia="Times New Roman" w:cs="Arial"/>
                <w:b w:val="0"/>
                <w:bCs w:val="0"/>
                <w:kern w:val="0"/>
                <w14:ligatures w14:val="none"/>
              </w:rPr>
              <w:t xml:space="preserve"> </w:t>
            </w:r>
            <w:bookmarkStart w:id="30" w:name="_Int_cUeFac6s"/>
            <w:proofErr w:type="gramStart"/>
            <w:r w:rsidRPr="00F367A8">
              <w:rPr>
                <w:rFonts w:eastAsia="Times New Roman" w:cs="Arial"/>
                <w:b w:val="0"/>
                <w:bCs w:val="0"/>
                <w:kern w:val="0"/>
                <w14:ligatures w14:val="none"/>
              </w:rPr>
              <w:t>day</w:t>
            </w:r>
            <w:bookmarkEnd w:id="30"/>
            <w:proofErr w:type="gramEnd"/>
            <w:r w:rsidRPr="00F367A8">
              <w:rPr>
                <w:rFonts w:eastAsia="Times New Roman" w:cs="Arial"/>
                <w:b w:val="0"/>
                <w:bCs w:val="0"/>
                <w:kern w:val="0"/>
                <w14:ligatures w14:val="none"/>
              </w:rPr>
              <w:t>*</w:t>
            </w:r>
          </w:p>
        </w:tc>
        <w:tc>
          <w:tcPr>
            <w:tcW w:w="1198" w:type="dxa"/>
            <w:shd w:val="clear" w:color="auto" w:fill="FFFFFF" w:themeFill="background1"/>
          </w:tcPr>
          <w:p w14:paraId="75B2EC91"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FUM-AD</w:t>
            </w:r>
          </w:p>
        </w:tc>
        <w:tc>
          <w:tcPr>
            <w:tcW w:w="1204" w:type="dxa"/>
            <w:shd w:val="clear" w:color="auto" w:fill="FFFFFF" w:themeFill="background1"/>
            <w:noWrap/>
          </w:tcPr>
          <w:p w14:paraId="6C2A7993"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367A8">
              <w:rPr>
                <w:rFonts w:eastAsia="Times New Roman" w:cs="Arial"/>
                <w:kern w:val="0"/>
                <w14:ligatures w14:val="none"/>
              </w:rPr>
              <w:t>50.6%</w:t>
            </w:r>
          </w:p>
        </w:tc>
        <w:tc>
          <w:tcPr>
            <w:tcW w:w="1163" w:type="dxa"/>
            <w:shd w:val="clear" w:color="auto" w:fill="FFFFFF" w:themeFill="background1"/>
          </w:tcPr>
          <w:p w14:paraId="3486E2D5"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367A8">
              <w:rPr>
                <w:rFonts w:eastAsia="Times New Roman" w:cs="Arial"/>
                <w:kern w:val="0"/>
                <w14:ligatures w14:val="none"/>
              </w:rPr>
              <w:t>35.4%</w:t>
            </w:r>
          </w:p>
        </w:tc>
        <w:tc>
          <w:tcPr>
            <w:tcW w:w="2280" w:type="dxa"/>
            <w:shd w:val="clear" w:color="auto" w:fill="FFFFFF" w:themeFill="background1"/>
          </w:tcPr>
          <w:p w14:paraId="35B8C48B"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50.6% (75</w:t>
            </w:r>
            <w:r w:rsidRPr="00F60FEB">
              <w:rPr>
                <w:rFonts w:eastAsia="Times New Roman" w:cs="Arial"/>
                <w:kern w:val="0"/>
                <w:vertAlign w:val="superscript"/>
                <w14:ligatures w14:val="none"/>
              </w:rPr>
              <w:t>th</w:t>
            </w:r>
            <w:r>
              <w:rPr>
                <w:rFonts w:eastAsia="Times New Roman" w:cs="Arial"/>
                <w:kern w:val="0"/>
                <w14:ligatures w14:val="none"/>
              </w:rPr>
              <w:t>)</w:t>
            </w:r>
          </w:p>
        </w:tc>
      </w:tr>
      <w:tr w:rsidR="00FE7F4C" w:rsidRPr="00F367A8" w14:paraId="01304C61" w14:textId="77777777" w:rsidTr="12FEACB5">
        <w:trPr>
          <w:cantSplit/>
          <w:trHeight w:val="570"/>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tcPr>
          <w:p w14:paraId="49A4E6C4" w14:textId="77777777" w:rsidR="00FE7F4C" w:rsidRPr="00F367A8" w:rsidRDefault="00FE7F4C" w:rsidP="00FB0EA3">
            <w:pPr>
              <w:rPr>
                <w:rFonts w:eastAsia="Times New Roman" w:cs="Arial"/>
                <w:kern w:val="0"/>
                <w14:ligatures w14:val="none"/>
              </w:rPr>
            </w:pPr>
            <w:r w:rsidRPr="00F367A8">
              <w:rPr>
                <w:rFonts w:eastAsia="Times New Roman" w:cs="Arial"/>
                <w:b w:val="0"/>
                <w:bCs w:val="0"/>
                <w:kern w:val="0"/>
                <w14:ligatures w14:val="none"/>
              </w:rPr>
              <w:t>Follow-</w:t>
            </w:r>
            <w:r>
              <w:rPr>
                <w:rFonts w:eastAsia="Times New Roman" w:cs="Arial"/>
                <w:b w:val="0"/>
                <w:bCs w:val="0"/>
                <w:kern w:val="0"/>
                <w14:ligatures w14:val="none"/>
              </w:rPr>
              <w:t>u</w:t>
            </w:r>
            <w:r w:rsidRPr="00F367A8">
              <w:rPr>
                <w:rFonts w:eastAsia="Times New Roman" w:cs="Arial"/>
                <w:b w:val="0"/>
                <w:bCs w:val="0"/>
                <w:kern w:val="0"/>
                <w14:ligatures w14:val="none"/>
              </w:rPr>
              <w:t xml:space="preserve">p </w:t>
            </w:r>
            <w:r>
              <w:rPr>
                <w:rFonts w:eastAsia="Times New Roman" w:cs="Arial"/>
                <w:b w:val="0"/>
                <w:bCs w:val="0"/>
                <w:kern w:val="0"/>
                <w14:ligatures w14:val="none"/>
              </w:rPr>
              <w:t>a</w:t>
            </w:r>
            <w:r w:rsidRPr="00F367A8">
              <w:rPr>
                <w:rFonts w:eastAsia="Times New Roman" w:cs="Arial"/>
                <w:b w:val="0"/>
                <w:bCs w:val="0"/>
                <w:kern w:val="0"/>
                <w14:ligatures w14:val="none"/>
              </w:rPr>
              <w:t xml:space="preserve">fter </w:t>
            </w:r>
            <w:r>
              <w:rPr>
                <w:rFonts w:eastAsia="Times New Roman" w:cs="Arial"/>
                <w:b w:val="0"/>
                <w:bCs w:val="0"/>
                <w:kern w:val="0"/>
                <w14:ligatures w14:val="none"/>
              </w:rPr>
              <w:t>e</w:t>
            </w:r>
            <w:r w:rsidRPr="00F367A8">
              <w:rPr>
                <w:rFonts w:eastAsia="Times New Roman" w:cs="Arial"/>
                <w:b w:val="0"/>
                <w:bCs w:val="0"/>
                <w:kern w:val="0"/>
                <w14:ligatures w14:val="none"/>
              </w:rPr>
              <w:t xml:space="preserve">mergency </w:t>
            </w:r>
            <w:r>
              <w:rPr>
                <w:rFonts w:eastAsia="Times New Roman" w:cs="Arial"/>
                <w:b w:val="0"/>
                <w:bCs w:val="0"/>
                <w:kern w:val="0"/>
                <w14:ligatures w14:val="none"/>
              </w:rPr>
              <w:t>d</w:t>
            </w:r>
            <w:r w:rsidRPr="00F367A8">
              <w:rPr>
                <w:rFonts w:eastAsia="Times New Roman" w:cs="Arial"/>
                <w:b w:val="0"/>
                <w:bCs w:val="0"/>
                <w:kern w:val="0"/>
                <w14:ligatures w14:val="none"/>
              </w:rPr>
              <w:t xml:space="preserve">epartment </w:t>
            </w:r>
            <w:r>
              <w:rPr>
                <w:rFonts w:eastAsia="Times New Roman" w:cs="Arial"/>
                <w:b w:val="0"/>
                <w:bCs w:val="0"/>
                <w:kern w:val="0"/>
                <w14:ligatures w14:val="none"/>
              </w:rPr>
              <w:t>v</w:t>
            </w:r>
            <w:r w:rsidRPr="00F367A8">
              <w:rPr>
                <w:rFonts w:eastAsia="Times New Roman" w:cs="Arial"/>
                <w:b w:val="0"/>
                <w:bCs w:val="0"/>
                <w:kern w:val="0"/>
                <w14:ligatures w14:val="none"/>
              </w:rPr>
              <w:t xml:space="preserve">isit for </w:t>
            </w:r>
            <w:r>
              <w:rPr>
                <w:rFonts w:eastAsia="Times New Roman" w:cs="Arial"/>
                <w:b w:val="0"/>
                <w:bCs w:val="0"/>
                <w:kern w:val="0"/>
                <w14:ligatures w14:val="none"/>
              </w:rPr>
              <w:t>m</w:t>
            </w:r>
            <w:r w:rsidRPr="00F367A8">
              <w:rPr>
                <w:rFonts w:eastAsia="Times New Roman" w:cs="Arial"/>
                <w:b w:val="0"/>
                <w:bCs w:val="0"/>
                <w:kern w:val="0"/>
                <w14:ligatures w14:val="none"/>
              </w:rPr>
              <w:t xml:space="preserve">ental </w:t>
            </w:r>
            <w:r>
              <w:rPr>
                <w:rFonts w:eastAsia="Times New Roman" w:cs="Arial"/>
                <w:b w:val="0"/>
                <w:bCs w:val="0"/>
                <w:kern w:val="0"/>
                <w14:ligatures w14:val="none"/>
              </w:rPr>
              <w:t>i</w:t>
            </w:r>
            <w:r w:rsidRPr="00F367A8">
              <w:rPr>
                <w:rFonts w:eastAsia="Times New Roman" w:cs="Arial"/>
                <w:b w:val="0"/>
                <w:bCs w:val="0"/>
                <w:kern w:val="0"/>
                <w14:ligatures w14:val="none"/>
              </w:rPr>
              <w:t>llness</w:t>
            </w:r>
            <w:r>
              <w:rPr>
                <w:rFonts w:eastAsia="Times New Roman" w:cs="Arial"/>
                <w:b w:val="0"/>
                <w:bCs w:val="0"/>
                <w:kern w:val="0"/>
                <w14:ligatures w14:val="none"/>
              </w:rPr>
              <w:t xml:space="preserve"> ages 6 to 17: </w:t>
            </w:r>
            <w:r w:rsidRPr="00F367A8">
              <w:rPr>
                <w:rFonts w:eastAsia="Times New Roman" w:cs="Arial"/>
                <w:b w:val="0"/>
                <w:bCs w:val="0"/>
                <w:kern w:val="0"/>
                <w14:ligatures w14:val="none"/>
              </w:rPr>
              <w:t xml:space="preserve">30 </w:t>
            </w:r>
            <w:bookmarkStart w:id="31" w:name="_Int_w2Cksihz"/>
            <w:proofErr w:type="gramStart"/>
            <w:r w:rsidRPr="00F367A8">
              <w:rPr>
                <w:rFonts w:eastAsia="Times New Roman" w:cs="Arial"/>
                <w:b w:val="0"/>
                <w:bCs w:val="0"/>
                <w:kern w:val="0"/>
                <w14:ligatures w14:val="none"/>
              </w:rPr>
              <w:t>day</w:t>
            </w:r>
            <w:bookmarkEnd w:id="31"/>
            <w:proofErr w:type="gramEnd"/>
            <w:r w:rsidRPr="00F367A8">
              <w:rPr>
                <w:rFonts w:eastAsia="Times New Roman" w:cs="Arial"/>
                <w:b w:val="0"/>
                <w:bCs w:val="0"/>
                <w:kern w:val="0"/>
                <w14:ligatures w14:val="none"/>
              </w:rPr>
              <w:t>*</w:t>
            </w:r>
          </w:p>
        </w:tc>
        <w:tc>
          <w:tcPr>
            <w:tcW w:w="1198" w:type="dxa"/>
            <w:shd w:val="clear" w:color="auto" w:fill="FFFFFF" w:themeFill="background1"/>
          </w:tcPr>
          <w:p w14:paraId="5635CF82" w14:textId="77777777" w:rsidR="00FE7F4C"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FUM-CH</w:t>
            </w:r>
          </w:p>
        </w:tc>
        <w:tc>
          <w:tcPr>
            <w:tcW w:w="1204" w:type="dxa"/>
            <w:shd w:val="clear" w:color="auto" w:fill="FFFFFF" w:themeFill="background1"/>
            <w:noWrap/>
          </w:tcPr>
          <w:p w14:paraId="6966940D"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77.0</w:t>
            </w:r>
            <w:r w:rsidRPr="00F367A8">
              <w:rPr>
                <w:rFonts w:eastAsia="Times New Roman" w:cs="Arial"/>
                <w:kern w:val="0"/>
                <w14:ligatures w14:val="none"/>
              </w:rPr>
              <w:t>%</w:t>
            </w:r>
          </w:p>
        </w:tc>
        <w:tc>
          <w:tcPr>
            <w:tcW w:w="1163" w:type="dxa"/>
            <w:shd w:val="clear" w:color="auto" w:fill="FFFFFF" w:themeFill="background1"/>
          </w:tcPr>
          <w:p w14:paraId="1F4AB128"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69.6</w:t>
            </w:r>
            <w:r w:rsidRPr="00F367A8">
              <w:rPr>
                <w:rFonts w:eastAsia="Times New Roman" w:cs="Arial"/>
                <w:kern w:val="0"/>
                <w14:ligatures w14:val="none"/>
              </w:rPr>
              <w:t>%</w:t>
            </w:r>
          </w:p>
        </w:tc>
        <w:tc>
          <w:tcPr>
            <w:tcW w:w="2280" w:type="dxa"/>
            <w:shd w:val="clear" w:color="auto" w:fill="FFFFFF" w:themeFill="background1"/>
          </w:tcPr>
          <w:p w14:paraId="0F7B1DBB" w14:textId="77777777" w:rsidR="00FE7F4C"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77.0% (75</w:t>
            </w:r>
            <w:r w:rsidRPr="00F60FEB">
              <w:rPr>
                <w:rFonts w:eastAsia="Times New Roman" w:cs="Arial"/>
                <w:kern w:val="0"/>
                <w:vertAlign w:val="superscript"/>
                <w14:ligatures w14:val="none"/>
              </w:rPr>
              <w:t>th</w:t>
            </w:r>
            <w:r>
              <w:rPr>
                <w:rFonts w:eastAsia="Times New Roman" w:cs="Arial"/>
                <w:kern w:val="0"/>
                <w14:ligatures w14:val="none"/>
              </w:rPr>
              <w:t>)</w:t>
            </w:r>
          </w:p>
        </w:tc>
      </w:tr>
      <w:tr w:rsidR="00FE7F4C" w:rsidRPr="00F367A8" w14:paraId="0F38F51E" w14:textId="77777777" w:rsidTr="12FEACB5">
        <w:trPr>
          <w:cnfStyle w:val="000000100000" w:firstRow="0" w:lastRow="0" w:firstColumn="0" w:lastColumn="0" w:oddVBand="0" w:evenVBand="0" w:oddHBand="1" w:evenHBand="0" w:firstRowFirstColumn="0" w:firstRowLastColumn="0" w:lastRowFirstColumn="0" w:lastRowLastColumn="0"/>
          <w:cantSplit/>
          <w:trHeight w:val="570"/>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34EED69E"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Follow-</w:t>
            </w:r>
            <w:r>
              <w:rPr>
                <w:rFonts w:eastAsia="Times New Roman" w:cs="Arial"/>
                <w:b w:val="0"/>
                <w:bCs w:val="0"/>
                <w:kern w:val="0"/>
                <w14:ligatures w14:val="none"/>
              </w:rPr>
              <w:t>u</w:t>
            </w:r>
            <w:r w:rsidRPr="00F367A8">
              <w:rPr>
                <w:rFonts w:eastAsia="Times New Roman" w:cs="Arial"/>
                <w:b w:val="0"/>
                <w:bCs w:val="0"/>
                <w:kern w:val="0"/>
                <w14:ligatures w14:val="none"/>
              </w:rPr>
              <w:t xml:space="preserve">p </w:t>
            </w:r>
            <w:r>
              <w:rPr>
                <w:rFonts w:eastAsia="Times New Roman" w:cs="Arial"/>
                <w:b w:val="0"/>
                <w:bCs w:val="0"/>
                <w:kern w:val="0"/>
                <w14:ligatures w14:val="none"/>
              </w:rPr>
              <w:t>a</w:t>
            </w:r>
            <w:r w:rsidRPr="00F367A8">
              <w:rPr>
                <w:rFonts w:eastAsia="Times New Roman" w:cs="Arial"/>
                <w:b w:val="0"/>
                <w:bCs w:val="0"/>
                <w:kern w:val="0"/>
                <w14:ligatures w14:val="none"/>
              </w:rPr>
              <w:t xml:space="preserve">fter </w:t>
            </w:r>
            <w:r>
              <w:rPr>
                <w:rFonts w:eastAsia="Times New Roman" w:cs="Arial"/>
                <w:b w:val="0"/>
                <w:bCs w:val="0"/>
                <w:kern w:val="0"/>
                <w14:ligatures w14:val="none"/>
              </w:rPr>
              <w:t>e</w:t>
            </w:r>
            <w:r w:rsidRPr="00F367A8">
              <w:rPr>
                <w:rFonts w:eastAsia="Times New Roman" w:cs="Arial"/>
                <w:b w:val="0"/>
                <w:bCs w:val="0"/>
                <w:kern w:val="0"/>
                <w14:ligatures w14:val="none"/>
              </w:rPr>
              <w:t xml:space="preserve">mergency </w:t>
            </w:r>
            <w:r>
              <w:rPr>
                <w:rFonts w:eastAsia="Times New Roman" w:cs="Arial"/>
                <w:b w:val="0"/>
                <w:bCs w:val="0"/>
                <w:kern w:val="0"/>
                <w14:ligatures w14:val="none"/>
              </w:rPr>
              <w:t>d</w:t>
            </w:r>
            <w:r w:rsidRPr="00F367A8">
              <w:rPr>
                <w:rFonts w:eastAsia="Times New Roman" w:cs="Arial"/>
                <w:b w:val="0"/>
                <w:bCs w:val="0"/>
                <w:kern w:val="0"/>
                <w14:ligatures w14:val="none"/>
              </w:rPr>
              <w:t xml:space="preserve">epartment </w:t>
            </w:r>
            <w:r>
              <w:rPr>
                <w:rFonts w:eastAsia="Times New Roman" w:cs="Arial"/>
                <w:b w:val="0"/>
                <w:bCs w:val="0"/>
                <w:kern w:val="0"/>
                <w14:ligatures w14:val="none"/>
              </w:rPr>
              <w:t>v</w:t>
            </w:r>
            <w:r w:rsidRPr="00F367A8">
              <w:rPr>
                <w:rFonts w:eastAsia="Times New Roman" w:cs="Arial"/>
                <w:b w:val="0"/>
                <w:bCs w:val="0"/>
                <w:kern w:val="0"/>
                <w14:ligatures w14:val="none"/>
              </w:rPr>
              <w:t xml:space="preserve">isit for </w:t>
            </w:r>
            <w:r>
              <w:rPr>
                <w:rFonts w:eastAsia="Times New Roman" w:cs="Arial"/>
                <w:b w:val="0"/>
                <w:bCs w:val="0"/>
                <w:kern w:val="0"/>
                <w14:ligatures w14:val="none"/>
              </w:rPr>
              <w:t>m</w:t>
            </w:r>
            <w:r w:rsidRPr="00F367A8">
              <w:rPr>
                <w:rFonts w:eastAsia="Times New Roman" w:cs="Arial"/>
                <w:b w:val="0"/>
                <w:bCs w:val="0"/>
                <w:kern w:val="0"/>
                <w14:ligatures w14:val="none"/>
              </w:rPr>
              <w:t xml:space="preserve">ental </w:t>
            </w:r>
            <w:r>
              <w:rPr>
                <w:rFonts w:eastAsia="Times New Roman" w:cs="Arial"/>
                <w:b w:val="0"/>
                <w:bCs w:val="0"/>
                <w:kern w:val="0"/>
                <w14:ligatures w14:val="none"/>
              </w:rPr>
              <w:t>i</w:t>
            </w:r>
            <w:r w:rsidRPr="00F367A8">
              <w:rPr>
                <w:rFonts w:eastAsia="Times New Roman" w:cs="Arial"/>
                <w:b w:val="0"/>
                <w:bCs w:val="0"/>
                <w:kern w:val="0"/>
                <w14:ligatures w14:val="none"/>
              </w:rPr>
              <w:t>llness</w:t>
            </w:r>
            <w:r>
              <w:rPr>
                <w:rFonts w:eastAsia="Times New Roman" w:cs="Arial"/>
                <w:b w:val="0"/>
                <w:bCs w:val="0"/>
                <w:kern w:val="0"/>
                <w14:ligatures w14:val="none"/>
              </w:rPr>
              <w:t xml:space="preserve"> age 18 and older: </w:t>
            </w:r>
            <w:r w:rsidRPr="00F367A8">
              <w:rPr>
                <w:rFonts w:eastAsia="Times New Roman" w:cs="Arial"/>
                <w:b w:val="0"/>
                <w:bCs w:val="0"/>
                <w:kern w:val="0"/>
                <w14:ligatures w14:val="none"/>
              </w:rPr>
              <w:t xml:space="preserve">30 </w:t>
            </w:r>
            <w:bookmarkStart w:id="32" w:name="_Int_dkMxyl7z"/>
            <w:proofErr w:type="gramStart"/>
            <w:r w:rsidRPr="00F367A8">
              <w:rPr>
                <w:rFonts w:eastAsia="Times New Roman" w:cs="Arial"/>
                <w:b w:val="0"/>
                <w:bCs w:val="0"/>
                <w:kern w:val="0"/>
                <w14:ligatures w14:val="none"/>
              </w:rPr>
              <w:t>day</w:t>
            </w:r>
            <w:bookmarkEnd w:id="32"/>
            <w:proofErr w:type="gramEnd"/>
            <w:r w:rsidRPr="00F367A8">
              <w:rPr>
                <w:rFonts w:eastAsia="Times New Roman" w:cs="Arial"/>
                <w:b w:val="0"/>
                <w:bCs w:val="0"/>
                <w:kern w:val="0"/>
                <w14:ligatures w14:val="none"/>
              </w:rPr>
              <w:t>*</w:t>
            </w:r>
          </w:p>
        </w:tc>
        <w:tc>
          <w:tcPr>
            <w:tcW w:w="1198" w:type="dxa"/>
            <w:shd w:val="clear" w:color="auto" w:fill="FFFFFF" w:themeFill="background1"/>
          </w:tcPr>
          <w:p w14:paraId="49AC39C6"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FUM-AD</w:t>
            </w:r>
          </w:p>
        </w:tc>
        <w:tc>
          <w:tcPr>
            <w:tcW w:w="1204" w:type="dxa"/>
            <w:shd w:val="clear" w:color="auto" w:fill="FFFFFF" w:themeFill="background1"/>
            <w:noWrap/>
          </w:tcPr>
          <w:p w14:paraId="6F31461E"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367A8">
              <w:rPr>
                <w:rFonts w:eastAsia="Times New Roman" w:cs="Arial"/>
                <w:kern w:val="0"/>
                <w14:ligatures w14:val="none"/>
              </w:rPr>
              <w:t>64.3%</w:t>
            </w:r>
          </w:p>
        </w:tc>
        <w:tc>
          <w:tcPr>
            <w:tcW w:w="1163" w:type="dxa"/>
            <w:shd w:val="clear" w:color="auto" w:fill="FFFFFF" w:themeFill="background1"/>
          </w:tcPr>
          <w:p w14:paraId="505BE5AF"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367A8">
              <w:rPr>
                <w:rFonts w:eastAsia="Times New Roman" w:cs="Arial"/>
                <w:kern w:val="0"/>
                <w14:ligatures w14:val="none"/>
              </w:rPr>
              <w:t>51.3%</w:t>
            </w:r>
          </w:p>
        </w:tc>
        <w:tc>
          <w:tcPr>
            <w:tcW w:w="2280" w:type="dxa"/>
            <w:shd w:val="clear" w:color="auto" w:fill="FFFFFF" w:themeFill="background1"/>
          </w:tcPr>
          <w:p w14:paraId="70873CEB"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64.3% (75</w:t>
            </w:r>
            <w:r w:rsidRPr="00F60FEB">
              <w:rPr>
                <w:rFonts w:eastAsia="Times New Roman" w:cs="Arial"/>
                <w:kern w:val="0"/>
                <w:vertAlign w:val="superscript"/>
                <w14:ligatures w14:val="none"/>
              </w:rPr>
              <w:t>th</w:t>
            </w:r>
            <w:r>
              <w:rPr>
                <w:rFonts w:eastAsia="Times New Roman" w:cs="Arial"/>
                <w:kern w:val="0"/>
                <w14:ligatures w14:val="none"/>
              </w:rPr>
              <w:t>)</w:t>
            </w:r>
          </w:p>
        </w:tc>
      </w:tr>
      <w:tr w:rsidR="00FE7F4C" w:rsidRPr="00F367A8" w14:paraId="40D2799B" w14:textId="77777777" w:rsidTr="12FEACB5">
        <w:trPr>
          <w:cantSplit/>
          <w:trHeight w:val="269"/>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tcPr>
          <w:p w14:paraId="17202930" w14:textId="77777777" w:rsidR="00FE7F4C" w:rsidRPr="00F367A8" w:rsidRDefault="00FE7F4C" w:rsidP="00FB0EA3">
            <w:pPr>
              <w:rPr>
                <w:rFonts w:eastAsia="Times New Roman" w:cs="Arial"/>
                <w:kern w:val="0"/>
                <w14:ligatures w14:val="none"/>
              </w:rPr>
            </w:pPr>
            <w:r w:rsidRPr="00F367A8">
              <w:rPr>
                <w:rFonts w:eastAsia="Times New Roman" w:cs="Arial"/>
                <w:b w:val="0"/>
                <w:bCs w:val="0"/>
                <w:kern w:val="0"/>
                <w14:ligatures w14:val="none"/>
              </w:rPr>
              <w:t>Follow-</w:t>
            </w:r>
            <w:r>
              <w:rPr>
                <w:rFonts w:eastAsia="Times New Roman" w:cs="Arial"/>
                <w:b w:val="0"/>
                <w:bCs w:val="0"/>
                <w:kern w:val="0"/>
                <w14:ligatures w14:val="none"/>
              </w:rPr>
              <w:t>u</w:t>
            </w:r>
            <w:r w:rsidRPr="00F367A8">
              <w:rPr>
                <w:rFonts w:eastAsia="Times New Roman" w:cs="Arial"/>
                <w:b w:val="0"/>
                <w:bCs w:val="0"/>
                <w:kern w:val="0"/>
                <w14:ligatures w14:val="none"/>
              </w:rPr>
              <w:t xml:space="preserve">p </w:t>
            </w:r>
            <w:r>
              <w:rPr>
                <w:rFonts w:eastAsia="Times New Roman" w:cs="Arial"/>
                <w:b w:val="0"/>
                <w:bCs w:val="0"/>
                <w:kern w:val="0"/>
                <w14:ligatures w14:val="none"/>
              </w:rPr>
              <w:t>a</w:t>
            </w:r>
            <w:r w:rsidRPr="00F367A8">
              <w:rPr>
                <w:rFonts w:eastAsia="Times New Roman" w:cs="Arial"/>
                <w:b w:val="0"/>
                <w:bCs w:val="0"/>
                <w:kern w:val="0"/>
                <w14:ligatures w14:val="none"/>
              </w:rPr>
              <w:t xml:space="preserve">fter </w:t>
            </w:r>
            <w:r>
              <w:rPr>
                <w:rFonts w:eastAsia="Times New Roman" w:cs="Arial"/>
                <w:b w:val="0"/>
                <w:bCs w:val="0"/>
                <w:kern w:val="0"/>
                <w14:ligatures w14:val="none"/>
              </w:rPr>
              <w:t>h</w:t>
            </w:r>
            <w:r w:rsidRPr="00F367A8">
              <w:rPr>
                <w:rFonts w:eastAsia="Times New Roman" w:cs="Arial"/>
                <w:b w:val="0"/>
                <w:bCs w:val="0"/>
                <w:kern w:val="0"/>
                <w14:ligatures w14:val="none"/>
              </w:rPr>
              <w:t xml:space="preserve">ospitalization for </w:t>
            </w:r>
            <w:r>
              <w:rPr>
                <w:rFonts w:eastAsia="Times New Roman" w:cs="Arial"/>
                <w:b w:val="0"/>
                <w:bCs w:val="0"/>
                <w:kern w:val="0"/>
                <w14:ligatures w14:val="none"/>
              </w:rPr>
              <w:t>m</w:t>
            </w:r>
            <w:r w:rsidRPr="00F367A8">
              <w:rPr>
                <w:rFonts w:eastAsia="Times New Roman" w:cs="Arial"/>
                <w:b w:val="0"/>
                <w:bCs w:val="0"/>
                <w:kern w:val="0"/>
                <w14:ligatures w14:val="none"/>
              </w:rPr>
              <w:t xml:space="preserve">ental </w:t>
            </w:r>
            <w:r>
              <w:rPr>
                <w:rFonts w:eastAsia="Times New Roman" w:cs="Arial"/>
                <w:b w:val="0"/>
                <w:bCs w:val="0"/>
                <w:kern w:val="0"/>
                <w14:ligatures w14:val="none"/>
              </w:rPr>
              <w:t>i</w:t>
            </w:r>
            <w:r w:rsidRPr="00F367A8">
              <w:rPr>
                <w:rFonts w:eastAsia="Times New Roman" w:cs="Arial"/>
                <w:b w:val="0"/>
                <w:bCs w:val="0"/>
                <w:kern w:val="0"/>
                <w14:ligatures w14:val="none"/>
              </w:rPr>
              <w:t>llness</w:t>
            </w:r>
            <w:r>
              <w:rPr>
                <w:rFonts w:eastAsia="Times New Roman" w:cs="Arial"/>
                <w:b w:val="0"/>
                <w:bCs w:val="0"/>
                <w:kern w:val="0"/>
                <w14:ligatures w14:val="none"/>
              </w:rPr>
              <w:t xml:space="preserve"> ages 6 to 17: </w:t>
            </w:r>
            <w:r w:rsidRPr="00F367A8">
              <w:rPr>
                <w:rFonts w:eastAsia="Times New Roman" w:cs="Arial"/>
                <w:b w:val="0"/>
                <w:bCs w:val="0"/>
                <w:kern w:val="0"/>
                <w14:ligatures w14:val="none"/>
              </w:rPr>
              <w:t xml:space="preserve">7 </w:t>
            </w:r>
            <w:bookmarkStart w:id="33" w:name="_Int_cFhDbxi0"/>
            <w:proofErr w:type="gramStart"/>
            <w:r w:rsidRPr="00F367A8">
              <w:rPr>
                <w:rFonts w:eastAsia="Times New Roman" w:cs="Arial"/>
                <w:b w:val="0"/>
                <w:bCs w:val="0"/>
                <w:kern w:val="0"/>
                <w14:ligatures w14:val="none"/>
              </w:rPr>
              <w:t>day</w:t>
            </w:r>
            <w:bookmarkEnd w:id="33"/>
            <w:proofErr w:type="gramEnd"/>
            <w:r>
              <w:rPr>
                <w:rFonts w:eastAsia="Times New Roman" w:cs="Arial"/>
                <w:b w:val="0"/>
                <w:bCs w:val="0"/>
                <w:kern w:val="0"/>
                <w14:ligatures w14:val="none"/>
              </w:rPr>
              <w:t>*</w:t>
            </w:r>
          </w:p>
        </w:tc>
        <w:tc>
          <w:tcPr>
            <w:tcW w:w="1198" w:type="dxa"/>
            <w:shd w:val="clear" w:color="auto" w:fill="FFFFFF" w:themeFill="background1"/>
          </w:tcPr>
          <w:p w14:paraId="47D8CD23" w14:textId="77777777" w:rsidR="00FE7F4C"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FUH-CH</w:t>
            </w:r>
          </w:p>
        </w:tc>
        <w:tc>
          <w:tcPr>
            <w:tcW w:w="1204" w:type="dxa"/>
            <w:shd w:val="clear" w:color="auto" w:fill="FFFFFF" w:themeFill="background1"/>
            <w:noWrap/>
          </w:tcPr>
          <w:p w14:paraId="6342821E"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41.2</w:t>
            </w:r>
            <w:r w:rsidRPr="00F367A8">
              <w:rPr>
                <w:rFonts w:eastAsia="Times New Roman" w:cs="Arial"/>
                <w:kern w:val="0"/>
                <w14:ligatures w14:val="none"/>
              </w:rPr>
              <w:t>%</w:t>
            </w:r>
          </w:p>
        </w:tc>
        <w:tc>
          <w:tcPr>
            <w:tcW w:w="1163" w:type="dxa"/>
            <w:shd w:val="clear" w:color="auto" w:fill="FFFFFF" w:themeFill="background1"/>
          </w:tcPr>
          <w:p w14:paraId="0986A0E7"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47.3</w:t>
            </w:r>
            <w:r w:rsidRPr="00F367A8">
              <w:rPr>
                <w:rFonts w:eastAsia="Times New Roman" w:cs="Arial"/>
                <w:kern w:val="0"/>
                <w14:ligatures w14:val="none"/>
              </w:rPr>
              <w:t>%</w:t>
            </w:r>
          </w:p>
        </w:tc>
        <w:tc>
          <w:tcPr>
            <w:tcW w:w="2280" w:type="dxa"/>
            <w:shd w:val="clear" w:color="auto" w:fill="FFFFFF" w:themeFill="background1"/>
          </w:tcPr>
          <w:p w14:paraId="0CD775E5" w14:textId="77777777" w:rsidR="00FE7F4C"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42.8% (MM)</w:t>
            </w:r>
          </w:p>
        </w:tc>
      </w:tr>
      <w:tr w:rsidR="00FE7F4C" w:rsidRPr="00F367A8" w14:paraId="5AC72D13" w14:textId="77777777" w:rsidTr="12FEACB5">
        <w:trPr>
          <w:cnfStyle w:val="000000100000" w:firstRow="0" w:lastRow="0" w:firstColumn="0" w:lastColumn="0" w:oddVBand="0" w:evenVBand="0" w:oddHBand="1" w:evenHBand="0" w:firstRowFirstColumn="0" w:firstRowLastColumn="0" w:lastRowFirstColumn="0" w:lastRowLastColumn="0"/>
          <w:cantSplit/>
          <w:trHeight w:val="269"/>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658FF79D"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lastRenderedPageBreak/>
              <w:t>Follow-</w:t>
            </w:r>
            <w:r>
              <w:rPr>
                <w:rFonts w:eastAsia="Times New Roman" w:cs="Arial"/>
                <w:b w:val="0"/>
                <w:bCs w:val="0"/>
                <w:kern w:val="0"/>
                <w14:ligatures w14:val="none"/>
              </w:rPr>
              <w:t>u</w:t>
            </w:r>
            <w:r w:rsidRPr="00F367A8">
              <w:rPr>
                <w:rFonts w:eastAsia="Times New Roman" w:cs="Arial"/>
                <w:b w:val="0"/>
                <w:bCs w:val="0"/>
                <w:kern w:val="0"/>
                <w14:ligatures w14:val="none"/>
              </w:rPr>
              <w:t xml:space="preserve">p </w:t>
            </w:r>
            <w:r>
              <w:rPr>
                <w:rFonts w:eastAsia="Times New Roman" w:cs="Arial"/>
                <w:b w:val="0"/>
                <w:bCs w:val="0"/>
                <w:kern w:val="0"/>
                <w14:ligatures w14:val="none"/>
              </w:rPr>
              <w:t>a</w:t>
            </w:r>
            <w:r w:rsidRPr="00F367A8">
              <w:rPr>
                <w:rFonts w:eastAsia="Times New Roman" w:cs="Arial"/>
                <w:b w:val="0"/>
                <w:bCs w:val="0"/>
                <w:kern w:val="0"/>
                <w14:ligatures w14:val="none"/>
              </w:rPr>
              <w:t xml:space="preserve">fter </w:t>
            </w:r>
            <w:r>
              <w:rPr>
                <w:rFonts w:eastAsia="Times New Roman" w:cs="Arial"/>
                <w:b w:val="0"/>
                <w:bCs w:val="0"/>
                <w:kern w:val="0"/>
                <w14:ligatures w14:val="none"/>
              </w:rPr>
              <w:t>h</w:t>
            </w:r>
            <w:r w:rsidRPr="00F367A8">
              <w:rPr>
                <w:rFonts w:eastAsia="Times New Roman" w:cs="Arial"/>
                <w:b w:val="0"/>
                <w:bCs w:val="0"/>
                <w:kern w:val="0"/>
                <w14:ligatures w14:val="none"/>
              </w:rPr>
              <w:t xml:space="preserve">ospitalization for </w:t>
            </w:r>
            <w:r>
              <w:rPr>
                <w:rFonts w:eastAsia="Times New Roman" w:cs="Arial"/>
                <w:b w:val="0"/>
                <w:bCs w:val="0"/>
                <w:kern w:val="0"/>
                <w14:ligatures w14:val="none"/>
              </w:rPr>
              <w:t>m</w:t>
            </w:r>
            <w:r w:rsidRPr="00F367A8">
              <w:rPr>
                <w:rFonts w:eastAsia="Times New Roman" w:cs="Arial"/>
                <w:b w:val="0"/>
                <w:bCs w:val="0"/>
                <w:kern w:val="0"/>
                <w14:ligatures w14:val="none"/>
              </w:rPr>
              <w:t xml:space="preserve">ental </w:t>
            </w:r>
            <w:r>
              <w:rPr>
                <w:rFonts w:eastAsia="Times New Roman" w:cs="Arial"/>
                <w:b w:val="0"/>
                <w:bCs w:val="0"/>
                <w:kern w:val="0"/>
                <w14:ligatures w14:val="none"/>
              </w:rPr>
              <w:t>i</w:t>
            </w:r>
            <w:r w:rsidRPr="00F367A8">
              <w:rPr>
                <w:rFonts w:eastAsia="Times New Roman" w:cs="Arial"/>
                <w:b w:val="0"/>
                <w:bCs w:val="0"/>
                <w:kern w:val="0"/>
                <w14:ligatures w14:val="none"/>
              </w:rPr>
              <w:t>llness</w:t>
            </w:r>
            <w:r>
              <w:rPr>
                <w:rFonts w:eastAsia="Times New Roman" w:cs="Arial"/>
                <w:b w:val="0"/>
                <w:bCs w:val="0"/>
                <w:kern w:val="0"/>
                <w14:ligatures w14:val="none"/>
              </w:rPr>
              <w:t xml:space="preserve"> age 18 and older: </w:t>
            </w:r>
            <w:r w:rsidRPr="00F367A8">
              <w:rPr>
                <w:rFonts w:eastAsia="Times New Roman" w:cs="Arial"/>
                <w:b w:val="0"/>
                <w:bCs w:val="0"/>
                <w:kern w:val="0"/>
                <w14:ligatures w14:val="none"/>
              </w:rPr>
              <w:t xml:space="preserve">7 </w:t>
            </w:r>
            <w:bookmarkStart w:id="34" w:name="_Int_bZd4Tn87"/>
            <w:proofErr w:type="gramStart"/>
            <w:r w:rsidRPr="00F367A8">
              <w:rPr>
                <w:rFonts w:eastAsia="Times New Roman" w:cs="Arial"/>
                <w:b w:val="0"/>
                <w:bCs w:val="0"/>
                <w:kern w:val="0"/>
                <w14:ligatures w14:val="none"/>
              </w:rPr>
              <w:t>day</w:t>
            </w:r>
            <w:bookmarkEnd w:id="34"/>
            <w:proofErr w:type="gramEnd"/>
            <w:r>
              <w:rPr>
                <w:rFonts w:eastAsia="Times New Roman" w:cs="Arial"/>
                <w:b w:val="0"/>
                <w:bCs w:val="0"/>
                <w:kern w:val="0"/>
                <w14:ligatures w14:val="none"/>
              </w:rPr>
              <w:t>*</w:t>
            </w:r>
          </w:p>
        </w:tc>
        <w:tc>
          <w:tcPr>
            <w:tcW w:w="1198" w:type="dxa"/>
            <w:shd w:val="clear" w:color="auto" w:fill="FFFFFF" w:themeFill="background1"/>
          </w:tcPr>
          <w:p w14:paraId="5F1B26BD"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FUH-AD</w:t>
            </w:r>
          </w:p>
        </w:tc>
        <w:tc>
          <w:tcPr>
            <w:tcW w:w="1204" w:type="dxa"/>
            <w:shd w:val="clear" w:color="auto" w:fill="FFFFFF" w:themeFill="background1"/>
            <w:noWrap/>
          </w:tcPr>
          <w:p w14:paraId="2FA9FF4C"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367A8">
              <w:rPr>
                <w:rFonts w:eastAsia="Times New Roman" w:cs="Arial"/>
                <w:kern w:val="0"/>
                <w14:ligatures w14:val="none"/>
              </w:rPr>
              <w:t>38.5%</w:t>
            </w:r>
          </w:p>
        </w:tc>
        <w:tc>
          <w:tcPr>
            <w:tcW w:w="1163" w:type="dxa"/>
            <w:shd w:val="clear" w:color="auto" w:fill="FFFFFF" w:themeFill="background1"/>
          </w:tcPr>
          <w:p w14:paraId="27B3C9E6"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367A8">
              <w:rPr>
                <w:rFonts w:eastAsia="Times New Roman" w:cs="Arial"/>
                <w:kern w:val="0"/>
                <w14:ligatures w14:val="none"/>
              </w:rPr>
              <w:t>32.3%</w:t>
            </w:r>
          </w:p>
        </w:tc>
        <w:tc>
          <w:tcPr>
            <w:tcW w:w="2280" w:type="dxa"/>
            <w:shd w:val="clear" w:color="auto" w:fill="FFFFFF" w:themeFill="background1"/>
          </w:tcPr>
          <w:p w14:paraId="37553461"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38.8% (MM)</w:t>
            </w:r>
          </w:p>
        </w:tc>
      </w:tr>
      <w:tr w:rsidR="00FE7F4C" w:rsidRPr="00F367A8" w14:paraId="7B4CC399" w14:textId="77777777" w:rsidTr="12FEACB5">
        <w:trPr>
          <w:cantSplit/>
          <w:trHeight w:val="570"/>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tcPr>
          <w:p w14:paraId="261928D1" w14:textId="77777777" w:rsidR="00FE7F4C" w:rsidRPr="00F367A8" w:rsidRDefault="00FE7F4C" w:rsidP="00FB0EA3">
            <w:pPr>
              <w:rPr>
                <w:rFonts w:eastAsia="Times New Roman" w:cs="Arial"/>
                <w:kern w:val="0"/>
                <w14:ligatures w14:val="none"/>
              </w:rPr>
            </w:pPr>
            <w:r w:rsidRPr="00F367A8">
              <w:rPr>
                <w:rFonts w:eastAsia="Times New Roman" w:cs="Arial"/>
                <w:b w:val="0"/>
                <w:bCs w:val="0"/>
                <w:kern w:val="0"/>
                <w14:ligatures w14:val="none"/>
              </w:rPr>
              <w:t>Follow-</w:t>
            </w:r>
            <w:r>
              <w:rPr>
                <w:rFonts w:eastAsia="Times New Roman" w:cs="Arial"/>
                <w:b w:val="0"/>
                <w:bCs w:val="0"/>
                <w:kern w:val="0"/>
                <w14:ligatures w14:val="none"/>
              </w:rPr>
              <w:t>u</w:t>
            </w:r>
            <w:r w:rsidRPr="00F367A8">
              <w:rPr>
                <w:rFonts w:eastAsia="Times New Roman" w:cs="Arial"/>
                <w:b w:val="0"/>
                <w:bCs w:val="0"/>
                <w:kern w:val="0"/>
                <w14:ligatures w14:val="none"/>
              </w:rPr>
              <w:t xml:space="preserve">p </w:t>
            </w:r>
            <w:r>
              <w:rPr>
                <w:rFonts w:eastAsia="Times New Roman" w:cs="Arial"/>
                <w:b w:val="0"/>
                <w:bCs w:val="0"/>
                <w:kern w:val="0"/>
                <w14:ligatures w14:val="none"/>
              </w:rPr>
              <w:t>a</w:t>
            </w:r>
            <w:r w:rsidRPr="00F367A8">
              <w:rPr>
                <w:rFonts w:eastAsia="Times New Roman" w:cs="Arial"/>
                <w:b w:val="0"/>
                <w:bCs w:val="0"/>
                <w:kern w:val="0"/>
                <w14:ligatures w14:val="none"/>
              </w:rPr>
              <w:t xml:space="preserve">fter </w:t>
            </w:r>
            <w:r>
              <w:rPr>
                <w:rFonts w:eastAsia="Times New Roman" w:cs="Arial"/>
                <w:b w:val="0"/>
                <w:bCs w:val="0"/>
                <w:kern w:val="0"/>
                <w14:ligatures w14:val="none"/>
              </w:rPr>
              <w:t>h</w:t>
            </w:r>
            <w:r w:rsidRPr="00F367A8">
              <w:rPr>
                <w:rFonts w:eastAsia="Times New Roman" w:cs="Arial"/>
                <w:b w:val="0"/>
                <w:bCs w:val="0"/>
                <w:kern w:val="0"/>
                <w14:ligatures w14:val="none"/>
              </w:rPr>
              <w:t xml:space="preserve">ospitalization for </w:t>
            </w:r>
            <w:r>
              <w:rPr>
                <w:rFonts w:eastAsia="Times New Roman" w:cs="Arial"/>
                <w:b w:val="0"/>
                <w:bCs w:val="0"/>
                <w:kern w:val="0"/>
                <w14:ligatures w14:val="none"/>
              </w:rPr>
              <w:t>m</w:t>
            </w:r>
            <w:r w:rsidRPr="00F367A8">
              <w:rPr>
                <w:rFonts w:eastAsia="Times New Roman" w:cs="Arial"/>
                <w:b w:val="0"/>
                <w:bCs w:val="0"/>
                <w:kern w:val="0"/>
                <w14:ligatures w14:val="none"/>
              </w:rPr>
              <w:t xml:space="preserve">ental </w:t>
            </w:r>
            <w:r>
              <w:rPr>
                <w:rFonts w:eastAsia="Times New Roman" w:cs="Arial"/>
                <w:b w:val="0"/>
                <w:bCs w:val="0"/>
                <w:kern w:val="0"/>
                <w14:ligatures w14:val="none"/>
              </w:rPr>
              <w:t>i</w:t>
            </w:r>
            <w:r w:rsidRPr="00F367A8">
              <w:rPr>
                <w:rFonts w:eastAsia="Times New Roman" w:cs="Arial"/>
                <w:b w:val="0"/>
                <w:bCs w:val="0"/>
                <w:kern w:val="0"/>
                <w14:ligatures w14:val="none"/>
              </w:rPr>
              <w:t>llness</w:t>
            </w:r>
            <w:r>
              <w:rPr>
                <w:rFonts w:eastAsia="Times New Roman" w:cs="Arial"/>
                <w:b w:val="0"/>
                <w:bCs w:val="0"/>
                <w:kern w:val="0"/>
                <w14:ligatures w14:val="none"/>
              </w:rPr>
              <w:t xml:space="preserve"> ages 6 to 17: </w:t>
            </w:r>
            <w:r w:rsidRPr="00F367A8">
              <w:rPr>
                <w:rFonts w:eastAsia="Times New Roman" w:cs="Arial"/>
                <w:b w:val="0"/>
                <w:bCs w:val="0"/>
                <w:kern w:val="0"/>
                <w14:ligatures w14:val="none"/>
              </w:rPr>
              <w:t xml:space="preserve">30 </w:t>
            </w:r>
            <w:proofErr w:type="gramStart"/>
            <w:r w:rsidRPr="00F367A8">
              <w:rPr>
                <w:rFonts w:eastAsia="Times New Roman" w:cs="Arial"/>
                <w:b w:val="0"/>
                <w:bCs w:val="0"/>
                <w:kern w:val="0"/>
                <w14:ligatures w14:val="none"/>
              </w:rPr>
              <w:t>day</w:t>
            </w:r>
            <w:proofErr w:type="gramEnd"/>
            <w:r>
              <w:rPr>
                <w:rFonts w:eastAsia="Times New Roman" w:cs="Arial"/>
                <w:b w:val="0"/>
                <w:bCs w:val="0"/>
                <w:kern w:val="0"/>
                <w14:ligatures w14:val="none"/>
              </w:rPr>
              <w:t>*</w:t>
            </w:r>
          </w:p>
        </w:tc>
        <w:tc>
          <w:tcPr>
            <w:tcW w:w="1198" w:type="dxa"/>
            <w:shd w:val="clear" w:color="auto" w:fill="FFFFFF" w:themeFill="background1"/>
          </w:tcPr>
          <w:p w14:paraId="2E3F9785" w14:textId="77777777" w:rsidR="00FE7F4C"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FUH-CH</w:t>
            </w:r>
          </w:p>
        </w:tc>
        <w:tc>
          <w:tcPr>
            <w:tcW w:w="1204" w:type="dxa"/>
            <w:shd w:val="clear" w:color="auto" w:fill="FFFFFF" w:themeFill="background1"/>
            <w:noWrap/>
          </w:tcPr>
          <w:p w14:paraId="58A488A1"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65.1</w:t>
            </w:r>
            <w:r w:rsidRPr="00F367A8">
              <w:rPr>
                <w:rFonts w:eastAsia="Times New Roman" w:cs="Arial"/>
                <w:kern w:val="0"/>
                <w14:ligatures w14:val="none"/>
              </w:rPr>
              <w:t>%</w:t>
            </w:r>
          </w:p>
        </w:tc>
        <w:tc>
          <w:tcPr>
            <w:tcW w:w="1163" w:type="dxa"/>
            <w:shd w:val="clear" w:color="auto" w:fill="FFFFFF" w:themeFill="background1"/>
          </w:tcPr>
          <w:p w14:paraId="3B1A74FC"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72.1</w:t>
            </w:r>
            <w:r w:rsidRPr="00F367A8">
              <w:rPr>
                <w:rFonts w:eastAsia="Times New Roman" w:cs="Arial"/>
                <w:kern w:val="0"/>
                <w14:ligatures w14:val="none"/>
              </w:rPr>
              <w:t>%</w:t>
            </w:r>
          </w:p>
        </w:tc>
        <w:tc>
          <w:tcPr>
            <w:tcW w:w="2280" w:type="dxa"/>
            <w:shd w:val="clear" w:color="auto" w:fill="FFFFFF" w:themeFill="background1"/>
          </w:tcPr>
          <w:p w14:paraId="0106C1FD" w14:textId="77777777" w:rsidR="00FE7F4C"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66.4% (MM)</w:t>
            </w:r>
          </w:p>
        </w:tc>
      </w:tr>
      <w:tr w:rsidR="00FE7F4C" w:rsidRPr="00F367A8" w14:paraId="6D8B651B" w14:textId="77777777" w:rsidTr="12FEACB5">
        <w:trPr>
          <w:cnfStyle w:val="000000100000" w:firstRow="0" w:lastRow="0" w:firstColumn="0" w:lastColumn="0" w:oddVBand="0" w:evenVBand="0" w:oddHBand="1" w:evenHBand="0" w:firstRowFirstColumn="0" w:firstRowLastColumn="0" w:lastRowFirstColumn="0" w:lastRowLastColumn="0"/>
          <w:cantSplit/>
          <w:trHeight w:val="570"/>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tcPr>
          <w:p w14:paraId="4AF8C9BB" w14:textId="513AA46F" w:rsidR="00FE7F4C" w:rsidRPr="00F367A8" w:rsidRDefault="00D772B2" w:rsidP="00FB0EA3">
            <w:pPr>
              <w:rPr>
                <w:rFonts w:eastAsia="Times New Roman" w:cs="Arial"/>
                <w:b w:val="0"/>
                <w:bCs w:val="0"/>
                <w:kern w:val="0"/>
                <w14:ligatures w14:val="none"/>
              </w:rPr>
            </w:pPr>
            <w:r w:rsidRPr="00D772B2">
              <w:rPr>
                <w:rFonts w:eastAsia="Times New Roman" w:cs="Arial"/>
                <w:b w:val="0"/>
                <w:bCs w:val="0"/>
                <w:kern w:val="0"/>
                <w14:ligatures w14:val="none"/>
              </w:rPr>
              <w:t xml:space="preserve">Follow-up after hospitalization for mental illness age 18 and older: 30 </w:t>
            </w:r>
            <w:proofErr w:type="gramStart"/>
            <w:r w:rsidRPr="00D772B2">
              <w:rPr>
                <w:rFonts w:eastAsia="Times New Roman" w:cs="Arial"/>
                <w:b w:val="0"/>
                <w:bCs w:val="0"/>
                <w:kern w:val="0"/>
                <w14:ligatures w14:val="none"/>
              </w:rPr>
              <w:t>day</w:t>
            </w:r>
            <w:proofErr w:type="gramEnd"/>
            <w:r w:rsidRPr="00D772B2">
              <w:rPr>
                <w:rFonts w:eastAsia="Times New Roman" w:cs="Arial"/>
                <w:b w:val="0"/>
                <w:bCs w:val="0"/>
                <w:kern w:val="0"/>
                <w14:ligatures w14:val="none"/>
              </w:rPr>
              <w:t>*</w:t>
            </w:r>
          </w:p>
        </w:tc>
        <w:tc>
          <w:tcPr>
            <w:tcW w:w="1198" w:type="dxa"/>
            <w:shd w:val="clear" w:color="auto" w:fill="FFFFFF" w:themeFill="background1"/>
          </w:tcPr>
          <w:p w14:paraId="455FE7C5"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FUH-AD</w:t>
            </w:r>
          </w:p>
        </w:tc>
        <w:tc>
          <w:tcPr>
            <w:tcW w:w="1204" w:type="dxa"/>
            <w:shd w:val="clear" w:color="auto" w:fill="FFFFFF" w:themeFill="background1"/>
            <w:noWrap/>
          </w:tcPr>
          <w:p w14:paraId="0B4B4C6F"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367A8">
              <w:rPr>
                <w:rFonts w:eastAsia="Times New Roman" w:cs="Arial"/>
                <w:kern w:val="0"/>
                <w14:ligatures w14:val="none"/>
              </w:rPr>
              <w:t>58.9%</w:t>
            </w:r>
          </w:p>
        </w:tc>
        <w:tc>
          <w:tcPr>
            <w:tcW w:w="1163" w:type="dxa"/>
            <w:shd w:val="clear" w:color="auto" w:fill="FFFFFF" w:themeFill="background1"/>
          </w:tcPr>
          <w:p w14:paraId="62BFE5F6"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367A8">
              <w:rPr>
                <w:rFonts w:eastAsia="Times New Roman" w:cs="Arial"/>
                <w:kern w:val="0"/>
                <w14:ligatures w14:val="none"/>
              </w:rPr>
              <w:t>53.9%</w:t>
            </w:r>
          </w:p>
        </w:tc>
        <w:tc>
          <w:tcPr>
            <w:tcW w:w="2280" w:type="dxa"/>
            <w:shd w:val="clear" w:color="auto" w:fill="FFFFFF" w:themeFill="background1"/>
          </w:tcPr>
          <w:p w14:paraId="76E5EB93"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59.3% (MM)</w:t>
            </w:r>
          </w:p>
        </w:tc>
      </w:tr>
      <w:tr w:rsidR="00FE7F4C" w:rsidRPr="00F367A8" w14:paraId="25BD1492" w14:textId="77777777" w:rsidTr="12FEACB5">
        <w:trPr>
          <w:cantSplit/>
          <w:trHeight w:val="570"/>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17B29CA5"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Follow-</w:t>
            </w:r>
            <w:r>
              <w:rPr>
                <w:rFonts w:eastAsia="Times New Roman" w:cs="Arial"/>
                <w:b w:val="0"/>
                <w:bCs w:val="0"/>
                <w:kern w:val="0"/>
                <w14:ligatures w14:val="none"/>
              </w:rPr>
              <w:t>u</w:t>
            </w:r>
            <w:r w:rsidRPr="00F367A8">
              <w:rPr>
                <w:rFonts w:eastAsia="Times New Roman" w:cs="Arial"/>
                <w:b w:val="0"/>
                <w:bCs w:val="0"/>
                <w:kern w:val="0"/>
                <w14:ligatures w14:val="none"/>
              </w:rPr>
              <w:t xml:space="preserve">p </w:t>
            </w:r>
            <w:r>
              <w:rPr>
                <w:rFonts w:eastAsia="Times New Roman" w:cs="Arial"/>
                <w:b w:val="0"/>
                <w:bCs w:val="0"/>
                <w:kern w:val="0"/>
                <w14:ligatures w14:val="none"/>
              </w:rPr>
              <w:t>c</w:t>
            </w:r>
            <w:r w:rsidRPr="00F367A8">
              <w:rPr>
                <w:rFonts w:eastAsia="Times New Roman" w:cs="Arial"/>
                <w:b w:val="0"/>
                <w:bCs w:val="0"/>
                <w:kern w:val="0"/>
                <w14:ligatures w14:val="none"/>
              </w:rPr>
              <w:t xml:space="preserve">are for </w:t>
            </w:r>
            <w:r>
              <w:rPr>
                <w:rFonts w:eastAsia="Times New Roman" w:cs="Arial"/>
                <w:b w:val="0"/>
                <w:bCs w:val="0"/>
                <w:kern w:val="0"/>
                <w14:ligatures w14:val="none"/>
              </w:rPr>
              <w:t>c</w:t>
            </w:r>
            <w:r w:rsidRPr="00F367A8">
              <w:rPr>
                <w:rFonts w:eastAsia="Times New Roman" w:cs="Arial"/>
                <w:b w:val="0"/>
                <w:bCs w:val="0"/>
                <w:kern w:val="0"/>
                <w14:ligatures w14:val="none"/>
              </w:rPr>
              <w:t xml:space="preserve">hildren </w:t>
            </w:r>
            <w:r>
              <w:rPr>
                <w:rFonts w:eastAsia="Times New Roman" w:cs="Arial"/>
                <w:b w:val="0"/>
                <w:bCs w:val="0"/>
                <w:kern w:val="0"/>
                <w14:ligatures w14:val="none"/>
              </w:rPr>
              <w:t>p</w:t>
            </w:r>
            <w:r w:rsidRPr="00F367A8">
              <w:rPr>
                <w:rFonts w:eastAsia="Times New Roman" w:cs="Arial"/>
                <w:b w:val="0"/>
                <w:bCs w:val="0"/>
                <w:kern w:val="0"/>
                <w14:ligatures w14:val="none"/>
              </w:rPr>
              <w:t xml:space="preserve">rescribed </w:t>
            </w:r>
            <w:r>
              <w:rPr>
                <w:rFonts w:eastAsia="Times New Roman" w:cs="Arial"/>
                <w:b w:val="0"/>
                <w:bCs w:val="0"/>
                <w:kern w:val="0"/>
                <w14:ligatures w14:val="none"/>
              </w:rPr>
              <w:t>a</w:t>
            </w:r>
            <w:r w:rsidRPr="00F367A8">
              <w:rPr>
                <w:rFonts w:eastAsia="Times New Roman" w:cs="Arial"/>
                <w:b w:val="0"/>
                <w:bCs w:val="0"/>
                <w:kern w:val="0"/>
                <w14:ligatures w14:val="none"/>
              </w:rPr>
              <w:t xml:space="preserve">ttention </w:t>
            </w:r>
            <w:r>
              <w:rPr>
                <w:rFonts w:eastAsia="Times New Roman" w:cs="Arial"/>
                <w:b w:val="0"/>
                <w:bCs w:val="0"/>
                <w:kern w:val="0"/>
                <w14:ligatures w14:val="none"/>
              </w:rPr>
              <w:t>d</w:t>
            </w:r>
            <w:r w:rsidRPr="00F367A8">
              <w:rPr>
                <w:rFonts w:eastAsia="Times New Roman" w:cs="Arial"/>
                <w:b w:val="0"/>
                <w:bCs w:val="0"/>
                <w:kern w:val="0"/>
                <w14:ligatures w14:val="none"/>
              </w:rPr>
              <w:t>eficit/</w:t>
            </w:r>
            <w:r>
              <w:rPr>
                <w:rFonts w:eastAsia="Times New Roman" w:cs="Arial"/>
                <w:b w:val="0"/>
                <w:bCs w:val="0"/>
                <w:kern w:val="0"/>
                <w14:ligatures w14:val="none"/>
              </w:rPr>
              <w:t>h</w:t>
            </w:r>
            <w:r w:rsidRPr="00F367A8">
              <w:rPr>
                <w:rFonts w:eastAsia="Times New Roman" w:cs="Arial"/>
                <w:b w:val="0"/>
                <w:bCs w:val="0"/>
                <w:kern w:val="0"/>
                <w14:ligatures w14:val="none"/>
              </w:rPr>
              <w:t xml:space="preserve">yperactivity </w:t>
            </w:r>
            <w:r>
              <w:rPr>
                <w:rFonts w:eastAsia="Times New Roman" w:cs="Arial"/>
                <w:b w:val="0"/>
                <w:bCs w:val="0"/>
                <w:kern w:val="0"/>
                <w14:ligatures w14:val="none"/>
              </w:rPr>
              <w:t>d</w:t>
            </w:r>
            <w:r w:rsidRPr="00F367A8">
              <w:rPr>
                <w:rFonts w:eastAsia="Times New Roman" w:cs="Arial"/>
                <w:b w:val="0"/>
                <w:bCs w:val="0"/>
                <w:kern w:val="0"/>
                <w14:ligatures w14:val="none"/>
              </w:rPr>
              <w:t xml:space="preserve">isorder (ADHD) </w:t>
            </w:r>
            <w:r>
              <w:rPr>
                <w:rFonts w:eastAsia="Times New Roman" w:cs="Arial"/>
                <w:b w:val="0"/>
                <w:bCs w:val="0"/>
                <w:kern w:val="0"/>
                <w14:ligatures w14:val="none"/>
              </w:rPr>
              <w:t>m</w:t>
            </w:r>
            <w:r w:rsidRPr="00F367A8">
              <w:rPr>
                <w:rFonts w:eastAsia="Times New Roman" w:cs="Arial"/>
                <w:b w:val="0"/>
                <w:bCs w:val="0"/>
                <w:kern w:val="0"/>
                <w14:ligatures w14:val="none"/>
              </w:rPr>
              <w:t>edication – Initiation</w:t>
            </w:r>
          </w:p>
        </w:tc>
        <w:tc>
          <w:tcPr>
            <w:tcW w:w="1198" w:type="dxa"/>
            <w:shd w:val="clear" w:color="auto" w:fill="FFFFFF" w:themeFill="background1"/>
          </w:tcPr>
          <w:p w14:paraId="3A3025B5"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ADD-CH</w:t>
            </w:r>
          </w:p>
        </w:tc>
        <w:tc>
          <w:tcPr>
            <w:tcW w:w="1204" w:type="dxa"/>
            <w:shd w:val="clear" w:color="auto" w:fill="FFFFFF" w:themeFill="background1"/>
            <w:noWrap/>
          </w:tcPr>
          <w:p w14:paraId="64235A55" w14:textId="77777777" w:rsidR="00FE7F4C" w:rsidRPr="0035060B"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b/>
                <w:bCs/>
                <w:kern w:val="0"/>
                <w14:ligatures w14:val="none"/>
              </w:rPr>
            </w:pPr>
            <w:r w:rsidRPr="0035060B">
              <w:rPr>
                <w:rFonts w:eastAsia="Times New Roman" w:cs="Arial"/>
                <w:b/>
                <w:bCs/>
                <w:kern w:val="0"/>
                <w14:ligatures w14:val="none"/>
              </w:rPr>
              <w:t>55.7%</w:t>
            </w:r>
          </w:p>
        </w:tc>
        <w:tc>
          <w:tcPr>
            <w:tcW w:w="1163" w:type="dxa"/>
            <w:shd w:val="clear" w:color="auto" w:fill="FFFFFF" w:themeFill="background1"/>
          </w:tcPr>
          <w:p w14:paraId="3B4D56F4"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46.0</w:t>
            </w:r>
            <w:r w:rsidRPr="00F367A8">
              <w:rPr>
                <w:rFonts w:eastAsia="Times New Roman" w:cs="Arial"/>
                <w:kern w:val="0"/>
                <w14:ligatures w14:val="none"/>
              </w:rPr>
              <w:t>%</w:t>
            </w:r>
          </w:p>
        </w:tc>
        <w:tc>
          <w:tcPr>
            <w:tcW w:w="2280" w:type="dxa"/>
            <w:shd w:val="clear" w:color="auto" w:fill="FFFFFF" w:themeFill="background1"/>
          </w:tcPr>
          <w:p w14:paraId="210DB3F2"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55.7% (75</w:t>
            </w:r>
            <w:r w:rsidRPr="00F60FEB">
              <w:rPr>
                <w:rFonts w:eastAsia="Times New Roman" w:cs="Arial"/>
                <w:kern w:val="0"/>
                <w:vertAlign w:val="superscript"/>
                <w14:ligatures w14:val="none"/>
              </w:rPr>
              <w:t>th</w:t>
            </w:r>
            <w:r>
              <w:rPr>
                <w:rFonts w:eastAsia="Times New Roman" w:cs="Arial"/>
                <w:kern w:val="0"/>
                <w14:ligatures w14:val="none"/>
              </w:rPr>
              <w:t>)</w:t>
            </w:r>
          </w:p>
        </w:tc>
      </w:tr>
      <w:tr w:rsidR="00FE7F4C" w:rsidRPr="00F367A8" w14:paraId="13EB4DBC" w14:textId="77777777" w:rsidTr="12FEACB5">
        <w:trPr>
          <w:cnfStyle w:val="000000100000" w:firstRow="0" w:lastRow="0" w:firstColumn="0" w:lastColumn="0" w:oddVBand="0" w:evenVBand="0" w:oddHBand="1" w:evenHBand="0" w:firstRowFirstColumn="0" w:firstRowLastColumn="0" w:lastRowFirstColumn="0" w:lastRowLastColumn="0"/>
          <w:cantSplit/>
          <w:trHeight w:val="570"/>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tcPr>
          <w:p w14:paraId="61CAEDB8"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Follow-</w:t>
            </w:r>
            <w:r>
              <w:rPr>
                <w:rFonts w:eastAsia="Times New Roman" w:cs="Arial"/>
                <w:b w:val="0"/>
                <w:bCs w:val="0"/>
                <w:kern w:val="0"/>
                <w14:ligatures w14:val="none"/>
              </w:rPr>
              <w:t>u</w:t>
            </w:r>
            <w:r w:rsidRPr="00F367A8">
              <w:rPr>
                <w:rFonts w:eastAsia="Times New Roman" w:cs="Arial"/>
                <w:b w:val="0"/>
                <w:bCs w:val="0"/>
                <w:kern w:val="0"/>
                <w14:ligatures w14:val="none"/>
              </w:rPr>
              <w:t xml:space="preserve">p </w:t>
            </w:r>
            <w:r>
              <w:rPr>
                <w:rFonts w:eastAsia="Times New Roman" w:cs="Arial"/>
                <w:b w:val="0"/>
                <w:bCs w:val="0"/>
                <w:kern w:val="0"/>
                <w14:ligatures w14:val="none"/>
              </w:rPr>
              <w:t>c</w:t>
            </w:r>
            <w:r w:rsidRPr="00F367A8">
              <w:rPr>
                <w:rFonts w:eastAsia="Times New Roman" w:cs="Arial"/>
                <w:b w:val="0"/>
                <w:bCs w:val="0"/>
                <w:kern w:val="0"/>
                <w14:ligatures w14:val="none"/>
              </w:rPr>
              <w:t xml:space="preserve">are for </w:t>
            </w:r>
            <w:r>
              <w:rPr>
                <w:rFonts w:eastAsia="Times New Roman" w:cs="Arial"/>
                <w:b w:val="0"/>
                <w:bCs w:val="0"/>
                <w:kern w:val="0"/>
                <w14:ligatures w14:val="none"/>
              </w:rPr>
              <w:t>c</w:t>
            </w:r>
            <w:r w:rsidRPr="00F367A8">
              <w:rPr>
                <w:rFonts w:eastAsia="Times New Roman" w:cs="Arial"/>
                <w:b w:val="0"/>
                <w:bCs w:val="0"/>
                <w:kern w:val="0"/>
                <w14:ligatures w14:val="none"/>
              </w:rPr>
              <w:t xml:space="preserve">hildren </w:t>
            </w:r>
            <w:r>
              <w:rPr>
                <w:rFonts w:eastAsia="Times New Roman" w:cs="Arial"/>
                <w:b w:val="0"/>
                <w:bCs w:val="0"/>
                <w:kern w:val="0"/>
                <w14:ligatures w14:val="none"/>
              </w:rPr>
              <w:t>p</w:t>
            </w:r>
            <w:r w:rsidRPr="00F367A8">
              <w:rPr>
                <w:rFonts w:eastAsia="Times New Roman" w:cs="Arial"/>
                <w:b w:val="0"/>
                <w:bCs w:val="0"/>
                <w:kern w:val="0"/>
                <w14:ligatures w14:val="none"/>
              </w:rPr>
              <w:t xml:space="preserve">rescribed </w:t>
            </w:r>
            <w:r>
              <w:rPr>
                <w:rFonts w:eastAsia="Times New Roman" w:cs="Arial"/>
                <w:b w:val="0"/>
                <w:bCs w:val="0"/>
                <w:kern w:val="0"/>
                <w14:ligatures w14:val="none"/>
              </w:rPr>
              <w:t>a</w:t>
            </w:r>
            <w:r w:rsidRPr="00F367A8">
              <w:rPr>
                <w:rFonts w:eastAsia="Times New Roman" w:cs="Arial"/>
                <w:b w:val="0"/>
                <w:bCs w:val="0"/>
                <w:kern w:val="0"/>
                <w14:ligatures w14:val="none"/>
              </w:rPr>
              <w:t xml:space="preserve">ttention </w:t>
            </w:r>
            <w:r>
              <w:rPr>
                <w:rFonts w:eastAsia="Times New Roman" w:cs="Arial"/>
                <w:b w:val="0"/>
                <w:bCs w:val="0"/>
                <w:kern w:val="0"/>
                <w14:ligatures w14:val="none"/>
              </w:rPr>
              <w:t>d</w:t>
            </w:r>
            <w:r w:rsidRPr="00F367A8">
              <w:rPr>
                <w:rFonts w:eastAsia="Times New Roman" w:cs="Arial"/>
                <w:b w:val="0"/>
                <w:bCs w:val="0"/>
                <w:kern w:val="0"/>
                <w14:ligatures w14:val="none"/>
              </w:rPr>
              <w:t>eficit/</w:t>
            </w:r>
            <w:r>
              <w:rPr>
                <w:rFonts w:eastAsia="Times New Roman" w:cs="Arial"/>
                <w:b w:val="0"/>
                <w:bCs w:val="0"/>
                <w:kern w:val="0"/>
                <w14:ligatures w14:val="none"/>
              </w:rPr>
              <w:t>h</w:t>
            </w:r>
            <w:r w:rsidRPr="00F367A8">
              <w:rPr>
                <w:rFonts w:eastAsia="Times New Roman" w:cs="Arial"/>
                <w:b w:val="0"/>
                <w:bCs w:val="0"/>
                <w:kern w:val="0"/>
                <w14:ligatures w14:val="none"/>
              </w:rPr>
              <w:t xml:space="preserve">yperactivity </w:t>
            </w:r>
            <w:r>
              <w:rPr>
                <w:rFonts w:eastAsia="Times New Roman" w:cs="Arial"/>
                <w:b w:val="0"/>
                <w:bCs w:val="0"/>
                <w:kern w:val="0"/>
                <w14:ligatures w14:val="none"/>
              </w:rPr>
              <w:t>d</w:t>
            </w:r>
            <w:r w:rsidRPr="00F367A8">
              <w:rPr>
                <w:rFonts w:eastAsia="Times New Roman" w:cs="Arial"/>
                <w:b w:val="0"/>
                <w:bCs w:val="0"/>
                <w:kern w:val="0"/>
                <w14:ligatures w14:val="none"/>
              </w:rPr>
              <w:t xml:space="preserve">isorder (ADHD) </w:t>
            </w:r>
            <w:r>
              <w:rPr>
                <w:rFonts w:eastAsia="Times New Roman" w:cs="Arial"/>
                <w:b w:val="0"/>
                <w:bCs w:val="0"/>
                <w:kern w:val="0"/>
                <w14:ligatures w14:val="none"/>
              </w:rPr>
              <w:t>m</w:t>
            </w:r>
            <w:r w:rsidRPr="00F367A8">
              <w:rPr>
                <w:rFonts w:eastAsia="Times New Roman" w:cs="Arial"/>
                <w:b w:val="0"/>
                <w:bCs w:val="0"/>
                <w:kern w:val="0"/>
                <w14:ligatures w14:val="none"/>
              </w:rPr>
              <w:t>edication – Continuation</w:t>
            </w:r>
          </w:p>
        </w:tc>
        <w:tc>
          <w:tcPr>
            <w:tcW w:w="1198" w:type="dxa"/>
            <w:shd w:val="clear" w:color="auto" w:fill="FFFFFF" w:themeFill="background1"/>
          </w:tcPr>
          <w:p w14:paraId="410E8D07"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ADD-CH</w:t>
            </w:r>
          </w:p>
        </w:tc>
        <w:tc>
          <w:tcPr>
            <w:tcW w:w="1204" w:type="dxa"/>
            <w:shd w:val="clear" w:color="auto" w:fill="FFFFFF" w:themeFill="background1"/>
            <w:noWrap/>
          </w:tcPr>
          <w:p w14:paraId="66450F92" w14:textId="77777777" w:rsidR="00FE7F4C" w:rsidRPr="0035060B"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b/>
                <w:bCs/>
                <w:kern w:val="0"/>
                <w14:ligatures w14:val="none"/>
              </w:rPr>
            </w:pPr>
            <w:r w:rsidRPr="0035060B">
              <w:rPr>
                <w:rFonts w:eastAsia="Times New Roman" w:cs="Arial"/>
                <w:b/>
                <w:bCs/>
                <w:kern w:val="0"/>
                <w14:ligatures w14:val="none"/>
              </w:rPr>
              <w:t>70.1%</w:t>
            </w:r>
          </w:p>
        </w:tc>
        <w:tc>
          <w:tcPr>
            <w:tcW w:w="1163" w:type="dxa"/>
            <w:shd w:val="clear" w:color="auto" w:fill="FFFFFF" w:themeFill="background1"/>
          </w:tcPr>
          <w:p w14:paraId="02733F91"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367A8">
              <w:rPr>
                <w:rFonts w:eastAsia="Times New Roman" w:cs="Arial"/>
                <w:kern w:val="0"/>
                <w14:ligatures w14:val="none"/>
              </w:rPr>
              <w:t>6</w:t>
            </w:r>
            <w:r>
              <w:rPr>
                <w:rFonts w:eastAsia="Times New Roman" w:cs="Arial"/>
                <w:kern w:val="0"/>
                <w14:ligatures w14:val="none"/>
              </w:rPr>
              <w:t>0</w:t>
            </w:r>
            <w:r w:rsidRPr="00F367A8">
              <w:rPr>
                <w:rFonts w:eastAsia="Times New Roman" w:cs="Arial"/>
                <w:kern w:val="0"/>
                <w14:ligatures w14:val="none"/>
              </w:rPr>
              <w:t>.4%</w:t>
            </w:r>
          </w:p>
        </w:tc>
        <w:tc>
          <w:tcPr>
            <w:tcW w:w="2280" w:type="dxa"/>
            <w:shd w:val="clear" w:color="auto" w:fill="FFFFFF" w:themeFill="background1"/>
          </w:tcPr>
          <w:p w14:paraId="1A5A43E4"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70.1% (75</w:t>
            </w:r>
            <w:r w:rsidRPr="00F60FEB">
              <w:rPr>
                <w:rFonts w:eastAsia="Times New Roman" w:cs="Arial"/>
                <w:kern w:val="0"/>
                <w:vertAlign w:val="superscript"/>
                <w14:ligatures w14:val="none"/>
              </w:rPr>
              <w:t>th</w:t>
            </w:r>
            <w:r>
              <w:rPr>
                <w:rFonts w:eastAsia="Times New Roman" w:cs="Arial"/>
                <w:kern w:val="0"/>
                <w14:ligatures w14:val="none"/>
              </w:rPr>
              <w:t>)</w:t>
            </w:r>
          </w:p>
        </w:tc>
      </w:tr>
      <w:tr w:rsidR="00FE7F4C" w:rsidRPr="00F367A8" w14:paraId="21AF8B7F" w14:textId="77777777" w:rsidTr="12FEACB5">
        <w:trPr>
          <w:cantSplit/>
          <w:trHeight w:val="570"/>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4511EFDA"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 xml:space="preserve">Metabolic </w:t>
            </w:r>
            <w:r>
              <w:rPr>
                <w:rFonts w:eastAsia="Times New Roman" w:cs="Arial"/>
                <w:b w:val="0"/>
                <w:bCs w:val="0"/>
                <w:kern w:val="0"/>
                <w14:ligatures w14:val="none"/>
              </w:rPr>
              <w:t>m</w:t>
            </w:r>
            <w:r w:rsidRPr="00F367A8">
              <w:rPr>
                <w:rFonts w:eastAsia="Times New Roman" w:cs="Arial"/>
                <w:b w:val="0"/>
                <w:bCs w:val="0"/>
                <w:kern w:val="0"/>
                <w14:ligatures w14:val="none"/>
              </w:rPr>
              <w:t xml:space="preserve">onitoring for </w:t>
            </w:r>
            <w:r>
              <w:rPr>
                <w:rFonts w:eastAsia="Times New Roman" w:cs="Arial"/>
                <w:b w:val="0"/>
                <w:bCs w:val="0"/>
                <w:kern w:val="0"/>
                <w14:ligatures w14:val="none"/>
              </w:rPr>
              <w:t>c</w:t>
            </w:r>
            <w:r w:rsidRPr="00F367A8">
              <w:rPr>
                <w:rFonts w:eastAsia="Times New Roman" w:cs="Arial"/>
                <w:b w:val="0"/>
                <w:bCs w:val="0"/>
                <w:kern w:val="0"/>
                <w14:ligatures w14:val="none"/>
              </w:rPr>
              <w:t xml:space="preserve">hildren and </w:t>
            </w:r>
            <w:r>
              <w:rPr>
                <w:rFonts w:eastAsia="Times New Roman" w:cs="Arial"/>
                <w:b w:val="0"/>
                <w:bCs w:val="0"/>
                <w:kern w:val="0"/>
                <w14:ligatures w14:val="none"/>
              </w:rPr>
              <w:t>a</w:t>
            </w:r>
            <w:r w:rsidRPr="00F367A8">
              <w:rPr>
                <w:rFonts w:eastAsia="Times New Roman" w:cs="Arial"/>
                <w:b w:val="0"/>
                <w:bCs w:val="0"/>
                <w:kern w:val="0"/>
                <w14:ligatures w14:val="none"/>
              </w:rPr>
              <w:t xml:space="preserve">dolescents on </w:t>
            </w:r>
            <w:r>
              <w:rPr>
                <w:rFonts w:eastAsia="Times New Roman" w:cs="Arial"/>
                <w:b w:val="0"/>
                <w:bCs w:val="0"/>
                <w:kern w:val="0"/>
                <w14:ligatures w14:val="none"/>
              </w:rPr>
              <w:t>a</w:t>
            </w:r>
            <w:r w:rsidRPr="00F367A8">
              <w:rPr>
                <w:rFonts w:eastAsia="Times New Roman" w:cs="Arial"/>
                <w:b w:val="0"/>
                <w:bCs w:val="0"/>
                <w:kern w:val="0"/>
                <w14:ligatures w14:val="none"/>
              </w:rPr>
              <w:t>ntipsychotics</w:t>
            </w:r>
          </w:p>
        </w:tc>
        <w:tc>
          <w:tcPr>
            <w:tcW w:w="1198" w:type="dxa"/>
            <w:shd w:val="clear" w:color="auto" w:fill="FFFFFF" w:themeFill="background1"/>
          </w:tcPr>
          <w:p w14:paraId="5C2B4DC5"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APM-CH</w:t>
            </w:r>
          </w:p>
        </w:tc>
        <w:tc>
          <w:tcPr>
            <w:tcW w:w="1204" w:type="dxa"/>
            <w:shd w:val="clear" w:color="auto" w:fill="FFFFFF" w:themeFill="background1"/>
            <w:noWrap/>
          </w:tcPr>
          <w:p w14:paraId="045354AA" w14:textId="77777777" w:rsidR="00FE7F4C" w:rsidRPr="00881826"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b/>
                <w:bCs/>
                <w:kern w:val="0"/>
                <w14:ligatures w14:val="none"/>
              </w:rPr>
            </w:pPr>
            <w:r w:rsidRPr="00881826">
              <w:rPr>
                <w:rFonts w:eastAsia="Times New Roman" w:cs="Arial"/>
                <w:b/>
                <w:bCs/>
                <w:kern w:val="0"/>
                <w14:ligatures w14:val="none"/>
              </w:rPr>
              <w:t>33.6%</w:t>
            </w:r>
          </w:p>
        </w:tc>
        <w:tc>
          <w:tcPr>
            <w:tcW w:w="1163" w:type="dxa"/>
            <w:shd w:val="clear" w:color="auto" w:fill="FFFFFF" w:themeFill="background1"/>
          </w:tcPr>
          <w:p w14:paraId="0BE3A5EC"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367A8">
              <w:rPr>
                <w:rFonts w:eastAsia="Times New Roman" w:cs="Arial"/>
                <w:kern w:val="0"/>
                <w14:ligatures w14:val="none"/>
              </w:rPr>
              <w:t>32.3%</w:t>
            </w:r>
          </w:p>
        </w:tc>
        <w:tc>
          <w:tcPr>
            <w:tcW w:w="2280" w:type="dxa"/>
            <w:shd w:val="clear" w:color="auto" w:fill="FFFFFF" w:themeFill="background1"/>
          </w:tcPr>
          <w:p w14:paraId="37610FFF"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34.4% (MM)</w:t>
            </w:r>
          </w:p>
        </w:tc>
      </w:tr>
      <w:tr w:rsidR="00FE7F4C" w:rsidRPr="00F367A8" w14:paraId="771EB993" w14:textId="77777777" w:rsidTr="12FEACB5">
        <w:trPr>
          <w:cnfStyle w:val="000000100000" w:firstRow="0" w:lastRow="0" w:firstColumn="0" w:lastColumn="0" w:oddVBand="0" w:evenVBand="0" w:oddHBand="1" w:evenHBand="0" w:firstRowFirstColumn="0" w:firstRowLastColumn="0" w:lastRowFirstColumn="0" w:lastRowLastColumn="0"/>
          <w:cantSplit/>
          <w:trHeight w:val="570"/>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66874327"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 xml:space="preserve">Use of </w:t>
            </w:r>
            <w:r>
              <w:rPr>
                <w:rFonts w:eastAsia="Times New Roman" w:cs="Arial"/>
                <w:b w:val="0"/>
                <w:bCs w:val="0"/>
                <w:kern w:val="0"/>
                <w14:ligatures w14:val="none"/>
              </w:rPr>
              <w:t>f</w:t>
            </w:r>
            <w:r w:rsidRPr="00F367A8">
              <w:rPr>
                <w:rFonts w:eastAsia="Times New Roman" w:cs="Arial"/>
                <w:b w:val="0"/>
                <w:bCs w:val="0"/>
                <w:kern w:val="0"/>
                <w14:ligatures w14:val="none"/>
              </w:rPr>
              <w:t>irst-</w:t>
            </w:r>
            <w:r>
              <w:rPr>
                <w:rFonts w:eastAsia="Times New Roman" w:cs="Arial"/>
                <w:b w:val="0"/>
                <w:bCs w:val="0"/>
                <w:kern w:val="0"/>
                <w14:ligatures w14:val="none"/>
              </w:rPr>
              <w:t>l</w:t>
            </w:r>
            <w:r w:rsidRPr="00F367A8">
              <w:rPr>
                <w:rFonts w:eastAsia="Times New Roman" w:cs="Arial"/>
                <w:b w:val="0"/>
                <w:bCs w:val="0"/>
                <w:kern w:val="0"/>
                <w14:ligatures w14:val="none"/>
              </w:rPr>
              <w:t xml:space="preserve">ine </w:t>
            </w:r>
            <w:r>
              <w:rPr>
                <w:rFonts w:eastAsia="Times New Roman" w:cs="Arial"/>
                <w:b w:val="0"/>
                <w:bCs w:val="0"/>
                <w:kern w:val="0"/>
                <w14:ligatures w14:val="none"/>
              </w:rPr>
              <w:t>p</w:t>
            </w:r>
            <w:r w:rsidRPr="00F367A8">
              <w:rPr>
                <w:rFonts w:eastAsia="Times New Roman" w:cs="Arial"/>
                <w:b w:val="0"/>
                <w:bCs w:val="0"/>
                <w:kern w:val="0"/>
                <w14:ligatures w14:val="none"/>
              </w:rPr>
              <w:t xml:space="preserve">sychosocial </w:t>
            </w:r>
            <w:r>
              <w:rPr>
                <w:rFonts w:eastAsia="Times New Roman" w:cs="Arial"/>
                <w:b w:val="0"/>
                <w:bCs w:val="0"/>
                <w:kern w:val="0"/>
                <w14:ligatures w14:val="none"/>
              </w:rPr>
              <w:t>c</w:t>
            </w:r>
            <w:r w:rsidRPr="00F367A8">
              <w:rPr>
                <w:rFonts w:eastAsia="Times New Roman" w:cs="Arial"/>
                <w:b w:val="0"/>
                <w:bCs w:val="0"/>
                <w:kern w:val="0"/>
                <w14:ligatures w14:val="none"/>
              </w:rPr>
              <w:t xml:space="preserve">are for </w:t>
            </w:r>
            <w:r>
              <w:rPr>
                <w:rFonts w:eastAsia="Times New Roman" w:cs="Arial"/>
                <w:b w:val="0"/>
                <w:bCs w:val="0"/>
                <w:kern w:val="0"/>
                <w14:ligatures w14:val="none"/>
              </w:rPr>
              <w:t>c</w:t>
            </w:r>
            <w:r w:rsidRPr="00F367A8">
              <w:rPr>
                <w:rFonts w:eastAsia="Times New Roman" w:cs="Arial"/>
                <w:b w:val="0"/>
                <w:bCs w:val="0"/>
                <w:kern w:val="0"/>
                <w14:ligatures w14:val="none"/>
              </w:rPr>
              <w:t xml:space="preserve">hildren and </w:t>
            </w:r>
            <w:r>
              <w:rPr>
                <w:rFonts w:eastAsia="Times New Roman" w:cs="Arial"/>
                <w:b w:val="0"/>
                <w:bCs w:val="0"/>
                <w:kern w:val="0"/>
                <w14:ligatures w14:val="none"/>
              </w:rPr>
              <w:t>a</w:t>
            </w:r>
            <w:r w:rsidRPr="00F367A8">
              <w:rPr>
                <w:rFonts w:eastAsia="Times New Roman" w:cs="Arial"/>
                <w:b w:val="0"/>
                <w:bCs w:val="0"/>
                <w:kern w:val="0"/>
                <w14:ligatures w14:val="none"/>
              </w:rPr>
              <w:t xml:space="preserve">dolescents on </w:t>
            </w:r>
            <w:r>
              <w:rPr>
                <w:rFonts w:eastAsia="Times New Roman" w:cs="Arial"/>
                <w:b w:val="0"/>
                <w:bCs w:val="0"/>
                <w:kern w:val="0"/>
                <w14:ligatures w14:val="none"/>
              </w:rPr>
              <w:t>a</w:t>
            </w:r>
            <w:r w:rsidRPr="00F367A8">
              <w:rPr>
                <w:rFonts w:eastAsia="Times New Roman" w:cs="Arial"/>
                <w:b w:val="0"/>
                <w:bCs w:val="0"/>
                <w:kern w:val="0"/>
                <w14:ligatures w14:val="none"/>
              </w:rPr>
              <w:t>ntipsychotics</w:t>
            </w:r>
          </w:p>
        </w:tc>
        <w:tc>
          <w:tcPr>
            <w:tcW w:w="1198" w:type="dxa"/>
            <w:shd w:val="clear" w:color="auto" w:fill="FFFFFF" w:themeFill="background1"/>
          </w:tcPr>
          <w:p w14:paraId="6E281BF6"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APP-CH</w:t>
            </w:r>
          </w:p>
        </w:tc>
        <w:tc>
          <w:tcPr>
            <w:tcW w:w="1204" w:type="dxa"/>
            <w:shd w:val="clear" w:color="auto" w:fill="FFFFFF" w:themeFill="background1"/>
            <w:noWrap/>
          </w:tcPr>
          <w:p w14:paraId="13C5A2AF" w14:textId="77777777" w:rsidR="00FE7F4C" w:rsidRPr="00E854A0"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b/>
                <w:bCs/>
                <w:kern w:val="0"/>
                <w14:ligatures w14:val="none"/>
              </w:rPr>
            </w:pPr>
            <w:r w:rsidRPr="00E854A0">
              <w:rPr>
                <w:rFonts w:eastAsia="Times New Roman" w:cs="Arial"/>
                <w:b/>
                <w:bCs/>
                <w:kern w:val="0"/>
                <w14:ligatures w14:val="none"/>
              </w:rPr>
              <w:t>68.6%</w:t>
            </w:r>
          </w:p>
        </w:tc>
        <w:tc>
          <w:tcPr>
            <w:tcW w:w="1163" w:type="dxa"/>
            <w:shd w:val="clear" w:color="auto" w:fill="FFFFFF" w:themeFill="background1"/>
          </w:tcPr>
          <w:p w14:paraId="1FFEBFDC"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367A8">
              <w:rPr>
                <w:rFonts w:eastAsia="Times New Roman" w:cs="Arial"/>
                <w:kern w:val="0"/>
                <w14:ligatures w14:val="none"/>
              </w:rPr>
              <w:t>60.5%</w:t>
            </w:r>
          </w:p>
        </w:tc>
        <w:tc>
          <w:tcPr>
            <w:tcW w:w="2280" w:type="dxa"/>
            <w:shd w:val="clear" w:color="auto" w:fill="FFFFFF" w:themeFill="background1"/>
          </w:tcPr>
          <w:p w14:paraId="0B131BD0"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68.6% (75</w:t>
            </w:r>
            <w:r w:rsidRPr="00F60FEB">
              <w:rPr>
                <w:rFonts w:eastAsia="Times New Roman" w:cs="Arial"/>
                <w:kern w:val="0"/>
                <w:vertAlign w:val="superscript"/>
                <w14:ligatures w14:val="none"/>
              </w:rPr>
              <w:t>th</w:t>
            </w:r>
            <w:r>
              <w:rPr>
                <w:rFonts w:eastAsia="Times New Roman" w:cs="Arial"/>
                <w:kern w:val="0"/>
                <w14:ligatures w14:val="none"/>
              </w:rPr>
              <w:t>)</w:t>
            </w:r>
          </w:p>
        </w:tc>
      </w:tr>
      <w:tr w:rsidR="00FE7F4C" w:rsidRPr="00F367A8" w14:paraId="2C340F4A" w14:textId="77777777" w:rsidTr="12FEACB5">
        <w:trPr>
          <w:cantSplit/>
          <w:trHeight w:val="285"/>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70C23363"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 xml:space="preserve">Use of </w:t>
            </w:r>
            <w:r>
              <w:rPr>
                <w:rFonts w:eastAsia="Times New Roman" w:cs="Arial"/>
                <w:b w:val="0"/>
                <w:bCs w:val="0"/>
                <w:kern w:val="0"/>
                <w14:ligatures w14:val="none"/>
              </w:rPr>
              <w:t>p</w:t>
            </w:r>
            <w:r w:rsidRPr="00F367A8">
              <w:rPr>
                <w:rFonts w:eastAsia="Times New Roman" w:cs="Arial"/>
                <w:b w:val="0"/>
                <w:bCs w:val="0"/>
                <w:kern w:val="0"/>
                <w14:ligatures w14:val="none"/>
              </w:rPr>
              <w:t xml:space="preserve">harmacotherapy for </w:t>
            </w:r>
            <w:r>
              <w:rPr>
                <w:rFonts w:eastAsia="Times New Roman" w:cs="Arial"/>
                <w:b w:val="0"/>
                <w:bCs w:val="0"/>
                <w:kern w:val="0"/>
                <w14:ligatures w14:val="none"/>
              </w:rPr>
              <w:t>o</w:t>
            </w:r>
            <w:r w:rsidRPr="00F367A8">
              <w:rPr>
                <w:rFonts w:eastAsia="Times New Roman" w:cs="Arial"/>
                <w:b w:val="0"/>
                <w:bCs w:val="0"/>
                <w:kern w:val="0"/>
                <w14:ligatures w14:val="none"/>
              </w:rPr>
              <w:t xml:space="preserve">pioid </w:t>
            </w:r>
            <w:r>
              <w:rPr>
                <w:rFonts w:eastAsia="Times New Roman" w:cs="Arial"/>
                <w:b w:val="0"/>
                <w:bCs w:val="0"/>
                <w:kern w:val="0"/>
                <w14:ligatures w14:val="none"/>
              </w:rPr>
              <w:t>u</w:t>
            </w:r>
            <w:r w:rsidRPr="00F367A8">
              <w:rPr>
                <w:rFonts w:eastAsia="Times New Roman" w:cs="Arial"/>
                <w:b w:val="0"/>
                <w:bCs w:val="0"/>
                <w:kern w:val="0"/>
                <w14:ligatures w14:val="none"/>
              </w:rPr>
              <w:t xml:space="preserve">se </w:t>
            </w:r>
            <w:r>
              <w:rPr>
                <w:rFonts w:eastAsia="Times New Roman" w:cs="Arial"/>
                <w:b w:val="0"/>
                <w:bCs w:val="0"/>
                <w:kern w:val="0"/>
                <w14:ligatures w14:val="none"/>
              </w:rPr>
              <w:t>d</w:t>
            </w:r>
            <w:r w:rsidRPr="00F367A8">
              <w:rPr>
                <w:rFonts w:eastAsia="Times New Roman" w:cs="Arial"/>
                <w:b w:val="0"/>
                <w:bCs w:val="0"/>
                <w:kern w:val="0"/>
                <w14:ligatures w14:val="none"/>
              </w:rPr>
              <w:t>isorder</w:t>
            </w:r>
          </w:p>
        </w:tc>
        <w:tc>
          <w:tcPr>
            <w:tcW w:w="1198" w:type="dxa"/>
            <w:shd w:val="clear" w:color="auto" w:fill="FFFFFF" w:themeFill="background1"/>
          </w:tcPr>
          <w:p w14:paraId="653A47E3"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OUD-AD</w:t>
            </w:r>
          </w:p>
        </w:tc>
        <w:tc>
          <w:tcPr>
            <w:tcW w:w="1204" w:type="dxa"/>
            <w:shd w:val="clear" w:color="auto" w:fill="FFFFFF" w:themeFill="background1"/>
            <w:noWrap/>
          </w:tcPr>
          <w:p w14:paraId="07E4B11A" w14:textId="77777777" w:rsidR="00FE7F4C" w:rsidRPr="00F0306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b/>
                <w:bCs/>
                <w:kern w:val="0"/>
                <w14:ligatures w14:val="none"/>
              </w:rPr>
            </w:pPr>
            <w:r w:rsidRPr="00F03068">
              <w:rPr>
                <w:rFonts w:eastAsia="Times New Roman" w:cs="Arial"/>
                <w:b/>
                <w:bCs/>
                <w:kern w:val="0"/>
                <w14:ligatures w14:val="none"/>
              </w:rPr>
              <w:t>70.6%</w:t>
            </w:r>
          </w:p>
        </w:tc>
        <w:tc>
          <w:tcPr>
            <w:tcW w:w="1163" w:type="dxa"/>
            <w:shd w:val="clear" w:color="auto" w:fill="FFFFFF" w:themeFill="background1"/>
          </w:tcPr>
          <w:p w14:paraId="6B6AD98E"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367A8">
              <w:rPr>
                <w:rFonts w:eastAsia="Times New Roman" w:cs="Arial"/>
                <w:kern w:val="0"/>
                <w14:ligatures w14:val="none"/>
              </w:rPr>
              <w:t>60.2%</w:t>
            </w:r>
          </w:p>
        </w:tc>
        <w:tc>
          <w:tcPr>
            <w:tcW w:w="2280" w:type="dxa"/>
            <w:shd w:val="clear" w:color="auto" w:fill="FFFFFF" w:themeFill="background1"/>
          </w:tcPr>
          <w:p w14:paraId="7D2915BE"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70.7% (MM)</w:t>
            </w:r>
          </w:p>
        </w:tc>
      </w:tr>
      <w:tr w:rsidR="00FE7F4C" w:rsidRPr="00F367A8" w14:paraId="513A723F" w14:textId="77777777" w:rsidTr="12FEACB5">
        <w:trPr>
          <w:cnfStyle w:val="000000100000" w:firstRow="0" w:lastRow="0" w:firstColumn="0" w:lastColumn="0" w:oddVBand="0" w:evenVBand="0" w:oddHBand="1" w:evenHBand="0" w:firstRowFirstColumn="0" w:firstRowLastColumn="0" w:lastRowFirstColumn="0" w:lastRowLastColumn="0"/>
          <w:cantSplit/>
          <w:trHeight w:val="285"/>
        </w:trPr>
        <w:tc>
          <w:tcPr>
            <w:cnfStyle w:val="001000000000" w:firstRow="0" w:lastRow="0" w:firstColumn="1" w:lastColumn="0" w:oddVBand="0" w:evenVBand="0" w:oddHBand="0" w:evenHBand="0" w:firstRowFirstColumn="0" w:firstRowLastColumn="0" w:lastRowFirstColumn="0" w:lastRowLastColumn="0"/>
            <w:tcW w:w="9350" w:type="dxa"/>
            <w:gridSpan w:val="5"/>
            <w:shd w:val="clear" w:color="auto" w:fill="DEEAF6" w:themeFill="accent5" w:themeFillTint="33"/>
          </w:tcPr>
          <w:p w14:paraId="643B47B2" w14:textId="77777777" w:rsidR="00FE7F4C" w:rsidRPr="00F0035B" w:rsidRDefault="00FE7F4C" w:rsidP="00FB0EA3">
            <w:pPr>
              <w:rPr>
                <w:rFonts w:eastAsia="Times New Roman" w:cs="Arial"/>
                <w:kern w:val="0"/>
                <w14:ligatures w14:val="none"/>
              </w:rPr>
            </w:pPr>
            <w:r>
              <w:rPr>
                <w:rFonts w:eastAsia="Times New Roman" w:cs="Arial"/>
                <w:kern w:val="0"/>
                <w:szCs w:val="24"/>
                <w14:ligatures w14:val="none"/>
              </w:rPr>
              <w:t>Domain</w:t>
            </w:r>
            <w:r w:rsidRPr="00F0035B">
              <w:rPr>
                <w:rFonts w:eastAsia="Times New Roman" w:cs="Arial"/>
                <w:kern w:val="0"/>
                <w:szCs w:val="24"/>
                <w14:ligatures w14:val="none"/>
              </w:rPr>
              <w:t>: Care of Acute and Chronic Conditions</w:t>
            </w:r>
          </w:p>
        </w:tc>
      </w:tr>
      <w:tr w:rsidR="00FE7F4C" w:rsidRPr="00F367A8" w14:paraId="43EA2434" w14:textId="77777777" w:rsidTr="12FEACB5">
        <w:trPr>
          <w:cantSplit/>
          <w:trHeight w:val="251"/>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tcPr>
          <w:p w14:paraId="4A3DBB05" w14:textId="77777777" w:rsidR="00FE7F4C" w:rsidRPr="00667886" w:rsidRDefault="00FE7F4C" w:rsidP="00FB0EA3">
            <w:pPr>
              <w:rPr>
                <w:rFonts w:eastAsia="Times New Roman" w:cs="Arial"/>
                <w:b w:val="0"/>
                <w:bCs w:val="0"/>
                <w:kern w:val="0"/>
                <w14:ligatures w14:val="none"/>
              </w:rPr>
            </w:pPr>
            <w:r w:rsidRPr="00667886">
              <w:rPr>
                <w:rFonts w:eastAsia="Times New Roman" w:cs="Arial"/>
                <w:b w:val="0"/>
                <w:bCs w:val="0"/>
                <w:kern w:val="0"/>
                <w14:ligatures w14:val="none"/>
              </w:rPr>
              <w:t>Ambulatory care: emergency department utilization</w:t>
            </w:r>
            <w:r>
              <w:rPr>
                <w:rFonts w:eastAsia="Times New Roman" w:cs="Arial"/>
                <w:b w:val="0"/>
                <w:bCs w:val="0"/>
                <w:kern w:val="0"/>
                <w14:ligatures w14:val="none"/>
              </w:rPr>
              <w:t>, ages 0-19* (rate per 1,000 member months)</w:t>
            </w:r>
          </w:p>
        </w:tc>
        <w:tc>
          <w:tcPr>
            <w:tcW w:w="1198" w:type="dxa"/>
            <w:shd w:val="clear" w:color="auto" w:fill="FFFFFF" w:themeFill="background1"/>
          </w:tcPr>
          <w:p w14:paraId="3D3C8A61" w14:textId="77777777" w:rsidR="00FE7F4C"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AMB-CH</w:t>
            </w:r>
          </w:p>
        </w:tc>
        <w:tc>
          <w:tcPr>
            <w:tcW w:w="1204" w:type="dxa"/>
            <w:shd w:val="clear" w:color="auto" w:fill="FFFFFF" w:themeFill="background1"/>
            <w:noWrap/>
          </w:tcPr>
          <w:p w14:paraId="569583BA"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28.4</w:t>
            </w:r>
          </w:p>
        </w:tc>
        <w:tc>
          <w:tcPr>
            <w:tcW w:w="1163" w:type="dxa"/>
            <w:shd w:val="clear" w:color="auto" w:fill="FFFFFF" w:themeFill="background1"/>
          </w:tcPr>
          <w:p w14:paraId="40EB6444"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36.5</w:t>
            </w:r>
          </w:p>
        </w:tc>
        <w:tc>
          <w:tcPr>
            <w:tcW w:w="2280" w:type="dxa"/>
            <w:shd w:val="clear" w:color="auto" w:fill="FFFFFF" w:themeFill="background1"/>
          </w:tcPr>
          <w:p w14:paraId="21725B8C" w14:textId="77777777" w:rsidR="00FE7F4C"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28.4 (75</w:t>
            </w:r>
            <w:r w:rsidRPr="00F60FEB">
              <w:rPr>
                <w:rFonts w:eastAsia="Times New Roman" w:cs="Arial"/>
                <w:kern w:val="0"/>
                <w:vertAlign w:val="superscript"/>
                <w14:ligatures w14:val="none"/>
              </w:rPr>
              <w:t>th</w:t>
            </w:r>
            <w:r>
              <w:rPr>
                <w:rFonts w:eastAsia="Times New Roman" w:cs="Arial"/>
                <w:kern w:val="0"/>
                <w14:ligatures w14:val="none"/>
              </w:rPr>
              <w:t>)</w:t>
            </w:r>
          </w:p>
          <w:p w14:paraId="3B2ED157" w14:textId="77777777" w:rsidR="00FE7F4C"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p w14:paraId="0E21DB63" w14:textId="77777777" w:rsidR="00FE7F4C" w:rsidRPr="0012135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i/>
                <w:iCs/>
                <w:kern w:val="0"/>
                <w14:ligatures w14:val="none"/>
              </w:rPr>
            </w:pPr>
            <w:r w:rsidRPr="00121358">
              <w:rPr>
                <w:rFonts w:eastAsia="Times New Roman" w:cs="Arial"/>
                <w:i/>
                <w:iCs/>
                <w:kern w:val="0"/>
                <w14:ligatures w14:val="none"/>
              </w:rPr>
              <w:t>Lower is better</w:t>
            </w:r>
          </w:p>
        </w:tc>
      </w:tr>
      <w:tr w:rsidR="00FE7F4C" w:rsidRPr="00F367A8" w14:paraId="3BFA1388" w14:textId="77777777" w:rsidTr="12FEACB5">
        <w:trPr>
          <w:cnfStyle w:val="000000100000" w:firstRow="0" w:lastRow="0" w:firstColumn="0" w:lastColumn="0" w:oddVBand="0" w:evenVBand="0" w:oddHBand="1" w:evenHBand="0" w:firstRowFirstColumn="0" w:firstRowLastColumn="0" w:lastRowFirstColumn="0" w:lastRowLastColumn="0"/>
          <w:cantSplit/>
          <w:trHeight w:val="251"/>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087BC46C"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 xml:space="preserve">Controlling </w:t>
            </w:r>
            <w:r>
              <w:rPr>
                <w:rFonts w:eastAsia="Times New Roman" w:cs="Arial"/>
                <w:b w:val="0"/>
                <w:bCs w:val="0"/>
                <w:kern w:val="0"/>
                <w14:ligatures w14:val="none"/>
              </w:rPr>
              <w:t>h</w:t>
            </w:r>
            <w:r w:rsidRPr="00F367A8">
              <w:rPr>
                <w:rFonts w:eastAsia="Times New Roman" w:cs="Arial"/>
                <w:b w:val="0"/>
                <w:bCs w:val="0"/>
                <w:kern w:val="0"/>
                <w14:ligatures w14:val="none"/>
              </w:rPr>
              <w:t xml:space="preserve">igh </w:t>
            </w:r>
            <w:r>
              <w:rPr>
                <w:rFonts w:eastAsia="Times New Roman" w:cs="Arial"/>
                <w:b w:val="0"/>
                <w:bCs w:val="0"/>
                <w:kern w:val="0"/>
                <w14:ligatures w14:val="none"/>
              </w:rPr>
              <w:t>b</w:t>
            </w:r>
            <w:r w:rsidRPr="00F367A8">
              <w:rPr>
                <w:rFonts w:eastAsia="Times New Roman" w:cs="Arial"/>
                <w:b w:val="0"/>
                <w:bCs w:val="0"/>
                <w:kern w:val="0"/>
                <w14:ligatures w14:val="none"/>
              </w:rPr>
              <w:t xml:space="preserve">lood </w:t>
            </w:r>
            <w:r>
              <w:rPr>
                <w:rFonts w:eastAsia="Times New Roman" w:cs="Arial"/>
                <w:b w:val="0"/>
                <w:bCs w:val="0"/>
                <w:kern w:val="0"/>
                <w14:ligatures w14:val="none"/>
              </w:rPr>
              <w:t>p</w:t>
            </w:r>
            <w:r w:rsidRPr="00F367A8">
              <w:rPr>
                <w:rFonts w:eastAsia="Times New Roman" w:cs="Arial"/>
                <w:b w:val="0"/>
                <w:bCs w:val="0"/>
                <w:kern w:val="0"/>
                <w14:ligatures w14:val="none"/>
              </w:rPr>
              <w:t>ressure (EHR)</w:t>
            </w:r>
          </w:p>
        </w:tc>
        <w:tc>
          <w:tcPr>
            <w:tcW w:w="1198" w:type="dxa"/>
            <w:shd w:val="clear" w:color="auto" w:fill="FFFFFF" w:themeFill="background1"/>
          </w:tcPr>
          <w:p w14:paraId="0F2B1B6F"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CBP-AD</w:t>
            </w:r>
          </w:p>
        </w:tc>
        <w:tc>
          <w:tcPr>
            <w:tcW w:w="1204" w:type="dxa"/>
            <w:shd w:val="clear" w:color="auto" w:fill="FFFFFF" w:themeFill="background1"/>
            <w:noWrap/>
          </w:tcPr>
          <w:p w14:paraId="03C82DA5" w14:textId="77777777" w:rsidR="00FE7F4C" w:rsidRPr="006C58E9"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b/>
                <w:bCs/>
                <w:kern w:val="0"/>
                <w14:ligatures w14:val="none"/>
              </w:rPr>
            </w:pPr>
            <w:r w:rsidRPr="006C58E9">
              <w:rPr>
                <w:rFonts w:eastAsia="Times New Roman" w:cs="Arial"/>
                <w:b/>
                <w:bCs/>
                <w:kern w:val="0"/>
                <w14:ligatures w14:val="none"/>
              </w:rPr>
              <w:t>67.0%</w:t>
            </w:r>
          </w:p>
        </w:tc>
        <w:tc>
          <w:tcPr>
            <w:tcW w:w="1163" w:type="dxa"/>
            <w:shd w:val="clear" w:color="auto" w:fill="FFFFFF" w:themeFill="background1"/>
          </w:tcPr>
          <w:p w14:paraId="318BCEE3"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sidRPr="00F367A8">
              <w:rPr>
                <w:rFonts w:eastAsia="Times New Roman" w:cs="Arial"/>
                <w:kern w:val="0"/>
                <w14:ligatures w14:val="none"/>
              </w:rPr>
              <w:t>61.2%</w:t>
            </w:r>
          </w:p>
        </w:tc>
        <w:tc>
          <w:tcPr>
            <w:tcW w:w="2280" w:type="dxa"/>
            <w:shd w:val="clear" w:color="auto" w:fill="FFFFFF" w:themeFill="background1"/>
          </w:tcPr>
          <w:p w14:paraId="5B8C99EE"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67.0% (75</w:t>
            </w:r>
            <w:r w:rsidRPr="00F60FEB">
              <w:rPr>
                <w:rFonts w:eastAsia="Times New Roman" w:cs="Arial"/>
                <w:kern w:val="0"/>
                <w:vertAlign w:val="superscript"/>
                <w14:ligatures w14:val="none"/>
              </w:rPr>
              <w:t>th</w:t>
            </w:r>
            <w:r>
              <w:rPr>
                <w:rFonts w:eastAsia="Times New Roman" w:cs="Arial"/>
                <w:kern w:val="0"/>
                <w14:ligatures w14:val="none"/>
              </w:rPr>
              <w:t>)</w:t>
            </w:r>
          </w:p>
        </w:tc>
      </w:tr>
      <w:tr w:rsidR="00FE7F4C" w:rsidRPr="00F367A8" w14:paraId="7681876A" w14:textId="77777777" w:rsidTr="12FEACB5">
        <w:trPr>
          <w:cantSplit/>
          <w:trHeight w:val="350"/>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03CC1A9B"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lastRenderedPageBreak/>
              <w:t xml:space="preserve">Ratio of </w:t>
            </w:r>
            <w:r>
              <w:rPr>
                <w:rFonts w:eastAsia="Times New Roman" w:cs="Arial"/>
                <w:b w:val="0"/>
                <w:bCs w:val="0"/>
                <w:kern w:val="0"/>
                <w14:ligatures w14:val="none"/>
              </w:rPr>
              <w:t>e</w:t>
            </w:r>
            <w:r w:rsidRPr="00F367A8">
              <w:rPr>
                <w:rFonts w:eastAsia="Times New Roman" w:cs="Arial"/>
                <w:b w:val="0"/>
                <w:bCs w:val="0"/>
                <w:kern w:val="0"/>
                <w14:ligatures w14:val="none"/>
              </w:rPr>
              <w:t xml:space="preserve">xpected to </w:t>
            </w:r>
            <w:r>
              <w:rPr>
                <w:rFonts w:eastAsia="Times New Roman" w:cs="Arial"/>
                <w:b w:val="0"/>
                <w:bCs w:val="0"/>
                <w:kern w:val="0"/>
                <w14:ligatures w14:val="none"/>
              </w:rPr>
              <w:t>o</w:t>
            </w:r>
            <w:r w:rsidRPr="00F367A8">
              <w:rPr>
                <w:rFonts w:eastAsia="Times New Roman" w:cs="Arial"/>
                <w:b w:val="0"/>
                <w:bCs w:val="0"/>
                <w:kern w:val="0"/>
                <w14:ligatures w14:val="none"/>
              </w:rPr>
              <w:t xml:space="preserve">bserved </w:t>
            </w:r>
            <w:r>
              <w:rPr>
                <w:rFonts w:eastAsia="Times New Roman" w:cs="Arial"/>
                <w:b w:val="0"/>
                <w:bCs w:val="0"/>
                <w:kern w:val="0"/>
                <w14:ligatures w14:val="none"/>
              </w:rPr>
              <w:t>p</w:t>
            </w:r>
            <w:r w:rsidRPr="00F367A8">
              <w:rPr>
                <w:rFonts w:eastAsia="Times New Roman" w:cs="Arial"/>
                <w:b w:val="0"/>
                <w:bCs w:val="0"/>
                <w:kern w:val="0"/>
                <w14:ligatures w14:val="none"/>
              </w:rPr>
              <w:t xml:space="preserve">lan </w:t>
            </w:r>
            <w:r>
              <w:rPr>
                <w:rFonts w:eastAsia="Times New Roman" w:cs="Arial"/>
                <w:b w:val="0"/>
                <w:bCs w:val="0"/>
                <w:kern w:val="0"/>
                <w14:ligatures w14:val="none"/>
              </w:rPr>
              <w:t>a</w:t>
            </w:r>
            <w:r w:rsidRPr="00F367A8">
              <w:rPr>
                <w:rFonts w:eastAsia="Times New Roman" w:cs="Arial"/>
                <w:b w:val="0"/>
                <w:bCs w:val="0"/>
                <w:kern w:val="0"/>
                <w14:ligatures w14:val="none"/>
              </w:rPr>
              <w:t>ll-</w:t>
            </w:r>
            <w:r>
              <w:rPr>
                <w:rFonts w:eastAsia="Times New Roman" w:cs="Arial"/>
                <w:b w:val="0"/>
                <w:bCs w:val="0"/>
                <w:kern w:val="0"/>
                <w14:ligatures w14:val="none"/>
              </w:rPr>
              <w:t>c</w:t>
            </w:r>
            <w:r w:rsidRPr="00F367A8">
              <w:rPr>
                <w:rFonts w:eastAsia="Times New Roman" w:cs="Arial"/>
                <w:b w:val="0"/>
                <w:bCs w:val="0"/>
                <w:kern w:val="0"/>
                <w14:ligatures w14:val="none"/>
              </w:rPr>
              <w:t xml:space="preserve">ause </w:t>
            </w:r>
            <w:r>
              <w:rPr>
                <w:rFonts w:eastAsia="Times New Roman" w:cs="Arial"/>
                <w:b w:val="0"/>
                <w:bCs w:val="0"/>
                <w:kern w:val="0"/>
                <w14:ligatures w14:val="none"/>
              </w:rPr>
              <w:t>r</w:t>
            </w:r>
            <w:r w:rsidRPr="00F367A8">
              <w:rPr>
                <w:rFonts w:eastAsia="Times New Roman" w:cs="Arial"/>
                <w:b w:val="0"/>
                <w:bCs w:val="0"/>
                <w:kern w:val="0"/>
                <w14:ligatures w14:val="none"/>
              </w:rPr>
              <w:t xml:space="preserve">eadmissions </w:t>
            </w:r>
          </w:p>
        </w:tc>
        <w:tc>
          <w:tcPr>
            <w:tcW w:w="1198" w:type="dxa"/>
            <w:shd w:val="clear" w:color="auto" w:fill="FFFFFF" w:themeFill="background1"/>
          </w:tcPr>
          <w:p w14:paraId="482569C0"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PCR-AD</w:t>
            </w:r>
          </w:p>
        </w:tc>
        <w:tc>
          <w:tcPr>
            <w:tcW w:w="1204" w:type="dxa"/>
            <w:shd w:val="clear" w:color="auto" w:fill="FFFFFF" w:themeFill="background1"/>
            <w:noWrap/>
          </w:tcPr>
          <w:p w14:paraId="5E56C27D"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367A8">
              <w:rPr>
                <w:rFonts w:eastAsia="Times New Roman" w:cs="Arial"/>
                <w:kern w:val="0"/>
                <w14:ligatures w14:val="none"/>
              </w:rPr>
              <w:t>0.7926</w:t>
            </w:r>
          </w:p>
        </w:tc>
        <w:tc>
          <w:tcPr>
            <w:tcW w:w="1163" w:type="dxa"/>
            <w:shd w:val="clear" w:color="auto" w:fill="FFFFFF" w:themeFill="background1"/>
          </w:tcPr>
          <w:p w14:paraId="41702A26"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367A8">
              <w:rPr>
                <w:rFonts w:eastAsia="Times New Roman" w:cs="Arial"/>
                <w:kern w:val="0"/>
                <w14:ligatures w14:val="none"/>
              </w:rPr>
              <w:t>1.0139</w:t>
            </w:r>
          </w:p>
        </w:tc>
        <w:tc>
          <w:tcPr>
            <w:tcW w:w="2280" w:type="dxa"/>
            <w:shd w:val="clear" w:color="auto" w:fill="FFFFFF" w:themeFill="background1"/>
          </w:tcPr>
          <w:p w14:paraId="070DCD7F" w14:textId="77777777" w:rsidR="00FE7F4C"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.7926 (75</w:t>
            </w:r>
            <w:r w:rsidRPr="00F60FEB">
              <w:rPr>
                <w:rFonts w:eastAsia="Times New Roman" w:cs="Arial"/>
                <w:kern w:val="0"/>
                <w:vertAlign w:val="superscript"/>
                <w14:ligatures w14:val="none"/>
              </w:rPr>
              <w:t>th</w:t>
            </w:r>
            <w:r>
              <w:rPr>
                <w:rFonts w:eastAsia="Times New Roman" w:cs="Arial"/>
                <w:kern w:val="0"/>
                <w14:ligatures w14:val="none"/>
              </w:rPr>
              <w:t>)</w:t>
            </w:r>
          </w:p>
          <w:p w14:paraId="379144DF" w14:textId="77777777" w:rsidR="00FE7F4C"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p>
          <w:p w14:paraId="5B0C00A4"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Lower is better</w:t>
            </w:r>
          </w:p>
        </w:tc>
      </w:tr>
      <w:tr w:rsidR="00FE7F4C" w:rsidRPr="00F367A8" w14:paraId="2281FD06" w14:textId="77777777" w:rsidTr="12FEACB5">
        <w:trPr>
          <w:cnfStyle w:val="000000100000" w:firstRow="0" w:lastRow="0" w:firstColumn="0" w:lastColumn="0" w:oddVBand="0" w:evenVBand="0" w:oddHBand="1" w:evenHBand="0" w:firstRowFirstColumn="0" w:firstRowLastColumn="0" w:lastRowFirstColumn="0" w:lastRowLastColumn="0"/>
          <w:cantSplit/>
          <w:trHeight w:val="285"/>
        </w:trPr>
        <w:tc>
          <w:tcPr>
            <w:cnfStyle w:val="001000000000" w:firstRow="0" w:lastRow="0" w:firstColumn="1" w:lastColumn="0" w:oddVBand="0" w:evenVBand="0" w:oddHBand="0" w:evenHBand="0" w:firstRowFirstColumn="0" w:firstRowLastColumn="0" w:lastRowFirstColumn="0" w:lastRowLastColumn="0"/>
            <w:tcW w:w="9350" w:type="dxa"/>
            <w:gridSpan w:val="5"/>
            <w:shd w:val="clear" w:color="auto" w:fill="DEEAF6" w:themeFill="accent5" w:themeFillTint="33"/>
          </w:tcPr>
          <w:p w14:paraId="6234E6AA" w14:textId="77777777" w:rsidR="00FE7F4C" w:rsidRPr="00CE1064" w:rsidRDefault="00FE7F4C" w:rsidP="00FB0EA3">
            <w:pPr>
              <w:rPr>
                <w:rFonts w:eastAsia="Times New Roman" w:cs="Arial"/>
                <w:kern w:val="0"/>
                <w:szCs w:val="24"/>
                <w14:ligatures w14:val="none"/>
              </w:rPr>
            </w:pPr>
            <w:r>
              <w:rPr>
                <w:rFonts w:eastAsia="Times New Roman" w:cs="Arial"/>
                <w:kern w:val="0"/>
                <w:szCs w:val="24"/>
                <w14:ligatures w14:val="none"/>
              </w:rPr>
              <w:t>Domain</w:t>
            </w:r>
            <w:r w:rsidRPr="00CE1064">
              <w:rPr>
                <w:rFonts w:eastAsia="Times New Roman" w:cs="Arial"/>
                <w:kern w:val="0"/>
                <w:szCs w:val="24"/>
                <w14:ligatures w14:val="none"/>
              </w:rPr>
              <w:t>: Dental and Oral Health Services</w:t>
            </w:r>
          </w:p>
        </w:tc>
      </w:tr>
      <w:tr w:rsidR="00FE7F4C" w:rsidRPr="00F367A8" w14:paraId="2D4268EC" w14:textId="77777777" w:rsidTr="12FEACB5">
        <w:trPr>
          <w:cantSplit/>
          <w:trHeight w:val="285"/>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6FD48CEB"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 xml:space="preserve">Oral </w:t>
            </w:r>
            <w:r>
              <w:rPr>
                <w:rFonts w:eastAsia="Times New Roman" w:cs="Arial"/>
                <w:b w:val="0"/>
                <w:bCs w:val="0"/>
                <w:kern w:val="0"/>
                <w14:ligatures w14:val="none"/>
              </w:rPr>
              <w:t>e</w:t>
            </w:r>
            <w:r w:rsidRPr="00F367A8">
              <w:rPr>
                <w:rFonts w:eastAsia="Times New Roman" w:cs="Arial"/>
                <w:b w:val="0"/>
                <w:bCs w:val="0"/>
                <w:kern w:val="0"/>
                <w14:ligatures w14:val="none"/>
              </w:rPr>
              <w:t xml:space="preserve">valuation, </w:t>
            </w:r>
            <w:r>
              <w:rPr>
                <w:rFonts w:eastAsia="Times New Roman" w:cs="Arial"/>
                <w:b w:val="0"/>
                <w:bCs w:val="0"/>
                <w:kern w:val="0"/>
                <w14:ligatures w14:val="none"/>
              </w:rPr>
              <w:t>d</w:t>
            </w:r>
            <w:r w:rsidRPr="00F367A8">
              <w:rPr>
                <w:rFonts w:eastAsia="Times New Roman" w:cs="Arial"/>
                <w:b w:val="0"/>
                <w:bCs w:val="0"/>
                <w:kern w:val="0"/>
                <w14:ligatures w14:val="none"/>
              </w:rPr>
              <w:t xml:space="preserve">ental </w:t>
            </w:r>
            <w:r>
              <w:rPr>
                <w:rFonts w:eastAsia="Times New Roman" w:cs="Arial"/>
                <w:b w:val="0"/>
                <w:bCs w:val="0"/>
                <w:kern w:val="0"/>
                <w14:ligatures w14:val="none"/>
              </w:rPr>
              <w:t>s</w:t>
            </w:r>
            <w:r w:rsidRPr="00F367A8">
              <w:rPr>
                <w:rFonts w:eastAsia="Times New Roman" w:cs="Arial"/>
                <w:b w:val="0"/>
                <w:bCs w:val="0"/>
                <w:kern w:val="0"/>
                <w14:ligatures w14:val="none"/>
              </w:rPr>
              <w:t>ervices (ages 0-20)</w:t>
            </w:r>
          </w:p>
        </w:tc>
        <w:tc>
          <w:tcPr>
            <w:tcW w:w="1198" w:type="dxa"/>
            <w:shd w:val="clear" w:color="auto" w:fill="FFFFFF" w:themeFill="background1"/>
          </w:tcPr>
          <w:p w14:paraId="482F06FC"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OEV-CH</w:t>
            </w:r>
          </w:p>
        </w:tc>
        <w:tc>
          <w:tcPr>
            <w:tcW w:w="1204" w:type="dxa"/>
            <w:shd w:val="clear" w:color="auto" w:fill="FFFFFF" w:themeFill="background1"/>
            <w:noWrap/>
            <w:hideMark/>
          </w:tcPr>
          <w:p w14:paraId="4F2BD5E0" w14:textId="77777777" w:rsidR="00FE7F4C" w:rsidRPr="00BE7AF6"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b/>
                <w:bCs/>
                <w:kern w:val="0"/>
                <w14:ligatures w14:val="none"/>
              </w:rPr>
            </w:pPr>
            <w:r w:rsidRPr="00BE7AF6">
              <w:rPr>
                <w:rFonts w:eastAsia="Times New Roman" w:cs="Arial"/>
                <w:b/>
                <w:bCs/>
                <w:kern w:val="0"/>
                <w14:ligatures w14:val="none"/>
              </w:rPr>
              <w:t>39.8%</w:t>
            </w:r>
          </w:p>
        </w:tc>
        <w:tc>
          <w:tcPr>
            <w:tcW w:w="1163" w:type="dxa"/>
            <w:shd w:val="clear" w:color="auto" w:fill="FFFFFF" w:themeFill="background1"/>
          </w:tcPr>
          <w:p w14:paraId="5FB8D488"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42.8%</w:t>
            </w:r>
          </w:p>
        </w:tc>
        <w:tc>
          <w:tcPr>
            <w:tcW w:w="2280" w:type="dxa"/>
            <w:shd w:val="clear" w:color="auto" w:fill="FFFFFF" w:themeFill="background1"/>
          </w:tcPr>
          <w:p w14:paraId="50BE3D4C"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40.6% (MM)</w:t>
            </w:r>
          </w:p>
        </w:tc>
      </w:tr>
      <w:tr w:rsidR="00FE7F4C" w:rsidRPr="00F367A8" w14:paraId="45F83EA6" w14:textId="77777777" w:rsidTr="12FEACB5">
        <w:trPr>
          <w:cnfStyle w:val="000000100000" w:firstRow="0" w:lastRow="0" w:firstColumn="0" w:lastColumn="0" w:oddVBand="0" w:evenVBand="0" w:oddHBand="1" w:evenHBand="0" w:firstRowFirstColumn="0" w:firstRowLastColumn="0" w:lastRowFirstColumn="0" w:lastRowLastColumn="0"/>
          <w:cantSplit/>
          <w:trHeight w:val="323"/>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67BFF72E"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 xml:space="preserve">Sealant </w:t>
            </w:r>
            <w:r>
              <w:rPr>
                <w:rFonts w:eastAsia="Times New Roman" w:cs="Arial"/>
                <w:b w:val="0"/>
                <w:bCs w:val="0"/>
                <w:kern w:val="0"/>
                <w14:ligatures w14:val="none"/>
              </w:rPr>
              <w:t>r</w:t>
            </w:r>
            <w:r w:rsidRPr="00F367A8">
              <w:rPr>
                <w:rFonts w:eastAsia="Times New Roman" w:cs="Arial"/>
                <w:b w:val="0"/>
                <w:bCs w:val="0"/>
                <w:kern w:val="0"/>
                <w14:ligatures w14:val="none"/>
              </w:rPr>
              <w:t xml:space="preserve">eceipt on </w:t>
            </w:r>
            <w:r>
              <w:rPr>
                <w:rFonts w:eastAsia="Times New Roman" w:cs="Arial"/>
                <w:b w:val="0"/>
                <w:bCs w:val="0"/>
                <w:kern w:val="0"/>
                <w14:ligatures w14:val="none"/>
              </w:rPr>
              <w:t>a</w:t>
            </w:r>
            <w:r w:rsidRPr="00F367A8">
              <w:rPr>
                <w:rFonts w:eastAsia="Times New Roman" w:cs="Arial"/>
                <w:b w:val="0"/>
                <w:bCs w:val="0"/>
                <w:kern w:val="0"/>
                <w14:ligatures w14:val="none"/>
              </w:rPr>
              <w:t xml:space="preserve">ll </w:t>
            </w:r>
            <w:r>
              <w:rPr>
                <w:rFonts w:eastAsia="Times New Roman" w:cs="Arial"/>
                <w:b w:val="0"/>
                <w:bCs w:val="0"/>
                <w:kern w:val="0"/>
                <w14:ligatures w14:val="none"/>
              </w:rPr>
              <w:t>p</w:t>
            </w:r>
            <w:r w:rsidRPr="00F367A8">
              <w:rPr>
                <w:rFonts w:eastAsia="Times New Roman" w:cs="Arial"/>
                <w:b w:val="0"/>
                <w:bCs w:val="0"/>
                <w:kern w:val="0"/>
                <w14:ligatures w14:val="none"/>
              </w:rPr>
              <w:t xml:space="preserve">ermanent </w:t>
            </w:r>
            <w:r>
              <w:rPr>
                <w:rFonts w:eastAsia="Times New Roman" w:cs="Arial"/>
                <w:b w:val="0"/>
                <w:bCs w:val="0"/>
                <w:kern w:val="0"/>
                <w14:ligatures w14:val="none"/>
              </w:rPr>
              <w:t>f</w:t>
            </w:r>
            <w:r w:rsidRPr="00F367A8">
              <w:rPr>
                <w:rFonts w:eastAsia="Times New Roman" w:cs="Arial"/>
                <w:b w:val="0"/>
                <w:bCs w:val="0"/>
                <w:kern w:val="0"/>
                <w14:ligatures w14:val="none"/>
              </w:rPr>
              <w:t xml:space="preserve">irst </w:t>
            </w:r>
            <w:r>
              <w:rPr>
                <w:rFonts w:eastAsia="Times New Roman" w:cs="Arial"/>
                <w:b w:val="0"/>
                <w:bCs w:val="0"/>
                <w:kern w:val="0"/>
                <w14:ligatures w14:val="none"/>
              </w:rPr>
              <w:t>m</w:t>
            </w:r>
            <w:r w:rsidRPr="00F367A8">
              <w:rPr>
                <w:rFonts w:eastAsia="Times New Roman" w:cs="Arial"/>
                <w:b w:val="0"/>
                <w:bCs w:val="0"/>
                <w:kern w:val="0"/>
                <w14:ligatures w14:val="none"/>
              </w:rPr>
              <w:t>olars</w:t>
            </w:r>
          </w:p>
        </w:tc>
        <w:tc>
          <w:tcPr>
            <w:tcW w:w="1198" w:type="dxa"/>
            <w:shd w:val="clear" w:color="auto" w:fill="FFFFFF" w:themeFill="background1"/>
          </w:tcPr>
          <w:p w14:paraId="4A7A8A8F"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SFM-CH</w:t>
            </w:r>
          </w:p>
        </w:tc>
        <w:tc>
          <w:tcPr>
            <w:tcW w:w="1204" w:type="dxa"/>
            <w:shd w:val="clear" w:color="auto" w:fill="FFFFFF" w:themeFill="background1"/>
            <w:noWrap/>
          </w:tcPr>
          <w:p w14:paraId="5A226A89" w14:textId="77777777" w:rsidR="00FE7F4C" w:rsidRPr="0045417C"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b/>
                <w:bCs/>
                <w:kern w:val="0"/>
                <w14:ligatures w14:val="none"/>
              </w:rPr>
            </w:pPr>
            <w:r w:rsidRPr="0045417C">
              <w:rPr>
                <w:rFonts w:eastAsia="Times New Roman" w:cs="Arial"/>
                <w:b/>
                <w:bCs/>
                <w:kern w:val="0"/>
                <w14:ligatures w14:val="none"/>
              </w:rPr>
              <w:t>45.0%</w:t>
            </w:r>
          </w:p>
        </w:tc>
        <w:tc>
          <w:tcPr>
            <w:tcW w:w="1163" w:type="dxa"/>
            <w:shd w:val="clear" w:color="auto" w:fill="FFFFFF" w:themeFill="background1"/>
          </w:tcPr>
          <w:p w14:paraId="755DFAC2"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35.4%</w:t>
            </w:r>
          </w:p>
        </w:tc>
        <w:tc>
          <w:tcPr>
            <w:tcW w:w="2280" w:type="dxa"/>
            <w:shd w:val="clear" w:color="auto" w:fill="FFFFFF" w:themeFill="background1"/>
          </w:tcPr>
          <w:p w14:paraId="3169E162"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45.0% (75</w:t>
            </w:r>
            <w:r w:rsidRPr="00F60FEB">
              <w:rPr>
                <w:rFonts w:eastAsia="Times New Roman" w:cs="Arial"/>
                <w:kern w:val="0"/>
                <w:vertAlign w:val="superscript"/>
                <w14:ligatures w14:val="none"/>
              </w:rPr>
              <w:t>th</w:t>
            </w:r>
            <w:r>
              <w:rPr>
                <w:rFonts w:eastAsia="Times New Roman" w:cs="Arial"/>
                <w:kern w:val="0"/>
                <w14:ligatures w14:val="none"/>
              </w:rPr>
              <w:t>)</w:t>
            </w:r>
          </w:p>
        </w:tc>
      </w:tr>
      <w:tr w:rsidR="00FE7F4C" w:rsidRPr="00F367A8" w14:paraId="5E94A937" w14:textId="77777777" w:rsidTr="12FEACB5">
        <w:trPr>
          <w:cantSplit/>
          <w:trHeight w:val="285"/>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5F883C2C"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 xml:space="preserve">Topical </w:t>
            </w:r>
            <w:r>
              <w:rPr>
                <w:rFonts w:eastAsia="Times New Roman" w:cs="Arial"/>
                <w:b w:val="0"/>
                <w:bCs w:val="0"/>
                <w:kern w:val="0"/>
                <w14:ligatures w14:val="none"/>
              </w:rPr>
              <w:t>f</w:t>
            </w:r>
            <w:r w:rsidRPr="00F367A8">
              <w:rPr>
                <w:rFonts w:eastAsia="Times New Roman" w:cs="Arial"/>
                <w:b w:val="0"/>
                <w:bCs w:val="0"/>
                <w:kern w:val="0"/>
                <w14:ligatures w14:val="none"/>
              </w:rPr>
              <w:t xml:space="preserve">luoride for </w:t>
            </w:r>
            <w:r>
              <w:rPr>
                <w:rFonts w:eastAsia="Times New Roman" w:cs="Arial"/>
                <w:b w:val="0"/>
                <w:bCs w:val="0"/>
                <w:kern w:val="0"/>
                <w14:ligatures w14:val="none"/>
              </w:rPr>
              <w:t>c</w:t>
            </w:r>
            <w:r w:rsidRPr="00F367A8">
              <w:rPr>
                <w:rFonts w:eastAsia="Times New Roman" w:cs="Arial"/>
                <w:b w:val="0"/>
                <w:bCs w:val="0"/>
                <w:kern w:val="0"/>
                <w14:ligatures w14:val="none"/>
              </w:rPr>
              <w:t>hildren (ages 1-20)</w:t>
            </w:r>
          </w:p>
        </w:tc>
        <w:tc>
          <w:tcPr>
            <w:tcW w:w="1198" w:type="dxa"/>
            <w:shd w:val="clear" w:color="auto" w:fill="FFFFFF" w:themeFill="background1"/>
          </w:tcPr>
          <w:p w14:paraId="087943F9"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TFL-CH</w:t>
            </w:r>
          </w:p>
        </w:tc>
        <w:tc>
          <w:tcPr>
            <w:tcW w:w="1204" w:type="dxa"/>
            <w:shd w:val="clear" w:color="auto" w:fill="FFFFFF" w:themeFill="background1"/>
            <w:noWrap/>
          </w:tcPr>
          <w:p w14:paraId="2F314EB9" w14:textId="77777777" w:rsidR="00FE7F4C" w:rsidRPr="001F3FE5"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b/>
                <w:bCs/>
                <w:kern w:val="0"/>
                <w14:ligatures w14:val="none"/>
              </w:rPr>
            </w:pPr>
            <w:r w:rsidRPr="001F3FE5">
              <w:rPr>
                <w:rFonts w:eastAsia="Times New Roman" w:cs="Arial"/>
                <w:b/>
                <w:bCs/>
                <w:kern w:val="0"/>
                <w14:ligatures w14:val="none"/>
              </w:rPr>
              <w:t>19.6%</w:t>
            </w:r>
          </w:p>
        </w:tc>
        <w:tc>
          <w:tcPr>
            <w:tcW w:w="1163" w:type="dxa"/>
            <w:shd w:val="clear" w:color="auto" w:fill="FFFFFF" w:themeFill="background1"/>
          </w:tcPr>
          <w:p w14:paraId="11A5C994"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19.0%</w:t>
            </w:r>
          </w:p>
        </w:tc>
        <w:tc>
          <w:tcPr>
            <w:tcW w:w="2280" w:type="dxa"/>
            <w:shd w:val="clear" w:color="auto" w:fill="FFFFFF" w:themeFill="background1"/>
          </w:tcPr>
          <w:p w14:paraId="2032F95A"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19.9% (MM)</w:t>
            </w:r>
          </w:p>
        </w:tc>
      </w:tr>
      <w:tr w:rsidR="00FE7F4C" w:rsidRPr="00F367A8" w14:paraId="312A0E85" w14:textId="77777777" w:rsidTr="12FEACB5">
        <w:trPr>
          <w:cnfStyle w:val="000000100000" w:firstRow="0" w:lastRow="0" w:firstColumn="0" w:lastColumn="0" w:oddVBand="0" w:evenVBand="0" w:oddHBand="1" w:evenHBand="0" w:firstRowFirstColumn="0" w:firstRowLastColumn="0" w:lastRowFirstColumn="0" w:lastRowLastColumn="0"/>
          <w:cantSplit/>
          <w:trHeight w:val="285"/>
        </w:trPr>
        <w:tc>
          <w:tcPr>
            <w:cnfStyle w:val="001000000000" w:firstRow="0" w:lastRow="0" w:firstColumn="1" w:lastColumn="0" w:oddVBand="0" w:evenVBand="0" w:oddHBand="0" w:evenHBand="0" w:firstRowFirstColumn="0" w:firstRowLastColumn="0" w:lastRowFirstColumn="0" w:lastRowLastColumn="0"/>
            <w:tcW w:w="9350" w:type="dxa"/>
            <w:gridSpan w:val="5"/>
            <w:shd w:val="clear" w:color="auto" w:fill="DEEAF6" w:themeFill="accent5" w:themeFillTint="33"/>
          </w:tcPr>
          <w:p w14:paraId="082C93AD" w14:textId="77777777" w:rsidR="00FE7F4C" w:rsidRPr="00560E5A" w:rsidRDefault="00FE7F4C" w:rsidP="00FB0EA3">
            <w:pPr>
              <w:rPr>
                <w:rFonts w:eastAsia="Times New Roman" w:cs="Arial"/>
                <w:kern w:val="0"/>
                <w:szCs w:val="24"/>
                <w14:ligatures w14:val="none"/>
              </w:rPr>
            </w:pPr>
            <w:r>
              <w:rPr>
                <w:rFonts w:eastAsia="Times New Roman" w:cs="Arial"/>
                <w:kern w:val="0"/>
                <w:szCs w:val="24"/>
                <w14:ligatures w14:val="none"/>
              </w:rPr>
              <w:t>Domain</w:t>
            </w:r>
            <w:r w:rsidRPr="00560E5A">
              <w:rPr>
                <w:rFonts w:eastAsia="Times New Roman" w:cs="Arial"/>
                <w:kern w:val="0"/>
                <w:szCs w:val="24"/>
                <w14:ligatures w14:val="none"/>
              </w:rPr>
              <w:t>: Maternal and Perinatal Health</w:t>
            </w:r>
          </w:p>
        </w:tc>
      </w:tr>
      <w:tr w:rsidR="00FE7F4C" w:rsidRPr="00F367A8" w14:paraId="38C83E2E" w14:textId="77777777" w:rsidTr="12FEACB5">
        <w:trPr>
          <w:cantSplit/>
          <w:trHeight w:val="593"/>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357BC069"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 xml:space="preserve">Prenatal and </w:t>
            </w:r>
            <w:r>
              <w:rPr>
                <w:rFonts w:eastAsia="Times New Roman" w:cs="Arial"/>
                <w:b w:val="0"/>
                <w:bCs w:val="0"/>
                <w:kern w:val="0"/>
                <w14:ligatures w14:val="none"/>
              </w:rPr>
              <w:t>p</w:t>
            </w:r>
            <w:r w:rsidRPr="00F367A8">
              <w:rPr>
                <w:rFonts w:eastAsia="Times New Roman" w:cs="Arial"/>
                <w:b w:val="0"/>
                <w:bCs w:val="0"/>
                <w:kern w:val="0"/>
                <w14:ligatures w14:val="none"/>
              </w:rPr>
              <w:t xml:space="preserve">ostpartum </w:t>
            </w:r>
            <w:r>
              <w:rPr>
                <w:rFonts w:eastAsia="Times New Roman" w:cs="Arial"/>
                <w:b w:val="0"/>
                <w:bCs w:val="0"/>
                <w:kern w:val="0"/>
                <w14:ligatures w14:val="none"/>
              </w:rPr>
              <w:t>c</w:t>
            </w:r>
            <w:r w:rsidRPr="00F367A8">
              <w:rPr>
                <w:rFonts w:eastAsia="Times New Roman" w:cs="Arial"/>
                <w:b w:val="0"/>
                <w:bCs w:val="0"/>
                <w:kern w:val="0"/>
                <w14:ligatures w14:val="none"/>
              </w:rPr>
              <w:t xml:space="preserve">are: Timeliness of </w:t>
            </w:r>
            <w:r>
              <w:rPr>
                <w:rFonts w:eastAsia="Times New Roman" w:cs="Arial"/>
                <w:b w:val="0"/>
                <w:bCs w:val="0"/>
                <w:kern w:val="0"/>
                <w14:ligatures w14:val="none"/>
              </w:rPr>
              <w:t>p</w:t>
            </w:r>
            <w:r w:rsidRPr="00F367A8">
              <w:rPr>
                <w:rFonts w:eastAsia="Times New Roman" w:cs="Arial"/>
                <w:b w:val="0"/>
                <w:bCs w:val="0"/>
                <w:kern w:val="0"/>
                <w14:ligatures w14:val="none"/>
              </w:rPr>
              <w:t xml:space="preserve">renatal </w:t>
            </w:r>
            <w:r>
              <w:rPr>
                <w:rFonts w:eastAsia="Times New Roman" w:cs="Arial"/>
                <w:b w:val="0"/>
                <w:bCs w:val="0"/>
                <w:kern w:val="0"/>
                <w14:ligatures w14:val="none"/>
              </w:rPr>
              <w:t>c</w:t>
            </w:r>
            <w:r w:rsidRPr="00F367A8">
              <w:rPr>
                <w:rFonts w:eastAsia="Times New Roman" w:cs="Arial"/>
                <w:b w:val="0"/>
                <w:bCs w:val="0"/>
                <w:kern w:val="0"/>
                <w14:ligatures w14:val="none"/>
              </w:rPr>
              <w:t>are</w:t>
            </w:r>
          </w:p>
        </w:tc>
        <w:tc>
          <w:tcPr>
            <w:tcW w:w="1198" w:type="dxa"/>
          </w:tcPr>
          <w:p w14:paraId="6791498B"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PPC-CH</w:t>
            </w:r>
          </w:p>
        </w:tc>
        <w:tc>
          <w:tcPr>
            <w:tcW w:w="1204" w:type="dxa"/>
            <w:noWrap/>
            <w:hideMark/>
          </w:tcPr>
          <w:p w14:paraId="4BBF4BB0" w14:textId="77777777" w:rsidR="00FE7F4C" w:rsidRPr="00EE2EA3"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b/>
                <w:bCs/>
                <w:kern w:val="0"/>
                <w14:ligatures w14:val="none"/>
              </w:rPr>
            </w:pPr>
            <w:r w:rsidRPr="00EE2EA3">
              <w:rPr>
                <w:rFonts w:eastAsia="Times New Roman" w:cs="Arial"/>
                <w:b/>
                <w:bCs/>
                <w:kern w:val="0"/>
                <w14:ligatures w14:val="none"/>
              </w:rPr>
              <w:t>80.5%</w:t>
            </w:r>
          </w:p>
        </w:tc>
        <w:tc>
          <w:tcPr>
            <w:tcW w:w="1163" w:type="dxa"/>
          </w:tcPr>
          <w:p w14:paraId="04C771E3"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80.0%</w:t>
            </w:r>
          </w:p>
        </w:tc>
        <w:tc>
          <w:tcPr>
            <w:tcW w:w="2280" w:type="dxa"/>
          </w:tcPr>
          <w:p w14:paraId="7268C7DC"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80.9% (MM)</w:t>
            </w:r>
          </w:p>
        </w:tc>
      </w:tr>
      <w:tr w:rsidR="00FE7F4C" w:rsidRPr="00F367A8" w14:paraId="0B5B7417" w14:textId="77777777" w:rsidTr="12FEACB5">
        <w:trPr>
          <w:cnfStyle w:val="000000100000" w:firstRow="0" w:lastRow="0" w:firstColumn="0" w:lastColumn="0" w:oddVBand="0" w:evenVBand="0" w:oddHBand="1" w:evenHBand="0" w:firstRowFirstColumn="0" w:firstRowLastColumn="0" w:lastRowFirstColumn="0" w:lastRowLastColumn="0"/>
          <w:cantSplit/>
          <w:trHeight w:val="285"/>
        </w:trPr>
        <w:tc>
          <w:tcPr>
            <w:cnfStyle w:val="001000000000" w:firstRow="0" w:lastRow="0" w:firstColumn="1" w:lastColumn="0" w:oddVBand="0" w:evenVBand="0" w:oddHBand="0" w:evenHBand="0" w:firstRowFirstColumn="0" w:firstRowLastColumn="0" w:lastRowFirstColumn="0" w:lastRowLastColumn="0"/>
            <w:tcW w:w="9350" w:type="dxa"/>
            <w:gridSpan w:val="5"/>
            <w:shd w:val="clear" w:color="auto" w:fill="DEEAF6" w:themeFill="accent5" w:themeFillTint="33"/>
          </w:tcPr>
          <w:p w14:paraId="75063CE8" w14:textId="77777777" w:rsidR="00FE7F4C" w:rsidRPr="000D6053" w:rsidRDefault="00FE7F4C" w:rsidP="00FB0EA3">
            <w:pPr>
              <w:rPr>
                <w:rFonts w:eastAsia="Times New Roman" w:cs="Arial"/>
                <w:kern w:val="0"/>
                <w14:ligatures w14:val="none"/>
              </w:rPr>
            </w:pPr>
            <w:r>
              <w:rPr>
                <w:rFonts w:eastAsia="Times New Roman" w:cs="Arial"/>
                <w:kern w:val="0"/>
                <w:szCs w:val="24"/>
                <w14:ligatures w14:val="none"/>
              </w:rPr>
              <w:t>Domain</w:t>
            </w:r>
            <w:r w:rsidRPr="000D6053">
              <w:rPr>
                <w:rFonts w:eastAsia="Times New Roman" w:cs="Arial"/>
                <w:kern w:val="0"/>
                <w:szCs w:val="24"/>
                <w14:ligatures w14:val="none"/>
              </w:rPr>
              <w:t>: Primary Care Access and Preventive Care</w:t>
            </w:r>
          </w:p>
        </w:tc>
      </w:tr>
      <w:tr w:rsidR="00FE7F4C" w:rsidRPr="00F367A8" w14:paraId="55DC69D1" w14:textId="77777777" w:rsidTr="12FEACB5">
        <w:trPr>
          <w:cantSplit/>
          <w:trHeight w:val="285"/>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4E8147BC"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 xml:space="preserve">Cervical </w:t>
            </w:r>
            <w:r>
              <w:rPr>
                <w:rFonts w:eastAsia="Times New Roman" w:cs="Arial"/>
                <w:b w:val="0"/>
                <w:bCs w:val="0"/>
                <w:kern w:val="0"/>
                <w14:ligatures w14:val="none"/>
              </w:rPr>
              <w:t>c</w:t>
            </w:r>
            <w:r w:rsidRPr="00F367A8">
              <w:rPr>
                <w:rFonts w:eastAsia="Times New Roman" w:cs="Arial"/>
                <w:b w:val="0"/>
                <w:bCs w:val="0"/>
                <w:kern w:val="0"/>
                <w14:ligatures w14:val="none"/>
              </w:rPr>
              <w:t xml:space="preserve">ancer </w:t>
            </w:r>
            <w:r>
              <w:rPr>
                <w:rFonts w:eastAsia="Times New Roman" w:cs="Arial"/>
                <w:b w:val="0"/>
                <w:bCs w:val="0"/>
                <w:kern w:val="0"/>
                <w14:ligatures w14:val="none"/>
              </w:rPr>
              <w:t>s</w:t>
            </w:r>
            <w:r w:rsidRPr="00F367A8">
              <w:rPr>
                <w:rFonts w:eastAsia="Times New Roman" w:cs="Arial"/>
                <w:b w:val="0"/>
                <w:bCs w:val="0"/>
                <w:kern w:val="0"/>
                <w14:ligatures w14:val="none"/>
              </w:rPr>
              <w:t>creening</w:t>
            </w:r>
          </w:p>
        </w:tc>
        <w:tc>
          <w:tcPr>
            <w:tcW w:w="1198" w:type="dxa"/>
            <w:shd w:val="clear" w:color="auto" w:fill="FFFFFF" w:themeFill="background1"/>
          </w:tcPr>
          <w:p w14:paraId="50A9C5AC"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CCS-AD</w:t>
            </w:r>
          </w:p>
        </w:tc>
        <w:tc>
          <w:tcPr>
            <w:tcW w:w="1204" w:type="dxa"/>
            <w:shd w:val="clear" w:color="auto" w:fill="FFFFFF" w:themeFill="background1"/>
            <w:noWrap/>
            <w:hideMark/>
          </w:tcPr>
          <w:p w14:paraId="1C11312D" w14:textId="77777777" w:rsidR="00FE7F4C" w:rsidRPr="001C0E25"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b/>
                <w:bCs/>
                <w:kern w:val="0"/>
                <w14:ligatures w14:val="none"/>
              </w:rPr>
            </w:pPr>
            <w:r w:rsidRPr="001C0E25">
              <w:rPr>
                <w:rFonts w:eastAsia="Times New Roman" w:cs="Arial"/>
                <w:b/>
                <w:bCs/>
                <w:kern w:val="0"/>
                <w14:ligatures w14:val="none"/>
              </w:rPr>
              <w:t>44.3%</w:t>
            </w:r>
          </w:p>
        </w:tc>
        <w:tc>
          <w:tcPr>
            <w:tcW w:w="1163" w:type="dxa"/>
            <w:shd w:val="clear" w:color="auto" w:fill="FFFFFF" w:themeFill="background1"/>
          </w:tcPr>
          <w:p w14:paraId="5A984F15"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52.3%</w:t>
            </w:r>
          </w:p>
        </w:tc>
        <w:tc>
          <w:tcPr>
            <w:tcW w:w="2280" w:type="dxa"/>
            <w:shd w:val="clear" w:color="auto" w:fill="FFFFFF" w:themeFill="background1"/>
          </w:tcPr>
          <w:p w14:paraId="201EBA43"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45.7% (MM)</w:t>
            </w:r>
          </w:p>
        </w:tc>
      </w:tr>
      <w:tr w:rsidR="00FE7F4C" w:rsidRPr="00F367A8" w14:paraId="6B58918C" w14:textId="77777777" w:rsidTr="12FEACB5">
        <w:trPr>
          <w:cnfStyle w:val="000000100000" w:firstRow="0" w:lastRow="0" w:firstColumn="0" w:lastColumn="0" w:oddVBand="0" w:evenVBand="0" w:oddHBand="1" w:evenHBand="0" w:firstRowFirstColumn="0" w:firstRowLastColumn="0" w:lastRowFirstColumn="0" w:lastRowLastColumn="0"/>
          <w:cantSplit/>
          <w:trHeight w:val="285"/>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tcPr>
          <w:p w14:paraId="03D449BA" w14:textId="77777777" w:rsidR="00FE7F4C" w:rsidRPr="00F367A8" w:rsidRDefault="00FE7F4C" w:rsidP="00FB0EA3">
            <w:pPr>
              <w:rPr>
                <w:rFonts w:eastAsia="Times New Roman" w:cs="Arial"/>
                <w:kern w:val="0"/>
                <w14:ligatures w14:val="none"/>
              </w:rPr>
            </w:pPr>
            <w:r w:rsidRPr="00F367A8">
              <w:rPr>
                <w:rFonts w:eastAsia="Times New Roman" w:cs="Arial"/>
                <w:b w:val="0"/>
                <w:bCs w:val="0"/>
                <w:kern w:val="0"/>
                <w14:ligatures w14:val="none"/>
              </w:rPr>
              <w:t xml:space="preserve">Chlamydia </w:t>
            </w:r>
            <w:r>
              <w:rPr>
                <w:rFonts w:eastAsia="Times New Roman" w:cs="Arial"/>
                <w:b w:val="0"/>
                <w:bCs w:val="0"/>
                <w:kern w:val="0"/>
                <w14:ligatures w14:val="none"/>
              </w:rPr>
              <w:t>s</w:t>
            </w:r>
            <w:r w:rsidRPr="00F367A8">
              <w:rPr>
                <w:rFonts w:eastAsia="Times New Roman" w:cs="Arial"/>
                <w:b w:val="0"/>
                <w:bCs w:val="0"/>
                <w:kern w:val="0"/>
                <w14:ligatures w14:val="none"/>
              </w:rPr>
              <w:t xml:space="preserve">creening in </w:t>
            </w:r>
            <w:r>
              <w:rPr>
                <w:rFonts w:eastAsia="Times New Roman" w:cs="Arial"/>
                <w:b w:val="0"/>
                <w:bCs w:val="0"/>
                <w:kern w:val="0"/>
                <w14:ligatures w14:val="none"/>
              </w:rPr>
              <w:t>w</w:t>
            </w:r>
            <w:r w:rsidRPr="00F367A8">
              <w:rPr>
                <w:rFonts w:eastAsia="Times New Roman" w:cs="Arial"/>
                <w:b w:val="0"/>
                <w:bCs w:val="0"/>
                <w:kern w:val="0"/>
                <w14:ligatures w14:val="none"/>
              </w:rPr>
              <w:t>omen</w:t>
            </w:r>
            <w:r>
              <w:rPr>
                <w:rFonts w:eastAsia="Times New Roman" w:cs="Arial"/>
                <w:b w:val="0"/>
                <w:bCs w:val="0"/>
                <w:kern w:val="0"/>
                <w14:ligatures w14:val="none"/>
              </w:rPr>
              <w:t xml:space="preserve"> ages 16 to 20 </w:t>
            </w:r>
          </w:p>
        </w:tc>
        <w:tc>
          <w:tcPr>
            <w:tcW w:w="1198" w:type="dxa"/>
            <w:shd w:val="clear" w:color="auto" w:fill="FFFFFF" w:themeFill="background1"/>
          </w:tcPr>
          <w:p w14:paraId="021D0D09" w14:textId="77777777" w:rsidR="00FE7F4C"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CHL-CH</w:t>
            </w:r>
          </w:p>
        </w:tc>
        <w:tc>
          <w:tcPr>
            <w:tcW w:w="1204" w:type="dxa"/>
            <w:shd w:val="clear" w:color="auto" w:fill="FFFFFF" w:themeFill="background1"/>
            <w:noWrap/>
          </w:tcPr>
          <w:p w14:paraId="2F89C90B" w14:textId="77777777" w:rsidR="00FE7F4C"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40.2</w:t>
            </w:r>
            <w:r w:rsidRPr="00F367A8">
              <w:rPr>
                <w:rFonts w:eastAsia="Times New Roman" w:cs="Arial"/>
                <w:kern w:val="0"/>
                <w14:ligatures w14:val="none"/>
              </w:rPr>
              <w:t>%</w:t>
            </w:r>
          </w:p>
        </w:tc>
        <w:tc>
          <w:tcPr>
            <w:tcW w:w="1163" w:type="dxa"/>
            <w:shd w:val="clear" w:color="auto" w:fill="FFFFFF" w:themeFill="background1"/>
          </w:tcPr>
          <w:p w14:paraId="53F27C5F" w14:textId="77777777" w:rsidR="00FE7F4C"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46.8%</w:t>
            </w:r>
          </w:p>
        </w:tc>
        <w:tc>
          <w:tcPr>
            <w:tcW w:w="2280" w:type="dxa"/>
            <w:shd w:val="clear" w:color="auto" w:fill="FFFFFF" w:themeFill="background1"/>
          </w:tcPr>
          <w:p w14:paraId="189A1D09" w14:textId="77777777" w:rsidR="00FE7F4C"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 xml:space="preserve">41.9% (MM) </w:t>
            </w:r>
          </w:p>
        </w:tc>
      </w:tr>
      <w:tr w:rsidR="00FE7F4C" w:rsidRPr="00F367A8" w14:paraId="42177DFD" w14:textId="77777777" w:rsidTr="12FEACB5">
        <w:trPr>
          <w:cantSplit/>
          <w:trHeight w:val="285"/>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3FD4994D"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 xml:space="preserve">Chlamydia </w:t>
            </w:r>
            <w:r>
              <w:rPr>
                <w:rFonts w:eastAsia="Times New Roman" w:cs="Arial"/>
                <w:b w:val="0"/>
                <w:bCs w:val="0"/>
                <w:kern w:val="0"/>
                <w14:ligatures w14:val="none"/>
              </w:rPr>
              <w:t>s</w:t>
            </w:r>
            <w:r w:rsidRPr="00F367A8">
              <w:rPr>
                <w:rFonts w:eastAsia="Times New Roman" w:cs="Arial"/>
                <w:b w:val="0"/>
                <w:bCs w:val="0"/>
                <w:kern w:val="0"/>
                <w14:ligatures w14:val="none"/>
              </w:rPr>
              <w:t xml:space="preserve">creening in </w:t>
            </w:r>
            <w:r>
              <w:rPr>
                <w:rFonts w:eastAsia="Times New Roman" w:cs="Arial"/>
                <w:b w:val="0"/>
                <w:bCs w:val="0"/>
                <w:kern w:val="0"/>
                <w14:ligatures w14:val="none"/>
              </w:rPr>
              <w:t>w</w:t>
            </w:r>
            <w:r w:rsidRPr="00F367A8">
              <w:rPr>
                <w:rFonts w:eastAsia="Times New Roman" w:cs="Arial"/>
                <w:b w:val="0"/>
                <w:bCs w:val="0"/>
                <w:kern w:val="0"/>
                <w14:ligatures w14:val="none"/>
              </w:rPr>
              <w:t>omen</w:t>
            </w:r>
            <w:r>
              <w:rPr>
                <w:rFonts w:eastAsia="Times New Roman" w:cs="Arial"/>
                <w:b w:val="0"/>
                <w:bCs w:val="0"/>
                <w:kern w:val="0"/>
                <w14:ligatures w14:val="none"/>
              </w:rPr>
              <w:t xml:space="preserve"> ages 21 to 24 </w:t>
            </w:r>
          </w:p>
        </w:tc>
        <w:tc>
          <w:tcPr>
            <w:tcW w:w="1198" w:type="dxa"/>
            <w:shd w:val="clear" w:color="auto" w:fill="FFFFFF" w:themeFill="background1"/>
          </w:tcPr>
          <w:p w14:paraId="5A09F91C"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CHL-AD</w:t>
            </w:r>
          </w:p>
        </w:tc>
        <w:tc>
          <w:tcPr>
            <w:tcW w:w="1204" w:type="dxa"/>
            <w:shd w:val="clear" w:color="auto" w:fill="FFFFFF" w:themeFill="background1"/>
            <w:noWrap/>
          </w:tcPr>
          <w:p w14:paraId="4BA694B7"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51.2</w:t>
            </w:r>
            <w:r w:rsidRPr="00F367A8">
              <w:rPr>
                <w:rFonts w:eastAsia="Times New Roman" w:cs="Arial"/>
                <w:kern w:val="0"/>
                <w14:ligatures w14:val="none"/>
              </w:rPr>
              <w:t>%</w:t>
            </w:r>
          </w:p>
        </w:tc>
        <w:tc>
          <w:tcPr>
            <w:tcW w:w="1163" w:type="dxa"/>
            <w:shd w:val="clear" w:color="auto" w:fill="FFFFFF" w:themeFill="background1"/>
          </w:tcPr>
          <w:p w14:paraId="50A41FC0"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56.2%</w:t>
            </w:r>
          </w:p>
        </w:tc>
        <w:tc>
          <w:tcPr>
            <w:tcW w:w="2280" w:type="dxa"/>
            <w:shd w:val="clear" w:color="auto" w:fill="FFFFFF" w:themeFill="background1"/>
          </w:tcPr>
          <w:p w14:paraId="4362D879"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 xml:space="preserve">52.5% (MM) </w:t>
            </w:r>
          </w:p>
        </w:tc>
      </w:tr>
      <w:tr w:rsidR="00FE7F4C" w:rsidRPr="00F367A8" w14:paraId="4BEE6852" w14:textId="77777777" w:rsidTr="12FEACB5">
        <w:trPr>
          <w:cnfStyle w:val="000000100000" w:firstRow="0" w:lastRow="0" w:firstColumn="0" w:lastColumn="0" w:oddVBand="0" w:evenVBand="0" w:oddHBand="1" w:evenHBand="0" w:firstRowFirstColumn="0" w:firstRowLastColumn="0" w:lastRowFirstColumn="0" w:lastRowLastColumn="0"/>
          <w:cantSplit/>
          <w:trHeight w:val="285"/>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tcPr>
          <w:p w14:paraId="1A491932" w14:textId="77777777" w:rsidR="00FE7F4C" w:rsidRPr="00F367A8" w:rsidRDefault="00FE7F4C" w:rsidP="00FB0EA3">
            <w:pPr>
              <w:rPr>
                <w:rFonts w:eastAsia="Times New Roman" w:cs="Arial"/>
                <w:kern w:val="0"/>
                <w14:ligatures w14:val="none"/>
              </w:rPr>
            </w:pPr>
            <w:r w:rsidRPr="00F367A8">
              <w:rPr>
                <w:rFonts w:eastAsia="Times New Roman" w:cs="Arial"/>
                <w:b w:val="0"/>
                <w:bCs w:val="0"/>
                <w:kern w:val="0"/>
                <w14:ligatures w14:val="none"/>
              </w:rPr>
              <w:t xml:space="preserve">Colorectal </w:t>
            </w:r>
            <w:r>
              <w:rPr>
                <w:rFonts w:eastAsia="Times New Roman" w:cs="Arial"/>
                <w:b w:val="0"/>
                <w:bCs w:val="0"/>
                <w:kern w:val="0"/>
                <w14:ligatures w14:val="none"/>
              </w:rPr>
              <w:t>c</w:t>
            </w:r>
            <w:r w:rsidRPr="00F367A8">
              <w:rPr>
                <w:rFonts w:eastAsia="Times New Roman" w:cs="Arial"/>
                <w:b w:val="0"/>
                <w:bCs w:val="0"/>
                <w:kern w:val="0"/>
                <w14:ligatures w14:val="none"/>
              </w:rPr>
              <w:t xml:space="preserve">ancer </w:t>
            </w:r>
            <w:r>
              <w:rPr>
                <w:rFonts w:eastAsia="Times New Roman" w:cs="Arial"/>
                <w:b w:val="0"/>
                <w:bCs w:val="0"/>
                <w:kern w:val="0"/>
                <w14:ligatures w14:val="none"/>
              </w:rPr>
              <w:t>s</w:t>
            </w:r>
            <w:r w:rsidRPr="00F367A8">
              <w:rPr>
                <w:rFonts w:eastAsia="Times New Roman" w:cs="Arial"/>
                <w:b w:val="0"/>
                <w:bCs w:val="0"/>
                <w:kern w:val="0"/>
                <w14:ligatures w14:val="none"/>
              </w:rPr>
              <w:t>creening</w:t>
            </w:r>
            <w:r>
              <w:rPr>
                <w:rFonts w:eastAsia="Times New Roman" w:cs="Arial"/>
                <w:b w:val="0"/>
                <w:bCs w:val="0"/>
                <w:kern w:val="0"/>
                <w14:ligatures w14:val="none"/>
              </w:rPr>
              <w:t>, ages 46-49</w:t>
            </w:r>
          </w:p>
        </w:tc>
        <w:tc>
          <w:tcPr>
            <w:tcW w:w="1198" w:type="dxa"/>
            <w:shd w:val="clear" w:color="auto" w:fill="FFFFFF" w:themeFill="background1"/>
          </w:tcPr>
          <w:p w14:paraId="0158552E"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COL-AD</w:t>
            </w:r>
          </w:p>
        </w:tc>
        <w:tc>
          <w:tcPr>
            <w:tcW w:w="1204" w:type="dxa"/>
            <w:shd w:val="clear" w:color="auto" w:fill="FFFFFF" w:themeFill="background1"/>
            <w:noWrap/>
          </w:tcPr>
          <w:p w14:paraId="34C87A29"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18.9</w:t>
            </w:r>
            <w:r w:rsidRPr="00F367A8">
              <w:rPr>
                <w:rFonts w:eastAsia="Times New Roman" w:cs="Arial"/>
                <w:kern w:val="0"/>
                <w14:ligatures w14:val="none"/>
              </w:rPr>
              <w:t>%</w:t>
            </w:r>
          </w:p>
        </w:tc>
        <w:tc>
          <w:tcPr>
            <w:tcW w:w="1163" w:type="dxa"/>
            <w:shd w:val="clear" w:color="auto" w:fill="FFFFFF" w:themeFill="background1"/>
          </w:tcPr>
          <w:p w14:paraId="0A03566F"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19.1%</w:t>
            </w:r>
          </w:p>
        </w:tc>
        <w:tc>
          <w:tcPr>
            <w:tcW w:w="2280" w:type="dxa"/>
            <w:shd w:val="clear" w:color="auto" w:fill="FFFFFF" w:themeFill="background1"/>
          </w:tcPr>
          <w:p w14:paraId="3D178FA4"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19.1% (MM)</w:t>
            </w:r>
          </w:p>
        </w:tc>
      </w:tr>
      <w:tr w:rsidR="00FE7F4C" w:rsidRPr="00F367A8" w14:paraId="7D48B471" w14:textId="77777777" w:rsidTr="12FEACB5">
        <w:trPr>
          <w:cantSplit/>
          <w:trHeight w:val="285"/>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1424FCF1"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 xml:space="preserve">Colorectal </w:t>
            </w:r>
            <w:r>
              <w:rPr>
                <w:rFonts w:eastAsia="Times New Roman" w:cs="Arial"/>
                <w:b w:val="0"/>
                <w:bCs w:val="0"/>
                <w:kern w:val="0"/>
                <w14:ligatures w14:val="none"/>
              </w:rPr>
              <w:t>c</w:t>
            </w:r>
            <w:r w:rsidRPr="00F367A8">
              <w:rPr>
                <w:rFonts w:eastAsia="Times New Roman" w:cs="Arial"/>
                <w:b w:val="0"/>
                <w:bCs w:val="0"/>
                <w:kern w:val="0"/>
                <w14:ligatures w14:val="none"/>
              </w:rPr>
              <w:t xml:space="preserve">ancer </w:t>
            </w:r>
            <w:r>
              <w:rPr>
                <w:rFonts w:eastAsia="Times New Roman" w:cs="Arial"/>
                <w:b w:val="0"/>
                <w:bCs w:val="0"/>
                <w:kern w:val="0"/>
                <w14:ligatures w14:val="none"/>
              </w:rPr>
              <w:t>s</w:t>
            </w:r>
            <w:r w:rsidRPr="00F367A8">
              <w:rPr>
                <w:rFonts w:eastAsia="Times New Roman" w:cs="Arial"/>
                <w:b w:val="0"/>
                <w:bCs w:val="0"/>
                <w:kern w:val="0"/>
                <w14:ligatures w14:val="none"/>
              </w:rPr>
              <w:t>creening</w:t>
            </w:r>
            <w:r>
              <w:rPr>
                <w:rFonts w:eastAsia="Times New Roman" w:cs="Arial"/>
                <w:b w:val="0"/>
                <w:bCs w:val="0"/>
                <w:kern w:val="0"/>
                <w14:ligatures w14:val="none"/>
              </w:rPr>
              <w:t xml:space="preserve">, ages 50-64 </w:t>
            </w:r>
          </w:p>
        </w:tc>
        <w:tc>
          <w:tcPr>
            <w:tcW w:w="1198" w:type="dxa"/>
            <w:shd w:val="clear" w:color="auto" w:fill="FFFFFF" w:themeFill="background1"/>
          </w:tcPr>
          <w:p w14:paraId="6A085349"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COL-AD</w:t>
            </w:r>
          </w:p>
        </w:tc>
        <w:tc>
          <w:tcPr>
            <w:tcW w:w="1204" w:type="dxa"/>
            <w:shd w:val="clear" w:color="auto" w:fill="FFFFFF" w:themeFill="background1"/>
            <w:noWrap/>
          </w:tcPr>
          <w:p w14:paraId="5C6FF807"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40.4</w:t>
            </w:r>
            <w:r w:rsidRPr="00F367A8">
              <w:rPr>
                <w:rFonts w:eastAsia="Times New Roman" w:cs="Arial"/>
                <w:kern w:val="0"/>
                <w14:ligatures w14:val="none"/>
              </w:rPr>
              <w:t>%</w:t>
            </w:r>
          </w:p>
        </w:tc>
        <w:tc>
          <w:tcPr>
            <w:tcW w:w="1163" w:type="dxa"/>
            <w:shd w:val="clear" w:color="auto" w:fill="FFFFFF" w:themeFill="background1"/>
          </w:tcPr>
          <w:p w14:paraId="4E8AFC95"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36.4%</w:t>
            </w:r>
          </w:p>
        </w:tc>
        <w:tc>
          <w:tcPr>
            <w:tcW w:w="2280" w:type="dxa"/>
            <w:shd w:val="clear" w:color="auto" w:fill="FFFFFF" w:themeFill="background1"/>
          </w:tcPr>
          <w:p w14:paraId="4508CA61"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40.6% (MM)</w:t>
            </w:r>
          </w:p>
        </w:tc>
      </w:tr>
      <w:tr w:rsidR="00FE7F4C" w:rsidRPr="00F367A8" w14:paraId="1F73E4E9" w14:textId="77777777" w:rsidTr="12FEACB5">
        <w:trPr>
          <w:cnfStyle w:val="000000100000" w:firstRow="0" w:lastRow="0" w:firstColumn="0" w:lastColumn="0" w:oddVBand="0" w:evenVBand="0" w:oddHBand="1" w:evenHBand="0" w:firstRowFirstColumn="0" w:firstRowLastColumn="0" w:lastRowFirstColumn="0" w:lastRowLastColumn="0"/>
          <w:cantSplit/>
          <w:trHeight w:val="285"/>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693F3EA5"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 xml:space="preserve">Developmental </w:t>
            </w:r>
            <w:r>
              <w:rPr>
                <w:rFonts w:eastAsia="Times New Roman" w:cs="Arial"/>
                <w:b w:val="0"/>
                <w:bCs w:val="0"/>
                <w:kern w:val="0"/>
                <w14:ligatures w14:val="none"/>
              </w:rPr>
              <w:t>s</w:t>
            </w:r>
            <w:r w:rsidRPr="00F367A8">
              <w:rPr>
                <w:rFonts w:eastAsia="Times New Roman" w:cs="Arial"/>
                <w:b w:val="0"/>
                <w:bCs w:val="0"/>
                <w:kern w:val="0"/>
                <w14:ligatures w14:val="none"/>
              </w:rPr>
              <w:t xml:space="preserve">creening in the </w:t>
            </w:r>
            <w:r>
              <w:rPr>
                <w:rFonts w:eastAsia="Times New Roman" w:cs="Arial"/>
                <w:b w:val="0"/>
                <w:bCs w:val="0"/>
                <w:kern w:val="0"/>
                <w14:ligatures w14:val="none"/>
              </w:rPr>
              <w:t>f</w:t>
            </w:r>
            <w:r w:rsidRPr="00F367A8">
              <w:rPr>
                <w:rFonts w:eastAsia="Times New Roman" w:cs="Arial"/>
                <w:b w:val="0"/>
                <w:bCs w:val="0"/>
                <w:kern w:val="0"/>
                <w14:ligatures w14:val="none"/>
              </w:rPr>
              <w:t xml:space="preserve">irst </w:t>
            </w:r>
            <w:r>
              <w:rPr>
                <w:rFonts w:eastAsia="Times New Roman" w:cs="Arial"/>
                <w:b w:val="0"/>
                <w:bCs w:val="0"/>
                <w:kern w:val="0"/>
                <w14:ligatures w14:val="none"/>
              </w:rPr>
              <w:t>t</w:t>
            </w:r>
            <w:r w:rsidRPr="00F367A8">
              <w:rPr>
                <w:rFonts w:eastAsia="Times New Roman" w:cs="Arial"/>
                <w:b w:val="0"/>
                <w:bCs w:val="0"/>
                <w:kern w:val="0"/>
                <w14:ligatures w14:val="none"/>
              </w:rPr>
              <w:t xml:space="preserve">hree </w:t>
            </w:r>
            <w:r>
              <w:rPr>
                <w:rFonts w:eastAsia="Times New Roman" w:cs="Arial"/>
                <w:b w:val="0"/>
                <w:bCs w:val="0"/>
                <w:kern w:val="0"/>
                <w14:ligatures w14:val="none"/>
              </w:rPr>
              <w:t>y</w:t>
            </w:r>
            <w:r w:rsidRPr="00F367A8">
              <w:rPr>
                <w:rFonts w:eastAsia="Times New Roman" w:cs="Arial"/>
                <w:b w:val="0"/>
                <w:bCs w:val="0"/>
                <w:kern w:val="0"/>
                <w14:ligatures w14:val="none"/>
              </w:rPr>
              <w:t xml:space="preserve">ears of </w:t>
            </w:r>
            <w:r>
              <w:rPr>
                <w:rFonts w:eastAsia="Times New Roman" w:cs="Arial"/>
                <w:b w:val="0"/>
                <w:bCs w:val="0"/>
                <w:kern w:val="0"/>
                <w14:ligatures w14:val="none"/>
              </w:rPr>
              <w:t>l</w:t>
            </w:r>
            <w:r w:rsidRPr="00F367A8">
              <w:rPr>
                <w:rFonts w:eastAsia="Times New Roman" w:cs="Arial"/>
                <w:b w:val="0"/>
                <w:bCs w:val="0"/>
                <w:kern w:val="0"/>
                <w14:ligatures w14:val="none"/>
              </w:rPr>
              <w:t>ife</w:t>
            </w:r>
          </w:p>
        </w:tc>
        <w:tc>
          <w:tcPr>
            <w:tcW w:w="1198" w:type="dxa"/>
            <w:shd w:val="clear" w:color="auto" w:fill="FFFFFF" w:themeFill="background1"/>
          </w:tcPr>
          <w:p w14:paraId="3A5339DA"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DEV-CH</w:t>
            </w:r>
          </w:p>
        </w:tc>
        <w:tc>
          <w:tcPr>
            <w:tcW w:w="1204" w:type="dxa"/>
            <w:shd w:val="clear" w:color="auto" w:fill="FFFFFF" w:themeFill="background1"/>
            <w:noWrap/>
          </w:tcPr>
          <w:p w14:paraId="25DF27FB" w14:textId="77777777" w:rsidR="00FE7F4C" w:rsidRPr="000E77BC"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b/>
                <w:bCs/>
                <w:kern w:val="0"/>
                <w14:ligatures w14:val="none"/>
              </w:rPr>
            </w:pPr>
            <w:r w:rsidRPr="000E77BC">
              <w:rPr>
                <w:rFonts w:eastAsia="Times New Roman" w:cs="Arial"/>
                <w:b/>
                <w:bCs/>
                <w:kern w:val="0"/>
                <w14:ligatures w14:val="none"/>
              </w:rPr>
              <w:t>66.6%</w:t>
            </w:r>
          </w:p>
        </w:tc>
        <w:tc>
          <w:tcPr>
            <w:tcW w:w="1163" w:type="dxa"/>
            <w:shd w:val="clear" w:color="auto" w:fill="FFFFFF" w:themeFill="background1"/>
          </w:tcPr>
          <w:p w14:paraId="7D0D7C1B"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35.7%</w:t>
            </w:r>
          </w:p>
        </w:tc>
        <w:tc>
          <w:tcPr>
            <w:tcW w:w="2280" w:type="dxa"/>
            <w:shd w:val="clear" w:color="auto" w:fill="FFFFFF" w:themeFill="background1"/>
          </w:tcPr>
          <w:p w14:paraId="095F134B"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66.6% (75</w:t>
            </w:r>
            <w:r w:rsidRPr="00F60FEB">
              <w:rPr>
                <w:rFonts w:eastAsia="Times New Roman" w:cs="Arial"/>
                <w:kern w:val="0"/>
                <w:vertAlign w:val="superscript"/>
                <w14:ligatures w14:val="none"/>
              </w:rPr>
              <w:t>th</w:t>
            </w:r>
            <w:r>
              <w:rPr>
                <w:rFonts w:eastAsia="Times New Roman" w:cs="Arial"/>
                <w:kern w:val="0"/>
                <w14:ligatures w14:val="none"/>
              </w:rPr>
              <w:t>)</w:t>
            </w:r>
          </w:p>
        </w:tc>
      </w:tr>
      <w:tr w:rsidR="00FE7F4C" w:rsidRPr="00F367A8" w14:paraId="7ACA847E" w14:textId="77777777" w:rsidTr="12FEACB5">
        <w:trPr>
          <w:cantSplit/>
          <w:trHeight w:val="386"/>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3C218F1E"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 xml:space="preserve">Lead </w:t>
            </w:r>
            <w:r>
              <w:rPr>
                <w:rFonts w:eastAsia="Times New Roman" w:cs="Arial"/>
                <w:b w:val="0"/>
                <w:bCs w:val="0"/>
                <w:kern w:val="0"/>
                <w14:ligatures w14:val="none"/>
              </w:rPr>
              <w:t>s</w:t>
            </w:r>
            <w:r w:rsidRPr="00F367A8">
              <w:rPr>
                <w:rFonts w:eastAsia="Times New Roman" w:cs="Arial"/>
                <w:b w:val="0"/>
                <w:bCs w:val="0"/>
                <w:kern w:val="0"/>
                <w14:ligatures w14:val="none"/>
              </w:rPr>
              <w:t xml:space="preserve">creening in </w:t>
            </w:r>
            <w:r>
              <w:rPr>
                <w:rFonts w:eastAsia="Times New Roman" w:cs="Arial"/>
                <w:b w:val="0"/>
                <w:bCs w:val="0"/>
                <w:kern w:val="0"/>
                <w14:ligatures w14:val="none"/>
              </w:rPr>
              <w:t>c</w:t>
            </w:r>
            <w:r w:rsidRPr="00F367A8">
              <w:rPr>
                <w:rFonts w:eastAsia="Times New Roman" w:cs="Arial"/>
                <w:b w:val="0"/>
                <w:bCs w:val="0"/>
                <w:kern w:val="0"/>
                <w14:ligatures w14:val="none"/>
              </w:rPr>
              <w:t>hildren</w:t>
            </w:r>
          </w:p>
        </w:tc>
        <w:tc>
          <w:tcPr>
            <w:tcW w:w="1198" w:type="dxa"/>
            <w:shd w:val="clear" w:color="auto" w:fill="FFFFFF" w:themeFill="background1"/>
          </w:tcPr>
          <w:p w14:paraId="6E7C4EE2"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LSC-CH</w:t>
            </w:r>
          </w:p>
        </w:tc>
        <w:tc>
          <w:tcPr>
            <w:tcW w:w="1204" w:type="dxa"/>
            <w:shd w:val="clear" w:color="auto" w:fill="FFFFFF" w:themeFill="background1"/>
            <w:noWrap/>
          </w:tcPr>
          <w:p w14:paraId="31EB1DE7" w14:textId="77777777" w:rsidR="00FE7F4C" w:rsidRPr="002224D2"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b/>
                <w:bCs/>
                <w:kern w:val="0"/>
                <w14:ligatures w14:val="none"/>
              </w:rPr>
            </w:pPr>
            <w:r w:rsidRPr="002224D2">
              <w:rPr>
                <w:rFonts w:eastAsia="Times New Roman" w:cs="Arial"/>
                <w:b/>
                <w:bCs/>
                <w:kern w:val="0"/>
                <w14:ligatures w14:val="none"/>
              </w:rPr>
              <w:t>30.3%</w:t>
            </w:r>
          </w:p>
        </w:tc>
        <w:tc>
          <w:tcPr>
            <w:tcW w:w="1163" w:type="dxa"/>
            <w:shd w:val="clear" w:color="auto" w:fill="FFFFFF" w:themeFill="background1"/>
          </w:tcPr>
          <w:p w14:paraId="23E6ECAE"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57.0%</w:t>
            </w:r>
          </w:p>
        </w:tc>
        <w:tc>
          <w:tcPr>
            <w:tcW w:w="2280" w:type="dxa"/>
            <w:shd w:val="clear" w:color="auto" w:fill="FFFFFF" w:themeFill="background1"/>
          </w:tcPr>
          <w:p w14:paraId="6D1286CE"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34.1% (MM)</w:t>
            </w:r>
          </w:p>
        </w:tc>
      </w:tr>
      <w:tr w:rsidR="00FE7F4C" w:rsidRPr="00F367A8" w14:paraId="7A2E7709" w14:textId="77777777" w:rsidTr="12FEACB5">
        <w:trPr>
          <w:cnfStyle w:val="000000100000" w:firstRow="0" w:lastRow="0" w:firstColumn="0" w:lastColumn="0" w:oddVBand="0" w:evenVBand="0" w:oddHBand="1" w:evenHBand="0" w:firstRowFirstColumn="0" w:firstRowLastColumn="0" w:lastRowFirstColumn="0" w:lastRowLastColumn="0"/>
          <w:cantSplit/>
          <w:trHeight w:val="359"/>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4649D91F"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Well-</w:t>
            </w:r>
            <w:r>
              <w:rPr>
                <w:rFonts w:eastAsia="Times New Roman" w:cs="Arial"/>
                <w:b w:val="0"/>
                <w:bCs w:val="0"/>
                <w:kern w:val="0"/>
                <w14:ligatures w14:val="none"/>
              </w:rPr>
              <w:t>c</w:t>
            </w:r>
            <w:r w:rsidRPr="00F367A8">
              <w:rPr>
                <w:rFonts w:eastAsia="Times New Roman" w:cs="Arial"/>
                <w:b w:val="0"/>
                <w:bCs w:val="0"/>
                <w:kern w:val="0"/>
                <w14:ligatures w14:val="none"/>
              </w:rPr>
              <w:t xml:space="preserve">hild </w:t>
            </w:r>
            <w:r>
              <w:rPr>
                <w:rFonts w:eastAsia="Times New Roman" w:cs="Arial"/>
                <w:b w:val="0"/>
                <w:bCs w:val="0"/>
                <w:kern w:val="0"/>
                <w14:ligatures w14:val="none"/>
              </w:rPr>
              <w:t>v</w:t>
            </w:r>
            <w:r w:rsidRPr="00F367A8">
              <w:rPr>
                <w:rFonts w:eastAsia="Times New Roman" w:cs="Arial"/>
                <w:b w:val="0"/>
                <w:bCs w:val="0"/>
                <w:kern w:val="0"/>
                <w14:ligatures w14:val="none"/>
              </w:rPr>
              <w:t xml:space="preserve">isits </w:t>
            </w:r>
            <w:r>
              <w:rPr>
                <w:rFonts w:eastAsia="Times New Roman" w:cs="Arial"/>
                <w:b w:val="0"/>
                <w:bCs w:val="0"/>
                <w:kern w:val="0"/>
                <w14:ligatures w14:val="none"/>
              </w:rPr>
              <w:t xml:space="preserve">between 15 and </w:t>
            </w:r>
            <w:r w:rsidRPr="00F367A8">
              <w:rPr>
                <w:rFonts w:eastAsia="Times New Roman" w:cs="Arial"/>
                <w:b w:val="0"/>
                <w:bCs w:val="0"/>
                <w:kern w:val="0"/>
                <w14:ligatures w14:val="none"/>
              </w:rPr>
              <w:t xml:space="preserve">30 </w:t>
            </w:r>
            <w:r>
              <w:rPr>
                <w:rFonts w:eastAsia="Times New Roman" w:cs="Arial"/>
                <w:b w:val="0"/>
                <w:bCs w:val="0"/>
                <w:kern w:val="0"/>
                <w14:ligatures w14:val="none"/>
              </w:rPr>
              <w:t>m</w:t>
            </w:r>
            <w:r w:rsidRPr="00F367A8">
              <w:rPr>
                <w:rFonts w:eastAsia="Times New Roman" w:cs="Arial"/>
                <w:b w:val="0"/>
                <w:bCs w:val="0"/>
                <w:kern w:val="0"/>
                <w14:ligatures w14:val="none"/>
              </w:rPr>
              <w:t xml:space="preserve">onths </w:t>
            </w:r>
          </w:p>
        </w:tc>
        <w:tc>
          <w:tcPr>
            <w:tcW w:w="1198" w:type="dxa"/>
            <w:shd w:val="clear" w:color="auto" w:fill="FFFFFF" w:themeFill="background1"/>
          </w:tcPr>
          <w:p w14:paraId="1A1B6423"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W30-CH</w:t>
            </w:r>
          </w:p>
        </w:tc>
        <w:tc>
          <w:tcPr>
            <w:tcW w:w="1204" w:type="dxa"/>
            <w:shd w:val="clear" w:color="auto" w:fill="FFFFFF" w:themeFill="background1"/>
            <w:noWrap/>
          </w:tcPr>
          <w:p w14:paraId="27DD5F71" w14:textId="77777777" w:rsidR="00FE7F4C" w:rsidRPr="008921B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b/>
                <w:bCs/>
                <w:kern w:val="0"/>
                <w14:ligatures w14:val="none"/>
              </w:rPr>
            </w:pPr>
            <w:r w:rsidRPr="008921B8">
              <w:rPr>
                <w:rFonts w:eastAsia="Times New Roman" w:cs="Arial"/>
                <w:b/>
                <w:bCs/>
                <w:kern w:val="0"/>
                <w14:ligatures w14:val="none"/>
              </w:rPr>
              <w:t>66.6%</w:t>
            </w:r>
          </w:p>
        </w:tc>
        <w:tc>
          <w:tcPr>
            <w:tcW w:w="1163" w:type="dxa"/>
            <w:shd w:val="clear" w:color="auto" w:fill="FFFFFF" w:themeFill="background1"/>
          </w:tcPr>
          <w:p w14:paraId="72A34BE3"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64.8%</w:t>
            </w:r>
          </w:p>
        </w:tc>
        <w:tc>
          <w:tcPr>
            <w:tcW w:w="2280" w:type="dxa"/>
            <w:shd w:val="clear" w:color="auto" w:fill="FFFFFF" w:themeFill="background1"/>
          </w:tcPr>
          <w:p w14:paraId="7DA33B7F" w14:textId="77777777" w:rsidR="00FE7F4C" w:rsidRPr="007D7163"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67.0% (MM)</w:t>
            </w:r>
          </w:p>
        </w:tc>
      </w:tr>
      <w:tr w:rsidR="00FE7F4C" w:rsidRPr="00F367A8" w14:paraId="163DB391" w14:textId="77777777" w:rsidTr="12FEACB5">
        <w:trPr>
          <w:cantSplit/>
          <w:trHeight w:val="341"/>
        </w:trPr>
        <w:tc>
          <w:tcPr>
            <w:cnfStyle w:val="001000000000" w:firstRow="0" w:lastRow="0" w:firstColumn="1" w:lastColumn="0" w:oddVBand="0" w:evenVBand="0" w:oddHBand="0" w:evenHBand="0" w:firstRowFirstColumn="0" w:firstRowLastColumn="0" w:lastRowFirstColumn="0" w:lastRowLastColumn="0"/>
            <w:tcW w:w="9350" w:type="dxa"/>
            <w:gridSpan w:val="5"/>
            <w:shd w:val="clear" w:color="auto" w:fill="DEEAF6" w:themeFill="accent5" w:themeFillTint="33"/>
          </w:tcPr>
          <w:p w14:paraId="639996DE" w14:textId="77777777" w:rsidR="00FE7F4C" w:rsidRPr="000D6053" w:rsidRDefault="00FE7F4C" w:rsidP="00FB0EA3">
            <w:pPr>
              <w:rPr>
                <w:rFonts w:eastAsia="Times New Roman" w:cs="Arial"/>
                <w:kern w:val="0"/>
                <w14:ligatures w14:val="none"/>
              </w:rPr>
            </w:pPr>
            <w:r>
              <w:rPr>
                <w:rFonts w:eastAsia="Times New Roman" w:cs="Arial"/>
                <w:kern w:val="0"/>
                <w:szCs w:val="24"/>
                <w14:ligatures w14:val="none"/>
              </w:rPr>
              <w:t>Domain</w:t>
            </w:r>
            <w:r w:rsidRPr="000D6053">
              <w:rPr>
                <w:rFonts w:eastAsia="Times New Roman" w:cs="Arial"/>
                <w:kern w:val="0"/>
                <w:szCs w:val="24"/>
                <w14:ligatures w14:val="none"/>
              </w:rPr>
              <w:t>: Experience of Care</w:t>
            </w:r>
          </w:p>
        </w:tc>
      </w:tr>
      <w:tr w:rsidR="00FE7F4C" w:rsidRPr="00F367A8" w14:paraId="64E51006" w14:textId="77777777" w:rsidTr="12FEACB5">
        <w:trPr>
          <w:cnfStyle w:val="000000100000" w:firstRow="0" w:lastRow="0" w:firstColumn="0" w:lastColumn="0" w:oddVBand="0" w:evenVBand="0" w:oddHBand="1" w:evenHBand="0" w:firstRowFirstColumn="0" w:firstRowLastColumn="0" w:lastRowFirstColumn="0" w:lastRowLastColumn="0"/>
          <w:cantSplit/>
          <w:trHeight w:val="341"/>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581E9140"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 xml:space="preserve">CAHPS: </w:t>
            </w:r>
            <w:r>
              <w:rPr>
                <w:rFonts w:eastAsia="Times New Roman" w:cs="Arial"/>
                <w:b w:val="0"/>
                <w:bCs w:val="0"/>
                <w:kern w:val="0"/>
                <w14:ligatures w14:val="none"/>
              </w:rPr>
              <w:t>c</w:t>
            </w:r>
            <w:r w:rsidRPr="00F367A8">
              <w:rPr>
                <w:rFonts w:eastAsia="Times New Roman" w:cs="Arial"/>
                <w:b w:val="0"/>
                <w:bCs w:val="0"/>
                <w:kern w:val="0"/>
                <w14:ligatures w14:val="none"/>
              </w:rPr>
              <w:t xml:space="preserve">ustomer </w:t>
            </w:r>
            <w:r>
              <w:rPr>
                <w:rFonts w:eastAsia="Times New Roman" w:cs="Arial"/>
                <w:b w:val="0"/>
                <w:bCs w:val="0"/>
                <w:kern w:val="0"/>
                <w14:ligatures w14:val="none"/>
              </w:rPr>
              <w:t>s</w:t>
            </w:r>
            <w:r w:rsidRPr="00F367A8">
              <w:rPr>
                <w:rFonts w:eastAsia="Times New Roman" w:cs="Arial"/>
                <w:b w:val="0"/>
                <w:bCs w:val="0"/>
                <w:kern w:val="0"/>
                <w14:ligatures w14:val="none"/>
              </w:rPr>
              <w:t>ervice</w:t>
            </w:r>
          </w:p>
        </w:tc>
        <w:tc>
          <w:tcPr>
            <w:tcW w:w="1198" w:type="dxa"/>
            <w:shd w:val="clear" w:color="auto" w:fill="FFFFFF" w:themeFill="background1"/>
          </w:tcPr>
          <w:p w14:paraId="27B71A58"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CPA-AD</w:t>
            </w:r>
          </w:p>
        </w:tc>
        <w:tc>
          <w:tcPr>
            <w:tcW w:w="1204" w:type="dxa"/>
            <w:shd w:val="clear" w:color="auto" w:fill="FFFFFF" w:themeFill="background1"/>
            <w:hideMark/>
          </w:tcPr>
          <w:p w14:paraId="367A707F"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66.4%</w:t>
            </w:r>
          </w:p>
        </w:tc>
        <w:tc>
          <w:tcPr>
            <w:tcW w:w="1163" w:type="dxa"/>
            <w:shd w:val="clear" w:color="auto" w:fill="FFFFFF" w:themeFill="background1"/>
          </w:tcPr>
          <w:p w14:paraId="123A7967"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69.8%</w:t>
            </w:r>
          </w:p>
        </w:tc>
        <w:tc>
          <w:tcPr>
            <w:tcW w:w="2280" w:type="dxa"/>
            <w:shd w:val="clear" w:color="auto" w:fill="FFFFFF" w:themeFill="background1"/>
          </w:tcPr>
          <w:p w14:paraId="68501FE9"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67.0% (MM)</w:t>
            </w:r>
          </w:p>
        </w:tc>
      </w:tr>
      <w:tr w:rsidR="00FE7F4C" w:rsidRPr="00F367A8" w14:paraId="1EEF14F7" w14:textId="77777777" w:rsidTr="12FEACB5">
        <w:trPr>
          <w:cantSplit/>
          <w:trHeight w:val="368"/>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42A4A2FA"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 xml:space="preserve">CAHPS: </w:t>
            </w:r>
            <w:r>
              <w:rPr>
                <w:rFonts w:eastAsia="Times New Roman" w:cs="Arial"/>
                <w:b w:val="0"/>
                <w:bCs w:val="0"/>
                <w:kern w:val="0"/>
                <w14:ligatures w14:val="none"/>
              </w:rPr>
              <w:t>g</w:t>
            </w:r>
            <w:r w:rsidRPr="00F367A8">
              <w:rPr>
                <w:rFonts w:eastAsia="Times New Roman" w:cs="Arial"/>
                <w:b w:val="0"/>
                <w:bCs w:val="0"/>
                <w:kern w:val="0"/>
                <w14:ligatures w14:val="none"/>
              </w:rPr>
              <w:t xml:space="preserve">etting </w:t>
            </w:r>
            <w:r>
              <w:rPr>
                <w:rFonts w:eastAsia="Times New Roman" w:cs="Arial"/>
                <w:b w:val="0"/>
                <w:bCs w:val="0"/>
                <w:kern w:val="0"/>
                <w14:ligatures w14:val="none"/>
              </w:rPr>
              <w:t>c</w:t>
            </w:r>
            <w:r w:rsidRPr="00F367A8">
              <w:rPr>
                <w:rFonts w:eastAsia="Times New Roman" w:cs="Arial"/>
                <w:b w:val="0"/>
                <w:bCs w:val="0"/>
                <w:kern w:val="0"/>
                <w14:ligatures w14:val="none"/>
              </w:rPr>
              <w:t xml:space="preserve">are </w:t>
            </w:r>
            <w:r>
              <w:rPr>
                <w:rFonts w:eastAsia="Times New Roman" w:cs="Arial"/>
                <w:b w:val="0"/>
                <w:bCs w:val="0"/>
                <w:kern w:val="0"/>
                <w14:ligatures w14:val="none"/>
              </w:rPr>
              <w:t>q</w:t>
            </w:r>
            <w:r w:rsidRPr="00F367A8">
              <w:rPr>
                <w:rFonts w:eastAsia="Times New Roman" w:cs="Arial"/>
                <w:b w:val="0"/>
                <w:bCs w:val="0"/>
                <w:kern w:val="0"/>
                <w14:ligatures w14:val="none"/>
              </w:rPr>
              <w:t xml:space="preserve">uickly </w:t>
            </w:r>
          </w:p>
        </w:tc>
        <w:tc>
          <w:tcPr>
            <w:tcW w:w="1198" w:type="dxa"/>
            <w:shd w:val="clear" w:color="auto" w:fill="FFFFFF" w:themeFill="background1"/>
          </w:tcPr>
          <w:p w14:paraId="410D20C5"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CPA-AD</w:t>
            </w:r>
          </w:p>
        </w:tc>
        <w:tc>
          <w:tcPr>
            <w:tcW w:w="1204" w:type="dxa"/>
            <w:shd w:val="clear" w:color="auto" w:fill="FFFFFF" w:themeFill="background1"/>
          </w:tcPr>
          <w:p w14:paraId="2FAEF824"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47.9%</w:t>
            </w:r>
          </w:p>
        </w:tc>
        <w:tc>
          <w:tcPr>
            <w:tcW w:w="1163" w:type="dxa"/>
            <w:shd w:val="clear" w:color="auto" w:fill="FFFFFF" w:themeFill="background1"/>
          </w:tcPr>
          <w:p w14:paraId="667236FF"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56.2%</w:t>
            </w:r>
          </w:p>
        </w:tc>
        <w:tc>
          <w:tcPr>
            <w:tcW w:w="2280" w:type="dxa"/>
            <w:shd w:val="clear" w:color="auto" w:fill="FFFFFF" w:themeFill="background1"/>
          </w:tcPr>
          <w:p w14:paraId="46B4BE23" w14:textId="77777777" w:rsidR="00FE7F4C" w:rsidRPr="00F367A8" w:rsidRDefault="00FE7F4C" w:rsidP="00FB0EA3">
            <w:pPr>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49.1% (MM)</w:t>
            </w:r>
          </w:p>
        </w:tc>
      </w:tr>
      <w:tr w:rsidR="00FE7F4C" w:rsidRPr="00F367A8" w14:paraId="77693036" w14:textId="77777777" w:rsidTr="12FEACB5">
        <w:trPr>
          <w:cnfStyle w:val="000000100000" w:firstRow="0" w:lastRow="0" w:firstColumn="0" w:lastColumn="0" w:oddVBand="0" w:evenVBand="0" w:oddHBand="1" w:evenHBand="0" w:firstRowFirstColumn="0" w:firstRowLastColumn="0" w:lastRowFirstColumn="0" w:lastRowLastColumn="0"/>
          <w:cantSplit/>
          <w:trHeight w:val="332"/>
        </w:trPr>
        <w:tc>
          <w:tcPr>
            <w:cnfStyle w:val="001000000000" w:firstRow="0" w:lastRow="0" w:firstColumn="1" w:lastColumn="0" w:oddVBand="0" w:evenVBand="0" w:oddHBand="0" w:evenHBand="0" w:firstRowFirstColumn="0" w:firstRowLastColumn="0" w:lastRowFirstColumn="0" w:lastRowLastColumn="0"/>
            <w:tcW w:w="3505" w:type="dxa"/>
            <w:shd w:val="clear" w:color="auto" w:fill="DEEAF6" w:themeFill="accent5" w:themeFillTint="33"/>
            <w:hideMark/>
          </w:tcPr>
          <w:p w14:paraId="55040FCF" w14:textId="77777777" w:rsidR="00FE7F4C" w:rsidRPr="00F367A8" w:rsidRDefault="00FE7F4C" w:rsidP="00FB0EA3">
            <w:pPr>
              <w:rPr>
                <w:rFonts w:eastAsia="Times New Roman" w:cs="Arial"/>
                <w:b w:val="0"/>
                <w:bCs w:val="0"/>
                <w:kern w:val="0"/>
                <w14:ligatures w14:val="none"/>
              </w:rPr>
            </w:pPr>
            <w:r w:rsidRPr="00F367A8">
              <w:rPr>
                <w:rFonts w:eastAsia="Times New Roman" w:cs="Arial"/>
                <w:b w:val="0"/>
                <w:bCs w:val="0"/>
                <w:kern w:val="0"/>
                <w14:ligatures w14:val="none"/>
              </w:rPr>
              <w:t xml:space="preserve">CAHPS: </w:t>
            </w:r>
            <w:r>
              <w:rPr>
                <w:rFonts w:eastAsia="Times New Roman" w:cs="Arial"/>
                <w:b w:val="0"/>
                <w:bCs w:val="0"/>
                <w:kern w:val="0"/>
                <w14:ligatures w14:val="none"/>
              </w:rPr>
              <w:t>g</w:t>
            </w:r>
            <w:r w:rsidRPr="00F367A8">
              <w:rPr>
                <w:rFonts w:eastAsia="Times New Roman" w:cs="Arial"/>
                <w:b w:val="0"/>
                <w:bCs w:val="0"/>
                <w:kern w:val="0"/>
                <w14:ligatures w14:val="none"/>
              </w:rPr>
              <w:t xml:space="preserve">etting </w:t>
            </w:r>
            <w:r>
              <w:rPr>
                <w:rFonts w:eastAsia="Times New Roman" w:cs="Arial"/>
                <w:b w:val="0"/>
                <w:bCs w:val="0"/>
                <w:kern w:val="0"/>
                <w14:ligatures w14:val="none"/>
              </w:rPr>
              <w:t>n</w:t>
            </w:r>
            <w:r w:rsidRPr="00F367A8">
              <w:rPr>
                <w:rFonts w:eastAsia="Times New Roman" w:cs="Arial"/>
                <w:b w:val="0"/>
                <w:bCs w:val="0"/>
                <w:kern w:val="0"/>
                <w14:ligatures w14:val="none"/>
              </w:rPr>
              <w:t xml:space="preserve">eeded </w:t>
            </w:r>
            <w:r>
              <w:rPr>
                <w:rFonts w:eastAsia="Times New Roman" w:cs="Arial"/>
                <w:b w:val="0"/>
                <w:bCs w:val="0"/>
                <w:kern w:val="0"/>
                <w14:ligatures w14:val="none"/>
              </w:rPr>
              <w:t>c</w:t>
            </w:r>
            <w:r w:rsidRPr="00F367A8">
              <w:rPr>
                <w:rFonts w:eastAsia="Times New Roman" w:cs="Arial"/>
                <w:b w:val="0"/>
                <w:bCs w:val="0"/>
                <w:kern w:val="0"/>
                <w14:ligatures w14:val="none"/>
              </w:rPr>
              <w:t>are</w:t>
            </w:r>
          </w:p>
        </w:tc>
        <w:tc>
          <w:tcPr>
            <w:tcW w:w="1198" w:type="dxa"/>
            <w:shd w:val="clear" w:color="auto" w:fill="FFFFFF" w:themeFill="background1"/>
          </w:tcPr>
          <w:p w14:paraId="17DF6E5D"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CPA-AD</w:t>
            </w:r>
          </w:p>
        </w:tc>
        <w:tc>
          <w:tcPr>
            <w:tcW w:w="1204" w:type="dxa"/>
            <w:shd w:val="clear" w:color="auto" w:fill="FFFFFF" w:themeFill="background1"/>
          </w:tcPr>
          <w:p w14:paraId="7199AA6B"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44.6</w:t>
            </w:r>
            <w:r w:rsidRPr="00F367A8">
              <w:rPr>
                <w:rFonts w:eastAsia="Times New Roman" w:cs="Arial"/>
                <w:kern w:val="0"/>
                <w14:ligatures w14:val="none"/>
              </w:rPr>
              <w:t>%</w:t>
            </w:r>
          </w:p>
        </w:tc>
        <w:tc>
          <w:tcPr>
            <w:tcW w:w="1163" w:type="dxa"/>
            <w:shd w:val="clear" w:color="auto" w:fill="FFFFFF" w:themeFill="background1"/>
          </w:tcPr>
          <w:p w14:paraId="2F2BB366"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53.9%</w:t>
            </w:r>
          </w:p>
        </w:tc>
        <w:tc>
          <w:tcPr>
            <w:tcW w:w="2280" w:type="dxa"/>
            <w:shd w:val="clear" w:color="auto" w:fill="FFFFFF" w:themeFill="background1"/>
          </w:tcPr>
          <w:p w14:paraId="3A8E1284" w14:textId="77777777" w:rsidR="00FE7F4C" w:rsidRPr="00F367A8" w:rsidRDefault="00FE7F4C" w:rsidP="00FB0EA3">
            <w:pPr>
              <w:cnfStyle w:val="000000100000" w:firstRow="0" w:lastRow="0" w:firstColumn="0" w:lastColumn="0" w:oddVBand="0" w:evenVBand="0" w:oddHBand="1" w:evenHBand="0" w:firstRowFirstColumn="0" w:firstRowLastColumn="0" w:lastRowFirstColumn="0" w:lastRowLastColumn="0"/>
              <w:rPr>
                <w:rFonts w:eastAsia="Times New Roman" w:cs="Arial"/>
                <w:kern w:val="0"/>
                <w14:ligatures w14:val="none"/>
              </w:rPr>
            </w:pPr>
            <w:r>
              <w:rPr>
                <w:rFonts w:eastAsia="Times New Roman" w:cs="Arial"/>
                <w:kern w:val="0"/>
                <w14:ligatures w14:val="none"/>
              </w:rPr>
              <w:t>45.8% (MM)</w:t>
            </w:r>
          </w:p>
        </w:tc>
      </w:tr>
    </w:tbl>
    <w:p w14:paraId="24DD2BBE" w14:textId="4E98A317" w:rsidR="00562985" w:rsidRPr="00FE6D59" w:rsidRDefault="00FE7F4C" w:rsidP="26190F8F">
      <w:r>
        <w:lastRenderedPageBreak/>
        <w:t xml:space="preserve">Notes: 2023 OR baseline numbers that are </w:t>
      </w:r>
      <w:r w:rsidRPr="00273208">
        <w:t>bolded</w:t>
      </w:r>
      <w:r>
        <w:t xml:space="preserve"> represent </w:t>
      </w:r>
      <w:r w:rsidR="00EC2C31">
        <w:t xml:space="preserve">CCOs </w:t>
      </w:r>
      <w:r>
        <w:t xml:space="preserve">only and were retrieved from the </w:t>
      </w:r>
      <w:hyperlink r:id="rId24" w:history="1">
        <w:r w:rsidRPr="00484FE2">
          <w:rPr>
            <w:rStyle w:val="Hyperlink"/>
          </w:rPr>
          <w:t>2023 CCO Performance M</w:t>
        </w:r>
        <w:r>
          <w:rPr>
            <w:rStyle w:val="Hyperlink"/>
          </w:rPr>
          <w:t>e</w:t>
        </w:r>
        <w:r w:rsidRPr="00484FE2">
          <w:rPr>
            <w:rStyle w:val="Hyperlink"/>
          </w:rPr>
          <w:t>t</w:t>
        </w:r>
        <w:r>
          <w:rPr>
            <w:rStyle w:val="Hyperlink"/>
          </w:rPr>
          <w:t>ric</w:t>
        </w:r>
        <w:r w:rsidRPr="00484FE2">
          <w:rPr>
            <w:rStyle w:val="Hyperlink"/>
          </w:rPr>
          <w:t xml:space="preserve"> Dashboard</w:t>
        </w:r>
      </w:hyperlink>
      <w:r>
        <w:t xml:space="preserve">. Measures denoted with an asterisk are in the </w:t>
      </w:r>
      <w:r w:rsidR="00EC2C31">
        <w:t xml:space="preserve">2023 CCO </w:t>
      </w:r>
      <w:r>
        <w:t xml:space="preserve">Performance Metrics Dashboard, but do not use the same age breakdowns as core set measures. </w:t>
      </w:r>
    </w:p>
    <w:p w14:paraId="5A4CA9F9" w14:textId="35F082C5" w:rsidR="00CB24A0" w:rsidRPr="006D4A14" w:rsidRDefault="00CB24A0" w:rsidP="008D5471">
      <w:pPr>
        <w:pStyle w:val="Heading1"/>
        <w:rPr>
          <w:rFonts w:ascii="Arial" w:hAnsi="Arial" w:cs="Arial"/>
          <w:b/>
          <w:bCs/>
          <w:sz w:val="24"/>
          <w:szCs w:val="24"/>
        </w:rPr>
      </w:pPr>
      <w:bookmarkStart w:id="35" w:name="_Toc210060576"/>
      <w:r w:rsidRPr="0026580F">
        <w:rPr>
          <w:rFonts w:ascii="Arial" w:hAnsi="Arial" w:cs="Arial"/>
          <w:b/>
          <w:bCs/>
          <w:sz w:val="28"/>
          <w:szCs w:val="28"/>
        </w:rPr>
        <w:t>V</w:t>
      </w:r>
      <w:r w:rsidR="00D403AF">
        <w:rPr>
          <w:rFonts w:ascii="Arial" w:hAnsi="Arial" w:cs="Arial"/>
          <w:b/>
          <w:bCs/>
          <w:sz w:val="28"/>
          <w:szCs w:val="28"/>
        </w:rPr>
        <w:t>I</w:t>
      </w:r>
      <w:r w:rsidRPr="0026580F">
        <w:rPr>
          <w:rFonts w:ascii="Arial" w:hAnsi="Arial" w:cs="Arial"/>
          <w:b/>
          <w:bCs/>
          <w:sz w:val="28"/>
          <w:szCs w:val="28"/>
        </w:rPr>
        <w:t xml:space="preserve">. Quality Strategy </w:t>
      </w:r>
      <w:r w:rsidR="0082012F" w:rsidRPr="0026580F">
        <w:rPr>
          <w:rFonts w:ascii="Arial" w:hAnsi="Arial" w:cs="Arial"/>
          <w:b/>
          <w:bCs/>
          <w:sz w:val="28"/>
          <w:szCs w:val="28"/>
        </w:rPr>
        <w:t>g</w:t>
      </w:r>
      <w:r w:rsidRPr="0026580F">
        <w:rPr>
          <w:rFonts w:ascii="Arial" w:hAnsi="Arial" w:cs="Arial"/>
          <w:b/>
          <w:bCs/>
          <w:sz w:val="28"/>
          <w:szCs w:val="28"/>
        </w:rPr>
        <w:t>overnance</w:t>
      </w:r>
      <w:bookmarkEnd w:id="35"/>
      <w:r w:rsidRPr="0026580F">
        <w:rPr>
          <w:rFonts w:ascii="Arial" w:hAnsi="Arial" w:cs="Arial"/>
          <w:sz w:val="28"/>
          <w:szCs w:val="28"/>
        </w:rPr>
        <w:tab/>
      </w:r>
      <w:r w:rsidR="00AE63B1">
        <w:rPr>
          <w:rFonts w:ascii="Arial" w:hAnsi="Arial" w:cs="Arial"/>
          <w:sz w:val="28"/>
          <w:szCs w:val="28"/>
        </w:rPr>
        <w:br/>
      </w:r>
      <w:r w:rsidRPr="006D4A14">
        <w:rPr>
          <w:rFonts w:ascii="Arial" w:hAnsi="Arial" w:cs="Arial"/>
          <w:sz w:val="24"/>
          <w:szCs w:val="24"/>
        </w:rPr>
        <w:tab/>
      </w:r>
      <w:r w:rsidRPr="006D4A14">
        <w:rPr>
          <w:rFonts w:ascii="Arial" w:hAnsi="Arial" w:cs="Arial"/>
          <w:sz w:val="24"/>
          <w:szCs w:val="24"/>
        </w:rPr>
        <w:tab/>
      </w:r>
      <w:r w:rsidRPr="006D4A14">
        <w:rPr>
          <w:rFonts w:ascii="Arial" w:hAnsi="Arial" w:cs="Arial"/>
          <w:sz w:val="24"/>
          <w:szCs w:val="24"/>
        </w:rPr>
        <w:tab/>
      </w:r>
      <w:r w:rsidRPr="006D4A14">
        <w:rPr>
          <w:rFonts w:ascii="Arial" w:hAnsi="Arial" w:cs="Arial"/>
          <w:sz w:val="24"/>
          <w:szCs w:val="24"/>
        </w:rPr>
        <w:tab/>
      </w:r>
    </w:p>
    <w:p w14:paraId="13CEF0C1" w14:textId="724E6E81" w:rsidR="00156CC0" w:rsidRPr="006D4A14" w:rsidRDefault="0012375A" w:rsidP="008D5471">
      <w:pPr>
        <w:pStyle w:val="Heading2"/>
        <w:rPr>
          <w:rFonts w:cs="Arial"/>
          <w:szCs w:val="24"/>
        </w:rPr>
      </w:pPr>
      <w:bookmarkStart w:id="36" w:name="_Toc210060577"/>
      <w:r w:rsidRPr="006D4A14">
        <w:rPr>
          <w:rFonts w:cs="Arial"/>
          <w:szCs w:val="24"/>
        </w:rPr>
        <w:t xml:space="preserve">Quality </w:t>
      </w:r>
      <w:r w:rsidR="00F40E56">
        <w:rPr>
          <w:rFonts w:cs="Arial"/>
          <w:szCs w:val="24"/>
        </w:rPr>
        <w:t>S</w:t>
      </w:r>
      <w:r w:rsidRPr="006D4A14">
        <w:rPr>
          <w:rFonts w:cs="Arial"/>
          <w:szCs w:val="24"/>
        </w:rPr>
        <w:t>tructure</w:t>
      </w:r>
      <w:bookmarkEnd w:id="36"/>
      <w:r w:rsidRPr="006D4A14">
        <w:rPr>
          <w:rFonts w:cs="Arial"/>
          <w:szCs w:val="24"/>
        </w:rPr>
        <w:tab/>
      </w:r>
    </w:p>
    <w:p w14:paraId="68DDEE9E" w14:textId="58B76AA2" w:rsidR="009E40EA" w:rsidRPr="006D4A14" w:rsidRDefault="009E40EA" w:rsidP="009E40EA">
      <w:pPr>
        <w:rPr>
          <w:rFonts w:cs="Arial"/>
          <w:szCs w:val="24"/>
        </w:rPr>
      </w:pPr>
      <w:r w:rsidRPr="006D4A14">
        <w:rPr>
          <w:rFonts w:cs="Arial"/>
          <w:szCs w:val="24"/>
        </w:rPr>
        <w:t xml:space="preserve">OHA is comprised of subject matter experts in evidence-based care, contract compliance, quality assurance, population health management, performance management, and quality improvement across the agency to support the monitoring and improvement of the health delivery system. Quality and health transformation elements are monitored at the programmatic level with key agency-wide committees responsible for oversight and planning. </w:t>
      </w:r>
    </w:p>
    <w:p w14:paraId="24DC3904" w14:textId="74664152" w:rsidR="009E40EA" w:rsidRPr="006D4A14" w:rsidRDefault="0073416D" w:rsidP="009E40EA">
      <w:pPr>
        <w:spacing w:after="0"/>
        <w:rPr>
          <w:rFonts w:cs="Arial"/>
        </w:rPr>
      </w:pPr>
      <w:r w:rsidRPr="7C124D6F">
        <w:rPr>
          <w:rFonts w:cs="Arial"/>
        </w:rPr>
        <w:t>OHA</w:t>
      </w:r>
      <w:r w:rsidR="009E40EA" w:rsidRPr="7C124D6F">
        <w:rPr>
          <w:rFonts w:cs="Arial"/>
        </w:rPr>
        <w:t xml:space="preserve"> structure to support quality and access monitoring:</w:t>
      </w:r>
    </w:p>
    <w:p w14:paraId="772DEEEA" w14:textId="3FFBBB93" w:rsidR="009E40EA" w:rsidRPr="006D4A14" w:rsidRDefault="009E40EA" w:rsidP="007766F9">
      <w:pPr>
        <w:pStyle w:val="ListParagraph"/>
        <w:numPr>
          <w:ilvl w:val="0"/>
          <w:numId w:val="31"/>
        </w:numPr>
        <w:rPr>
          <w:rFonts w:cs="Arial"/>
          <w:szCs w:val="24"/>
        </w:rPr>
      </w:pPr>
      <w:r w:rsidRPr="006D4A14">
        <w:rPr>
          <w:rFonts w:cs="Arial"/>
          <w:szCs w:val="24"/>
        </w:rPr>
        <w:t>Oregon Health Policy Board</w:t>
      </w:r>
    </w:p>
    <w:p w14:paraId="4C4C920C" w14:textId="3D79BA87" w:rsidR="68A6CC97" w:rsidRPr="006D4A14" w:rsidRDefault="68A6CC97" w:rsidP="007766F9">
      <w:pPr>
        <w:pStyle w:val="ListParagraph"/>
        <w:numPr>
          <w:ilvl w:val="0"/>
          <w:numId w:val="31"/>
        </w:numPr>
        <w:rPr>
          <w:rFonts w:eastAsiaTheme="minorEastAsia" w:cs="Arial"/>
          <w:szCs w:val="24"/>
        </w:rPr>
      </w:pPr>
      <w:r w:rsidRPr="006D4A14">
        <w:rPr>
          <w:rFonts w:cs="Arial"/>
          <w:szCs w:val="24"/>
        </w:rPr>
        <w:t>Medicaid Advisory Committee</w:t>
      </w:r>
    </w:p>
    <w:p w14:paraId="7E9C1FCF" w14:textId="673F512A" w:rsidR="00624A5F" w:rsidRPr="006D4A14" w:rsidRDefault="00624A5F" w:rsidP="007766F9">
      <w:pPr>
        <w:pStyle w:val="ListParagraph"/>
        <w:numPr>
          <w:ilvl w:val="0"/>
          <w:numId w:val="31"/>
        </w:numPr>
        <w:rPr>
          <w:rFonts w:eastAsiaTheme="minorEastAsia" w:cs="Arial"/>
          <w:szCs w:val="24"/>
        </w:rPr>
      </w:pPr>
      <w:r>
        <w:rPr>
          <w:rFonts w:cs="Arial"/>
          <w:szCs w:val="24"/>
        </w:rPr>
        <w:t xml:space="preserve">Metrics and Scoring Committee </w:t>
      </w:r>
    </w:p>
    <w:p w14:paraId="18431A28" w14:textId="6510BE68" w:rsidR="009E40EA" w:rsidRPr="006D4A14" w:rsidRDefault="01770CEC" w:rsidP="007766F9">
      <w:pPr>
        <w:pStyle w:val="ListParagraph"/>
        <w:numPr>
          <w:ilvl w:val="0"/>
          <w:numId w:val="31"/>
        </w:numPr>
        <w:rPr>
          <w:rFonts w:cs="Arial"/>
        </w:rPr>
      </w:pPr>
      <w:r w:rsidRPr="2F4D98C9">
        <w:rPr>
          <w:rFonts w:cs="Arial"/>
        </w:rPr>
        <w:t>Quality Management Program and contract compliance</w:t>
      </w:r>
    </w:p>
    <w:p w14:paraId="0E383C50" w14:textId="77777777" w:rsidR="005836FC" w:rsidRPr="00EA6C83" w:rsidRDefault="005836FC" w:rsidP="007766F9">
      <w:pPr>
        <w:pStyle w:val="ListParagraph"/>
        <w:numPr>
          <w:ilvl w:val="0"/>
          <w:numId w:val="31"/>
        </w:numPr>
        <w:rPr>
          <w:rFonts w:eastAsiaTheme="minorEastAsia" w:cs="Arial"/>
          <w:szCs w:val="24"/>
        </w:rPr>
      </w:pPr>
      <w:r w:rsidRPr="005836FC">
        <w:rPr>
          <w:rFonts w:cs="Arial"/>
          <w:szCs w:val="24"/>
        </w:rPr>
        <w:t>All Plan System Technical Workgroup</w:t>
      </w:r>
    </w:p>
    <w:p w14:paraId="43594939" w14:textId="77777777" w:rsidR="005836FC" w:rsidRPr="00EA6C83" w:rsidRDefault="005836FC" w:rsidP="007766F9">
      <w:pPr>
        <w:pStyle w:val="ListParagraph"/>
        <w:numPr>
          <w:ilvl w:val="0"/>
          <w:numId w:val="31"/>
        </w:numPr>
        <w:rPr>
          <w:rFonts w:eastAsiaTheme="minorEastAsia" w:cs="Arial"/>
          <w:szCs w:val="24"/>
        </w:rPr>
      </w:pPr>
      <w:r w:rsidRPr="005836FC">
        <w:rPr>
          <w:rFonts w:cs="Arial"/>
          <w:szCs w:val="24"/>
        </w:rPr>
        <w:t>Behavioral Health Directors</w:t>
      </w:r>
    </w:p>
    <w:p w14:paraId="27D332CC" w14:textId="77777777" w:rsidR="005836FC" w:rsidRPr="00EA6C83" w:rsidRDefault="005836FC" w:rsidP="007766F9">
      <w:pPr>
        <w:pStyle w:val="ListParagraph"/>
        <w:numPr>
          <w:ilvl w:val="0"/>
          <w:numId w:val="31"/>
        </w:numPr>
        <w:rPr>
          <w:rFonts w:eastAsiaTheme="minorEastAsia" w:cs="Arial"/>
          <w:szCs w:val="24"/>
        </w:rPr>
      </w:pPr>
      <w:r w:rsidRPr="005836FC">
        <w:rPr>
          <w:rFonts w:cs="Arial"/>
          <w:szCs w:val="24"/>
        </w:rPr>
        <w:t>Care Coordination Workgroup</w:t>
      </w:r>
    </w:p>
    <w:p w14:paraId="10F37F56" w14:textId="77777777" w:rsidR="005836FC" w:rsidRPr="00EA6C83" w:rsidRDefault="005836FC" w:rsidP="007766F9">
      <w:pPr>
        <w:pStyle w:val="ListParagraph"/>
        <w:numPr>
          <w:ilvl w:val="0"/>
          <w:numId w:val="31"/>
        </w:numPr>
        <w:rPr>
          <w:rFonts w:cs="Arial"/>
        </w:rPr>
      </w:pPr>
      <w:r w:rsidRPr="49ABB1E6">
        <w:rPr>
          <w:rFonts w:cs="Arial"/>
        </w:rPr>
        <w:t>Or</w:t>
      </w:r>
      <w:r w:rsidRPr="49ABB1E6">
        <w:rPr>
          <w:rFonts w:asciiTheme="minorHAnsi" w:eastAsiaTheme="minorEastAsia" w:hAnsiTheme="minorHAnsi"/>
          <w:szCs w:val="24"/>
        </w:rPr>
        <w:t>al Health Forum</w:t>
      </w:r>
    </w:p>
    <w:p w14:paraId="0FF51E2E" w14:textId="4EC7AFA2" w:rsidR="0899AEB5" w:rsidRDefault="005836FC" w:rsidP="007766F9">
      <w:pPr>
        <w:pStyle w:val="ListParagraph"/>
        <w:numPr>
          <w:ilvl w:val="0"/>
          <w:numId w:val="31"/>
        </w:numPr>
        <w:rPr>
          <w:rFonts w:cs="Arial"/>
        </w:rPr>
      </w:pPr>
      <w:r w:rsidRPr="0899AEB5">
        <w:rPr>
          <w:rFonts w:cs="Arial"/>
        </w:rPr>
        <w:t>M</w:t>
      </w:r>
      <w:r w:rsidR="6D9BB211" w:rsidRPr="0899AEB5">
        <w:rPr>
          <w:rFonts w:cs="Arial"/>
        </w:rPr>
        <w:t xml:space="preserve">edicaid </w:t>
      </w:r>
      <w:r w:rsidRPr="0899AEB5">
        <w:rPr>
          <w:rFonts w:cs="Arial"/>
        </w:rPr>
        <w:t>L</w:t>
      </w:r>
      <w:r w:rsidR="27394671" w:rsidRPr="0899AEB5">
        <w:rPr>
          <w:rFonts w:cs="Arial"/>
        </w:rPr>
        <w:t xml:space="preserve">eadership </w:t>
      </w:r>
      <w:r w:rsidRPr="0899AEB5">
        <w:rPr>
          <w:rFonts w:cs="Arial"/>
        </w:rPr>
        <w:t>C</w:t>
      </w:r>
      <w:r w:rsidR="070BC545" w:rsidRPr="0899AEB5">
        <w:rPr>
          <w:rFonts w:cs="Arial"/>
        </w:rPr>
        <w:t>ommittee-</w:t>
      </w:r>
      <w:r w:rsidRPr="0899AEB5">
        <w:rPr>
          <w:rFonts w:cs="Arial"/>
        </w:rPr>
        <w:t>Quality and Evaluation Committ</w:t>
      </w:r>
      <w:r w:rsidR="4D2CF613" w:rsidRPr="0899AEB5">
        <w:rPr>
          <w:rFonts w:cs="Arial"/>
        </w:rPr>
        <w:t>ee</w:t>
      </w:r>
    </w:p>
    <w:p w14:paraId="3555E4B1" w14:textId="4BD6F979" w:rsidR="009E40EA" w:rsidRPr="006D4A14" w:rsidRDefault="009E40EA" w:rsidP="007766F9">
      <w:pPr>
        <w:pStyle w:val="ListParagraph"/>
        <w:numPr>
          <w:ilvl w:val="0"/>
          <w:numId w:val="31"/>
        </w:numPr>
        <w:rPr>
          <w:rFonts w:cs="Arial"/>
        </w:rPr>
      </w:pPr>
      <w:r w:rsidRPr="7744DAF6">
        <w:rPr>
          <w:rFonts w:cs="Arial"/>
        </w:rPr>
        <w:t>Quality and Health Outcomes Committee</w:t>
      </w:r>
    </w:p>
    <w:p w14:paraId="4FF96EE3" w14:textId="5D2D27EB" w:rsidR="0012375A" w:rsidRPr="006D4A14" w:rsidRDefault="01770CEC" w:rsidP="007766F9">
      <w:pPr>
        <w:pStyle w:val="ListParagraph"/>
        <w:numPr>
          <w:ilvl w:val="0"/>
          <w:numId w:val="31"/>
        </w:numPr>
        <w:rPr>
          <w:rFonts w:cs="Arial"/>
        </w:rPr>
      </w:pPr>
      <w:r w:rsidRPr="49ABB1E6">
        <w:rPr>
          <w:rFonts w:cs="Arial"/>
        </w:rPr>
        <w:t>Health Evidence Review Committee</w:t>
      </w:r>
      <w:r w:rsidR="009E40EA">
        <w:tab/>
      </w:r>
    </w:p>
    <w:p w14:paraId="5E4C0512" w14:textId="77777777" w:rsidR="003009B0" w:rsidRPr="00E840BA" w:rsidRDefault="16CE9A79" w:rsidP="007766F9">
      <w:pPr>
        <w:pStyle w:val="ListParagraph"/>
        <w:numPr>
          <w:ilvl w:val="0"/>
          <w:numId w:val="31"/>
        </w:numPr>
        <w:rPr>
          <w:rFonts w:cs="Arial"/>
        </w:rPr>
      </w:pPr>
      <w:r w:rsidRPr="49ABB1E6">
        <w:rPr>
          <w:rFonts w:cs="Arial"/>
        </w:rPr>
        <w:t>CCO Operations Collaborative and Contracts and Compliance Workgroup</w:t>
      </w:r>
    </w:p>
    <w:p w14:paraId="7E580EE5" w14:textId="77777777" w:rsidR="00A15DF1" w:rsidRPr="00E840BA" w:rsidRDefault="003009B0" w:rsidP="007766F9">
      <w:pPr>
        <w:pStyle w:val="ListParagraph"/>
        <w:numPr>
          <w:ilvl w:val="0"/>
          <w:numId w:val="31"/>
        </w:numPr>
        <w:rPr>
          <w:rFonts w:eastAsiaTheme="minorEastAsia" w:cs="Arial"/>
        </w:rPr>
      </w:pPr>
      <w:r w:rsidRPr="49ABB1E6">
        <w:rPr>
          <w:rFonts w:asciiTheme="minorHAnsi" w:eastAsiaTheme="minorEastAsia" w:hAnsiTheme="minorHAnsi"/>
          <w:szCs w:val="24"/>
        </w:rPr>
        <w:t>CCO Ra</w:t>
      </w:r>
      <w:r w:rsidRPr="49ABB1E6">
        <w:rPr>
          <w:rFonts w:cs="Arial"/>
        </w:rPr>
        <w:t>tes Workgroup</w:t>
      </w:r>
    </w:p>
    <w:p w14:paraId="43B815CA" w14:textId="77777777" w:rsidR="00A15DF1" w:rsidRPr="00E840BA" w:rsidRDefault="003009B0" w:rsidP="007766F9">
      <w:pPr>
        <w:pStyle w:val="ListParagraph"/>
        <w:numPr>
          <w:ilvl w:val="0"/>
          <w:numId w:val="31"/>
        </w:numPr>
        <w:rPr>
          <w:rFonts w:eastAsiaTheme="minorEastAsia" w:cs="Arial"/>
          <w:szCs w:val="24"/>
        </w:rPr>
      </w:pPr>
      <w:r w:rsidRPr="003009B0">
        <w:rPr>
          <w:rFonts w:cs="Arial"/>
          <w:szCs w:val="24"/>
        </w:rPr>
        <w:t>Member Engagement &amp; Outreach Committee (MEOC)</w:t>
      </w:r>
    </w:p>
    <w:p w14:paraId="69C70B0C" w14:textId="77777777" w:rsidR="00A15DF1" w:rsidRPr="00E840BA" w:rsidRDefault="003009B0" w:rsidP="007766F9">
      <w:pPr>
        <w:pStyle w:val="ListParagraph"/>
        <w:numPr>
          <w:ilvl w:val="0"/>
          <w:numId w:val="31"/>
        </w:numPr>
        <w:rPr>
          <w:rFonts w:eastAsiaTheme="minorEastAsia" w:cs="Arial"/>
          <w:szCs w:val="24"/>
        </w:rPr>
      </w:pPr>
      <w:r w:rsidRPr="003009B0">
        <w:rPr>
          <w:rFonts w:cs="Arial"/>
          <w:szCs w:val="24"/>
        </w:rPr>
        <w:t>OHA-CCO Leadership Meeting</w:t>
      </w:r>
    </w:p>
    <w:p w14:paraId="700816A0" w14:textId="533D7EE1" w:rsidR="0012375A" w:rsidRPr="006D4A14" w:rsidRDefault="003009B0" w:rsidP="007766F9">
      <w:pPr>
        <w:pStyle w:val="ListParagraph"/>
        <w:numPr>
          <w:ilvl w:val="0"/>
          <w:numId w:val="31"/>
        </w:numPr>
        <w:rPr>
          <w:rFonts w:eastAsiaTheme="minorEastAsia" w:cs="Arial"/>
          <w:szCs w:val="24"/>
        </w:rPr>
      </w:pPr>
      <w:r w:rsidRPr="003009B0">
        <w:rPr>
          <w:rFonts w:cs="Arial"/>
          <w:szCs w:val="24"/>
        </w:rPr>
        <w:t>Pharmacy Directors Meeting</w:t>
      </w:r>
      <w:r w:rsidR="00AE63B1">
        <w:rPr>
          <w:rFonts w:cs="Arial"/>
          <w:szCs w:val="24"/>
        </w:rPr>
        <w:br/>
      </w:r>
    </w:p>
    <w:p w14:paraId="7F65ADD4" w14:textId="71FD0BD5" w:rsidR="0083421B" w:rsidRDefault="0012375A" w:rsidP="00831D9F">
      <w:pPr>
        <w:pStyle w:val="Heading2"/>
      </w:pPr>
      <w:bookmarkStart w:id="37" w:name="_Toc210060578"/>
      <w:r w:rsidRPr="006D4A14">
        <w:rPr>
          <w:rFonts w:cs="Arial"/>
          <w:szCs w:val="24"/>
        </w:rPr>
        <w:t>Review of Quality Strategy</w:t>
      </w:r>
      <w:bookmarkEnd w:id="37"/>
      <w:r w:rsidR="00AE63B1">
        <w:rPr>
          <w:rFonts w:cs="Arial"/>
          <w:szCs w:val="24"/>
        </w:rPr>
        <w:br/>
      </w:r>
      <w:r w:rsidRPr="006D4A14">
        <w:rPr>
          <w:rFonts w:cs="Arial"/>
          <w:szCs w:val="24"/>
        </w:rPr>
        <w:tab/>
      </w:r>
    </w:p>
    <w:p w14:paraId="3A183BD8" w14:textId="00C2D530" w:rsidR="00CB5215" w:rsidRDefault="00390AE0" w:rsidP="0012030C">
      <w:pPr>
        <w:rPr>
          <w:rFonts w:cs="Arial"/>
        </w:rPr>
      </w:pPr>
      <w:r w:rsidRPr="34389C0B">
        <w:rPr>
          <w:rFonts w:cs="Arial"/>
        </w:rPr>
        <w:t>The OHA Quality Strategy shall be reviewed</w:t>
      </w:r>
      <w:r w:rsidR="00F06242" w:rsidRPr="34389C0B">
        <w:rPr>
          <w:rFonts w:cs="Arial"/>
        </w:rPr>
        <w:t xml:space="preserve"> annually</w:t>
      </w:r>
      <w:r w:rsidRPr="34389C0B">
        <w:rPr>
          <w:rFonts w:cs="Arial"/>
        </w:rPr>
        <w:t xml:space="preserve"> </w:t>
      </w:r>
      <w:r w:rsidR="00F06242" w:rsidRPr="34389C0B">
        <w:rPr>
          <w:rFonts w:cs="Arial"/>
        </w:rPr>
        <w:t xml:space="preserve">and upon significant changes. </w:t>
      </w:r>
      <w:r w:rsidR="00EC11FA" w:rsidRPr="34389C0B">
        <w:rPr>
          <w:rFonts w:cs="Arial"/>
        </w:rPr>
        <w:t>Upon completion of each review the evaluation will be</w:t>
      </w:r>
      <w:r w:rsidRPr="34389C0B">
        <w:rPr>
          <w:rFonts w:cs="Arial"/>
        </w:rPr>
        <w:t xml:space="preserve"> submitted to CMS.</w:t>
      </w:r>
      <w:r w:rsidRPr="34389C0B" w:rsidDel="00CD5DEB">
        <w:rPr>
          <w:rFonts w:cs="Arial"/>
        </w:rPr>
        <w:t xml:space="preserve"> </w:t>
      </w:r>
      <w:r w:rsidRPr="34389C0B">
        <w:rPr>
          <w:rFonts w:cs="Arial"/>
        </w:rPr>
        <w:t>OHA Quality</w:t>
      </w:r>
      <w:r w:rsidR="00611D35" w:rsidRPr="34389C0B">
        <w:rPr>
          <w:rFonts w:cs="Arial"/>
        </w:rPr>
        <w:t xml:space="preserve"> and Evaluation Committee</w:t>
      </w:r>
      <w:r w:rsidRPr="34389C0B">
        <w:rPr>
          <w:rFonts w:cs="Arial"/>
        </w:rPr>
        <w:t xml:space="preserve"> shall have overall responsibility to guide the annual review and update the Quality Strategy. The review and update shall include an opportunity for </w:t>
      </w:r>
      <w:r w:rsidRPr="34389C0B">
        <w:rPr>
          <w:rFonts w:cs="Arial"/>
        </w:rPr>
        <w:lastRenderedPageBreak/>
        <w:t xml:space="preserve">both internal and external </w:t>
      </w:r>
      <w:r w:rsidR="00921A72" w:rsidRPr="34389C0B">
        <w:rPr>
          <w:rFonts w:cs="Arial"/>
        </w:rPr>
        <w:t>partners and interested parties</w:t>
      </w:r>
      <w:r w:rsidRPr="34389C0B">
        <w:rPr>
          <w:rFonts w:cs="Arial"/>
        </w:rPr>
        <w:t xml:space="preserve"> to provide input and comment on the Quality Strategy</w:t>
      </w:r>
      <w:r w:rsidR="6F42D697" w:rsidRPr="34389C0B">
        <w:rPr>
          <w:rFonts w:cs="Arial"/>
        </w:rPr>
        <w:t xml:space="preserve"> and will be publicly posted on the OHA CCO Operations Quality Assurance </w:t>
      </w:r>
      <w:r w:rsidR="368C35D9" w:rsidRPr="34389C0B">
        <w:rPr>
          <w:rFonts w:cs="Arial"/>
        </w:rPr>
        <w:t xml:space="preserve">webpage. </w:t>
      </w:r>
    </w:p>
    <w:p w14:paraId="48B55D37" w14:textId="77777777" w:rsidR="00CB5215" w:rsidRDefault="00CB5215" w:rsidP="0012030C">
      <w:pPr>
        <w:rPr>
          <w:rFonts w:cs="Arial"/>
          <w:szCs w:val="24"/>
        </w:rPr>
      </w:pPr>
    </w:p>
    <w:p w14:paraId="37F30570" w14:textId="77777777" w:rsidR="00C2225A" w:rsidRDefault="00CB5215" w:rsidP="0012030C">
      <w:pPr>
        <w:rPr>
          <w:rFonts w:cs="Arial"/>
          <w:b/>
          <w:color w:val="2F5496" w:themeColor="accent1" w:themeShade="BF"/>
          <w:szCs w:val="24"/>
        </w:rPr>
      </w:pPr>
      <w:r w:rsidRPr="00FE6D59">
        <w:rPr>
          <w:rFonts w:cs="Arial"/>
          <w:b/>
          <w:color w:val="2F5496" w:themeColor="accent1" w:themeShade="BF"/>
          <w:szCs w:val="24"/>
        </w:rPr>
        <w:t>Tribal Consultation</w:t>
      </w:r>
    </w:p>
    <w:p w14:paraId="6EE3CE8A" w14:textId="74CE490D" w:rsidR="00C2225A" w:rsidRDefault="00C2225A" w:rsidP="0012030C">
      <w:pPr>
        <w:rPr>
          <w:rFonts w:cs="Arial"/>
          <w:szCs w:val="24"/>
        </w:rPr>
      </w:pPr>
      <w:r>
        <w:rPr>
          <w:rFonts w:cs="Arial"/>
          <w:szCs w:val="24"/>
        </w:rPr>
        <w:t xml:space="preserve">Tribal consultation is a vital component of the Quality Strategy approval process which lasts 60 days and offers consultation to the Nine Federally Recognized Tribes of Oregon and </w:t>
      </w:r>
      <w:r w:rsidRPr="008D24F3">
        <w:rPr>
          <w:rFonts w:cs="Arial"/>
          <w:szCs w:val="24"/>
        </w:rPr>
        <w:t xml:space="preserve">Urban Indian </w:t>
      </w:r>
      <w:r>
        <w:rPr>
          <w:rFonts w:cs="Arial"/>
          <w:szCs w:val="24"/>
        </w:rPr>
        <w:t>Health Program.</w:t>
      </w:r>
      <w:r w:rsidRPr="00C2225A">
        <w:rPr>
          <w:rFonts w:cs="Arial"/>
          <w:szCs w:val="24"/>
        </w:rPr>
        <w:t xml:space="preserve"> </w:t>
      </w:r>
      <w:r>
        <w:rPr>
          <w:rFonts w:cs="Arial"/>
          <w:szCs w:val="24"/>
        </w:rPr>
        <w:t>The solicited feedback is integrated into this plan.</w:t>
      </w:r>
      <w:r w:rsidR="00EE5D4F">
        <w:rPr>
          <w:rFonts w:cs="Arial"/>
          <w:szCs w:val="24"/>
        </w:rPr>
        <w:t xml:space="preserve"> </w:t>
      </w:r>
    </w:p>
    <w:p w14:paraId="5468BBDF" w14:textId="327AE8C7" w:rsidR="00491EC9" w:rsidRDefault="00491EC9" w:rsidP="0012030C">
      <w:pPr>
        <w:rPr>
          <w:rFonts w:cs="Arial"/>
          <w:szCs w:val="24"/>
        </w:rPr>
      </w:pPr>
      <w:r w:rsidRPr="00491EC9">
        <w:rPr>
          <w:rFonts w:cs="Arial"/>
          <w:szCs w:val="24"/>
        </w:rPr>
        <w:t xml:space="preserve">Tribal consultation is a formal process agreed to by the Tribes, </w:t>
      </w:r>
      <w:r w:rsidR="00EE6DE5">
        <w:rPr>
          <w:rFonts w:cs="Arial"/>
          <w:szCs w:val="24"/>
        </w:rPr>
        <w:t>Oregon Department of Human Services (</w:t>
      </w:r>
      <w:r w:rsidRPr="00491EC9">
        <w:rPr>
          <w:rFonts w:cs="Arial"/>
          <w:szCs w:val="24"/>
        </w:rPr>
        <w:t>ODHS</w:t>
      </w:r>
      <w:r w:rsidR="00EE6DE5">
        <w:rPr>
          <w:rFonts w:cs="Arial"/>
          <w:szCs w:val="24"/>
        </w:rPr>
        <w:t>)</w:t>
      </w:r>
      <w:r w:rsidRPr="00491EC9">
        <w:rPr>
          <w:rFonts w:cs="Arial"/>
          <w:szCs w:val="24"/>
        </w:rPr>
        <w:t xml:space="preserve"> and OHA for regular and meaningful collaboration in the initiation of program development, program implementation and policy changes impacting Tribes. It upholds and honors Tribal sovereignty, strengthens agency government-to-government relations with Tribal governments and establishes minimum standard procedures.</w:t>
      </w:r>
      <w:r w:rsidR="00E86409">
        <w:rPr>
          <w:rFonts w:ascii="ZWAdobeF" w:hAnsi="ZWAdobeF" w:cs="ZWAdobeF"/>
          <w:sz w:val="2"/>
          <w:szCs w:val="2"/>
        </w:rPr>
        <w:t>16F</w:t>
      </w:r>
      <w:r w:rsidR="005D6D78">
        <w:rPr>
          <w:rFonts w:ascii="ZWAdobeF" w:hAnsi="ZWAdobeF" w:cs="ZWAdobeF"/>
          <w:sz w:val="2"/>
          <w:szCs w:val="2"/>
        </w:rPr>
        <w:t>16F</w:t>
      </w:r>
      <w:r w:rsidR="00D60E7C">
        <w:rPr>
          <w:rStyle w:val="FootnoteReference"/>
          <w:rFonts w:cs="Arial"/>
          <w:szCs w:val="24"/>
        </w:rPr>
        <w:footnoteReference w:id="18"/>
      </w:r>
      <w:r w:rsidR="00294E19">
        <w:rPr>
          <w:rFonts w:cs="Arial"/>
          <w:szCs w:val="24"/>
        </w:rPr>
        <w:t xml:space="preserve"> </w:t>
      </w:r>
    </w:p>
    <w:p w14:paraId="683DB7F4" w14:textId="4022FADD" w:rsidR="00EE6DE5" w:rsidRPr="00125357" w:rsidRDefault="00EE5D4F" w:rsidP="0012030C">
      <w:pPr>
        <w:rPr>
          <w:rFonts w:cs="Arial"/>
          <w:szCs w:val="24"/>
        </w:rPr>
      </w:pPr>
      <w:r>
        <w:rPr>
          <w:rFonts w:cs="Arial"/>
          <w:szCs w:val="24"/>
        </w:rPr>
        <w:t>OHA conducted tribal consultation starting Ju</w:t>
      </w:r>
      <w:r w:rsidR="00E830E2">
        <w:rPr>
          <w:rFonts w:cs="Arial"/>
          <w:szCs w:val="24"/>
        </w:rPr>
        <w:t>ly 7</w:t>
      </w:r>
      <w:r>
        <w:rPr>
          <w:rFonts w:cs="Arial"/>
          <w:szCs w:val="24"/>
        </w:rPr>
        <w:t xml:space="preserve">, 2025, and there was no feedback given during this </w:t>
      </w:r>
      <w:r w:rsidR="00E830E2">
        <w:rPr>
          <w:rFonts w:cs="Arial"/>
          <w:szCs w:val="24"/>
        </w:rPr>
        <w:t xml:space="preserve">consultation </w:t>
      </w:r>
      <w:r>
        <w:rPr>
          <w:rFonts w:cs="Arial"/>
          <w:szCs w:val="24"/>
        </w:rPr>
        <w:t>period</w:t>
      </w:r>
      <w:r w:rsidR="00E830E2">
        <w:rPr>
          <w:rFonts w:cs="Arial"/>
          <w:szCs w:val="24"/>
        </w:rPr>
        <w:t>.</w:t>
      </w:r>
    </w:p>
    <w:p w14:paraId="36EAC27F" w14:textId="39D59609" w:rsidR="00CB5215" w:rsidRPr="00FE6D59" w:rsidRDefault="00CB5215" w:rsidP="0012030C">
      <w:pPr>
        <w:rPr>
          <w:rFonts w:cs="Arial"/>
          <w:b/>
          <w:color w:val="2F5496" w:themeColor="accent1" w:themeShade="BF"/>
          <w:szCs w:val="24"/>
        </w:rPr>
      </w:pPr>
      <w:r w:rsidRPr="00FE6D59">
        <w:rPr>
          <w:rFonts w:cs="Arial"/>
          <w:b/>
          <w:color w:val="2F5496" w:themeColor="accent1" w:themeShade="BF"/>
          <w:szCs w:val="24"/>
        </w:rPr>
        <w:t>Public Comment</w:t>
      </w:r>
    </w:p>
    <w:p w14:paraId="4B2B19B6" w14:textId="3BBA66D6" w:rsidR="006B65DC" w:rsidRDefault="0038184B" w:rsidP="0012030C">
      <w:pPr>
        <w:rPr>
          <w:rFonts w:cs="Arial"/>
          <w:szCs w:val="24"/>
        </w:rPr>
      </w:pPr>
      <w:r>
        <w:rPr>
          <w:rFonts w:cs="Arial"/>
          <w:szCs w:val="24"/>
        </w:rPr>
        <w:t xml:space="preserve">OHA provided a </w:t>
      </w:r>
      <w:r w:rsidR="001E3A2B">
        <w:rPr>
          <w:rFonts w:cs="Arial"/>
          <w:szCs w:val="24"/>
        </w:rPr>
        <w:t>4</w:t>
      </w:r>
      <w:r w:rsidR="00125357">
        <w:rPr>
          <w:rFonts w:cs="Arial"/>
          <w:szCs w:val="24"/>
        </w:rPr>
        <w:t>9</w:t>
      </w:r>
      <w:r w:rsidR="001E3A2B">
        <w:rPr>
          <w:rFonts w:cs="Arial"/>
          <w:szCs w:val="24"/>
        </w:rPr>
        <w:t>-</w:t>
      </w:r>
      <w:r>
        <w:rPr>
          <w:rFonts w:cs="Arial"/>
          <w:szCs w:val="24"/>
        </w:rPr>
        <w:t>day public comment period</w:t>
      </w:r>
      <w:r w:rsidR="00125357">
        <w:rPr>
          <w:rFonts w:cs="Arial"/>
          <w:szCs w:val="24"/>
        </w:rPr>
        <w:t xml:space="preserve"> beginning July 7, 2025, and conclud</w:t>
      </w:r>
      <w:r w:rsidR="00E300A1">
        <w:rPr>
          <w:rFonts w:cs="Arial"/>
          <w:szCs w:val="24"/>
        </w:rPr>
        <w:t>ed</w:t>
      </w:r>
      <w:r w:rsidR="00125357">
        <w:rPr>
          <w:rFonts w:cs="Arial"/>
          <w:szCs w:val="24"/>
        </w:rPr>
        <w:t xml:space="preserve"> August 25, 2025</w:t>
      </w:r>
      <w:r w:rsidR="00A3208E">
        <w:rPr>
          <w:rFonts w:cs="Arial"/>
          <w:szCs w:val="24"/>
        </w:rPr>
        <w:t>. This</w:t>
      </w:r>
      <w:r w:rsidR="00E15367">
        <w:rPr>
          <w:rFonts w:cs="Arial"/>
          <w:szCs w:val="24"/>
        </w:rPr>
        <w:t xml:space="preserve"> </w:t>
      </w:r>
      <w:r w:rsidR="0057692B">
        <w:rPr>
          <w:rFonts w:cs="Arial"/>
          <w:szCs w:val="24"/>
        </w:rPr>
        <w:t>includ</w:t>
      </w:r>
      <w:r w:rsidR="00A3208E">
        <w:rPr>
          <w:rFonts w:cs="Arial"/>
          <w:szCs w:val="24"/>
        </w:rPr>
        <w:t>ed</w:t>
      </w:r>
      <w:r w:rsidR="0057692B">
        <w:rPr>
          <w:rFonts w:cs="Arial"/>
          <w:szCs w:val="24"/>
        </w:rPr>
        <w:t xml:space="preserve"> </w:t>
      </w:r>
      <w:r w:rsidR="0081780A">
        <w:rPr>
          <w:rFonts w:cs="Arial"/>
          <w:szCs w:val="24"/>
        </w:rPr>
        <w:t>three public listening sessions</w:t>
      </w:r>
      <w:r w:rsidR="00125357">
        <w:rPr>
          <w:rFonts w:cs="Arial"/>
          <w:szCs w:val="24"/>
        </w:rPr>
        <w:t xml:space="preserve"> on July 29, 2025</w:t>
      </w:r>
      <w:r w:rsidR="0081780A">
        <w:rPr>
          <w:rFonts w:cs="Arial"/>
          <w:szCs w:val="24"/>
        </w:rPr>
        <w:t>,</w:t>
      </w:r>
      <w:r w:rsidR="007E0773">
        <w:rPr>
          <w:rFonts w:cs="Arial"/>
          <w:szCs w:val="24"/>
        </w:rPr>
        <w:t xml:space="preserve"> which occurred</w:t>
      </w:r>
      <w:r>
        <w:rPr>
          <w:rFonts w:cs="Arial"/>
          <w:szCs w:val="24"/>
        </w:rPr>
        <w:t xml:space="preserve"> prior to the submission of this plan</w:t>
      </w:r>
      <w:r w:rsidR="007E0773">
        <w:rPr>
          <w:rFonts w:cs="Arial"/>
          <w:szCs w:val="24"/>
        </w:rPr>
        <w:t>.</w:t>
      </w:r>
      <w:r>
        <w:rPr>
          <w:rFonts w:cs="Arial"/>
          <w:szCs w:val="24"/>
        </w:rPr>
        <w:t xml:space="preserve"> </w:t>
      </w:r>
      <w:r w:rsidR="007E0773">
        <w:rPr>
          <w:rFonts w:cs="Arial"/>
          <w:szCs w:val="24"/>
        </w:rPr>
        <w:t>OHA</w:t>
      </w:r>
      <w:r>
        <w:rPr>
          <w:rFonts w:cs="Arial"/>
          <w:szCs w:val="24"/>
        </w:rPr>
        <w:t xml:space="preserve"> ha</w:t>
      </w:r>
      <w:r w:rsidR="00D45FE7">
        <w:rPr>
          <w:rFonts w:cs="Arial"/>
          <w:szCs w:val="24"/>
        </w:rPr>
        <w:t>s</w:t>
      </w:r>
      <w:r>
        <w:rPr>
          <w:rFonts w:cs="Arial"/>
          <w:szCs w:val="24"/>
        </w:rPr>
        <w:t xml:space="preserve"> taken that feedback </w:t>
      </w:r>
      <w:r w:rsidR="005C1242">
        <w:rPr>
          <w:rFonts w:cs="Arial"/>
          <w:szCs w:val="24"/>
        </w:rPr>
        <w:t xml:space="preserve">into consideration </w:t>
      </w:r>
      <w:r>
        <w:rPr>
          <w:rFonts w:cs="Arial"/>
          <w:szCs w:val="24"/>
        </w:rPr>
        <w:t xml:space="preserve">and </w:t>
      </w:r>
      <w:r w:rsidR="005C1242">
        <w:rPr>
          <w:rFonts w:cs="Arial"/>
          <w:szCs w:val="24"/>
        </w:rPr>
        <w:t xml:space="preserve">revised the strategy accordingly. </w:t>
      </w:r>
      <w:r>
        <w:rPr>
          <w:rFonts w:cs="Arial"/>
          <w:szCs w:val="24"/>
        </w:rPr>
        <w:t xml:space="preserve">Notes and other communications received through these processes </w:t>
      </w:r>
      <w:r w:rsidR="00A75EB5">
        <w:rPr>
          <w:rFonts w:cs="Arial"/>
          <w:szCs w:val="24"/>
        </w:rPr>
        <w:t>are</w:t>
      </w:r>
      <w:r>
        <w:rPr>
          <w:rFonts w:cs="Arial"/>
          <w:szCs w:val="24"/>
        </w:rPr>
        <w:t xml:space="preserve"> available at the </w:t>
      </w:r>
      <w:r w:rsidR="00060882">
        <w:t xml:space="preserve">on </w:t>
      </w:r>
      <w:hyperlink r:id="rId25" w:history="1">
        <w:r w:rsidR="00A46261" w:rsidRPr="00A46261">
          <w:rPr>
            <w:rStyle w:val="Hyperlink"/>
          </w:rPr>
          <w:t>Oregon’s</w:t>
        </w:r>
        <w:r w:rsidR="00060882" w:rsidRPr="00A46261">
          <w:rPr>
            <w:rStyle w:val="Hyperlink"/>
          </w:rPr>
          <w:t xml:space="preserve"> </w:t>
        </w:r>
        <w:r w:rsidR="00DC0593" w:rsidRPr="00A46261">
          <w:rPr>
            <w:rStyle w:val="Hyperlink"/>
          </w:rPr>
          <w:t xml:space="preserve">Quality Strategy </w:t>
        </w:r>
        <w:r w:rsidR="00A46261" w:rsidRPr="00A46261">
          <w:rPr>
            <w:rStyle w:val="Hyperlink"/>
          </w:rPr>
          <w:t>webpage</w:t>
        </w:r>
      </w:hyperlink>
      <w:r w:rsidR="00A46261">
        <w:t>.</w:t>
      </w:r>
      <w:r w:rsidR="00060882">
        <w:t xml:space="preserve"> </w:t>
      </w:r>
      <w:r w:rsidR="00390AE0" w:rsidRPr="00390AE0">
        <w:rPr>
          <w:rFonts w:cs="Arial"/>
          <w:szCs w:val="24"/>
        </w:rPr>
        <w:t xml:space="preserve">Key </w:t>
      </w:r>
      <w:r w:rsidR="00576D7D">
        <w:rPr>
          <w:rFonts w:cs="Arial"/>
          <w:szCs w:val="24"/>
        </w:rPr>
        <w:t>partners and interested parties</w:t>
      </w:r>
      <w:r w:rsidR="00390AE0" w:rsidRPr="00390AE0">
        <w:rPr>
          <w:rFonts w:cs="Arial"/>
          <w:szCs w:val="24"/>
        </w:rPr>
        <w:t xml:space="preserve"> shall include, but are not limited to: </w:t>
      </w:r>
    </w:p>
    <w:p w14:paraId="761F6FE7" w14:textId="171CE257" w:rsidR="006B65DC" w:rsidRDefault="00390AE0" w:rsidP="007766F9">
      <w:pPr>
        <w:pStyle w:val="ListParagraph"/>
        <w:numPr>
          <w:ilvl w:val="0"/>
          <w:numId w:val="25"/>
        </w:numPr>
        <w:rPr>
          <w:rFonts w:cs="Arial"/>
          <w:szCs w:val="24"/>
        </w:rPr>
      </w:pPr>
      <w:r w:rsidRPr="00390AE0">
        <w:rPr>
          <w:rFonts w:cs="Arial"/>
          <w:szCs w:val="24"/>
        </w:rPr>
        <w:t xml:space="preserve">Medicaid Advisory Committee* </w:t>
      </w:r>
    </w:p>
    <w:p w14:paraId="23099AD9" w14:textId="4A23E6AA" w:rsidR="006B65DC" w:rsidRDefault="00AE267D" w:rsidP="007766F9">
      <w:pPr>
        <w:pStyle w:val="ListParagraph"/>
        <w:numPr>
          <w:ilvl w:val="0"/>
          <w:numId w:val="25"/>
        </w:numPr>
        <w:rPr>
          <w:rFonts w:cs="Arial"/>
          <w:szCs w:val="24"/>
        </w:rPr>
      </w:pPr>
      <w:r>
        <w:rPr>
          <w:rFonts w:cs="Arial"/>
          <w:szCs w:val="24"/>
        </w:rPr>
        <w:t>Medicaid</w:t>
      </w:r>
      <w:r w:rsidR="00390AE0" w:rsidRPr="00390AE0">
        <w:rPr>
          <w:rFonts w:cs="Arial"/>
          <w:szCs w:val="24"/>
        </w:rPr>
        <w:t xml:space="preserve"> Division Executive Team </w:t>
      </w:r>
    </w:p>
    <w:p w14:paraId="7DFE502B" w14:textId="5E54F766" w:rsidR="006B65DC" w:rsidRDefault="00390AE0" w:rsidP="007766F9">
      <w:pPr>
        <w:pStyle w:val="ListParagraph"/>
        <w:numPr>
          <w:ilvl w:val="0"/>
          <w:numId w:val="25"/>
        </w:numPr>
        <w:rPr>
          <w:rFonts w:cs="Arial"/>
          <w:szCs w:val="24"/>
        </w:rPr>
      </w:pPr>
      <w:r w:rsidRPr="00390AE0">
        <w:rPr>
          <w:rFonts w:cs="Arial"/>
          <w:szCs w:val="24"/>
        </w:rPr>
        <w:t xml:space="preserve">Health Policy and Analytics Management Team </w:t>
      </w:r>
    </w:p>
    <w:p w14:paraId="6A6A621B" w14:textId="7CA3F69E" w:rsidR="00C50D74" w:rsidRDefault="00390AE0" w:rsidP="007766F9">
      <w:pPr>
        <w:pStyle w:val="ListParagraph"/>
        <w:numPr>
          <w:ilvl w:val="0"/>
          <w:numId w:val="25"/>
        </w:numPr>
        <w:rPr>
          <w:rFonts w:cs="Arial"/>
          <w:szCs w:val="24"/>
        </w:rPr>
      </w:pPr>
      <w:r w:rsidRPr="00390AE0">
        <w:rPr>
          <w:rFonts w:cs="Arial"/>
          <w:szCs w:val="24"/>
        </w:rPr>
        <w:t>OHA Executive Team</w:t>
      </w:r>
    </w:p>
    <w:p w14:paraId="3B39D50F" w14:textId="39390130" w:rsidR="006B65DC" w:rsidRDefault="00390AE0" w:rsidP="007766F9">
      <w:pPr>
        <w:pStyle w:val="ListParagraph"/>
        <w:numPr>
          <w:ilvl w:val="0"/>
          <w:numId w:val="25"/>
        </w:numPr>
        <w:rPr>
          <w:rFonts w:cs="Arial"/>
          <w:szCs w:val="24"/>
        </w:rPr>
      </w:pPr>
      <w:r w:rsidRPr="00390AE0">
        <w:rPr>
          <w:rFonts w:cs="Arial"/>
          <w:szCs w:val="24"/>
        </w:rPr>
        <w:t xml:space="preserve">CCO medical directors </w:t>
      </w:r>
    </w:p>
    <w:p w14:paraId="4F91E27C" w14:textId="5AEF5698" w:rsidR="006B65DC" w:rsidRDefault="00390AE0" w:rsidP="007766F9">
      <w:pPr>
        <w:pStyle w:val="ListParagraph"/>
        <w:numPr>
          <w:ilvl w:val="0"/>
          <w:numId w:val="25"/>
        </w:numPr>
        <w:rPr>
          <w:rFonts w:cs="Arial"/>
          <w:szCs w:val="24"/>
        </w:rPr>
      </w:pPr>
      <w:r w:rsidRPr="00390AE0">
        <w:rPr>
          <w:rFonts w:cs="Arial"/>
          <w:szCs w:val="24"/>
        </w:rPr>
        <w:t xml:space="preserve">CCO quality management coordinators </w:t>
      </w:r>
    </w:p>
    <w:p w14:paraId="43ABE34D" w14:textId="2AD9DBFD" w:rsidR="006B65DC" w:rsidRDefault="00390AE0" w:rsidP="007766F9">
      <w:pPr>
        <w:pStyle w:val="ListParagraph"/>
        <w:numPr>
          <w:ilvl w:val="0"/>
          <w:numId w:val="25"/>
        </w:numPr>
        <w:rPr>
          <w:rFonts w:cs="Arial"/>
          <w:szCs w:val="24"/>
        </w:rPr>
      </w:pPr>
      <w:r w:rsidRPr="00390AE0">
        <w:rPr>
          <w:rFonts w:cs="Arial"/>
          <w:szCs w:val="24"/>
        </w:rPr>
        <w:t xml:space="preserve">Local </w:t>
      </w:r>
      <w:r w:rsidR="00E62E94">
        <w:rPr>
          <w:rFonts w:cs="Arial"/>
          <w:szCs w:val="24"/>
        </w:rPr>
        <w:t>Community Advisory Council</w:t>
      </w:r>
      <w:r w:rsidRPr="00390AE0">
        <w:rPr>
          <w:rFonts w:cs="Arial"/>
          <w:szCs w:val="24"/>
        </w:rPr>
        <w:t xml:space="preserve">* </w:t>
      </w:r>
    </w:p>
    <w:p w14:paraId="171B9CD6" w14:textId="02D9396D" w:rsidR="006B65DC" w:rsidRDefault="00390AE0" w:rsidP="007766F9">
      <w:pPr>
        <w:pStyle w:val="ListParagraph"/>
        <w:numPr>
          <w:ilvl w:val="0"/>
          <w:numId w:val="25"/>
        </w:numPr>
        <w:rPr>
          <w:rFonts w:cs="Arial"/>
          <w:szCs w:val="24"/>
        </w:rPr>
      </w:pPr>
      <w:r w:rsidRPr="00390AE0">
        <w:rPr>
          <w:rFonts w:cs="Arial"/>
          <w:szCs w:val="24"/>
        </w:rPr>
        <w:t xml:space="preserve">DHS internal </w:t>
      </w:r>
      <w:r w:rsidR="00921A72">
        <w:rPr>
          <w:rFonts w:cs="Arial"/>
          <w:szCs w:val="24"/>
        </w:rPr>
        <w:t>partners</w:t>
      </w:r>
      <w:r w:rsidRPr="00390AE0">
        <w:rPr>
          <w:rFonts w:cs="Arial"/>
          <w:szCs w:val="24"/>
        </w:rPr>
        <w:t xml:space="preserve"> </w:t>
      </w:r>
    </w:p>
    <w:p w14:paraId="58AAB94A" w14:textId="627CCD22" w:rsidR="006B65DC" w:rsidRDefault="00390AE0" w:rsidP="007766F9">
      <w:pPr>
        <w:pStyle w:val="ListParagraph"/>
        <w:numPr>
          <w:ilvl w:val="0"/>
          <w:numId w:val="25"/>
        </w:numPr>
        <w:rPr>
          <w:rFonts w:cs="Arial"/>
          <w:szCs w:val="24"/>
        </w:rPr>
      </w:pPr>
      <w:r w:rsidRPr="00390AE0">
        <w:rPr>
          <w:rFonts w:cs="Arial"/>
          <w:szCs w:val="24"/>
        </w:rPr>
        <w:t xml:space="preserve">OHA internal </w:t>
      </w:r>
      <w:r w:rsidR="00921A72">
        <w:rPr>
          <w:rFonts w:cs="Arial"/>
          <w:szCs w:val="24"/>
        </w:rPr>
        <w:t>partners</w:t>
      </w:r>
    </w:p>
    <w:p w14:paraId="748EE1EC" w14:textId="127AF355" w:rsidR="00986A4C" w:rsidRDefault="00DD369B" w:rsidP="007766F9">
      <w:pPr>
        <w:pStyle w:val="ListParagraph"/>
        <w:numPr>
          <w:ilvl w:val="0"/>
          <w:numId w:val="25"/>
        </w:numPr>
        <w:rPr>
          <w:rFonts w:cs="Arial"/>
          <w:szCs w:val="24"/>
        </w:rPr>
      </w:pPr>
      <w:r>
        <w:rPr>
          <w:rFonts w:cs="Arial"/>
          <w:szCs w:val="24"/>
        </w:rPr>
        <w:lastRenderedPageBreak/>
        <w:t>Oregon Health Policy Board</w:t>
      </w:r>
      <w:r w:rsidR="00DA5A2E">
        <w:rPr>
          <w:rFonts w:cs="Arial"/>
          <w:szCs w:val="24"/>
        </w:rPr>
        <w:t xml:space="preserve"> and subcommittees</w:t>
      </w:r>
    </w:p>
    <w:p w14:paraId="1841D33D" w14:textId="5D919A4A" w:rsidR="006B65DC" w:rsidRDefault="00390AE0" w:rsidP="00986A4C">
      <w:pPr>
        <w:rPr>
          <w:rFonts w:cs="Arial"/>
          <w:szCs w:val="24"/>
        </w:rPr>
      </w:pPr>
      <w:r w:rsidRPr="00390AE0">
        <w:rPr>
          <w:rFonts w:cs="Arial"/>
          <w:szCs w:val="24"/>
        </w:rPr>
        <w:t xml:space="preserve"> *Committees including consumer representatives. </w:t>
      </w:r>
    </w:p>
    <w:p w14:paraId="13289FB3" w14:textId="3A4C5C20" w:rsidR="00390AE0" w:rsidRDefault="00390AE0" w:rsidP="60B1376A">
      <w:pPr>
        <w:rPr>
          <w:rFonts w:cs="Arial"/>
        </w:rPr>
      </w:pPr>
      <w:r w:rsidRPr="60B1376A">
        <w:rPr>
          <w:rFonts w:cs="Arial"/>
        </w:rPr>
        <w:t xml:space="preserve">Final versions </w:t>
      </w:r>
      <w:r w:rsidR="00252D61" w:rsidRPr="60B1376A">
        <w:rPr>
          <w:rFonts w:cs="Arial"/>
        </w:rPr>
        <w:t xml:space="preserve">of the Quality Strategy </w:t>
      </w:r>
      <w:r w:rsidRPr="60B1376A">
        <w:rPr>
          <w:rFonts w:cs="Arial"/>
        </w:rPr>
        <w:t>will be posted on the OHA website.</w:t>
      </w:r>
      <w:r w:rsidR="00A54133" w:rsidRPr="60B1376A">
        <w:rPr>
          <w:rFonts w:cs="Arial"/>
        </w:rPr>
        <w:t xml:space="preserve"> </w:t>
      </w:r>
      <w:r w:rsidR="008E737B" w:rsidRPr="6481FF81">
        <w:rPr>
          <w:rFonts w:cs="Arial"/>
        </w:rPr>
        <w:t xml:space="preserve">To see </w:t>
      </w:r>
      <w:r w:rsidR="000A1130">
        <w:rPr>
          <w:rFonts w:cs="Arial"/>
        </w:rPr>
        <w:t>HSAG’s evaluation of Oregon’s Quality Strategy</w:t>
      </w:r>
      <w:r w:rsidR="008E737B" w:rsidRPr="6481FF81">
        <w:rPr>
          <w:rFonts w:cs="Arial"/>
        </w:rPr>
        <w:t xml:space="preserve"> in full, please </w:t>
      </w:r>
      <w:r w:rsidR="00797C9A" w:rsidRPr="6481FF81">
        <w:rPr>
          <w:rFonts w:cs="Arial"/>
        </w:rPr>
        <w:t xml:space="preserve">find </w:t>
      </w:r>
      <w:r w:rsidR="000A1130">
        <w:rPr>
          <w:rFonts w:cs="Arial"/>
        </w:rPr>
        <w:t>the report</w:t>
      </w:r>
      <w:r w:rsidR="00797C9A" w:rsidRPr="6481FF81">
        <w:rPr>
          <w:rFonts w:cs="Arial"/>
        </w:rPr>
        <w:t xml:space="preserve"> </w:t>
      </w:r>
      <w:hyperlink r:id="rId26">
        <w:r w:rsidR="00797C9A" w:rsidRPr="6481FF81">
          <w:rPr>
            <w:rStyle w:val="Hyperlink"/>
            <w:rFonts w:cs="Arial"/>
          </w:rPr>
          <w:t>here</w:t>
        </w:r>
      </w:hyperlink>
      <w:r w:rsidR="00D73714">
        <w:t>.</w:t>
      </w:r>
    </w:p>
    <w:p w14:paraId="086CD0AC" w14:textId="18CD7858" w:rsidR="0083421B" w:rsidRDefault="0083421B" w:rsidP="00310C19">
      <w:pPr>
        <w:rPr>
          <w:rFonts w:cs="Arial"/>
        </w:rPr>
      </w:pPr>
      <w:r w:rsidRPr="621035B8">
        <w:rPr>
          <w:rFonts w:cs="Arial"/>
        </w:rPr>
        <w:t xml:space="preserve">In accordance with </w:t>
      </w:r>
      <w:r w:rsidR="006E4BDB" w:rsidRPr="621035B8">
        <w:rPr>
          <w:rFonts w:cs="Arial"/>
        </w:rPr>
        <w:t xml:space="preserve">42 CFR </w:t>
      </w:r>
      <w:r w:rsidR="009D18AB" w:rsidRPr="006D4A14">
        <w:rPr>
          <w:rFonts w:cs="Arial"/>
          <w:szCs w:val="24"/>
        </w:rPr>
        <w:t>§</w:t>
      </w:r>
      <w:r w:rsidR="006E4BDB" w:rsidRPr="621035B8">
        <w:rPr>
          <w:rFonts w:cs="Arial"/>
        </w:rPr>
        <w:t>438.340(c)(3)(ii)</w:t>
      </w:r>
      <w:r w:rsidRPr="621035B8">
        <w:rPr>
          <w:rFonts w:cs="Arial"/>
        </w:rPr>
        <w:t xml:space="preserve">, </w:t>
      </w:r>
      <w:r w:rsidR="006E4BDB" w:rsidRPr="621035B8">
        <w:rPr>
          <w:rFonts w:cs="Arial"/>
        </w:rPr>
        <w:t>the state’s definition of “</w:t>
      </w:r>
      <w:r w:rsidRPr="621035B8">
        <w:rPr>
          <w:rFonts w:cs="Arial"/>
        </w:rPr>
        <w:t>significant change</w:t>
      </w:r>
      <w:r w:rsidR="00EF22DB" w:rsidRPr="621035B8">
        <w:rPr>
          <w:rFonts w:cs="Arial"/>
        </w:rPr>
        <w:t>” for the purpose of revision</w:t>
      </w:r>
      <w:r w:rsidRPr="621035B8">
        <w:rPr>
          <w:rFonts w:cs="Arial"/>
        </w:rPr>
        <w:t xml:space="preserve"> to Oregon’s Medicaid Quality Strategy will be</w:t>
      </w:r>
      <w:r w:rsidR="00C230DA" w:rsidRPr="621035B8">
        <w:rPr>
          <w:rFonts w:cs="Arial"/>
        </w:rPr>
        <w:t xml:space="preserve"> when</w:t>
      </w:r>
      <w:r w:rsidRPr="621035B8">
        <w:rPr>
          <w:rFonts w:cs="Arial"/>
        </w:rPr>
        <w:t>:</w:t>
      </w:r>
    </w:p>
    <w:p w14:paraId="707CE60E" w14:textId="35B368CA" w:rsidR="0083421B" w:rsidRDefault="0057206D" w:rsidP="007766F9">
      <w:pPr>
        <w:pStyle w:val="ListParagraph"/>
        <w:numPr>
          <w:ilvl w:val="0"/>
          <w:numId w:val="27"/>
        </w:numPr>
        <w:rPr>
          <w:rFonts w:cs="Arial"/>
        </w:rPr>
      </w:pPr>
      <w:r w:rsidRPr="0899AEB5">
        <w:rPr>
          <w:rFonts w:cs="Arial"/>
        </w:rPr>
        <w:t xml:space="preserve">Medicaid Quality Strategy </w:t>
      </w:r>
      <w:r w:rsidR="0083421B" w:rsidRPr="0899AEB5">
        <w:rPr>
          <w:rFonts w:cs="Arial"/>
        </w:rPr>
        <w:t xml:space="preserve">Goals and Objectives </w:t>
      </w:r>
      <w:r w:rsidR="00C230DA" w:rsidRPr="0899AEB5">
        <w:rPr>
          <w:rFonts w:cs="Arial"/>
        </w:rPr>
        <w:t>updates</w:t>
      </w:r>
      <w:r w:rsidR="004E1A8B" w:rsidRPr="0899AEB5">
        <w:rPr>
          <w:rFonts w:cs="Arial"/>
        </w:rPr>
        <w:t xml:space="preserve"> as result </w:t>
      </w:r>
      <w:proofErr w:type="gramStart"/>
      <w:r w:rsidR="004E1A8B" w:rsidRPr="0899AEB5">
        <w:rPr>
          <w:rFonts w:cs="Arial"/>
        </w:rPr>
        <w:t>of</w:t>
      </w:r>
      <w:r w:rsidR="00222309" w:rsidRPr="0899AEB5">
        <w:rPr>
          <w:rFonts w:cs="Arial"/>
        </w:rPr>
        <w:t>;</w:t>
      </w:r>
      <w:proofErr w:type="gramEnd"/>
    </w:p>
    <w:p w14:paraId="6E8FE9B8" w14:textId="5FBC0B62" w:rsidR="00C930F5" w:rsidRDefault="00F53C3B" w:rsidP="007766F9">
      <w:pPr>
        <w:pStyle w:val="ListParagraph"/>
        <w:numPr>
          <w:ilvl w:val="1"/>
          <w:numId w:val="4"/>
        </w:numPr>
        <w:rPr>
          <w:rFonts w:cs="Arial"/>
          <w:szCs w:val="24"/>
        </w:rPr>
      </w:pPr>
      <w:r>
        <w:rPr>
          <w:rFonts w:cs="Arial"/>
          <w:szCs w:val="24"/>
        </w:rPr>
        <w:t>Significant trend in d</w:t>
      </w:r>
      <w:r w:rsidR="00F33902">
        <w:rPr>
          <w:rFonts w:cs="Arial"/>
          <w:szCs w:val="24"/>
        </w:rPr>
        <w:t>ef</w:t>
      </w:r>
      <w:r>
        <w:rPr>
          <w:rFonts w:cs="Arial"/>
          <w:szCs w:val="24"/>
        </w:rPr>
        <w:t>icienc</w:t>
      </w:r>
      <w:r w:rsidR="00F33902">
        <w:rPr>
          <w:rFonts w:cs="Arial"/>
          <w:szCs w:val="24"/>
        </w:rPr>
        <w:t>ies identified</w:t>
      </w:r>
      <w:r w:rsidR="00D97296">
        <w:rPr>
          <w:rFonts w:cs="Arial"/>
          <w:szCs w:val="24"/>
        </w:rPr>
        <w:t xml:space="preserve"> through analysis of the annual data</w:t>
      </w:r>
      <w:r w:rsidR="00C930F5">
        <w:rPr>
          <w:rFonts w:cs="Arial"/>
          <w:szCs w:val="24"/>
        </w:rPr>
        <w:t>,</w:t>
      </w:r>
    </w:p>
    <w:p w14:paraId="5E7954AA" w14:textId="7B1BD251" w:rsidR="00306536" w:rsidRDefault="00F33902" w:rsidP="007766F9">
      <w:pPr>
        <w:pStyle w:val="ListParagraph"/>
        <w:numPr>
          <w:ilvl w:val="1"/>
          <w:numId w:val="4"/>
        </w:numPr>
        <w:rPr>
          <w:rFonts w:cs="Arial"/>
          <w:szCs w:val="24"/>
        </w:rPr>
      </w:pPr>
      <w:r>
        <w:rPr>
          <w:rFonts w:cs="Arial"/>
          <w:szCs w:val="24"/>
        </w:rPr>
        <w:t xml:space="preserve">OHA strategic plan </w:t>
      </w:r>
      <w:r w:rsidR="00F53C3B">
        <w:rPr>
          <w:rFonts w:cs="Arial"/>
          <w:szCs w:val="24"/>
        </w:rPr>
        <w:t xml:space="preserve">release and/or updated, </w:t>
      </w:r>
    </w:p>
    <w:p w14:paraId="6AEE77FA" w14:textId="3040E18D" w:rsidR="001C6827" w:rsidRPr="001C6827" w:rsidRDefault="001C6827" w:rsidP="007766F9">
      <w:pPr>
        <w:pStyle w:val="ListParagraph"/>
        <w:numPr>
          <w:ilvl w:val="0"/>
          <w:numId w:val="26"/>
        </w:numPr>
        <w:rPr>
          <w:rFonts w:cs="Arial"/>
          <w:szCs w:val="24"/>
        </w:rPr>
      </w:pPr>
      <w:r w:rsidRPr="1361FF84">
        <w:rPr>
          <w:rFonts w:cs="Arial"/>
        </w:rPr>
        <w:t>A significant change</w:t>
      </w:r>
      <w:r w:rsidR="00E86409">
        <w:rPr>
          <w:rFonts w:ascii="ZWAdobeF" w:hAnsi="ZWAdobeF" w:cs="ZWAdobeF"/>
          <w:sz w:val="2"/>
          <w:szCs w:val="2"/>
        </w:rPr>
        <w:t>17F</w:t>
      </w:r>
      <w:r w:rsidR="005D6D78">
        <w:rPr>
          <w:rFonts w:ascii="ZWAdobeF" w:hAnsi="ZWAdobeF" w:cs="ZWAdobeF"/>
          <w:sz w:val="2"/>
          <w:szCs w:val="2"/>
        </w:rPr>
        <w:t>17F</w:t>
      </w:r>
      <w:r w:rsidR="00A54C29" w:rsidRPr="1361FF84">
        <w:rPr>
          <w:rStyle w:val="FootnoteReference"/>
          <w:rFonts w:cs="Arial"/>
        </w:rPr>
        <w:footnoteReference w:id="19"/>
      </w:r>
      <w:r w:rsidRPr="1361FF84">
        <w:rPr>
          <w:rFonts w:cs="Arial"/>
        </w:rPr>
        <w:t xml:space="preserve"> in membership demographics or the provider network </w:t>
      </w:r>
      <w:r w:rsidR="004B7DD1">
        <w:rPr>
          <w:rFonts w:cs="Arial"/>
        </w:rPr>
        <w:t>of 50% or greater within one year.</w:t>
      </w:r>
    </w:p>
    <w:p w14:paraId="1FECFCA8" w14:textId="13F0079B" w:rsidR="00222309" w:rsidRDefault="005C2865" w:rsidP="007766F9">
      <w:pPr>
        <w:pStyle w:val="ListParagraph"/>
        <w:numPr>
          <w:ilvl w:val="0"/>
          <w:numId w:val="26"/>
        </w:numPr>
        <w:rPr>
          <w:rFonts w:cs="Arial"/>
          <w:szCs w:val="24"/>
        </w:rPr>
      </w:pPr>
      <w:r w:rsidRPr="005C2865">
        <w:rPr>
          <w:rFonts w:cs="Arial"/>
          <w:szCs w:val="24"/>
        </w:rPr>
        <w:t>Changes to quality standards resulting from regulatory authorities or legislation at the state or federal level</w:t>
      </w:r>
      <w:r w:rsidR="00222309">
        <w:rPr>
          <w:rFonts w:cs="Arial"/>
          <w:szCs w:val="24"/>
        </w:rPr>
        <w:t>; and</w:t>
      </w:r>
    </w:p>
    <w:p w14:paraId="6BD60CC5" w14:textId="1C2FAF5D" w:rsidR="3E42FFEC" w:rsidRPr="006D4A14" w:rsidRDefault="00222309" w:rsidP="007766F9">
      <w:pPr>
        <w:pStyle w:val="ListParagraph"/>
        <w:numPr>
          <w:ilvl w:val="0"/>
          <w:numId w:val="26"/>
        </w:numPr>
        <w:rPr>
          <w:rFonts w:cs="Arial"/>
          <w:szCs w:val="24"/>
        </w:rPr>
      </w:pPr>
      <w:r w:rsidRPr="00831D9F">
        <w:rPr>
          <w:rFonts w:cs="Arial"/>
          <w:szCs w:val="24"/>
        </w:rPr>
        <w:t xml:space="preserve">Input received from </w:t>
      </w:r>
      <w:r>
        <w:rPr>
          <w:rFonts w:cs="Arial"/>
          <w:szCs w:val="24"/>
        </w:rPr>
        <w:t>partners and interested parties</w:t>
      </w:r>
      <w:r w:rsidRPr="00831D9F">
        <w:rPr>
          <w:rFonts w:cs="Arial"/>
          <w:szCs w:val="24"/>
        </w:rPr>
        <w:t xml:space="preserve"> (e.g., EQRO) and senior leadership </w:t>
      </w:r>
    </w:p>
    <w:p w14:paraId="6C6EAE8D" w14:textId="77777777" w:rsidR="001F0A21" w:rsidRPr="006D4A14" w:rsidRDefault="0012375A" w:rsidP="008D5471">
      <w:pPr>
        <w:pStyle w:val="Heading2"/>
        <w:rPr>
          <w:rFonts w:cs="Arial"/>
          <w:szCs w:val="24"/>
        </w:rPr>
      </w:pPr>
      <w:bookmarkStart w:id="38" w:name="_Toc210060579"/>
      <w:r w:rsidRPr="006D4A14">
        <w:rPr>
          <w:rFonts w:cs="Arial"/>
          <w:szCs w:val="24"/>
        </w:rPr>
        <w:t>Enforcement</w:t>
      </w:r>
      <w:bookmarkEnd w:id="38"/>
      <w:r w:rsidRPr="006D4A14">
        <w:rPr>
          <w:rFonts w:cs="Arial"/>
          <w:szCs w:val="24"/>
        </w:rPr>
        <w:tab/>
      </w:r>
      <w:r w:rsidRPr="006D4A14">
        <w:rPr>
          <w:rFonts w:cs="Arial"/>
          <w:szCs w:val="24"/>
        </w:rPr>
        <w:tab/>
      </w:r>
    </w:p>
    <w:p w14:paraId="6F7FE42F" w14:textId="7EA4830F" w:rsidR="007E3C75" w:rsidRPr="006D4A14" w:rsidRDefault="007E3C75" w:rsidP="007E3C75">
      <w:pPr>
        <w:rPr>
          <w:rFonts w:cs="Arial"/>
        </w:rPr>
      </w:pPr>
      <w:r w:rsidRPr="7744DAF6">
        <w:rPr>
          <w:rFonts w:cs="Arial"/>
        </w:rPr>
        <w:t>The OHA managed care program has an enforcement policy for data reporting, which also applies to reporting for quality and appropriateness of care, contract compliance and reports for monitoring. If a plan cannot meet a reporting deadline</w:t>
      </w:r>
      <w:r w:rsidR="4A063862" w:rsidRPr="7744DAF6">
        <w:rPr>
          <w:rFonts w:cs="Arial"/>
        </w:rPr>
        <w:t xml:space="preserve"> due to extenuating cir</w:t>
      </w:r>
      <w:r w:rsidR="13590359" w:rsidRPr="7744DAF6">
        <w:rPr>
          <w:rFonts w:cs="Arial"/>
        </w:rPr>
        <w:t>c</w:t>
      </w:r>
      <w:r w:rsidR="4A063862" w:rsidRPr="7744DAF6">
        <w:rPr>
          <w:rFonts w:cs="Arial"/>
        </w:rPr>
        <w:t>umstances</w:t>
      </w:r>
      <w:r w:rsidRPr="7744DAF6">
        <w:rPr>
          <w:rFonts w:cs="Arial"/>
        </w:rPr>
        <w:t xml:space="preserve">, a request for an extension must be submitted in writing to the </w:t>
      </w:r>
      <w:r w:rsidR="11712157" w:rsidRPr="7744DAF6">
        <w:rPr>
          <w:rFonts w:cs="Arial"/>
        </w:rPr>
        <w:t xml:space="preserve">CCO Quality Assurance unit in the Medicaid </w:t>
      </w:r>
      <w:r w:rsidR="2ECEEEF1" w:rsidRPr="7744DAF6">
        <w:rPr>
          <w:rFonts w:cs="Arial"/>
        </w:rPr>
        <w:t>Division</w:t>
      </w:r>
      <w:r w:rsidRPr="7744DAF6">
        <w:rPr>
          <w:rFonts w:cs="Arial"/>
        </w:rPr>
        <w:t xml:space="preserve">. Plans that </w:t>
      </w:r>
      <w:r w:rsidR="01B11620" w:rsidRPr="7744DAF6">
        <w:rPr>
          <w:rFonts w:cs="Arial"/>
        </w:rPr>
        <w:t>are unable to submit</w:t>
      </w:r>
      <w:r w:rsidRPr="7744DAF6">
        <w:rPr>
          <w:rFonts w:cs="Arial"/>
        </w:rPr>
        <w:t xml:space="preserve"> mandated data</w:t>
      </w:r>
      <w:r w:rsidR="50234B36" w:rsidRPr="7744DAF6">
        <w:rPr>
          <w:rFonts w:cs="Arial"/>
        </w:rPr>
        <w:t xml:space="preserve"> or reporting</w:t>
      </w:r>
      <w:r w:rsidRPr="7744DAF6">
        <w:rPr>
          <w:rFonts w:cs="Arial"/>
        </w:rPr>
        <w:t xml:space="preserve"> </w:t>
      </w:r>
      <w:r w:rsidR="01F46C16" w:rsidRPr="7744DAF6">
        <w:rPr>
          <w:rFonts w:cs="Arial"/>
        </w:rPr>
        <w:t xml:space="preserve">participate in an improvement plan process. </w:t>
      </w:r>
      <w:r w:rsidRPr="7744DAF6">
        <w:rPr>
          <w:rFonts w:cs="Arial"/>
        </w:rPr>
        <w:t xml:space="preserve"> </w:t>
      </w:r>
    </w:p>
    <w:p w14:paraId="5C784E8A" w14:textId="2B71A2D8" w:rsidR="004C1BB8" w:rsidRDefault="007E3C75" w:rsidP="007E3C75">
      <w:pPr>
        <w:rPr>
          <w:rFonts w:cs="Arial"/>
          <w:szCs w:val="24"/>
        </w:rPr>
      </w:pPr>
      <w:r w:rsidRPr="006D4A14">
        <w:rPr>
          <w:rFonts w:cs="Arial"/>
          <w:szCs w:val="24"/>
        </w:rPr>
        <w:t xml:space="preserve">Enforcement options for plans that are out of compliance are progressive in nature, beginning with collaborative efforts between OHA and the plans to provide technical assistance and to increase shared accountability through informal reviews and visits to plans, or increased frequency of monitoring efforts. </w:t>
      </w:r>
      <w:r w:rsidR="00363A1E">
        <w:rPr>
          <w:rFonts w:cs="Arial"/>
          <w:szCs w:val="24"/>
        </w:rPr>
        <w:t>Depending on the severity of the noncompliance,</w:t>
      </w:r>
      <w:r w:rsidR="00C06954">
        <w:rPr>
          <w:rFonts w:cs="Arial"/>
          <w:szCs w:val="24"/>
        </w:rPr>
        <w:t xml:space="preserve"> or if these efforts are not producing results,</w:t>
      </w:r>
      <w:r w:rsidR="00CB70D9">
        <w:rPr>
          <w:rFonts w:cs="Arial"/>
          <w:szCs w:val="24"/>
        </w:rPr>
        <w:t xml:space="preserve"> other</w:t>
      </w:r>
      <w:r w:rsidR="008111BE">
        <w:rPr>
          <w:rFonts w:cs="Arial"/>
          <w:szCs w:val="24"/>
        </w:rPr>
        <w:t xml:space="preserve"> </w:t>
      </w:r>
      <w:r w:rsidR="0061382F">
        <w:rPr>
          <w:rFonts w:cs="Arial"/>
          <w:szCs w:val="24"/>
        </w:rPr>
        <w:t>remedial actions</w:t>
      </w:r>
      <w:r w:rsidR="004C1BB8">
        <w:rPr>
          <w:rFonts w:cs="Arial"/>
          <w:szCs w:val="24"/>
        </w:rPr>
        <w:t xml:space="preserve"> </w:t>
      </w:r>
      <w:r w:rsidR="00C06954">
        <w:rPr>
          <w:rFonts w:cs="Arial"/>
          <w:szCs w:val="24"/>
        </w:rPr>
        <w:t xml:space="preserve">may be jointly developed </w:t>
      </w:r>
      <w:r w:rsidR="004C1BB8">
        <w:rPr>
          <w:rFonts w:cs="Arial"/>
          <w:szCs w:val="24"/>
        </w:rPr>
        <w:t>such as:</w:t>
      </w:r>
    </w:p>
    <w:p w14:paraId="4826CABF" w14:textId="25091E96" w:rsidR="004C1BB8" w:rsidRDefault="00CB70D9" w:rsidP="007766F9">
      <w:pPr>
        <w:pStyle w:val="ListParagraph"/>
        <w:numPr>
          <w:ilvl w:val="0"/>
          <w:numId w:val="28"/>
        </w:numPr>
        <w:rPr>
          <w:rFonts w:cs="Arial"/>
          <w:szCs w:val="24"/>
        </w:rPr>
      </w:pPr>
      <w:r w:rsidRPr="004C1BB8">
        <w:rPr>
          <w:rFonts w:cs="Arial"/>
          <w:szCs w:val="24"/>
        </w:rPr>
        <w:t>I</w:t>
      </w:r>
      <w:r w:rsidR="00CD7E57" w:rsidRPr="004C1BB8">
        <w:rPr>
          <w:rFonts w:cs="Arial"/>
          <w:szCs w:val="24"/>
        </w:rPr>
        <w:t xml:space="preserve">mprovement </w:t>
      </w:r>
      <w:r w:rsidRPr="004C1BB8">
        <w:rPr>
          <w:rFonts w:cs="Arial"/>
          <w:szCs w:val="24"/>
        </w:rPr>
        <w:t>P</w:t>
      </w:r>
      <w:r w:rsidR="00CD7E57" w:rsidRPr="004C1BB8">
        <w:rPr>
          <w:rFonts w:cs="Arial"/>
          <w:szCs w:val="24"/>
        </w:rPr>
        <w:t>lan</w:t>
      </w:r>
    </w:p>
    <w:p w14:paraId="046CE337" w14:textId="69E71B15" w:rsidR="004C1BB8" w:rsidRDefault="00CB70D9" w:rsidP="007766F9">
      <w:pPr>
        <w:pStyle w:val="ListParagraph"/>
        <w:numPr>
          <w:ilvl w:val="0"/>
          <w:numId w:val="28"/>
        </w:numPr>
        <w:rPr>
          <w:rFonts w:cs="Arial"/>
          <w:szCs w:val="24"/>
        </w:rPr>
      </w:pPr>
      <w:r w:rsidRPr="004C1BB8">
        <w:rPr>
          <w:rFonts w:cs="Arial"/>
          <w:szCs w:val="24"/>
        </w:rPr>
        <w:t>C</w:t>
      </w:r>
      <w:r w:rsidR="00CD7E57" w:rsidRPr="004C1BB8">
        <w:rPr>
          <w:rFonts w:cs="Arial"/>
          <w:szCs w:val="24"/>
        </w:rPr>
        <w:t xml:space="preserve">orrective </w:t>
      </w:r>
      <w:r w:rsidRPr="004C1BB8">
        <w:rPr>
          <w:rFonts w:cs="Arial"/>
          <w:szCs w:val="24"/>
        </w:rPr>
        <w:t>A</w:t>
      </w:r>
      <w:r w:rsidR="00CD7E57" w:rsidRPr="004C1BB8">
        <w:rPr>
          <w:rFonts w:cs="Arial"/>
          <w:szCs w:val="24"/>
        </w:rPr>
        <w:t xml:space="preserve">ction </w:t>
      </w:r>
      <w:r w:rsidRPr="004C1BB8">
        <w:rPr>
          <w:rFonts w:cs="Arial"/>
          <w:szCs w:val="24"/>
        </w:rPr>
        <w:t>P</w:t>
      </w:r>
      <w:r w:rsidR="00CD7E57" w:rsidRPr="004C1BB8">
        <w:rPr>
          <w:rFonts w:cs="Arial"/>
          <w:szCs w:val="24"/>
        </w:rPr>
        <w:t>lan</w:t>
      </w:r>
    </w:p>
    <w:p w14:paraId="40C2385F" w14:textId="3B702190" w:rsidR="002432F8" w:rsidRDefault="004C1BB8" w:rsidP="007766F9">
      <w:pPr>
        <w:pStyle w:val="ListParagraph"/>
        <w:numPr>
          <w:ilvl w:val="0"/>
          <w:numId w:val="28"/>
        </w:numPr>
        <w:rPr>
          <w:rFonts w:cs="Arial"/>
          <w:szCs w:val="24"/>
        </w:rPr>
      </w:pPr>
      <w:r>
        <w:rPr>
          <w:rFonts w:cs="Arial"/>
          <w:szCs w:val="24"/>
        </w:rPr>
        <w:t>Sa</w:t>
      </w:r>
      <w:r w:rsidR="00CB70D9" w:rsidRPr="004C1BB8">
        <w:rPr>
          <w:rFonts w:cs="Arial"/>
          <w:szCs w:val="24"/>
        </w:rPr>
        <w:t>nction</w:t>
      </w:r>
      <w:r w:rsidR="002432F8">
        <w:rPr>
          <w:rFonts w:cs="Arial"/>
          <w:szCs w:val="24"/>
        </w:rPr>
        <w:t>s</w:t>
      </w:r>
      <w:r w:rsidR="00CB70D9" w:rsidRPr="004C1BB8">
        <w:rPr>
          <w:rFonts w:cs="Arial"/>
          <w:szCs w:val="24"/>
        </w:rPr>
        <w:t xml:space="preserve"> </w:t>
      </w:r>
    </w:p>
    <w:p w14:paraId="7E4BB6A8" w14:textId="77777777" w:rsidR="00C06954" w:rsidRDefault="002432F8" w:rsidP="007766F9">
      <w:pPr>
        <w:pStyle w:val="ListParagraph"/>
        <w:numPr>
          <w:ilvl w:val="0"/>
          <w:numId w:val="28"/>
        </w:numPr>
        <w:rPr>
          <w:rFonts w:cs="Arial"/>
          <w:szCs w:val="24"/>
        </w:rPr>
      </w:pPr>
      <w:r>
        <w:rPr>
          <w:rFonts w:cs="Arial"/>
          <w:szCs w:val="24"/>
        </w:rPr>
        <w:lastRenderedPageBreak/>
        <w:t>C</w:t>
      </w:r>
      <w:r w:rsidR="00CB70D9" w:rsidRPr="004C1BB8">
        <w:rPr>
          <w:rFonts w:cs="Arial"/>
          <w:szCs w:val="24"/>
        </w:rPr>
        <w:t>ivil penaltie</w:t>
      </w:r>
      <w:r w:rsidR="00C06954">
        <w:rPr>
          <w:rFonts w:cs="Arial"/>
          <w:szCs w:val="24"/>
        </w:rPr>
        <w:t>s</w:t>
      </w:r>
    </w:p>
    <w:p w14:paraId="0561ADA3" w14:textId="77777777" w:rsidR="00C06954" w:rsidRDefault="00C06954" w:rsidP="007766F9">
      <w:pPr>
        <w:pStyle w:val="ListParagraph"/>
        <w:numPr>
          <w:ilvl w:val="0"/>
          <w:numId w:val="28"/>
        </w:numPr>
        <w:rPr>
          <w:rFonts w:cs="Arial"/>
          <w:szCs w:val="24"/>
        </w:rPr>
      </w:pPr>
      <w:r>
        <w:rPr>
          <w:rFonts w:cs="Arial"/>
          <w:szCs w:val="24"/>
        </w:rPr>
        <w:t>Restricting enrollment</w:t>
      </w:r>
    </w:p>
    <w:p w14:paraId="34F36A9D" w14:textId="77777777" w:rsidR="00C90F19" w:rsidRDefault="00CA2E49" w:rsidP="007766F9">
      <w:pPr>
        <w:pStyle w:val="ListParagraph"/>
        <w:numPr>
          <w:ilvl w:val="0"/>
          <w:numId w:val="28"/>
        </w:numPr>
        <w:rPr>
          <w:rFonts w:cs="Arial"/>
          <w:szCs w:val="24"/>
        </w:rPr>
      </w:pPr>
      <w:r>
        <w:rPr>
          <w:rFonts w:cs="Arial"/>
          <w:szCs w:val="24"/>
        </w:rPr>
        <w:t xml:space="preserve">Financial penalties </w:t>
      </w:r>
    </w:p>
    <w:p w14:paraId="6FFA2BA1" w14:textId="1261F7D7" w:rsidR="00C90F19" w:rsidRDefault="00C90F19" w:rsidP="007766F9">
      <w:pPr>
        <w:pStyle w:val="ListParagraph"/>
        <w:numPr>
          <w:ilvl w:val="0"/>
          <w:numId w:val="28"/>
        </w:numPr>
        <w:rPr>
          <w:rFonts w:cs="Arial"/>
          <w:szCs w:val="24"/>
        </w:rPr>
      </w:pPr>
      <w:r>
        <w:rPr>
          <w:rFonts w:cs="Arial"/>
          <w:szCs w:val="24"/>
        </w:rPr>
        <w:t>Potential non-renewal of contracts</w:t>
      </w:r>
    </w:p>
    <w:p w14:paraId="7B809267" w14:textId="33612D31" w:rsidR="007E3C75" w:rsidRPr="00CA2E49" w:rsidRDefault="007E3C75" w:rsidP="00CA2E49">
      <w:pPr>
        <w:rPr>
          <w:rFonts w:cs="Arial"/>
          <w:szCs w:val="24"/>
        </w:rPr>
      </w:pPr>
      <w:r w:rsidRPr="00CA2E49">
        <w:rPr>
          <w:rFonts w:cs="Arial"/>
          <w:szCs w:val="24"/>
        </w:rPr>
        <w:t>Conditions that may result in sanctions:</w:t>
      </w:r>
    </w:p>
    <w:p w14:paraId="146C8F9C" w14:textId="0EEBD871" w:rsidR="0012375A" w:rsidRPr="006D4A14" w:rsidRDefault="1DE5B0F2" w:rsidP="007766F9">
      <w:pPr>
        <w:pStyle w:val="ListParagraph"/>
        <w:numPr>
          <w:ilvl w:val="0"/>
          <w:numId w:val="2"/>
        </w:numPr>
        <w:ind w:left="720" w:hanging="360"/>
        <w:rPr>
          <w:rFonts w:cs="Arial"/>
          <w:szCs w:val="24"/>
        </w:rPr>
      </w:pPr>
      <w:r w:rsidRPr="006D4A14">
        <w:rPr>
          <w:rFonts w:cs="Arial"/>
          <w:szCs w:val="24"/>
        </w:rPr>
        <w:t xml:space="preserve">Fails to authorize or otherwise substantially provide Medically Appropriate services that Contractor is required to authorize and provide to a </w:t>
      </w:r>
      <w:r w:rsidR="00DF52CD">
        <w:rPr>
          <w:rFonts w:cs="Arial"/>
          <w:szCs w:val="24"/>
        </w:rPr>
        <w:t>m</w:t>
      </w:r>
      <w:r w:rsidRPr="006D4A14">
        <w:rPr>
          <w:rFonts w:cs="Arial"/>
          <w:szCs w:val="24"/>
        </w:rPr>
        <w:t xml:space="preserve">ember in accordance with applicable State or federal law or as required under this </w:t>
      </w:r>
      <w:proofErr w:type="gramStart"/>
      <w:r w:rsidRPr="006D4A14">
        <w:rPr>
          <w:rFonts w:cs="Arial"/>
          <w:szCs w:val="24"/>
        </w:rPr>
        <w:t>Contract;</w:t>
      </w:r>
      <w:proofErr w:type="gramEnd"/>
    </w:p>
    <w:p w14:paraId="29EECFAE" w14:textId="1E7700AF" w:rsidR="0012375A" w:rsidRPr="006D4A14" w:rsidRDefault="1DE5B0F2" w:rsidP="007766F9">
      <w:pPr>
        <w:pStyle w:val="ListParagraph"/>
        <w:numPr>
          <w:ilvl w:val="0"/>
          <w:numId w:val="2"/>
        </w:numPr>
        <w:ind w:left="720" w:hanging="360"/>
        <w:rPr>
          <w:rFonts w:eastAsiaTheme="minorEastAsia" w:cs="Arial"/>
          <w:szCs w:val="24"/>
        </w:rPr>
      </w:pPr>
      <w:r w:rsidRPr="006D4A14">
        <w:rPr>
          <w:rFonts w:cs="Arial"/>
          <w:szCs w:val="24"/>
        </w:rPr>
        <w:t xml:space="preserve">Imposes on Members premiums or charges that are in excess of the premiums or charges permitted under this Contract or applicable State or federal law; Contractor shall not charge Members any Premiums for any services provided pursuant to this </w:t>
      </w:r>
      <w:proofErr w:type="gramStart"/>
      <w:r w:rsidRPr="006D4A14">
        <w:rPr>
          <w:rFonts w:cs="Arial"/>
          <w:szCs w:val="24"/>
        </w:rPr>
        <w:t>Contract</w:t>
      </w:r>
      <w:r w:rsidR="00343986">
        <w:rPr>
          <w:rFonts w:cs="Arial"/>
          <w:szCs w:val="24"/>
        </w:rPr>
        <w:t>;</w:t>
      </w:r>
      <w:proofErr w:type="gramEnd"/>
    </w:p>
    <w:p w14:paraId="0A87A94C" w14:textId="066276CD" w:rsidR="0012375A" w:rsidRPr="006D4A14" w:rsidRDefault="004B2698" w:rsidP="007766F9">
      <w:pPr>
        <w:pStyle w:val="ListParagraph"/>
        <w:numPr>
          <w:ilvl w:val="0"/>
          <w:numId w:val="2"/>
        </w:numPr>
        <w:ind w:left="720" w:hanging="360"/>
        <w:rPr>
          <w:rFonts w:eastAsiaTheme="minorEastAsia" w:cs="Arial"/>
          <w:szCs w:val="24"/>
        </w:rPr>
      </w:pPr>
      <w:r>
        <w:rPr>
          <w:rFonts w:cs="Arial"/>
          <w:szCs w:val="24"/>
        </w:rPr>
        <w:t xml:space="preserve">Per OAR 410-141-3530, </w:t>
      </w:r>
      <w:r w:rsidR="1DE5B0F2" w:rsidRPr="006D4A14">
        <w:rPr>
          <w:rFonts w:cs="Arial"/>
          <w:szCs w:val="24"/>
        </w:rPr>
        <w:t xml:space="preserve">Acts to discriminate among Members </w:t>
      </w:r>
      <w:proofErr w:type="gramStart"/>
      <w:r w:rsidR="1DE5B0F2" w:rsidRPr="006D4A14">
        <w:rPr>
          <w:rFonts w:cs="Arial"/>
          <w:szCs w:val="24"/>
        </w:rPr>
        <w:t>on the basis of</w:t>
      </w:r>
      <w:proofErr w:type="gramEnd"/>
      <w:r w:rsidR="1DE5B0F2" w:rsidRPr="006D4A14">
        <w:rPr>
          <w:rFonts w:cs="Arial"/>
          <w:szCs w:val="24"/>
        </w:rPr>
        <w:t>, health status, or need for health care services. Acts that may be evidence of discrimination</w:t>
      </w:r>
      <w:r w:rsidR="004B29CF" w:rsidRPr="006D4A14">
        <w:rPr>
          <w:rFonts w:cs="Arial"/>
          <w:szCs w:val="24"/>
        </w:rPr>
        <w:t xml:space="preserve"> </w:t>
      </w:r>
      <w:r w:rsidR="21BA2C26" w:rsidRPr="006D4A14">
        <w:rPr>
          <w:rFonts w:cs="Arial"/>
          <w:szCs w:val="24"/>
        </w:rPr>
        <w:t>include, but are not limited to: (i) Disenrollment of, or refusal to reenroll, a Member, except as permitted under this Contract, (ii) any practice that would reasonably be expected to discourage Enrollment, or (iii) any practice that seeks or encourages the Disenrollment of individuals whose medical condition or history indicates probable need for substantial future Medical Services;</w:t>
      </w:r>
    </w:p>
    <w:p w14:paraId="73264BEF" w14:textId="14C157A5" w:rsidR="0012375A" w:rsidRPr="006D4A14" w:rsidRDefault="21BA2C26" w:rsidP="007766F9">
      <w:pPr>
        <w:pStyle w:val="ListParagraph"/>
        <w:numPr>
          <w:ilvl w:val="0"/>
          <w:numId w:val="2"/>
        </w:numPr>
        <w:ind w:left="720" w:hanging="360"/>
        <w:rPr>
          <w:rFonts w:cs="Arial"/>
          <w:szCs w:val="24"/>
        </w:rPr>
      </w:pPr>
      <w:r w:rsidRPr="006D4A14">
        <w:rPr>
          <w:rFonts w:cs="Arial"/>
          <w:szCs w:val="24"/>
        </w:rPr>
        <w:t>Misrepresents or falsifies any information that is required to be submitted to CMS, the State, or their designees under this Contract, including but not limited to any such information submitted in: (i) or in connection with Contractor’s Application, or enrollment with CMS, (ii) any certification made in connection with this Contract, (iii) any report required to be submitted under this Contract, or (iv) any other documentation or other communication provided to the State, CMS, or their designees relating to the care or services provided to a Member or as otherwise required to be made under this Contract;</w:t>
      </w:r>
    </w:p>
    <w:p w14:paraId="340F502F" w14:textId="0AD104E8" w:rsidR="0012375A" w:rsidRPr="006D4A14" w:rsidRDefault="21BA2C26" w:rsidP="007766F9">
      <w:pPr>
        <w:pStyle w:val="ListParagraph"/>
        <w:numPr>
          <w:ilvl w:val="0"/>
          <w:numId w:val="2"/>
        </w:numPr>
        <w:ind w:left="720" w:hanging="360"/>
        <w:rPr>
          <w:rFonts w:eastAsiaTheme="minorEastAsia" w:cs="Arial"/>
          <w:szCs w:val="24"/>
        </w:rPr>
      </w:pPr>
      <w:r w:rsidRPr="006D4A14">
        <w:rPr>
          <w:rFonts w:cs="Arial"/>
          <w:szCs w:val="24"/>
        </w:rPr>
        <w:t xml:space="preserve">Misrepresents or falsifies information that it furnishes to a Member, Potential Member, or health care </w:t>
      </w:r>
      <w:proofErr w:type="gramStart"/>
      <w:r w:rsidR="00CE4761">
        <w:rPr>
          <w:rFonts w:cs="Arial"/>
          <w:szCs w:val="24"/>
        </w:rPr>
        <w:t>p</w:t>
      </w:r>
      <w:r w:rsidRPr="006D4A14">
        <w:rPr>
          <w:rFonts w:cs="Arial"/>
          <w:szCs w:val="24"/>
        </w:rPr>
        <w:t>rovider;</w:t>
      </w:r>
      <w:proofErr w:type="gramEnd"/>
    </w:p>
    <w:p w14:paraId="2628F294" w14:textId="4AB13C8A" w:rsidR="0012375A" w:rsidRPr="006D4A14" w:rsidRDefault="21BA2C26" w:rsidP="007766F9">
      <w:pPr>
        <w:pStyle w:val="ListParagraph"/>
        <w:numPr>
          <w:ilvl w:val="0"/>
          <w:numId w:val="2"/>
        </w:numPr>
        <w:ind w:left="720" w:hanging="360"/>
        <w:rPr>
          <w:rFonts w:eastAsiaTheme="minorEastAsia" w:cs="Arial"/>
          <w:szCs w:val="24"/>
        </w:rPr>
      </w:pPr>
      <w:r w:rsidRPr="006D4A14">
        <w:rPr>
          <w:rFonts w:cs="Arial"/>
          <w:szCs w:val="24"/>
        </w:rPr>
        <w:t xml:space="preserve">Fails to comply with the requirements for Physician Incentive Plans, as the requirements are set forth in 42 CFR §422.208 and §422.210 and this </w:t>
      </w:r>
      <w:proofErr w:type="gramStart"/>
      <w:r w:rsidRPr="006D4A14">
        <w:rPr>
          <w:rFonts w:cs="Arial"/>
          <w:szCs w:val="24"/>
        </w:rPr>
        <w:t>Contract;</w:t>
      </w:r>
      <w:proofErr w:type="gramEnd"/>
    </w:p>
    <w:p w14:paraId="5E412DE9" w14:textId="6B8E18A9" w:rsidR="0012375A" w:rsidRPr="006D4A14" w:rsidRDefault="21BA2C26" w:rsidP="007766F9">
      <w:pPr>
        <w:pStyle w:val="ListParagraph"/>
        <w:numPr>
          <w:ilvl w:val="0"/>
          <w:numId w:val="2"/>
        </w:numPr>
        <w:ind w:left="720" w:hanging="360"/>
        <w:rPr>
          <w:rFonts w:eastAsiaTheme="minorEastAsia" w:cs="Arial"/>
          <w:szCs w:val="24"/>
        </w:rPr>
      </w:pPr>
      <w:r w:rsidRPr="006D4A14">
        <w:rPr>
          <w:rFonts w:cs="Arial"/>
          <w:szCs w:val="24"/>
        </w:rPr>
        <w:t xml:space="preserve">Fails to comply with the operational and financial accounting and reporting requirements required under Ex. L of this </w:t>
      </w:r>
      <w:proofErr w:type="gramStart"/>
      <w:r w:rsidRPr="006D4A14">
        <w:rPr>
          <w:rFonts w:cs="Arial"/>
          <w:szCs w:val="24"/>
        </w:rPr>
        <w:t>Contract</w:t>
      </w:r>
      <w:r w:rsidR="003C3C34">
        <w:rPr>
          <w:rFonts w:cs="Arial"/>
          <w:szCs w:val="24"/>
        </w:rPr>
        <w:t>;</w:t>
      </w:r>
      <w:proofErr w:type="gramEnd"/>
    </w:p>
    <w:p w14:paraId="70E9504C" w14:textId="536671F7" w:rsidR="0012375A" w:rsidRPr="006D4A14" w:rsidRDefault="21BA2C26" w:rsidP="007766F9">
      <w:pPr>
        <w:pStyle w:val="ListParagraph"/>
        <w:numPr>
          <w:ilvl w:val="0"/>
          <w:numId w:val="2"/>
        </w:numPr>
        <w:ind w:left="720" w:hanging="360"/>
        <w:rPr>
          <w:rFonts w:eastAsiaTheme="minorEastAsia" w:cs="Arial"/>
        </w:rPr>
      </w:pPr>
      <w:r w:rsidRPr="0899AEB5">
        <w:rPr>
          <w:rFonts w:cs="Arial"/>
        </w:rPr>
        <w:t xml:space="preserve">Fails to maintain a Participating Provider Network sufficient to ensure adequate capacity to provide Covered Services to its Members under this </w:t>
      </w:r>
      <w:proofErr w:type="gramStart"/>
      <w:r w:rsidRPr="0899AEB5">
        <w:rPr>
          <w:rFonts w:cs="Arial"/>
        </w:rPr>
        <w:t>Contract;</w:t>
      </w:r>
      <w:proofErr w:type="gramEnd"/>
    </w:p>
    <w:p w14:paraId="48A5A974" w14:textId="0FB5E3E5" w:rsidR="0012375A" w:rsidRPr="006D4A14" w:rsidRDefault="21BA2C26" w:rsidP="007766F9">
      <w:pPr>
        <w:pStyle w:val="ListParagraph"/>
        <w:numPr>
          <w:ilvl w:val="0"/>
          <w:numId w:val="2"/>
        </w:numPr>
        <w:ind w:left="720" w:hanging="360"/>
        <w:rPr>
          <w:rFonts w:eastAsiaTheme="minorEastAsia" w:cs="Arial"/>
          <w:szCs w:val="24"/>
        </w:rPr>
      </w:pPr>
      <w:r w:rsidRPr="006D4A14">
        <w:rPr>
          <w:rFonts w:cs="Arial"/>
          <w:szCs w:val="24"/>
        </w:rPr>
        <w:t xml:space="preserve">Fails to implement and maintain an internal Quality Improvement program, a Fraud, Waste and Abuse prevention program, a Quality Assurance and </w:t>
      </w:r>
      <w:r w:rsidRPr="006D4A14">
        <w:rPr>
          <w:rFonts w:cs="Arial"/>
          <w:szCs w:val="24"/>
        </w:rPr>
        <w:lastRenderedPageBreak/>
        <w:t xml:space="preserve">Performance Improvement Program, or to provide timely reports and data in connection with such programs as required under this </w:t>
      </w:r>
      <w:proofErr w:type="gramStart"/>
      <w:r w:rsidRPr="006D4A14">
        <w:rPr>
          <w:rFonts w:cs="Arial"/>
          <w:szCs w:val="24"/>
        </w:rPr>
        <w:t>Contract;</w:t>
      </w:r>
      <w:proofErr w:type="gramEnd"/>
    </w:p>
    <w:p w14:paraId="4BD4DB24" w14:textId="048A0661" w:rsidR="0012375A" w:rsidRPr="006D4A14" w:rsidRDefault="21BA2C26" w:rsidP="007766F9">
      <w:pPr>
        <w:pStyle w:val="ListParagraph"/>
        <w:numPr>
          <w:ilvl w:val="0"/>
          <w:numId w:val="2"/>
        </w:numPr>
        <w:ind w:left="720" w:hanging="360"/>
        <w:rPr>
          <w:rFonts w:eastAsiaTheme="minorEastAsia" w:cs="Arial"/>
          <w:szCs w:val="24"/>
        </w:rPr>
      </w:pPr>
      <w:r w:rsidRPr="006D4A14">
        <w:rPr>
          <w:rFonts w:cs="Arial"/>
          <w:szCs w:val="24"/>
        </w:rPr>
        <w:t xml:space="preserve">Fails to comply with Grievance and Appeal System requirements, including required notices, continuation or reinstatement of benefits, expedited procedures, compliance with requirements for processing and disposition of Grievances and Appeals, </w:t>
      </w:r>
      <w:r w:rsidR="006D4A14" w:rsidRPr="006D4A14">
        <w:rPr>
          <w:rFonts w:cs="Arial"/>
          <w:szCs w:val="24"/>
        </w:rPr>
        <w:t>or record</w:t>
      </w:r>
      <w:r w:rsidRPr="006D4A14">
        <w:rPr>
          <w:rFonts w:cs="Arial"/>
          <w:szCs w:val="24"/>
        </w:rPr>
        <w:t xml:space="preserve"> keeping and reporting </w:t>
      </w:r>
      <w:proofErr w:type="gramStart"/>
      <w:r w:rsidRPr="006D4A14">
        <w:rPr>
          <w:rFonts w:cs="Arial"/>
          <w:szCs w:val="24"/>
        </w:rPr>
        <w:t>requirements;</w:t>
      </w:r>
      <w:proofErr w:type="gramEnd"/>
    </w:p>
    <w:p w14:paraId="0E0371B6" w14:textId="4FF470BA" w:rsidR="0012375A" w:rsidRPr="006D4A14" w:rsidRDefault="21BA2C26" w:rsidP="007766F9">
      <w:pPr>
        <w:pStyle w:val="ListParagraph"/>
        <w:numPr>
          <w:ilvl w:val="0"/>
          <w:numId w:val="2"/>
        </w:numPr>
        <w:ind w:left="720" w:hanging="360"/>
        <w:rPr>
          <w:rFonts w:eastAsiaTheme="minorEastAsia" w:cs="Arial"/>
          <w:szCs w:val="24"/>
        </w:rPr>
      </w:pPr>
      <w:r w:rsidRPr="006D4A14">
        <w:rPr>
          <w:rFonts w:cs="Arial"/>
          <w:szCs w:val="24"/>
        </w:rPr>
        <w:t xml:space="preserve">Fails to pay for Emergency Services and post-emergency stabilization services or Urgent Care Services as required under this </w:t>
      </w:r>
      <w:proofErr w:type="gramStart"/>
      <w:r w:rsidR="00AE63B1">
        <w:rPr>
          <w:rFonts w:cs="Arial"/>
          <w:szCs w:val="24"/>
        </w:rPr>
        <w:t>c</w:t>
      </w:r>
      <w:r w:rsidRPr="006D4A14">
        <w:rPr>
          <w:rFonts w:cs="Arial"/>
          <w:szCs w:val="24"/>
        </w:rPr>
        <w:t>ontract;</w:t>
      </w:r>
      <w:proofErr w:type="gramEnd"/>
    </w:p>
    <w:p w14:paraId="2F88B841" w14:textId="0E3E0102" w:rsidR="0012375A" w:rsidRPr="006D4A14" w:rsidRDefault="21BA2C26" w:rsidP="007766F9">
      <w:pPr>
        <w:pStyle w:val="ListParagraph"/>
        <w:numPr>
          <w:ilvl w:val="0"/>
          <w:numId w:val="2"/>
        </w:numPr>
        <w:ind w:left="720" w:hanging="360"/>
        <w:rPr>
          <w:rFonts w:eastAsiaTheme="minorEastAsia" w:cs="Arial"/>
          <w:szCs w:val="24"/>
        </w:rPr>
      </w:pPr>
      <w:r w:rsidRPr="006D4A14">
        <w:rPr>
          <w:rFonts w:cs="Arial"/>
          <w:szCs w:val="24"/>
        </w:rPr>
        <w:t xml:space="preserve">Fails to make timely claims payments to Providers or fails to provide timely approval of authorization </w:t>
      </w:r>
      <w:proofErr w:type="gramStart"/>
      <w:r w:rsidRPr="006D4A14">
        <w:rPr>
          <w:rFonts w:cs="Arial"/>
          <w:szCs w:val="24"/>
        </w:rPr>
        <w:t>requests;</w:t>
      </w:r>
      <w:proofErr w:type="gramEnd"/>
    </w:p>
    <w:p w14:paraId="0D53F134" w14:textId="526676CB" w:rsidR="0012375A" w:rsidRPr="006D4A14" w:rsidRDefault="21BA2C26" w:rsidP="007766F9">
      <w:pPr>
        <w:pStyle w:val="ListParagraph"/>
        <w:numPr>
          <w:ilvl w:val="0"/>
          <w:numId w:val="2"/>
        </w:numPr>
        <w:ind w:left="720" w:hanging="360"/>
        <w:rPr>
          <w:rFonts w:eastAsiaTheme="minorEastAsia" w:cs="Arial"/>
          <w:szCs w:val="24"/>
        </w:rPr>
      </w:pPr>
      <w:r w:rsidRPr="006D4A14">
        <w:rPr>
          <w:rFonts w:cs="Arial"/>
          <w:szCs w:val="24"/>
        </w:rPr>
        <w:t xml:space="preserve">Fails to disclose required ownership information or fails to supply requested information to OHA relating to Contractor’s Subcontractors or suppliers of goods and </w:t>
      </w:r>
      <w:proofErr w:type="gramStart"/>
      <w:r w:rsidRPr="006D4A14">
        <w:rPr>
          <w:rFonts w:cs="Arial"/>
          <w:szCs w:val="24"/>
        </w:rPr>
        <w:t>services;</w:t>
      </w:r>
      <w:proofErr w:type="gramEnd"/>
    </w:p>
    <w:p w14:paraId="1B33D05A" w14:textId="64E00020" w:rsidR="0012375A" w:rsidRPr="006D4A14" w:rsidRDefault="21BA2C26" w:rsidP="007766F9">
      <w:pPr>
        <w:pStyle w:val="ListParagraph"/>
        <w:numPr>
          <w:ilvl w:val="0"/>
          <w:numId w:val="2"/>
        </w:numPr>
        <w:ind w:left="720" w:hanging="360"/>
        <w:rPr>
          <w:rFonts w:eastAsiaTheme="minorEastAsia" w:cs="Arial"/>
          <w:szCs w:val="24"/>
        </w:rPr>
      </w:pPr>
      <w:r w:rsidRPr="006D4A14">
        <w:rPr>
          <w:rFonts w:cs="Arial"/>
          <w:szCs w:val="24"/>
        </w:rPr>
        <w:t xml:space="preserve">Fails to submit accurate, complete, and truthful Pharmacy or Non-Pharmacy Encounter Data in the time and manner required by Ex. B, Part </w:t>
      </w:r>
      <w:proofErr w:type="gramStart"/>
      <w:r w:rsidRPr="006D4A14">
        <w:rPr>
          <w:rFonts w:cs="Arial"/>
          <w:szCs w:val="24"/>
        </w:rPr>
        <w:t>8;</w:t>
      </w:r>
      <w:proofErr w:type="gramEnd"/>
    </w:p>
    <w:p w14:paraId="0B5ABAE6" w14:textId="7E547251" w:rsidR="0012375A" w:rsidRPr="006D4A14" w:rsidRDefault="21BA2C26" w:rsidP="007766F9">
      <w:pPr>
        <w:pStyle w:val="ListParagraph"/>
        <w:numPr>
          <w:ilvl w:val="0"/>
          <w:numId w:val="2"/>
        </w:numPr>
        <w:ind w:left="720" w:hanging="360"/>
        <w:rPr>
          <w:rFonts w:eastAsiaTheme="minorEastAsia" w:cs="Arial"/>
          <w:szCs w:val="24"/>
        </w:rPr>
      </w:pPr>
      <w:r w:rsidRPr="006D4A14">
        <w:rPr>
          <w:rFonts w:cs="Arial"/>
          <w:szCs w:val="24"/>
        </w:rPr>
        <w:t xml:space="preserve">Distributes directly or indirectly through any Agent or independent contractor, Marketing Materials that have not been approved by the State or that contain false or materially misleading </w:t>
      </w:r>
      <w:proofErr w:type="gramStart"/>
      <w:r w:rsidRPr="006D4A14">
        <w:rPr>
          <w:rFonts w:cs="Arial"/>
          <w:szCs w:val="24"/>
        </w:rPr>
        <w:t>information;</w:t>
      </w:r>
      <w:proofErr w:type="gramEnd"/>
    </w:p>
    <w:p w14:paraId="721B1CBD" w14:textId="03C08A16" w:rsidR="0012375A" w:rsidRPr="006D4A14" w:rsidRDefault="21BA2C26" w:rsidP="007766F9">
      <w:pPr>
        <w:pStyle w:val="ListParagraph"/>
        <w:numPr>
          <w:ilvl w:val="0"/>
          <w:numId w:val="2"/>
        </w:numPr>
        <w:ind w:left="720" w:hanging="360"/>
        <w:rPr>
          <w:rFonts w:eastAsiaTheme="minorEastAsia" w:cs="Arial"/>
          <w:szCs w:val="24"/>
        </w:rPr>
      </w:pPr>
      <w:r w:rsidRPr="006D4A14">
        <w:rPr>
          <w:rFonts w:cs="Arial"/>
          <w:szCs w:val="24"/>
        </w:rPr>
        <w:t>Violates of any of the other applicable requirements of sections 1903(m), 1932 or 1905(t) of the Social Security Act and any implementing regulations; or</w:t>
      </w:r>
    </w:p>
    <w:p w14:paraId="012F6237" w14:textId="779D156B" w:rsidR="0012375A" w:rsidRPr="006D4A14" w:rsidRDefault="21BA2C26" w:rsidP="007766F9">
      <w:pPr>
        <w:pStyle w:val="ListParagraph"/>
        <w:numPr>
          <w:ilvl w:val="0"/>
          <w:numId w:val="2"/>
        </w:numPr>
        <w:ind w:left="720" w:hanging="360"/>
        <w:rPr>
          <w:rFonts w:eastAsiaTheme="minorEastAsia" w:cs="Arial"/>
          <w:szCs w:val="24"/>
        </w:rPr>
      </w:pPr>
      <w:r w:rsidRPr="006D4A14">
        <w:rPr>
          <w:rFonts w:cs="Arial"/>
          <w:szCs w:val="24"/>
        </w:rPr>
        <w:t>Violates any of the other applicable requirements of 42 USC §1396b(m) or §1396u-2 and any implementing regulations.</w:t>
      </w:r>
    </w:p>
    <w:p w14:paraId="0BA98284" w14:textId="1544D37A" w:rsidR="0083785C" w:rsidRPr="006D4A14" w:rsidRDefault="0083785C" w:rsidP="008D5471">
      <w:pPr>
        <w:pStyle w:val="Heading2"/>
        <w:rPr>
          <w:rFonts w:cs="Arial"/>
          <w:szCs w:val="24"/>
        </w:rPr>
      </w:pPr>
      <w:bookmarkStart w:id="39" w:name="_Toc210060580"/>
      <w:r w:rsidRPr="006D4A14">
        <w:rPr>
          <w:rFonts w:cs="Arial"/>
          <w:szCs w:val="24"/>
        </w:rPr>
        <w:t>Technical report</w:t>
      </w:r>
      <w:bookmarkEnd w:id="39"/>
      <w:r w:rsidRPr="006D4A14">
        <w:rPr>
          <w:rFonts w:cs="Arial"/>
          <w:szCs w:val="24"/>
        </w:rPr>
        <w:tab/>
      </w:r>
      <w:r w:rsidRPr="006D4A14">
        <w:rPr>
          <w:rFonts w:cs="Arial"/>
          <w:szCs w:val="24"/>
        </w:rPr>
        <w:tab/>
      </w:r>
      <w:r w:rsidRPr="006D4A14">
        <w:rPr>
          <w:rFonts w:cs="Arial"/>
          <w:szCs w:val="24"/>
        </w:rPr>
        <w:tab/>
      </w:r>
      <w:r w:rsidRPr="006D4A14">
        <w:rPr>
          <w:rFonts w:cs="Arial"/>
          <w:szCs w:val="24"/>
        </w:rPr>
        <w:tab/>
      </w:r>
      <w:r w:rsidRPr="006D4A14">
        <w:rPr>
          <w:rFonts w:cs="Arial"/>
          <w:szCs w:val="24"/>
        </w:rPr>
        <w:tab/>
      </w:r>
      <w:r w:rsidRPr="006D4A14">
        <w:rPr>
          <w:rFonts w:cs="Arial"/>
          <w:szCs w:val="24"/>
        </w:rPr>
        <w:tab/>
      </w:r>
      <w:r w:rsidRPr="006D4A14">
        <w:rPr>
          <w:rFonts w:cs="Arial"/>
          <w:szCs w:val="24"/>
        </w:rPr>
        <w:tab/>
      </w:r>
      <w:r w:rsidRPr="006D4A14">
        <w:rPr>
          <w:rFonts w:cs="Arial"/>
          <w:szCs w:val="24"/>
        </w:rPr>
        <w:tab/>
      </w:r>
    </w:p>
    <w:p w14:paraId="29F0C2FD" w14:textId="3962F2F7" w:rsidR="0083785C" w:rsidRPr="006D4A14" w:rsidRDefault="31153B65" w:rsidP="0083785C">
      <w:pPr>
        <w:rPr>
          <w:rFonts w:cs="Arial"/>
          <w:szCs w:val="24"/>
        </w:rPr>
      </w:pPr>
      <w:r w:rsidRPr="006D4A14">
        <w:rPr>
          <w:rFonts w:cs="Arial"/>
          <w:szCs w:val="24"/>
        </w:rPr>
        <w:t>The technical report provides a feedback loop for ongoing quality strategy direction and development of any technical assistance training plans. In addition to the statement of deficiencies and resulting plans of correction, findings from the operational reviews may be used in future qualification processes as indicators of the capacity to provide high-quality and cost-effective services, and to identify priority areas for program improvement and refinement.</w:t>
      </w:r>
    </w:p>
    <w:p w14:paraId="622A33D6" w14:textId="3074FAC5" w:rsidR="001430D3" w:rsidRDefault="0083785C" w:rsidP="00FE7DDD">
      <w:pPr>
        <w:pStyle w:val="Heading1"/>
        <w:rPr>
          <w:rFonts w:ascii="Arial" w:hAnsi="Arial" w:cs="Arial"/>
          <w:sz w:val="24"/>
          <w:szCs w:val="24"/>
        </w:rPr>
      </w:pPr>
      <w:bookmarkStart w:id="40" w:name="_Toc210060581"/>
      <w:r w:rsidRPr="00FE6D59">
        <w:rPr>
          <w:rFonts w:ascii="Arial" w:hAnsi="Arial" w:cs="Arial"/>
          <w:b/>
          <w:sz w:val="24"/>
          <w:szCs w:val="24"/>
        </w:rPr>
        <w:t xml:space="preserve">Appendix A: </w:t>
      </w:r>
      <w:r w:rsidR="00CE4761">
        <w:rPr>
          <w:rFonts w:ascii="Arial" w:hAnsi="Arial" w:cs="Arial"/>
          <w:b/>
          <w:bCs/>
          <w:sz w:val="24"/>
          <w:szCs w:val="24"/>
        </w:rPr>
        <w:br/>
      </w:r>
      <w:r w:rsidR="00CE4761">
        <w:rPr>
          <w:rFonts w:ascii="Arial" w:hAnsi="Arial" w:cs="Arial"/>
          <w:sz w:val="24"/>
          <w:szCs w:val="24"/>
        </w:rPr>
        <w:br/>
      </w:r>
      <w:r w:rsidR="00190850" w:rsidRPr="00FE6D59">
        <w:rPr>
          <w:rFonts w:ascii="Arial" w:hAnsi="Arial" w:cs="Arial"/>
          <w:b/>
          <w:sz w:val="24"/>
          <w:szCs w:val="24"/>
        </w:rPr>
        <w:t xml:space="preserve">CCO </w:t>
      </w:r>
      <w:r w:rsidRPr="00FE6D59">
        <w:rPr>
          <w:rFonts w:ascii="Arial" w:hAnsi="Arial" w:cs="Arial"/>
          <w:b/>
          <w:sz w:val="24"/>
          <w:szCs w:val="24"/>
        </w:rPr>
        <w:t>Contract</w:t>
      </w:r>
      <w:bookmarkEnd w:id="40"/>
    </w:p>
    <w:p w14:paraId="4C6A5058" w14:textId="03294189" w:rsidR="00CD6D39" w:rsidRPr="007F4E2B" w:rsidRDefault="00621389" w:rsidP="00831D9F">
      <w:pPr>
        <w:rPr>
          <w:rFonts w:cs="Arial"/>
          <w:szCs w:val="24"/>
        </w:rPr>
      </w:pPr>
      <w:r>
        <w:rPr>
          <w:rFonts w:cs="Arial"/>
          <w:szCs w:val="24"/>
        </w:rPr>
        <w:t>The CCO managed care contract template can be found on the OHA website for</w:t>
      </w:r>
      <w:r w:rsidR="0080342C">
        <w:rPr>
          <w:rFonts w:cs="Arial"/>
          <w:szCs w:val="24"/>
        </w:rPr>
        <w:t xml:space="preserve"> </w:t>
      </w:r>
      <w:hyperlink r:id="rId27" w:history="1">
        <w:r w:rsidR="0080342C" w:rsidRPr="0080342C">
          <w:rPr>
            <w:rStyle w:val="Hyperlink"/>
            <w:rFonts w:cs="Arial"/>
            <w:szCs w:val="24"/>
          </w:rPr>
          <w:t>CCO Contract Forms</w:t>
        </w:r>
      </w:hyperlink>
      <w:r w:rsidR="0080342C">
        <w:rPr>
          <w:rFonts w:cs="Arial"/>
          <w:szCs w:val="24"/>
        </w:rPr>
        <w:t>.</w:t>
      </w:r>
    </w:p>
    <w:p w14:paraId="0E5C2A8C" w14:textId="377097FF" w:rsidR="00975270" w:rsidRDefault="00190850" w:rsidP="004F7A19">
      <w:pPr>
        <w:pStyle w:val="Heading1"/>
        <w:rPr>
          <w:rFonts w:ascii="Arial" w:hAnsi="Arial" w:cs="Arial"/>
          <w:sz w:val="24"/>
          <w:szCs w:val="24"/>
        </w:rPr>
      </w:pPr>
      <w:bookmarkStart w:id="41" w:name="_Toc197687845"/>
      <w:bookmarkStart w:id="42" w:name="_Toc210060582"/>
      <w:r w:rsidRPr="00FE6D59">
        <w:rPr>
          <w:rFonts w:ascii="Arial" w:hAnsi="Arial" w:cs="Arial"/>
          <w:b/>
          <w:sz w:val="24"/>
          <w:szCs w:val="24"/>
        </w:rPr>
        <w:lastRenderedPageBreak/>
        <w:t>Appendix</w:t>
      </w:r>
      <w:r w:rsidR="004366A6">
        <w:rPr>
          <w:rFonts w:ascii="Arial" w:hAnsi="Arial" w:cs="Arial"/>
          <w:b/>
          <w:bCs/>
          <w:sz w:val="24"/>
          <w:szCs w:val="24"/>
        </w:rPr>
        <w:t xml:space="preserve"> </w:t>
      </w:r>
      <w:r w:rsidR="00E622AB" w:rsidRPr="00FE6D59">
        <w:rPr>
          <w:rFonts w:ascii="Arial" w:hAnsi="Arial" w:cs="Arial"/>
          <w:b/>
          <w:bCs/>
          <w:sz w:val="24"/>
          <w:szCs w:val="24"/>
        </w:rPr>
        <w:t>B</w:t>
      </w:r>
      <w:r w:rsidRPr="00CC7A67">
        <w:rPr>
          <w:rFonts w:ascii="Arial" w:hAnsi="Arial" w:cs="Arial"/>
          <w:sz w:val="24"/>
          <w:szCs w:val="24"/>
        </w:rPr>
        <w:t>:</w:t>
      </w:r>
      <w:bookmarkEnd w:id="41"/>
      <w:bookmarkEnd w:id="42"/>
      <w:r w:rsidRPr="00CC7A67">
        <w:rPr>
          <w:rFonts w:ascii="Arial" w:hAnsi="Arial" w:cs="Arial"/>
          <w:sz w:val="24"/>
          <w:szCs w:val="24"/>
        </w:rPr>
        <w:t xml:space="preserve"> </w:t>
      </w:r>
    </w:p>
    <w:p w14:paraId="5D066472" w14:textId="17373F9B" w:rsidR="00D300E1" w:rsidRPr="00CE59D8" w:rsidRDefault="00AD50BD" w:rsidP="00E01570">
      <w:pPr>
        <w:pStyle w:val="Heading2"/>
      </w:pPr>
      <w:bookmarkStart w:id="43" w:name="_Toc210060583"/>
      <w:r w:rsidRPr="00CE59D8">
        <w:rPr>
          <w:rFonts w:cs="Arial"/>
          <w:szCs w:val="24"/>
        </w:rPr>
        <w:t xml:space="preserve">CCO </w:t>
      </w:r>
      <w:r w:rsidR="0032023D" w:rsidRPr="00CE59D8">
        <w:rPr>
          <w:rFonts w:cs="Arial"/>
          <w:szCs w:val="24"/>
        </w:rPr>
        <w:t xml:space="preserve">Care Coordination </w:t>
      </w:r>
      <w:r w:rsidR="0057141D" w:rsidRPr="00FE6D59">
        <w:rPr>
          <w:rFonts w:cs="Arial"/>
          <w:szCs w:val="24"/>
        </w:rPr>
        <w:t>and Transition of Care</w:t>
      </w:r>
      <w:bookmarkEnd w:id="43"/>
    </w:p>
    <w:p w14:paraId="7C0D53B1" w14:textId="310B1DE6" w:rsidR="00A0667B" w:rsidRDefault="007D27CB" w:rsidP="0032023D">
      <w:pPr>
        <w:rPr>
          <w:rFonts w:cs="Arial"/>
          <w:szCs w:val="24"/>
        </w:rPr>
      </w:pPr>
      <w:r>
        <w:rPr>
          <w:rFonts w:cs="Arial"/>
          <w:szCs w:val="24"/>
        </w:rPr>
        <w:t xml:space="preserve">In accordance </w:t>
      </w:r>
      <w:r w:rsidR="005E216A">
        <w:rPr>
          <w:rFonts w:cs="Arial"/>
          <w:szCs w:val="24"/>
        </w:rPr>
        <w:t>with the requirement from CMS for the</w:t>
      </w:r>
      <w:r w:rsidR="00752730">
        <w:rPr>
          <w:rFonts w:cs="Arial"/>
          <w:szCs w:val="24"/>
        </w:rPr>
        <w:t xml:space="preserve"> </w:t>
      </w:r>
      <w:r w:rsidRPr="007D27CB">
        <w:rPr>
          <w:rFonts w:cs="Arial"/>
          <w:szCs w:val="24"/>
        </w:rPr>
        <w:t>transition of care policy require</w:t>
      </w:r>
      <w:r w:rsidR="005E216A">
        <w:rPr>
          <w:rFonts w:cs="Arial"/>
          <w:szCs w:val="24"/>
        </w:rPr>
        <w:t xml:space="preserve">ment </w:t>
      </w:r>
      <w:r w:rsidRPr="007D27CB">
        <w:rPr>
          <w:rFonts w:cs="Arial"/>
          <w:szCs w:val="24"/>
        </w:rPr>
        <w:t xml:space="preserve">under 42 CFR </w:t>
      </w:r>
      <w:r w:rsidR="009D18AB" w:rsidRPr="006D4A14">
        <w:rPr>
          <w:rFonts w:cs="Arial"/>
          <w:szCs w:val="24"/>
        </w:rPr>
        <w:t>§</w:t>
      </w:r>
      <w:r w:rsidRPr="007D27CB">
        <w:rPr>
          <w:rFonts w:cs="Arial"/>
          <w:szCs w:val="24"/>
        </w:rPr>
        <w:t>438.62(b)(3)</w:t>
      </w:r>
      <w:r w:rsidR="005E216A">
        <w:rPr>
          <w:rFonts w:cs="Arial"/>
          <w:szCs w:val="24"/>
        </w:rPr>
        <w:t>, OHA</w:t>
      </w:r>
      <w:r w:rsidR="004A66E4">
        <w:rPr>
          <w:rFonts w:cs="Arial"/>
          <w:szCs w:val="24"/>
        </w:rPr>
        <w:t xml:space="preserve"> </w:t>
      </w:r>
      <w:r w:rsidR="00A0667B">
        <w:rPr>
          <w:rFonts w:cs="Arial"/>
          <w:szCs w:val="24"/>
        </w:rPr>
        <w:t>has multiple</w:t>
      </w:r>
      <w:r w:rsidR="00A0667B" w:rsidRPr="00A0667B">
        <w:rPr>
          <w:rFonts w:cs="Arial"/>
          <w:szCs w:val="24"/>
        </w:rPr>
        <w:t xml:space="preserve"> </w:t>
      </w:r>
      <w:r w:rsidR="00A0667B">
        <w:rPr>
          <w:rFonts w:cs="Arial"/>
          <w:szCs w:val="24"/>
        </w:rPr>
        <w:t>Oregon Administrative Rules to support care coordination and transitions of care.</w:t>
      </w:r>
    </w:p>
    <w:p w14:paraId="69C4AA55" w14:textId="068A2F83" w:rsidR="00E53BDB" w:rsidRPr="00831D9F" w:rsidRDefault="00E53BDB" w:rsidP="7744DAF6">
      <w:pPr>
        <w:ind w:left="270" w:hanging="270"/>
        <w:rPr>
          <w:rFonts w:cs="Arial"/>
          <w:u w:val="single"/>
        </w:rPr>
      </w:pPr>
      <w:r w:rsidRPr="7744DAF6">
        <w:rPr>
          <w:rFonts w:cs="Arial"/>
          <w:u w:val="single"/>
        </w:rPr>
        <w:t>Current OARs</w:t>
      </w:r>
    </w:p>
    <w:p w14:paraId="44FBA7C6" w14:textId="7CEB4BB7" w:rsidR="00E65C9F" w:rsidRDefault="00EC022A" w:rsidP="00831D9F">
      <w:pPr>
        <w:ind w:left="720" w:hanging="270"/>
        <w:rPr>
          <w:rFonts w:cs="Arial"/>
          <w:szCs w:val="24"/>
        </w:rPr>
      </w:pPr>
      <w:r>
        <w:rPr>
          <w:rFonts w:cs="Arial"/>
          <w:szCs w:val="24"/>
        </w:rPr>
        <w:t xml:space="preserve">OAR </w:t>
      </w:r>
      <w:r w:rsidR="00E65C9F" w:rsidRPr="00E65C9F">
        <w:rPr>
          <w:rFonts w:cs="Arial"/>
          <w:szCs w:val="24"/>
        </w:rPr>
        <w:t>410-141-3850</w:t>
      </w:r>
      <w:r w:rsidR="00161908">
        <w:rPr>
          <w:rFonts w:cs="Arial"/>
          <w:szCs w:val="24"/>
        </w:rPr>
        <w:tab/>
      </w:r>
      <w:r>
        <w:rPr>
          <w:rFonts w:cs="Arial"/>
          <w:szCs w:val="24"/>
        </w:rPr>
        <w:t>Transition of Care</w:t>
      </w:r>
    </w:p>
    <w:p w14:paraId="04278C37" w14:textId="51FA634A" w:rsidR="00EC022A" w:rsidRPr="00EC022A" w:rsidRDefault="00EC022A" w:rsidP="00831D9F">
      <w:pPr>
        <w:ind w:left="720" w:right="-180" w:hanging="270"/>
        <w:rPr>
          <w:rFonts w:cs="Arial"/>
          <w:szCs w:val="24"/>
        </w:rPr>
      </w:pPr>
      <w:r>
        <w:rPr>
          <w:rFonts w:cs="Arial"/>
          <w:szCs w:val="24"/>
        </w:rPr>
        <w:t xml:space="preserve">OAR </w:t>
      </w:r>
      <w:r w:rsidRPr="00EC022A">
        <w:rPr>
          <w:rFonts w:cs="Arial"/>
          <w:szCs w:val="24"/>
        </w:rPr>
        <w:t>410-141-3860</w:t>
      </w:r>
      <w:r w:rsidR="00161908">
        <w:rPr>
          <w:rFonts w:cs="Arial"/>
          <w:szCs w:val="24"/>
        </w:rPr>
        <w:tab/>
      </w:r>
      <w:r w:rsidRPr="00EC022A">
        <w:rPr>
          <w:rFonts w:cs="Arial"/>
          <w:szCs w:val="24"/>
        </w:rPr>
        <w:t>Care Coordination: Administration, Systems and Infrastructure</w:t>
      </w:r>
    </w:p>
    <w:p w14:paraId="76A3D647" w14:textId="109D147A" w:rsidR="00EC022A" w:rsidRPr="00EC022A" w:rsidRDefault="00EC022A" w:rsidP="00831D9F">
      <w:pPr>
        <w:ind w:left="720" w:hanging="270"/>
        <w:rPr>
          <w:rFonts w:cs="Arial"/>
          <w:szCs w:val="24"/>
        </w:rPr>
      </w:pPr>
      <w:r>
        <w:rPr>
          <w:rFonts w:cs="Arial"/>
          <w:szCs w:val="24"/>
        </w:rPr>
        <w:t xml:space="preserve">OAR </w:t>
      </w:r>
      <w:r w:rsidRPr="00EC022A">
        <w:rPr>
          <w:rFonts w:cs="Arial"/>
          <w:szCs w:val="24"/>
        </w:rPr>
        <w:t>410-141-3865</w:t>
      </w:r>
      <w:r w:rsidR="00161908">
        <w:rPr>
          <w:rFonts w:cs="Arial"/>
          <w:szCs w:val="24"/>
        </w:rPr>
        <w:tab/>
      </w:r>
      <w:r w:rsidRPr="00EC022A">
        <w:rPr>
          <w:rFonts w:cs="Arial"/>
          <w:szCs w:val="24"/>
        </w:rPr>
        <w:t>Care Coordination: Identification of Member Needs</w:t>
      </w:r>
    </w:p>
    <w:p w14:paraId="1B02EA55" w14:textId="4D06DF9F" w:rsidR="00EC022A" w:rsidRDefault="00EC022A" w:rsidP="00831D9F">
      <w:pPr>
        <w:ind w:left="720" w:hanging="270"/>
        <w:rPr>
          <w:rFonts w:cs="Arial"/>
          <w:szCs w:val="24"/>
        </w:rPr>
      </w:pPr>
      <w:r>
        <w:rPr>
          <w:rFonts w:cs="Arial"/>
          <w:szCs w:val="24"/>
        </w:rPr>
        <w:t xml:space="preserve">OAR </w:t>
      </w:r>
      <w:r w:rsidRPr="00EC022A">
        <w:rPr>
          <w:rFonts w:cs="Arial"/>
          <w:szCs w:val="24"/>
        </w:rPr>
        <w:t>410-141-3870</w:t>
      </w:r>
      <w:r w:rsidR="00161908">
        <w:rPr>
          <w:rFonts w:cs="Arial"/>
          <w:szCs w:val="24"/>
        </w:rPr>
        <w:tab/>
      </w:r>
      <w:r w:rsidRPr="00EC022A">
        <w:rPr>
          <w:rFonts w:cs="Arial"/>
          <w:szCs w:val="24"/>
        </w:rPr>
        <w:t xml:space="preserve">Care Coordination: Service Coordination </w:t>
      </w:r>
    </w:p>
    <w:p w14:paraId="2BCD83E1" w14:textId="3EFE90EE" w:rsidR="005F1CCE" w:rsidRDefault="005F1CCE" w:rsidP="00EC022A">
      <w:pPr>
        <w:rPr>
          <w:rFonts w:cs="Arial"/>
          <w:szCs w:val="24"/>
          <w:u w:val="single"/>
        </w:rPr>
      </w:pPr>
      <w:r>
        <w:rPr>
          <w:rFonts w:cs="Arial"/>
          <w:szCs w:val="24"/>
        </w:rPr>
        <w:t>Continually reviewing and updating policies and rules to support care coordination</w:t>
      </w:r>
      <w:r w:rsidR="00132A3E">
        <w:rPr>
          <w:rFonts w:cs="Arial"/>
          <w:szCs w:val="24"/>
        </w:rPr>
        <w:t xml:space="preserve"> and quality</w:t>
      </w:r>
      <w:r>
        <w:rPr>
          <w:rFonts w:cs="Arial"/>
          <w:szCs w:val="24"/>
        </w:rPr>
        <w:t>,</w:t>
      </w:r>
      <w:r w:rsidR="00132A3E">
        <w:rPr>
          <w:rFonts w:cs="Arial"/>
          <w:szCs w:val="24"/>
        </w:rPr>
        <w:t xml:space="preserve"> </w:t>
      </w:r>
      <w:r w:rsidR="00074B6C">
        <w:rPr>
          <w:rFonts w:cs="Arial"/>
          <w:szCs w:val="24"/>
        </w:rPr>
        <w:t>for</w:t>
      </w:r>
      <w:r>
        <w:rPr>
          <w:rFonts w:cs="Arial"/>
          <w:szCs w:val="24"/>
        </w:rPr>
        <w:t xml:space="preserve"> implementation and compliance with </w:t>
      </w:r>
      <w:r w:rsidR="00132A3E">
        <w:rPr>
          <w:rFonts w:cs="Arial"/>
          <w:szCs w:val="24"/>
        </w:rPr>
        <w:t xml:space="preserve">federal requirements, </w:t>
      </w:r>
      <w:r w:rsidR="00F738D5">
        <w:rPr>
          <w:rFonts w:cs="Arial"/>
          <w:szCs w:val="24"/>
        </w:rPr>
        <w:t>updates were held through</w:t>
      </w:r>
      <w:r w:rsidR="005E1835">
        <w:rPr>
          <w:rFonts w:cs="Arial"/>
          <w:szCs w:val="24"/>
        </w:rPr>
        <w:t xml:space="preserve"> a</w:t>
      </w:r>
      <w:r w:rsidR="00F738D5">
        <w:rPr>
          <w:rFonts w:cs="Arial"/>
          <w:szCs w:val="24"/>
        </w:rPr>
        <w:t xml:space="preserve"> transparent </w:t>
      </w:r>
      <w:r w:rsidR="00FA4005">
        <w:rPr>
          <w:rFonts w:cs="Arial"/>
          <w:szCs w:val="24"/>
        </w:rPr>
        <w:t>R</w:t>
      </w:r>
      <w:r w:rsidR="00F738D5">
        <w:rPr>
          <w:rFonts w:cs="Arial"/>
          <w:szCs w:val="24"/>
        </w:rPr>
        <w:t xml:space="preserve">ules </w:t>
      </w:r>
      <w:r w:rsidR="00FA4005">
        <w:rPr>
          <w:rFonts w:cs="Arial"/>
          <w:szCs w:val="24"/>
        </w:rPr>
        <w:t>A</w:t>
      </w:r>
      <w:r w:rsidR="00F738D5">
        <w:rPr>
          <w:rFonts w:cs="Arial"/>
          <w:szCs w:val="24"/>
        </w:rPr>
        <w:t xml:space="preserve">dvisory </w:t>
      </w:r>
      <w:r w:rsidR="00FA4005">
        <w:rPr>
          <w:rFonts w:cs="Arial"/>
          <w:szCs w:val="24"/>
        </w:rPr>
        <w:t>C</w:t>
      </w:r>
      <w:r w:rsidR="00F738D5">
        <w:rPr>
          <w:rFonts w:cs="Arial"/>
          <w:szCs w:val="24"/>
        </w:rPr>
        <w:t xml:space="preserve">ommittee (RAC) for </w:t>
      </w:r>
      <w:r w:rsidR="00074B6C">
        <w:rPr>
          <w:rFonts w:cs="Arial"/>
          <w:szCs w:val="24"/>
        </w:rPr>
        <w:t xml:space="preserve">the </w:t>
      </w:r>
      <w:r w:rsidR="00F738D5">
        <w:rPr>
          <w:rFonts w:cs="Arial"/>
          <w:szCs w:val="24"/>
        </w:rPr>
        <w:t xml:space="preserve">respective policies with </w:t>
      </w:r>
      <w:r w:rsidR="00074B6C">
        <w:rPr>
          <w:rFonts w:cs="Arial"/>
          <w:szCs w:val="24"/>
        </w:rPr>
        <w:t xml:space="preserve">and </w:t>
      </w:r>
      <w:r w:rsidR="00F738D5">
        <w:rPr>
          <w:rFonts w:cs="Arial"/>
          <w:szCs w:val="24"/>
        </w:rPr>
        <w:t xml:space="preserve">effective date of policy updates January 1, 2025. </w:t>
      </w:r>
    </w:p>
    <w:p w14:paraId="1833CF05" w14:textId="2E0C600C" w:rsidR="003C1A5D" w:rsidRDefault="003C1A5D" w:rsidP="00EC022A">
      <w:pPr>
        <w:rPr>
          <w:rFonts w:cs="Arial"/>
          <w:szCs w:val="24"/>
        </w:rPr>
      </w:pPr>
      <w:r w:rsidRPr="00831D9F">
        <w:rPr>
          <w:rFonts w:cs="Arial"/>
          <w:szCs w:val="24"/>
          <w:u w:val="single"/>
        </w:rPr>
        <w:t>Notice of Proposed Rule Making to OARs</w:t>
      </w:r>
    </w:p>
    <w:p w14:paraId="688C9B2A" w14:textId="2C56F35F" w:rsidR="00E65C9F" w:rsidRDefault="00074B6C" w:rsidP="00831D9F">
      <w:pPr>
        <w:ind w:left="720" w:hanging="270"/>
        <w:rPr>
          <w:rFonts w:cs="Arial"/>
          <w:szCs w:val="24"/>
        </w:rPr>
      </w:pPr>
      <w:r>
        <w:rPr>
          <w:rFonts w:cs="Arial"/>
          <w:szCs w:val="24"/>
        </w:rPr>
        <w:t xml:space="preserve">OAR </w:t>
      </w:r>
      <w:r w:rsidRPr="00954558">
        <w:rPr>
          <w:rFonts w:cs="Arial"/>
          <w:szCs w:val="24"/>
        </w:rPr>
        <w:t>410-141-3500</w:t>
      </w:r>
      <w:r>
        <w:rPr>
          <w:rFonts w:cs="Arial"/>
          <w:szCs w:val="24"/>
        </w:rPr>
        <w:t xml:space="preserve"> </w:t>
      </w:r>
      <w:r>
        <w:rPr>
          <w:rFonts w:cs="Arial"/>
          <w:szCs w:val="24"/>
        </w:rPr>
        <w:tab/>
      </w:r>
      <w:r w:rsidR="007B6C48">
        <w:rPr>
          <w:rFonts w:cs="Arial"/>
          <w:szCs w:val="24"/>
        </w:rPr>
        <w:t>Coordination polic</w:t>
      </w:r>
      <w:r w:rsidR="002E33A2">
        <w:rPr>
          <w:rFonts w:cs="Arial"/>
          <w:szCs w:val="24"/>
        </w:rPr>
        <w:t>y</w:t>
      </w:r>
      <w:r w:rsidR="003D1D35">
        <w:rPr>
          <w:rFonts w:cs="Arial"/>
          <w:szCs w:val="24"/>
        </w:rPr>
        <w:t xml:space="preserve"> under state</w:t>
      </w:r>
      <w:r w:rsidR="00994CA3">
        <w:rPr>
          <w:rFonts w:cs="Arial"/>
          <w:szCs w:val="24"/>
        </w:rPr>
        <w:t xml:space="preserve"> </w:t>
      </w:r>
      <w:r w:rsidR="00BE280F">
        <w:rPr>
          <w:rFonts w:cs="Arial"/>
          <w:szCs w:val="24"/>
        </w:rPr>
        <w:t>for</w:t>
      </w:r>
      <w:r w:rsidR="00DD2A20">
        <w:rPr>
          <w:rFonts w:cs="Arial"/>
          <w:szCs w:val="24"/>
        </w:rPr>
        <w:t xml:space="preserve"> CCOs</w:t>
      </w:r>
      <w:r w:rsidR="00BE280F">
        <w:rPr>
          <w:rFonts w:cs="Arial"/>
          <w:szCs w:val="24"/>
        </w:rPr>
        <w:t xml:space="preserve"> </w:t>
      </w:r>
    </w:p>
    <w:p w14:paraId="2C8EF282" w14:textId="5F045C05" w:rsidR="0032023D" w:rsidRDefault="00074B6C" w:rsidP="00074B6C">
      <w:pPr>
        <w:ind w:left="450"/>
        <w:rPr>
          <w:rFonts w:cs="Arial"/>
          <w:szCs w:val="24"/>
        </w:rPr>
      </w:pPr>
      <w:hyperlink r:id="rId28" w:history="1">
        <w:r w:rsidRPr="00FF64AD">
          <w:rPr>
            <w:rStyle w:val="Hyperlink"/>
            <w:rFonts w:cs="Arial"/>
            <w:color w:val="000000" w:themeColor="text1"/>
            <w:szCs w:val="24"/>
            <w:u w:val="none"/>
          </w:rPr>
          <w:t xml:space="preserve">OAR </w:t>
        </w:r>
        <w:r w:rsidRPr="00FF64AD">
          <w:rPr>
            <w:rStyle w:val="Hyperlink"/>
            <w:rFonts w:eastAsia="Times New Roman" w:cs="Arial"/>
            <w:color w:val="000000" w:themeColor="text1"/>
            <w:szCs w:val="24"/>
            <w:u w:val="none"/>
          </w:rPr>
          <w:t>410-120-0000</w:t>
        </w:r>
      </w:hyperlink>
      <w:r>
        <w:rPr>
          <w:rFonts w:cs="Arial"/>
          <w:szCs w:val="24"/>
        </w:rPr>
        <w:tab/>
      </w:r>
      <w:r w:rsidR="005F1CCE">
        <w:rPr>
          <w:rFonts w:cs="Arial"/>
          <w:szCs w:val="24"/>
        </w:rPr>
        <w:t xml:space="preserve">Definitions </w:t>
      </w:r>
      <w:r w:rsidR="00255FAE">
        <w:rPr>
          <w:rFonts w:cs="Arial"/>
          <w:szCs w:val="24"/>
        </w:rPr>
        <w:t>for FFS</w:t>
      </w:r>
      <w:r>
        <w:rPr>
          <w:rFonts w:cs="Arial"/>
          <w:szCs w:val="24"/>
        </w:rPr>
        <w:t>:</w:t>
      </w:r>
      <w:r w:rsidR="00255FAE">
        <w:rPr>
          <w:rFonts w:cs="Arial"/>
          <w:szCs w:val="24"/>
        </w:rPr>
        <w:t xml:space="preserve"> includes</w:t>
      </w:r>
      <w:r w:rsidR="000B205D">
        <w:rPr>
          <w:rFonts w:cs="Arial"/>
          <w:szCs w:val="24"/>
        </w:rPr>
        <w:t xml:space="preserve"> </w:t>
      </w:r>
      <w:r w:rsidR="0095677C">
        <w:rPr>
          <w:rFonts w:cs="Arial"/>
          <w:szCs w:val="24"/>
        </w:rPr>
        <w:t>acronyms to support systems of care and the special health care needs population definition</w:t>
      </w:r>
    </w:p>
    <w:p w14:paraId="18F1A6DB" w14:textId="119DB8C3" w:rsidR="00852632" w:rsidRDefault="00852632" w:rsidP="00852632">
      <w:pPr>
        <w:rPr>
          <w:rFonts w:cs="Arial"/>
          <w:szCs w:val="24"/>
        </w:rPr>
      </w:pPr>
      <w:r>
        <w:rPr>
          <w:rFonts w:cs="Arial"/>
          <w:szCs w:val="24"/>
        </w:rPr>
        <w:t>Medi</w:t>
      </w:r>
      <w:r w:rsidR="00854A20">
        <w:rPr>
          <w:rFonts w:cs="Arial"/>
          <w:szCs w:val="24"/>
        </w:rPr>
        <w:t xml:space="preserve">caid Managed Care </w:t>
      </w:r>
      <w:r w:rsidR="00380433">
        <w:rPr>
          <w:rFonts w:cs="Arial"/>
          <w:szCs w:val="24"/>
        </w:rPr>
        <w:t xml:space="preserve">OARs </w:t>
      </w:r>
      <w:r w:rsidR="00854A20">
        <w:rPr>
          <w:rFonts w:cs="Arial"/>
          <w:szCs w:val="24"/>
        </w:rPr>
        <w:t xml:space="preserve">for Oregon can be found </w:t>
      </w:r>
      <w:hyperlink r:id="rId29" w:history="1">
        <w:r w:rsidR="00854A20" w:rsidRPr="00854A20">
          <w:rPr>
            <w:rStyle w:val="Hyperlink"/>
            <w:rFonts w:cs="Arial"/>
            <w:szCs w:val="24"/>
          </w:rPr>
          <w:t>here</w:t>
        </w:r>
      </w:hyperlink>
      <w:r w:rsidR="00854A20">
        <w:rPr>
          <w:rFonts w:cs="Arial"/>
          <w:szCs w:val="24"/>
        </w:rPr>
        <w:t>.</w:t>
      </w:r>
    </w:p>
    <w:p w14:paraId="276B3277" w14:textId="49A97E39" w:rsidR="001478A8" w:rsidRPr="006D4A14" w:rsidRDefault="001478A8" w:rsidP="001478A8">
      <w:pPr>
        <w:pStyle w:val="Heading2"/>
        <w:rPr>
          <w:rFonts w:cs="Arial"/>
          <w:szCs w:val="24"/>
        </w:rPr>
      </w:pPr>
      <w:bookmarkStart w:id="44" w:name="_Toc210060584"/>
      <w:r w:rsidRPr="006D4A14">
        <w:rPr>
          <w:rFonts w:cs="Arial"/>
          <w:szCs w:val="24"/>
        </w:rPr>
        <w:t xml:space="preserve">Disability in </w:t>
      </w:r>
      <w:r>
        <w:rPr>
          <w:rFonts w:cs="Arial"/>
          <w:szCs w:val="24"/>
        </w:rPr>
        <w:t>Adults</w:t>
      </w:r>
      <w:bookmarkEnd w:id="44"/>
    </w:p>
    <w:p w14:paraId="0025A6FC" w14:textId="7DFFF590" w:rsidR="00D300E1" w:rsidRPr="006D4A14" w:rsidRDefault="00D300E1" w:rsidP="00E01570">
      <w:pPr>
        <w:rPr>
          <w:rFonts w:cs="Arial"/>
          <w:szCs w:val="24"/>
        </w:rPr>
      </w:pPr>
      <w:r w:rsidRPr="006D4A14">
        <w:rPr>
          <w:rFonts w:cs="Arial"/>
          <w:szCs w:val="24"/>
        </w:rPr>
        <w:t xml:space="preserve">The law defines disability as the inability to engage in any </w:t>
      </w:r>
      <w:r w:rsidR="00AE63B1" w:rsidRPr="006D4A14">
        <w:rPr>
          <w:rFonts w:cs="Arial"/>
          <w:szCs w:val="24"/>
        </w:rPr>
        <w:t xml:space="preserve">Substantial Gainful Activity </w:t>
      </w:r>
      <w:r w:rsidRPr="006D4A14">
        <w:rPr>
          <w:rFonts w:cs="Arial"/>
          <w:szCs w:val="24"/>
        </w:rPr>
        <w:t xml:space="preserve">(SGA) by reason of any medically determinable physical or mental impairment(s) </w:t>
      </w:r>
      <w:r w:rsidR="009A0FF5" w:rsidRPr="006D4A14">
        <w:rPr>
          <w:rFonts w:cs="Arial"/>
          <w:szCs w:val="24"/>
        </w:rPr>
        <w:t>that</w:t>
      </w:r>
      <w:r w:rsidRPr="006D4A14">
        <w:rPr>
          <w:rFonts w:cs="Arial"/>
          <w:szCs w:val="24"/>
        </w:rPr>
        <w:t xml:space="preserve"> can be expected to result in death or </w:t>
      </w:r>
      <w:r w:rsidR="00E74BA1" w:rsidRPr="006D4A14">
        <w:rPr>
          <w:rFonts w:cs="Arial"/>
          <w:szCs w:val="24"/>
        </w:rPr>
        <w:t>that</w:t>
      </w:r>
      <w:r w:rsidRPr="006D4A14">
        <w:rPr>
          <w:rFonts w:cs="Arial"/>
          <w:szCs w:val="24"/>
        </w:rPr>
        <w:t xml:space="preserve"> ha</w:t>
      </w:r>
      <w:r w:rsidR="002A720F" w:rsidRPr="006D4A14">
        <w:rPr>
          <w:rFonts w:cs="Arial"/>
          <w:szCs w:val="24"/>
        </w:rPr>
        <w:t>ve</w:t>
      </w:r>
      <w:r w:rsidRPr="006D4A14">
        <w:rPr>
          <w:rFonts w:cs="Arial"/>
          <w:szCs w:val="24"/>
        </w:rPr>
        <w:t xml:space="preserve"> lasted or can be expected to last for a continuous period of not less than 12 months.</w:t>
      </w:r>
    </w:p>
    <w:p w14:paraId="4898B4A0" w14:textId="1BEF8C9C" w:rsidR="00D300E1" w:rsidRPr="006D4A14" w:rsidRDefault="00D300E1" w:rsidP="00E01570">
      <w:pPr>
        <w:pStyle w:val="Heading2"/>
        <w:rPr>
          <w:rFonts w:cs="Arial"/>
          <w:szCs w:val="24"/>
        </w:rPr>
      </w:pPr>
      <w:bookmarkStart w:id="45" w:name="_Toc210060585"/>
      <w:r w:rsidRPr="006D4A14">
        <w:rPr>
          <w:rFonts w:cs="Arial"/>
          <w:szCs w:val="24"/>
        </w:rPr>
        <w:t xml:space="preserve">Disability in </w:t>
      </w:r>
      <w:r w:rsidR="00806906" w:rsidRPr="006D4A14">
        <w:rPr>
          <w:rFonts w:cs="Arial"/>
          <w:szCs w:val="24"/>
        </w:rPr>
        <w:t>c</w:t>
      </w:r>
      <w:r w:rsidRPr="006D4A14">
        <w:rPr>
          <w:rFonts w:cs="Arial"/>
          <w:szCs w:val="24"/>
        </w:rPr>
        <w:t>hildren</w:t>
      </w:r>
      <w:bookmarkEnd w:id="45"/>
    </w:p>
    <w:p w14:paraId="48F44AE1" w14:textId="4419AE19" w:rsidR="00EF3BBA" w:rsidRPr="006D4A14" w:rsidRDefault="00D300E1" w:rsidP="00E01570">
      <w:pPr>
        <w:rPr>
          <w:rFonts w:cs="Arial"/>
          <w:szCs w:val="24"/>
        </w:rPr>
      </w:pPr>
      <w:r w:rsidRPr="1361FF84">
        <w:rPr>
          <w:rFonts w:cs="Arial"/>
        </w:rPr>
        <w:t>Under title XVI, a child under age 18 will be considered disabled if he or she has a medically determinable physical or mental impairment or combination of impairments that causes marked and severe functional limitations, and that can be expected to cause death or that has lasted or can be expected to last for a continuous period of not less than 12 months.</w:t>
      </w:r>
      <w:r w:rsidR="00E86409">
        <w:rPr>
          <w:rFonts w:ascii="ZWAdobeF" w:hAnsi="ZWAdobeF" w:cs="ZWAdobeF"/>
          <w:sz w:val="2"/>
          <w:szCs w:val="2"/>
        </w:rPr>
        <w:t>18F</w:t>
      </w:r>
      <w:r w:rsidR="005D6D78">
        <w:rPr>
          <w:rFonts w:ascii="ZWAdobeF" w:hAnsi="ZWAdobeF" w:cs="ZWAdobeF"/>
          <w:sz w:val="2"/>
          <w:szCs w:val="2"/>
        </w:rPr>
        <w:t>18F</w:t>
      </w:r>
      <w:r w:rsidR="00FA5E37" w:rsidRPr="1361FF84">
        <w:rPr>
          <w:rStyle w:val="FootnoteReference"/>
          <w:rFonts w:cs="Arial"/>
        </w:rPr>
        <w:footnoteReference w:id="20"/>
      </w:r>
    </w:p>
    <w:p w14:paraId="71FE1D53" w14:textId="77777777" w:rsidR="00FE0498" w:rsidRDefault="00FE0498" w:rsidP="00B751EB">
      <w:pPr>
        <w:rPr>
          <w:rFonts w:eastAsiaTheme="majorEastAsia" w:cs="Arial"/>
          <w:b/>
          <w:bCs/>
          <w:color w:val="2F5496" w:themeColor="accent1" w:themeShade="BF"/>
          <w:sz w:val="28"/>
          <w:szCs w:val="28"/>
        </w:rPr>
      </w:pPr>
    </w:p>
    <w:p w14:paraId="775B533D" w14:textId="4CC9BA55" w:rsidR="00D83993" w:rsidRPr="002342EF" w:rsidRDefault="00D83993" w:rsidP="00B751EB">
      <w:pPr>
        <w:rPr>
          <w:rFonts w:eastAsiaTheme="majorEastAsia" w:cs="Arial"/>
          <w:b/>
          <w:color w:val="2F5496" w:themeColor="accent1" w:themeShade="BF"/>
          <w:sz w:val="28"/>
          <w:szCs w:val="28"/>
        </w:rPr>
      </w:pPr>
      <w:r w:rsidRPr="002342EF">
        <w:rPr>
          <w:rFonts w:eastAsiaTheme="majorEastAsia" w:cs="Arial"/>
          <w:b/>
          <w:color w:val="2F5496" w:themeColor="accent1" w:themeShade="BF"/>
          <w:sz w:val="28"/>
          <w:szCs w:val="28"/>
        </w:rPr>
        <w:t>Summary</w:t>
      </w:r>
    </w:p>
    <w:p w14:paraId="4E49B4BE" w14:textId="004A0A0D" w:rsidR="00CD150F" w:rsidRDefault="00523F00" w:rsidP="00D4329D">
      <w:pPr>
        <w:rPr>
          <w:rFonts w:cs="Arial"/>
          <w:szCs w:val="24"/>
        </w:rPr>
      </w:pPr>
      <w:r>
        <w:rPr>
          <w:rFonts w:cs="Arial"/>
          <w:szCs w:val="24"/>
        </w:rPr>
        <w:t xml:space="preserve">In conclusion, </w:t>
      </w:r>
      <w:r w:rsidR="00D83993">
        <w:rPr>
          <w:rFonts w:cs="Arial"/>
          <w:szCs w:val="24"/>
        </w:rPr>
        <w:t>O</w:t>
      </w:r>
      <w:r w:rsidR="008239F7">
        <w:rPr>
          <w:rFonts w:cs="Arial"/>
          <w:szCs w:val="24"/>
        </w:rPr>
        <w:t xml:space="preserve">regon’s </w:t>
      </w:r>
      <w:r w:rsidR="00BD745F">
        <w:rPr>
          <w:rFonts w:cs="Arial"/>
          <w:szCs w:val="24"/>
        </w:rPr>
        <w:t xml:space="preserve">Quality </w:t>
      </w:r>
      <w:r w:rsidR="00855CD0">
        <w:rPr>
          <w:rFonts w:cs="Arial"/>
          <w:szCs w:val="24"/>
        </w:rPr>
        <w:t xml:space="preserve">Strategy </w:t>
      </w:r>
      <w:r>
        <w:rPr>
          <w:rFonts w:cs="Arial"/>
          <w:szCs w:val="24"/>
        </w:rPr>
        <w:t>serves as</w:t>
      </w:r>
      <w:r w:rsidR="00115C9D">
        <w:rPr>
          <w:rFonts w:cs="Arial"/>
          <w:szCs w:val="24"/>
        </w:rPr>
        <w:t xml:space="preserve"> a</w:t>
      </w:r>
      <w:r w:rsidR="00855CD0">
        <w:rPr>
          <w:rFonts w:cs="Arial"/>
          <w:szCs w:val="24"/>
        </w:rPr>
        <w:t xml:space="preserve"> </w:t>
      </w:r>
      <w:r>
        <w:rPr>
          <w:rFonts w:cs="Arial"/>
          <w:szCs w:val="24"/>
        </w:rPr>
        <w:t xml:space="preserve">foundational tool for ensuring that CCOs operate in alignment with state goals </w:t>
      </w:r>
      <w:r w:rsidR="0007266B">
        <w:rPr>
          <w:rFonts w:cs="Arial"/>
          <w:szCs w:val="24"/>
        </w:rPr>
        <w:t xml:space="preserve">and </w:t>
      </w:r>
      <w:r>
        <w:rPr>
          <w:rFonts w:cs="Arial"/>
          <w:szCs w:val="24"/>
        </w:rPr>
        <w:t xml:space="preserve">federal requirements under </w:t>
      </w:r>
      <w:r w:rsidR="00C5192F" w:rsidRPr="00C5192F">
        <w:rPr>
          <w:rFonts w:cs="Arial"/>
          <w:szCs w:val="24"/>
        </w:rPr>
        <w:t>42 CFR §438.340</w:t>
      </w:r>
      <w:r w:rsidR="00C5192F">
        <w:rPr>
          <w:rFonts w:cs="Arial"/>
          <w:szCs w:val="24"/>
        </w:rPr>
        <w:t xml:space="preserve">. By maintaining a robust performance monitoring system, Oregon </w:t>
      </w:r>
      <w:proofErr w:type="gramStart"/>
      <w:r w:rsidR="00C5192F">
        <w:rPr>
          <w:rFonts w:cs="Arial"/>
          <w:szCs w:val="24"/>
        </w:rPr>
        <w:t>is able to</w:t>
      </w:r>
      <w:proofErr w:type="gramEnd"/>
      <w:r w:rsidR="00C5192F">
        <w:rPr>
          <w:rFonts w:cs="Arial"/>
          <w:szCs w:val="24"/>
        </w:rPr>
        <w:t xml:space="preserve"> track progress, identify areas for improvement, and support accountability across all CCOs. This framework reinforces the state’s commitment to improving access, addressing health disparities, and driving system wide quality improvement. </w:t>
      </w:r>
      <w:r w:rsidR="00CD150F">
        <w:rPr>
          <w:rFonts w:cs="Arial"/>
          <w:szCs w:val="24"/>
        </w:rPr>
        <w:t xml:space="preserve">As Oregon </w:t>
      </w:r>
      <w:r w:rsidR="00780292">
        <w:rPr>
          <w:rFonts w:cs="Arial"/>
          <w:szCs w:val="24"/>
        </w:rPr>
        <w:t xml:space="preserve">continues to </w:t>
      </w:r>
      <w:r w:rsidR="00A7724A">
        <w:rPr>
          <w:rFonts w:cs="Arial"/>
          <w:szCs w:val="24"/>
        </w:rPr>
        <w:t>utilize the</w:t>
      </w:r>
      <w:r w:rsidR="00780292">
        <w:rPr>
          <w:rFonts w:cs="Arial"/>
          <w:szCs w:val="24"/>
        </w:rPr>
        <w:t xml:space="preserve"> CCO </w:t>
      </w:r>
      <w:r w:rsidR="00A7724A">
        <w:rPr>
          <w:rFonts w:cs="Arial"/>
          <w:szCs w:val="24"/>
        </w:rPr>
        <w:t>model</w:t>
      </w:r>
      <w:r w:rsidR="00A9066D">
        <w:rPr>
          <w:rFonts w:cs="Arial"/>
          <w:szCs w:val="24"/>
        </w:rPr>
        <w:t>, th</w:t>
      </w:r>
      <w:r w:rsidR="00A7724A">
        <w:rPr>
          <w:rFonts w:cs="Arial"/>
          <w:szCs w:val="24"/>
        </w:rPr>
        <w:t>e</w:t>
      </w:r>
      <w:r w:rsidR="00A9066D">
        <w:rPr>
          <w:rFonts w:cs="Arial"/>
          <w:szCs w:val="24"/>
        </w:rPr>
        <w:t xml:space="preserve"> Quality Strategy will remain central </w:t>
      </w:r>
      <w:r w:rsidR="00A7724A">
        <w:rPr>
          <w:rFonts w:cs="Arial"/>
          <w:szCs w:val="24"/>
        </w:rPr>
        <w:t xml:space="preserve">to </w:t>
      </w:r>
      <w:r w:rsidR="00A9066D">
        <w:rPr>
          <w:rFonts w:cs="Arial"/>
          <w:szCs w:val="24"/>
        </w:rPr>
        <w:t xml:space="preserve">evaluating performance and </w:t>
      </w:r>
      <w:r w:rsidR="00A7724A">
        <w:rPr>
          <w:rFonts w:cs="Arial"/>
          <w:szCs w:val="24"/>
        </w:rPr>
        <w:t>advancing meaningful, measurable,</w:t>
      </w:r>
      <w:r w:rsidR="00A9066D">
        <w:rPr>
          <w:rFonts w:cs="Arial"/>
          <w:szCs w:val="24"/>
        </w:rPr>
        <w:t xml:space="preserve"> outcome</w:t>
      </w:r>
      <w:r w:rsidR="00A20914">
        <w:rPr>
          <w:rFonts w:cs="Arial"/>
          <w:szCs w:val="24"/>
        </w:rPr>
        <w:t xml:space="preserve">s for </w:t>
      </w:r>
      <w:r w:rsidR="00A7724A">
        <w:rPr>
          <w:rFonts w:cs="Arial"/>
          <w:szCs w:val="24"/>
        </w:rPr>
        <w:t xml:space="preserve">Medicaid </w:t>
      </w:r>
      <w:r w:rsidR="00A20914">
        <w:rPr>
          <w:rFonts w:cs="Arial"/>
          <w:szCs w:val="24"/>
        </w:rPr>
        <w:t xml:space="preserve">members.  </w:t>
      </w:r>
    </w:p>
    <w:p w14:paraId="7E14BC5A" w14:textId="77777777" w:rsidR="006103DC" w:rsidRDefault="006103DC" w:rsidP="00B751EB">
      <w:pPr>
        <w:rPr>
          <w:rFonts w:cs="Arial"/>
          <w:szCs w:val="24"/>
        </w:rPr>
      </w:pPr>
    </w:p>
    <w:p w14:paraId="6C2F3E10" w14:textId="69D0233A" w:rsidR="00257F42" w:rsidRDefault="00257F42" w:rsidP="00B751EB">
      <w:pPr>
        <w:rPr>
          <w:rFonts w:cs="Arial"/>
          <w:szCs w:val="24"/>
        </w:rPr>
      </w:pPr>
    </w:p>
    <w:p w14:paraId="660D8D7D" w14:textId="7FACA404" w:rsidR="0032069D" w:rsidRPr="0032069D" w:rsidRDefault="0032069D" w:rsidP="00B751EB">
      <w:pPr>
        <w:rPr>
          <w:rFonts w:cs="Arial"/>
          <w:szCs w:val="24"/>
        </w:rPr>
      </w:pPr>
    </w:p>
    <w:sectPr w:rsidR="0032069D" w:rsidRPr="0032069D" w:rsidSect="00475C25">
      <w:headerReference w:type="default" r:id="rId30"/>
      <w:footerReference w:type="default" r:id="rId31"/>
      <w:headerReference w:type="first" r:id="rId32"/>
      <w:footerReference w:type="first" r:id="rId33"/>
      <w:pgSz w:w="12240" w:h="15840" w:code="1"/>
      <w:pgMar w:top="1440" w:right="1440" w:bottom="1440" w:left="1440" w:header="720" w:footer="61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C462" w14:textId="77777777" w:rsidR="00C45711" w:rsidRDefault="00C45711" w:rsidP="00F77349">
      <w:pPr>
        <w:spacing w:after="0" w:line="240" w:lineRule="auto"/>
      </w:pPr>
      <w:r>
        <w:separator/>
      </w:r>
    </w:p>
  </w:endnote>
  <w:endnote w:type="continuationSeparator" w:id="0">
    <w:p w14:paraId="76E0ED66" w14:textId="77777777" w:rsidR="00C45711" w:rsidRDefault="00C45711" w:rsidP="00F77349">
      <w:pPr>
        <w:spacing w:after="0" w:line="240" w:lineRule="auto"/>
      </w:pPr>
      <w:r>
        <w:continuationSeparator/>
      </w:r>
    </w:p>
  </w:endnote>
  <w:endnote w:type="continuationNotice" w:id="1">
    <w:p w14:paraId="5CAFD336" w14:textId="77777777" w:rsidR="00C45711" w:rsidRDefault="00C457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ZWAdobeF">
    <w:altName w:val="Calibri"/>
    <w:charset w:val="00"/>
    <w:family w:val="auto"/>
    <w:pitch w:val="variable"/>
    <w:sig w:usb0="20002A87" w:usb1="00000000" w:usb2="00000000"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3E6C" w14:textId="7F4FFA45" w:rsidR="0079310A" w:rsidRDefault="0079310A" w:rsidP="006D4A14">
    <w:pPr>
      <w:pStyle w:val="Footer"/>
      <w:rPr>
        <w:rFonts w:cs="Arial"/>
        <w:sz w:val="20"/>
        <w:szCs w:val="20"/>
      </w:rPr>
    </w:pPr>
  </w:p>
  <w:p w14:paraId="36D4F4BF" w14:textId="33656AF8" w:rsidR="006D4A14" w:rsidRDefault="00A928E7" w:rsidP="006D4A14">
    <w:pPr>
      <w:pStyle w:val="Footer"/>
      <w:rPr>
        <w:rFonts w:cs="Arial"/>
        <w:sz w:val="20"/>
        <w:szCs w:val="20"/>
      </w:rPr>
    </w:pPr>
    <w:r>
      <w:rPr>
        <w:rFonts w:cs="Arial"/>
        <w:sz w:val="20"/>
        <w:szCs w:val="20"/>
      </w:rPr>
      <w:t>Oregon’s Medicaid Quality Strategy</w:t>
    </w:r>
    <w:r>
      <w:tab/>
    </w:r>
    <w:r w:rsidR="006D4A14">
      <w:tab/>
    </w:r>
    <w:r w:rsidR="00864FC1">
      <w:rPr>
        <w:rFonts w:cs="Arial"/>
        <w:sz w:val="20"/>
        <w:szCs w:val="20"/>
      </w:rPr>
      <w:t>Initial Version</w:t>
    </w:r>
    <w:r w:rsidR="00B07F2A">
      <w:rPr>
        <w:rFonts w:cs="Arial"/>
        <w:sz w:val="20"/>
        <w:szCs w:val="20"/>
      </w:rPr>
      <w:t>:</w:t>
    </w:r>
    <w:r w:rsidR="0076259A">
      <w:rPr>
        <w:rFonts w:cs="Arial"/>
        <w:sz w:val="20"/>
        <w:szCs w:val="20"/>
      </w:rPr>
      <w:t xml:space="preserve"> </w:t>
    </w:r>
    <w:r w:rsidR="01846384" w:rsidRPr="01846384">
      <w:rPr>
        <w:rFonts w:cs="Arial"/>
        <w:sz w:val="20"/>
        <w:szCs w:val="20"/>
      </w:rPr>
      <w:t xml:space="preserve"> </w:t>
    </w:r>
    <w:r w:rsidR="00C74107">
      <w:rPr>
        <w:rFonts w:cs="Arial"/>
        <w:sz w:val="20"/>
        <w:szCs w:val="20"/>
      </w:rPr>
      <w:t>10</w:t>
    </w:r>
    <w:r w:rsidR="00864FC1">
      <w:rPr>
        <w:rFonts w:cs="Arial"/>
        <w:sz w:val="20"/>
        <w:szCs w:val="20"/>
      </w:rPr>
      <w:t>/</w:t>
    </w:r>
    <w:r w:rsidR="00C74107">
      <w:rPr>
        <w:rFonts w:cs="Arial"/>
        <w:sz w:val="20"/>
        <w:szCs w:val="20"/>
      </w:rPr>
      <w:t>06</w:t>
    </w:r>
    <w:r w:rsidR="00864FC1">
      <w:rPr>
        <w:rFonts w:cs="Arial"/>
        <w:sz w:val="20"/>
        <w:szCs w:val="20"/>
      </w:rPr>
      <w:t>/</w:t>
    </w:r>
    <w:r w:rsidR="00C74107">
      <w:rPr>
        <w:rFonts w:cs="Arial"/>
        <w:sz w:val="20"/>
        <w:szCs w:val="20"/>
      </w:rPr>
      <w:t>20</w:t>
    </w:r>
    <w:r w:rsidR="008017A9">
      <w:rPr>
        <w:rFonts w:cs="Arial"/>
        <w:sz w:val="20"/>
        <w:szCs w:val="20"/>
      </w:rPr>
      <w:t>22</w:t>
    </w:r>
  </w:p>
  <w:p w14:paraId="77C49777" w14:textId="54C570CD" w:rsidR="0076259A" w:rsidRDefault="0076259A" w:rsidP="0076259A">
    <w:pPr>
      <w:pStyle w:val="Footer"/>
      <w:rPr>
        <w:rFonts w:cs="Arial"/>
        <w:sz w:val="20"/>
        <w:szCs w:val="20"/>
      </w:rPr>
    </w:pPr>
    <w:r w:rsidRPr="006D4A14">
      <w:rPr>
        <w:rFonts w:cs="Arial"/>
        <w:sz w:val="20"/>
        <w:szCs w:val="20"/>
      </w:rPr>
      <w:t xml:space="preserve">Page </w:t>
    </w:r>
    <w:r w:rsidRPr="006D4A14">
      <w:rPr>
        <w:rFonts w:cs="Arial"/>
        <w:sz w:val="20"/>
        <w:szCs w:val="20"/>
      </w:rPr>
      <w:fldChar w:fldCharType="begin"/>
    </w:r>
    <w:r w:rsidRPr="006D4A14">
      <w:rPr>
        <w:rFonts w:cs="Arial"/>
        <w:sz w:val="20"/>
        <w:szCs w:val="20"/>
      </w:rPr>
      <w:instrText xml:space="preserve"> PAGE   \* MERGEFORMAT </w:instrText>
    </w:r>
    <w:r w:rsidRPr="006D4A14">
      <w:rPr>
        <w:rFonts w:cs="Arial"/>
        <w:sz w:val="20"/>
        <w:szCs w:val="20"/>
      </w:rPr>
      <w:fldChar w:fldCharType="separate"/>
    </w:r>
    <w:r>
      <w:rPr>
        <w:rFonts w:cs="Arial"/>
        <w:sz w:val="20"/>
        <w:szCs w:val="20"/>
      </w:rPr>
      <w:t>1</w:t>
    </w:r>
    <w:r w:rsidRPr="006D4A14">
      <w:rPr>
        <w:rFonts w:cs="Arial"/>
        <w:noProof/>
        <w:sz w:val="20"/>
        <w:szCs w:val="20"/>
      </w:rPr>
      <w:fldChar w:fldCharType="end"/>
    </w:r>
    <w:r>
      <w:tab/>
    </w:r>
    <w:r>
      <w:tab/>
    </w:r>
    <w:r w:rsidR="00094D2B">
      <w:rPr>
        <w:rFonts w:cs="Arial"/>
        <w:sz w:val="20"/>
        <w:szCs w:val="20"/>
      </w:rPr>
      <w:t xml:space="preserve">Current </w:t>
    </w:r>
    <w:r w:rsidR="00864FC1">
      <w:rPr>
        <w:rFonts w:cs="Arial"/>
        <w:sz w:val="20"/>
        <w:szCs w:val="20"/>
      </w:rPr>
      <w:t>Version</w:t>
    </w:r>
    <w:r w:rsidR="00777B8F">
      <w:rPr>
        <w:rFonts w:cs="Arial"/>
        <w:sz w:val="20"/>
        <w:szCs w:val="20"/>
      </w:rPr>
      <w:t xml:space="preserve">: </w:t>
    </w:r>
    <w:r w:rsidR="00094D2B">
      <w:rPr>
        <w:rFonts w:cs="Arial"/>
        <w:sz w:val="20"/>
        <w:szCs w:val="20"/>
      </w:rPr>
      <w:t>10</w:t>
    </w:r>
    <w:r w:rsidR="00777B8F">
      <w:rPr>
        <w:rFonts w:cs="Arial"/>
        <w:sz w:val="20"/>
        <w:szCs w:val="20"/>
      </w:rPr>
      <w:t>/</w:t>
    </w:r>
    <w:r w:rsidR="00094D2B">
      <w:rPr>
        <w:rFonts w:cs="Arial"/>
        <w:sz w:val="20"/>
        <w:szCs w:val="20"/>
      </w:rPr>
      <w:t>0</w:t>
    </w:r>
    <w:r w:rsidR="00777B8F">
      <w:rPr>
        <w:rFonts w:cs="Arial"/>
        <w:sz w:val="20"/>
        <w:szCs w:val="20"/>
      </w:rPr>
      <w:t>6/202</w:t>
    </w:r>
    <w:r w:rsidR="00094D2B">
      <w:rPr>
        <w:rFonts w:cs="Arial"/>
        <w:sz w:val="20"/>
        <w:szCs w:val="20"/>
      </w:rPr>
      <w:t>5</w:t>
    </w:r>
    <w:r w:rsidRPr="00725388">
      <w:rPr>
        <w:rFonts w:cs="Arial"/>
        <w:sz w:val="20"/>
        <w:szCs w:val="20"/>
      </w:rPr>
      <w:t xml:space="preserve"> </w:t>
    </w:r>
  </w:p>
  <w:p w14:paraId="04B2A23C" w14:textId="4BF3A9EA" w:rsidR="006D4A14" w:rsidRPr="006D4A14" w:rsidRDefault="006D4A14" w:rsidP="006D4A14">
    <w:pPr>
      <w:pStyle w:val="Footer"/>
      <w:tabs>
        <w:tab w:val="left" w:pos="1020"/>
      </w:tabs>
    </w:pPr>
    <w:r>
      <w:rPr>
        <w:rFonts w:cs="Arial"/>
        <w:sz w:val="20"/>
        <w:szCs w:val="20"/>
      </w:rPr>
      <w:tab/>
    </w:r>
  </w:p>
  <w:p w14:paraId="00D9F847" w14:textId="77777777" w:rsidR="00D40080" w:rsidRDefault="00D40080"/>
  <w:p w14:paraId="78A15592" w14:textId="77777777" w:rsidR="00D40080" w:rsidRDefault="00D400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744DAF6" w14:paraId="6EA236AE" w14:textId="77777777" w:rsidTr="7744DAF6">
      <w:trPr>
        <w:trHeight w:val="300"/>
      </w:trPr>
      <w:tc>
        <w:tcPr>
          <w:tcW w:w="3120" w:type="dxa"/>
        </w:tcPr>
        <w:p w14:paraId="633E54F7" w14:textId="33F4A57D" w:rsidR="7744DAF6" w:rsidRDefault="7744DAF6" w:rsidP="7744DAF6">
          <w:pPr>
            <w:pStyle w:val="Header"/>
            <w:ind w:left="-115"/>
          </w:pPr>
        </w:p>
      </w:tc>
      <w:tc>
        <w:tcPr>
          <w:tcW w:w="3120" w:type="dxa"/>
        </w:tcPr>
        <w:p w14:paraId="20082073" w14:textId="277FA65C" w:rsidR="7744DAF6" w:rsidRDefault="7744DAF6" w:rsidP="7744DAF6">
          <w:pPr>
            <w:pStyle w:val="Header"/>
            <w:jc w:val="center"/>
          </w:pPr>
        </w:p>
      </w:tc>
      <w:tc>
        <w:tcPr>
          <w:tcW w:w="3120" w:type="dxa"/>
        </w:tcPr>
        <w:p w14:paraId="32617D6E" w14:textId="0DF62639" w:rsidR="7744DAF6" w:rsidRDefault="7744DAF6" w:rsidP="7744DAF6">
          <w:pPr>
            <w:pStyle w:val="Header"/>
            <w:ind w:right="-115"/>
            <w:jc w:val="right"/>
          </w:pPr>
        </w:p>
      </w:tc>
    </w:tr>
  </w:tbl>
  <w:p w14:paraId="4A443D32" w14:textId="7B6EEDEF" w:rsidR="7744DAF6" w:rsidRDefault="008D3B10" w:rsidP="006B7F4D">
    <w:pPr>
      <w:pStyle w:val="Footer"/>
      <w:jc w:val="right"/>
    </w:pPr>
    <w:r>
      <w:t xml:space="preserve">Submitted to CMS </w:t>
    </w:r>
    <w:r w:rsidR="00CE06B1">
      <w:t>10</w:t>
    </w:r>
    <w:r>
      <w:t>/</w:t>
    </w:r>
    <w:r w:rsidR="00CE06B1">
      <w:t>3</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338FD" w14:textId="77777777" w:rsidR="00C45711" w:rsidRDefault="00C45711" w:rsidP="00F77349">
      <w:pPr>
        <w:spacing w:after="0" w:line="240" w:lineRule="auto"/>
      </w:pPr>
      <w:r>
        <w:separator/>
      </w:r>
    </w:p>
  </w:footnote>
  <w:footnote w:type="continuationSeparator" w:id="0">
    <w:p w14:paraId="2F298390" w14:textId="77777777" w:rsidR="00C45711" w:rsidRDefault="00C45711" w:rsidP="00F77349">
      <w:pPr>
        <w:spacing w:after="0" w:line="240" w:lineRule="auto"/>
      </w:pPr>
      <w:r>
        <w:continuationSeparator/>
      </w:r>
    </w:p>
  </w:footnote>
  <w:footnote w:type="continuationNotice" w:id="1">
    <w:p w14:paraId="7A0FBF2D" w14:textId="77777777" w:rsidR="00C45711" w:rsidRDefault="00C45711">
      <w:pPr>
        <w:spacing w:after="0" w:line="240" w:lineRule="auto"/>
      </w:pPr>
    </w:p>
  </w:footnote>
  <w:footnote w:id="2">
    <w:p w14:paraId="03FD9C9D" w14:textId="55D2125C" w:rsidR="00B463C6" w:rsidRDefault="00B463C6">
      <w:pPr>
        <w:pStyle w:val="FootnoteText"/>
      </w:pPr>
      <w:r>
        <w:rPr>
          <w:rStyle w:val="FootnoteReference"/>
        </w:rPr>
        <w:footnoteRef/>
      </w:r>
      <w:r>
        <w:t xml:space="preserve"> Source: </w:t>
      </w:r>
      <w:hyperlink r:id="rId1" w:history="1">
        <w:r w:rsidR="00597CE7">
          <w:rPr>
            <w:rStyle w:val="Hyperlink"/>
          </w:rPr>
          <w:t xml:space="preserve">March Of Dimes: </w:t>
        </w:r>
        <w:proofErr w:type="spellStart"/>
        <w:r w:rsidR="00597CE7">
          <w:rPr>
            <w:rStyle w:val="Hyperlink"/>
          </w:rPr>
          <w:t>PeriStats</w:t>
        </w:r>
        <w:proofErr w:type="spellEnd"/>
      </w:hyperlink>
    </w:p>
  </w:footnote>
  <w:footnote w:id="3">
    <w:p w14:paraId="032FAD0F" w14:textId="6D7685E9" w:rsidR="00597CE7" w:rsidRDefault="00597CE7">
      <w:pPr>
        <w:pStyle w:val="FootnoteText"/>
      </w:pPr>
      <w:r>
        <w:rPr>
          <w:rStyle w:val="FootnoteReference"/>
        </w:rPr>
        <w:footnoteRef/>
      </w:r>
      <w:r>
        <w:t xml:space="preserve"> </w:t>
      </w:r>
      <w:hyperlink r:id="rId2" w:history="1">
        <w:r w:rsidRPr="00597CE7">
          <w:rPr>
            <w:rStyle w:val="Hyperlink"/>
          </w:rPr>
          <w:t>Oregon Maternal Mortality and Morbidity February 2025</w:t>
        </w:r>
      </w:hyperlink>
    </w:p>
  </w:footnote>
  <w:footnote w:id="4">
    <w:p w14:paraId="271C5655" w14:textId="7DF36B7D" w:rsidR="0088056A" w:rsidRDefault="0088056A">
      <w:pPr>
        <w:pStyle w:val="FootnoteText"/>
      </w:pPr>
      <w:r>
        <w:rPr>
          <w:rStyle w:val="FootnoteReference"/>
        </w:rPr>
        <w:footnoteRef/>
      </w:r>
      <w:r w:rsidR="007D3B87" w:rsidRPr="007D3B87">
        <w:t>Sanford, B., Wiggins, N., Reyes, M.E., &amp; George, R. (2018). Community Health Workers: Integral Members of Oregon’s Health Workforce. Portland, OR: Oregon Community Health Workers Association.</w:t>
      </w:r>
    </w:p>
  </w:footnote>
  <w:footnote w:id="5">
    <w:p w14:paraId="613C3E67" w14:textId="1F9C36C0" w:rsidR="007D3B87" w:rsidRDefault="007D3B87">
      <w:pPr>
        <w:pStyle w:val="FootnoteText"/>
      </w:pPr>
      <w:r>
        <w:rPr>
          <w:rStyle w:val="FootnoteReference"/>
        </w:rPr>
        <w:footnoteRef/>
      </w:r>
      <w:r>
        <w:t xml:space="preserve"> </w:t>
      </w:r>
      <w:proofErr w:type="spellStart"/>
      <w:r w:rsidRPr="007D3B87">
        <w:t>Scavera</w:t>
      </w:r>
      <w:proofErr w:type="spellEnd"/>
      <w:r w:rsidRPr="007D3B87">
        <w:t>, A., &amp; O’Neill-Tutor, M. (2020). Flying with Our Own Wings: Oregon’s Peer-Delivered Services Workforce Needs Assessment Report. Portland, OR: Mental Health &amp; Addiction Association of Oregon.</w:t>
      </w:r>
    </w:p>
  </w:footnote>
  <w:footnote w:id="6">
    <w:p w14:paraId="4BE7C8DE" w14:textId="4104AAE9" w:rsidR="007D3B87" w:rsidRDefault="007D3B87">
      <w:pPr>
        <w:pStyle w:val="FootnoteText"/>
      </w:pPr>
      <w:r>
        <w:rPr>
          <w:rStyle w:val="FootnoteReference"/>
        </w:rPr>
        <w:footnoteRef/>
      </w:r>
      <w:r>
        <w:t xml:space="preserve"> </w:t>
      </w:r>
      <w:r w:rsidRPr="007D3B87">
        <w:t>Everson, C., Crane, C., &amp; Nolan, R. (2018). Advancing Health Equity for Childbearing Families in Oregon: Results of a Statewide Doula Workforce Needs Assessment. Estacada, OR: Oregon Doula Association.</w:t>
      </w:r>
    </w:p>
  </w:footnote>
  <w:footnote w:id="7">
    <w:p w14:paraId="12EDB00D" w14:textId="77777777" w:rsidR="00470F91" w:rsidRDefault="00470F91" w:rsidP="00470F91">
      <w:pPr>
        <w:pStyle w:val="FootnoteText"/>
        <w:rPr>
          <w:rFonts w:asciiTheme="minorHAnsi" w:hAnsiTheme="minorHAnsi"/>
        </w:rPr>
      </w:pPr>
      <w:r>
        <w:rPr>
          <w:rStyle w:val="FootnoteReference"/>
        </w:rPr>
        <w:footnoteRef/>
      </w:r>
      <w:r>
        <w:t xml:space="preserve"> Source: </w:t>
      </w:r>
      <w:hyperlink r:id="rId3" w:history="1">
        <w:r>
          <w:rPr>
            <w:rStyle w:val="Hyperlink"/>
          </w:rPr>
          <w:t>Health Equity Measure: Meaningful Access to Health Care</w:t>
        </w:r>
      </w:hyperlink>
      <w:r>
        <w:t xml:space="preserve"> </w:t>
      </w:r>
    </w:p>
  </w:footnote>
  <w:footnote w:id="8">
    <w:p w14:paraId="438790F4" w14:textId="77777777" w:rsidR="00470F91" w:rsidRDefault="00470F91" w:rsidP="00470F91">
      <w:pPr>
        <w:pStyle w:val="FootnoteText"/>
      </w:pPr>
      <w:r>
        <w:rPr>
          <w:rStyle w:val="FootnoteReference"/>
        </w:rPr>
        <w:footnoteRef/>
      </w:r>
      <w:r>
        <w:t xml:space="preserve"> </w:t>
      </w:r>
      <w:hyperlink r:id="rId4" w:history="1">
        <w:r>
          <w:rPr>
            <w:rStyle w:val="Hyperlink"/>
          </w:rPr>
          <w:t>Oregon Health Plan Report of Results for State Oregon Health Plan</w:t>
        </w:r>
      </w:hyperlink>
      <w:r>
        <w:t xml:space="preserve"> </w:t>
      </w:r>
    </w:p>
  </w:footnote>
  <w:footnote w:id="9">
    <w:p w14:paraId="42D0BD41" w14:textId="77777777" w:rsidR="00470F91" w:rsidRDefault="00470F91" w:rsidP="00470F91">
      <w:pPr>
        <w:pStyle w:val="FootnoteText"/>
      </w:pPr>
      <w:r>
        <w:rPr>
          <w:rStyle w:val="FootnoteReference"/>
        </w:rPr>
        <w:footnoteRef/>
      </w:r>
      <w:r>
        <w:t xml:space="preserve"> </w:t>
      </w:r>
      <w:hyperlink r:id="rId5" w:history="1">
        <w:r>
          <w:rPr>
            <w:rStyle w:val="Hyperlink"/>
          </w:rPr>
          <w:t>Recommendations of the MAC Consumer Voice Subcommittee</w:t>
        </w:r>
      </w:hyperlink>
    </w:p>
  </w:footnote>
  <w:footnote w:id="10">
    <w:p w14:paraId="5CF92D92" w14:textId="77777777" w:rsidR="00470F91" w:rsidRDefault="00470F91" w:rsidP="00470F91">
      <w:pPr>
        <w:pStyle w:val="FootnoteText"/>
      </w:pPr>
      <w:r>
        <w:rPr>
          <w:rStyle w:val="FootnoteReference"/>
        </w:rPr>
        <w:footnoteRef/>
      </w:r>
      <w:r>
        <w:t xml:space="preserve"> Patel, P. &amp; Zed, P. (2002). Drug-Related Visits to the Emergency Department: How Big is the Problem? Pharmacotherapy, 22(7): 915-923. </w:t>
      </w:r>
      <w:proofErr w:type="spellStart"/>
      <w:r>
        <w:t>doi</w:t>
      </w:r>
      <w:proofErr w:type="spellEnd"/>
      <w:r>
        <w:t>: 10.1592/phco.22.11.915.33630</w:t>
      </w:r>
    </w:p>
    <w:p w14:paraId="5E561467" w14:textId="77777777" w:rsidR="00470F91" w:rsidRDefault="00470F91" w:rsidP="00470F91">
      <w:pPr>
        <w:pStyle w:val="FootnoteText"/>
      </w:pPr>
    </w:p>
  </w:footnote>
  <w:footnote w:id="11">
    <w:p w14:paraId="6A207677" w14:textId="38E1BA8F" w:rsidR="00EA66D1" w:rsidRDefault="00EA66D1" w:rsidP="00EA66D1">
      <w:pPr>
        <w:pStyle w:val="FootnoteText"/>
      </w:pPr>
      <w:r>
        <w:rPr>
          <w:rStyle w:val="FootnoteReference"/>
        </w:rPr>
        <w:footnoteRef/>
      </w:r>
      <w:r>
        <w:t xml:space="preserve"> </w:t>
      </w:r>
      <w:r w:rsidRPr="00FA3238">
        <w:t xml:space="preserve">Oregon Health Authority. Oregon CCO Quality Incentive Program: </w:t>
      </w:r>
      <w:hyperlink r:id="rId6" w:history="1">
        <w:r w:rsidRPr="00483C7B">
          <w:rPr>
            <w:rStyle w:val="Hyperlink"/>
          </w:rPr>
          <w:t>CCO Metrics 2023 Final Report</w:t>
        </w:r>
      </w:hyperlink>
      <w:r w:rsidRPr="00FA3238">
        <w:t xml:space="preserve">. Portland, Oregon. August 2024. </w:t>
      </w:r>
    </w:p>
  </w:footnote>
  <w:footnote w:id="12">
    <w:p w14:paraId="7A6DA378" w14:textId="37F1CE83" w:rsidR="00EA66D1" w:rsidRDefault="00EA66D1" w:rsidP="00EA66D1">
      <w:pPr>
        <w:pStyle w:val="FootnoteText"/>
      </w:pPr>
      <w:r>
        <w:rPr>
          <w:rStyle w:val="FootnoteReference"/>
        </w:rPr>
        <w:footnoteRef/>
      </w:r>
      <w:r>
        <w:t xml:space="preserve"> </w:t>
      </w:r>
      <w:hyperlink r:id="rId7" w:history="1">
        <w:r w:rsidRPr="00B82120">
          <w:rPr>
            <w:rStyle w:val="Hyperlink"/>
          </w:rPr>
          <w:t>https://www.oregon.gov/oha/EI/Reports/REALDSOGILegislativeReport_2024.pdf</w:t>
        </w:r>
      </w:hyperlink>
    </w:p>
  </w:footnote>
  <w:footnote w:id="13">
    <w:p w14:paraId="7A9EE7A2" w14:textId="75B40B73" w:rsidR="00D64E9D" w:rsidRDefault="00D64E9D">
      <w:pPr>
        <w:pStyle w:val="FootnoteText"/>
      </w:pPr>
      <w:r>
        <w:rPr>
          <w:rStyle w:val="FootnoteReference"/>
        </w:rPr>
        <w:footnoteRef/>
      </w:r>
      <w:r>
        <w:t xml:space="preserve"> </w:t>
      </w:r>
      <w:hyperlink r:id="rId8" w:history="1">
        <w:r w:rsidRPr="00D64E9D">
          <w:rPr>
            <w:rStyle w:val="Hyperlink"/>
          </w:rPr>
          <w:t>OHA Quality Improvement website</w:t>
        </w:r>
      </w:hyperlink>
    </w:p>
  </w:footnote>
  <w:footnote w:id="14">
    <w:p w14:paraId="5532998D" w14:textId="7F6757E1" w:rsidR="006D4A14" w:rsidRDefault="006D4A14" w:rsidP="006D4A14">
      <w:pPr>
        <w:pStyle w:val="FootnoteText"/>
      </w:pPr>
      <w:r w:rsidRPr="6DE65F55">
        <w:rPr>
          <w:rStyle w:val="FootnoteReference"/>
        </w:rPr>
        <w:footnoteRef/>
      </w:r>
      <w:r w:rsidRPr="6DE65F55">
        <w:t xml:space="preserve"> 42 CFR §438.358(b)(1)(iv) and 42 CFR §438.604(a)(5).</w:t>
      </w:r>
    </w:p>
  </w:footnote>
  <w:footnote w:id="15">
    <w:p w14:paraId="06609B76" w14:textId="68AAF808" w:rsidR="006D4A14" w:rsidRDefault="006D4A14" w:rsidP="006D4A14">
      <w:pPr>
        <w:pStyle w:val="FootnoteText"/>
      </w:pPr>
      <w:r w:rsidRPr="6DE65F55">
        <w:rPr>
          <w:rStyle w:val="FootnoteReference"/>
        </w:rPr>
        <w:footnoteRef/>
      </w:r>
      <w:r w:rsidRPr="6DE65F55">
        <w:t xml:space="preserve"> </w:t>
      </w:r>
      <w:r w:rsidRPr="6DE65F55">
        <w:rPr>
          <w:sz w:val="18"/>
          <w:szCs w:val="18"/>
        </w:rPr>
        <w:t>See 42 Code of Federal Regulations (CFR) §438.206 and §438.207; Oregon Administrative Rules (OAR)410-141-3515.</w:t>
      </w:r>
    </w:p>
  </w:footnote>
  <w:footnote w:id="16">
    <w:p w14:paraId="6698AB19" w14:textId="77777777" w:rsidR="003207DC" w:rsidRDefault="003207DC" w:rsidP="003207DC">
      <w:pPr>
        <w:pStyle w:val="FootnoteText"/>
      </w:pPr>
      <w:r>
        <w:rPr>
          <w:rStyle w:val="FootnoteReference"/>
        </w:rPr>
        <w:footnoteRef/>
      </w:r>
      <w:r>
        <w:t xml:space="preserve"> CCO Contract related information can be found at </w:t>
      </w:r>
      <w:hyperlink r:id="rId9" w:history="1">
        <w:r w:rsidRPr="00750C78">
          <w:rPr>
            <w:rStyle w:val="Hyperlink"/>
          </w:rPr>
          <w:t>https://www.oregon.gov/oha/HSD/OHP/Pages/CCO-Contract-Forms.aspx</w:t>
        </w:r>
      </w:hyperlink>
      <w:r>
        <w:t xml:space="preserve">. Oregon Administrative Rules applicable to CCOs (Chapter 410, Division 141) can be accessed via the Oregon Secretary of State website </w:t>
      </w:r>
      <w:hyperlink r:id="rId10" w:history="1">
        <w:r w:rsidRPr="00D7788C">
          <w:rPr>
            <w:rStyle w:val="Hyperlink"/>
          </w:rPr>
          <w:t>https://secure.sos.state.or.us/oard/displayChapterRules.action?selectedChapter=87</w:t>
        </w:r>
      </w:hyperlink>
    </w:p>
  </w:footnote>
  <w:footnote w:id="17">
    <w:p w14:paraId="1767336B" w14:textId="7B858A6F" w:rsidR="003207DC" w:rsidRDefault="003207DC" w:rsidP="00FE6D59">
      <w:pPr>
        <w:pStyle w:val="FootnoteText"/>
        <w:tabs>
          <w:tab w:val="left" w:pos="2880"/>
        </w:tabs>
      </w:pPr>
      <w:r>
        <w:rPr>
          <w:rStyle w:val="FootnoteReference"/>
        </w:rPr>
        <w:footnoteRef/>
      </w:r>
      <w:r>
        <w:t xml:space="preserve"> Urgent and emergency</w:t>
      </w:r>
      <w:r w:rsidR="00BC1626">
        <w:tab/>
      </w:r>
    </w:p>
  </w:footnote>
  <w:footnote w:id="18">
    <w:p w14:paraId="5EDF64F2" w14:textId="6E8568AF" w:rsidR="00D60E7C" w:rsidRDefault="00D60E7C">
      <w:pPr>
        <w:pStyle w:val="FootnoteText"/>
      </w:pPr>
      <w:r>
        <w:rPr>
          <w:rStyle w:val="FootnoteReference"/>
        </w:rPr>
        <w:footnoteRef/>
      </w:r>
      <w:r>
        <w:t xml:space="preserve"> </w:t>
      </w:r>
      <w:hyperlink r:id="rId11" w:history="1">
        <w:r w:rsidR="00117FBC" w:rsidRPr="00117FBC">
          <w:rPr>
            <w:rStyle w:val="Hyperlink"/>
          </w:rPr>
          <w:t>ODHS/OHA Tribal Consultation Policy</w:t>
        </w:r>
      </w:hyperlink>
    </w:p>
  </w:footnote>
  <w:footnote w:id="19">
    <w:p w14:paraId="7AC7B4F7" w14:textId="470ABDD2" w:rsidR="00A54C29" w:rsidRDefault="00A54C29" w:rsidP="00A54C29">
      <w:pPr>
        <w:rPr>
          <w:rFonts w:cs="Arial"/>
          <w:szCs w:val="24"/>
        </w:rPr>
      </w:pPr>
      <w:r>
        <w:rPr>
          <w:rStyle w:val="FootnoteReference"/>
        </w:rPr>
        <w:footnoteRef/>
      </w:r>
      <w:r>
        <w:t xml:space="preserve"> </w:t>
      </w:r>
      <w:r w:rsidR="00015182" w:rsidRPr="00015182">
        <w:t xml:space="preserve">42 CFR §438.340(c)(3)(ii) </w:t>
      </w:r>
    </w:p>
    <w:p w14:paraId="183CD87E" w14:textId="5A765E31" w:rsidR="00A54C29" w:rsidRDefault="00A54C29">
      <w:pPr>
        <w:pStyle w:val="FootnoteText"/>
      </w:pPr>
    </w:p>
  </w:footnote>
  <w:footnote w:id="20">
    <w:p w14:paraId="0D5A5669" w14:textId="4361C812" w:rsidR="00FA5E37" w:rsidRDefault="00FA5E37">
      <w:pPr>
        <w:pStyle w:val="FootnoteText"/>
      </w:pPr>
      <w:r>
        <w:rPr>
          <w:rStyle w:val="FootnoteReference"/>
        </w:rPr>
        <w:footnoteRef/>
      </w:r>
      <w:r>
        <w:t xml:space="preserve"> Source: </w:t>
      </w:r>
      <w:hyperlink r:id="rId12" w:history="1">
        <w:r w:rsidR="00AA523E" w:rsidRPr="00AA523E">
          <w:rPr>
            <w:rStyle w:val="Hyperlink"/>
          </w:rPr>
          <w:t>Disability Evaluation Under Social Security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31CA" w14:textId="551C8634" w:rsidR="00D40080" w:rsidRDefault="7744DAF6" w:rsidP="0095341E">
    <w:pPr>
      <w:pStyle w:val="Heading1"/>
      <w:tabs>
        <w:tab w:val="left" w:pos="8330"/>
        <w:tab w:val="right" w:pos="9360"/>
      </w:tabs>
    </w:pPr>
    <w:r>
      <w:t>Oregon’s Medicaid Quality Strategy</w:t>
    </w:r>
    <w:r w:rsidR="006D4A14">
      <w:tab/>
    </w:r>
    <w:r w:rsidR="006D4A1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F875" w14:textId="511576F6" w:rsidR="007102D0" w:rsidRDefault="003921AB" w:rsidP="00EA6C83">
    <w:pPr>
      <w:pStyle w:val="Header"/>
      <w:jc w:val="right"/>
    </w:pPr>
    <w:r>
      <w:rPr>
        <w:noProof/>
      </w:rPr>
      <w:drawing>
        <wp:anchor distT="0" distB="0" distL="114300" distR="114300" simplePos="0" relativeHeight="251658240" behindDoc="1" locked="0" layoutInCell="1" allowOverlap="1" wp14:anchorId="48679862" wp14:editId="22F73115">
          <wp:simplePos x="0" y="0"/>
          <wp:positionH relativeFrom="column">
            <wp:posOffset>4336415</wp:posOffset>
          </wp:positionH>
          <wp:positionV relativeFrom="paragraph">
            <wp:posOffset>-342900</wp:posOffset>
          </wp:positionV>
          <wp:extent cx="2406650" cy="793750"/>
          <wp:effectExtent l="0" t="0" r="0" b="6350"/>
          <wp:wrapTight wrapText="bothSides">
            <wp:wrapPolygon edited="0">
              <wp:start x="3249" y="0"/>
              <wp:lineTo x="2394" y="518"/>
              <wp:lineTo x="0" y="6739"/>
              <wp:lineTo x="0" y="18144"/>
              <wp:lineTo x="342" y="21254"/>
              <wp:lineTo x="21201" y="21254"/>
              <wp:lineTo x="21372" y="18662"/>
              <wp:lineTo x="21372" y="2074"/>
              <wp:lineTo x="5813" y="0"/>
              <wp:lineTo x="3249" y="0"/>
            </wp:wrapPolygon>
          </wp:wrapTight>
          <wp:docPr id="1877060358" name="Picture 1877060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60358" name="Picture 1877060358"/>
                  <pic:cNvPicPr/>
                </pic:nvPicPr>
                <pic:blipFill>
                  <a:blip r:embed="rId1">
                    <a:extLst>
                      <a:ext uri="{28A0092B-C50C-407E-A947-70E740481C1C}">
                        <a14:useLocalDpi xmlns:a14="http://schemas.microsoft.com/office/drawing/2010/main" val="0"/>
                      </a:ext>
                    </a:extLst>
                  </a:blip>
                  <a:stretch>
                    <a:fillRect/>
                  </a:stretch>
                </pic:blipFill>
                <pic:spPr>
                  <a:xfrm>
                    <a:off x="0" y="0"/>
                    <a:ext cx="2406650" cy="79375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p241Omyr+2Fi6o" int2:id="6PXqCdCs">
      <int2:state int2:value="Rejected" int2:type="AugLoop_Text_Critique"/>
    </int2:textHash>
    <int2:textHash int2:hashCode="bMj6BMXOi2ItKp" int2:id="MUFgHnVL">
      <int2:state int2:value="Rejected" int2:type="AugLoop_Text_Critique"/>
    </int2:textHash>
    <int2:textHash int2:hashCode="QZMTl9TopiTtSE" int2:id="aVVsAajv">
      <int2:state int2:value="Rejected" int2:type="AugLoop_Text_Critique"/>
    </int2:textHash>
    <int2:bookmark int2:bookmarkName="_Int_kD36M28r" int2:invalidationBookmarkName="" int2:hashCode="omIMvBD1GY3QPj" int2:id="06xx1nwc">
      <int2:state int2:value="Rejected" int2:type="AugLoop_Text_Critique"/>
    </int2:bookmark>
    <int2:bookmark int2:bookmarkName="_Int_cUeFac6s" int2:invalidationBookmarkName="" int2:hashCode="omIMvBD1GY3QPj" int2:id="BtObJzSz">
      <int2:state int2:value="Rejected" int2:type="AugLoop_Text_Critique"/>
    </int2:bookmark>
    <int2:bookmark int2:bookmarkName="_Int_bZd4Tn87" int2:invalidationBookmarkName="" int2:hashCode="omIMvBD1GY3QPj" int2:id="CgVrUWa1">
      <int2:state int2:value="Rejected" int2:type="AugLoop_Text_Critique"/>
    </int2:bookmark>
    <int2:bookmark int2:bookmarkName="_Int_dkMxyl7z" int2:invalidationBookmarkName="" int2:hashCode="omIMvBD1GY3QPj" int2:id="F50kopmH">
      <int2:state int2:value="Rejected" int2:type="AugLoop_Text_Critique"/>
    </int2:bookmark>
    <int2:bookmark int2:bookmarkName="_Int_w2Cksihz" int2:invalidationBookmarkName="" int2:hashCode="omIMvBD1GY3QPj" int2:id="WAPyihRY">
      <int2:state int2:value="Rejected" int2:type="AugLoop_Text_Critique"/>
    </int2:bookmark>
    <int2:bookmark int2:bookmarkName="_Int_cFhDbxi0" int2:invalidationBookmarkName="" int2:hashCode="omIMvBD1GY3QPj" int2:id="dJUTV7g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4E38C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5965C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1D051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54658B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6EFB1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D05C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DC31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87478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2697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349B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F2922"/>
    <w:multiLevelType w:val="hybridMultilevel"/>
    <w:tmpl w:val="1B4EDA2A"/>
    <w:lvl w:ilvl="0" w:tplc="222674B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3AD24E7"/>
    <w:multiLevelType w:val="hybridMultilevel"/>
    <w:tmpl w:val="CC34A3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CC3FA4"/>
    <w:multiLevelType w:val="hybridMultilevel"/>
    <w:tmpl w:val="E1DA178E"/>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AD41B82"/>
    <w:multiLevelType w:val="hybridMultilevel"/>
    <w:tmpl w:val="FC0AB9F4"/>
    <w:lvl w:ilvl="0" w:tplc="222674B8">
      <w:start w:val="1"/>
      <w:numFmt w:val="bullet"/>
      <w:lvlText w:val=""/>
      <w:lvlJc w:val="left"/>
      <w:pPr>
        <w:ind w:left="2226" w:hanging="360"/>
      </w:pPr>
      <w:rPr>
        <w:rFonts w:ascii="Wingdings" w:hAnsi="Wingdings" w:hint="default"/>
      </w:rPr>
    </w:lvl>
    <w:lvl w:ilvl="1" w:tplc="FFFFFFFF" w:tentative="1">
      <w:start w:val="1"/>
      <w:numFmt w:val="bullet"/>
      <w:lvlText w:val="o"/>
      <w:lvlJc w:val="left"/>
      <w:pPr>
        <w:ind w:left="2946" w:hanging="360"/>
      </w:pPr>
      <w:rPr>
        <w:rFonts w:ascii="Courier New" w:hAnsi="Courier New" w:cs="Courier New" w:hint="default"/>
      </w:rPr>
    </w:lvl>
    <w:lvl w:ilvl="2" w:tplc="FFFFFFFF" w:tentative="1">
      <w:start w:val="1"/>
      <w:numFmt w:val="bullet"/>
      <w:lvlText w:val=""/>
      <w:lvlJc w:val="left"/>
      <w:pPr>
        <w:ind w:left="3666" w:hanging="360"/>
      </w:pPr>
      <w:rPr>
        <w:rFonts w:ascii="Wingdings" w:hAnsi="Wingdings" w:hint="default"/>
      </w:rPr>
    </w:lvl>
    <w:lvl w:ilvl="3" w:tplc="FFFFFFFF" w:tentative="1">
      <w:start w:val="1"/>
      <w:numFmt w:val="bullet"/>
      <w:lvlText w:val=""/>
      <w:lvlJc w:val="left"/>
      <w:pPr>
        <w:ind w:left="4386" w:hanging="360"/>
      </w:pPr>
      <w:rPr>
        <w:rFonts w:ascii="Symbol" w:hAnsi="Symbol" w:hint="default"/>
      </w:rPr>
    </w:lvl>
    <w:lvl w:ilvl="4" w:tplc="FFFFFFFF" w:tentative="1">
      <w:start w:val="1"/>
      <w:numFmt w:val="bullet"/>
      <w:lvlText w:val="o"/>
      <w:lvlJc w:val="left"/>
      <w:pPr>
        <w:ind w:left="5106" w:hanging="360"/>
      </w:pPr>
      <w:rPr>
        <w:rFonts w:ascii="Courier New" w:hAnsi="Courier New" w:cs="Courier New" w:hint="default"/>
      </w:rPr>
    </w:lvl>
    <w:lvl w:ilvl="5" w:tplc="FFFFFFFF" w:tentative="1">
      <w:start w:val="1"/>
      <w:numFmt w:val="bullet"/>
      <w:lvlText w:val=""/>
      <w:lvlJc w:val="left"/>
      <w:pPr>
        <w:ind w:left="5826" w:hanging="360"/>
      </w:pPr>
      <w:rPr>
        <w:rFonts w:ascii="Wingdings" w:hAnsi="Wingdings" w:hint="default"/>
      </w:rPr>
    </w:lvl>
    <w:lvl w:ilvl="6" w:tplc="FFFFFFFF" w:tentative="1">
      <w:start w:val="1"/>
      <w:numFmt w:val="bullet"/>
      <w:lvlText w:val=""/>
      <w:lvlJc w:val="left"/>
      <w:pPr>
        <w:ind w:left="6546" w:hanging="360"/>
      </w:pPr>
      <w:rPr>
        <w:rFonts w:ascii="Symbol" w:hAnsi="Symbol" w:hint="default"/>
      </w:rPr>
    </w:lvl>
    <w:lvl w:ilvl="7" w:tplc="FFFFFFFF" w:tentative="1">
      <w:start w:val="1"/>
      <w:numFmt w:val="bullet"/>
      <w:lvlText w:val="o"/>
      <w:lvlJc w:val="left"/>
      <w:pPr>
        <w:ind w:left="7266" w:hanging="360"/>
      </w:pPr>
      <w:rPr>
        <w:rFonts w:ascii="Courier New" w:hAnsi="Courier New" w:cs="Courier New" w:hint="default"/>
      </w:rPr>
    </w:lvl>
    <w:lvl w:ilvl="8" w:tplc="FFFFFFFF" w:tentative="1">
      <w:start w:val="1"/>
      <w:numFmt w:val="bullet"/>
      <w:lvlText w:val=""/>
      <w:lvlJc w:val="left"/>
      <w:pPr>
        <w:ind w:left="7986" w:hanging="360"/>
      </w:pPr>
      <w:rPr>
        <w:rFonts w:ascii="Wingdings" w:hAnsi="Wingdings" w:hint="default"/>
      </w:rPr>
    </w:lvl>
  </w:abstractNum>
  <w:abstractNum w:abstractNumId="14" w15:restartNumberingAfterBreak="0">
    <w:nsid w:val="0C4270FD"/>
    <w:multiLevelType w:val="hybridMultilevel"/>
    <w:tmpl w:val="2660BCC8"/>
    <w:lvl w:ilvl="0" w:tplc="222674B8">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10203CBD"/>
    <w:multiLevelType w:val="hybridMultilevel"/>
    <w:tmpl w:val="712E8892"/>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2DF38A8"/>
    <w:multiLevelType w:val="hybridMultilevel"/>
    <w:tmpl w:val="FFFFFFFF"/>
    <w:lvl w:ilvl="0" w:tplc="8DA2E232">
      <w:start w:val="1"/>
      <w:numFmt w:val="decimal"/>
      <w:lvlText w:val="%1."/>
      <w:lvlJc w:val="left"/>
      <w:pPr>
        <w:ind w:left="720" w:hanging="360"/>
      </w:pPr>
    </w:lvl>
    <w:lvl w:ilvl="1" w:tplc="431AA62E">
      <w:start w:val="1"/>
      <w:numFmt w:val="lowerLetter"/>
      <w:lvlText w:val="%2."/>
      <w:lvlJc w:val="left"/>
      <w:pPr>
        <w:ind w:left="1440" w:hanging="360"/>
      </w:pPr>
    </w:lvl>
    <w:lvl w:ilvl="2" w:tplc="A77AA42C">
      <w:start w:val="1"/>
      <w:numFmt w:val="lowerRoman"/>
      <w:lvlText w:val="%3."/>
      <w:lvlJc w:val="right"/>
      <w:pPr>
        <w:ind w:left="2160" w:hanging="180"/>
      </w:pPr>
    </w:lvl>
    <w:lvl w:ilvl="3" w:tplc="9D02C172">
      <w:start w:val="1"/>
      <w:numFmt w:val="decimal"/>
      <w:lvlText w:val="%4."/>
      <w:lvlJc w:val="left"/>
      <w:pPr>
        <w:ind w:left="2880" w:hanging="360"/>
      </w:pPr>
    </w:lvl>
    <w:lvl w:ilvl="4" w:tplc="A7CEF458">
      <w:start w:val="1"/>
      <w:numFmt w:val="lowerLetter"/>
      <w:lvlText w:val="%5."/>
      <w:lvlJc w:val="left"/>
      <w:pPr>
        <w:ind w:left="3600" w:hanging="360"/>
      </w:pPr>
    </w:lvl>
    <w:lvl w:ilvl="5" w:tplc="91EA5A2A">
      <w:start w:val="1"/>
      <w:numFmt w:val="lowerRoman"/>
      <w:lvlText w:val="%6."/>
      <w:lvlJc w:val="right"/>
      <w:pPr>
        <w:ind w:left="4320" w:hanging="180"/>
      </w:pPr>
    </w:lvl>
    <w:lvl w:ilvl="6" w:tplc="86A25620">
      <w:start w:val="1"/>
      <w:numFmt w:val="decimal"/>
      <w:lvlText w:val="%7."/>
      <w:lvlJc w:val="left"/>
      <w:pPr>
        <w:ind w:left="5040" w:hanging="360"/>
      </w:pPr>
    </w:lvl>
    <w:lvl w:ilvl="7" w:tplc="5D121968">
      <w:start w:val="1"/>
      <w:numFmt w:val="lowerLetter"/>
      <w:lvlText w:val="%8."/>
      <w:lvlJc w:val="left"/>
      <w:pPr>
        <w:ind w:left="5760" w:hanging="360"/>
      </w:pPr>
    </w:lvl>
    <w:lvl w:ilvl="8" w:tplc="F90E2F88">
      <w:start w:val="1"/>
      <w:numFmt w:val="lowerRoman"/>
      <w:lvlText w:val="%9."/>
      <w:lvlJc w:val="right"/>
      <w:pPr>
        <w:ind w:left="6480" w:hanging="180"/>
      </w:pPr>
    </w:lvl>
  </w:abstractNum>
  <w:abstractNum w:abstractNumId="17" w15:restartNumberingAfterBreak="0">
    <w:nsid w:val="1BC62CA3"/>
    <w:multiLevelType w:val="hybridMultilevel"/>
    <w:tmpl w:val="5E426758"/>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1C821651"/>
    <w:multiLevelType w:val="hybridMultilevel"/>
    <w:tmpl w:val="FFFFFFFF"/>
    <w:lvl w:ilvl="0" w:tplc="081A50AE">
      <w:start w:val="1"/>
      <w:numFmt w:val="lowerLetter"/>
      <w:lvlText w:val="(%1)"/>
      <w:lvlJc w:val="left"/>
      <w:pPr>
        <w:ind w:left="360" w:hanging="360"/>
      </w:pPr>
    </w:lvl>
    <w:lvl w:ilvl="1" w:tplc="A3160216">
      <w:start w:val="1"/>
      <w:numFmt w:val="lowerLetter"/>
      <w:lvlText w:val="%2."/>
      <w:lvlJc w:val="left"/>
      <w:pPr>
        <w:ind w:left="1080" w:hanging="360"/>
      </w:pPr>
    </w:lvl>
    <w:lvl w:ilvl="2" w:tplc="7752F8BC">
      <w:start w:val="1"/>
      <w:numFmt w:val="lowerRoman"/>
      <w:lvlText w:val="%3."/>
      <w:lvlJc w:val="right"/>
      <w:pPr>
        <w:ind w:left="1800" w:hanging="180"/>
      </w:pPr>
    </w:lvl>
    <w:lvl w:ilvl="3" w:tplc="F34E8A2C">
      <w:start w:val="1"/>
      <w:numFmt w:val="decimal"/>
      <w:lvlText w:val="%4."/>
      <w:lvlJc w:val="left"/>
      <w:pPr>
        <w:ind w:left="2520" w:hanging="360"/>
      </w:pPr>
    </w:lvl>
    <w:lvl w:ilvl="4" w:tplc="2B6C4E48">
      <w:start w:val="1"/>
      <w:numFmt w:val="lowerLetter"/>
      <w:lvlText w:val="%5."/>
      <w:lvlJc w:val="left"/>
      <w:pPr>
        <w:ind w:left="3240" w:hanging="360"/>
      </w:pPr>
    </w:lvl>
    <w:lvl w:ilvl="5" w:tplc="90F0D35E">
      <w:start w:val="1"/>
      <w:numFmt w:val="lowerRoman"/>
      <w:lvlText w:val="%6."/>
      <w:lvlJc w:val="right"/>
      <w:pPr>
        <w:ind w:left="3960" w:hanging="180"/>
      </w:pPr>
    </w:lvl>
    <w:lvl w:ilvl="6" w:tplc="51464F0C">
      <w:start w:val="1"/>
      <w:numFmt w:val="decimal"/>
      <w:lvlText w:val="%7."/>
      <w:lvlJc w:val="left"/>
      <w:pPr>
        <w:ind w:left="4680" w:hanging="360"/>
      </w:pPr>
    </w:lvl>
    <w:lvl w:ilvl="7" w:tplc="D8F6E0DA">
      <w:start w:val="1"/>
      <w:numFmt w:val="lowerLetter"/>
      <w:lvlText w:val="%8."/>
      <w:lvlJc w:val="left"/>
      <w:pPr>
        <w:ind w:left="5400" w:hanging="360"/>
      </w:pPr>
    </w:lvl>
    <w:lvl w:ilvl="8" w:tplc="C906AA02">
      <w:start w:val="1"/>
      <w:numFmt w:val="lowerRoman"/>
      <w:lvlText w:val="%9."/>
      <w:lvlJc w:val="right"/>
      <w:pPr>
        <w:ind w:left="6120" w:hanging="180"/>
      </w:pPr>
    </w:lvl>
  </w:abstractNum>
  <w:abstractNum w:abstractNumId="19" w15:restartNumberingAfterBreak="0">
    <w:nsid w:val="25DF14BF"/>
    <w:multiLevelType w:val="hybridMultilevel"/>
    <w:tmpl w:val="A81CE3C8"/>
    <w:lvl w:ilvl="0" w:tplc="222674B8">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25F558DB"/>
    <w:multiLevelType w:val="hybridMultilevel"/>
    <w:tmpl w:val="A246FB6C"/>
    <w:lvl w:ilvl="0" w:tplc="222674B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7FF0D9C"/>
    <w:multiLevelType w:val="hybridMultilevel"/>
    <w:tmpl w:val="947E3E88"/>
    <w:lvl w:ilvl="0" w:tplc="222674B8">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F296DEA"/>
    <w:multiLevelType w:val="hybridMultilevel"/>
    <w:tmpl w:val="CD62D7C0"/>
    <w:lvl w:ilvl="0" w:tplc="222674B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FE23D3F"/>
    <w:multiLevelType w:val="hybridMultilevel"/>
    <w:tmpl w:val="4F804164"/>
    <w:lvl w:ilvl="0" w:tplc="FFFFFFFF">
      <w:start w:val="1"/>
      <w:numFmt w:val="decimal"/>
      <w:lvlText w:val="%1."/>
      <w:lvlJc w:val="left"/>
      <w:pPr>
        <w:ind w:left="1080" w:hanging="72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2F5507"/>
    <w:multiLevelType w:val="hybridMultilevel"/>
    <w:tmpl w:val="82E883DA"/>
    <w:lvl w:ilvl="0" w:tplc="222674B8">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41F534A"/>
    <w:multiLevelType w:val="hybridMultilevel"/>
    <w:tmpl w:val="76F04CEA"/>
    <w:lvl w:ilvl="0" w:tplc="222674B8">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43E55941"/>
    <w:multiLevelType w:val="hybridMultilevel"/>
    <w:tmpl w:val="1450C8EE"/>
    <w:lvl w:ilvl="0" w:tplc="222674B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4204DDD"/>
    <w:multiLevelType w:val="multilevel"/>
    <w:tmpl w:val="509AAB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D6589C"/>
    <w:multiLevelType w:val="hybridMultilevel"/>
    <w:tmpl w:val="BDA01CB6"/>
    <w:lvl w:ilvl="0" w:tplc="0409000B">
      <w:start w:val="1"/>
      <w:numFmt w:val="bullet"/>
      <w:lvlText w:val=""/>
      <w:lvlJc w:val="left"/>
      <w:pPr>
        <w:ind w:left="770" w:hanging="360"/>
      </w:pPr>
      <w:rPr>
        <w:rFonts w:ascii="Wingdings" w:hAnsi="Wingding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9" w15:restartNumberingAfterBreak="0">
    <w:nsid w:val="57F648F6"/>
    <w:multiLevelType w:val="hybridMultilevel"/>
    <w:tmpl w:val="6AF016DE"/>
    <w:lvl w:ilvl="0" w:tplc="222674B8">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58E04FF3"/>
    <w:multiLevelType w:val="hybridMultilevel"/>
    <w:tmpl w:val="C0341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0F1547"/>
    <w:multiLevelType w:val="hybridMultilevel"/>
    <w:tmpl w:val="BD4824CC"/>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5C421657"/>
    <w:multiLevelType w:val="hybridMultilevel"/>
    <w:tmpl w:val="808C0502"/>
    <w:lvl w:ilvl="0" w:tplc="222674B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67A310A"/>
    <w:multiLevelType w:val="hybridMultilevel"/>
    <w:tmpl w:val="1B26CC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FE3FC8"/>
    <w:multiLevelType w:val="hybridMultilevel"/>
    <w:tmpl w:val="9156050A"/>
    <w:lvl w:ilvl="0" w:tplc="222674B8">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785F33F8"/>
    <w:multiLevelType w:val="multilevel"/>
    <w:tmpl w:val="4254FE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310EB3"/>
    <w:multiLevelType w:val="hybridMultilevel"/>
    <w:tmpl w:val="6CA67856"/>
    <w:lvl w:ilvl="0" w:tplc="0409000B">
      <w:start w:val="1"/>
      <w:numFmt w:val="bullet"/>
      <w:lvlText w:val=""/>
      <w:lvlJc w:val="left"/>
      <w:pPr>
        <w:ind w:left="720" w:hanging="360"/>
      </w:pPr>
      <w:rPr>
        <w:rFonts w:ascii="Wingdings" w:hAnsi="Wingdings" w:hint="default"/>
      </w:rPr>
    </w:lvl>
    <w:lvl w:ilvl="1" w:tplc="081C9970">
      <w:numFmt w:val="bullet"/>
      <w:lvlText w:val="•"/>
      <w:lvlJc w:val="left"/>
      <w:pPr>
        <w:ind w:left="1440" w:hanging="360"/>
      </w:pPr>
      <w:rPr>
        <w:rFonts w:ascii="Arial" w:eastAsiaTheme="minorEastAsia"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CCA145B"/>
    <w:multiLevelType w:val="hybridMultilevel"/>
    <w:tmpl w:val="EA8EC834"/>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7D447A4F"/>
    <w:multiLevelType w:val="hybridMultilevel"/>
    <w:tmpl w:val="73E8ECEC"/>
    <w:lvl w:ilvl="0" w:tplc="0409000B">
      <w:start w:val="1"/>
      <w:numFmt w:val="bullet"/>
      <w:lvlText w:val=""/>
      <w:lvlJc w:val="left"/>
      <w:pPr>
        <w:ind w:left="1080" w:hanging="720"/>
      </w:pPr>
      <w:rPr>
        <w:rFonts w:ascii="Wingdings" w:hAnsi="Wingdings" w:hint="default"/>
      </w:rPr>
    </w:lvl>
    <w:lvl w:ilvl="1" w:tplc="FFFFFFFF">
      <w:start w:val="1"/>
      <w:numFmt w:val="bullet"/>
      <w:lvlText w:val="o"/>
      <w:lvlJc w:val="left"/>
      <w:pPr>
        <w:ind w:left="126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D625E3E"/>
    <w:multiLevelType w:val="multilevel"/>
    <w:tmpl w:val="58F2A3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BC1B50"/>
    <w:multiLevelType w:val="hybridMultilevel"/>
    <w:tmpl w:val="58204A34"/>
    <w:lvl w:ilvl="0" w:tplc="222674B8">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2134474018">
    <w:abstractNumId w:val="18"/>
  </w:num>
  <w:num w:numId="2" w16cid:durableId="1439137525">
    <w:abstractNumId w:val="23"/>
  </w:num>
  <w:num w:numId="3" w16cid:durableId="1727756837">
    <w:abstractNumId w:val="16"/>
  </w:num>
  <w:num w:numId="4" w16cid:durableId="1533496360">
    <w:abstractNumId w:val="30"/>
  </w:num>
  <w:num w:numId="5" w16cid:durableId="530339901">
    <w:abstractNumId w:val="28"/>
  </w:num>
  <w:num w:numId="6" w16cid:durableId="1912885684">
    <w:abstractNumId w:val="15"/>
  </w:num>
  <w:num w:numId="7" w16cid:durableId="433089018">
    <w:abstractNumId w:val="37"/>
  </w:num>
  <w:num w:numId="8" w16cid:durableId="740560357">
    <w:abstractNumId w:val="34"/>
  </w:num>
  <w:num w:numId="9" w16cid:durableId="2059085873">
    <w:abstractNumId w:val="35"/>
  </w:num>
  <w:num w:numId="10" w16cid:durableId="747458402">
    <w:abstractNumId w:val="39"/>
  </w:num>
  <w:num w:numId="11" w16cid:durableId="1366563562">
    <w:abstractNumId w:val="27"/>
  </w:num>
  <w:num w:numId="12" w16cid:durableId="1736508097">
    <w:abstractNumId w:val="31"/>
  </w:num>
  <w:num w:numId="13" w16cid:durableId="527178601">
    <w:abstractNumId w:val="17"/>
  </w:num>
  <w:num w:numId="14" w16cid:durableId="462312700">
    <w:abstractNumId w:val="36"/>
  </w:num>
  <w:num w:numId="15" w16cid:durableId="1245261800">
    <w:abstractNumId w:val="10"/>
  </w:num>
  <w:num w:numId="16" w16cid:durableId="301083025">
    <w:abstractNumId w:val="19"/>
  </w:num>
  <w:num w:numId="17" w16cid:durableId="1927688536">
    <w:abstractNumId w:val="25"/>
  </w:num>
  <w:num w:numId="18" w16cid:durableId="1505172408">
    <w:abstractNumId w:val="26"/>
  </w:num>
  <w:num w:numId="19" w16cid:durableId="191891585">
    <w:abstractNumId w:val="33"/>
  </w:num>
  <w:num w:numId="20" w16cid:durableId="817839693">
    <w:abstractNumId w:val="32"/>
  </w:num>
  <w:num w:numId="21" w16cid:durableId="2099254656">
    <w:abstractNumId w:val="14"/>
  </w:num>
  <w:num w:numId="22" w16cid:durableId="215824722">
    <w:abstractNumId w:val="40"/>
  </w:num>
  <w:num w:numId="23" w16cid:durableId="973293120">
    <w:abstractNumId w:val="29"/>
  </w:num>
  <w:num w:numId="24" w16cid:durableId="472405806">
    <w:abstractNumId w:val="20"/>
  </w:num>
  <w:num w:numId="25" w16cid:durableId="575407028">
    <w:abstractNumId w:val="22"/>
  </w:num>
  <w:num w:numId="26" w16cid:durableId="1402555121">
    <w:abstractNumId w:val="21"/>
  </w:num>
  <w:num w:numId="27" w16cid:durableId="728502217">
    <w:abstractNumId w:val="24"/>
  </w:num>
  <w:num w:numId="28" w16cid:durableId="308097944">
    <w:abstractNumId w:val="13"/>
  </w:num>
  <w:num w:numId="29" w16cid:durableId="1059473348">
    <w:abstractNumId w:val="12"/>
  </w:num>
  <w:num w:numId="30" w16cid:durableId="616108012">
    <w:abstractNumId w:val="11"/>
  </w:num>
  <w:num w:numId="31" w16cid:durableId="2046443935">
    <w:abstractNumId w:val="38"/>
  </w:num>
  <w:num w:numId="32" w16cid:durableId="1037437620">
    <w:abstractNumId w:val="9"/>
  </w:num>
  <w:num w:numId="33" w16cid:durableId="1241406089">
    <w:abstractNumId w:val="7"/>
  </w:num>
  <w:num w:numId="34" w16cid:durableId="1652442409">
    <w:abstractNumId w:val="6"/>
  </w:num>
  <w:num w:numId="35" w16cid:durableId="1773695937">
    <w:abstractNumId w:val="5"/>
  </w:num>
  <w:num w:numId="36" w16cid:durableId="584727401">
    <w:abstractNumId w:val="4"/>
  </w:num>
  <w:num w:numId="37" w16cid:durableId="1160390510">
    <w:abstractNumId w:val="8"/>
  </w:num>
  <w:num w:numId="38" w16cid:durableId="866135531">
    <w:abstractNumId w:val="3"/>
  </w:num>
  <w:num w:numId="39" w16cid:durableId="713165344">
    <w:abstractNumId w:val="2"/>
  </w:num>
  <w:num w:numId="40" w16cid:durableId="619805743">
    <w:abstractNumId w:val="1"/>
  </w:num>
  <w:num w:numId="41" w16cid:durableId="1230578269">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85C"/>
    <w:rsid w:val="00000015"/>
    <w:rsid w:val="0000070B"/>
    <w:rsid w:val="00000B1D"/>
    <w:rsid w:val="00000D92"/>
    <w:rsid w:val="00001020"/>
    <w:rsid w:val="00001197"/>
    <w:rsid w:val="0000121B"/>
    <w:rsid w:val="00001519"/>
    <w:rsid w:val="00001522"/>
    <w:rsid w:val="0000177C"/>
    <w:rsid w:val="00001BDA"/>
    <w:rsid w:val="00002130"/>
    <w:rsid w:val="00003263"/>
    <w:rsid w:val="000035F5"/>
    <w:rsid w:val="00003878"/>
    <w:rsid w:val="000038EF"/>
    <w:rsid w:val="00003923"/>
    <w:rsid w:val="00003DDE"/>
    <w:rsid w:val="000040DA"/>
    <w:rsid w:val="000041D8"/>
    <w:rsid w:val="000043F8"/>
    <w:rsid w:val="0000474E"/>
    <w:rsid w:val="00004A80"/>
    <w:rsid w:val="00004B38"/>
    <w:rsid w:val="00004EB8"/>
    <w:rsid w:val="00004F90"/>
    <w:rsid w:val="000054B3"/>
    <w:rsid w:val="00005674"/>
    <w:rsid w:val="00005775"/>
    <w:rsid w:val="00005BC8"/>
    <w:rsid w:val="00005C91"/>
    <w:rsid w:val="00005FA1"/>
    <w:rsid w:val="000061E1"/>
    <w:rsid w:val="0000658B"/>
    <w:rsid w:val="00006A1A"/>
    <w:rsid w:val="00006BC9"/>
    <w:rsid w:val="00006BCC"/>
    <w:rsid w:val="00006FAC"/>
    <w:rsid w:val="000073CE"/>
    <w:rsid w:val="00007751"/>
    <w:rsid w:val="00007EAB"/>
    <w:rsid w:val="00010215"/>
    <w:rsid w:val="00010346"/>
    <w:rsid w:val="000103EA"/>
    <w:rsid w:val="00010409"/>
    <w:rsid w:val="0001086F"/>
    <w:rsid w:val="000109D5"/>
    <w:rsid w:val="00011348"/>
    <w:rsid w:val="000117F6"/>
    <w:rsid w:val="00011D47"/>
    <w:rsid w:val="00011EAB"/>
    <w:rsid w:val="00012728"/>
    <w:rsid w:val="0001385B"/>
    <w:rsid w:val="000141C6"/>
    <w:rsid w:val="000142D2"/>
    <w:rsid w:val="00014762"/>
    <w:rsid w:val="000149F0"/>
    <w:rsid w:val="00014ECE"/>
    <w:rsid w:val="00014EF7"/>
    <w:rsid w:val="00015053"/>
    <w:rsid w:val="000150E1"/>
    <w:rsid w:val="00015154"/>
    <w:rsid w:val="00015182"/>
    <w:rsid w:val="000154F5"/>
    <w:rsid w:val="00016698"/>
    <w:rsid w:val="00016DA1"/>
    <w:rsid w:val="00017061"/>
    <w:rsid w:val="00017436"/>
    <w:rsid w:val="0001751B"/>
    <w:rsid w:val="00017676"/>
    <w:rsid w:val="00017B7A"/>
    <w:rsid w:val="00017EF9"/>
    <w:rsid w:val="000205AD"/>
    <w:rsid w:val="00020680"/>
    <w:rsid w:val="00020A37"/>
    <w:rsid w:val="000211A4"/>
    <w:rsid w:val="000212DC"/>
    <w:rsid w:val="0002170D"/>
    <w:rsid w:val="000218FF"/>
    <w:rsid w:val="00022470"/>
    <w:rsid w:val="000225E6"/>
    <w:rsid w:val="00022A22"/>
    <w:rsid w:val="00022D2B"/>
    <w:rsid w:val="00023252"/>
    <w:rsid w:val="00023DBF"/>
    <w:rsid w:val="00023ED3"/>
    <w:rsid w:val="00024EE3"/>
    <w:rsid w:val="000250A2"/>
    <w:rsid w:val="000253A7"/>
    <w:rsid w:val="0002540B"/>
    <w:rsid w:val="000256E5"/>
    <w:rsid w:val="000256E6"/>
    <w:rsid w:val="00025DD5"/>
    <w:rsid w:val="00026373"/>
    <w:rsid w:val="0002642E"/>
    <w:rsid w:val="00026CB7"/>
    <w:rsid w:val="0002772E"/>
    <w:rsid w:val="000278C5"/>
    <w:rsid w:val="00027E4D"/>
    <w:rsid w:val="00027EF2"/>
    <w:rsid w:val="000303FD"/>
    <w:rsid w:val="0003060A"/>
    <w:rsid w:val="00030666"/>
    <w:rsid w:val="000308EB"/>
    <w:rsid w:val="00031047"/>
    <w:rsid w:val="000311F4"/>
    <w:rsid w:val="000319F0"/>
    <w:rsid w:val="00031EAD"/>
    <w:rsid w:val="00032703"/>
    <w:rsid w:val="000328DC"/>
    <w:rsid w:val="00032D06"/>
    <w:rsid w:val="00033072"/>
    <w:rsid w:val="00033114"/>
    <w:rsid w:val="000332D0"/>
    <w:rsid w:val="000335D5"/>
    <w:rsid w:val="0003377C"/>
    <w:rsid w:val="00033A37"/>
    <w:rsid w:val="0003436F"/>
    <w:rsid w:val="000343B6"/>
    <w:rsid w:val="000344E2"/>
    <w:rsid w:val="00034602"/>
    <w:rsid w:val="000346B2"/>
    <w:rsid w:val="00034C16"/>
    <w:rsid w:val="00034D2F"/>
    <w:rsid w:val="00034F3B"/>
    <w:rsid w:val="00035284"/>
    <w:rsid w:val="00035668"/>
    <w:rsid w:val="00035735"/>
    <w:rsid w:val="00035923"/>
    <w:rsid w:val="00035C55"/>
    <w:rsid w:val="00036080"/>
    <w:rsid w:val="0003692A"/>
    <w:rsid w:val="000369B8"/>
    <w:rsid w:val="00036B9D"/>
    <w:rsid w:val="00036EF8"/>
    <w:rsid w:val="00037135"/>
    <w:rsid w:val="00037385"/>
    <w:rsid w:val="00037A7A"/>
    <w:rsid w:val="00037CD1"/>
    <w:rsid w:val="00037D47"/>
    <w:rsid w:val="000402B9"/>
    <w:rsid w:val="00040447"/>
    <w:rsid w:val="000407B5"/>
    <w:rsid w:val="00040D14"/>
    <w:rsid w:val="00040E2F"/>
    <w:rsid w:val="00041426"/>
    <w:rsid w:val="00041C6F"/>
    <w:rsid w:val="00041F44"/>
    <w:rsid w:val="000426AC"/>
    <w:rsid w:val="000428F3"/>
    <w:rsid w:val="0004307C"/>
    <w:rsid w:val="00043133"/>
    <w:rsid w:val="000439C8"/>
    <w:rsid w:val="00043C17"/>
    <w:rsid w:val="000443E0"/>
    <w:rsid w:val="00044469"/>
    <w:rsid w:val="000444D8"/>
    <w:rsid w:val="00044D01"/>
    <w:rsid w:val="00044E16"/>
    <w:rsid w:val="0004554F"/>
    <w:rsid w:val="000458C1"/>
    <w:rsid w:val="000459EC"/>
    <w:rsid w:val="00045D82"/>
    <w:rsid w:val="00045DDA"/>
    <w:rsid w:val="0004669C"/>
    <w:rsid w:val="00046D7D"/>
    <w:rsid w:val="00046E84"/>
    <w:rsid w:val="000472A5"/>
    <w:rsid w:val="000472B0"/>
    <w:rsid w:val="00047A47"/>
    <w:rsid w:val="00047F05"/>
    <w:rsid w:val="00050268"/>
    <w:rsid w:val="000502DD"/>
    <w:rsid w:val="000507E8"/>
    <w:rsid w:val="000509D2"/>
    <w:rsid w:val="000510CB"/>
    <w:rsid w:val="000511F8"/>
    <w:rsid w:val="000512C6"/>
    <w:rsid w:val="0005151C"/>
    <w:rsid w:val="00051665"/>
    <w:rsid w:val="00051B5C"/>
    <w:rsid w:val="000526D4"/>
    <w:rsid w:val="000526F3"/>
    <w:rsid w:val="00052B39"/>
    <w:rsid w:val="00053780"/>
    <w:rsid w:val="00053E24"/>
    <w:rsid w:val="00054792"/>
    <w:rsid w:val="00054ACF"/>
    <w:rsid w:val="00054C38"/>
    <w:rsid w:val="00054FA4"/>
    <w:rsid w:val="00055139"/>
    <w:rsid w:val="000551AF"/>
    <w:rsid w:val="00055330"/>
    <w:rsid w:val="00055EEF"/>
    <w:rsid w:val="00056098"/>
    <w:rsid w:val="000565D7"/>
    <w:rsid w:val="00056689"/>
    <w:rsid w:val="00056CD8"/>
    <w:rsid w:val="00057269"/>
    <w:rsid w:val="00057D4A"/>
    <w:rsid w:val="000602A5"/>
    <w:rsid w:val="00060882"/>
    <w:rsid w:val="00060B75"/>
    <w:rsid w:val="00060E73"/>
    <w:rsid w:val="00061030"/>
    <w:rsid w:val="0006139E"/>
    <w:rsid w:val="00061456"/>
    <w:rsid w:val="0006153C"/>
    <w:rsid w:val="000616E0"/>
    <w:rsid w:val="000618D6"/>
    <w:rsid w:val="00061A89"/>
    <w:rsid w:val="00062670"/>
    <w:rsid w:val="00062F0B"/>
    <w:rsid w:val="0006303B"/>
    <w:rsid w:val="00063498"/>
    <w:rsid w:val="0006374F"/>
    <w:rsid w:val="00063B8D"/>
    <w:rsid w:val="00064184"/>
    <w:rsid w:val="00064551"/>
    <w:rsid w:val="00064726"/>
    <w:rsid w:val="000647B4"/>
    <w:rsid w:val="00064CFE"/>
    <w:rsid w:val="00064F32"/>
    <w:rsid w:val="00064F4E"/>
    <w:rsid w:val="00065130"/>
    <w:rsid w:val="00065530"/>
    <w:rsid w:val="00065B7A"/>
    <w:rsid w:val="00065DFE"/>
    <w:rsid w:val="00065E32"/>
    <w:rsid w:val="0006649F"/>
    <w:rsid w:val="000665FB"/>
    <w:rsid w:val="00066796"/>
    <w:rsid w:val="00066AF6"/>
    <w:rsid w:val="00066C9B"/>
    <w:rsid w:val="00067101"/>
    <w:rsid w:val="000677DE"/>
    <w:rsid w:val="00067B82"/>
    <w:rsid w:val="00067F96"/>
    <w:rsid w:val="00067FF0"/>
    <w:rsid w:val="0007029A"/>
    <w:rsid w:val="0007075F"/>
    <w:rsid w:val="00070DCA"/>
    <w:rsid w:val="00070F14"/>
    <w:rsid w:val="0007178A"/>
    <w:rsid w:val="000719DF"/>
    <w:rsid w:val="00071AE6"/>
    <w:rsid w:val="00072523"/>
    <w:rsid w:val="0007266B"/>
    <w:rsid w:val="00072970"/>
    <w:rsid w:val="00072A08"/>
    <w:rsid w:val="00072B32"/>
    <w:rsid w:val="00072F3E"/>
    <w:rsid w:val="00073332"/>
    <w:rsid w:val="0007389F"/>
    <w:rsid w:val="000741EC"/>
    <w:rsid w:val="000744EB"/>
    <w:rsid w:val="000747F7"/>
    <w:rsid w:val="00074B6C"/>
    <w:rsid w:val="00074F1A"/>
    <w:rsid w:val="00074F7E"/>
    <w:rsid w:val="0007581B"/>
    <w:rsid w:val="00075B6D"/>
    <w:rsid w:val="000762A4"/>
    <w:rsid w:val="0007664F"/>
    <w:rsid w:val="0007684B"/>
    <w:rsid w:val="00076B2E"/>
    <w:rsid w:val="00076E37"/>
    <w:rsid w:val="00077455"/>
    <w:rsid w:val="00077789"/>
    <w:rsid w:val="00077A68"/>
    <w:rsid w:val="00077E36"/>
    <w:rsid w:val="0008000F"/>
    <w:rsid w:val="000803EB"/>
    <w:rsid w:val="0008092A"/>
    <w:rsid w:val="00080F76"/>
    <w:rsid w:val="00081EA9"/>
    <w:rsid w:val="00081FC2"/>
    <w:rsid w:val="0008207F"/>
    <w:rsid w:val="000822E9"/>
    <w:rsid w:val="00082970"/>
    <w:rsid w:val="00082BDD"/>
    <w:rsid w:val="00082E55"/>
    <w:rsid w:val="000833C8"/>
    <w:rsid w:val="000837A9"/>
    <w:rsid w:val="00083BDB"/>
    <w:rsid w:val="0008493D"/>
    <w:rsid w:val="00084BB2"/>
    <w:rsid w:val="00084C57"/>
    <w:rsid w:val="00085459"/>
    <w:rsid w:val="000854AC"/>
    <w:rsid w:val="00085673"/>
    <w:rsid w:val="00085CF8"/>
    <w:rsid w:val="00085D26"/>
    <w:rsid w:val="0008674B"/>
    <w:rsid w:val="000869AE"/>
    <w:rsid w:val="00086B04"/>
    <w:rsid w:val="000872D2"/>
    <w:rsid w:val="00087388"/>
    <w:rsid w:val="00087874"/>
    <w:rsid w:val="00087973"/>
    <w:rsid w:val="00087DF6"/>
    <w:rsid w:val="0009064B"/>
    <w:rsid w:val="0009065C"/>
    <w:rsid w:val="0009095D"/>
    <w:rsid w:val="000913F8"/>
    <w:rsid w:val="000916F1"/>
    <w:rsid w:val="000918E6"/>
    <w:rsid w:val="00091A4D"/>
    <w:rsid w:val="000920F5"/>
    <w:rsid w:val="000922E3"/>
    <w:rsid w:val="000923AA"/>
    <w:rsid w:val="000929AA"/>
    <w:rsid w:val="00092AE8"/>
    <w:rsid w:val="00092DED"/>
    <w:rsid w:val="00093802"/>
    <w:rsid w:val="00093B8C"/>
    <w:rsid w:val="00093EAE"/>
    <w:rsid w:val="00094037"/>
    <w:rsid w:val="00094808"/>
    <w:rsid w:val="00094B8C"/>
    <w:rsid w:val="00094BCD"/>
    <w:rsid w:val="00094D2B"/>
    <w:rsid w:val="00094FFD"/>
    <w:rsid w:val="00095792"/>
    <w:rsid w:val="00095A92"/>
    <w:rsid w:val="00095FE2"/>
    <w:rsid w:val="00096405"/>
    <w:rsid w:val="00096516"/>
    <w:rsid w:val="000970C6"/>
    <w:rsid w:val="000970DB"/>
    <w:rsid w:val="00097173"/>
    <w:rsid w:val="000971DF"/>
    <w:rsid w:val="000973BB"/>
    <w:rsid w:val="00097509"/>
    <w:rsid w:val="00097859"/>
    <w:rsid w:val="000A0412"/>
    <w:rsid w:val="000A056B"/>
    <w:rsid w:val="000A0610"/>
    <w:rsid w:val="000A0620"/>
    <w:rsid w:val="000A0D2F"/>
    <w:rsid w:val="000A0D42"/>
    <w:rsid w:val="000A0EEF"/>
    <w:rsid w:val="000A0F32"/>
    <w:rsid w:val="000A1130"/>
    <w:rsid w:val="000A18FC"/>
    <w:rsid w:val="000A1A05"/>
    <w:rsid w:val="000A1F81"/>
    <w:rsid w:val="000A258B"/>
    <w:rsid w:val="000A2729"/>
    <w:rsid w:val="000A2978"/>
    <w:rsid w:val="000A2F4E"/>
    <w:rsid w:val="000A3084"/>
    <w:rsid w:val="000A3397"/>
    <w:rsid w:val="000A3781"/>
    <w:rsid w:val="000A39BB"/>
    <w:rsid w:val="000A42BF"/>
    <w:rsid w:val="000A452D"/>
    <w:rsid w:val="000A4C97"/>
    <w:rsid w:val="000A4FB3"/>
    <w:rsid w:val="000A5268"/>
    <w:rsid w:val="000A5BF0"/>
    <w:rsid w:val="000A600D"/>
    <w:rsid w:val="000A604E"/>
    <w:rsid w:val="000A6240"/>
    <w:rsid w:val="000A640D"/>
    <w:rsid w:val="000A6E9B"/>
    <w:rsid w:val="000A71AF"/>
    <w:rsid w:val="000A7288"/>
    <w:rsid w:val="000A7445"/>
    <w:rsid w:val="000A7558"/>
    <w:rsid w:val="000A756B"/>
    <w:rsid w:val="000A787E"/>
    <w:rsid w:val="000A7F94"/>
    <w:rsid w:val="000B0535"/>
    <w:rsid w:val="000B05F3"/>
    <w:rsid w:val="000B0FB0"/>
    <w:rsid w:val="000B115F"/>
    <w:rsid w:val="000B121E"/>
    <w:rsid w:val="000B1436"/>
    <w:rsid w:val="000B205D"/>
    <w:rsid w:val="000B20F2"/>
    <w:rsid w:val="000B2317"/>
    <w:rsid w:val="000B2668"/>
    <w:rsid w:val="000B2C05"/>
    <w:rsid w:val="000B3294"/>
    <w:rsid w:val="000B3802"/>
    <w:rsid w:val="000B3CD1"/>
    <w:rsid w:val="000B3D5D"/>
    <w:rsid w:val="000B42B2"/>
    <w:rsid w:val="000B43B7"/>
    <w:rsid w:val="000B4512"/>
    <w:rsid w:val="000B45A5"/>
    <w:rsid w:val="000B4A2B"/>
    <w:rsid w:val="000B4C51"/>
    <w:rsid w:val="000B4F0F"/>
    <w:rsid w:val="000B507A"/>
    <w:rsid w:val="000B512E"/>
    <w:rsid w:val="000B528B"/>
    <w:rsid w:val="000B53F4"/>
    <w:rsid w:val="000B541D"/>
    <w:rsid w:val="000B5780"/>
    <w:rsid w:val="000B5917"/>
    <w:rsid w:val="000B5A59"/>
    <w:rsid w:val="000B68AF"/>
    <w:rsid w:val="000B6A88"/>
    <w:rsid w:val="000B6B44"/>
    <w:rsid w:val="000B6C76"/>
    <w:rsid w:val="000C021C"/>
    <w:rsid w:val="000C02B0"/>
    <w:rsid w:val="000C0335"/>
    <w:rsid w:val="000C0970"/>
    <w:rsid w:val="000C0CBA"/>
    <w:rsid w:val="000C107B"/>
    <w:rsid w:val="000C1538"/>
    <w:rsid w:val="000C160F"/>
    <w:rsid w:val="000C1866"/>
    <w:rsid w:val="000C1899"/>
    <w:rsid w:val="000C19B2"/>
    <w:rsid w:val="000C2172"/>
    <w:rsid w:val="000C26BB"/>
    <w:rsid w:val="000C2DB0"/>
    <w:rsid w:val="000C2E41"/>
    <w:rsid w:val="000C31F1"/>
    <w:rsid w:val="000C31FE"/>
    <w:rsid w:val="000C3561"/>
    <w:rsid w:val="000C38EC"/>
    <w:rsid w:val="000C3A91"/>
    <w:rsid w:val="000C3B68"/>
    <w:rsid w:val="000C3D99"/>
    <w:rsid w:val="000C43B3"/>
    <w:rsid w:val="000C451D"/>
    <w:rsid w:val="000C46F0"/>
    <w:rsid w:val="000C474C"/>
    <w:rsid w:val="000C4790"/>
    <w:rsid w:val="000C4863"/>
    <w:rsid w:val="000C500B"/>
    <w:rsid w:val="000C5204"/>
    <w:rsid w:val="000C545A"/>
    <w:rsid w:val="000C56D0"/>
    <w:rsid w:val="000C5D42"/>
    <w:rsid w:val="000C5FA5"/>
    <w:rsid w:val="000C623D"/>
    <w:rsid w:val="000C6AB2"/>
    <w:rsid w:val="000C6CC7"/>
    <w:rsid w:val="000C6DBE"/>
    <w:rsid w:val="000C6F1F"/>
    <w:rsid w:val="000C6F49"/>
    <w:rsid w:val="000C7215"/>
    <w:rsid w:val="000C7302"/>
    <w:rsid w:val="000C7535"/>
    <w:rsid w:val="000C794E"/>
    <w:rsid w:val="000C7F84"/>
    <w:rsid w:val="000D0EE3"/>
    <w:rsid w:val="000D11B6"/>
    <w:rsid w:val="000D1D57"/>
    <w:rsid w:val="000D23D9"/>
    <w:rsid w:val="000D251E"/>
    <w:rsid w:val="000D2D5B"/>
    <w:rsid w:val="000D355F"/>
    <w:rsid w:val="000D3856"/>
    <w:rsid w:val="000D3B8C"/>
    <w:rsid w:val="000D3D0D"/>
    <w:rsid w:val="000D4129"/>
    <w:rsid w:val="000D45D4"/>
    <w:rsid w:val="000D4D5E"/>
    <w:rsid w:val="000D510B"/>
    <w:rsid w:val="000D52DE"/>
    <w:rsid w:val="000D5512"/>
    <w:rsid w:val="000D5735"/>
    <w:rsid w:val="000D5945"/>
    <w:rsid w:val="000D5CE0"/>
    <w:rsid w:val="000D5D51"/>
    <w:rsid w:val="000D605C"/>
    <w:rsid w:val="000D610E"/>
    <w:rsid w:val="000D6526"/>
    <w:rsid w:val="000D68B8"/>
    <w:rsid w:val="000D6DBF"/>
    <w:rsid w:val="000D6F11"/>
    <w:rsid w:val="000D71E0"/>
    <w:rsid w:val="000D75A2"/>
    <w:rsid w:val="000D78CD"/>
    <w:rsid w:val="000D7C38"/>
    <w:rsid w:val="000D7DDF"/>
    <w:rsid w:val="000D7F5A"/>
    <w:rsid w:val="000E0137"/>
    <w:rsid w:val="000E04AB"/>
    <w:rsid w:val="000E05E7"/>
    <w:rsid w:val="000E07C6"/>
    <w:rsid w:val="000E0B9F"/>
    <w:rsid w:val="000E0DE9"/>
    <w:rsid w:val="000E0E65"/>
    <w:rsid w:val="000E147C"/>
    <w:rsid w:val="000E15D9"/>
    <w:rsid w:val="000E1782"/>
    <w:rsid w:val="000E1A1C"/>
    <w:rsid w:val="000E1ED9"/>
    <w:rsid w:val="000E212C"/>
    <w:rsid w:val="000E2389"/>
    <w:rsid w:val="000E27B2"/>
    <w:rsid w:val="000E2A0B"/>
    <w:rsid w:val="000E2A50"/>
    <w:rsid w:val="000E3699"/>
    <w:rsid w:val="000E382B"/>
    <w:rsid w:val="000E3AE4"/>
    <w:rsid w:val="000E3CC3"/>
    <w:rsid w:val="000E3EC7"/>
    <w:rsid w:val="000E4215"/>
    <w:rsid w:val="000E55C8"/>
    <w:rsid w:val="000E5A05"/>
    <w:rsid w:val="000E5C0C"/>
    <w:rsid w:val="000E6212"/>
    <w:rsid w:val="000E67F4"/>
    <w:rsid w:val="000E6926"/>
    <w:rsid w:val="000E69F7"/>
    <w:rsid w:val="000E6E68"/>
    <w:rsid w:val="000E6EB4"/>
    <w:rsid w:val="000E70B9"/>
    <w:rsid w:val="000E72C7"/>
    <w:rsid w:val="000E7472"/>
    <w:rsid w:val="000E753B"/>
    <w:rsid w:val="000F05FB"/>
    <w:rsid w:val="000F0628"/>
    <w:rsid w:val="000F0658"/>
    <w:rsid w:val="000F0A2B"/>
    <w:rsid w:val="000F0B2D"/>
    <w:rsid w:val="000F0CC3"/>
    <w:rsid w:val="000F0D76"/>
    <w:rsid w:val="000F10B6"/>
    <w:rsid w:val="000F1223"/>
    <w:rsid w:val="000F1368"/>
    <w:rsid w:val="000F15EE"/>
    <w:rsid w:val="000F1D5A"/>
    <w:rsid w:val="000F1DD6"/>
    <w:rsid w:val="000F2472"/>
    <w:rsid w:val="000F2A66"/>
    <w:rsid w:val="000F2B2E"/>
    <w:rsid w:val="000F2DB9"/>
    <w:rsid w:val="000F30B4"/>
    <w:rsid w:val="000F3244"/>
    <w:rsid w:val="000F3476"/>
    <w:rsid w:val="000F357B"/>
    <w:rsid w:val="000F3592"/>
    <w:rsid w:val="000F3FDA"/>
    <w:rsid w:val="000F41A0"/>
    <w:rsid w:val="000F439D"/>
    <w:rsid w:val="000F444F"/>
    <w:rsid w:val="000F461B"/>
    <w:rsid w:val="000F4D9E"/>
    <w:rsid w:val="000F56A1"/>
    <w:rsid w:val="000F57F0"/>
    <w:rsid w:val="000F5E17"/>
    <w:rsid w:val="000F5E9A"/>
    <w:rsid w:val="000F5EE3"/>
    <w:rsid w:val="000F600D"/>
    <w:rsid w:val="000F641E"/>
    <w:rsid w:val="000F6A7B"/>
    <w:rsid w:val="000F6D1C"/>
    <w:rsid w:val="000F78D8"/>
    <w:rsid w:val="000F7C8A"/>
    <w:rsid w:val="000F7ED5"/>
    <w:rsid w:val="0010032E"/>
    <w:rsid w:val="001008A0"/>
    <w:rsid w:val="00100CDD"/>
    <w:rsid w:val="00100EB1"/>
    <w:rsid w:val="001012C1"/>
    <w:rsid w:val="0010138D"/>
    <w:rsid w:val="00101685"/>
    <w:rsid w:val="001017B9"/>
    <w:rsid w:val="00101A69"/>
    <w:rsid w:val="00101C3E"/>
    <w:rsid w:val="00102B63"/>
    <w:rsid w:val="00102DE8"/>
    <w:rsid w:val="00103085"/>
    <w:rsid w:val="00103616"/>
    <w:rsid w:val="00103681"/>
    <w:rsid w:val="00103FA7"/>
    <w:rsid w:val="00104B9D"/>
    <w:rsid w:val="00104C59"/>
    <w:rsid w:val="0010515F"/>
    <w:rsid w:val="001051BD"/>
    <w:rsid w:val="0010553F"/>
    <w:rsid w:val="001057E2"/>
    <w:rsid w:val="00105CB2"/>
    <w:rsid w:val="00106032"/>
    <w:rsid w:val="001067D7"/>
    <w:rsid w:val="00106E93"/>
    <w:rsid w:val="00106F09"/>
    <w:rsid w:val="00107436"/>
    <w:rsid w:val="0010788B"/>
    <w:rsid w:val="00107B10"/>
    <w:rsid w:val="0011009D"/>
    <w:rsid w:val="0011026C"/>
    <w:rsid w:val="00110450"/>
    <w:rsid w:val="001104FA"/>
    <w:rsid w:val="001107D9"/>
    <w:rsid w:val="001107FA"/>
    <w:rsid w:val="00110B0C"/>
    <w:rsid w:val="00110B97"/>
    <w:rsid w:val="001111D1"/>
    <w:rsid w:val="00111460"/>
    <w:rsid w:val="0011147E"/>
    <w:rsid w:val="001114BB"/>
    <w:rsid w:val="0011229D"/>
    <w:rsid w:val="001123DC"/>
    <w:rsid w:val="0011303C"/>
    <w:rsid w:val="00113243"/>
    <w:rsid w:val="0011332A"/>
    <w:rsid w:val="001141A2"/>
    <w:rsid w:val="001147F6"/>
    <w:rsid w:val="00114A4E"/>
    <w:rsid w:val="00114E49"/>
    <w:rsid w:val="0011526F"/>
    <w:rsid w:val="001158DC"/>
    <w:rsid w:val="00115C9D"/>
    <w:rsid w:val="00116553"/>
    <w:rsid w:val="00116A40"/>
    <w:rsid w:val="00116A9E"/>
    <w:rsid w:val="00116CBF"/>
    <w:rsid w:val="0011729A"/>
    <w:rsid w:val="001172A3"/>
    <w:rsid w:val="00117305"/>
    <w:rsid w:val="0011736F"/>
    <w:rsid w:val="001173F1"/>
    <w:rsid w:val="0011780E"/>
    <w:rsid w:val="00117F2E"/>
    <w:rsid w:val="00117FBC"/>
    <w:rsid w:val="0012030C"/>
    <w:rsid w:val="0012059E"/>
    <w:rsid w:val="001206B2"/>
    <w:rsid w:val="00120A4C"/>
    <w:rsid w:val="00120C5D"/>
    <w:rsid w:val="00120D36"/>
    <w:rsid w:val="00120D4B"/>
    <w:rsid w:val="00120E22"/>
    <w:rsid w:val="00121452"/>
    <w:rsid w:val="001216DD"/>
    <w:rsid w:val="00121942"/>
    <w:rsid w:val="00121D92"/>
    <w:rsid w:val="00122E90"/>
    <w:rsid w:val="00122F67"/>
    <w:rsid w:val="00123700"/>
    <w:rsid w:val="0012375A"/>
    <w:rsid w:val="00123F6E"/>
    <w:rsid w:val="001240AC"/>
    <w:rsid w:val="00124E40"/>
    <w:rsid w:val="00124EFC"/>
    <w:rsid w:val="00124F0A"/>
    <w:rsid w:val="0012527F"/>
    <w:rsid w:val="00125357"/>
    <w:rsid w:val="001255C3"/>
    <w:rsid w:val="00125942"/>
    <w:rsid w:val="00125B67"/>
    <w:rsid w:val="00125C97"/>
    <w:rsid w:val="00125DBC"/>
    <w:rsid w:val="00126184"/>
    <w:rsid w:val="001261DC"/>
    <w:rsid w:val="00126435"/>
    <w:rsid w:val="001270BE"/>
    <w:rsid w:val="00127176"/>
    <w:rsid w:val="0012777F"/>
    <w:rsid w:val="0012779E"/>
    <w:rsid w:val="00127893"/>
    <w:rsid w:val="00127A1E"/>
    <w:rsid w:val="00127BFB"/>
    <w:rsid w:val="00127DAF"/>
    <w:rsid w:val="00127EDF"/>
    <w:rsid w:val="00130001"/>
    <w:rsid w:val="0013062E"/>
    <w:rsid w:val="001308E9"/>
    <w:rsid w:val="00130B34"/>
    <w:rsid w:val="00130B66"/>
    <w:rsid w:val="00131152"/>
    <w:rsid w:val="00131BFB"/>
    <w:rsid w:val="00131D71"/>
    <w:rsid w:val="00131D77"/>
    <w:rsid w:val="00132370"/>
    <w:rsid w:val="00132738"/>
    <w:rsid w:val="00132851"/>
    <w:rsid w:val="0013295C"/>
    <w:rsid w:val="00132A3E"/>
    <w:rsid w:val="001331C9"/>
    <w:rsid w:val="001336CF"/>
    <w:rsid w:val="001341BB"/>
    <w:rsid w:val="001349AB"/>
    <w:rsid w:val="001352EB"/>
    <w:rsid w:val="001353FE"/>
    <w:rsid w:val="00135441"/>
    <w:rsid w:val="001354F5"/>
    <w:rsid w:val="00135629"/>
    <w:rsid w:val="0013587E"/>
    <w:rsid w:val="00135927"/>
    <w:rsid w:val="00136198"/>
    <w:rsid w:val="00136206"/>
    <w:rsid w:val="001363A1"/>
    <w:rsid w:val="00136AAB"/>
    <w:rsid w:val="001371A9"/>
    <w:rsid w:val="00137A81"/>
    <w:rsid w:val="00137AE1"/>
    <w:rsid w:val="00137B0C"/>
    <w:rsid w:val="00137F6B"/>
    <w:rsid w:val="001406C1"/>
    <w:rsid w:val="001411C0"/>
    <w:rsid w:val="001413B1"/>
    <w:rsid w:val="00141575"/>
    <w:rsid w:val="00141E78"/>
    <w:rsid w:val="00142074"/>
    <w:rsid w:val="00142129"/>
    <w:rsid w:val="0014214D"/>
    <w:rsid w:val="0014268E"/>
    <w:rsid w:val="00142943"/>
    <w:rsid w:val="00142A42"/>
    <w:rsid w:val="00142AB5"/>
    <w:rsid w:val="00142ADC"/>
    <w:rsid w:val="00142D01"/>
    <w:rsid w:val="00143025"/>
    <w:rsid w:val="001430D3"/>
    <w:rsid w:val="001433B5"/>
    <w:rsid w:val="00143588"/>
    <w:rsid w:val="001435D1"/>
    <w:rsid w:val="00144534"/>
    <w:rsid w:val="00144AB3"/>
    <w:rsid w:val="00144CD2"/>
    <w:rsid w:val="00144F28"/>
    <w:rsid w:val="0014548C"/>
    <w:rsid w:val="001456B5"/>
    <w:rsid w:val="00145CB2"/>
    <w:rsid w:val="001460E3"/>
    <w:rsid w:val="00146368"/>
    <w:rsid w:val="00146389"/>
    <w:rsid w:val="00146412"/>
    <w:rsid w:val="00146A1D"/>
    <w:rsid w:val="00146D8A"/>
    <w:rsid w:val="00146E31"/>
    <w:rsid w:val="00146E93"/>
    <w:rsid w:val="00146EE0"/>
    <w:rsid w:val="001472DF"/>
    <w:rsid w:val="0014737D"/>
    <w:rsid w:val="00147780"/>
    <w:rsid w:val="001478A8"/>
    <w:rsid w:val="00147A57"/>
    <w:rsid w:val="00147B26"/>
    <w:rsid w:val="00147BC0"/>
    <w:rsid w:val="00147FCA"/>
    <w:rsid w:val="001500BA"/>
    <w:rsid w:val="0015048F"/>
    <w:rsid w:val="00150BF4"/>
    <w:rsid w:val="00150EB7"/>
    <w:rsid w:val="001513AD"/>
    <w:rsid w:val="0015189F"/>
    <w:rsid w:val="00151964"/>
    <w:rsid w:val="00151C90"/>
    <w:rsid w:val="00153054"/>
    <w:rsid w:val="00153239"/>
    <w:rsid w:val="00153659"/>
    <w:rsid w:val="001537BB"/>
    <w:rsid w:val="00153975"/>
    <w:rsid w:val="001539ED"/>
    <w:rsid w:val="001547C0"/>
    <w:rsid w:val="001548D3"/>
    <w:rsid w:val="0015496F"/>
    <w:rsid w:val="001549FC"/>
    <w:rsid w:val="00154BAC"/>
    <w:rsid w:val="00154EFD"/>
    <w:rsid w:val="00155155"/>
    <w:rsid w:val="00155694"/>
    <w:rsid w:val="00155A09"/>
    <w:rsid w:val="00155C35"/>
    <w:rsid w:val="00155C5E"/>
    <w:rsid w:val="00155D0F"/>
    <w:rsid w:val="0015601E"/>
    <w:rsid w:val="00156463"/>
    <w:rsid w:val="00156658"/>
    <w:rsid w:val="001568E6"/>
    <w:rsid w:val="00156CC0"/>
    <w:rsid w:val="0015737E"/>
    <w:rsid w:val="00157473"/>
    <w:rsid w:val="00157489"/>
    <w:rsid w:val="00157A25"/>
    <w:rsid w:val="00157BFF"/>
    <w:rsid w:val="00160817"/>
    <w:rsid w:val="00160889"/>
    <w:rsid w:val="00160A08"/>
    <w:rsid w:val="00160BF5"/>
    <w:rsid w:val="00160F2C"/>
    <w:rsid w:val="00161085"/>
    <w:rsid w:val="00161498"/>
    <w:rsid w:val="00161908"/>
    <w:rsid w:val="00161AF4"/>
    <w:rsid w:val="00161D87"/>
    <w:rsid w:val="00161DA5"/>
    <w:rsid w:val="001626AD"/>
    <w:rsid w:val="001628D8"/>
    <w:rsid w:val="00162935"/>
    <w:rsid w:val="00162C15"/>
    <w:rsid w:val="00162F64"/>
    <w:rsid w:val="00162FBD"/>
    <w:rsid w:val="001637B1"/>
    <w:rsid w:val="00163A6B"/>
    <w:rsid w:val="0016462F"/>
    <w:rsid w:val="0016487D"/>
    <w:rsid w:val="00164BEA"/>
    <w:rsid w:val="00164C5D"/>
    <w:rsid w:val="00164C6E"/>
    <w:rsid w:val="00165241"/>
    <w:rsid w:val="001652F5"/>
    <w:rsid w:val="0016530B"/>
    <w:rsid w:val="0016575C"/>
    <w:rsid w:val="00165814"/>
    <w:rsid w:val="001659A7"/>
    <w:rsid w:val="00165A92"/>
    <w:rsid w:val="00165DAC"/>
    <w:rsid w:val="00165ED6"/>
    <w:rsid w:val="00165FA5"/>
    <w:rsid w:val="00166929"/>
    <w:rsid w:val="00166979"/>
    <w:rsid w:val="001669CC"/>
    <w:rsid w:val="00167010"/>
    <w:rsid w:val="0016710A"/>
    <w:rsid w:val="00167229"/>
    <w:rsid w:val="001673A3"/>
    <w:rsid w:val="0016750B"/>
    <w:rsid w:val="001678D9"/>
    <w:rsid w:val="00167991"/>
    <w:rsid w:val="00167B7D"/>
    <w:rsid w:val="00167C2A"/>
    <w:rsid w:val="00167FB8"/>
    <w:rsid w:val="00170101"/>
    <w:rsid w:val="00170830"/>
    <w:rsid w:val="00170EEF"/>
    <w:rsid w:val="00170FEB"/>
    <w:rsid w:val="0017155C"/>
    <w:rsid w:val="00171E3F"/>
    <w:rsid w:val="001726FE"/>
    <w:rsid w:val="0017293A"/>
    <w:rsid w:val="0017295F"/>
    <w:rsid w:val="001733EB"/>
    <w:rsid w:val="00173507"/>
    <w:rsid w:val="00173CF3"/>
    <w:rsid w:val="00173DBE"/>
    <w:rsid w:val="001745E5"/>
    <w:rsid w:val="00174CFF"/>
    <w:rsid w:val="00174D85"/>
    <w:rsid w:val="00174E1F"/>
    <w:rsid w:val="001750C3"/>
    <w:rsid w:val="0017527C"/>
    <w:rsid w:val="001756CD"/>
    <w:rsid w:val="00175E49"/>
    <w:rsid w:val="00176122"/>
    <w:rsid w:val="00176332"/>
    <w:rsid w:val="001763FD"/>
    <w:rsid w:val="00176973"/>
    <w:rsid w:val="001769A9"/>
    <w:rsid w:val="00176AA0"/>
    <w:rsid w:val="00176D22"/>
    <w:rsid w:val="00180050"/>
    <w:rsid w:val="00180288"/>
    <w:rsid w:val="00180379"/>
    <w:rsid w:val="00180430"/>
    <w:rsid w:val="00180858"/>
    <w:rsid w:val="0018092C"/>
    <w:rsid w:val="00181DBA"/>
    <w:rsid w:val="0018213B"/>
    <w:rsid w:val="00182AAB"/>
    <w:rsid w:val="00182BA2"/>
    <w:rsid w:val="0018323E"/>
    <w:rsid w:val="0018371D"/>
    <w:rsid w:val="00184F4D"/>
    <w:rsid w:val="001857AD"/>
    <w:rsid w:val="001858E4"/>
    <w:rsid w:val="001859CB"/>
    <w:rsid w:val="00185A78"/>
    <w:rsid w:val="00185B5A"/>
    <w:rsid w:val="00185CD2"/>
    <w:rsid w:val="001868F6"/>
    <w:rsid w:val="00186A72"/>
    <w:rsid w:val="00186C42"/>
    <w:rsid w:val="001874D9"/>
    <w:rsid w:val="0018762F"/>
    <w:rsid w:val="0018774A"/>
    <w:rsid w:val="001878B8"/>
    <w:rsid w:val="00187B4F"/>
    <w:rsid w:val="00187EB9"/>
    <w:rsid w:val="0018D629"/>
    <w:rsid w:val="00190850"/>
    <w:rsid w:val="001909CE"/>
    <w:rsid w:val="00190AA0"/>
    <w:rsid w:val="00190CB2"/>
    <w:rsid w:val="0019172F"/>
    <w:rsid w:val="00191893"/>
    <w:rsid w:val="00191A75"/>
    <w:rsid w:val="00191E3C"/>
    <w:rsid w:val="0019205D"/>
    <w:rsid w:val="001920A1"/>
    <w:rsid w:val="0019214D"/>
    <w:rsid w:val="001925AA"/>
    <w:rsid w:val="001926C0"/>
    <w:rsid w:val="00192AC6"/>
    <w:rsid w:val="0019382D"/>
    <w:rsid w:val="00193983"/>
    <w:rsid w:val="00193C80"/>
    <w:rsid w:val="00193F0E"/>
    <w:rsid w:val="001942E2"/>
    <w:rsid w:val="001946BD"/>
    <w:rsid w:val="001947A6"/>
    <w:rsid w:val="001948A1"/>
    <w:rsid w:val="00194ADF"/>
    <w:rsid w:val="0019553A"/>
    <w:rsid w:val="00195C74"/>
    <w:rsid w:val="00195FEF"/>
    <w:rsid w:val="001961FE"/>
    <w:rsid w:val="00196F66"/>
    <w:rsid w:val="00197170"/>
    <w:rsid w:val="00197335"/>
    <w:rsid w:val="00197778"/>
    <w:rsid w:val="001977CF"/>
    <w:rsid w:val="001977EC"/>
    <w:rsid w:val="00197B6F"/>
    <w:rsid w:val="00197C57"/>
    <w:rsid w:val="001A0243"/>
    <w:rsid w:val="001A0F14"/>
    <w:rsid w:val="001A11F5"/>
    <w:rsid w:val="001A137B"/>
    <w:rsid w:val="001A1C19"/>
    <w:rsid w:val="001A1E8E"/>
    <w:rsid w:val="001A2089"/>
    <w:rsid w:val="001A211C"/>
    <w:rsid w:val="001A2657"/>
    <w:rsid w:val="001A2C03"/>
    <w:rsid w:val="001A2D2F"/>
    <w:rsid w:val="001A2EBF"/>
    <w:rsid w:val="001A2F39"/>
    <w:rsid w:val="001A313E"/>
    <w:rsid w:val="001A318B"/>
    <w:rsid w:val="001A3C02"/>
    <w:rsid w:val="001A43A6"/>
    <w:rsid w:val="001A4573"/>
    <w:rsid w:val="001A47D1"/>
    <w:rsid w:val="001A4D01"/>
    <w:rsid w:val="001A4F25"/>
    <w:rsid w:val="001A5256"/>
    <w:rsid w:val="001A55E4"/>
    <w:rsid w:val="001A586E"/>
    <w:rsid w:val="001A5D2B"/>
    <w:rsid w:val="001A5DA2"/>
    <w:rsid w:val="001A5E74"/>
    <w:rsid w:val="001A682E"/>
    <w:rsid w:val="001A68B2"/>
    <w:rsid w:val="001A69A7"/>
    <w:rsid w:val="001A6A7F"/>
    <w:rsid w:val="001A6B1F"/>
    <w:rsid w:val="001A6CD1"/>
    <w:rsid w:val="001A6F52"/>
    <w:rsid w:val="001A72C1"/>
    <w:rsid w:val="001A7339"/>
    <w:rsid w:val="001A7456"/>
    <w:rsid w:val="001A7484"/>
    <w:rsid w:val="001A7541"/>
    <w:rsid w:val="001A792D"/>
    <w:rsid w:val="001A7950"/>
    <w:rsid w:val="001A7A6F"/>
    <w:rsid w:val="001A7F14"/>
    <w:rsid w:val="001A7FF5"/>
    <w:rsid w:val="001B02C6"/>
    <w:rsid w:val="001B0B0B"/>
    <w:rsid w:val="001B114E"/>
    <w:rsid w:val="001B139A"/>
    <w:rsid w:val="001B1AB0"/>
    <w:rsid w:val="001B1AF8"/>
    <w:rsid w:val="001B1B5E"/>
    <w:rsid w:val="001B1E1D"/>
    <w:rsid w:val="001B2334"/>
    <w:rsid w:val="001B2591"/>
    <w:rsid w:val="001B286B"/>
    <w:rsid w:val="001B29FE"/>
    <w:rsid w:val="001B302F"/>
    <w:rsid w:val="001B31D9"/>
    <w:rsid w:val="001B3219"/>
    <w:rsid w:val="001B3386"/>
    <w:rsid w:val="001B3611"/>
    <w:rsid w:val="001B3636"/>
    <w:rsid w:val="001B3787"/>
    <w:rsid w:val="001B3B59"/>
    <w:rsid w:val="001B3CBD"/>
    <w:rsid w:val="001B439B"/>
    <w:rsid w:val="001B46EA"/>
    <w:rsid w:val="001B4A57"/>
    <w:rsid w:val="001B4EB1"/>
    <w:rsid w:val="001B4F35"/>
    <w:rsid w:val="001B50C9"/>
    <w:rsid w:val="001B5FE3"/>
    <w:rsid w:val="001B6678"/>
    <w:rsid w:val="001B69DF"/>
    <w:rsid w:val="001B75EE"/>
    <w:rsid w:val="001B76F5"/>
    <w:rsid w:val="001B7BF1"/>
    <w:rsid w:val="001B7F30"/>
    <w:rsid w:val="001C05C6"/>
    <w:rsid w:val="001C0661"/>
    <w:rsid w:val="001C066F"/>
    <w:rsid w:val="001C0F20"/>
    <w:rsid w:val="001C0FC2"/>
    <w:rsid w:val="001C10E5"/>
    <w:rsid w:val="001C2020"/>
    <w:rsid w:val="001C20F6"/>
    <w:rsid w:val="001C2357"/>
    <w:rsid w:val="001C25A1"/>
    <w:rsid w:val="001C2ADC"/>
    <w:rsid w:val="001C2C9A"/>
    <w:rsid w:val="001C2DA4"/>
    <w:rsid w:val="001C3036"/>
    <w:rsid w:val="001C378D"/>
    <w:rsid w:val="001C3F8B"/>
    <w:rsid w:val="001C4800"/>
    <w:rsid w:val="001C492E"/>
    <w:rsid w:val="001C526A"/>
    <w:rsid w:val="001C5372"/>
    <w:rsid w:val="001C55F7"/>
    <w:rsid w:val="001C664B"/>
    <w:rsid w:val="001C6827"/>
    <w:rsid w:val="001C6AF3"/>
    <w:rsid w:val="001C6F37"/>
    <w:rsid w:val="001C73AC"/>
    <w:rsid w:val="001C78BC"/>
    <w:rsid w:val="001C7C0B"/>
    <w:rsid w:val="001D0800"/>
    <w:rsid w:val="001D13BD"/>
    <w:rsid w:val="001D1495"/>
    <w:rsid w:val="001D175D"/>
    <w:rsid w:val="001D1A76"/>
    <w:rsid w:val="001D1CC7"/>
    <w:rsid w:val="001D1CF0"/>
    <w:rsid w:val="001D22FD"/>
    <w:rsid w:val="001D29CC"/>
    <w:rsid w:val="001D2D57"/>
    <w:rsid w:val="001D327E"/>
    <w:rsid w:val="001D3459"/>
    <w:rsid w:val="001D3754"/>
    <w:rsid w:val="001D3943"/>
    <w:rsid w:val="001D3990"/>
    <w:rsid w:val="001D3E33"/>
    <w:rsid w:val="001D41DB"/>
    <w:rsid w:val="001D4897"/>
    <w:rsid w:val="001D4947"/>
    <w:rsid w:val="001D4CA7"/>
    <w:rsid w:val="001D4D8A"/>
    <w:rsid w:val="001D51F2"/>
    <w:rsid w:val="001D527A"/>
    <w:rsid w:val="001D5715"/>
    <w:rsid w:val="001D5A5C"/>
    <w:rsid w:val="001D5CA6"/>
    <w:rsid w:val="001D6117"/>
    <w:rsid w:val="001D6A9C"/>
    <w:rsid w:val="001D6CC9"/>
    <w:rsid w:val="001D7038"/>
    <w:rsid w:val="001D7143"/>
    <w:rsid w:val="001D73A6"/>
    <w:rsid w:val="001D78BC"/>
    <w:rsid w:val="001D7F48"/>
    <w:rsid w:val="001E006A"/>
    <w:rsid w:val="001E0456"/>
    <w:rsid w:val="001E0784"/>
    <w:rsid w:val="001E08DD"/>
    <w:rsid w:val="001E0BAA"/>
    <w:rsid w:val="001E115A"/>
    <w:rsid w:val="001E1170"/>
    <w:rsid w:val="001E1985"/>
    <w:rsid w:val="001E1CD3"/>
    <w:rsid w:val="001E1FE3"/>
    <w:rsid w:val="001E20BF"/>
    <w:rsid w:val="001E265F"/>
    <w:rsid w:val="001E26F4"/>
    <w:rsid w:val="001E2B26"/>
    <w:rsid w:val="001E2D93"/>
    <w:rsid w:val="001E3110"/>
    <w:rsid w:val="001E33D9"/>
    <w:rsid w:val="001E3458"/>
    <w:rsid w:val="001E391F"/>
    <w:rsid w:val="001E3A2B"/>
    <w:rsid w:val="001E3D99"/>
    <w:rsid w:val="001E3EDC"/>
    <w:rsid w:val="001E3FA8"/>
    <w:rsid w:val="001E401A"/>
    <w:rsid w:val="001E420C"/>
    <w:rsid w:val="001E44E4"/>
    <w:rsid w:val="001E49BB"/>
    <w:rsid w:val="001E4A42"/>
    <w:rsid w:val="001E4BF0"/>
    <w:rsid w:val="001E4C69"/>
    <w:rsid w:val="001E56F7"/>
    <w:rsid w:val="001E5835"/>
    <w:rsid w:val="001E5A3D"/>
    <w:rsid w:val="001E5E59"/>
    <w:rsid w:val="001E6351"/>
    <w:rsid w:val="001E6430"/>
    <w:rsid w:val="001E672F"/>
    <w:rsid w:val="001E6CE8"/>
    <w:rsid w:val="001E7756"/>
    <w:rsid w:val="001E7863"/>
    <w:rsid w:val="001E7898"/>
    <w:rsid w:val="001E7984"/>
    <w:rsid w:val="001E7F47"/>
    <w:rsid w:val="001E7F8E"/>
    <w:rsid w:val="001F039D"/>
    <w:rsid w:val="001F0649"/>
    <w:rsid w:val="001F075F"/>
    <w:rsid w:val="001F0A21"/>
    <w:rsid w:val="001F0FB1"/>
    <w:rsid w:val="001F10C7"/>
    <w:rsid w:val="001F138D"/>
    <w:rsid w:val="001F1414"/>
    <w:rsid w:val="001F1668"/>
    <w:rsid w:val="001F1A3B"/>
    <w:rsid w:val="001F1AA3"/>
    <w:rsid w:val="001F1BAD"/>
    <w:rsid w:val="001F3014"/>
    <w:rsid w:val="001F33CC"/>
    <w:rsid w:val="001F3830"/>
    <w:rsid w:val="001F3CAA"/>
    <w:rsid w:val="001F3CDA"/>
    <w:rsid w:val="001F4223"/>
    <w:rsid w:val="001F4601"/>
    <w:rsid w:val="001F4777"/>
    <w:rsid w:val="001F4BAA"/>
    <w:rsid w:val="001F5E40"/>
    <w:rsid w:val="001F6080"/>
    <w:rsid w:val="001F6685"/>
    <w:rsid w:val="001F6EBB"/>
    <w:rsid w:val="001F7129"/>
    <w:rsid w:val="001F755D"/>
    <w:rsid w:val="001F7662"/>
    <w:rsid w:val="001F79CD"/>
    <w:rsid w:val="00200215"/>
    <w:rsid w:val="002002CD"/>
    <w:rsid w:val="00200B24"/>
    <w:rsid w:val="00200CE8"/>
    <w:rsid w:val="00200D7F"/>
    <w:rsid w:val="00200DDF"/>
    <w:rsid w:val="002010EB"/>
    <w:rsid w:val="00201167"/>
    <w:rsid w:val="0020156D"/>
    <w:rsid w:val="00201B5B"/>
    <w:rsid w:val="002021E1"/>
    <w:rsid w:val="0020254C"/>
    <w:rsid w:val="0020261F"/>
    <w:rsid w:val="00202969"/>
    <w:rsid w:val="002029DD"/>
    <w:rsid w:val="0020315F"/>
    <w:rsid w:val="00203208"/>
    <w:rsid w:val="00203401"/>
    <w:rsid w:val="0020343A"/>
    <w:rsid w:val="002036F8"/>
    <w:rsid w:val="00203AF7"/>
    <w:rsid w:val="00203FE8"/>
    <w:rsid w:val="002043B2"/>
    <w:rsid w:val="00204F52"/>
    <w:rsid w:val="00205271"/>
    <w:rsid w:val="00205306"/>
    <w:rsid w:val="002053BF"/>
    <w:rsid w:val="002055CE"/>
    <w:rsid w:val="0020576D"/>
    <w:rsid w:val="00206B89"/>
    <w:rsid w:val="00206E60"/>
    <w:rsid w:val="00206F37"/>
    <w:rsid w:val="00206F96"/>
    <w:rsid w:val="002072DC"/>
    <w:rsid w:val="00207C73"/>
    <w:rsid w:val="00207EE7"/>
    <w:rsid w:val="00210144"/>
    <w:rsid w:val="00210558"/>
    <w:rsid w:val="002109BE"/>
    <w:rsid w:val="00210EB3"/>
    <w:rsid w:val="00210F3D"/>
    <w:rsid w:val="00211015"/>
    <w:rsid w:val="00211028"/>
    <w:rsid w:val="002110CB"/>
    <w:rsid w:val="00211259"/>
    <w:rsid w:val="00211274"/>
    <w:rsid w:val="00211314"/>
    <w:rsid w:val="002115DC"/>
    <w:rsid w:val="00211E57"/>
    <w:rsid w:val="002125C2"/>
    <w:rsid w:val="002128F6"/>
    <w:rsid w:val="002129F3"/>
    <w:rsid w:val="00212A98"/>
    <w:rsid w:val="00212E22"/>
    <w:rsid w:val="00213209"/>
    <w:rsid w:val="002135B8"/>
    <w:rsid w:val="002139B6"/>
    <w:rsid w:val="002147C4"/>
    <w:rsid w:val="002152A6"/>
    <w:rsid w:val="002153E3"/>
    <w:rsid w:val="0021545C"/>
    <w:rsid w:val="002159DA"/>
    <w:rsid w:val="00215B04"/>
    <w:rsid w:val="00215C1F"/>
    <w:rsid w:val="00216008"/>
    <w:rsid w:val="002164C6"/>
    <w:rsid w:val="00216580"/>
    <w:rsid w:val="002166CC"/>
    <w:rsid w:val="0021694E"/>
    <w:rsid w:val="00216BF9"/>
    <w:rsid w:val="0021704F"/>
    <w:rsid w:val="0021710A"/>
    <w:rsid w:val="002174C1"/>
    <w:rsid w:val="00217513"/>
    <w:rsid w:val="002177C8"/>
    <w:rsid w:val="00217BB0"/>
    <w:rsid w:val="00220139"/>
    <w:rsid w:val="00220268"/>
    <w:rsid w:val="00220404"/>
    <w:rsid w:val="0022079A"/>
    <w:rsid w:val="002207AD"/>
    <w:rsid w:val="002209BF"/>
    <w:rsid w:val="00220A24"/>
    <w:rsid w:val="00220E09"/>
    <w:rsid w:val="00220E86"/>
    <w:rsid w:val="00221076"/>
    <w:rsid w:val="00221280"/>
    <w:rsid w:val="00221368"/>
    <w:rsid w:val="0022186B"/>
    <w:rsid w:val="002219C3"/>
    <w:rsid w:val="00221B99"/>
    <w:rsid w:val="00221D19"/>
    <w:rsid w:val="00221EDE"/>
    <w:rsid w:val="00222309"/>
    <w:rsid w:val="002223DA"/>
    <w:rsid w:val="002224B1"/>
    <w:rsid w:val="0022274A"/>
    <w:rsid w:val="00222B16"/>
    <w:rsid w:val="00222D3C"/>
    <w:rsid w:val="00222F47"/>
    <w:rsid w:val="00223299"/>
    <w:rsid w:val="00223427"/>
    <w:rsid w:val="00223791"/>
    <w:rsid w:val="00223A21"/>
    <w:rsid w:val="00223CFA"/>
    <w:rsid w:val="0022443A"/>
    <w:rsid w:val="00224916"/>
    <w:rsid w:val="00224A4F"/>
    <w:rsid w:val="00224D9F"/>
    <w:rsid w:val="00224E90"/>
    <w:rsid w:val="00224F6F"/>
    <w:rsid w:val="0022548F"/>
    <w:rsid w:val="00225C34"/>
    <w:rsid w:val="00225F80"/>
    <w:rsid w:val="00226049"/>
    <w:rsid w:val="002261A1"/>
    <w:rsid w:val="002261B9"/>
    <w:rsid w:val="002261D1"/>
    <w:rsid w:val="00226251"/>
    <w:rsid w:val="00226591"/>
    <w:rsid w:val="0022668B"/>
    <w:rsid w:val="00226C0E"/>
    <w:rsid w:val="00226DF4"/>
    <w:rsid w:val="0022746B"/>
    <w:rsid w:val="00227625"/>
    <w:rsid w:val="00227940"/>
    <w:rsid w:val="00227CF8"/>
    <w:rsid w:val="00230293"/>
    <w:rsid w:val="00230B99"/>
    <w:rsid w:val="00231722"/>
    <w:rsid w:val="00231B7F"/>
    <w:rsid w:val="002321B7"/>
    <w:rsid w:val="00232226"/>
    <w:rsid w:val="002327DF"/>
    <w:rsid w:val="00232A59"/>
    <w:rsid w:val="00232ADF"/>
    <w:rsid w:val="00233015"/>
    <w:rsid w:val="00233055"/>
    <w:rsid w:val="002334AD"/>
    <w:rsid w:val="00233CB6"/>
    <w:rsid w:val="00233F0A"/>
    <w:rsid w:val="002342D7"/>
    <w:rsid w:val="002342EF"/>
    <w:rsid w:val="0023448A"/>
    <w:rsid w:val="002344C1"/>
    <w:rsid w:val="002345AF"/>
    <w:rsid w:val="00234D6B"/>
    <w:rsid w:val="00234E38"/>
    <w:rsid w:val="00234F62"/>
    <w:rsid w:val="002351BF"/>
    <w:rsid w:val="0023561D"/>
    <w:rsid w:val="00235735"/>
    <w:rsid w:val="00235804"/>
    <w:rsid w:val="002359F8"/>
    <w:rsid w:val="00235C74"/>
    <w:rsid w:val="00235F18"/>
    <w:rsid w:val="0023631F"/>
    <w:rsid w:val="002368D9"/>
    <w:rsid w:val="00236F0C"/>
    <w:rsid w:val="00236F28"/>
    <w:rsid w:val="00236FCD"/>
    <w:rsid w:val="00237527"/>
    <w:rsid w:val="00237688"/>
    <w:rsid w:val="00237ADC"/>
    <w:rsid w:val="00237DC6"/>
    <w:rsid w:val="00237FD8"/>
    <w:rsid w:val="00240823"/>
    <w:rsid w:val="00240C84"/>
    <w:rsid w:val="002412D6"/>
    <w:rsid w:val="002417E7"/>
    <w:rsid w:val="00241840"/>
    <w:rsid w:val="0024193A"/>
    <w:rsid w:val="00241D87"/>
    <w:rsid w:val="00241FBC"/>
    <w:rsid w:val="00242BE5"/>
    <w:rsid w:val="00242E1A"/>
    <w:rsid w:val="00242FBD"/>
    <w:rsid w:val="002432F8"/>
    <w:rsid w:val="002433AF"/>
    <w:rsid w:val="00243752"/>
    <w:rsid w:val="00243F70"/>
    <w:rsid w:val="002445BF"/>
    <w:rsid w:val="002447BC"/>
    <w:rsid w:val="0024492B"/>
    <w:rsid w:val="00244989"/>
    <w:rsid w:val="00244B0A"/>
    <w:rsid w:val="00244C22"/>
    <w:rsid w:val="002451F4"/>
    <w:rsid w:val="002454A4"/>
    <w:rsid w:val="00245C07"/>
    <w:rsid w:val="00245C5D"/>
    <w:rsid w:val="00246353"/>
    <w:rsid w:val="00246A46"/>
    <w:rsid w:val="00246A86"/>
    <w:rsid w:val="00246C9D"/>
    <w:rsid w:val="00246E1D"/>
    <w:rsid w:val="00246E34"/>
    <w:rsid w:val="00247396"/>
    <w:rsid w:val="002473F7"/>
    <w:rsid w:val="00247960"/>
    <w:rsid w:val="002500BB"/>
    <w:rsid w:val="002500F5"/>
    <w:rsid w:val="002503D7"/>
    <w:rsid w:val="002504CE"/>
    <w:rsid w:val="0025062D"/>
    <w:rsid w:val="00250638"/>
    <w:rsid w:val="00250A47"/>
    <w:rsid w:val="00250BCE"/>
    <w:rsid w:val="00250E50"/>
    <w:rsid w:val="00250F41"/>
    <w:rsid w:val="002511C2"/>
    <w:rsid w:val="002512BD"/>
    <w:rsid w:val="00251D2B"/>
    <w:rsid w:val="00251E70"/>
    <w:rsid w:val="00251EBA"/>
    <w:rsid w:val="00252303"/>
    <w:rsid w:val="00252351"/>
    <w:rsid w:val="00252395"/>
    <w:rsid w:val="00252760"/>
    <w:rsid w:val="00252952"/>
    <w:rsid w:val="002529D2"/>
    <w:rsid w:val="00252D61"/>
    <w:rsid w:val="00252E87"/>
    <w:rsid w:val="0025315E"/>
    <w:rsid w:val="00253248"/>
    <w:rsid w:val="00253352"/>
    <w:rsid w:val="00253E2E"/>
    <w:rsid w:val="002540A2"/>
    <w:rsid w:val="002543D4"/>
    <w:rsid w:val="002544AA"/>
    <w:rsid w:val="0025455C"/>
    <w:rsid w:val="002548B8"/>
    <w:rsid w:val="002549CD"/>
    <w:rsid w:val="00254EB0"/>
    <w:rsid w:val="00255037"/>
    <w:rsid w:val="00255A34"/>
    <w:rsid w:val="00255FAE"/>
    <w:rsid w:val="0025637C"/>
    <w:rsid w:val="00256A25"/>
    <w:rsid w:val="00256B73"/>
    <w:rsid w:val="00256C11"/>
    <w:rsid w:val="002573DE"/>
    <w:rsid w:val="00257694"/>
    <w:rsid w:val="00257D5A"/>
    <w:rsid w:val="00257DE4"/>
    <w:rsid w:val="00257E20"/>
    <w:rsid w:val="00257F42"/>
    <w:rsid w:val="00257FBD"/>
    <w:rsid w:val="00260783"/>
    <w:rsid w:val="00260947"/>
    <w:rsid w:val="00260E4C"/>
    <w:rsid w:val="00260F45"/>
    <w:rsid w:val="00261450"/>
    <w:rsid w:val="002616C3"/>
    <w:rsid w:val="00261D4B"/>
    <w:rsid w:val="00261DFF"/>
    <w:rsid w:val="00261E4E"/>
    <w:rsid w:val="002624AE"/>
    <w:rsid w:val="00262508"/>
    <w:rsid w:val="00262A24"/>
    <w:rsid w:val="00262DDC"/>
    <w:rsid w:val="00263135"/>
    <w:rsid w:val="002633DA"/>
    <w:rsid w:val="00263683"/>
    <w:rsid w:val="00263833"/>
    <w:rsid w:val="00263B6E"/>
    <w:rsid w:val="00264052"/>
    <w:rsid w:val="002641E6"/>
    <w:rsid w:val="002645BC"/>
    <w:rsid w:val="002647F3"/>
    <w:rsid w:val="002649B2"/>
    <w:rsid w:val="00264BC8"/>
    <w:rsid w:val="00265180"/>
    <w:rsid w:val="002651EF"/>
    <w:rsid w:val="00265347"/>
    <w:rsid w:val="002653EE"/>
    <w:rsid w:val="0026580F"/>
    <w:rsid w:val="0026595E"/>
    <w:rsid w:val="00265A10"/>
    <w:rsid w:val="00265D94"/>
    <w:rsid w:val="00265F8F"/>
    <w:rsid w:val="00266093"/>
    <w:rsid w:val="00266098"/>
    <w:rsid w:val="00266267"/>
    <w:rsid w:val="00266303"/>
    <w:rsid w:val="002663B9"/>
    <w:rsid w:val="00267FBA"/>
    <w:rsid w:val="0027083A"/>
    <w:rsid w:val="00270F9A"/>
    <w:rsid w:val="0027129C"/>
    <w:rsid w:val="002715B0"/>
    <w:rsid w:val="00271BAD"/>
    <w:rsid w:val="00271BCD"/>
    <w:rsid w:val="00271C6B"/>
    <w:rsid w:val="00271CED"/>
    <w:rsid w:val="00271D63"/>
    <w:rsid w:val="00272041"/>
    <w:rsid w:val="00272C24"/>
    <w:rsid w:val="00273208"/>
    <w:rsid w:val="00273478"/>
    <w:rsid w:val="00273C3F"/>
    <w:rsid w:val="00273D9A"/>
    <w:rsid w:val="00273E8B"/>
    <w:rsid w:val="00273EE5"/>
    <w:rsid w:val="00273F78"/>
    <w:rsid w:val="0027408F"/>
    <w:rsid w:val="002740D5"/>
    <w:rsid w:val="00274DAC"/>
    <w:rsid w:val="00274F9B"/>
    <w:rsid w:val="002750FB"/>
    <w:rsid w:val="00275265"/>
    <w:rsid w:val="002754DB"/>
    <w:rsid w:val="00275FFF"/>
    <w:rsid w:val="002762F9"/>
    <w:rsid w:val="00276521"/>
    <w:rsid w:val="00276A37"/>
    <w:rsid w:val="002802E2"/>
    <w:rsid w:val="00280364"/>
    <w:rsid w:val="0028049A"/>
    <w:rsid w:val="00280589"/>
    <w:rsid w:val="00280BC6"/>
    <w:rsid w:val="00280C30"/>
    <w:rsid w:val="0028131F"/>
    <w:rsid w:val="0028146A"/>
    <w:rsid w:val="0028197E"/>
    <w:rsid w:val="00281B00"/>
    <w:rsid w:val="002822E9"/>
    <w:rsid w:val="002824D1"/>
    <w:rsid w:val="00282A2B"/>
    <w:rsid w:val="00283145"/>
    <w:rsid w:val="00283A83"/>
    <w:rsid w:val="00284081"/>
    <w:rsid w:val="00284502"/>
    <w:rsid w:val="0028452A"/>
    <w:rsid w:val="002846A2"/>
    <w:rsid w:val="00284891"/>
    <w:rsid w:val="00284E59"/>
    <w:rsid w:val="00284E93"/>
    <w:rsid w:val="00285317"/>
    <w:rsid w:val="0028532B"/>
    <w:rsid w:val="002858D9"/>
    <w:rsid w:val="00285D73"/>
    <w:rsid w:val="00285E46"/>
    <w:rsid w:val="0028603C"/>
    <w:rsid w:val="00286598"/>
    <w:rsid w:val="00286BBF"/>
    <w:rsid w:val="00287273"/>
    <w:rsid w:val="0028756E"/>
    <w:rsid w:val="00287747"/>
    <w:rsid w:val="002877DA"/>
    <w:rsid w:val="00287BA8"/>
    <w:rsid w:val="002907C4"/>
    <w:rsid w:val="0029081F"/>
    <w:rsid w:val="00290906"/>
    <w:rsid w:val="00290A26"/>
    <w:rsid w:val="00290DD8"/>
    <w:rsid w:val="00290E70"/>
    <w:rsid w:val="00290EB4"/>
    <w:rsid w:val="0029124C"/>
    <w:rsid w:val="002913D8"/>
    <w:rsid w:val="002916F4"/>
    <w:rsid w:val="00291B2E"/>
    <w:rsid w:val="00291E85"/>
    <w:rsid w:val="00292540"/>
    <w:rsid w:val="002925C0"/>
    <w:rsid w:val="002929D4"/>
    <w:rsid w:val="00292E45"/>
    <w:rsid w:val="0029302E"/>
    <w:rsid w:val="002930EE"/>
    <w:rsid w:val="002931A8"/>
    <w:rsid w:val="0029376A"/>
    <w:rsid w:val="0029394B"/>
    <w:rsid w:val="002939FF"/>
    <w:rsid w:val="00293A43"/>
    <w:rsid w:val="00293F3A"/>
    <w:rsid w:val="002944FA"/>
    <w:rsid w:val="00294AB7"/>
    <w:rsid w:val="00294AFB"/>
    <w:rsid w:val="00294E19"/>
    <w:rsid w:val="0029544A"/>
    <w:rsid w:val="002957C9"/>
    <w:rsid w:val="002959B4"/>
    <w:rsid w:val="00295BB9"/>
    <w:rsid w:val="0029619D"/>
    <w:rsid w:val="002964B3"/>
    <w:rsid w:val="002969EF"/>
    <w:rsid w:val="00296BC6"/>
    <w:rsid w:val="00296E1F"/>
    <w:rsid w:val="002976B6"/>
    <w:rsid w:val="00297E86"/>
    <w:rsid w:val="00297F20"/>
    <w:rsid w:val="002A005F"/>
    <w:rsid w:val="002A013E"/>
    <w:rsid w:val="002A0331"/>
    <w:rsid w:val="002A0C37"/>
    <w:rsid w:val="002A12C4"/>
    <w:rsid w:val="002A1317"/>
    <w:rsid w:val="002A17C1"/>
    <w:rsid w:val="002A247D"/>
    <w:rsid w:val="002A25E0"/>
    <w:rsid w:val="002A2A55"/>
    <w:rsid w:val="002A2ADB"/>
    <w:rsid w:val="002A2EF8"/>
    <w:rsid w:val="002A2F4D"/>
    <w:rsid w:val="002A3023"/>
    <w:rsid w:val="002A346A"/>
    <w:rsid w:val="002A36AA"/>
    <w:rsid w:val="002A3CED"/>
    <w:rsid w:val="002A41AD"/>
    <w:rsid w:val="002A43B8"/>
    <w:rsid w:val="002A4563"/>
    <w:rsid w:val="002A4629"/>
    <w:rsid w:val="002A47DF"/>
    <w:rsid w:val="002A4C31"/>
    <w:rsid w:val="002A4D1C"/>
    <w:rsid w:val="002A5B43"/>
    <w:rsid w:val="002A63B2"/>
    <w:rsid w:val="002A649B"/>
    <w:rsid w:val="002A65A3"/>
    <w:rsid w:val="002A6C79"/>
    <w:rsid w:val="002A6CDA"/>
    <w:rsid w:val="002A71BF"/>
    <w:rsid w:val="002A720F"/>
    <w:rsid w:val="002A7561"/>
    <w:rsid w:val="002A7593"/>
    <w:rsid w:val="002A7A87"/>
    <w:rsid w:val="002B0056"/>
    <w:rsid w:val="002B0338"/>
    <w:rsid w:val="002B0921"/>
    <w:rsid w:val="002B0A1E"/>
    <w:rsid w:val="002B0A5F"/>
    <w:rsid w:val="002B1691"/>
    <w:rsid w:val="002B178E"/>
    <w:rsid w:val="002B17C5"/>
    <w:rsid w:val="002B1BE3"/>
    <w:rsid w:val="002B1E5B"/>
    <w:rsid w:val="002B21E3"/>
    <w:rsid w:val="002B22B0"/>
    <w:rsid w:val="002B2559"/>
    <w:rsid w:val="002B2BD9"/>
    <w:rsid w:val="002B2DA0"/>
    <w:rsid w:val="002B307F"/>
    <w:rsid w:val="002B3A50"/>
    <w:rsid w:val="002B3D64"/>
    <w:rsid w:val="002B3DD6"/>
    <w:rsid w:val="002B3E8E"/>
    <w:rsid w:val="002B3E96"/>
    <w:rsid w:val="002B3EC6"/>
    <w:rsid w:val="002B41F2"/>
    <w:rsid w:val="002B467C"/>
    <w:rsid w:val="002B502F"/>
    <w:rsid w:val="002B5197"/>
    <w:rsid w:val="002B5360"/>
    <w:rsid w:val="002B53DA"/>
    <w:rsid w:val="002B6551"/>
    <w:rsid w:val="002B6931"/>
    <w:rsid w:val="002B69A4"/>
    <w:rsid w:val="002B6AA9"/>
    <w:rsid w:val="002B6E67"/>
    <w:rsid w:val="002B7D4E"/>
    <w:rsid w:val="002B7F83"/>
    <w:rsid w:val="002B7F95"/>
    <w:rsid w:val="002C0A44"/>
    <w:rsid w:val="002C0B12"/>
    <w:rsid w:val="002C0DFC"/>
    <w:rsid w:val="002C1917"/>
    <w:rsid w:val="002C1C17"/>
    <w:rsid w:val="002C1C4B"/>
    <w:rsid w:val="002C1F1F"/>
    <w:rsid w:val="002C2620"/>
    <w:rsid w:val="002C28A1"/>
    <w:rsid w:val="002C2C96"/>
    <w:rsid w:val="002C2C9E"/>
    <w:rsid w:val="002C3012"/>
    <w:rsid w:val="002C333E"/>
    <w:rsid w:val="002C334D"/>
    <w:rsid w:val="002C366A"/>
    <w:rsid w:val="002C376D"/>
    <w:rsid w:val="002C3CDC"/>
    <w:rsid w:val="002C3F14"/>
    <w:rsid w:val="002C418F"/>
    <w:rsid w:val="002C449F"/>
    <w:rsid w:val="002C47A0"/>
    <w:rsid w:val="002C4E1B"/>
    <w:rsid w:val="002C50B5"/>
    <w:rsid w:val="002C5785"/>
    <w:rsid w:val="002C5971"/>
    <w:rsid w:val="002C59F1"/>
    <w:rsid w:val="002C5C27"/>
    <w:rsid w:val="002C5C8D"/>
    <w:rsid w:val="002C6053"/>
    <w:rsid w:val="002C6177"/>
    <w:rsid w:val="002C63C0"/>
    <w:rsid w:val="002C6A6B"/>
    <w:rsid w:val="002C6A9F"/>
    <w:rsid w:val="002C6CA8"/>
    <w:rsid w:val="002C6EC3"/>
    <w:rsid w:val="002C746F"/>
    <w:rsid w:val="002C74FF"/>
    <w:rsid w:val="002C77A5"/>
    <w:rsid w:val="002C77B8"/>
    <w:rsid w:val="002C7976"/>
    <w:rsid w:val="002C7996"/>
    <w:rsid w:val="002C79E6"/>
    <w:rsid w:val="002C7D01"/>
    <w:rsid w:val="002D05F6"/>
    <w:rsid w:val="002D081E"/>
    <w:rsid w:val="002D134C"/>
    <w:rsid w:val="002D17C8"/>
    <w:rsid w:val="002D1A02"/>
    <w:rsid w:val="002D1FCF"/>
    <w:rsid w:val="002D20FA"/>
    <w:rsid w:val="002D34B4"/>
    <w:rsid w:val="002D36EA"/>
    <w:rsid w:val="002D3B06"/>
    <w:rsid w:val="002D3E89"/>
    <w:rsid w:val="002D3F12"/>
    <w:rsid w:val="002D3FC7"/>
    <w:rsid w:val="002D46DB"/>
    <w:rsid w:val="002D498B"/>
    <w:rsid w:val="002D4B1C"/>
    <w:rsid w:val="002D576D"/>
    <w:rsid w:val="002D621B"/>
    <w:rsid w:val="002D655C"/>
    <w:rsid w:val="002D6577"/>
    <w:rsid w:val="002D69A3"/>
    <w:rsid w:val="002D6AB1"/>
    <w:rsid w:val="002D6B1B"/>
    <w:rsid w:val="002D6EB7"/>
    <w:rsid w:val="002D73C7"/>
    <w:rsid w:val="002D748B"/>
    <w:rsid w:val="002D7621"/>
    <w:rsid w:val="002D7DA6"/>
    <w:rsid w:val="002E001C"/>
    <w:rsid w:val="002E036A"/>
    <w:rsid w:val="002E0964"/>
    <w:rsid w:val="002E0ECD"/>
    <w:rsid w:val="002E15F7"/>
    <w:rsid w:val="002E164C"/>
    <w:rsid w:val="002E1D70"/>
    <w:rsid w:val="002E1DDD"/>
    <w:rsid w:val="002E1FBA"/>
    <w:rsid w:val="002E2179"/>
    <w:rsid w:val="002E24F2"/>
    <w:rsid w:val="002E28BA"/>
    <w:rsid w:val="002E2ADD"/>
    <w:rsid w:val="002E2D1C"/>
    <w:rsid w:val="002E2EAB"/>
    <w:rsid w:val="002E2F21"/>
    <w:rsid w:val="002E33A2"/>
    <w:rsid w:val="002E406F"/>
    <w:rsid w:val="002E41E0"/>
    <w:rsid w:val="002E4988"/>
    <w:rsid w:val="002E56E9"/>
    <w:rsid w:val="002E57B4"/>
    <w:rsid w:val="002E5B15"/>
    <w:rsid w:val="002E5DA3"/>
    <w:rsid w:val="002E6135"/>
    <w:rsid w:val="002E6266"/>
    <w:rsid w:val="002E684E"/>
    <w:rsid w:val="002E68CC"/>
    <w:rsid w:val="002E72FB"/>
    <w:rsid w:val="002E74E8"/>
    <w:rsid w:val="002E7889"/>
    <w:rsid w:val="002E7988"/>
    <w:rsid w:val="002E79BA"/>
    <w:rsid w:val="002F03F8"/>
    <w:rsid w:val="002F0514"/>
    <w:rsid w:val="002F0C1D"/>
    <w:rsid w:val="002F0D1F"/>
    <w:rsid w:val="002F162F"/>
    <w:rsid w:val="002F1B3C"/>
    <w:rsid w:val="002F1CA8"/>
    <w:rsid w:val="002F1F12"/>
    <w:rsid w:val="002F1F68"/>
    <w:rsid w:val="002F1F98"/>
    <w:rsid w:val="002F20E3"/>
    <w:rsid w:val="002F263E"/>
    <w:rsid w:val="002F27C1"/>
    <w:rsid w:val="002F2823"/>
    <w:rsid w:val="002F2847"/>
    <w:rsid w:val="002F2A32"/>
    <w:rsid w:val="002F2BB3"/>
    <w:rsid w:val="002F2BCD"/>
    <w:rsid w:val="002F31E3"/>
    <w:rsid w:val="002F31F4"/>
    <w:rsid w:val="002F33D9"/>
    <w:rsid w:val="002F393A"/>
    <w:rsid w:val="002F3BFE"/>
    <w:rsid w:val="002F3D96"/>
    <w:rsid w:val="002F427C"/>
    <w:rsid w:val="002F4339"/>
    <w:rsid w:val="002F4715"/>
    <w:rsid w:val="002F473A"/>
    <w:rsid w:val="002F47F9"/>
    <w:rsid w:val="002F499E"/>
    <w:rsid w:val="002F4BA3"/>
    <w:rsid w:val="002F4EE3"/>
    <w:rsid w:val="002F4F7E"/>
    <w:rsid w:val="002F5533"/>
    <w:rsid w:val="002F5665"/>
    <w:rsid w:val="002F5749"/>
    <w:rsid w:val="002F58BB"/>
    <w:rsid w:val="002F60E5"/>
    <w:rsid w:val="002F6214"/>
    <w:rsid w:val="002F67F8"/>
    <w:rsid w:val="002F68BF"/>
    <w:rsid w:val="002F6F2E"/>
    <w:rsid w:val="002F77D4"/>
    <w:rsid w:val="002F7976"/>
    <w:rsid w:val="002F7A75"/>
    <w:rsid w:val="002F7D60"/>
    <w:rsid w:val="002F7E04"/>
    <w:rsid w:val="002F7FF8"/>
    <w:rsid w:val="002FA44A"/>
    <w:rsid w:val="003000F1"/>
    <w:rsid w:val="00300473"/>
    <w:rsid w:val="003009B0"/>
    <w:rsid w:val="00301426"/>
    <w:rsid w:val="0030177A"/>
    <w:rsid w:val="003017CD"/>
    <w:rsid w:val="00301899"/>
    <w:rsid w:val="00301B53"/>
    <w:rsid w:val="00301BE6"/>
    <w:rsid w:val="00301E67"/>
    <w:rsid w:val="0030238D"/>
    <w:rsid w:val="0030284A"/>
    <w:rsid w:val="003028AB"/>
    <w:rsid w:val="003029B2"/>
    <w:rsid w:val="003029F7"/>
    <w:rsid w:val="00302AE1"/>
    <w:rsid w:val="00302B9B"/>
    <w:rsid w:val="00302E8B"/>
    <w:rsid w:val="003033F6"/>
    <w:rsid w:val="0030348A"/>
    <w:rsid w:val="00303519"/>
    <w:rsid w:val="003036FD"/>
    <w:rsid w:val="0030387B"/>
    <w:rsid w:val="00303930"/>
    <w:rsid w:val="003041C3"/>
    <w:rsid w:val="00304514"/>
    <w:rsid w:val="00304775"/>
    <w:rsid w:val="00304B96"/>
    <w:rsid w:val="00304C79"/>
    <w:rsid w:val="00305CB4"/>
    <w:rsid w:val="00305CC9"/>
    <w:rsid w:val="0030618A"/>
    <w:rsid w:val="00306536"/>
    <w:rsid w:val="00306557"/>
    <w:rsid w:val="0030680D"/>
    <w:rsid w:val="00306937"/>
    <w:rsid w:val="00306A22"/>
    <w:rsid w:val="00306B4C"/>
    <w:rsid w:val="00306EBB"/>
    <w:rsid w:val="003077CF"/>
    <w:rsid w:val="00307E95"/>
    <w:rsid w:val="00307F3D"/>
    <w:rsid w:val="00307F8B"/>
    <w:rsid w:val="003104CF"/>
    <w:rsid w:val="003104DF"/>
    <w:rsid w:val="0031086C"/>
    <w:rsid w:val="00310872"/>
    <w:rsid w:val="003109F0"/>
    <w:rsid w:val="00310C19"/>
    <w:rsid w:val="00310E43"/>
    <w:rsid w:val="00311783"/>
    <w:rsid w:val="003118EE"/>
    <w:rsid w:val="003119AA"/>
    <w:rsid w:val="00311B67"/>
    <w:rsid w:val="00311EAD"/>
    <w:rsid w:val="003124E8"/>
    <w:rsid w:val="00312713"/>
    <w:rsid w:val="00312B0C"/>
    <w:rsid w:val="0031308A"/>
    <w:rsid w:val="003131EA"/>
    <w:rsid w:val="003134F0"/>
    <w:rsid w:val="0031362E"/>
    <w:rsid w:val="003136B3"/>
    <w:rsid w:val="003137D2"/>
    <w:rsid w:val="00313A62"/>
    <w:rsid w:val="00313B9E"/>
    <w:rsid w:val="00313C4F"/>
    <w:rsid w:val="00314183"/>
    <w:rsid w:val="00314667"/>
    <w:rsid w:val="0031482A"/>
    <w:rsid w:val="003149D2"/>
    <w:rsid w:val="00314AFB"/>
    <w:rsid w:val="00314D32"/>
    <w:rsid w:val="0031508A"/>
    <w:rsid w:val="00315115"/>
    <w:rsid w:val="0031546F"/>
    <w:rsid w:val="00315486"/>
    <w:rsid w:val="003156AE"/>
    <w:rsid w:val="003158F2"/>
    <w:rsid w:val="00316752"/>
    <w:rsid w:val="00316DC8"/>
    <w:rsid w:val="003176F5"/>
    <w:rsid w:val="003179F6"/>
    <w:rsid w:val="0032010E"/>
    <w:rsid w:val="003201AE"/>
    <w:rsid w:val="0032023D"/>
    <w:rsid w:val="003205B0"/>
    <w:rsid w:val="0032069D"/>
    <w:rsid w:val="003207DC"/>
    <w:rsid w:val="00320C4E"/>
    <w:rsid w:val="00321199"/>
    <w:rsid w:val="003213CF"/>
    <w:rsid w:val="003215B8"/>
    <w:rsid w:val="00321654"/>
    <w:rsid w:val="00321C35"/>
    <w:rsid w:val="00322280"/>
    <w:rsid w:val="00322441"/>
    <w:rsid w:val="003224C4"/>
    <w:rsid w:val="00322533"/>
    <w:rsid w:val="0032260B"/>
    <w:rsid w:val="003228EE"/>
    <w:rsid w:val="00322C91"/>
    <w:rsid w:val="00322CED"/>
    <w:rsid w:val="00322DA2"/>
    <w:rsid w:val="00322FE4"/>
    <w:rsid w:val="003236FE"/>
    <w:rsid w:val="0032379F"/>
    <w:rsid w:val="0032421F"/>
    <w:rsid w:val="003242F8"/>
    <w:rsid w:val="0032448C"/>
    <w:rsid w:val="00324491"/>
    <w:rsid w:val="00324591"/>
    <w:rsid w:val="003246E9"/>
    <w:rsid w:val="00325002"/>
    <w:rsid w:val="00325304"/>
    <w:rsid w:val="0032533C"/>
    <w:rsid w:val="00325525"/>
    <w:rsid w:val="003257E6"/>
    <w:rsid w:val="00325A41"/>
    <w:rsid w:val="00325B4C"/>
    <w:rsid w:val="00325F45"/>
    <w:rsid w:val="00326199"/>
    <w:rsid w:val="00326A08"/>
    <w:rsid w:val="00327858"/>
    <w:rsid w:val="003301E5"/>
    <w:rsid w:val="003301F1"/>
    <w:rsid w:val="00330253"/>
    <w:rsid w:val="003303AC"/>
    <w:rsid w:val="0033042A"/>
    <w:rsid w:val="00330544"/>
    <w:rsid w:val="0033076A"/>
    <w:rsid w:val="00330D75"/>
    <w:rsid w:val="00330F62"/>
    <w:rsid w:val="00331044"/>
    <w:rsid w:val="003316F0"/>
    <w:rsid w:val="003316FC"/>
    <w:rsid w:val="00331845"/>
    <w:rsid w:val="003318F5"/>
    <w:rsid w:val="00331A5D"/>
    <w:rsid w:val="00331F45"/>
    <w:rsid w:val="0033204D"/>
    <w:rsid w:val="003323FC"/>
    <w:rsid w:val="003329F4"/>
    <w:rsid w:val="00332A55"/>
    <w:rsid w:val="003333CF"/>
    <w:rsid w:val="0033342E"/>
    <w:rsid w:val="003339DE"/>
    <w:rsid w:val="003342B8"/>
    <w:rsid w:val="00334AD6"/>
    <w:rsid w:val="00334B07"/>
    <w:rsid w:val="00334C2B"/>
    <w:rsid w:val="00334E4A"/>
    <w:rsid w:val="00334F4F"/>
    <w:rsid w:val="003353FA"/>
    <w:rsid w:val="00335451"/>
    <w:rsid w:val="003354C9"/>
    <w:rsid w:val="003356D7"/>
    <w:rsid w:val="00335A9B"/>
    <w:rsid w:val="00335E54"/>
    <w:rsid w:val="00335E68"/>
    <w:rsid w:val="00335F9B"/>
    <w:rsid w:val="003369CE"/>
    <w:rsid w:val="0033712B"/>
    <w:rsid w:val="00337198"/>
    <w:rsid w:val="00337759"/>
    <w:rsid w:val="00337E58"/>
    <w:rsid w:val="00337FB8"/>
    <w:rsid w:val="003402BA"/>
    <w:rsid w:val="003405F6"/>
    <w:rsid w:val="00341124"/>
    <w:rsid w:val="0034125F"/>
    <w:rsid w:val="00341641"/>
    <w:rsid w:val="00341941"/>
    <w:rsid w:val="0034194A"/>
    <w:rsid w:val="00341A75"/>
    <w:rsid w:val="00341D53"/>
    <w:rsid w:val="00342075"/>
    <w:rsid w:val="003421C8"/>
    <w:rsid w:val="00342215"/>
    <w:rsid w:val="003423A2"/>
    <w:rsid w:val="00342AFB"/>
    <w:rsid w:val="00342CB7"/>
    <w:rsid w:val="00343986"/>
    <w:rsid w:val="00343B03"/>
    <w:rsid w:val="00343B07"/>
    <w:rsid w:val="00343EC5"/>
    <w:rsid w:val="0034404A"/>
    <w:rsid w:val="00344137"/>
    <w:rsid w:val="00344478"/>
    <w:rsid w:val="00344A4B"/>
    <w:rsid w:val="00344B7D"/>
    <w:rsid w:val="00344D99"/>
    <w:rsid w:val="00345A18"/>
    <w:rsid w:val="00345F1C"/>
    <w:rsid w:val="00346003"/>
    <w:rsid w:val="003462EA"/>
    <w:rsid w:val="00346382"/>
    <w:rsid w:val="00347E22"/>
    <w:rsid w:val="00347E6E"/>
    <w:rsid w:val="00350CDA"/>
    <w:rsid w:val="00350EE2"/>
    <w:rsid w:val="00350EF4"/>
    <w:rsid w:val="00350EF9"/>
    <w:rsid w:val="003511E3"/>
    <w:rsid w:val="00351ABE"/>
    <w:rsid w:val="00351FB8"/>
    <w:rsid w:val="00352415"/>
    <w:rsid w:val="003525B2"/>
    <w:rsid w:val="00352657"/>
    <w:rsid w:val="00352A55"/>
    <w:rsid w:val="00352C09"/>
    <w:rsid w:val="00352CA6"/>
    <w:rsid w:val="00353060"/>
    <w:rsid w:val="00353103"/>
    <w:rsid w:val="003533FE"/>
    <w:rsid w:val="003536F8"/>
    <w:rsid w:val="00353883"/>
    <w:rsid w:val="00353BAA"/>
    <w:rsid w:val="00353FE7"/>
    <w:rsid w:val="00354032"/>
    <w:rsid w:val="0035406B"/>
    <w:rsid w:val="00354380"/>
    <w:rsid w:val="00354C78"/>
    <w:rsid w:val="0035534B"/>
    <w:rsid w:val="0035591B"/>
    <w:rsid w:val="00355D96"/>
    <w:rsid w:val="00356767"/>
    <w:rsid w:val="00356860"/>
    <w:rsid w:val="00356B09"/>
    <w:rsid w:val="00356CF8"/>
    <w:rsid w:val="00357021"/>
    <w:rsid w:val="0035754D"/>
    <w:rsid w:val="003578EA"/>
    <w:rsid w:val="0035792E"/>
    <w:rsid w:val="00357AB5"/>
    <w:rsid w:val="00357B03"/>
    <w:rsid w:val="00357D17"/>
    <w:rsid w:val="003601E4"/>
    <w:rsid w:val="003606A1"/>
    <w:rsid w:val="00360722"/>
    <w:rsid w:val="00361041"/>
    <w:rsid w:val="0036104C"/>
    <w:rsid w:val="0036145A"/>
    <w:rsid w:val="0036156E"/>
    <w:rsid w:val="00361CA7"/>
    <w:rsid w:val="003621C6"/>
    <w:rsid w:val="00362B4B"/>
    <w:rsid w:val="00362BDA"/>
    <w:rsid w:val="00362C8A"/>
    <w:rsid w:val="00362F7E"/>
    <w:rsid w:val="003631FF"/>
    <w:rsid w:val="00363259"/>
    <w:rsid w:val="003633C5"/>
    <w:rsid w:val="00363472"/>
    <w:rsid w:val="003637E0"/>
    <w:rsid w:val="00363A1E"/>
    <w:rsid w:val="00363C2B"/>
    <w:rsid w:val="003645B6"/>
    <w:rsid w:val="003646DE"/>
    <w:rsid w:val="003647B9"/>
    <w:rsid w:val="003649C7"/>
    <w:rsid w:val="00364C73"/>
    <w:rsid w:val="00364D25"/>
    <w:rsid w:val="00365041"/>
    <w:rsid w:val="0036581B"/>
    <w:rsid w:val="00365C15"/>
    <w:rsid w:val="00365D8C"/>
    <w:rsid w:val="003662DB"/>
    <w:rsid w:val="00366696"/>
    <w:rsid w:val="00366760"/>
    <w:rsid w:val="00366B56"/>
    <w:rsid w:val="00366D53"/>
    <w:rsid w:val="00366DB3"/>
    <w:rsid w:val="00366F9D"/>
    <w:rsid w:val="0036705E"/>
    <w:rsid w:val="003678C1"/>
    <w:rsid w:val="00367E38"/>
    <w:rsid w:val="00370245"/>
    <w:rsid w:val="00370338"/>
    <w:rsid w:val="00370ECD"/>
    <w:rsid w:val="00370FE3"/>
    <w:rsid w:val="003711C6"/>
    <w:rsid w:val="00371857"/>
    <w:rsid w:val="00371B73"/>
    <w:rsid w:val="00371BA6"/>
    <w:rsid w:val="00372350"/>
    <w:rsid w:val="0037299E"/>
    <w:rsid w:val="00372A8A"/>
    <w:rsid w:val="00372AE4"/>
    <w:rsid w:val="00372B20"/>
    <w:rsid w:val="00372BE9"/>
    <w:rsid w:val="00373003"/>
    <w:rsid w:val="003733CE"/>
    <w:rsid w:val="003734CE"/>
    <w:rsid w:val="003734E7"/>
    <w:rsid w:val="00373FEC"/>
    <w:rsid w:val="0037404A"/>
    <w:rsid w:val="0037468B"/>
    <w:rsid w:val="00374892"/>
    <w:rsid w:val="00374917"/>
    <w:rsid w:val="00374B80"/>
    <w:rsid w:val="00374C8A"/>
    <w:rsid w:val="003754C6"/>
    <w:rsid w:val="003760FA"/>
    <w:rsid w:val="0037664F"/>
    <w:rsid w:val="0037680F"/>
    <w:rsid w:val="00376B4A"/>
    <w:rsid w:val="00376DD2"/>
    <w:rsid w:val="0037729F"/>
    <w:rsid w:val="00377E89"/>
    <w:rsid w:val="0038028D"/>
    <w:rsid w:val="00380320"/>
    <w:rsid w:val="00380433"/>
    <w:rsid w:val="00380656"/>
    <w:rsid w:val="003806B8"/>
    <w:rsid w:val="003807B0"/>
    <w:rsid w:val="00380879"/>
    <w:rsid w:val="00380FD5"/>
    <w:rsid w:val="0038117D"/>
    <w:rsid w:val="00381447"/>
    <w:rsid w:val="00381634"/>
    <w:rsid w:val="0038184B"/>
    <w:rsid w:val="0038185E"/>
    <w:rsid w:val="003818C5"/>
    <w:rsid w:val="00381A94"/>
    <w:rsid w:val="00381DDD"/>
    <w:rsid w:val="00382225"/>
    <w:rsid w:val="00382F82"/>
    <w:rsid w:val="00383020"/>
    <w:rsid w:val="003833A9"/>
    <w:rsid w:val="003834A3"/>
    <w:rsid w:val="003835E5"/>
    <w:rsid w:val="003839EA"/>
    <w:rsid w:val="00384218"/>
    <w:rsid w:val="003843B6"/>
    <w:rsid w:val="003846AD"/>
    <w:rsid w:val="0038472B"/>
    <w:rsid w:val="00384F2E"/>
    <w:rsid w:val="00384F4F"/>
    <w:rsid w:val="00385135"/>
    <w:rsid w:val="003854FD"/>
    <w:rsid w:val="0038597B"/>
    <w:rsid w:val="00385CB9"/>
    <w:rsid w:val="00386491"/>
    <w:rsid w:val="00386E3A"/>
    <w:rsid w:val="0038722B"/>
    <w:rsid w:val="003875F2"/>
    <w:rsid w:val="00387912"/>
    <w:rsid w:val="00387EFE"/>
    <w:rsid w:val="00387FCB"/>
    <w:rsid w:val="0039038A"/>
    <w:rsid w:val="00390AE0"/>
    <w:rsid w:val="00391186"/>
    <w:rsid w:val="00391833"/>
    <w:rsid w:val="003918DD"/>
    <w:rsid w:val="00391CBD"/>
    <w:rsid w:val="00391E60"/>
    <w:rsid w:val="0039219D"/>
    <w:rsid w:val="003921AB"/>
    <w:rsid w:val="0039221C"/>
    <w:rsid w:val="0039296C"/>
    <w:rsid w:val="00392B2B"/>
    <w:rsid w:val="00392C03"/>
    <w:rsid w:val="00392D5E"/>
    <w:rsid w:val="00393002"/>
    <w:rsid w:val="00393132"/>
    <w:rsid w:val="003934DB"/>
    <w:rsid w:val="00393CA7"/>
    <w:rsid w:val="00393E1D"/>
    <w:rsid w:val="00394ACD"/>
    <w:rsid w:val="00394BA2"/>
    <w:rsid w:val="00394E63"/>
    <w:rsid w:val="00395003"/>
    <w:rsid w:val="0039513E"/>
    <w:rsid w:val="00395408"/>
    <w:rsid w:val="00395506"/>
    <w:rsid w:val="0039606C"/>
    <w:rsid w:val="003964DB"/>
    <w:rsid w:val="0039663B"/>
    <w:rsid w:val="003967D3"/>
    <w:rsid w:val="00396809"/>
    <w:rsid w:val="00396D3E"/>
    <w:rsid w:val="00396DCC"/>
    <w:rsid w:val="00397190"/>
    <w:rsid w:val="0039741C"/>
    <w:rsid w:val="00397432"/>
    <w:rsid w:val="003978D2"/>
    <w:rsid w:val="00397AE6"/>
    <w:rsid w:val="003A0026"/>
    <w:rsid w:val="003A00CD"/>
    <w:rsid w:val="003A0611"/>
    <w:rsid w:val="003A0726"/>
    <w:rsid w:val="003A0C9B"/>
    <w:rsid w:val="003A0EC4"/>
    <w:rsid w:val="003A11A4"/>
    <w:rsid w:val="003A2092"/>
    <w:rsid w:val="003A225E"/>
    <w:rsid w:val="003A2880"/>
    <w:rsid w:val="003A29E0"/>
    <w:rsid w:val="003A3296"/>
    <w:rsid w:val="003A393E"/>
    <w:rsid w:val="003A3A9E"/>
    <w:rsid w:val="003A3C1B"/>
    <w:rsid w:val="003A43A8"/>
    <w:rsid w:val="003A4814"/>
    <w:rsid w:val="003A4964"/>
    <w:rsid w:val="003A4D78"/>
    <w:rsid w:val="003A4D9B"/>
    <w:rsid w:val="003A5035"/>
    <w:rsid w:val="003A52B7"/>
    <w:rsid w:val="003A5348"/>
    <w:rsid w:val="003A5751"/>
    <w:rsid w:val="003A591A"/>
    <w:rsid w:val="003A63C3"/>
    <w:rsid w:val="003A7057"/>
    <w:rsid w:val="003A7D69"/>
    <w:rsid w:val="003A7FCF"/>
    <w:rsid w:val="003B0214"/>
    <w:rsid w:val="003B05C3"/>
    <w:rsid w:val="003B0818"/>
    <w:rsid w:val="003B0C9A"/>
    <w:rsid w:val="003B1011"/>
    <w:rsid w:val="003B1012"/>
    <w:rsid w:val="003B10C2"/>
    <w:rsid w:val="003B1427"/>
    <w:rsid w:val="003B1C64"/>
    <w:rsid w:val="003B1D66"/>
    <w:rsid w:val="003B1D67"/>
    <w:rsid w:val="003B1DE6"/>
    <w:rsid w:val="003B1E33"/>
    <w:rsid w:val="003B25E6"/>
    <w:rsid w:val="003B288F"/>
    <w:rsid w:val="003B29BF"/>
    <w:rsid w:val="003B2C4C"/>
    <w:rsid w:val="003B3192"/>
    <w:rsid w:val="003B3283"/>
    <w:rsid w:val="003B3479"/>
    <w:rsid w:val="003B35E3"/>
    <w:rsid w:val="003B3610"/>
    <w:rsid w:val="003B399C"/>
    <w:rsid w:val="003B3F07"/>
    <w:rsid w:val="003B404E"/>
    <w:rsid w:val="003B457B"/>
    <w:rsid w:val="003B4807"/>
    <w:rsid w:val="003B481F"/>
    <w:rsid w:val="003B599B"/>
    <w:rsid w:val="003B5B33"/>
    <w:rsid w:val="003B5C80"/>
    <w:rsid w:val="003B5E06"/>
    <w:rsid w:val="003B61D2"/>
    <w:rsid w:val="003B61E7"/>
    <w:rsid w:val="003B670A"/>
    <w:rsid w:val="003B6937"/>
    <w:rsid w:val="003B6B3F"/>
    <w:rsid w:val="003B6D86"/>
    <w:rsid w:val="003B70DF"/>
    <w:rsid w:val="003B7162"/>
    <w:rsid w:val="003C0886"/>
    <w:rsid w:val="003C0B48"/>
    <w:rsid w:val="003C0BF4"/>
    <w:rsid w:val="003C18B0"/>
    <w:rsid w:val="003C1995"/>
    <w:rsid w:val="003C1A5D"/>
    <w:rsid w:val="003C1F07"/>
    <w:rsid w:val="003C251C"/>
    <w:rsid w:val="003C2948"/>
    <w:rsid w:val="003C2971"/>
    <w:rsid w:val="003C2B83"/>
    <w:rsid w:val="003C3C34"/>
    <w:rsid w:val="003C3C9C"/>
    <w:rsid w:val="003C3CB0"/>
    <w:rsid w:val="003C400A"/>
    <w:rsid w:val="003C4E43"/>
    <w:rsid w:val="003C502C"/>
    <w:rsid w:val="003C50D1"/>
    <w:rsid w:val="003C5C4A"/>
    <w:rsid w:val="003C615D"/>
    <w:rsid w:val="003C6F17"/>
    <w:rsid w:val="003C704B"/>
    <w:rsid w:val="003C70D7"/>
    <w:rsid w:val="003C716C"/>
    <w:rsid w:val="003C76B6"/>
    <w:rsid w:val="003C76D4"/>
    <w:rsid w:val="003C78BB"/>
    <w:rsid w:val="003C79FC"/>
    <w:rsid w:val="003D021E"/>
    <w:rsid w:val="003D084D"/>
    <w:rsid w:val="003D08E5"/>
    <w:rsid w:val="003D08EC"/>
    <w:rsid w:val="003D0E06"/>
    <w:rsid w:val="003D0EEA"/>
    <w:rsid w:val="003D0F8E"/>
    <w:rsid w:val="003D119D"/>
    <w:rsid w:val="003D1258"/>
    <w:rsid w:val="003D1379"/>
    <w:rsid w:val="003D145C"/>
    <w:rsid w:val="003D1C1D"/>
    <w:rsid w:val="003D1D35"/>
    <w:rsid w:val="003D20CD"/>
    <w:rsid w:val="003D2297"/>
    <w:rsid w:val="003D234F"/>
    <w:rsid w:val="003D25DA"/>
    <w:rsid w:val="003D2996"/>
    <w:rsid w:val="003D2F3C"/>
    <w:rsid w:val="003D31BC"/>
    <w:rsid w:val="003D346A"/>
    <w:rsid w:val="003D3AF3"/>
    <w:rsid w:val="003D4681"/>
    <w:rsid w:val="003D46CD"/>
    <w:rsid w:val="003D4BE4"/>
    <w:rsid w:val="003D4E7B"/>
    <w:rsid w:val="003D5010"/>
    <w:rsid w:val="003D54D8"/>
    <w:rsid w:val="003D5F85"/>
    <w:rsid w:val="003D6070"/>
    <w:rsid w:val="003D6239"/>
    <w:rsid w:val="003D6C41"/>
    <w:rsid w:val="003D6E5E"/>
    <w:rsid w:val="003D7386"/>
    <w:rsid w:val="003D7A10"/>
    <w:rsid w:val="003D7F20"/>
    <w:rsid w:val="003E0682"/>
    <w:rsid w:val="003E0E65"/>
    <w:rsid w:val="003E1050"/>
    <w:rsid w:val="003E10F4"/>
    <w:rsid w:val="003E1510"/>
    <w:rsid w:val="003E175F"/>
    <w:rsid w:val="003E1FED"/>
    <w:rsid w:val="003E21D2"/>
    <w:rsid w:val="003E2200"/>
    <w:rsid w:val="003E275C"/>
    <w:rsid w:val="003E2780"/>
    <w:rsid w:val="003E306C"/>
    <w:rsid w:val="003E3C9F"/>
    <w:rsid w:val="003E40F2"/>
    <w:rsid w:val="003E4883"/>
    <w:rsid w:val="003E4C9D"/>
    <w:rsid w:val="003E4EDE"/>
    <w:rsid w:val="003E4F13"/>
    <w:rsid w:val="003E4F7F"/>
    <w:rsid w:val="003E50C6"/>
    <w:rsid w:val="003E55AB"/>
    <w:rsid w:val="003E5C9C"/>
    <w:rsid w:val="003E5F95"/>
    <w:rsid w:val="003E656F"/>
    <w:rsid w:val="003E6AFA"/>
    <w:rsid w:val="003E714A"/>
    <w:rsid w:val="003E72A5"/>
    <w:rsid w:val="003E7459"/>
    <w:rsid w:val="003E77A2"/>
    <w:rsid w:val="003E790F"/>
    <w:rsid w:val="003E795B"/>
    <w:rsid w:val="003E7967"/>
    <w:rsid w:val="003E7B0E"/>
    <w:rsid w:val="003E7C93"/>
    <w:rsid w:val="003F0182"/>
    <w:rsid w:val="003F07CB"/>
    <w:rsid w:val="003F0B1C"/>
    <w:rsid w:val="003F0BFE"/>
    <w:rsid w:val="003F104B"/>
    <w:rsid w:val="003F1114"/>
    <w:rsid w:val="003F1AD6"/>
    <w:rsid w:val="003F1E1A"/>
    <w:rsid w:val="003F22D1"/>
    <w:rsid w:val="003F2511"/>
    <w:rsid w:val="003F278E"/>
    <w:rsid w:val="003F2C11"/>
    <w:rsid w:val="003F3071"/>
    <w:rsid w:val="003F363D"/>
    <w:rsid w:val="003F3BCB"/>
    <w:rsid w:val="003F40A8"/>
    <w:rsid w:val="003F4368"/>
    <w:rsid w:val="003F44E1"/>
    <w:rsid w:val="003F4617"/>
    <w:rsid w:val="003F4831"/>
    <w:rsid w:val="003F49A3"/>
    <w:rsid w:val="003F4D2C"/>
    <w:rsid w:val="003F4E14"/>
    <w:rsid w:val="003F4F84"/>
    <w:rsid w:val="003F5117"/>
    <w:rsid w:val="003F5298"/>
    <w:rsid w:val="003F53D0"/>
    <w:rsid w:val="003F568E"/>
    <w:rsid w:val="003F569F"/>
    <w:rsid w:val="003F5B7D"/>
    <w:rsid w:val="003F5C35"/>
    <w:rsid w:val="003F5D14"/>
    <w:rsid w:val="003F5DD9"/>
    <w:rsid w:val="003F5F32"/>
    <w:rsid w:val="003F6031"/>
    <w:rsid w:val="003F6739"/>
    <w:rsid w:val="003F693E"/>
    <w:rsid w:val="003F71D4"/>
    <w:rsid w:val="003F72D2"/>
    <w:rsid w:val="003F7752"/>
    <w:rsid w:val="003F78E0"/>
    <w:rsid w:val="003F7D68"/>
    <w:rsid w:val="004001F5"/>
    <w:rsid w:val="004005AC"/>
    <w:rsid w:val="004006B9"/>
    <w:rsid w:val="00400FE7"/>
    <w:rsid w:val="00401546"/>
    <w:rsid w:val="004017E3"/>
    <w:rsid w:val="00401886"/>
    <w:rsid w:val="0040192F"/>
    <w:rsid w:val="00401DAE"/>
    <w:rsid w:val="0040219A"/>
    <w:rsid w:val="00402294"/>
    <w:rsid w:val="004023CA"/>
    <w:rsid w:val="00402837"/>
    <w:rsid w:val="00402A1C"/>
    <w:rsid w:val="00402B2E"/>
    <w:rsid w:val="00402DAA"/>
    <w:rsid w:val="0040324F"/>
    <w:rsid w:val="004032B4"/>
    <w:rsid w:val="00403AD9"/>
    <w:rsid w:val="00403B60"/>
    <w:rsid w:val="00403D61"/>
    <w:rsid w:val="004041B3"/>
    <w:rsid w:val="00404B94"/>
    <w:rsid w:val="00404E19"/>
    <w:rsid w:val="0040562E"/>
    <w:rsid w:val="00405BA3"/>
    <w:rsid w:val="00405EC7"/>
    <w:rsid w:val="00405F1E"/>
    <w:rsid w:val="004074D0"/>
    <w:rsid w:val="0040778B"/>
    <w:rsid w:val="00407FD2"/>
    <w:rsid w:val="00410A88"/>
    <w:rsid w:val="0041101F"/>
    <w:rsid w:val="00411328"/>
    <w:rsid w:val="004114CE"/>
    <w:rsid w:val="0041172B"/>
    <w:rsid w:val="0041214A"/>
    <w:rsid w:val="004122A3"/>
    <w:rsid w:val="004124B7"/>
    <w:rsid w:val="00412789"/>
    <w:rsid w:val="00412CD2"/>
    <w:rsid w:val="00412D26"/>
    <w:rsid w:val="00412D36"/>
    <w:rsid w:val="00412D99"/>
    <w:rsid w:val="00412EAD"/>
    <w:rsid w:val="00412FD9"/>
    <w:rsid w:val="00413369"/>
    <w:rsid w:val="00413832"/>
    <w:rsid w:val="00413B0C"/>
    <w:rsid w:val="00413D8C"/>
    <w:rsid w:val="00413F2E"/>
    <w:rsid w:val="0041425D"/>
    <w:rsid w:val="00414482"/>
    <w:rsid w:val="0041458E"/>
    <w:rsid w:val="0041607E"/>
    <w:rsid w:val="0041642E"/>
    <w:rsid w:val="00416691"/>
    <w:rsid w:val="004169C6"/>
    <w:rsid w:val="00416BB2"/>
    <w:rsid w:val="00416EB9"/>
    <w:rsid w:val="00417742"/>
    <w:rsid w:val="00417FA4"/>
    <w:rsid w:val="00420087"/>
    <w:rsid w:val="0042018F"/>
    <w:rsid w:val="00420737"/>
    <w:rsid w:val="00420811"/>
    <w:rsid w:val="00420A7D"/>
    <w:rsid w:val="00421DF9"/>
    <w:rsid w:val="004223B0"/>
    <w:rsid w:val="0042254B"/>
    <w:rsid w:val="004225CA"/>
    <w:rsid w:val="004226A4"/>
    <w:rsid w:val="00423927"/>
    <w:rsid w:val="00423B06"/>
    <w:rsid w:val="00423F75"/>
    <w:rsid w:val="004243D0"/>
    <w:rsid w:val="004246F6"/>
    <w:rsid w:val="00424A71"/>
    <w:rsid w:val="00424B76"/>
    <w:rsid w:val="00424B7A"/>
    <w:rsid w:val="00424D0C"/>
    <w:rsid w:val="004258D9"/>
    <w:rsid w:val="004258DC"/>
    <w:rsid w:val="00425B4B"/>
    <w:rsid w:val="00425F17"/>
    <w:rsid w:val="00425F46"/>
    <w:rsid w:val="00425FA9"/>
    <w:rsid w:val="00426034"/>
    <w:rsid w:val="004262E7"/>
    <w:rsid w:val="004267B1"/>
    <w:rsid w:val="004267DF"/>
    <w:rsid w:val="00426A2D"/>
    <w:rsid w:val="00426B7A"/>
    <w:rsid w:val="00426CC8"/>
    <w:rsid w:val="00426D7D"/>
    <w:rsid w:val="00427395"/>
    <w:rsid w:val="004274C2"/>
    <w:rsid w:val="004275C4"/>
    <w:rsid w:val="0042760D"/>
    <w:rsid w:val="00427791"/>
    <w:rsid w:val="0042785A"/>
    <w:rsid w:val="00430526"/>
    <w:rsid w:val="00430602"/>
    <w:rsid w:val="0043095A"/>
    <w:rsid w:val="00431AA7"/>
    <w:rsid w:val="00431B86"/>
    <w:rsid w:val="00432105"/>
    <w:rsid w:val="00432251"/>
    <w:rsid w:val="004328F4"/>
    <w:rsid w:val="00432C49"/>
    <w:rsid w:val="004333B2"/>
    <w:rsid w:val="0043342C"/>
    <w:rsid w:val="0043354D"/>
    <w:rsid w:val="004336B7"/>
    <w:rsid w:val="00433C6A"/>
    <w:rsid w:val="0043409D"/>
    <w:rsid w:val="00434135"/>
    <w:rsid w:val="00434291"/>
    <w:rsid w:val="004342EA"/>
    <w:rsid w:val="0043479A"/>
    <w:rsid w:val="00434976"/>
    <w:rsid w:val="00434AF1"/>
    <w:rsid w:val="00434CDE"/>
    <w:rsid w:val="00434E54"/>
    <w:rsid w:val="00434E77"/>
    <w:rsid w:val="00435578"/>
    <w:rsid w:val="0043573B"/>
    <w:rsid w:val="004358EF"/>
    <w:rsid w:val="00435F54"/>
    <w:rsid w:val="00436096"/>
    <w:rsid w:val="00436571"/>
    <w:rsid w:val="004366A6"/>
    <w:rsid w:val="00436A41"/>
    <w:rsid w:val="00436C88"/>
    <w:rsid w:val="00436E96"/>
    <w:rsid w:val="0043747E"/>
    <w:rsid w:val="004377B7"/>
    <w:rsid w:val="00437933"/>
    <w:rsid w:val="00437ADD"/>
    <w:rsid w:val="00437D0E"/>
    <w:rsid w:val="00437E7B"/>
    <w:rsid w:val="0044019B"/>
    <w:rsid w:val="00440294"/>
    <w:rsid w:val="00440A63"/>
    <w:rsid w:val="00440B90"/>
    <w:rsid w:val="00440BF5"/>
    <w:rsid w:val="00440CC1"/>
    <w:rsid w:val="00440ED9"/>
    <w:rsid w:val="00441554"/>
    <w:rsid w:val="00441790"/>
    <w:rsid w:val="004417A1"/>
    <w:rsid w:val="00441D37"/>
    <w:rsid w:val="00441F91"/>
    <w:rsid w:val="00441FBD"/>
    <w:rsid w:val="004421D0"/>
    <w:rsid w:val="00442243"/>
    <w:rsid w:val="0044235D"/>
    <w:rsid w:val="0044251B"/>
    <w:rsid w:val="00442757"/>
    <w:rsid w:val="00442B50"/>
    <w:rsid w:val="004433EA"/>
    <w:rsid w:val="004436BB"/>
    <w:rsid w:val="00444263"/>
    <w:rsid w:val="004447E6"/>
    <w:rsid w:val="00444F70"/>
    <w:rsid w:val="0044506B"/>
    <w:rsid w:val="00445208"/>
    <w:rsid w:val="00445280"/>
    <w:rsid w:val="0044579D"/>
    <w:rsid w:val="00445A3D"/>
    <w:rsid w:val="00445FC9"/>
    <w:rsid w:val="004460A3"/>
    <w:rsid w:val="004463E3"/>
    <w:rsid w:val="00446876"/>
    <w:rsid w:val="004469FC"/>
    <w:rsid w:val="00446C07"/>
    <w:rsid w:val="004470BD"/>
    <w:rsid w:val="0044730A"/>
    <w:rsid w:val="00447407"/>
    <w:rsid w:val="00447806"/>
    <w:rsid w:val="00450034"/>
    <w:rsid w:val="004500E6"/>
    <w:rsid w:val="004504C3"/>
    <w:rsid w:val="00450C69"/>
    <w:rsid w:val="00451A09"/>
    <w:rsid w:val="00451E3B"/>
    <w:rsid w:val="00451E7C"/>
    <w:rsid w:val="0045273C"/>
    <w:rsid w:val="00452924"/>
    <w:rsid w:val="00452F9B"/>
    <w:rsid w:val="00453313"/>
    <w:rsid w:val="0045343A"/>
    <w:rsid w:val="0045353D"/>
    <w:rsid w:val="00453658"/>
    <w:rsid w:val="00453A9A"/>
    <w:rsid w:val="00453AD8"/>
    <w:rsid w:val="00453BEF"/>
    <w:rsid w:val="00453D12"/>
    <w:rsid w:val="00453E56"/>
    <w:rsid w:val="00453E6E"/>
    <w:rsid w:val="004540B8"/>
    <w:rsid w:val="004545B2"/>
    <w:rsid w:val="00454745"/>
    <w:rsid w:val="004548CA"/>
    <w:rsid w:val="00455068"/>
    <w:rsid w:val="004558BF"/>
    <w:rsid w:val="004558D7"/>
    <w:rsid w:val="0045600E"/>
    <w:rsid w:val="0045613B"/>
    <w:rsid w:val="0045671E"/>
    <w:rsid w:val="0045697D"/>
    <w:rsid w:val="00456CB5"/>
    <w:rsid w:val="0045745E"/>
    <w:rsid w:val="0045754A"/>
    <w:rsid w:val="0046010B"/>
    <w:rsid w:val="0046039F"/>
    <w:rsid w:val="004605D8"/>
    <w:rsid w:val="00460870"/>
    <w:rsid w:val="00461783"/>
    <w:rsid w:val="0046182C"/>
    <w:rsid w:val="00462174"/>
    <w:rsid w:val="0046249B"/>
    <w:rsid w:val="00462555"/>
    <w:rsid w:val="004629B1"/>
    <w:rsid w:val="00462D2A"/>
    <w:rsid w:val="00462E20"/>
    <w:rsid w:val="00462FC9"/>
    <w:rsid w:val="0046305C"/>
    <w:rsid w:val="00463092"/>
    <w:rsid w:val="0046359C"/>
    <w:rsid w:val="00463C0F"/>
    <w:rsid w:val="00463F5C"/>
    <w:rsid w:val="00464865"/>
    <w:rsid w:val="00464B4C"/>
    <w:rsid w:val="00464D96"/>
    <w:rsid w:val="0046590C"/>
    <w:rsid w:val="00465A93"/>
    <w:rsid w:val="00466A5D"/>
    <w:rsid w:val="00466E36"/>
    <w:rsid w:val="00467135"/>
    <w:rsid w:val="00467475"/>
    <w:rsid w:val="00467AD9"/>
    <w:rsid w:val="00467F21"/>
    <w:rsid w:val="00469D9D"/>
    <w:rsid w:val="00470D7A"/>
    <w:rsid w:val="00470F91"/>
    <w:rsid w:val="00471073"/>
    <w:rsid w:val="00471254"/>
    <w:rsid w:val="004716F1"/>
    <w:rsid w:val="00471A6C"/>
    <w:rsid w:val="00471F51"/>
    <w:rsid w:val="004722C6"/>
    <w:rsid w:val="00472334"/>
    <w:rsid w:val="004727A2"/>
    <w:rsid w:val="004729B9"/>
    <w:rsid w:val="00472D3E"/>
    <w:rsid w:val="0047370A"/>
    <w:rsid w:val="00474120"/>
    <w:rsid w:val="004742DE"/>
    <w:rsid w:val="00474459"/>
    <w:rsid w:val="004747BE"/>
    <w:rsid w:val="0047489A"/>
    <w:rsid w:val="00474B5D"/>
    <w:rsid w:val="00475C25"/>
    <w:rsid w:val="00476501"/>
    <w:rsid w:val="0047795F"/>
    <w:rsid w:val="0047797D"/>
    <w:rsid w:val="00477CE4"/>
    <w:rsid w:val="00477EB2"/>
    <w:rsid w:val="00477F32"/>
    <w:rsid w:val="00480028"/>
    <w:rsid w:val="00480070"/>
    <w:rsid w:val="004801DE"/>
    <w:rsid w:val="004803A7"/>
    <w:rsid w:val="00480BDA"/>
    <w:rsid w:val="00480BF8"/>
    <w:rsid w:val="00480FFC"/>
    <w:rsid w:val="004814F0"/>
    <w:rsid w:val="00481B8E"/>
    <w:rsid w:val="00481CF5"/>
    <w:rsid w:val="004821F3"/>
    <w:rsid w:val="00482388"/>
    <w:rsid w:val="004824A9"/>
    <w:rsid w:val="0048274E"/>
    <w:rsid w:val="00482846"/>
    <w:rsid w:val="00482F12"/>
    <w:rsid w:val="00482FD0"/>
    <w:rsid w:val="0048304A"/>
    <w:rsid w:val="004832C8"/>
    <w:rsid w:val="004834D1"/>
    <w:rsid w:val="00483B24"/>
    <w:rsid w:val="00483C7B"/>
    <w:rsid w:val="00483E6B"/>
    <w:rsid w:val="00484A08"/>
    <w:rsid w:val="00484A0C"/>
    <w:rsid w:val="00484E7F"/>
    <w:rsid w:val="00485A72"/>
    <w:rsid w:val="00485D20"/>
    <w:rsid w:val="00485D77"/>
    <w:rsid w:val="00485EE9"/>
    <w:rsid w:val="00486ED2"/>
    <w:rsid w:val="00487BF5"/>
    <w:rsid w:val="00487C9B"/>
    <w:rsid w:val="00487E6F"/>
    <w:rsid w:val="00487ECC"/>
    <w:rsid w:val="00490D36"/>
    <w:rsid w:val="00491165"/>
    <w:rsid w:val="004915A1"/>
    <w:rsid w:val="00491EC9"/>
    <w:rsid w:val="00492122"/>
    <w:rsid w:val="0049318D"/>
    <w:rsid w:val="0049387C"/>
    <w:rsid w:val="004942F4"/>
    <w:rsid w:val="0049439E"/>
    <w:rsid w:val="004949D8"/>
    <w:rsid w:val="00494EBC"/>
    <w:rsid w:val="004956CA"/>
    <w:rsid w:val="0049717C"/>
    <w:rsid w:val="004971AA"/>
    <w:rsid w:val="00497235"/>
    <w:rsid w:val="00497877"/>
    <w:rsid w:val="00497940"/>
    <w:rsid w:val="00497FC4"/>
    <w:rsid w:val="004A003F"/>
    <w:rsid w:val="004A0072"/>
    <w:rsid w:val="004A1C4B"/>
    <w:rsid w:val="004A20B6"/>
    <w:rsid w:val="004A20E2"/>
    <w:rsid w:val="004A2199"/>
    <w:rsid w:val="004A242F"/>
    <w:rsid w:val="004A2B86"/>
    <w:rsid w:val="004A2C1C"/>
    <w:rsid w:val="004A2D25"/>
    <w:rsid w:val="004A31BD"/>
    <w:rsid w:val="004A31FC"/>
    <w:rsid w:val="004A3267"/>
    <w:rsid w:val="004A3C00"/>
    <w:rsid w:val="004A3D8B"/>
    <w:rsid w:val="004A445F"/>
    <w:rsid w:val="004A48A4"/>
    <w:rsid w:val="004A4CD3"/>
    <w:rsid w:val="004A4E96"/>
    <w:rsid w:val="004A4EF0"/>
    <w:rsid w:val="004A519F"/>
    <w:rsid w:val="004A54A0"/>
    <w:rsid w:val="004A5C65"/>
    <w:rsid w:val="004A5C7F"/>
    <w:rsid w:val="004A5E12"/>
    <w:rsid w:val="004A6034"/>
    <w:rsid w:val="004A6359"/>
    <w:rsid w:val="004A643D"/>
    <w:rsid w:val="004A65A1"/>
    <w:rsid w:val="004A66CB"/>
    <w:rsid w:val="004A66E4"/>
    <w:rsid w:val="004A68C3"/>
    <w:rsid w:val="004A697A"/>
    <w:rsid w:val="004A6A68"/>
    <w:rsid w:val="004A7A35"/>
    <w:rsid w:val="004A7E49"/>
    <w:rsid w:val="004B036B"/>
    <w:rsid w:val="004B0912"/>
    <w:rsid w:val="004B0994"/>
    <w:rsid w:val="004B0A33"/>
    <w:rsid w:val="004B0B6C"/>
    <w:rsid w:val="004B0F19"/>
    <w:rsid w:val="004B13A4"/>
    <w:rsid w:val="004B15A9"/>
    <w:rsid w:val="004B199C"/>
    <w:rsid w:val="004B1CC0"/>
    <w:rsid w:val="004B1F84"/>
    <w:rsid w:val="004B21A4"/>
    <w:rsid w:val="004B242E"/>
    <w:rsid w:val="004B2698"/>
    <w:rsid w:val="004B2903"/>
    <w:rsid w:val="004B29CF"/>
    <w:rsid w:val="004B2BF4"/>
    <w:rsid w:val="004B36D9"/>
    <w:rsid w:val="004B36E4"/>
    <w:rsid w:val="004B387D"/>
    <w:rsid w:val="004B388E"/>
    <w:rsid w:val="004B3B3B"/>
    <w:rsid w:val="004B3F8C"/>
    <w:rsid w:val="004B414C"/>
    <w:rsid w:val="004B41D1"/>
    <w:rsid w:val="004B49E3"/>
    <w:rsid w:val="004B4B5A"/>
    <w:rsid w:val="004B5027"/>
    <w:rsid w:val="004B5489"/>
    <w:rsid w:val="004B57A2"/>
    <w:rsid w:val="004B5E10"/>
    <w:rsid w:val="004B5F4E"/>
    <w:rsid w:val="004B5F4F"/>
    <w:rsid w:val="004B5FDF"/>
    <w:rsid w:val="004B66C4"/>
    <w:rsid w:val="004B681F"/>
    <w:rsid w:val="004B693A"/>
    <w:rsid w:val="004B69A1"/>
    <w:rsid w:val="004B6DAB"/>
    <w:rsid w:val="004B6FC8"/>
    <w:rsid w:val="004B70D8"/>
    <w:rsid w:val="004B781C"/>
    <w:rsid w:val="004B7859"/>
    <w:rsid w:val="004B7987"/>
    <w:rsid w:val="004B7DD1"/>
    <w:rsid w:val="004B7E0D"/>
    <w:rsid w:val="004B7FBC"/>
    <w:rsid w:val="004C03C8"/>
    <w:rsid w:val="004C07A8"/>
    <w:rsid w:val="004C0A9E"/>
    <w:rsid w:val="004C0DDB"/>
    <w:rsid w:val="004C12B7"/>
    <w:rsid w:val="004C1736"/>
    <w:rsid w:val="004C1BB8"/>
    <w:rsid w:val="004C1C03"/>
    <w:rsid w:val="004C2265"/>
    <w:rsid w:val="004C23EE"/>
    <w:rsid w:val="004C31BB"/>
    <w:rsid w:val="004C34CB"/>
    <w:rsid w:val="004C3F17"/>
    <w:rsid w:val="004C4009"/>
    <w:rsid w:val="004C43C5"/>
    <w:rsid w:val="004C4FE7"/>
    <w:rsid w:val="004C5009"/>
    <w:rsid w:val="004C50DD"/>
    <w:rsid w:val="004C5177"/>
    <w:rsid w:val="004C51CC"/>
    <w:rsid w:val="004C526A"/>
    <w:rsid w:val="004C5609"/>
    <w:rsid w:val="004C5AAF"/>
    <w:rsid w:val="004C5F43"/>
    <w:rsid w:val="004C651D"/>
    <w:rsid w:val="004C685B"/>
    <w:rsid w:val="004C6D8B"/>
    <w:rsid w:val="004C6DE1"/>
    <w:rsid w:val="004C7114"/>
    <w:rsid w:val="004C78A4"/>
    <w:rsid w:val="004C79B7"/>
    <w:rsid w:val="004D0332"/>
    <w:rsid w:val="004D0496"/>
    <w:rsid w:val="004D059E"/>
    <w:rsid w:val="004D0815"/>
    <w:rsid w:val="004D16FF"/>
    <w:rsid w:val="004D1D2E"/>
    <w:rsid w:val="004D21ED"/>
    <w:rsid w:val="004D261C"/>
    <w:rsid w:val="004D2C00"/>
    <w:rsid w:val="004D2C3B"/>
    <w:rsid w:val="004D3266"/>
    <w:rsid w:val="004D36C2"/>
    <w:rsid w:val="004D3876"/>
    <w:rsid w:val="004D3ED3"/>
    <w:rsid w:val="004D475D"/>
    <w:rsid w:val="004D4BC8"/>
    <w:rsid w:val="004D4CD0"/>
    <w:rsid w:val="004D4DAF"/>
    <w:rsid w:val="004D50F7"/>
    <w:rsid w:val="004D53BC"/>
    <w:rsid w:val="004D5F8F"/>
    <w:rsid w:val="004D6134"/>
    <w:rsid w:val="004D61AE"/>
    <w:rsid w:val="004D62AE"/>
    <w:rsid w:val="004D6829"/>
    <w:rsid w:val="004D6E1C"/>
    <w:rsid w:val="004D719D"/>
    <w:rsid w:val="004D72E2"/>
    <w:rsid w:val="004D752B"/>
    <w:rsid w:val="004D7AA2"/>
    <w:rsid w:val="004D7ADB"/>
    <w:rsid w:val="004E01EA"/>
    <w:rsid w:val="004E0463"/>
    <w:rsid w:val="004E1226"/>
    <w:rsid w:val="004E13CA"/>
    <w:rsid w:val="004E1677"/>
    <w:rsid w:val="004E1811"/>
    <w:rsid w:val="004E1A8B"/>
    <w:rsid w:val="004E1B8B"/>
    <w:rsid w:val="004E203C"/>
    <w:rsid w:val="004E2127"/>
    <w:rsid w:val="004E21D0"/>
    <w:rsid w:val="004E223B"/>
    <w:rsid w:val="004E26F1"/>
    <w:rsid w:val="004E28B3"/>
    <w:rsid w:val="004E2918"/>
    <w:rsid w:val="004E2B09"/>
    <w:rsid w:val="004E2E43"/>
    <w:rsid w:val="004E3543"/>
    <w:rsid w:val="004E389F"/>
    <w:rsid w:val="004E43C2"/>
    <w:rsid w:val="004E460C"/>
    <w:rsid w:val="004E51A6"/>
    <w:rsid w:val="004E5363"/>
    <w:rsid w:val="004E5450"/>
    <w:rsid w:val="004E59A6"/>
    <w:rsid w:val="004E6052"/>
    <w:rsid w:val="004E6441"/>
    <w:rsid w:val="004E6B77"/>
    <w:rsid w:val="004E6E32"/>
    <w:rsid w:val="004E6E35"/>
    <w:rsid w:val="004E6FE1"/>
    <w:rsid w:val="004E7314"/>
    <w:rsid w:val="004E7C24"/>
    <w:rsid w:val="004E7C32"/>
    <w:rsid w:val="004F05EA"/>
    <w:rsid w:val="004F06A3"/>
    <w:rsid w:val="004F0767"/>
    <w:rsid w:val="004F09C3"/>
    <w:rsid w:val="004F0A9B"/>
    <w:rsid w:val="004F101D"/>
    <w:rsid w:val="004F1028"/>
    <w:rsid w:val="004F12E8"/>
    <w:rsid w:val="004F1603"/>
    <w:rsid w:val="004F177F"/>
    <w:rsid w:val="004F1824"/>
    <w:rsid w:val="004F1A91"/>
    <w:rsid w:val="004F1BBC"/>
    <w:rsid w:val="004F1F5E"/>
    <w:rsid w:val="004F2013"/>
    <w:rsid w:val="004F206F"/>
    <w:rsid w:val="004F2130"/>
    <w:rsid w:val="004F2420"/>
    <w:rsid w:val="004F2950"/>
    <w:rsid w:val="004F2E57"/>
    <w:rsid w:val="004F2E8A"/>
    <w:rsid w:val="004F317E"/>
    <w:rsid w:val="004F3269"/>
    <w:rsid w:val="004F36F5"/>
    <w:rsid w:val="004F396D"/>
    <w:rsid w:val="004F41DB"/>
    <w:rsid w:val="004F4499"/>
    <w:rsid w:val="004F451B"/>
    <w:rsid w:val="004F4540"/>
    <w:rsid w:val="004F45EB"/>
    <w:rsid w:val="004F475A"/>
    <w:rsid w:val="004F477B"/>
    <w:rsid w:val="004F4DE7"/>
    <w:rsid w:val="004F4F48"/>
    <w:rsid w:val="004F53F5"/>
    <w:rsid w:val="004F5549"/>
    <w:rsid w:val="004F5B42"/>
    <w:rsid w:val="004F5D85"/>
    <w:rsid w:val="004F5D9D"/>
    <w:rsid w:val="004F665C"/>
    <w:rsid w:val="004F6A55"/>
    <w:rsid w:val="004F6F2C"/>
    <w:rsid w:val="004F718B"/>
    <w:rsid w:val="004F730D"/>
    <w:rsid w:val="004F7A19"/>
    <w:rsid w:val="004F7E24"/>
    <w:rsid w:val="004F7F02"/>
    <w:rsid w:val="005004B2"/>
    <w:rsid w:val="00500C75"/>
    <w:rsid w:val="00500E41"/>
    <w:rsid w:val="00500EE0"/>
    <w:rsid w:val="00501286"/>
    <w:rsid w:val="005012B9"/>
    <w:rsid w:val="00501847"/>
    <w:rsid w:val="00501E43"/>
    <w:rsid w:val="00502301"/>
    <w:rsid w:val="005026BC"/>
    <w:rsid w:val="0050310B"/>
    <w:rsid w:val="005032B0"/>
    <w:rsid w:val="0050343C"/>
    <w:rsid w:val="005035E2"/>
    <w:rsid w:val="00503B31"/>
    <w:rsid w:val="00503D8A"/>
    <w:rsid w:val="005040A6"/>
    <w:rsid w:val="0050410C"/>
    <w:rsid w:val="0050412E"/>
    <w:rsid w:val="005041AD"/>
    <w:rsid w:val="0050432E"/>
    <w:rsid w:val="00504C0B"/>
    <w:rsid w:val="00504D30"/>
    <w:rsid w:val="00504E5D"/>
    <w:rsid w:val="00504FF3"/>
    <w:rsid w:val="00505AA5"/>
    <w:rsid w:val="005060B5"/>
    <w:rsid w:val="00506344"/>
    <w:rsid w:val="00506460"/>
    <w:rsid w:val="0050658E"/>
    <w:rsid w:val="005066CC"/>
    <w:rsid w:val="0050683F"/>
    <w:rsid w:val="00506AF0"/>
    <w:rsid w:val="005070F8"/>
    <w:rsid w:val="005074E6"/>
    <w:rsid w:val="0050769E"/>
    <w:rsid w:val="005076AB"/>
    <w:rsid w:val="005079FC"/>
    <w:rsid w:val="00507E24"/>
    <w:rsid w:val="005100C9"/>
    <w:rsid w:val="005104ED"/>
    <w:rsid w:val="00510CD4"/>
    <w:rsid w:val="00510E8E"/>
    <w:rsid w:val="005113D7"/>
    <w:rsid w:val="005116AC"/>
    <w:rsid w:val="00511ACF"/>
    <w:rsid w:val="00511AD1"/>
    <w:rsid w:val="00511EEA"/>
    <w:rsid w:val="00511FB4"/>
    <w:rsid w:val="00512E32"/>
    <w:rsid w:val="00513080"/>
    <w:rsid w:val="005135B8"/>
    <w:rsid w:val="00513AA1"/>
    <w:rsid w:val="00513C4D"/>
    <w:rsid w:val="005149B7"/>
    <w:rsid w:val="00514B25"/>
    <w:rsid w:val="00514E9F"/>
    <w:rsid w:val="00515197"/>
    <w:rsid w:val="005153BE"/>
    <w:rsid w:val="00515641"/>
    <w:rsid w:val="00515655"/>
    <w:rsid w:val="00515715"/>
    <w:rsid w:val="00515C54"/>
    <w:rsid w:val="00515CAA"/>
    <w:rsid w:val="00515CB9"/>
    <w:rsid w:val="00515CE3"/>
    <w:rsid w:val="00515DDC"/>
    <w:rsid w:val="00515F20"/>
    <w:rsid w:val="00516486"/>
    <w:rsid w:val="00517157"/>
    <w:rsid w:val="005171AF"/>
    <w:rsid w:val="0051770F"/>
    <w:rsid w:val="005177A1"/>
    <w:rsid w:val="005178DB"/>
    <w:rsid w:val="00517ADB"/>
    <w:rsid w:val="00517B1F"/>
    <w:rsid w:val="00517DCF"/>
    <w:rsid w:val="00517DE6"/>
    <w:rsid w:val="00520135"/>
    <w:rsid w:val="00520157"/>
    <w:rsid w:val="00520523"/>
    <w:rsid w:val="00520549"/>
    <w:rsid w:val="00520650"/>
    <w:rsid w:val="00520B67"/>
    <w:rsid w:val="00520D50"/>
    <w:rsid w:val="00520DBA"/>
    <w:rsid w:val="00520F17"/>
    <w:rsid w:val="005219A8"/>
    <w:rsid w:val="00521A18"/>
    <w:rsid w:val="00521B85"/>
    <w:rsid w:val="00521BD4"/>
    <w:rsid w:val="00521F92"/>
    <w:rsid w:val="00522121"/>
    <w:rsid w:val="00522364"/>
    <w:rsid w:val="00522ABD"/>
    <w:rsid w:val="00522DD7"/>
    <w:rsid w:val="00522E61"/>
    <w:rsid w:val="00523071"/>
    <w:rsid w:val="005230BC"/>
    <w:rsid w:val="00523568"/>
    <w:rsid w:val="005238F5"/>
    <w:rsid w:val="00523AA6"/>
    <w:rsid w:val="00523F00"/>
    <w:rsid w:val="00524417"/>
    <w:rsid w:val="00524C56"/>
    <w:rsid w:val="00524E1A"/>
    <w:rsid w:val="00525922"/>
    <w:rsid w:val="00525C7C"/>
    <w:rsid w:val="00526236"/>
    <w:rsid w:val="00526326"/>
    <w:rsid w:val="0052654A"/>
    <w:rsid w:val="0052655C"/>
    <w:rsid w:val="0052678F"/>
    <w:rsid w:val="00526E22"/>
    <w:rsid w:val="00527B9F"/>
    <w:rsid w:val="00530098"/>
    <w:rsid w:val="00530443"/>
    <w:rsid w:val="0053064B"/>
    <w:rsid w:val="00530A5E"/>
    <w:rsid w:val="00530A99"/>
    <w:rsid w:val="00530D19"/>
    <w:rsid w:val="00530E37"/>
    <w:rsid w:val="00532079"/>
    <w:rsid w:val="00532EB5"/>
    <w:rsid w:val="00533832"/>
    <w:rsid w:val="00533C11"/>
    <w:rsid w:val="00533C72"/>
    <w:rsid w:val="00533D71"/>
    <w:rsid w:val="005345D9"/>
    <w:rsid w:val="005349EA"/>
    <w:rsid w:val="00534C3D"/>
    <w:rsid w:val="00534DD6"/>
    <w:rsid w:val="0053578B"/>
    <w:rsid w:val="00535841"/>
    <w:rsid w:val="00535CCE"/>
    <w:rsid w:val="00536054"/>
    <w:rsid w:val="00536057"/>
    <w:rsid w:val="00536B3E"/>
    <w:rsid w:val="00536BF2"/>
    <w:rsid w:val="00536CD2"/>
    <w:rsid w:val="00536EE7"/>
    <w:rsid w:val="00537565"/>
    <w:rsid w:val="005378EB"/>
    <w:rsid w:val="005400DE"/>
    <w:rsid w:val="0054026D"/>
    <w:rsid w:val="005405AA"/>
    <w:rsid w:val="00540C85"/>
    <w:rsid w:val="00540F05"/>
    <w:rsid w:val="00540F41"/>
    <w:rsid w:val="005415B4"/>
    <w:rsid w:val="005415E2"/>
    <w:rsid w:val="005416BE"/>
    <w:rsid w:val="00541E44"/>
    <w:rsid w:val="00541F41"/>
    <w:rsid w:val="0054208D"/>
    <w:rsid w:val="005424AE"/>
    <w:rsid w:val="0054259B"/>
    <w:rsid w:val="005428E4"/>
    <w:rsid w:val="00542947"/>
    <w:rsid w:val="00542970"/>
    <w:rsid w:val="00542A17"/>
    <w:rsid w:val="00542C08"/>
    <w:rsid w:val="00542C37"/>
    <w:rsid w:val="00542EF2"/>
    <w:rsid w:val="0054300C"/>
    <w:rsid w:val="0054344B"/>
    <w:rsid w:val="00543535"/>
    <w:rsid w:val="00543ACF"/>
    <w:rsid w:val="00543D49"/>
    <w:rsid w:val="00543E9B"/>
    <w:rsid w:val="00543F07"/>
    <w:rsid w:val="0054401D"/>
    <w:rsid w:val="005444D0"/>
    <w:rsid w:val="005447E8"/>
    <w:rsid w:val="005448C4"/>
    <w:rsid w:val="00544BE3"/>
    <w:rsid w:val="00544E0D"/>
    <w:rsid w:val="00544F37"/>
    <w:rsid w:val="005464EA"/>
    <w:rsid w:val="005469FC"/>
    <w:rsid w:val="00546F44"/>
    <w:rsid w:val="005472E6"/>
    <w:rsid w:val="00547344"/>
    <w:rsid w:val="00547A23"/>
    <w:rsid w:val="00550972"/>
    <w:rsid w:val="00550E82"/>
    <w:rsid w:val="00550F5D"/>
    <w:rsid w:val="00550F5E"/>
    <w:rsid w:val="00551B88"/>
    <w:rsid w:val="00551FCC"/>
    <w:rsid w:val="005525B5"/>
    <w:rsid w:val="00552E9B"/>
    <w:rsid w:val="00553641"/>
    <w:rsid w:val="005536D2"/>
    <w:rsid w:val="00553733"/>
    <w:rsid w:val="005538EE"/>
    <w:rsid w:val="00553B01"/>
    <w:rsid w:val="00553B65"/>
    <w:rsid w:val="00553E32"/>
    <w:rsid w:val="00553FD8"/>
    <w:rsid w:val="0055415B"/>
    <w:rsid w:val="005546BD"/>
    <w:rsid w:val="005546CB"/>
    <w:rsid w:val="00555296"/>
    <w:rsid w:val="005552E6"/>
    <w:rsid w:val="005556AE"/>
    <w:rsid w:val="00555C31"/>
    <w:rsid w:val="00556224"/>
    <w:rsid w:val="00556260"/>
    <w:rsid w:val="005566E3"/>
    <w:rsid w:val="00556AA3"/>
    <w:rsid w:val="00556E3B"/>
    <w:rsid w:val="00557259"/>
    <w:rsid w:val="005572DE"/>
    <w:rsid w:val="00557AFC"/>
    <w:rsid w:val="00557D9D"/>
    <w:rsid w:val="005605E4"/>
    <w:rsid w:val="00560A00"/>
    <w:rsid w:val="00560C2B"/>
    <w:rsid w:val="005613C8"/>
    <w:rsid w:val="00561746"/>
    <w:rsid w:val="005618C2"/>
    <w:rsid w:val="005618DB"/>
    <w:rsid w:val="00561A86"/>
    <w:rsid w:val="00561B5A"/>
    <w:rsid w:val="00562112"/>
    <w:rsid w:val="00562288"/>
    <w:rsid w:val="005626C1"/>
    <w:rsid w:val="00562985"/>
    <w:rsid w:val="00562B85"/>
    <w:rsid w:val="005632A8"/>
    <w:rsid w:val="0056344A"/>
    <w:rsid w:val="00563474"/>
    <w:rsid w:val="00563538"/>
    <w:rsid w:val="005637A1"/>
    <w:rsid w:val="005638A2"/>
    <w:rsid w:val="00563B3E"/>
    <w:rsid w:val="00563C05"/>
    <w:rsid w:val="005640C3"/>
    <w:rsid w:val="005649F1"/>
    <w:rsid w:val="00565F87"/>
    <w:rsid w:val="0056644B"/>
    <w:rsid w:val="0056686D"/>
    <w:rsid w:val="005669ED"/>
    <w:rsid w:val="00566B0B"/>
    <w:rsid w:val="00566F3D"/>
    <w:rsid w:val="005675CB"/>
    <w:rsid w:val="00567648"/>
    <w:rsid w:val="00567ADC"/>
    <w:rsid w:val="00567D71"/>
    <w:rsid w:val="00567F4B"/>
    <w:rsid w:val="00570106"/>
    <w:rsid w:val="00570130"/>
    <w:rsid w:val="00570482"/>
    <w:rsid w:val="00570BFE"/>
    <w:rsid w:val="00570F46"/>
    <w:rsid w:val="0057141D"/>
    <w:rsid w:val="00571B85"/>
    <w:rsid w:val="0057204F"/>
    <w:rsid w:val="0057206D"/>
    <w:rsid w:val="00572135"/>
    <w:rsid w:val="00572CEB"/>
    <w:rsid w:val="00572D57"/>
    <w:rsid w:val="00572D65"/>
    <w:rsid w:val="00572E10"/>
    <w:rsid w:val="00573C84"/>
    <w:rsid w:val="00573E40"/>
    <w:rsid w:val="00574424"/>
    <w:rsid w:val="00574AFB"/>
    <w:rsid w:val="0057565E"/>
    <w:rsid w:val="00575979"/>
    <w:rsid w:val="00575CF4"/>
    <w:rsid w:val="00575D22"/>
    <w:rsid w:val="00575ECD"/>
    <w:rsid w:val="005765C8"/>
    <w:rsid w:val="0057692B"/>
    <w:rsid w:val="00576C41"/>
    <w:rsid w:val="00576D7D"/>
    <w:rsid w:val="00576F7A"/>
    <w:rsid w:val="00577772"/>
    <w:rsid w:val="00577BD5"/>
    <w:rsid w:val="00577EED"/>
    <w:rsid w:val="005800CC"/>
    <w:rsid w:val="00580375"/>
    <w:rsid w:val="005805B8"/>
    <w:rsid w:val="0058071E"/>
    <w:rsid w:val="00580824"/>
    <w:rsid w:val="00580A25"/>
    <w:rsid w:val="00580B10"/>
    <w:rsid w:val="00580CA3"/>
    <w:rsid w:val="0058114E"/>
    <w:rsid w:val="00581319"/>
    <w:rsid w:val="00581336"/>
    <w:rsid w:val="00581455"/>
    <w:rsid w:val="00581B9A"/>
    <w:rsid w:val="00581BD4"/>
    <w:rsid w:val="0058212D"/>
    <w:rsid w:val="00582C35"/>
    <w:rsid w:val="00582D91"/>
    <w:rsid w:val="005833ED"/>
    <w:rsid w:val="0058346F"/>
    <w:rsid w:val="005836FC"/>
    <w:rsid w:val="005838B2"/>
    <w:rsid w:val="005841B4"/>
    <w:rsid w:val="00584358"/>
    <w:rsid w:val="00584578"/>
    <w:rsid w:val="0058492E"/>
    <w:rsid w:val="00584931"/>
    <w:rsid w:val="00585909"/>
    <w:rsid w:val="005859FB"/>
    <w:rsid w:val="00585D83"/>
    <w:rsid w:val="00585FCE"/>
    <w:rsid w:val="00586178"/>
    <w:rsid w:val="005864FB"/>
    <w:rsid w:val="00586753"/>
    <w:rsid w:val="00586931"/>
    <w:rsid w:val="00586B8F"/>
    <w:rsid w:val="005872DD"/>
    <w:rsid w:val="0058739D"/>
    <w:rsid w:val="00587CFF"/>
    <w:rsid w:val="005900C1"/>
    <w:rsid w:val="00590755"/>
    <w:rsid w:val="00590870"/>
    <w:rsid w:val="00590911"/>
    <w:rsid w:val="00590EDB"/>
    <w:rsid w:val="005913A5"/>
    <w:rsid w:val="005914ED"/>
    <w:rsid w:val="00591615"/>
    <w:rsid w:val="005928D3"/>
    <w:rsid w:val="00592AF6"/>
    <w:rsid w:val="00592BBC"/>
    <w:rsid w:val="00593681"/>
    <w:rsid w:val="0059374D"/>
    <w:rsid w:val="00593E69"/>
    <w:rsid w:val="00593EF1"/>
    <w:rsid w:val="00594106"/>
    <w:rsid w:val="00594458"/>
    <w:rsid w:val="0059461B"/>
    <w:rsid w:val="00594965"/>
    <w:rsid w:val="00594C26"/>
    <w:rsid w:val="00594D62"/>
    <w:rsid w:val="0059625C"/>
    <w:rsid w:val="00596710"/>
    <w:rsid w:val="00596CE8"/>
    <w:rsid w:val="00596E26"/>
    <w:rsid w:val="0059702C"/>
    <w:rsid w:val="00597272"/>
    <w:rsid w:val="00597CE7"/>
    <w:rsid w:val="005A0117"/>
    <w:rsid w:val="005A0510"/>
    <w:rsid w:val="005A055E"/>
    <w:rsid w:val="005A057B"/>
    <w:rsid w:val="005A061E"/>
    <w:rsid w:val="005A083A"/>
    <w:rsid w:val="005A0849"/>
    <w:rsid w:val="005A0998"/>
    <w:rsid w:val="005A0EE0"/>
    <w:rsid w:val="005A1338"/>
    <w:rsid w:val="005A1628"/>
    <w:rsid w:val="005A189D"/>
    <w:rsid w:val="005A1E0B"/>
    <w:rsid w:val="005A21EB"/>
    <w:rsid w:val="005A2A30"/>
    <w:rsid w:val="005A2C9F"/>
    <w:rsid w:val="005A2CB2"/>
    <w:rsid w:val="005A2D1E"/>
    <w:rsid w:val="005A2E17"/>
    <w:rsid w:val="005A2EC9"/>
    <w:rsid w:val="005A3221"/>
    <w:rsid w:val="005A35B6"/>
    <w:rsid w:val="005A42FE"/>
    <w:rsid w:val="005A4311"/>
    <w:rsid w:val="005A4373"/>
    <w:rsid w:val="005A4954"/>
    <w:rsid w:val="005A49F7"/>
    <w:rsid w:val="005A4DD6"/>
    <w:rsid w:val="005A4FE8"/>
    <w:rsid w:val="005A5075"/>
    <w:rsid w:val="005A50DA"/>
    <w:rsid w:val="005A52B8"/>
    <w:rsid w:val="005A5A7C"/>
    <w:rsid w:val="005A5BD7"/>
    <w:rsid w:val="005A5DF4"/>
    <w:rsid w:val="005A6018"/>
    <w:rsid w:val="005A6638"/>
    <w:rsid w:val="005A6707"/>
    <w:rsid w:val="005A67CE"/>
    <w:rsid w:val="005A712B"/>
    <w:rsid w:val="005A767F"/>
    <w:rsid w:val="005A79E6"/>
    <w:rsid w:val="005B0022"/>
    <w:rsid w:val="005B0BFF"/>
    <w:rsid w:val="005B127E"/>
    <w:rsid w:val="005B1973"/>
    <w:rsid w:val="005B1F66"/>
    <w:rsid w:val="005B1FEE"/>
    <w:rsid w:val="005B22C1"/>
    <w:rsid w:val="005B22FD"/>
    <w:rsid w:val="005B2837"/>
    <w:rsid w:val="005B3821"/>
    <w:rsid w:val="005B3960"/>
    <w:rsid w:val="005B3C45"/>
    <w:rsid w:val="005B3D1E"/>
    <w:rsid w:val="005B4151"/>
    <w:rsid w:val="005B45A7"/>
    <w:rsid w:val="005B45E9"/>
    <w:rsid w:val="005B4E97"/>
    <w:rsid w:val="005B4EDD"/>
    <w:rsid w:val="005B5344"/>
    <w:rsid w:val="005B5410"/>
    <w:rsid w:val="005B5507"/>
    <w:rsid w:val="005B5735"/>
    <w:rsid w:val="005B5C04"/>
    <w:rsid w:val="005B5FC6"/>
    <w:rsid w:val="005B64BE"/>
    <w:rsid w:val="005B6D4B"/>
    <w:rsid w:val="005B6E43"/>
    <w:rsid w:val="005B7820"/>
    <w:rsid w:val="005B79C2"/>
    <w:rsid w:val="005B7DD7"/>
    <w:rsid w:val="005C00D1"/>
    <w:rsid w:val="005C01AB"/>
    <w:rsid w:val="005C01E5"/>
    <w:rsid w:val="005C07DC"/>
    <w:rsid w:val="005C0C00"/>
    <w:rsid w:val="005C103C"/>
    <w:rsid w:val="005C1242"/>
    <w:rsid w:val="005C1455"/>
    <w:rsid w:val="005C14D3"/>
    <w:rsid w:val="005C1710"/>
    <w:rsid w:val="005C1713"/>
    <w:rsid w:val="005C19C6"/>
    <w:rsid w:val="005C1BEA"/>
    <w:rsid w:val="005C1C37"/>
    <w:rsid w:val="005C1ECB"/>
    <w:rsid w:val="005C2865"/>
    <w:rsid w:val="005C296F"/>
    <w:rsid w:val="005C2DBC"/>
    <w:rsid w:val="005C2E98"/>
    <w:rsid w:val="005C2F2F"/>
    <w:rsid w:val="005C33EB"/>
    <w:rsid w:val="005C347F"/>
    <w:rsid w:val="005C3819"/>
    <w:rsid w:val="005C39E2"/>
    <w:rsid w:val="005C4131"/>
    <w:rsid w:val="005C435D"/>
    <w:rsid w:val="005C4B64"/>
    <w:rsid w:val="005C5060"/>
    <w:rsid w:val="005C54E0"/>
    <w:rsid w:val="005C55EC"/>
    <w:rsid w:val="005C5A25"/>
    <w:rsid w:val="005C5B34"/>
    <w:rsid w:val="005C5C35"/>
    <w:rsid w:val="005C5EAA"/>
    <w:rsid w:val="005C635F"/>
    <w:rsid w:val="005C63A0"/>
    <w:rsid w:val="005C67E8"/>
    <w:rsid w:val="005C6EEB"/>
    <w:rsid w:val="005C6F81"/>
    <w:rsid w:val="005C71CB"/>
    <w:rsid w:val="005C71DD"/>
    <w:rsid w:val="005C7378"/>
    <w:rsid w:val="005C7486"/>
    <w:rsid w:val="005C7832"/>
    <w:rsid w:val="005C7A48"/>
    <w:rsid w:val="005C7BAD"/>
    <w:rsid w:val="005C7C73"/>
    <w:rsid w:val="005D04F3"/>
    <w:rsid w:val="005D08D6"/>
    <w:rsid w:val="005D0F81"/>
    <w:rsid w:val="005D11F7"/>
    <w:rsid w:val="005D13F7"/>
    <w:rsid w:val="005D170E"/>
    <w:rsid w:val="005D17D3"/>
    <w:rsid w:val="005D1886"/>
    <w:rsid w:val="005D1F18"/>
    <w:rsid w:val="005D2013"/>
    <w:rsid w:val="005D22D2"/>
    <w:rsid w:val="005D2400"/>
    <w:rsid w:val="005D26AB"/>
    <w:rsid w:val="005D26E5"/>
    <w:rsid w:val="005D2A2E"/>
    <w:rsid w:val="005D3028"/>
    <w:rsid w:val="005D3097"/>
    <w:rsid w:val="005D3634"/>
    <w:rsid w:val="005D36E9"/>
    <w:rsid w:val="005D3987"/>
    <w:rsid w:val="005D4289"/>
    <w:rsid w:val="005D437D"/>
    <w:rsid w:val="005D4FF4"/>
    <w:rsid w:val="005D599B"/>
    <w:rsid w:val="005D5E74"/>
    <w:rsid w:val="005D6025"/>
    <w:rsid w:val="005D603C"/>
    <w:rsid w:val="005D618B"/>
    <w:rsid w:val="005D6222"/>
    <w:rsid w:val="005D644E"/>
    <w:rsid w:val="005D67A7"/>
    <w:rsid w:val="005D6B50"/>
    <w:rsid w:val="005D6D78"/>
    <w:rsid w:val="005D75FB"/>
    <w:rsid w:val="005D7DDE"/>
    <w:rsid w:val="005E0349"/>
    <w:rsid w:val="005E10F2"/>
    <w:rsid w:val="005E14D8"/>
    <w:rsid w:val="005E1835"/>
    <w:rsid w:val="005E1AE9"/>
    <w:rsid w:val="005E1B43"/>
    <w:rsid w:val="005E1D58"/>
    <w:rsid w:val="005E1F8F"/>
    <w:rsid w:val="005E216A"/>
    <w:rsid w:val="005E2387"/>
    <w:rsid w:val="005E2557"/>
    <w:rsid w:val="005E2B1F"/>
    <w:rsid w:val="005E31B7"/>
    <w:rsid w:val="005E33E3"/>
    <w:rsid w:val="005E3400"/>
    <w:rsid w:val="005E351B"/>
    <w:rsid w:val="005E4182"/>
    <w:rsid w:val="005E43F0"/>
    <w:rsid w:val="005E4D28"/>
    <w:rsid w:val="005E502E"/>
    <w:rsid w:val="005E534B"/>
    <w:rsid w:val="005E558D"/>
    <w:rsid w:val="005E5B08"/>
    <w:rsid w:val="005E5C99"/>
    <w:rsid w:val="005E5E16"/>
    <w:rsid w:val="005E629D"/>
    <w:rsid w:val="005E6CAE"/>
    <w:rsid w:val="005E6D90"/>
    <w:rsid w:val="005E6DA4"/>
    <w:rsid w:val="005E70E3"/>
    <w:rsid w:val="005E73CC"/>
    <w:rsid w:val="005E7AE2"/>
    <w:rsid w:val="005E7E0A"/>
    <w:rsid w:val="005E7FDF"/>
    <w:rsid w:val="005F024B"/>
    <w:rsid w:val="005F047B"/>
    <w:rsid w:val="005F0482"/>
    <w:rsid w:val="005F0A61"/>
    <w:rsid w:val="005F0B96"/>
    <w:rsid w:val="005F0C03"/>
    <w:rsid w:val="005F107B"/>
    <w:rsid w:val="005F119A"/>
    <w:rsid w:val="005F15A7"/>
    <w:rsid w:val="005F1A25"/>
    <w:rsid w:val="005F1BEA"/>
    <w:rsid w:val="005F1CCE"/>
    <w:rsid w:val="005F27FC"/>
    <w:rsid w:val="005F281A"/>
    <w:rsid w:val="005F2C79"/>
    <w:rsid w:val="005F2C7A"/>
    <w:rsid w:val="005F2E29"/>
    <w:rsid w:val="005F3099"/>
    <w:rsid w:val="005F30F0"/>
    <w:rsid w:val="005F3BA8"/>
    <w:rsid w:val="005F407D"/>
    <w:rsid w:val="005F4302"/>
    <w:rsid w:val="005F430A"/>
    <w:rsid w:val="005F4B2E"/>
    <w:rsid w:val="005F4B6D"/>
    <w:rsid w:val="005F4BEB"/>
    <w:rsid w:val="005F4E18"/>
    <w:rsid w:val="005F5644"/>
    <w:rsid w:val="005F5941"/>
    <w:rsid w:val="005F5BDB"/>
    <w:rsid w:val="005F60B1"/>
    <w:rsid w:val="005F6543"/>
    <w:rsid w:val="005F66B7"/>
    <w:rsid w:val="005F68CF"/>
    <w:rsid w:val="005F69B3"/>
    <w:rsid w:val="005F6B1E"/>
    <w:rsid w:val="005F729F"/>
    <w:rsid w:val="005F7726"/>
    <w:rsid w:val="006000B2"/>
    <w:rsid w:val="0060037F"/>
    <w:rsid w:val="006005F4"/>
    <w:rsid w:val="0060062A"/>
    <w:rsid w:val="00600A6A"/>
    <w:rsid w:val="00600DC3"/>
    <w:rsid w:val="00600DD7"/>
    <w:rsid w:val="00600F38"/>
    <w:rsid w:val="00601094"/>
    <w:rsid w:val="00601B2B"/>
    <w:rsid w:val="00601DCA"/>
    <w:rsid w:val="00602502"/>
    <w:rsid w:val="00602570"/>
    <w:rsid w:val="0060275C"/>
    <w:rsid w:val="00602C58"/>
    <w:rsid w:val="00602CE2"/>
    <w:rsid w:val="00602E59"/>
    <w:rsid w:val="0060319D"/>
    <w:rsid w:val="00603394"/>
    <w:rsid w:val="006035F0"/>
    <w:rsid w:val="00603694"/>
    <w:rsid w:val="00603C5B"/>
    <w:rsid w:val="00604D3D"/>
    <w:rsid w:val="00604E06"/>
    <w:rsid w:val="00604F2E"/>
    <w:rsid w:val="0060521E"/>
    <w:rsid w:val="00605628"/>
    <w:rsid w:val="00605732"/>
    <w:rsid w:val="006059C8"/>
    <w:rsid w:val="00605AF6"/>
    <w:rsid w:val="00605C42"/>
    <w:rsid w:val="00606185"/>
    <w:rsid w:val="0060618E"/>
    <w:rsid w:val="0060619A"/>
    <w:rsid w:val="00606313"/>
    <w:rsid w:val="0060673C"/>
    <w:rsid w:val="00606D9A"/>
    <w:rsid w:val="00606F6C"/>
    <w:rsid w:val="0060738C"/>
    <w:rsid w:val="00607668"/>
    <w:rsid w:val="00607CD0"/>
    <w:rsid w:val="006103DC"/>
    <w:rsid w:val="006103EE"/>
    <w:rsid w:val="006108D0"/>
    <w:rsid w:val="00610B02"/>
    <w:rsid w:val="00610FAE"/>
    <w:rsid w:val="0061135C"/>
    <w:rsid w:val="00611392"/>
    <w:rsid w:val="00611437"/>
    <w:rsid w:val="00611466"/>
    <w:rsid w:val="0061193A"/>
    <w:rsid w:val="00611A30"/>
    <w:rsid w:val="00611D35"/>
    <w:rsid w:val="00611DED"/>
    <w:rsid w:val="006120B2"/>
    <w:rsid w:val="00612483"/>
    <w:rsid w:val="006128FD"/>
    <w:rsid w:val="00612945"/>
    <w:rsid w:val="00612BED"/>
    <w:rsid w:val="00612DCE"/>
    <w:rsid w:val="006130A5"/>
    <w:rsid w:val="00613439"/>
    <w:rsid w:val="00613444"/>
    <w:rsid w:val="0061382F"/>
    <w:rsid w:val="00613B6A"/>
    <w:rsid w:val="00614012"/>
    <w:rsid w:val="00614059"/>
    <w:rsid w:val="0061426E"/>
    <w:rsid w:val="006144A9"/>
    <w:rsid w:val="00614AFA"/>
    <w:rsid w:val="00614EEF"/>
    <w:rsid w:val="006157E1"/>
    <w:rsid w:val="006157E7"/>
    <w:rsid w:val="0061624E"/>
    <w:rsid w:val="00616C10"/>
    <w:rsid w:val="00616E5B"/>
    <w:rsid w:val="00617227"/>
    <w:rsid w:val="00617CD2"/>
    <w:rsid w:val="00617E10"/>
    <w:rsid w:val="00617EEB"/>
    <w:rsid w:val="0062032A"/>
    <w:rsid w:val="00620690"/>
    <w:rsid w:val="0062075B"/>
    <w:rsid w:val="00620992"/>
    <w:rsid w:val="00620D78"/>
    <w:rsid w:val="00621389"/>
    <w:rsid w:val="0062155B"/>
    <w:rsid w:val="006215D6"/>
    <w:rsid w:val="006217EF"/>
    <w:rsid w:val="00621D5D"/>
    <w:rsid w:val="0062225E"/>
    <w:rsid w:val="006224CA"/>
    <w:rsid w:val="00622FB2"/>
    <w:rsid w:val="00623209"/>
    <w:rsid w:val="006232B9"/>
    <w:rsid w:val="006239DC"/>
    <w:rsid w:val="00623C6F"/>
    <w:rsid w:val="00624790"/>
    <w:rsid w:val="00624859"/>
    <w:rsid w:val="006249C1"/>
    <w:rsid w:val="00624A5F"/>
    <w:rsid w:val="00624CB3"/>
    <w:rsid w:val="0062537E"/>
    <w:rsid w:val="0062582B"/>
    <w:rsid w:val="00625CBE"/>
    <w:rsid w:val="00626259"/>
    <w:rsid w:val="0062642A"/>
    <w:rsid w:val="00626CE9"/>
    <w:rsid w:val="00626F48"/>
    <w:rsid w:val="0062706C"/>
    <w:rsid w:val="00627BB5"/>
    <w:rsid w:val="00627FD7"/>
    <w:rsid w:val="00630396"/>
    <w:rsid w:val="006304BB"/>
    <w:rsid w:val="00630E27"/>
    <w:rsid w:val="00630F9A"/>
    <w:rsid w:val="006312E7"/>
    <w:rsid w:val="0063134F"/>
    <w:rsid w:val="00631C9B"/>
    <w:rsid w:val="00631EB4"/>
    <w:rsid w:val="00632051"/>
    <w:rsid w:val="006323E8"/>
    <w:rsid w:val="0063288E"/>
    <w:rsid w:val="00632BE5"/>
    <w:rsid w:val="00632F35"/>
    <w:rsid w:val="00633715"/>
    <w:rsid w:val="00633FB8"/>
    <w:rsid w:val="00634C7F"/>
    <w:rsid w:val="00634FC5"/>
    <w:rsid w:val="0063504E"/>
    <w:rsid w:val="006350F0"/>
    <w:rsid w:val="006355A1"/>
    <w:rsid w:val="00635B4F"/>
    <w:rsid w:val="00635DF9"/>
    <w:rsid w:val="0063646A"/>
    <w:rsid w:val="006364F9"/>
    <w:rsid w:val="0063698F"/>
    <w:rsid w:val="00636A55"/>
    <w:rsid w:val="00637191"/>
    <w:rsid w:val="006372C5"/>
    <w:rsid w:val="00637D1E"/>
    <w:rsid w:val="006408A3"/>
    <w:rsid w:val="00640B5B"/>
    <w:rsid w:val="00640C0D"/>
    <w:rsid w:val="00640CE6"/>
    <w:rsid w:val="006410A9"/>
    <w:rsid w:val="0064138A"/>
    <w:rsid w:val="006415C8"/>
    <w:rsid w:val="00641684"/>
    <w:rsid w:val="00641805"/>
    <w:rsid w:val="0064196F"/>
    <w:rsid w:val="006419BA"/>
    <w:rsid w:val="00641F4F"/>
    <w:rsid w:val="006426B9"/>
    <w:rsid w:val="006426F1"/>
    <w:rsid w:val="006427C8"/>
    <w:rsid w:val="00642D1F"/>
    <w:rsid w:val="00642EF0"/>
    <w:rsid w:val="00643124"/>
    <w:rsid w:val="00643279"/>
    <w:rsid w:val="0064357A"/>
    <w:rsid w:val="006435BA"/>
    <w:rsid w:val="00644752"/>
    <w:rsid w:val="006456F3"/>
    <w:rsid w:val="0064591E"/>
    <w:rsid w:val="00645B21"/>
    <w:rsid w:val="00645BAA"/>
    <w:rsid w:val="00645CE6"/>
    <w:rsid w:val="00645D68"/>
    <w:rsid w:val="00645EA2"/>
    <w:rsid w:val="00645FB7"/>
    <w:rsid w:val="00646115"/>
    <w:rsid w:val="006461F5"/>
    <w:rsid w:val="00646437"/>
    <w:rsid w:val="006467C1"/>
    <w:rsid w:val="00646A83"/>
    <w:rsid w:val="00646BAB"/>
    <w:rsid w:val="00646FDA"/>
    <w:rsid w:val="0064701B"/>
    <w:rsid w:val="00647281"/>
    <w:rsid w:val="006472EA"/>
    <w:rsid w:val="00647569"/>
    <w:rsid w:val="006475F6"/>
    <w:rsid w:val="0064769A"/>
    <w:rsid w:val="00647B6B"/>
    <w:rsid w:val="00650097"/>
    <w:rsid w:val="006502E6"/>
    <w:rsid w:val="006503A6"/>
    <w:rsid w:val="00650667"/>
    <w:rsid w:val="006509D4"/>
    <w:rsid w:val="00650B44"/>
    <w:rsid w:val="00650C38"/>
    <w:rsid w:val="00650F02"/>
    <w:rsid w:val="006513A1"/>
    <w:rsid w:val="00651448"/>
    <w:rsid w:val="0065152F"/>
    <w:rsid w:val="00651CBF"/>
    <w:rsid w:val="00651D36"/>
    <w:rsid w:val="00651EFE"/>
    <w:rsid w:val="00652136"/>
    <w:rsid w:val="006529B2"/>
    <w:rsid w:val="00652A64"/>
    <w:rsid w:val="00652B74"/>
    <w:rsid w:val="006532DA"/>
    <w:rsid w:val="00653429"/>
    <w:rsid w:val="00653720"/>
    <w:rsid w:val="00653B06"/>
    <w:rsid w:val="0065494E"/>
    <w:rsid w:val="00655697"/>
    <w:rsid w:val="006558F9"/>
    <w:rsid w:val="00655F64"/>
    <w:rsid w:val="006560EB"/>
    <w:rsid w:val="00656BB6"/>
    <w:rsid w:val="00656C13"/>
    <w:rsid w:val="00656EC4"/>
    <w:rsid w:val="00657AE0"/>
    <w:rsid w:val="00660763"/>
    <w:rsid w:val="00660C5F"/>
    <w:rsid w:val="00660D01"/>
    <w:rsid w:val="006617A2"/>
    <w:rsid w:val="00661B0D"/>
    <w:rsid w:val="00662447"/>
    <w:rsid w:val="00662570"/>
    <w:rsid w:val="0066258B"/>
    <w:rsid w:val="00662717"/>
    <w:rsid w:val="006627D1"/>
    <w:rsid w:val="00662B01"/>
    <w:rsid w:val="006634B3"/>
    <w:rsid w:val="006634B8"/>
    <w:rsid w:val="00663876"/>
    <w:rsid w:val="00663C61"/>
    <w:rsid w:val="00663DED"/>
    <w:rsid w:val="00663F21"/>
    <w:rsid w:val="006640C1"/>
    <w:rsid w:val="00664193"/>
    <w:rsid w:val="006643D5"/>
    <w:rsid w:val="00664733"/>
    <w:rsid w:val="00664905"/>
    <w:rsid w:val="00664E0A"/>
    <w:rsid w:val="00664EB5"/>
    <w:rsid w:val="006652DA"/>
    <w:rsid w:val="006659D7"/>
    <w:rsid w:val="00665EF2"/>
    <w:rsid w:val="00665F69"/>
    <w:rsid w:val="00665FA8"/>
    <w:rsid w:val="0066689F"/>
    <w:rsid w:val="00666BB7"/>
    <w:rsid w:val="0066769E"/>
    <w:rsid w:val="00667C89"/>
    <w:rsid w:val="006701C4"/>
    <w:rsid w:val="00670217"/>
    <w:rsid w:val="00670547"/>
    <w:rsid w:val="0067067C"/>
    <w:rsid w:val="00670A55"/>
    <w:rsid w:val="00671188"/>
    <w:rsid w:val="006713C8"/>
    <w:rsid w:val="006716C1"/>
    <w:rsid w:val="00671A70"/>
    <w:rsid w:val="00671C43"/>
    <w:rsid w:val="00672274"/>
    <w:rsid w:val="0067229C"/>
    <w:rsid w:val="006724E0"/>
    <w:rsid w:val="00672837"/>
    <w:rsid w:val="00672F5B"/>
    <w:rsid w:val="006738EA"/>
    <w:rsid w:val="00673B68"/>
    <w:rsid w:val="00673F38"/>
    <w:rsid w:val="00674108"/>
    <w:rsid w:val="00674626"/>
    <w:rsid w:val="0067490C"/>
    <w:rsid w:val="00674BA4"/>
    <w:rsid w:val="00674C2C"/>
    <w:rsid w:val="00675EF2"/>
    <w:rsid w:val="006760A0"/>
    <w:rsid w:val="006760F0"/>
    <w:rsid w:val="00676C58"/>
    <w:rsid w:val="00676E14"/>
    <w:rsid w:val="0067714A"/>
    <w:rsid w:val="006774AF"/>
    <w:rsid w:val="00677544"/>
    <w:rsid w:val="00677900"/>
    <w:rsid w:val="00677A2D"/>
    <w:rsid w:val="00677C6A"/>
    <w:rsid w:val="00680390"/>
    <w:rsid w:val="0068069B"/>
    <w:rsid w:val="00680BDD"/>
    <w:rsid w:val="00680F7D"/>
    <w:rsid w:val="00680FAA"/>
    <w:rsid w:val="00681256"/>
    <w:rsid w:val="006817A2"/>
    <w:rsid w:val="00681EC5"/>
    <w:rsid w:val="00682186"/>
    <w:rsid w:val="00683733"/>
    <w:rsid w:val="00683990"/>
    <w:rsid w:val="00683C71"/>
    <w:rsid w:val="00684077"/>
    <w:rsid w:val="006843ED"/>
    <w:rsid w:val="006849C6"/>
    <w:rsid w:val="00684F75"/>
    <w:rsid w:val="00685096"/>
    <w:rsid w:val="0068514B"/>
    <w:rsid w:val="006858D3"/>
    <w:rsid w:val="00685A89"/>
    <w:rsid w:val="00685C4F"/>
    <w:rsid w:val="00685E7D"/>
    <w:rsid w:val="006860CD"/>
    <w:rsid w:val="00686655"/>
    <w:rsid w:val="00686CEF"/>
    <w:rsid w:val="00686DC8"/>
    <w:rsid w:val="0068728A"/>
    <w:rsid w:val="006877F3"/>
    <w:rsid w:val="00687FDD"/>
    <w:rsid w:val="00690808"/>
    <w:rsid w:val="006909BC"/>
    <w:rsid w:val="00690A21"/>
    <w:rsid w:val="00690C38"/>
    <w:rsid w:val="00690F86"/>
    <w:rsid w:val="0069101D"/>
    <w:rsid w:val="006912A6"/>
    <w:rsid w:val="0069136D"/>
    <w:rsid w:val="006914FC"/>
    <w:rsid w:val="006917C3"/>
    <w:rsid w:val="00691899"/>
    <w:rsid w:val="0069194A"/>
    <w:rsid w:val="00691B98"/>
    <w:rsid w:val="00691C97"/>
    <w:rsid w:val="00691D92"/>
    <w:rsid w:val="006920ED"/>
    <w:rsid w:val="006923DB"/>
    <w:rsid w:val="0069276B"/>
    <w:rsid w:val="0069407F"/>
    <w:rsid w:val="006941E0"/>
    <w:rsid w:val="00694566"/>
    <w:rsid w:val="006946B1"/>
    <w:rsid w:val="00694780"/>
    <w:rsid w:val="00694950"/>
    <w:rsid w:val="00694C44"/>
    <w:rsid w:val="006950BC"/>
    <w:rsid w:val="00695270"/>
    <w:rsid w:val="00695999"/>
    <w:rsid w:val="00695E99"/>
    <w:rsid w:val="00695F49"/>
    <w:rsid w:val="00695F66"/>
    <w:rsid w:val="006963D7"/>
    <w:rsid w:val="00696639"/>
    <w:rsid w:val="006968D4"/>
    <w:rsid w:val="00696AC9"/>
    <w:rsid w:val="00696ADD"/>
    <w:rsid w:val="00696F71"/>
    <w:rsid w:val="006974AA"/>
    <w:rsid w:val="00697667"/>
    <w:rsid w:val="00697971"/>
    <w:rsid w:val="00697E2D"/>
    <w:rsid w:val="006A0159"/>
    <w:rsid w:val="006A0297"/>
    <w:rsid w:val="006A0719"/>
    <w:rsid w:val="006A1071"/>
    <w:rsid w:val="006A1438"/>
    <w:rsid w:val="006A1461"/>
    <w:rsid w:val="006A1B72"/>
    <w:rsid w:val="006A1E31"/>
    <w:rsid w:val="006A1F7B"/>
    <w:rsid w:val="006A256B"/>
    <w:rsid w:val="006A289C"/>
    <w:rsid w:val="006A2C5B"/>
    <w:rsid w:val="006A3FC0"/>
    <w:rsid w:val="006A4134"/>
    <w:rsid w:val="006A4818"/>
    <w:rsid w:val="006A4BAE"/>
    <w:rsid w:val="006A4CF3"/>
    <w:rsid w:val="006A4E6C"/>
    <w:rsid w:val="006A537B"/>
    <w:rsid w:val="006A562A"/>
    <w:rsid w:val="006A629B"/>
    <w:rsid w:val="006A6429"/>
    <w:rsid w:val="006A6EF4"/>
    <w:rsid w:val="006A70DE"/>
    <w:rsid w:val="006A7278"/>
    <w:rsid w:val="006A74DA"/>
    <w:rsid w:val="006A7853"/>
    <w:rsid w:val="006A78B3"/>
    <w:rsid w:val="006A79FA"/>
    <w:rsid w:val="006A7E50"/>
    <w:rsid w:val="006B0118"/>
    <w:rsid w:val="006B0282"/>
    <w:rsid w:val="006B0860"/>
    <w:rsid w:val="006B0966"/>
    <w:rsid w:val="006B0B86"/>
    <w:rsid w:val="006B0B9E"/>
    <w:rsid w:val="006B10EC"/>
    <w:rsid w:val="006B1209"/>
    <w:rsid w:val="006B1673"/>
    <w:rsid w:val="006B20DA"/>
    <w:rsid w:val="006B22AE"/>
    <w:rsid w:val="006B2394"/>
    <w:rsid w:val="006B23B4"/>
    <w:rsid w:val="006B2BD1"/>
    <w:rsid w:val="006B2E05"/>
    <w:rsid w:val="006B2F9D"/>
    <w:rsid w:val="006B326A"/>
    <w:rsid w:val="006B32AE"/>
    <w:rsid w:val="006B3E45"/>
    <w:rsid w:val="006B3ED7"/>
    <w:rsid w:val="006B456C"/>
    <w:rsid w:val="006B4581"/>
    <w:rsid w:val="006B46AA"/>
    <w:rsid w:val="006B47C1"/>
    <w:rsid w:val="006B4879"/>
    <w:rsid w:val="006B49A7"/>
    <w:rsid w:val="006B4BF3"/>
    <w:rsid w:val="006B5C4B"/>
    <w:rsid w:val="006B5F05"/>
    <w:rsid w:val="006B60D2"/>
    <w:rsid w:val="006B63C4"/>
    <w:rsid w:val="006B643A"/>
    <w:rsid w:val="006B65DC"/>
    <w:rsid w:val="006B67CD"/>
    <w:rsid w:val="006B67D1"/>
    <w:rsid w:val="006B68DE"/>
    <w:rsid w:val="006B6B85"/>
    <w:rsid w:val="006B6B97"/>
    <w:rsid w:val="006B6BA9"/>
    <w:rsid w:val="006B75BA"/>
    <w:rsid w:val="006B75D6"/>
    <w:rsid w:val="006B7766"/>
    <w:rsid w:val="006B7A35"/>
    <w:rsid w:val="006B7F1F"/>
    <w:rsid w:val="006B7F4D"/>
    <w:rsid w:val="006C0196"/>
    <w:rsid w:val="006C0338"/>
    <w:rsid w:val="006C04F1"/>
    <w:rsid w:val="006C05F0"/>
    <w:rsid w:val="006C089C"/>
    <w:rsid w:val="006C0B15"/>
    <w:rsid w:val="006C0B52"/>
    <w:rsid w:val="006C0EBB"/>
    <w:rsid w:val="006C0FF5"/>
    <w:rsid w:val="006C12D6"/>
    <w:rsid w:val="006C13CD"/>
    <w:rsid w:val="006C1466"/>
    <w:rsid w:val="006C1A8A"/>
    <w:rsid w:val="006C2361"/>
    <w:rsid w:val="006C29A7"/>
    <w:rsid w:val="006C2E2C"/>
    <w:rsid w:val="006C37E4"/>
    <w:rsid w:val="006C384F"/>
    <w:rsid w:val="006C38AA"/>
    <w:rsid w:val="006C3954"/>
    <w:rsid w:val="006C3AD4"/>
    <w:rsid w:val="006C3CBA"/>
    <w:rsid w:val="006C4050"/>
    <w:rsid w:val="006C4217"/>
    <w:rsid w:val="006C4BA9"/>
    <w:rsid w:val="006C4D2A"/>
    <w:rsid w:val="006C4D9A"/>
    <w:rsid w:val="006C4E0C"/>
    <w:rsid w:val="006C5193"/>
    <w:rsid w:val="006C5547"/>
    <w:rsid w:val="006C573F"/>
    <w:rsid w:val="006C5CCA"/>
    <w:rsid w:val="006C60A3"/>
    <w:rsid w:val="006C6151"/>
    <w:rsid w:val="006C6357"/>
    <w:rsid w:val="006C652C"/>
    <w:rsid w:val="006C67A1"/>
    <w:rsid w:val="006C68D8"/>
    <w:rsid w:val="006C69ED"/>
    <w:rsid w:val="006C6BA9"/>
    <w:rsid w:val="006C6BC3"/>
    <w:rsid w:val="006C6CF5"/>
    <w:rsid w:val="006C705D"/>
    <w:rsid w:val="006C706B"/>
    <w:rsid w:val="006C70D4"/>
    <w:rsid w:val="006C7304"/>
    <w:rsid w:val="006C7B14"/>
    <w:rsid w:val="006C7ED5"/>
    <w:rsid w:val="006D003D"/>
    <w:rsid w:val="006D05F5"/>
    <w:rsid w:val="006D0656"/>
    <w:rsid w:val="006D0B34"/>
    <w:rsid w:val="006D0E5D"/>
    <w:rsid w:val="006D170E"/>
    <w:rsid w:val="006D1724"/>
    <w:rsid w:val="006D1935"/>
    <w:rsid w:val="006D2111"/>
    <w:rsid w:val="006D24BA"/>
    <w:rsid w:val="006D27EE"/>
    <w:rsid w:val="006D2925"/>
    <w:rsid w:val="006D2963"/>
    <w:rsid w:val="006D2BDD"/>
    <w:rsid w:val="006D30E5"/>
    <w:rsid w:val="006D333D"/>
    <w:rsid w:val="006D3727"/>
    <w:rsid w:val="006D3C0E"/>
    <w:rsid w:val="006D3FFF"/>
    <w:rsid w:val="006D4049"/>
    <w:rsid w:val="006D44DB"/>
    <w:rsid w:val="006D47FF"/>
    <w:rsid w:val="006D4852"/>
    <w:rsid w:val="006D4894"/>
    <w:rsid w:val="006D4A14"/>
    <w:rsid w:val="006D4AEE"/>
    <w:rsid w:val="006D4BD8"/>
    <w:rsid w:val="006D5015"/>
    <w:rsid w:val="006D549E"/>
    <w:rsid w:val="006D59FD"/>
    <w:rsid w:val="006D5A5E"/>
    <w:rsid w:val="006D6282"/>
    <w:rsid w:val="006D62CF"/>
    <w:rsid w:val="006D6315"/>
    <w:rsid w:val="006D6331"/>
    <w:rsid w:val="006D651C"/>
    <w:rsid w:val="006D65B0"/>
    <w:rsid w:val="006D6FE8"/>
    <w:rsid w:val="006D6FF2"/>
    <w:rsid w:val="006D75BF"/>
    <w:rsid w:val="006D7D1B"/>
    <w:rsid w:val="006D7DB2"/>
    <w:rsid w:val="006D7EAD"/>
    <w:rsid w:val="006E0294"/>
    <w:rsid w:val="006E045F"/>
    <w:rsid w:val="006E08CC"/>
    <w:rsid w:val="006E0DE1"/>
    <w:rsid w:val="006E1398"/>
    <w:rsid w:val="006E174C"/>
    <w:rsid w:val="006E177F"/>
    <w:rsid w:val="006E199F"/>
    <w:rsid w:val="006E22A7"/>
    <w:rsid w:val="006E27E4"/>
    <w:rsid w:val="006E2A8A"/>
    <w:rsid w:val="006E320D"/>
    <w:rsid w:val="006E399C"/>
    <w:rsid w:val="006E3CB3"/>
    <w:rsid w:val="006E40D4"/>
    <w:rsid w:val="006E433B"/>
    <w:rsid w:val="006E4B15"/>
    <w:rsid w:val="006E4BDB"/>
    <w:rsid w:val="006E4E55"/>
    <w:rsid w:val="006E5246"/>
    <w:rsid w:val="006E588D"/>
    <w:rsid w:val="006E5A3A"/>
    <w:rsid w:val="006E5C4C"/>
    <w:rsid w:val="006E605B"/>
    <w:rsid w:val="006E6479"/>
    <w:rsid w:val="006E6538"/>
    <w:rsid w:val="006E6951"/>
    <w:rsid w:val="006E6A0D"/>
    <w:rsid w:val="006E6DD7"/>
    <w:rsid w:val="006E7785"/>
    <w:rsid w:val="006E7976"/>
    <w:rsid w:val="006E7E58"/>
    <w:rsid w:val="006E7E60"/>
    <w:rsid w:val="006F05A4"/>
    <w:rsid w:val="006F061A"/>
    <w:rsid w:val="006F06CC"/>
    <w:rsid w:val="006F0716"/>
    <w:rsid w:val="006F07CF"/>
    <w:rsid w:val="006F097B"/>
    <w:rsid w:val="006F09CC"/>
    <w:rsid w:val="006F12C2"/>
    <w:rsid w:val="006F1309"/>
    <w:rsid w:val="006F14A8"/>
    <w:rsid w:val="006F1808"/>
    <w:rsid w:val="006F180E"/>
    <w:rsid w:val="006F20A8"/>
    <w:rsid w:val="006F21D0"/>
    <w:rsid w:val="006F2900"/>
    <w:rsid w:val="006F2914"/>
    <w:rsid w:val="006F2DA4"/>
    <w:rsid w:val="006F3156"/>
    <w:rsid w:val="006F37AF"/>
    <w:rsid w:val="006F3C0E"/>
    <w:rsid w:val="006F438B"/>
    <w:rsid w:val="006F49E6"/>
    <w:rsid w:val="006F4B99"/>
    <w:rsid w:val="006F4BEA"/>
    <w:rsid w:val="006F537A"/>
    <w:rsid w:val="006F54F5"/>
    <w:rsid w:val="006F5A4E"/>
    <w:rsid w:val="006F5B83"/>
    <w:rsid w:val="006F5ED0"/>
    <w:rsid w:val="006F5F80"/>
    <w:rsid w:val="006F6102"/>
    <w:rsid w:val="006F6249"/>
    <w:rsid w:val="006F6283"/>
    <w:rsid w:val="006F6964"/>
    <w:rsid w:val="006F7198"/>
    <w:rsid w:val="006F7208"/>
    <w:rsid w:val="006F72FD"/>
    <w:rsid w:val="006F7926"/>
    <w:rsid w:val="006F7BEE"/>
    <w:rsid w:val="006F7D2C"/>
    <w:rsid w:val="0070032F"/>
    <w:rsid w:val="007004B3"/>
    <w:rsid w:val="00700662"/>
    <w:rsid w:val="007009FC"/>
    <w:rsid w:val="00701077"/>
    <w:rsid w:val="007010F3"/>
    <w:rsid w:val="00701236"/>
    <w:rsid w:val="0070126A"/>
    <w:rsid w:val="00701708"/>
    <w:rsid w:val="00701771"/>
    <w:rsid w:val="0070193D"/>
    <w:rsid w:val="0070194D"/>
    <w:rsid w:val="00701D4B"/>
    <w:rsid w:val="00701DA6"/>
    <w:rsid w:val="00702333"/>
    <w:rsid w:val="007027D1"/>
    <w:rsid w:val="00702C51"/>
    <w:rsid w:val="00703782"/>
    <w:rsid w:val="00703848"/>
    <w:rsid w:val="00703D46"/>
    <w:rsid w:val="00704314"/>
    <w:rsid w:val="00704341"/>
    <w:rsid w:val="007043A2"/>
    <w:rsid w:val="0070464B"/>
    <w:rsid w:val="007046B2"/>
    <w:rsid w:val="007046B6"/>
    <w:rsid w:val="007048A8"/>
    <w:rsid w:val="00704DC7"/>
    <w:rsid w:val="00705214"/>
    <w:rsid w:val="00705B7A"/>
    <w:rsid w:val="00705EC7"/>
    <w:rsid w:val="007066CB"/>
    <w:rsid w:val="007066D5"/>
    <w:rsid w:val="0070670D"/>
    <w:rsid w:val="00706BEF"/>
    <w:rsid w:val="00706C7C"/>
    <w:rsid w:val="00706D23"/>
    <w:rsid w:val="00707487"/>
    <w:rsid w:val="00707583"/>
    <w:rsid w:val="007078FF"/>
    <w:rsid w:val="00707D09"/>
    <w:rsid w:val="00707D81"/>
    <w:rsid w:val="00707E34"/>
    <w:rsid w:val="0071001E"/>
    <w:rsid w:val="007102D0"/>
    <w:rsid w:val="00710335"/>
    <w:rsid w:val="007107E0"/>
    <w:rsid w:val="00711074"/>
    <w:rsid w:val="007111AC"/>
    <w:rsid w:val="007112E6"/>
    <w:rsid w:val="00711786"/>
    <w:rsid w:val="00711AF6"/>
    <w:rsid w:val="00711D0E"/>
    <w:rsid w:val="00711F56"/>
    <w:rsid w:val="00712162"/>
    <w:rsid w:val="00712342"/>
    <w:rsid w:val="007123CF"/>
    <w:rsid w:val="00712418"/>
    <w:rsid w:val="00712675"/>
    <w:rsid w:val="00712E8A"/>
    <w:rsid w:val="00713439"/>
    <w:rsid w:val="00713E99"/>
    <w:rsid w:val="007142E1"/>
    <w:rsid w:val="00714D37"/>
    <w:rsid w:val="0071516B"/>
    <w:rsid w:val="00715242"/>
    <w:rsid w:val="007152A8"/>
    <w:rsid w:val="0071557B"/>
    <w:rsid w:val="00715D5D"/>
    <w:rsid w:val="00715E3F"/>
    <w:rsid w:val="00715E83"/>
    <w:rsid w:val="00715E86"/>
    <w:rsid w:val="00716A54"/>
    <w:rsid w:val="00716C53"/>
    <w:rsid w:val="00716D80"/>
    <w:rsid w:val="0071710E"/>
    <w:rsid w:val="00717A10"/>
    <w:rsid w:val="00717E49"/>
    <w:rsid w:val="0072052A"/>
    <w:rsid w:val="00721189"/>
    <w:rsid w:val="007214DC"/>
    <w:rsid w:val="00721863"/>
    <w:rsid w:val="00721C85"/>
    <w:rsid w:val="00721ECC"/>
    <w:rsid w:val="007220F3"/>
    <w:rsid w:val="00722135"/>
    <w:rsid w:val="0072218A"/>
    <w:rsid w:val="00722641"/>
    <w:rsid w:val="00722735"/>
    <w:rsid w:val="00722927"/>
    <w:rsid w:val="00722DD4"/>
    <w:rsid w:val="0072313D"/>
    <w:rsid w:val="0072378D"/>
    <w:rsid w:val="00723CE5"/>
    <w:rsid w:val="00723E3F"/>
    <w:rsid w:val="0072467E"/>
    <w:rsid w:val="0072494F"/>
    <w:rsid w:val="00724A80"/>
    <w:rsid w:val="00724AA4"/>
    <w:rsid w:val="0072514F"/>
    <w:rsid w:val="00725321"/>
    <w:rsid w:val="007256A8"/>
    <w:rsid w:val="00725922"/>
    <w:rsid w:val="0072595A"/>
    <w:rsid w:val="007268FA"/>
    <w:rsid w:val="00726B2D"/>
    <w:rsid w:val="00726C5E"/>
    <w:rsid w:val="0072708E"/>
    <w:rsid w:val="007271BB"/>
    <w:rsid w:val="00727DC2"/>
    <w:rsid w:val="00730265"/>
    <w:rsid w:val="00730408"/>
    <w:rsid w:val="007307C4"/>
    <w:rsid w:val="00730F0C"/>
    <w:rsid w:val="007311BF"/>
    <w:rsid w:val="007311C1"/>
    <w:rsid w:val="0073149D"/>
    <w:rsid w:val="00732908"/>
    <w:rsid w:val="00733141"/>
    <w:rsid w:val="007333FC"/>
    <w:rsid w:val="0073365E"/>
    <w:rsid w:val="007337AA"/>
    <w:rsid w:val="0073382E"/>
    <w:rsid w:val="00733A71"/>
    <w:rsid w:val="00733DD5"/>
    <w:rsid w:val="00733DD6"/>
    <w:rsid w:val="0073416D"/>
    <w:rsid w:val="00734313"/>
    <w:rsid w:val="00734404"/>
    <w:rsid w:val="00734487"/>
    <w:rsid w:val="00734B15"/>
    <w:rsid w:val="00734BCB"/>
    <w:rsid w:val="00734FE7"/>
    <w:rsid w:val="007352B8"/>
    <w:rsid w:val="0073561B"/>
    <w:rsid w:val="00735E05"/>
    <w:rsid w:val="00736076"/>
    <w:rsid w:val="007365ED"/>
    <w:rsid w:val="0073678E"/>
    <w:rsid w:val="00736E49"/>
    <w:rsid w:val="00736F0B"/>
    <w:rsid w:val="007377D9"/>
    <w:rsid w:val="00737800"/>
    <w:rsid w:val="00737D3D"/>
    <w:rsid w:val="00737E79"/>
    <w:rsid w:val="00737F70"/>
    <w:rsid w:val="00740002"/>
    <w:rsid w:val="0074037C"/>
    <w:rsid w:val="00740615"/>
    <w:rsid w:val="007409B3"/>
    <w:rsid w:val="00741034"/>
    <w:rsid w:val="007413BA"/>
    <w:rsid w:val="00742B29"/>
    <w:rsid w:val="00742B8A"/>
    <w:rsid w:val="00742D73"/>
    <w:rsid w:val="00742EE7"/>
    <w:rsid w:val="007433DE"/>
    <w:rsid w:val="00743726"/>
    <w:rsid w:val="007437AD"/>
    <w:rsid w:val="00743C50"/>
    <w:rsid w:val="00743F00"/>
    <w:rsid w:val="0074417F"/>
    <w:rsid w:val="007448EB"/>
    <w:rsid w:val="007449AA"/>
    <w:rsid w:val="007454C0"/>
    <w:rsid w:val="0074563B"/>
    <w:rsid w:val="0074567B"/>
    <w:rsid w:val="0074586B"/>
    <w:rsid w:val="00745F19"/>
    <w:rsid w:val="00746213"/>
    <w:rsid w:val="00746409"/>
    <w:rsid w:val="0074640C"/>
    <w:rsid w:val="00746A76"/>
    <w:rsid w:val="00746F20"/>
    <w:rsid w:val="00747194"/>
    <w:rsid w:val="00747478"/>
    <w:rsid w:val="007477BD"/>
    <w:rsid w:val="007479C2"/>
    <w:rsid w:val="00747F67"/>
    <w:rsid w:val="00750711"/>
    <w:rsid w:val="00750A0E"/>
    <w:rsid w:val="00750A86"/>
    <w:rsid w:val="00750C43"/>
    <w:rsid w:val="00750D2B"/>
    <w:rsid w:val="00750D95"/>
    <w:rsid w:val="00750D9C"/>
    <w:rsid w:val="00750EE3"/>
    <w:rsid w:val="00751049"/>
    <w:rsid w:val="0075151F"/>
    <w:rsid w:val="00751980"/>
    <w:rsid w:val="00751986"/>
    <w:rsid w:val="00751E63"/>
    <w:rsid w:val="00751F41"/>
    <w:rsid w:val="007524BB"/>
    <w:rsid w:val="007526A5"/>
    <w:rsid w:val="00752730"/>
    <w:rsid w:val="0075282C"/>
    <w:rsid w:val="00752BCA"/>
    <w:rsid w:val="00752F4F"/>
    <w:rsid w:val="0075347E"/>
    <w:rsid w:val="00753AC0"/>
    <w:rsid w:val="00753BA8"/>
    <w:rsid w:val="00753C81"/>
    <w:rsid w:val="00753EF2"/>
    <w:rsid w:val="00754373"/>
    <w:rsid w:val="007547B5"/>
    <w:rsid w:val="00754D04"/>
    <w:rsid w:val="00754EC2"/>
    <w:rsid w:val="00755075"/>
    <w:rsid w:val="00755720"/>
    <w:rsid w:val="007557CD"/>
    <w:rsid w:val="00756480"/>
    <w:rsid w:val="00756530"/>
    <w:rsid w:val="007568E1"/>
    <w:rsid w:val="007569C5"/>
    <w:rsid w:val="00756C38"/>
    <w:rsid w:val="00756C43"/>
    <w:rsid w:val="00756D33"/>
    <w:rsid w:val="00756E4D"/>
    <w:rsid w:val="007571D2"/>
    <w:rsid w:val="00757663"/>
    <w:rsid w:val="00757B3C"/>
    <w:rsid w:val="007602BC"/>
    <w:rsid w:val="00760349"/>
    <w:rsid w:val="007603ED"/>
    <w:rsid w:val="00760CEA"/>
    <w:rsid w:val="00760F64"/>
    <w:rsid w:val="00761FEE"/>
    <w:rsid w:val="007620AB"/>
    <w:rsid w:val="007620B2"/>
    <w:rsid w:val="00762137"/>
    <w:rsid w:val="00762237"/>
    <w:rsid w:val="00762404"/>
    <w:rsid w:val="0076255E"/>
    <w:rsid w:val="0076255F"/>
    <w:rsid w:val="0076259A"/>
    <w:rsid w:val="007628D8"/>
    <w:rsid w:val="00762E8D"/>
    <w:rsid w:val="007633B7"/>
    <w:rsid w:val="0076379B"/>
    <w:rsid w:val="00763AA7"/>
    <w:rsid w:val="00763ACE"/>
    <w:rsid w:val="00763DB2"/>
    <w:rsid w:val="00763DE7"/>
    <w:rsid w:val="00764540"/>
    <w:rsid w:val="0076467B"/>
    <w:rsid w:val="00764A78"/>
    <w:rsid w:val="00764B92"/>
    <w:rsid w:val="00764DF6"/>
    <w:rsid w:val="00764F70"/>
    <w:rsid w:val="00765585"/>
    <w:rsid w:val="0076560C"/>
    <w:rsid w:val="00765C08"/>
    <w:rsid w:val="00765CDB"/>
    <w:rsid w:val="00765F09"/>
    <w:rsid w:val="007660CA"/>
    <w:rsid w:val="00766755"/>
    <w:rsid w:val="0076698F"/>
    <w:rsid w:val="00766A1D"/>
    <w:rsid w:val="00766BD9"/>
    <w:rsid w:val="007676B7"/>
    <w:rsid w:val="00767FB5"/>
    <w:rsid w:val="00770337"/>
    <w:rsid w:val="00770355"/>
    <w:rsid w:val="007707F0"/>
    <w:rsid w:val="00771095"/>
    <w:rsid w:val="007711CA"/>
    <w:rsid w:val="0077196B"/>
    <w:rsid w:val="00772153"/>
    <w:rsid w:val="00772355"/>
    <w:rsid w:val="00772596"/>
    <w:rsid w:val="007725D8"/>
    <w:rsid w:val="00772CF2"/>
    <w:rsid w:val="00772D2C"/>
    <w:rsid w:val="00772EE3"/>
    <w:rsid w:val="007735D5"/>
    <w:rsid w:val="00773773"/>
    <w:rsid w:val="00773B97"/>
    <w:rsid w:val="00773D0D"/>
    <w:rsid w:val="00773E30"/>
    <w:rsid w:val="00774481"/>
    <w:rsid w:val="00774555"/>
    <w:rsid w:val="007748FD"/>
    <w:rsid w:val="00774B8A"/>
    <w:rsid w:val="00774BB3"/>
    <w:rsid w:val="00774F20"/>
    <w:rsid w:val="00775180"/>
    <w:rsid w:val="00775E11"/>
    <w:rsid w:val="00776232"/>
    <w:rsid w:val="00776397"/>
    <w:rsid w:val="007766F9"/>
    <w:rsid w:val="00776C69"/>
    <w:rsid w:val="00776ED4"/>
    <w:rsid w:val="0077703D"/>
    <w:rsid w:val="00777720"/>
    <w:rsid w:val="00777B8F"/>
    <w:rsid w:val="00780292"/>
    <w:rsid w:val="00780402"/>
    <w:rsid w:val="00780AB1"/>
    <w:rsid w:val="00780ABF"/>
    <w:rsid w:val="00780E24"/>
    <w:rsid w:val="007814C8"/>
    <w:rsid w:val="0078154B"/>
    <w:rsid w:val="00781F39"/>
    <w:rsid w:val="00782212"/>
    <w:rsid w:val="00782246"/>
    <w:rsid w:val="00782313"/>
    <w:rsid w:val="007826C0"/>
    <w:rsid w:val="00782798"/>
    <w:rsid w:val="0078290C"/>
    <w:rsid w:val="00782C62"/>
    <w:rsid w:val="00782D13"/>
    <w:rsid w:val="00782F5C"/>
    <w:rsid w:val="00783342"/>
    <w:rsid w:val="00783706"/>
    <w:rsid w:val="00783968"/>
    <w:rsid w:val="00783A2D"/>
    <w:rsid w:val="00783AC8"/>
    <w:rsid w:val="00783CEE"/>
    <w:rsid w:val="00783EC1"/>
    <w:rsid w:val="007840CC"/>
    <w:rsid w:val="007844F0"/>
    <w:rsid w:val="0078497A"/>
    <w:rsid w:val="007849C4"/>
    <w:rsid w:val="00784E8D"/>
    <w:rsid w:val="00785307"/>
    <w:rsid w:val="00785592"/>
    <w:rsid w:val="00785AC6"/>
    <w:rsid w:val="00785DCE"/>
    <w:rsid w:val="007861CA"/>
    <w:rsid w:val="0078670A"/>
    <w:rsid w:val="00786DAC"/>
    <w:rsid w:val="007873B2"/>
    <w:rsid w:val="00787494"/>
    <w:rsid w:val="00787AD7"/>
    <w:rsid w:val="00790126"/>
    <w:rsid w:val="0079049D"/>
    <w:rsid w:val="00790508"/>
    <w:rsid w:val="007905C6"/>
    <w:rsid w:val="007905F1"/>
    <w:rsid w:val="00790618"/>
    <w:rsid w:val="0079063F"/>
    <w:rsid w:val="00790C01"/>
    <w:rsid w:val="00790C5D"/>
    <w:rsid w:val="00790F2B"/>
    <w:rsid w:val="00791027"/>
    <w:rsid w:val="00791B89"/>
    <w:rsid w:val="00791C6A"/>
    <w:rsid w:val="007920F0"/>
    <w:rsid w:val="00792269"/>
    <w:rsid w:val="0079310A"/>
    <w:rsid w:val="00794055"/>
    <w:rsid w:val="007942D2"/>
    <w:rsid w:val="0079495B"/>
    <w:rsid w:val="00794CFF"/>
    <w:rsid w:val="0079503D"/>
    <w:rsid w:val="0079534F"/>
    <w:rsid w:val="007956F6"/>
    <w:rsid w:val="00796091"/>
    <w:rsid w:val="007960E2"/>
    <w:rsid w:val="007961A7"/>
    <w:rsid w:val="0079625F"/>
    <w:rsid w:val="007965E9"/>
    <w:rsid w:val="00796982"/>
    <w:rsid w:val="00797019"/>
    <w:rsid w:val="00797214"/>
    <w:rsid w:val="007979A3"/>
    <w:rsid w:val="00797B71"/>
    <w:rsid w:val="00797C9A"/>
    <w:rsid w:val="00797D46"/>
    <w:rsid w:val="0079C674"/>
    <w:rsid w:val="007A03DC"/>
    <w:rsid w:val="007A0A0E"/>
    <w:rsid w:val="007A0B34"/>
    <w:rsid w:val="007A0EA8"/>
    <w:rsid w:val="007A0ECC"/>
    <w:rsid w:val="007A1555"/>
    <w:rsid w:val="007A193C"/>
    <w:rsid w:val="007A2D7B"/>
    <w:rsid w:val="007A314E"/>
    <w:rsid w:val="007A3609"/>
    <w:rsid w:val="007A37D6"/>
    <w:rsid w:val="007A3ADD"/>
    <w:rsid w:val="007A3B79"/>
    <w:rsid w:val="007A3CA5"/>
    <w:rsid w:val="007A3E39"/>
    <w:rsid w:val="007A494D"/>
    <w:rsid w:val="007A4BB1"/>
    <w:rsid w:val="007A4F73"/>
    <w:rsid w:val="007A516B"/>
    <w:rsid w:val="007A54ED"/>
    <w:rsid w:val="007A59EA"/>
    <w:rsid w:val="007A5CC1"/>
    <w:rsid w:val="007A5D76"/>
    <w:rsid w:val="007A5DBB"/>
    <w:rsid w:val="007A6654"/>
    <w:rsid w:val="007A6660"/>
    <w:rsid w:val="007A680F"/>
    <w:rsid w:val="007A6A99"/>
    <w:rsid w:val="007A6DD5"/>
    <w:rsid w:val="007A7306"/>
    <w:rsid w:val="007A7532"/>
    <w:rsid w:val="007A7C9A"/>
    <w:rsid w:val="007B1990"/>
    <w:rsid w:val="007B1A9C"/>
    <w:rsid w:val="007B2412"/>
    <w:rsid w:val="007B2515"/>
    <w:rsid w:val="007B2CCF"/>
    <w:rsid w:val="007B3458"/>
    <w:rsid w:val="007B379F"/>
    <w:rsid w:val="007B3928"/>
    <w:rsid w:val="007B3C84"/>
    <w:rsid w:val="007B3CD7"/>
    <w:rsid w:val="007B458A"/>
    <w:rsid w:val="007B479B"/>
    <w:rsid w:val="007B4A18"/>
    <w:rsid w:val="007B4B5C"/>
    <w:rsid w:val="007B4F4D"/>
    <w:rsid w:val="007B502D"/>
    <w:rsid w:val="007B52BF"/>
    <w:rsid w:val="007B52D8"/>
    <w:rsid w:val="007B5358"/>
    <w:rsid w:val="007B5CC7"/>
    <w:rsid w:val="007B5F9E"/>
    <w:rsid w:val="007B6393"/>
    <w:rsid w:val="007B6730"/>
    <w:rsid w:val="007B6820"/>
    <w:rsid w:val="007B6BCA"/>
    <w:rsid w:val="007B6C48"/>
    <w:rsid w:val="007B6F12"/>
    <w:rsid w:val="007B743C"/>
    <w:rsid w:val="007B765B"/>
    <w:rsid w:val="007B7FB1"/>
    <w:rsid w:val="007C01AC"/>
    <w:rsid w:val="007C0573"/>
    <w:rsid w:val="007C0B82"/>
    <w:rsid w:val="007C0C4C"/>
    <w:rsid w:val="007C0E7D"/>
    <w:rsid w:val="007C0E8E"/>
    <w:rsid w:val="007C0EFB"/>
    <w:rsid w:val="007C108D"/>
    <w:rsid w:val="007C11FA"/>
    <w:rsid w:val="007C1C20"/>
    <w:rsid w:val="007C1CE8"/>
    <w:rsid w:val="007C2154"/>
    <w:rsid w:val="007C21D9"/>
    <w:rsid w:val="007C22FF"/>
    <w:rsid w:val="007C23AC"/>
    <w:rsid w:val="007C25C1"/>
    <w:rsid w:val="007C265B"/>
    <w:rsid w:val="007C2AB9"/>
    <w:rsid w:val="007C33A5"/>
    <w:rsid w:val="007C3475"/>
    <w:rsid w:val="007C373D"/>
    <w:rsid w:val="007C374B"/>
    <w:rsid w:val="007C3857"/>
    <w:rsid w:val="007C39EA"/>
    <w:rsid w:val="007C3C36"/>
    <w:rsid w:val="007C3C41"/>
    <w:rsid w:val="007C408C"/>
    <w:rsid w:val="007C4484"/>
    <w:rsid w:val="007C52FC"/>
    <w:rsid w:val="007C556F"/>
    <w:rsid w:val="007C5E15"/>
    <w:rsid w:val="007C5E8C"/>
    <w:rsid w:val="007C641F"/>
    <w:rsid w:val="007C6657"/>
    <w:rsid w:val="007C6777"/>
    <w:rsid w:val="007C69BB"/>
    <w:rsid w:val="007C6ECE"/>
    <w:rsid w:val="007C7185"/>
    <w:rsid w:val="007C778F"/>
    <w:rsid w:val="007C7C21"/>
    <w:rsid w:val="007D0164"/>
    <w:rsid w:val="007D017E"/>
    <w:rsid w:val="007D0318"/>
    <w:rsid w:val="007D038A"/>
    <w:rsid w:val="007D0699"/>
    <w:rsid w:val="007D073D"/>
    <w:rsid w:val="007D0AB2"/>
    <w:rsid w:val="007D13C9"/>
    <w:rsid w:val="007D15B3"/>
    <w:rsid w:val="007D2241"/>
    <w:rsid w:val="007D26F8"/>
    <w:rsid w:val="007D27CB"/>
    <w:rsid w:val="007D3202"/>
    <w:rsid w:val="007D3393"/>
    <w:rsid w:val="007D3B39"/>
    <w:rsid w:val="007D3B87"/>
    <w:rsid w:val="007D3DAD"/>
    <w:rsid w:val="007D3E67"/>
    <w:rsid w:val="007D467D"/>
    <w:rsid w:val="007D4709"/>
    <w:rsid w:val="007D4A47"/>
    <w:rsid w:val="007D4EA5"/>
    <w:rsid w:val="007D54AC"/>
    <w:rsid w:val="007D55A8"/>
    <w:rsid w:val="007D5875"/>
    <w:rsid w:val="007D6432"/>
    <w:rsid w:val="007D671A"/>
    <w:rsid w:val="007D6A20"/>
    <w:rsid w:val="007D6E8B"/>
    <w:rsid w:val="007D6FC8"/>
    <w:rsid w:val="007D743F"/>
    <w:rsid w:val="007D798D"/>
    <w:rsid w:val="007E028F"/>
    <w:rsid w:val="007E062B"/>
    <w:rsid w:val="007E0773"/>
    <w:rsid w:val="007E0A5A"/>
    <w:rsid w:val="007E1C06"/>
    <w:rsid w:val="007E2627"/>
    <w:rsid w:val="007E2A55"/>
    <w:rsid w:val="007E34C8"/>
    <w:rsid w:val="007E391C"/>
    <w:rsid w:val="007E3A9B"/>
    <w:rsid w:val="007E3C6A"/>
    <w:rsid w:val="007E3C75"/>
    <w:rsid w:val="007E3F4C"/>
    <w:rsid w:val="007E46A6"/>
    <w:rsid w:val="007E4AEF"/>
    <w:rsid w:val="007E4C6F"/>
    <w:rsid w:val="007E4DA2"/>
    <w:rsid w:val="007E52F0"/>
    <w:rsid w:val="007E54D4"/>
    <w:rsid w:val="007E6948"/>
    <w:rsid w:val="007E6A38"/>
    <w:rsid w:val="007E77CE"/>
    <w:rsid w:val="007E7AC8"/>
    <w:rsid w:val="007E7CAC"/>
    <w:rsid w:val="007E7D34"/>
    <w:rsid w:val="007E7FDC"/>
    <w:rsid w:val="007F0186"/>
    <w:rsid w:val="007F024C"/>
    <w:rsid w:val="007F0D9F"/>
    <w:rsid w:val="007F0EC8"/>
    <w:rsid w:val="007F1B01"/>
    <w:rsid w:val="007F1BF1"/>
    <w:rsid w:val="007F2384"/>
    <w:rsid w:val="007F2586"/>
    <w:rsid w:val="007F2649"/>
    <w:rsid w:val="007F283C"/>
    <w:rsid w:val="007F2AA8"/>
    <w:rsid w:val="007F2CB1"/>
    <w:rsid w:val="007F2E4A"/>
    <w:rsid w:val="007F2FE1"/>
    <w:rsid w:val="007F39E4"/>
    <w:rsid w:val="007F3B90"/>
    <w:rsid w:val="007F3E1B"/>
    <w:rsid w:val="007F3E6A"/>
    <w:rsid w:val="007F4073"/>
    <w:rsid w:val="007F43F7"/>
    <w:rsid w:val="007F44B1"/>
    <w:rsid w:val="007F450F"/>
    <w:rsid w:val="007F457E"/>
    <w:rsid w:val="007F49F7"/>
    <w:rsid w:val="007F4E2B"/>
    <w:rsid w:val="007F4EDB"/>
    <w:rsid w:val="007F521D"/>
    <w:rsid w:val="007F5733"/>
    <w:rsid w:val="007F5AB1"/>
    <w:rsid w:val="007F5B69"/>
    <w:rsid w:val="007F5C0A"/>
    <w:rsid w:val="007F5D98"/>
    <w:rsid w:val="007F5DBC"/>
    <w:rsid w:val="007F5FC3"/>
    <w:rsid w:val="007F6088"/>
    <w:rsid w:val="007F61D0"/>
    <w:rsid w:val="007F640F"/>
    <w:rsid w:val="007F64E5"/>
    <w:rsid w:val="007F6609"/>
    <w:rsid w:val="007F6764"/>
    <w:rsid w:val="007F72D8"/>
    <w:rsid w:val="007F74DF"/>
    <w:rsid w:val="007F77E2"/>
    <w:rsid w:val="007F7F51"/>
    <w:rsid w:val="007F7FED"/>
    <w:rsid w:val="00800299"/>
    <w:rsid w:val="008002EF"/>
    <w:rsid w:val="0080056D"/>
    <w:rsid w:val="008005E7"/>
    <w:rsid w:val="00800A2A"/>
    <w:rsid w:val="00800AAF"/>
    <w:rsid w:val="0080116B"/>
    <w:rsid w:val="008017A9"/>
    <w:rsid w:val="008017CF"/>
    <w:rsid w:val="00801A8C"/>
    <w:rsid w:val="00801CDF"/>
    <w:rsid w:val="00801E85"/>
    <w:rsid w:val="00801F29"/>
    <w:rsid w:val="008021B2"/>
    <w:rsid w:val="008021F6"/>
    <w:rsid w:val="00802522"/>
    <w:rsid w:val="008027CF"/>
    <w:rsid w:val="00802EA6"/>
    <w:rsid w:val="0080342C"/>
    <w:rsid w:val="00803831"/>
    <w:rsid w:val="00803E5C"/>
    <w:rsid w:val="00803FE6"/>
    <w:rsid w:val="008041EB"/>
    <w:rsid w:val="00804A22"/>
    <w:rsid w:val="00804C94"/>
    <w:rsid w:val="008050A7"/>
    <w:rsid w:val="0080512E"/>
    <w:rsid w:val="00805250"/>
    <w:rsid w:val="0080540C"/>
    <w:rsid w:val="00805590"/>
    <w:rsid w:val="008056DA"/>
    <w:rsid w:val="00805D62"/>
    <w:rsid w:val="00806487"/>
    <w:rsid w:val="00806678"/>
    <w:rsid w:val="00806906"/>
    <w:rsid w:val="00806C87"/>
    <w:rsid w:val="00807037"/>
    <w:rsid w:val="008075D4"/>
    <w:rsid w:val="0080761E"/>
    <w:rsid w:val="008100AD"/>
    <w:rsid w:val="008101EA"/>
    <w:rsid w:val="0081031B"/>
    <w:rsid w:val="008104BA"/>
    <w:rsid w:val="00810A95"/>
    <w:rsid w:val="00810ADD"/>
    <w:rsid w:val="00810B9F"/>
    <w:rsid w:val="00810E09"/>
    <w:rsid w:val="00810FF1"/>
    <w:rsid w:val="00811071"/>
    <w:rsid w:val="008111BE"/>
    <w:rsid w:val="008112FD"/>
    <w:rsid w:val="0081153A"/>
    <w:rsid w:val="008118C9"/>
    <w:rsid w:val="008118E9"/>
    <w:rsid w:val="00811BD8"/>
    <w:rsid w:val="0081249C"/>
    <w:rsid w:val="00812796"/>
    <w:rsid w:val="00812EA6"/>
    <w:rsid w:val="00813073"/>
    <w:rsid w:val="008130F8"/>
    <w:rsid w:val="0081357E"/>
    <w:rsid w:val="00813B31"/>
    <w:rsid w:val="00813D38"/>
    <w:rsid w:val="0081407A"/>
    <w:rsid w:val="0081440D"/>
    <w:rsid w:val="00814A86"/>
    <w:rsid w:val="00815124"/>
    <w:rsid w:val="008151FD"/>
    <w:rsid w:val="0081540D"/>
    <w:rsid w:val="00815E0C"/>
    <w:rsid w:val="008162C9"/>
    <w:rsid w:val="0081634E"/>
    <w:rsid w:val="00816E2C"/>
    <w:rsid w:val="0081727C"/>
    <w:rsid w:val="00817399"/>
    <w:rsid w:val="0081759E"/>
    <w:rsid w:val="00817722"/>
    <w:rsid w:val="0081780A"/>
    <w:rsid w:val="008178B7"/>
    <w:rsid w:val="00817ADB"/>
    <w:rsid w:val="0082012F"/>
    <w:rsid w:val="008202AA"/>
    <w:rsid w:val="008204C4"/>
    <w:rsid w:val="00820830"/>
    <w:rsid w:val="0082084B"/>
    <w:rsid w:val="008209CE"/>
    <w:rsid w:val="00820BFA"/>
    <w:rsid w:val="00821D61"/>
    <w:rsid w:val="00821DC1"/>
    <w:rsid w:val="008220FC"/>
    <w:rsid w:val="00822BCA"/>
    <w:rsid w:val="00822CD1"/>
    <w:rsid w:val="00822EC5"/>
    <w:rsid w:val="00823452"/>
    <w:rsid w:val="0082345E"/>
    <w:rsid w:val="008238FB"/>
    <w:rsid w:val="008239F7"/>
    <w:rsid w:val="00823A7A"/>
    <w:rsid w:val="00823B85"/>
    <w:rsid w:val="00824000"/>
    <w:rsid w:val="00824200"/>
    <w:rsid w:val="008248AB"/>
    <w:rsid w:val="00824A7A"/>
    <w:rsid w:val="00824B49"/>
    <w:rsid w:val="00824B78"/>
    <w:rsid w:val="00824C54"/>
    <w:rsid w:val="00824F9B"/>
    <w:rsid w:val="00825532"/>
    <w:rsid w:val="0082559F"/>
    <w:rsid w:val="0082584F"/>
    <w:rsid w:val="00825C88"/>
    <w:rsid w:val="00825F14"/>
    <w:rsid w:val="0082656A"/>
    <w:rsid w:val="00826CC5"/>
    <w:rsid w:val="00827206"/>
    <w:rsid w:val="00827441"/>
    <w:rsid w:val="00827615"/>
    <w:rsid w:val="00827889"/>
    <w:rsid w:val="008278BB"/>
    <w:rsid w:val="008278F5"/>
    <w:rsid w:val="00827A06"/>
    <w:rsid w:val="00827B5B"/>
    <w:rsid w:val="00827BEE"/>
    <w:rsid w:val="00827F3D"/>
    <w:rsid w:val="00830A98"/>
    <w:rsid w:val="00830FF3"/>
    <w:rsid w:val="008311FC"/>
    <w:rsid w:val="00831605"/>
    <w:rsid w:val="00831D9F"/>
    <w:rsid w:val="00831E90"/>
    <w:rsid w:val="0083220C"/>
    <w:rsid w:val="008322F9"/>
    <w:rsid w:val="0083350C"/>
    <w:rsid w:val="00833E30"/>
    <w:rsid w:val="00833EAD"/>
    <w:rsid w:val="00833EC1"/>
    <w:rsid w:val="00833F9A"/>
    <w:rsid w:val="00833FF7"/>
    <w:rsid w:val="0083421B"/>
    <w:rsid w:val="008346DB"/>
    <w:rsid w:val="00834BD4"/>
    <w:rsid w:val="00834CD0"/>
    <w:rsid w:val="00834E1A"/>
    <w:rsid w:val="008350D8"/>
    <w:rsid w:val="008351B7"/>
    <w:rsid w:val="00835211"/>
    <w:rsid w:val="00835305"/>
    <w:rsid w:val="0083530B"/>
    <w:rsid w:val="00835761"/>
    <w:rsid w:val="0083608C"/>
    <w:rsid w:val="0083609D"/>
    <w:rsid w:val="008361FE"/>
    <w:rsid w:val="00836428"/>
    <w:rsid w:val="008366EB"/>
    <w:rsid w:val="00836A58"/>
    <w:rsid w:val="00836C47"/>
    <w:rsid w:val="00836F93"/>
    <w:rsid w:val="008376B0"/>
    <w:rsid w:val="0083785C"/>
    <w:rsid w:val="00837A7B"/>
    <w:rsid w:val="00840021"/>
    <w:rsid w:val="00840411"/>
    <w:rsid w:val="00840584"/>
    <w:rsid w:val="0084094A"/>
    <w:rsid w:val="00840BA2"/>
    <w:rsid w:val="008411A3"/>
    <w:rsid w:val="00841748"/>
    <w:rsid w:val="008418E3"/>
    <w:rsid w:val="00841B41"/>
    <w:rsid w:val="008425AA"/>
    <w:rsid w:val="0084289A"/>
    <w:rsid w:val="008428DE"/>
    <w:rsid w:val="0084358B"/>
    <w:rsid w:val="00843A36"/>
    <w:rsid w:val="00843C76"/>
    <w:rsid w:val="00843ED9"/>
    <w:rsid w:val="00843FC3"/>
    <w:rsid w:val="0084445F"/>
    <w:rsid w:val="00844564"/>
    <w:rsid w:val="00844B90"/>
    <w:rsid w:val="00844D09"/>
    <w:rsid w:val="0084524F"/>
    <w:rsid w:val="008455EB"/>
    <w:rsid w:val="0084561D"/>
    <w:rsid w:val="00845741"/>
    <w:rsid w:val="00845A53"/>
    <w:rsid w:val="00845BAC"/>
    <w:rsid w:val="00845E11"/>
    <w:rsid w:val="00845E5C"/>
    <w:rsid w:val="00846C38"/>
    <w:rsid w:val="00846E82"/>
    <w:rsid w:val="008475A7"/>
    <w:rsid w:val="008475E2"/>
    <w:rsid w:val="008479D1"/>
    <w:rsid w:val="00847EE6"/>
    <w:rsid w:val="00850184"/>
    <w:rsid w:val="008509B6"/>
    <w:rsid w:val="00850B26"/>
    <w:rsid w:val="00850DF9"/>
    <w:rsid w:val="00851281"/>
    <w:rsid w:val="008514BA"/>
    <w:rsid w:val="00851724"/>
    <w:rsid w:val="00851975"/>
    <w:rsid w:val="00851A02"/>
    <w:rsid w:val="00851A4F"/>
    <w:rsid w:val="0085230F"/>
    <w:rsid w:val="00852632"/>
    <w:rsid w:val="00852680"/>
    <w:rsid w:val="00852FC9"/>
    <w:rsid w:val="0085318A"/>
    <w:rsid w:val="0085320A"/>
    <w:rsid w:val="0085390A"/>
    <w:rsid w:val="008544B9"/>
    <w:rsid w:val="008545BD"/>
    <w:rsid w:val="008547F8"/>
    <w:rsid w:val="00854A20"/>
    <w:rsid w:val="008553FB"/>
    <w:rsid w:val="00855507"/>
    <w:rsid w:val="00855CD0"/>
    <w:rsid w:val="00855DAF"/>
    <w:rsid w:val="00856078"/>
    <w:rsid w:val="008560BF"/>
    <w:rsid w:val="00856377"/>
    <w:rsid w:val="008568B7"/>
    <w:rsid w:val="00856BC2"/>
    <w:rsid w:val="00856C91"/>
    <w:rsid w:val="00857C01"/>
    <w:rsid w:val="00857C52"/>
    <w:rsid w:val="008602F2"/>
    <w:rsid w:val="008607A8"/>
    <w:rsid w:val="008608AA"/>
    <w:rsid w:val="00860B6A"/>
    <w:rsid w:val="00860CB2"/>
    <w:rsid w:val="008612FD"/>
    <w:rsid w:val="00861B82"/>
    <w:rsid w:val="00861C3F"/>
    <w:rsid w:val="00861DF5"/>
    <w:rsid w:val="00861FC8"/>
    <w:rsid w:val="0086222E"/>
    <w:rsid w:val="00862A60"/>
    <w:rsid w:val="00862FA6"/>
    <w:rsid w:val="0086302D"/>
    <w:rsid w:val="00863727"/>
    <w:rsid w:val="008643D1"/>
    <w:rsid w:val="0086486D"/>
    <w:rsid w:val="00864C7B"/>
    <w:rsid w:val="00864FC1"/>
    <w:rsid w:val="008655D7"/>
    <w:rsid w:val="00865924"/>
    <w:rsid w:val="00865CE3"/>
    <w:rsid w:val="00865D6E"/>
    <w:rsid w:val="00865E7E"/>
    <w:rsid w:val="00865F52"/>
    <w:rsid w:val="00866965"/>
    <w:rsid w:val="00866ABF"/>
    <w:rsid w:val="0086705B"/>
    <w:rsid w:val="008672CE"/>
    <w:rsid w:val="00867372"/>
    <w:rsid w:val="0086761C"/>
    <w:rsid w:val="00867AF9"/>
    <w:rsid w:val="00867B6E"/>
    <w:rsid w:val="00867FB4"/>
    <w:rsid w:val="00867FE4"/>
    <w:rsid w:val="00870988"/>
    <w:rsid w:val="00870AC1"/>
    <w:rsid w:val="00870AF2"/>
    <w:rsid w:val="00870CAF"/>
    <w:rsid w:val="00870F5B"/>
    <w:rsid w:val="008715D3"/>
    <w:rsid w:val="0087162E"/>
    <w:rsid w:val="00871AC2"/>
    <w:rsid w:val="00871D03"/>
    <w:rsid w:val="00871D96"/>
    <w:rsid w:val="00871F12"/>
    <w:rsid w:val="00871F55"/>
    <w:rsid w:val="00872CCD"/>
    <w:rsid w:val="0087339A"/>
    <w:rsid w:val="008734A8"/>
    <w:rsid w:val="00873560"/>
    <w:rsid w:val="008739DA"/>
    <w:rsid w:val="00873B8E"/>
    <w:rsid w:val="00873C7C"/>
    <w:rsid w:val="00873CEF"/>
    <w:rsid w:val="00873D4C"/>
    <w:rsid w:val="00874138"/>
    <w:rsid w:val="00874884"/>
    <w:rsid w:val="008749C4"/>
    <w:rsid w:val="00874C00"/>
    <w:rsid w:val="00874EB6"/>
    <w:rsid w:val="00875154"/>
    <w:rsid w:val="008757A1"/>
    <w:rsid w:val="00875833"/>
    <w:rsid w:val="008759DE"/>
    <w:rsid w:val="00875C52"/>
    <w:rsid w:val="0087624A"/>
    <w:rsid w:val="008762AD"/>
    <w:rsid w:val="00876A81"/>
    <w:rsid w:val="00876EB0"/>
    <w:rsid w:val="00877151"/>
    <w:rsid w:val="0087743F"/>
    <w:rsid w:val="008779E7"/>
    <w:rsid w:val="008800F4"/>
    <w:rsid w:val="0088056A"/>
    <w:rsid w:val="0088065E"/>
    <w:rsid w:val="0088066E"/>
    <w:rsid w:val="00880B53"/>
    <w:rsid w:val="00880F09"/>
    <w:rsid w:val="008810FC"/>
    <w:rsid w:val="008816AF"/>
    <w:rsid w:val="00881BCE"/>
    <w:rsid w:val="00881BD9"/>
    <w:rsid w:val="00881EFC"/>
    <w:rsid w:val="0088203F"/>
    <w:rsid w:val="00882F14"/>
    <w:rsid w:val="00883535"/>
    <w:rsid w:val="00883FED"/>
    <w:rsid w:val="008840C6"/>
    <w:rsid w:val="008841E7"/>
    <w:rsid w:val="0088427B"/>
    <w:rsid w:val="008842DC"/>
    <w:rsid w:val="00884330"/>
    <w:rsid w:val="00884904"/>
    <w:rsid w:val="00884933"/>
    <w:rsid w:val="00884C27"/>
    <w:rsid w:val="00884E8F"/>
    <w:rsid w:val="00884FEF"/>
    <w:rsid w:val="00885179"/>
    <w:rsid w:val="008851C3"/>
    <w:rsid w:val="008851CD"/>
    <w:rsid w:val="00885B1D"/>
    <w:rsid w:val="0088630E"/>
    <w:rsid w:val="008867F2"/>
    <w:rsid w:val="008867FE"/>
    <w:rsid w:val="0088698D"/>
    <w:rsid w:val="008873BD"/>
    <w:rsid w:val="00887421"/>
    <w:rsid w:val="00887524"/>
    <w:rsid w:val="00887581"/>
    <w:rsid w:val="00887DF8"/>
    <w:rsid w:val="0088F811"/>
    <w:rsid w:val="0089018A"/>
    <w:rsid w:val="0089081B"/>
    <w:rsid w:val="00891013"/>
    <w:rsid w:val="00891119"/>
    <w:rsid w:val="00891AEB"/>
    <w:rsid w:val="0089221E"/>
    <w:rsid w:val="0089240D"/>
    <w:rsid w:val="00892BAE"/>
    <w:rsid w:val="008933F5"/>
    <w:rsid w:val="008941FC"/>
    <w:rsid w:val="00894426"/>
    <w:rsid w:val="00894A52"/>
    <w:rsid w:val="00894B38"/>
    <w:rsid w:val="00894D3C"/>
    <w:rsid w:val="00894F68"/>
    <w:rsid w:val="008952D2"/>
    <w:rsid w:val="00895355"/>
    <w:rsid w:val="0089558F"/>
    <w:rsid w:val="00895723"/>
    <w:rsid w:val="0089581F"/>
    <w:rsid w:val="00895D9C"/>
    <w:rsid w:val="0089617A"/>
    <w:rsid w:val="00896210"/>
    <w:rsid w:val="0089733E"/>
    <w:rsid w:val="008977B1"/>
    <w:rsid w:val="00897827"/>
    <w:rsid w:val="00897E2E"/>
    <w:rsid w:val="008A003E"/>
    <w:rsid w:val="008A0BD0"/>
    <w:rsid w:val="008A0DC5"/>
    <w:rsid w:val="008A13D8"/>
    <w:rsid w:val="008A16DC"/>
    <w:rsid w:val="008A1BEF"/>
    <w:rsid w:val="008A2010"/>
    <w:rsid w:val="008A2398"/>
    <w:rsid w:val="008A2A86"/>
    <w:rsid w:val="008A2AF9"/>
    <w:rsid w:val="008A2FA9"/>
    <w:rsid w:val="008A31BE"/>
    <w:rsid w:val="008A3315"/>
    <w:rsid w:val="008A4088"/>
    <w:rsid w:val="008A45AF"/>
    <w:rsid w:val="008A4665"/>
    <w:rsid w:val="008A48ED"/>
    <w:rsid w:val="008A4A6E"/>
    <w:rsid w:val="008A4EBF"/>
    <w:rsid w:val="008A53DB"/>
    <w:rsid w:val="008A570E"/>
    <w:rsid w:val="008A57F8"/>
    <w:rsid w:val="008A5AE5"/>
    <w:rsid w:val="008A5DA4"/>
    <w:rsid w:val="008A5E8F"/>
    <w:rsid w:val="008A5FFD"/>
    <w:rsid w:val="008A6108"/>
    <w:rsid w:val="008A61E3"/>
    <w:rsid w:val="008A621E"/>
    <w:rsid w:val="008A6C41"/>
    <w:rsid w:val="008A6C6E"/>
    <w:rsid w:val="008A72AE"/>
    <w:rsid w:val="008A7603"/>
    <w:rsid w:val="008A7906"/>
    <w:rsid w:val="008A7B1B"/>
    <w:rsid w:val="008A7BD2"/>
    <w:rsid w:val="008B02F2"/>
    <w:rsid w:val="008B06B1"/>
    <w:rsid w:val="008B0725"/>
    <w:rsid w:val="008B0B0A"/>
    <w:rsid w:val="008B0B41"/>
    <w:rsid w:val="008B0F11"/>
    <w:rsid w:val="008B118B"/>
    <w:rsid w:val="008B144D"/>
    <w:rsid w:val="008B145B"/>
    <w:rsid w:val="008B14B2"/>
    <w:rsid w:val="008B25D7"/>
    <w:rsid w:val="008B25EB"/>
    <w:rsid w:val="008B297D"/>
    <w:rsid w:val="008B3371"/>
    <w:rsid w:val="008B342F"/>
    <w:rsid w:val="008B3531"/>
    <w:rsid w:val="008B3799"/>
    <w:rsid w:val="008B3EE0"/>
    <w:rsid w:val="008B3EFE"/>
    <w:rsid w:val="008B3FB9"/>
    <w:rsid w:val="008B405A"/>
    <w:rsid w:val="008B4069"/>
    <w:rsid w:val="008B411D"/>
    <w:rsid w:val="008B424C"/>
    <w:rsid w:val="008B48EE"/>
    <w:rsid w:val="008B4987"/>
    <w:rsid w:val="008B49F0"/>
    <w:rsid w:val="008B50D9"/>
    <w:rsid w:val="008B5709"/>
    <w:rsid w:val="008B59AF"/>
    <w:rsid w:val="008B5A14"/>
    <w:rsid w:val="008B5AAD"/>
    <w:rsid w:val="008B65E2"/>
    <w:rsid w:val="008B6C4E"/>
    <w:rsid w:val="008B7123"/>
    <w:rsid w:val="008B73CB"/>
    <w:rsid w:val="008B7A6A"/>
    <w:rsid w:val="008B7D24"/>
    <w:rsid w:val="008C0DA2"/>
    <w:rsid w:val="008C0E28"/>
    <w:rsid w:val="008C1017"/>
    <w:rsid w:val="008C198F"/>
    <w:rsid w:val="008C2200"/>
    <w:rsid w:val="008C28D2"/>
    <w:rsid w:val="008C2995"/>
    <w:rsid w:val="008C2B60"/>
    <w:rsid w:val="008C346A"/>
    <w:rsid w:val="008C34CD"/>
    <w:rsid w:val="008C399E"/>
    <w:rsid w:val="008C40EB"/>
    <w:rsid w:val="008C435F"/>
    <w:rsid w:val="008C462B"/>
    <w:rsid w:val="008C48F7"/>
    <w:rsid w:val="008C4CC5"/>
    <w:rsid w:val="008C4EF4"/>
    <w:rsid w:val="008C4FF8"/>
    <w:rsid w:val="008C5009"/>
    <w:rsid w:val="008C56C5"/>
    <w:rsid w:val="008C5ECE"/>
    <w:rsid w:val="008C6415"/>
    <w:rsid w:val="008C6623"/>
    <w:rsid w:val="008C6641"/>
    <w:rsid w:val="008C67D0"/>
    <w:rsid w:val="008C681A"/>
    <w:rsid w:val="008C6A14"/>
    <w:rsid w:val="008C6CC1"/>
    <w:rsid w:val="008C6F28"/>
    <w:rsid w:val="008C71DF"/>
    <w:rsid w:val="008C723D"/>
    <w:rsid w:val="008C72B2"/>
    <w:rsid w:val="008C79E9"/>
    <w:rsid w:val="008C7C00"/>
    <w:rsid w:val="008D0447"/>
    <w:rsid w:val="008D0AA8"/>
    <w:rsid w:val="008D0B33"/>
    <w:rsid w:val="008D1437"/>
    <w:rsid w:val="008D150B"/>
    <w:rsid w:val="008D17F1"/>
    <w:rsid w:val="008D1B54"/>
    <w:rsid w:val="008D1E9B"/>
    <w:rsid w:val="008D20C0"/>
    <w:rsid w:val="008D2221"/>
    <w:rsid w:val="008D26EF"/>
    <w:rsid w:val="008D27C0"/>
    <w:rsid w:val="008D2A9A"/>
    <w:rsid w:val="008D3B10"/>
    <w:rsid w:val="008D3D19"/>
    <w:rsid w:val="008D4138"/>
    <w:rsid w:val="008D41D3"/>
    <w:rsid w:val="008D4240"/>
    <w:rsid w:val="008D4687"/>
    <w:rsid w:val="008D49F6"/>
    <w:rsid w:val="008D4C9B"/>
    <w:rsid w:val="008D4CF6"/>
    <w:rsid w:val="008D4D2F"/>
    <w:rsid w:val="008D5004"/>
    <w:rsid w:val="008D50F8"/>
    <w:rsid w:val="008D5163"/>
    <w:rsid w:val="008D5471"/>
    <w:rsid w:val="008D54D5"/>
    <w:rsid w:val="008D5B15"/>
    <w:rsid w:val="008D5D72"/>
    <w:rsid w:val="008D5DBA"/>
    <w:rsid w:val="008D6875"/>
    <w:rsid w:val="008D6BB6"/>
    <w:rsid w:val="008D773F"/>
    <w:rsid w:val="008E029A"/>
    <w:rsid w:val="008E10DB"/>
    <w:rsid w:val="008E1145"/>
    <w:rsid w:val="008E1412"/>
    <w:rsid w:val="008E1A5B"/>
    <w:rsid w:val="008E1D7D"/>
    <w:rsid w:val="008E2370"/>
    <w:rsid w:val="008E23D9"/>
    <w:rsid w:val="008E313C"/>
    <w:rsid w:val="008E3CDB"/>
    <w:rsid w:val="008E4438"/>
    <w:rsid w:val="008E462C"/>
    <w:rsid w:val="008E48CB"/>
    <w:rsid w:val="008E4D1A"/>
    <w:rsid w:val="008E5194"/>
    <w:rsid w:val="008E5293"/>
    <w:rsid w:val="008E55F4"/>
    <w:rsid w:val="008E570B"/>
    <w:rsid w:val="008E5CD2"/>
    <w:rsid w:val="008E5E02"/>
    <w:rsid w:val="008E5ECC"/>
    <w:rsid w:val="008E5EEC"/>
    <w:rsid w:val="008E641C"/>
    <w:rsid w:val="008E6530"/>
    <w:rsid w:val="008E65C7"/>
    <w:rsid w:val="008E66EE"/>
    <w:rsid w:val="008E6741"/>
    <w:rsid w:val="008E676C"/>
    <w:rsid w:val="008E67AB"/>
    <w:rsid w:val="008E6F5A"/>
    <w:rsid w:val="008E737B"/>
    <w:rsid w:val="008E738B"/>
    <w:rsid w:val="008E7900"/>
    <w:rsid w:val="008E7D88"/>
    <w:rsid w:val="008F01DA"/>
    <w:rsid w:val="008F0247"/>
    <w:rsid w:val="008F0277"/>
    <w:rsid w:val="008F03B2"/>
    <w:rsid w:val="008F05A6"/>
    <w:rsid w:val="008F05D4"/>
    <w:rsid w:val="008F08D1"/>
    <w:rsid w:val="008F0C6A"/>
    <w:rsid w:val="008F0C97"/>
    <w:rsid w:val="008F130E"/>
    <w:rsid w:val="008F1453"/>
    <w:rsid w:val="008F16EA"/>
    <w:rsid w:val="008F191B"/>
    <w:rsid w:val="008F1A45"/>
    <w:rsid w:val="008F2302"/>
    <w:rsid w:val="008F2AF3"/>
    <w:rsid w:val="008F37D9"/>
    <w:rsid w:val="008F3A22"/>
    <w:rsid w:val="008F3CEF"/>
    <w:rsid w:val="008F4335"/>
    <w:rsid w:val="008F44AB"/>
    <w:rsid w:val="008F4721"/>
    <w:rsid w:val="008F4B4A"/>
    <w:rsid w:val="008F4E31"/>
    <w:rsid w:val="008F4F64"/>
    <w:rsid w:val="008F4FB2"/>
    <w:rsid w:val="008F5585"/>
    <w:rsid w:val="008F587F"/>
    <w:rsid w:val="008F5917"/>
    <w:rsid w:val="008F68F7"/>
    <w:rsid w:val="008F6BD2"/>
    <w:rsid w:val="008F6FC4"/>
    <w:rsid w:val="008F7116"/>
    <w:rsid w:val="008F71CE"/>
    <w:rsid w:val="008F7221"/>
    <w:rsid w:val="008F7348"/>
    <w:rsid w:val="008F7879"/>
    <w:rsid w:val="00900292"/>
    <w:rsid w:val="0090062E"/>
    <w:rsid w:val="00900964"/>
    <w:rsid w:val="00900CEA"/>
    <w:rsid w:val="009012E6"/>
    <w:rsid w:val="00901E12"/>
    <w:rsid w:val="00902096"/>
    <w:rsid w:val="0090230A"/>
    <w:rsid w:val="00902448"/>
    <w:rsid w:val="00902775"/>
    <w:rsid w:val="00902891"/>
    <w:rsid w:val="00903281"/>
    <w:rsid w:val="0090379E"/>
    <w:rsid w:val="00903D25"/>
    <w:rsid w:val="0090407D"/>
    <w:rsid w:val="00904228"/>
    <w:rsid w:val="0090474A"/>
    <w:rsid w:val="009047E0"/>
    <w:rsid w:val="00904A0D"/>
    <w:rsid w:val="00905148"/>
    <w:rsid w:val="009053C2"/>
    <w:rsid w:val="00905763"/>
    <w:rsid w:val="0090580F"/>
    <w:rsid w:val="00905B72"/>
    <w:rsid w:val="00905E11"/>
    <w:rsid w:val="00905E72"/>
    <w:rsid w:val="00905EE8"/>
    <w:rsid w:val="0090609A"/>
    <w:rsid w:val="00906521"/>
    <w:rsid w:val="00906BEC"/>
    <w:rsid w:val="009079BD"/>
    <w:rsid w:val="0091005A"/>
    <w:rsid w:val="00910126"/>
    <w:rsid w:val="00910195"/>
    <w:rsid w:val="00910413"/>
    <w:rsid w:val="00910553"/>
    <w:rsid w:val="00910F1A"/>
    <w:rsid w:val="00911152"/>
    <w:rsid w:val="00911226"/>
    <w:rsid w:val="009113FC"/>
    <w:rsid w:val="009116F5"/>
    <w:rsid w:val="00911913"/>
    <w:rsid w:val="009121E5"/>
    <w:rsid w:val="0091252A"/>
    <w:rsid w:val="009128DE"/>
    <w:rsid w:val="00912A2B"/>
    <w:rsid w:val="00912C0F"/>
    <w:rsid w:val="00912CA6"/>
    <w:rsid w:val="00912D4E"/>
    <w:rsid w:val="00912E3B"/>
    <w:rsid w:val="009133F0"/>
    <w:rsid w:val="00913B1D"/>
    <w:rsid w:val="00913BBD"/>
    <w:rsid w:val="0091455E"/>
    <w:rsid w:val="00914568"/>
    <w:rsid w:val="00914D47"/>
    <w:rsid w:val="00914EA2"/>
    <w:rsid w:val="009151D0"/>
    <w:rsid w:val="00915839"/>
    <w:rsid w:val="00915ADE"/>
    <w:rsid w:val="00915CB9"/>
    <w:rsid w:val="0091611E"/>
    <w:rsid w:val="0091635A"/>
    <w:rsid w:val="009163BC"/>
    <w:rsid w:val="00916A8C"/>
    <w:rsid w:val="00916B2C"/>
    <w:rsid w:val="009171C3"/>
    <w:rsid w:val="009172C6"/>
    <w:rsid w:val="00917601"/>
    <w:rsid w:val="009178F8"/>
    <w:rsid w:val="00917947"/>
    <w:rsid w:val="00917B33"/>
    <w:rsid w:val="0092023B"/>
    <w:rsid w:val="009210B4"/>
    <w:rsid w:val="009215D4"/>
    <w:rsid w:val="009215F6"/>
    <w:rsid w:val="00921A72"/>
    <w:rsid w:val="00921F24"/>
    <w:rsid w:val="00922A16"/>
    <w:rsid w:val="00922CDF"/>
    <w:rsid w:val="00922EC3"/>
    <w:rsid w:val="00923A3F"/>
    <w:rsid w:val="00923E16"/>
    <w:rsid w:val="00924376"/>
    <w:rsid w:val="00924C5E"/>
    <w:rsid w:val="00924E45"/>
    <w:rsid w:val="00924FEC"/>
    <w:rsid w:val="0092504A"/>
    <w:rsid w:val="0092533F"/>
    <w:rsid w:val="0092552D"/>
    <w:rsid w:val="009255CF"/>
    <w:rsid w:val="00925616"/>
    <w:rsid w:val="00925C53"/>
    <w:rsid w:val="0092668C"/>
    <w:rsid w:val="00926883"/>
    <w:rsid w:val="00927570"/>
    <w:rsid w:val="00927BAF"/>
    <w:rsid w:val="00930129"/>
    <w:rsid w:val="009303B6"/>
    <w:rsid w:val="0093045C"/>
    <w:rsid w:val="00930704"/>
    <w:rsid w:val="00930BB4"/>
    <w:rsid w:val="00930C63"/>
    <w:rsid w:val="00930F44"/>
    <w:rsid w:val="00931164"/>
    <w:rsid w:val="0093169B"/>
    <w:rsid w:val="0093172F"/>
    <w:rsid w:val="0093179E"/>
    <w:rsid w:val="009317ED"/>
    <w:rsid w:val="00931A94"/>
    <w:rsid w:val="00931C05"/>
    <w:rsid w:val="00931FA7"/>
    <w:rsid w:val="009324C7"/>
    <w:rsid w:val="00932850"/>
    <w:rsid w:val="00932E40"/>
    <w:rsid w:val="009335C3"/>
    <w:rsid w:val="00933646"/>
    <w:rsid w:val="0093368E"/>
    <w:rsid w:val="009336FE"/>
    <w:rsid w:val="00933888"/>
    <w:rsid w:val="00933958"/>
    <w:rsid w:val="00933D24"/>
    <w:rsid w:val="00933D35"/>
    <w:rsid w:val="00934108"/>
    <w:rsid w:val="00934141"/>
    <w:rsid w:val="009343E7"/>
    <w:rsid w:val="00934BEA"/>
    <w:rsid w:val="00934E0D"/>
    <w:rsid w:val="00934ED6"/>
    <w:rsid w:val="009351EB"/>
    <w:rsid w:val="009356D3"/>
    <w:rsid w:val="009358AA"/>
    <w:rsid w:val="00935BCA"/>
    <w:rsid w:val="00936B22"/>
    <w:rsid w:val="00936F17"/>
    <w:rsid w:val="00936F4E"/>
    <w:rsid w:val="009371F5"/>
    <w:rsid w:val="0093761D"/>
    <w:rsid w:val="00937638"/>
    <w:rsid w:val="00937949"/>
    <w:rsid w:val="00937A4D"/>
    <w:rsid w:val="00937C57"/>
    <w:rsid w:val="00940609"/>
    <w:rsid w:val="009416C7"/>
    <w:rsid w:val="00941D4A"/>
    <w:rsid w:val="00941FC4"/>
    <w:rsid w:val="009422A9"/>
    <w:rsid w:val="009422EF"/>
    <w:rsid w:val="00942921"/>
    <w:rsid w:val="00942F3A"/>
    <w:rsid w:val="00942F6D"/>
    <w:rsid w:val="009431A0"/>
    <w:rsid w:val="009431DE"/>
    <w:rsid w:val="00943345"/>
    <w:rsid w:val="009435B9"/>
    <w:rsid w:val="00943986"/>
    <w:rsid w:val="00943C0C"/>
    <w:rsid w:val="00943C9B"/>
    <w:rsid w:val="00943E30"/>
    <w:rsid w:val="00944136"/>
    <w:rsid w:val="009441E6"/>
    <w:rsid w:val="009445A7"/>
    <w:rsid w:val="00944635"/>
    <w:rsid w:val="00944A5E"/>
    <w:rsid w:val="00944AFA"/>
    <w:rsid w:val="00944EF2"/>
    <w:rsid w:val="00944F49"/>
    <w:rsid w:val="00945488"/>
    <w:rsid w:val="0094588B"/>
    <w:rsid w:val="00945BF2"/>
    <w:rsid w:val="00945BFD"/>
    <w:rsid w:val="00945F63"/>
    <w:rsid w:val="00945FD1"/>
    <w:rsid w:val="009462E0"/>
    <w:rsid w:val="0094648B"/>
    <w:rsid w:val="00946B77"/>
    <w:rsid w:val="00947495"/>
    <w:rsid w:val="00947CCA"/>
    <w:rsid w:val="00947F17"/>
    <w:rsid w:val="00950333"/>
    <w:rsid w:val="0095092A"/>
    <w:rsid w:val="00950F26"/>
    <w:rsid w:val="009513C0"/>
    <w:rsid w:val="00951837"/>
    <w:rsid w:val="00951F01"/>
    <w:rsid w:val="00952111"/>
    <w:rsid w:val="0095248C"/>
    <w:rsid w:val="0095341E"/>
    <w:rsid w:val="00953D39"/>
    <w:rsid w:val="00953E10"/>
    <w:rsid w:val="009540CB"/>
    <w:rsid w:val="0095431F"/>
    <w:rsid w:val="00954558"/>
    <w:rsid w:val="00954700"/>
    <w:rsid w:val="009547CF"/>
    <w:rsid w:val="00954922"/>
    <w:rsid w:val="00954DA4"/>
    <w:rsid w:val="00954DDF"/>
    <w:rsid w:val="00955393"/>
    <w:rsid w:val="00955977"/>
    <w:rsid w:val="00955A08"/>
    <w:rsid w:val="00955B13"/>
    <w:rsid w:val="00955B62"/>
    <w:rsid w:val="00955B86"/>
    <w:rsid w:val="00955BB6"/>
    <w:rsid w:val="00955EC0"/>
    <w:rsid w:val="0095677C"/>
    <w:rsid w:val="009569ED"/>
    <w:rsid w:val="00956CE8"/>
    <w:rsid w:val="00956E8C"/>
    <w:rsid w:val="00956F54"/>
    <w:rsid w:val="009570FC"/>
    <w:rsid w:val="009571CC"/>
    <w:rsid w:val="009572BD"/>
    <w:rsid w:val="00957849"/>
    <w:rsid w:val="00957AC7"/>
    <w:rsid w:val="00957CAB"/>
    <w:rsid w:val="00957F23"/>
    <w:rsid w:val="00960276"/>
    <w:rsid w:val="00960605"/>
    <w:rsid w:val="009606E4"/>
    <w:rsid w:val="0096098B"/>
    <w:rsid w:val="00960F13"/>
    <w:rsid w:val="00961C77"/>
    <w:rsid w:val="00961D81"/>
    <w:rsid w:val="00961F77"/>
    <w:rsid w:val="00962571"/>
    <w:rsid w:val="00962653"/>
    <w:rsid w:val="0096270F"/>
    <w:rsid w:val="0096288F"/>
    <w:rsid w:val="00962F9D"/>
    <w:rsid w:val="00962FB7"/>
    <w:rsid w:val="00962FF7"/>
    <w:rsid w:val="009641D1"/>
    <w:rsid w:val="00964242"/>
    <w:rsid w:val="00964429"/>
    <w:rsid w:val="00964756"/>
    <w:rsid w:val="009647F1"/>
    <w:rsid w:val="0096491F"/>
    <w:rsid w:val="00964C5E"/>
    <w:rsid w:val="00964FEA"/>
    <w:rsid w:val="00965571"/>
    <w:rsid w:val="00965736"/>
    <w:rsid w:val="00965BBE"/>
    <w:rsid w:val="00966180"/>
    <w:rsid w:val="00966273"/>
    <w:rsid w:val="009667B6"/>
    <w:rsid w:val="00966BAC"/>
    <w:rsid w:val="00966D40"/>
    <w:rsid w:val="009674CE"/>
    <w:rsid w:val="00967AD8"/>
    <w:rsid w:val="00967FCE"/>
    <w:rsid w:val="009703E6"/>
    <w:rsid w:val="00970484"/>
    <w:rsid w:val="009704CE"/>
    <w:rsid w:val="009704DC"/>
    <w:rsid w:val="0097096D"/>
    <w:rsid w:val="00970A2A"/>
    <w:rsid w:val="00970D11"/>
    <w:rsid w:val="009715E0"/>
    <w:rsid w:val="00971D1B"/>
    <w:rsid w:val="00971F41"/>
    <w:rsid w:val="00972175"/>
    <w:rsid w:val="00972858"/>
    <w:rsid w:val="00972911"/>
    <w:rsid w:val="00972B13"/>
    <w:rsid w:val="00973408"/>
    <w:rsid w:val="009735CE"/>
    <w:rsid w:val="009739CF"/>
    <w:rsid w:val="00973D85"/>
    <w:rsid w:val="0097456A"/>
    <w:rsid w:val="00974E07"/>
    <w:rsid w:val="00974E64"/>
    <w:rsid w:val="00975270"/>
    <w:rsid w:val="00975958"/>
    <w:rsid w:val="0097596F"/>
    <w:rsid w:val="00975BC6"/>
    <w:rsid w:val="009766BE"/>
    <w:rsid w:val="009768B0"/>
    <w:rsid w:val="00976FB8"/>
    <w:rsid w:val="009775A8"/>
    <w:rsid w:val="0097796E"/>
    <w:rsid w:val="00977A1E"/>
    <w:rsid w:val="00977AC6"/>
    <w:rsid w:val="00980038"/>
    <w:rsid w:val="00980256"/>
    <w:rsid w:val="00980880"/>
    <w:rsid w:val="009808C6"/>
    <w:rsid w:val="00980DEA"/>
    <w:rsid w:val="00980FE6"/>
    <w:rsid w:val="0098113B"/>
    <w:rsid w:val="0098124D"/>
    <w:rsid w:val="00981E4A"/>
    <w:rsid w:val="0098205F"/>
    <w:rsid w:val="009820F4"/>
    <w:rsid w:val="009821B1"/>
    <w:rsid w:val="00982728"/>
    <w:rsid w:val="00982D28"/>
    <w:rsid w:val="00982D84"/>
    <w:rsid w:val="00982E0D"/>
    <w:rsid w:val="0098323E"/>
    <w:rsid w:val="00983858"/>
    <w:rsid w:val="0098388A"/>
    <w:rsid w:val="009838C8"/>
    <w:rsid w:val="00983FA1"/>
    <w:rsid w:val="009840AE"/>
    <w:rsid w:val="00984642"/>
    <w:rsid w:val="00984A8B"/>
    <w:rsid w:val="00984C57"/>
    <w:rsid w:val="00985102"/>
    <w:rsid w:val="00985802"/>
    <w:rsid w:val="00985B7C"/>
    <w:rsid w:val="00985DC7"/>
    <w:rsid w:val="009863D0"/>
    <w:rsid w:val="009869E2"/>
    <w:rsid w:val="00986A4C"/>
    <w:rsid w:val="009871B7"/>
    <w:rsid w:val="009874CF"/>
    <w:rsid w:val="00987557"/>
    <w:rsid w:val="009906BA"/>
    <w:rsid w:val="00990711"/>
    <w:rsid w:val="009909A8"/>
    <w:rsid w:val="00990C1D"/>
    <w:rsid w:val="00990C2B"/>
    <w:rsid w:val="009912DB"/>
    <w:rsid w:val="00991376"/>
    <w:rsid w:val="00991629"/>
    <w:rsid w:val="00992055"/>
    <w:rsid w:val="00992486"/>
    <w:rsid w:val="00992B68"/>
    <w:rsid w:val="00992D09"/>
    <w:rsid w:val="00992E80"/>
    <w:rsid w:val="009933F1"/>
    <w:rsid w:val="00993BB0"/>
    <w:rsid w:val="00993E98"/>
    <w:rsid w:val="0099419A"/>
    <w:rsid w:val="00994351"/>
    <w:rsid w:val="0099443D"/>
    <w:rsid w:val="00994A88"/>
    <w:rsid w:val="00994CA3"/>
    <w:rsid w:val="009954A0"/>
    <w:rsid w:val="009958FD"/>
    <w:rsid w:val="00995A94"/>
    <w:rsid w:val="00996DBD"/>
    <w:rsid w:val="00996F29"/>
    <w:rsid w:val="0099751E"/>
    <w:rsid w:val="00997821"/>
    <w:rsid w:val="0099783C"/>
    <w:rsid w:val="0099784B"/>
    <w:rsid w:val="009A039D"/>
    <w:rsid w:val="009A05BC"/>
    <w:rsid w:val="009A0776"/>
    <w:rsid w:val="009A0800"/>
    <w:rsid w:val="009A097C"/>
    <w:rsid w:val="009A09AD"/>
    <w:rsid w:val="009A0A56"/>
    <w:rsid w:val="009A0A9E"/>
    <w:rsid w:val="009A0FF5"/>
    <w:rsid w:val="009A1284"/>
    <w:rsid w:val="009A1A83"/>
    <w:rsid w:val="009A1B87"/>
    <w:rsid w:val="009A1D92"/>
    <w:rsid w:val="009A1FCA"/>
    <w:rsid w:val="009A225D"/>
    <w:rsid w:val="009A25CD"/>
    <w:rsid w:val="009A2A99"/>
    <w:rsid w:val="009A2F5D"/>
    <w:rsid w:val="009A3019"/>
    <w:rsid w:val="009A38C1"/>
    <w:rsid w:val="009A38D0"/>
    <w:rsid w:val="009A3F29"/>
    <w:rsid w:val="009A4E23"/>
    <w:rsid w:val="009A4E6A"/>
    <w:rsid w:val="009A5202"/>
    <w:rsid w:val="009A53CF"/>
    <w:rsid w:val="009A55DB"/>
    <w:rsid w:val="009A5776"/>
    <w:rsid w:val="009A5B9D"/>
    <w:rsid w:val="009A5E5A"/>
    <w:rsid w:val="009A642C"/>
    <w:rsid w:val="009A6D6C"/>
    <w:rsid w:val="009A6E49"/>
    <w:rsid w:val="009A6E93"/>
    <w:rsid w:val="009A76F7"/>
    <w:rsid w:val="009A778F"/>
    <w:rsid w:val="009A7BD6"/>
    <w:rsid w:val="009B03F6"/>
    <w:rsid w:val="009B040C"/>
    <w:rsid w:val="009B0906"/>
    <w:rsid w:val="009B0F64"/>
    <w:rsid w:val="009B1ADC"/>
    <w:rsid w:val="009B1BCF"/>
    <w:rsid w:val="009B21FF"/>
    <w:rsid w:val="009B2509"/>
    <w:rsid w:val="009B2D6B"/>
    <w:rsid w:val="009B2EFD"/>
    <w:rsid w:val="009B3148"/>
    <w:rsid w:val="009B3394"/>
    <w:rsid w:val="009B38EF"/>
    <w:rsid w:val="009B3F0A"/>
    <w:rsid w:val="009B4178"/>
    <w:rsid w:val="009B47F8"/>
    <w:rsid w:val="009B4991"/>
    <w:rsid w:val="009B5092"/>
    <w:rsid w:val="009B50EE"/>
    <w:rsid w:val="009B58F0"/>
    <w:rsid w:val="009B5E4A"/>
    <w:rsid w:val="009B610E"/>
    <w:rsid w:val="009B680F"/>
    <w:rsid w:val="009B6AA8"/>
    <w:rsid w:val="009B6AC1"/>
    <w:rsid w:val="009B72EB"/>
    <w:rsid w:val="009B7C80"/>
    <w:rsid w:val="009C005E"/>
    <w:rsid w:val="009C00BC"/>
    <w:rsid w:val="009C0933"/>
    <w:rsid w:val="009C1175"/>
    <w:rsid w:val="009C1A32"/>
    <w:rsid w:val="009C1CEB"/>
    <w:rsid w:val="009C2990"/>
    <w:rsid w:val="009C2D6C"/>
    <w:rsid w:val="009C2E2E"/>
    <w:rsid w:val="009C2ED0"/>
    <w:rsid w:val="009C2F98"/>
    <w:rsid w:val="009C35FA"/>
    <w:rsid w:val="009C3987"/>
    <w:rsid w:val="009C3BBB"/>
    <w:rsid w:val="009C4058"/>
    <w:rsid w:val="009C41A4"/>
    <w:rsid w:val="009C4233"/>
    <w:rsid w:val="009C45E3"/>
    <w:rsid w:val="009C4A23"/>
    <w:rsid w:val="009C50A3"/>
    <w:rsid w:val="009C50B7"/>
    <w:rsid w:val="009C58E3"/>
    <w:rsid w:val="009C59EA"/>
    <w:rsid w:val="009C5E14"/>
    <w:rsid w:val="009C6623"/>
    <w:rsid w:val="009C6A88"/>
    <w:rsid w:val="009C6B35"/>
    <w:rsid w:val="009C6C67"/>
    <w:rsid w:val="009C70A0"/>
    <w:rsid w:val="009C7386"/>
    <w:rsid w:val="009C7502"/>
    <w:rsid w:val="009C765E"/>
    <w:rsid w:val="009C7736"/>
    <w:rsid w:val="009C7980"/>
    <w:rsid w:val="009C7B9F"/>
    <w:rsid w:val="009D004A"/>
    <w:rsid w:val="009D01EE"/>
    <w:rsid w:val="009D10D2"/>
    <w:rsid w:val="009D18AB"/>
    <w:rsid w:val="009D2013"/>
    <w:rsid w:val="009D23F2"/>
    <w:rsid w:val="009D2441"/>
    <w:rsid w:val="009D27A2"/>
    <w:rsid w:val="009D2CC4"/>
    <w:rsid w:val="009D327A"/>
    <w:rsid w:val="009D3290"/>
    <w:rsid w:val="009D32FC"/>
    <w:rsid w:val="009D33A5"/>
    <w:rsid w:val="009D356C"/>
    <w:rsid w:val="009D3B8E"/>
    <w:rsid w:val="009D3B96"/>
    <w:rsid w:val="009D3DF8"/>
    <w:rsid w:val="009D48FB"/>
    <w:rsid w:val="009D4C8F"/>
    <w:rsid w:val="009D4E29"/>
    <w:rsid w:val="009D5385"/>
    <w:rsid w:val="009D59ED"/>
    <w:rsid w:val="009D5D8D"/>
    <w:rsid w:val="009D7640"/>
    <w:rsid w:val="009D767E"/>
    <w:rsid w:val="009D78F0"/>
    <w:rsid w:val="009D7B5B"/>
    <w:rsid w:val="009D7D69"/>
    <w:rsid w:val="009D7F14"/>
    <w:rsid w:val="009D7F54"/>
    <w:rsid w:val="009E02F5"/>
    <w:rsid w:val="009E093A"/>
    <w:rsid w:val="009E099A"/>
    <w:rsid w:val="009E0B75"/>
    <w:rsid w:val="009E1197"/>
    <w:rsid w:val="009E1378"/>
    <w:rsid w:val="009E187B"/>
    <w:rsid w:val="009E1997"/>
    <w:rsid w:val="009E1F76"/>
    <w:rsid w:val="009E22A7"/>
    <w:rsid w:val="009E24A3"/>
    <w:rsid w:val="009E2A00"/>
    <w:rsid w:val="009E2BEA"/>
    <w:rsid w:val="009E2E80"/>
    <w:rsid w:val="009E2FAB"/>
    <w:rsid w:val="009E3C10"/>
    <w:rsid w:val="009E3CC4"/>
    <w:rsid w:val="009E3DE4"/>
    <w:rsid w:val="009E3FF3"/>
    <w:rsid w:val="009E40EA"/>
    <w:rsid w:val="009E4144"/>
    <w:rsid w:val="009E4214"/>
    <w:rsid w:val="009E4377"/>
    <w:rsid w:val="009E450C"/>
    <w:rsid w:val="009E4811"/>
    <w:rsid w:val="009E4A10"/>
    <w:rsid w:val="009E4D5E"/>
    <w:rsid w:val="009E4F6B"/>
    <w:rsid w:val="009E5122"/>
    <w:rsid w:val="009E546D"/>
    <w:rsid w:val="009E5C7C"/>
    <w:rsid w:val="009E5FE2"/>
    <w:rsid w:val="009E672D"/>
    <w:rsid w:val="009E6D67"/>
    <w:rsid w:val="009E6DCF"/>
    <w:rsid w:val="009E6E6D"/>
    <w:rsid w:val="009E6F3A"/>
    <w:rsid w:val="009E7032"/>
    <w:rsid w:val="009E742A"/>
    <w:rsid w:val="009E7446"/>
    <w:rsid w:val="009E7789"/>
    <w:rsid w:val="009E7B0F"/>
    <w:rsid w:val="009E7BA8"/>
    <w:rsid w:val="009E7C24"/>
    <w:rsid w:val="009E7D1D"/>
    <w:rsid w:val="009F032D"/>
    <w:rsid w:val="009F0365"/>
    <w:rsid w:val="009F03A0"/>
    <w:rsid w:val="009F093C"/>
    <w:rsid w:val="009F0D55"/>
    <w:rsid w:val="009F1345"/>
    <w:rsid w:val="009F13DE"/>
    <w:rsid w:val="009F1484"/>
    <w:rsid w:val="009F149C"/>
    <w:rsid w:val="009F1853"/>
    <w:rsid w:val="009F1D94"/>
    <w:rsid w:val="009F1F44"/>
    <w:rsid w:val="009F217B"/>
    <w:rsid w:val="009F2240"/>
    <w:rsid w:val="009F22E9"/>
    <w:rsid w:val="009F23E2"/>
    <w:rsid w:val="009F25CB"/>
    <w:rsid w:val="009F26DA"/>
    <w:rsid w:val="009F2D3C"/>
    <w:rsid w:val="009F2DA3"/>
    <w:rsid w:val="009F2FA3"/>
    <w:rsid w:val="009F3109"/>
    <w:rsid w:val="009F36B0"/>
    <w:rsid w:val="009F3C40"/>
    <w:rsid w:val="009F409D"/>
    <w:rsid w:val="009F4237"/>
    <w:rsid w:val="009F4622"/>
    <w:rsid w:val="009F475F"/>
    <w:rsid w:val="009F4960"/>
    <w:rsid w:val="009F499A"/>
    <w:rsid w:val="009F4A38"/>
    <w:rsid w:val="009F5004"/>
    <w:rsid w:val="009F50A7"/>
    <w:rsid w:val="009F523A"/>
    <w:rsid w:val="009F5371"/>
    <w:rsid w:val="009F5983"/>
    <w:rsid w:val="009F5AA4"/>
    <w:rsid w:val="009F5CFE"/>
    <w:rsid w:val="009F60C9"/>
    <w:rsid w:val="009F65E4"/>
    <w:rsid w:val="009F660B"/>
    <w:rsid w:val="009F6B65"/>
    <w:rsid w:val="009F6C9F"/>
    <w:rsid w:val="009F6CBE"/>
    <w:rsid w:val="009F7260"/>
    <w:rsid w:val="009F72FB"/>
    <w:rsid w:val="009F747B"/>
    <w:rsid w:val="009F75DE"/>
    <w:rsid w:val="009F794E"/>
    <w:rsid w:val="009F79F3"/>
    <w:rsid w:val="009F7F2B"/>
    <w:rsid w:val="009FDA86"/>
    <w:rsid w:val="00A0033B"/>
    <w:rsid w:val="00A0046D"/>
    <w:rsid w:val="00A0094D"/>
    <w:rsid w:val="00A0108C"/>
    <w:rsid w:val="00A013FF"/>
    <w:rsid w:val="00A014A9"/>
    <w:rsid w:val="00A014E5"/>
    <w:rsid w:val="00A023F1"/>
    <w:rsid w:val="00A02EB1"/>
    <w:rsid w:val="00A033AF"/>
    <w:rsid w:val="00A03995"/>
    <w:rsid w:val="00A03CA5"/>
    <w:rsid w:val="00A03D66"/>
    <w:rsid w:val="00A04102"/>
    <w:rsid w:val="00A0503B"/>
    <w:rsid w:val="00A054DE"/>
    <w:rsid w:val="00A05C21"/>
    <w:rsid w:val="00A05C3C"/>
    <w:rsid w:val="00A0622A"/>
    <w:rsid w:val="00A06483"/>
    <w:rsid w:val="00A06640"/>
    <w:rsid w:val="00A06676"/>
    <w:rsid w:val="00A0667B"/>
    <w:rsid w:val="00A066B1"/>
    <w:rsid w:val="00A06B09"/>
    <w:rsid w:val="00A06C58"/>
    <w:rsid w:val="00A06F82"/>
    <w:rsid w:val="00A07B08"/>
    <w:rsid w:val="00A104B4"/>
    <w:rsid w:val="00A10588"/>
    <w:rsid w:val="00A10C2D"/>
    <w:rsid w:val="00A11071"/>
    <w:rsid w:val="00A11566"/>
    <w:rsid w:val="00A11BF9"/>
    <w:rsid w:val="00A11DF6"/>
    <w:rsid w:val="00A121AB"/>
    <w:rsid w:val="00A1288D"/>
    <w:rsid w:val="00A129D5"/>
    <w:rsid w:val="00A12BF4"/>
    <w:rsid w:val="00A131D9"/>
    <w:rsid w:val="00A13D86"/>
    <w:rsid w:val="00A13D8F"/>
    <w:rsid w:val="00A14179"/>
    <w:rsid w:val="00A14893"/>
    <w:rsid w:val="00A14BC6"/>
    <w:rsid w:val="00A14E50"/>
    <w:rsid w:val="00A1536E"/>
    <w:rsid w:val="00A15505"/>
    <w:rsid w:val="00A157AF"/>
    <w:rsid w:val="00A15A4F"/>
    <w:rsid w:val="00A15B5B"/>
    <w:rsid w:val="00A15DF1"/>
    <w:rsid w:val="00A15E6E"/>
    <w:rsid w:val="00A16076"/>
    <w:rsid w:val="00A162CA"/>
    <w:rsid w:val="00A163D1"/>
    <w:rsid w:val="00A16652"/>
    <w:rsid w:val="00A16964"/>
    <w:rsid w:val="00A16B56"/>
    <w:rsid w:val="00A16B72"/>
    <w:rsid w:val="00A16D36"/>
    <w:rsid w:val="00A16D69"/>
    <w:rsid w:val="00A16D73"/>
    <w:rsid w:val="00A1724C"/>
    <w:rsid w:val="00A172CB"/>
    <w:rsid w:val="00A1763F"/>
    <w:rsid w:val="00A17C2A"/>
    <w:rsid w:val="00A17CFF"/>
    <w:rsid w:val="00A2007D"/>
    <w:rsid w:val="00A20628"/>
    <w:rsid w:val="00A20914"/>
    <w:rsid w:val="00A20975"/>
    <w:rsid w:val="00A210F3"/>
    <w:rsid w:val="00A21325"/>
    <w:rsid w:val="00A2139D"/>
    <w:rsid w:val="00A21761"/>
    <w:rsid w:val="00A21870"/>
    <w:rsid w:val="00A21B6F"/>
    <w:rsid w:val="00A21E2E"/>
    <w:rsid w:val="00A222C0"/>
    <w:rsid w:val="00A22778"/>
    <w:rsid w:val="00A2289B"/>
    <w:rsid w:val="00A22ABC"/>
    <w:rsid w:val="00A22FF9"/>
    <w:rsid w:val="00A23213"/>
    <w:rsid w:val="00A23BDF"/>
    <w:rsid w:val="00A24104"/>
    <w:rsid w:val="00A244BB"/>
    <w:rsid w:val="00A24795"/>
    <w:rsid w:val="00A24991"/>
    <w:rsid w:val="00A253E4"/>
    <w:rsid w:val="00A2551A"/>
    <w:rsid w:val="00A25CB5"/>
    <w:rsid w:val="00A25CBF"/>
    <w:rsid w:val="00A26266"/>
    <w:rsid w:val="00A2665A"/>
    <w:rsid w:val="00A267FB"/>
    <w:rsid w:val="00A26C7B"/>
    <w:rsid w:val="00A26F7E"/>
    <w:rsid w:val="00A2781D"/>
    <w:rsid w:val="00A27EC6"/>
    <w:rsid w:val="00A27F7E"/>
    <w:rsid w:val="00A30997"/>
    <w:rsid w:val="00A30D52"/>
    <w:rsid w:val="00A3116A"/>
    <w:rsid w:val="00A311EE"/>
    <w:rsid w:val="00A31274"/>
    <w:rsid w:val="00A313EA"/>
    <w:rsid w:val="00A31600"/>
    <w:rsid w:val="00A317B8"/>
    <w:rsid w:val="00A318B7"/>
    <w:rsid w:val="00A3208E"/>
    <w:rsid w:val="00A32397"/>
    <w:rsid w:val="00A324DA"/>
    <w:rsid w:val="00A32579"/>
    <w:rsid w:val="00A325E3"/>
    <w:rsid w:val="00A328C7"/>
    <w:rsid w:val="00A32AD0"/>
    <w:rsid w:val="00A335A6"/>
    <w:rsid w:val="00A33834"/>
    <w:rsid w:val="00A338D0"/>
    <w:rsid w:val="00A342D2"/>
    <w:rsid w:val="00A34963"/>
    <w:rsid w:val="00A34BF4"/>
    <w:rsid w:val="00A3536E"/>
    <w:rsid w:val="00A35581"/>
    <w:rsid w:val="00A355BB"/>
    <w:rsid w:val="00A355ED"/>
    <w:rsid w:val="00A359A9"/>
    <w:rsid w:val="00A35FC4"/>
    <w:rsid w:val="00A3654F"/>
    <w:rsid w:val="00A36D23"/>
    <w:rsid w:val="00A36E2D"/>
    <w:rsid w:val="00A36F7C"/>
    <w:rsid w:val="00A370A7"/>
    <w:rsid w:val="00A370D4"/>
    <w:rsid w:val="00A37407"/>
    <w:rsid w:val="00A3772E"/>
    <w:rsid w:val="00A37F29"/>
    <w:rsid w:val="00A40092"/>
    <w:rsid w:val="00A40520"/>
    <w:rsid w:val="00A40CA3"/>
    <w:rsid w:val="00A413DA"/>
    <w:rsid w:val="00A41B1E"/>
    <w:rsid w:val="00A41C57"/>
    <w:rsid w:val="00A422E8"/>
    <w:rsid w:val="00A42342"/>
    <w:rsid w:val="00A429D2"/>
    <w:rsid w:val="00A429D5"/>
    <w:rsid w:val="00A42DF7"/>
    <w:rsid w:val="00A42E18"/>
    <w:rsid w:val="00A43183"/>
    <w:rsid w:val="00A43379"/>
    <w:rsid w:val="00A4337B"/>
    <w:rsid w:val="00A43464"/>
    <w:rsid w:val="00A4362B"/>
    <w:rsid w:val="00A44244"/>
    <w:rsid w:val="00A44562"/>
    <w:rsid w:val="00A4459B"/>
    <w:rsid w:val="00A44A24"/>
    <w:rsid w:val="00A44D6A"/>
    <w:rsid w:val="00A44E1F"/>
    <w:rsid w:val="00A4501C"/>
    <w:rsid w:val="00A4529C"/>
    <w:rsid w:val="00A452D9"/>
    <w:rsid w:val="00A45869"/>
    <w:rsid w:val="00A46027"/>
    <w:rsid w:val="00A46261"/>
    <w:rsid w:val="00A4664E"/>
    <w:rsid w:val="00A467B4"/>
    <w:rsid w:val="00A4687F"/>
    <w:rsid w:val="00A46D7C"/>
    <w:rsid w:val="00A47890"/>
    <w:rsid w:val="00A47B0C"/>
    <w:rsid w:val="00A47CD4"/>
    <w:rsid w:val="00A47D2E"/>
    <w:rsid w:val="00A5034D"/>
    <w:rsid w:val="00A504C0"/>
    <w:rsid w:val="00A507FB"/>
    <w:rsid w:val="00A508DB"/>
    <w:rsid w:val="00A50A88"/>
    <w:rsid w:val="00A514E2"/>
    <w:rsid w:val="00A5177F"/>
    <w:rsid w:val="00A52200"/>
    <w:rsid w:val="00A52612"/>
    <w:rsid w:val="00A52A2E"/>
    <w:rsid w:val="00A52C48"/>
    <w:rsid w:val="00A52CFA"/>
    <w:rsid w:val="00A52E5E"/>
    <w:rsid w:val="00A53A85"/>
    <w:rsid w:val="00A53A8B"/>
    <w:rsid w:val="00A54133"/>
    <w:rsid w:val="00A54C29"/>
    <w:rsid w:val="00A54DB8"/>
    <w:rsid w:val="00A54F2C"/>
    <w:rsid w:val="00A55259"/>
    <w:rsid w:val="00A55405"/>
    <w:rsid w:val="00A55776"/>
    <w:rsid w:val="00A56089"/>
    <w:rsid w:val="00A5608D"/>
    <w:rsid w:val="00A56187"/>
    <w:rsid w:val="00A56294"/>
    <w:rsid w:val="00A56690"/>
    <w:rsid w:val="00A56850"/>
    <w:rsid w:val="00A568A8"/>
    <w:rsid w:val="00A56BFC"/>
    <w:rsid w:val="00A56D0E"/>
    <w:rsid w:val="00A57003"/>
    <w:rsid w:val="00A57106"/>
    <w:rsid w:val="00A5750C"/>
    <w:rsid w:val="00A57919"/>
    <w:rsid w:val="00A57954"/>
    <w:rsid w:val="00A57A0B"/>
    <w:rsid w:val="00A57D21"/>
    <w:rsid w:val="00A6036F"/>
    <w:rsid w:val="00A60485"/>
    <w:rsid w:val="00A6092E"/>
    <w:rsid w:val="00A60CBB"/>
    <w:rsid w:val="00A60CC0"/>
    <w:rsid w:val="00A61116"/>
    <w:rsid w:val="00A6147E"/>
    <w:rsid w:val="00A61CB0"/>
    <w:rsid w:val="00A61F20"/>
    <w:rsid w:val="00A6207C"/>
    <w:rsid w:val="00A62192"/>
    <w:rsid w:val="00A62258"/>
    <w:rsid w:val="00A622D7"/>
    <w:rsid w:val="00A62626"/>
    <w:rsid w:val="00A6262A"/>
    <w:rsid w:val="00A626D9"/>
    <w:rsid w:val="00A62C3F"/>
    <w:rsid w:val="00A634B9"/>
    <w:rsid w:val="00A63595"/>
    <w:rsid w:val="00A63C07"/>
    <w:rsid w:val="00A63E84"/>
    <w:rsid w:val="00A63F85"/>
    <w:rsid w:val="00A63FFA"/>
    <w:rsid w:val="00A64682"/>
    <w:rsid w:val="00A64686"/>
    <w:rsid w:val="00A64E1E"/>
    <w:rsid w:val="00A6545F"/>
    <w:rsid w:val="00A65A46"/>
    <w:rsid w:val="00A65E5F"/>
    <w:rsid w:val="00A6601B"/>
    <w:rsid w:val="00A661D9"/>
    <w:rsid w:val="00A66261"/>
    <w:rsid w:val="00A6636B"/>
    <w:rsid w:val="00A6642E"/>
    <w:rsid w:val="00A66C38"/>
    <w:rsid w:val="00A66ED5"/>
    <w:rsid w:val="00A66EDB"/>
    <w:rsid w:val="00A67576"/>
    <w:rsid w:val="00A67D13"/>
    <w:rsid w:val="00A705FF"/>
    <w:rsid w:val="00A70604"/>
    <w:rsid w:val="00A707D6"/>
    <w:rsid w:val="00A7087A"/>
    <w:rsid w:val="00A7095A"/>
    <w:rsid w:val="00A70A6C"/>
    <w:rsid w:val="00A70BD1"/>
    <w:rsid w:val="00A70D79"/>
    <w:rsid w:val="00A70F28"/>
    <w:rsid w:val="00A711BC"/>
    <w:rsid w:val="00A71343"/>
    <w:rsid w:val="00A714BA"/>
    <w:rsid w:val="00A7158C"/>
    <w:rsid w:val="00A715BB"/>
    <w:rsid w:val="00A7168A"/>
    <w:rsid w:val="00A716F7"/>
    <w:rsid w:val="00A71AE5"/>
    <w:rsid w:val="00A71B7D"/>
    <w:rsid w:val="00A72167"/>
    <w:rsid w:val="00A72372"/>
    <w:rsid w:val="00A7261E"/>
    <w:rsid w:val="00A7265A"/>
    <w:rsid w:val="00A72FF3"/>
    <w:rsid w:val="00A733C5"/>
    <w:rsid w:val="00A7344B"/>
    <w:rsid w:val="00A738B8"/>
    <w:rsid w:val="00A73EF8"/>
    <w:rsid w:val="00A749B8"/>
    <w:rsid w:val="00A74C98"/>
    <w:rsid w:val="00A75064"/>
    <w:rsid w:val="00A758EE"/>
    <w:rsid w:val="00A75C30"/>
    <w:rsid w:val="00A75EB5"/>
    <w:rsid w:val="00A7604D"/>
    <w:rsid w:val="00A76189"/>
    <w:rsid w:val="00A767AD"/>
    <w:rsid w:val="00A76BD5"/>
    <w:rsid w:val="00A76D23"/>
    <w:rsid w:val="00A76EAD"/>
    <w:rsid w:val="00A77010"/>
    <w:rsid w:val="00A7724A"/>
    <w:rsid w:val="00A77707"/>
    <w:rsid w:val="00A77969"/>
    <w:rsid w:val="00A8080F"/>
    <w:rsid w:val="00A80A83"/>
    <w:rsid w:val="00A80CD2"/>
    <w:rsid w:val="00A80E67"/>
    <w:rsid w:val="00A81342"/>
    <w:rsid w:val="00A81681"/>
    <w:rsid w:val="00A81849"/>
    <w:rsid w:val="00A81DDE"/>
    <w:rsid w:val="00A8205E"/>
    <w:rsid w:val="00A82065"/>
    <w:rsid w:val="00A821CF"/>
    <w:rsid w:val="00A82561"/>
    <w:rsid w:val="00A82B3C"/>
    <w:rsid w:val="00A82F0D"/>
    <w:rsid w:val="00A831B2"/>
    <w:rsid w:val="00A83910"/>
    <w:rsid w:val="00A83A5B"/>
    <w:rsid w:val="00A83C4C"/>
    <w:rsid w:val="00A83FE3"/>
    <w:rsid w:val="00A841DC"/>
    <w:rsid w:val="00A84237"/>
    <w:rsid w:val="00A84340"/>
    <w:rsid w:val="00A8476A"/>
    <w:rsid w:val="00A8486C"/>
    <w:rsid w:val="00A84DEF"/>
    <w:rsid w:val="00A84E80"/>
    <w:rsid w:val="00A85092"/>
    <w:rsid w:val="00A85905"/>
    <w:rsid w:val="00A85A04"/>
    <w:rsid w:val="00A85B3D"/>
    <w:rsid w:val="00A85BAD"/>
    <w:rsid w:val="00A85D7C"/>
    <w:rsid w:val="00A85F95"/>
    <w:rsid w:val="00A86A18"/>
    <w:rsid w:val="00A874B0"/>
    <w:rsid w:val="00A8772E"/>
    <w:rsid w:val="00A877B3"/>
    <w:rsid w:val="00A905B3"/>
    <w:rsid w:val="00A9066D"/>
    <w:rsid w:val="00A9074D"/>
    <w:rsid w:val="00A907C7"/>
    <w:rsid w:val="00A908F4"/>
    <w:rsid w:val="00A90AB4"/>
    <w:rsid w:val="00A90F5E"/>
    <w:rsid w:val="00A91213"/>
    <w:rsid w:val="00A918F8"/>
    <w:rsid w:val="00A92100"/>
    <w:rsid w:val="00A922CA"/>
    <w:rsid w:val="00A922DF"/>
    <w:rsid w:val="00A928E7"/>
    <w:rsid w:val="00A929C7"/>
    <w:rsid w:val="00A92BAB"/>
    <w:rsid w:val="00A93765"/>
    <w:rsid w:val="00A93996"/>
    <w:rsid w:val="00A9405F"/>
    <w:rsid w:val="00A944FD"/>
    <w:rsid w:val="00A94974"/>
    <w:rsid w:val="00A94AAD"/>
    <w:rsid w:val="00A94CE8"/>
    <w:rsid w:val="00A96734"/>
    <w:rsid w:val="00A96B29"/>
    <w:rsid w:val="00A96DA9"/>
    <w:rsid w:val="00A96DF7"/>
    <w:rsid w:val="00A96F2F"/>
    <w:rsid w:val="00A96FFC"/>
    <w:rsid w:val="00A97EF1"/>
    <w:rsid w:val="00AA022F"/>
    <w:rsid w:val="00AA088B"/>
    <w:rsid w:val="00AA0BD0"/>
    <w:rsid w:val="00AA0EB2"/>
    <w:rsid w:val="00AA0F49"/>
    <w:rsid w:val="00AA130A"/>
    <w:rsid w:val="00AA138A"/>
    <w:rsid w:val="00AA1407"/>
    <w:rsid w:val="00AA1973"/>
    <w:rsid w:val="00AA1FC5"/>
    <w:rsid w:val="00AA243E"/>
    <w:rsid w:val="00AA26B6"/>
    <w:rsid w:val="00AA2859"/>
    <w:rsid w:val="00AA29E0"/>
    <w:rsid w:val="00AA2BD3"/>
    <w:rsid w:val="00AA2D43"/>
    <w:rsid w:val="00AA2E49"/>
    <w:rsid w:val="00AA30CE"/>
    <w:rsid w:val="00AA3199"/>
    <w:rsid w:val="00AA31B7"/>
    <w:rsid w:val="00AA3303"/>
    <w:rsid w:val="00AA3C80"/>
    <w:rsid w:val="00AA3FA2"/>
    <w:rsid w:val="00AA43B7"/>
    <w:rsid w:val="00AA44CF"/>
    <w:rsid w:val="00AA4C9A"/>
    <w:rsid w:val="00AA4DCB"/>
    <w:rsid w:val="00AA523E"/>
    <w:rsid w:val="00AA56BC"/>
    <w:rsid w:val="00AA5A2D"/>
    <w:rsid w:val="00AA5B2D"/>
    <w:rsid w:val="00AA6395"/>
    <w:rsid w:val="00AA70A5"/>
    <w:rsid w:val="00AA73F9"/>
    <w:rsid w:val="00AA74AF"/>
    <w:rsid w:val="00AA7500"/>
    <w:rsid w:val="00AB00E9"/>
    <w:rsid w:val="00AB09F9"/>
    <w:rsid w:val="00AB0E61"/>
    <w:rsid w:val="00AB0EF7"/>
    <w:rsid w:val="00AB10EC"/>
    <w:rsid w:val="00AB1312"/>
    <w:rsid w:val="00AB1473"/>
    <w:rsid w:val="00AB16A2"/>
    <w:rsid w:val="00AB1701"/>
    <w:rsid w:val="00AB18FE"/>
    <w:rsid w:val="00AB190C"/>
    <w:rsid w:val="00AB1EA2"/>
    <w:rsid w:val="00AB20AA"/>
    <w:rsid w:val="00AB2474"/>
    <w:rsid w:val="00AB282F"/>
    <w:rsid w:val="00AB3540"/>
    <w:rsid w:val="00AB3AE9"/>
    <w:rsid w:val="00AB3C05"/>
    <w:rsid w:val="00AB3FAD"/>
    <w:rsid w:val="00AB41BF"/>
    <w:rsid w:val="00AB4459"/>
    <w:rsid w:val="00AB4600"/>
    <w:rsid w:val="00AB47BF"/>
    <w:rsid w:val="00AB4B29"/>
    <w:rsid w:val="00AB4BC7"/>
    <w:rsid w:val="00AB5115"/>
    <w:rsid w:val="00AB573E"/>
    <w:rsid w:val="00AB599E"/>
    <w:rsid w:val="00AB5D96"/>
    <w:rsid w:val="00AB6237"/>
    <w:rsid w:val="00AB6432"/>
    <w:rsid w:val="00AB66EB"/>
    <w:rsid w:val="00AB6A2A"/>
    <w:rsid w:val="00AB6CB7"/>
    <w:rsid w:val="00AB7C28"/>
    <w:rsid w:val="00AB7E42"/>
    <w:rsid w:val="00AC0705"/>
    <w:rsid w:val="00AC0C23"/>
    <w:rsid w:val="00AC0CC4"/>
    <w:rsid w:val="00AC18BE"/>
    <w:rsid w:val="00AC1CB8"/>
    <w:rsid w:val="00AC1CC2"/>
    <w:rsid w:val="00AC1D24"/>
    <w:rsid w:val="00AC2182"/>
    <w:rsid w:val="00AC2389"/>
    <w:rsid w:val="00AC3512"/>
    <w:rsid w:val="00AC37AD"/>
    <w:rsid w:val="00AC3B88"/>
    <w:rsid w:val="00AC3CBD"/>
    <w:rsid w:val="00AC4629"/>
    <w:rsid w:val="00AC48B6"/>
    <w:rsid w:val="00AC4B4C"/>
    <w:rsid w:val="00AC4E23"/>
    <w:rsid w:val="00AC4EFF"/>
    <w:rsid w:val="00AC4F53"/>
    <w:rsid w:val="00AC4FE9"/>
    <w:rsid w:val="00AC52C1"/>
    <w:rsid w:val="00AC54AF"/>
    <w:rsid w:val="00AC55FB"/>
    <w:rsid w:val="00AC5D33"/>
    <w:rsid w:val="00AC69C0"/>
    <w:rsid w:val="00AC6BBE"/>
    <w:rsid w:val="00AC6D21"/>
    <w:rsid w:val="00AC742D"/>
    <w:rsid w:val="00AC7704"/>
    <w:rsid w:val="00AC7A96"/>
    <w:rsid w:val="00AC7B9C"/>
    <w:rsid w:val="00AC7C60"/>
    <w:rsid w:val="00AC7CFB"/>
    <w:rsid w:val="00AC7F1B"/>
    <w:rsid w:val="00AC7F90"/>
    <w:rsid w:val="00AD0514"/>
    <w:rsid w:val="00AD08C5"/>
    <w:rsid w:val="00AD0A63"/>
    <w:rsid w:val="00AD0BAB"/>
    <w:rsid w:val="00AD0E89"/>
    <w:rsid w:val="00AD1294"/>
    <w:rsid w:val="00AD12AE"/>
    <w:rsid w:val="00AD15C4"/>
    <w:rsid w:val="00AD16C7"/>
    <w:rsid w:val="00AD16EE"/>
    <w:rsid w:val="00AD1E8D"/>
    <w:rsid w:val="00AD2025"/>
    <w:rsid w:val="00AD20FD"/>
    <w:rsid w:val="00AD2152"/>
    <w:rsid w:val="00AD21BF"/>
    <w:rsid w:val="00AD2881"/>
    <w:rsid w:val="00AD2966"/>
    <w:rsid w:val="00AD2CBE"/>
    <w:rsid w:val="00AD2F2C"/>
    <w:rsid w:val="00AD2F7E"/>
    <w:rsid w:val="00AD310D"/>
    <w:rsid w:val="00AD322D"/>
    <w:rsid w:val="00AD365D"/>
    <w:rsid w:val="00AD3B25"/>
    <w:rsid w:val="00AD3ED8"/>
    <w:rsid w:val="00AD3FF9"/>
    <w:rsid w:val="00AD4242"/>
    <w:rsid w:val="00AD4515"/>
    <w:rsid w:val="00AD46DC"/>
    <w:rsid w:val="00AD476F"/>
    <w:rsid w:val="00AD4817"/>
    <w:rsid w:val="00AD4AD9"/>
    <w:rsid w:val="00AD4D75"/>
    <w:rsid w:val="00AD50BD"/>
    <w:rsid w:val="00AD574F"/>
    <w:rsid w:val="00AD5C1D"/>
    <w:rsid w:val="00AD5F33"/>
    <w:rsid w:val="00AD6259"/>
    <w:rsid w:val="00AD63F5"/>
    <w:rsid w:val="00AD65B6"/>
    <w:rsid w:val="00AD6CE4"/>
    <w:rsid w:val="00AD6D7B"/>
    <w:rsid w:val="00AD6F77"/>
    <w:rsid w:val="00AD74BA"/>
    <w:rsid w:val="00AD77A6"/>
    <w:rsid w:val="00AD7AAF"/>
    <w:rsid w:val="00AD7D4B"/>
    <w:rsid w:val="00AD7EC7"/>
    <w:rsid w:val="00AE08AC"/>
    <w:rsid w:val="00AE0AB9"/>
    <w:rsid w:val="00AE0D7D"/>
    <w:rsid w:val="00AE125B"/>
    <w:rsid w:val="00AE17DF"/>
    <w:rsid w:val="00AE1A76"/>
    <w:rsid w:val="00AE1E33"/>
    <w:rsid w:val="00AE267D"/>
    <w:rsid w:val="00AE291A"/>
    <w:rsid w:val="00AE2AB0"/>
    <w:rsid w:val="00AE2B17"/>
    <w:rsid w:val="00AE2BE0"/>
    <w:rsid w:val="00AE3358"/>
    <w:rsid w:val="00AE33CB"/>
    <w:rsid w:val="00AE381B"/>
    <w:rsid w:val="00AE3D7F"/>
    <w:rsid w:val="00AE3E75"/>
    <w:rsid w:val="00AE4316"/>
    <w:rsid w:val="00AE46AD"/>
    <w:rsid w:val="00AE5939"/>
    <w:rsid w:val="00AE5D22"/>
    <w:rsid w:val="00AE62E7"/>
    <w:rsid w:val="00AE63B1"/>
    <w:rsid w:val="00AE6472"/>
    <w:rsid w:val="00AE65D6"/>
    <w:rsid w:val="00AE69E0"/>
    <w:rsid w:val="00AE6A95"/>
    <w:rsid w:val="00AE6C8C"/>
    <w:rsid w:val="00AE6CDE"/>
    <w:rsid w:val="00AE71F3"/>
    <w:rsid w:val="00AE7859"/>
    <w:rsid w:val="00AE7B4C"/>
    <w:rsid w:val="00AE7F61"/>
    <w:rsid w:val="00AF04FA"/>
    <w:rsid w:val="00AF0917"/>
    <w:rsid w:val="00AF0AC0"/>
    <w:rsid w:val="00AF0CF2"/>
    <w:rsid w:val="00AF0D76"/>
    <w:rsid w:val="00AF0E13"/>
    <w:rsid w:val="00AF1B24"/>
    <w:rsid w:val="00AF1B41"/>
    <w:rsid w:val="00AF1B5A"/>
    <w:rsid w:val="00AF1BBC"/>
    <w:rsid w:val="00AF2203"/>
    <w:rsid w:val="00AF25F8"/>
    <w:rsid w:val="00AF2925"/>
    <w:rsid w:val="00AF2CA4"/>
    <w:rsid w:val="00AF2F3A"/>
    <w:rsid w:val="00AF3280"/>
    <w:rsid w:val="00AF3642"/>
    <w:rsid w:val="00AF3DB6"/>
    <w:rsid w:val="00AF3E4A"/>
    <w:rsid w:val="00AF4822"/>
    <w:rsid w:val="00AF49F7"/>
    <w:rsid w:val="00AF4BC3"/>
    <w:rsid w:val="00AF4D40"/>
    <w:rsid w:val="00AF55AB"/>
    <w:rsid w:val="00AF5E2C"/>
    <w:rsid w:val="00AF610D"/>
    <w:rsid w:val="00AF622D"/>
    <w:rsid w:val="00AF6657"/>
    <w:rsid w:val="00AF6663"/>
    <w:rsid w:val="00AF69FA"/>
    <w:rsid w:val="00AF6C71"/>
    <w:rsid w:val="00AF70B6"/>
    <w:rsid w:val="00AF7100"/>
    <w:rsid w:val="00AF7182"/>
    <w:rsid w:val="00AF7661"/>
    <w:rsid w:val="00AF76E1"/>
    <w:rsid w:val="00AF7983"/>
    <w:rsid w:val="00AF7B79"/>
    <w:rsid w:val="00AF7CAD"/>
    <w:rsid w:val="00AF7E3A"/>
    <w:rsid w:val="00B0062F"/>
    <w:rsid w:val="00B00796"/>
    <w:rsid w:val="00B011D8"/>
    <w:rsid w:val="00B0123F"/>
    <w:rsid w:val="00B0130B"/>
    <w:rsid w:val="00B01483"/>
    <w:rsid w:val="00B016B6"/>
    <w:rsid w:val="00B01D2D"/>
    <w:rsid w:val="00B02085"/>
    <w:rsid w:val="00B02129"/>
    <w:rsid w:val="00B027E2"/>
    <w:rsid w:val="00B02A50"/>
    <w:rsid w:val="00B02DE1"/>
    <w:rsid w:val="00B032CE"/>
    <w:rsid w:val="00B03523"/>
    <w:rsid w:val="00B03C35"/>
    <w:rsid w:val="00B04441"/>
    <w:rsid w:val="00B044AC"/>
    <w:rsid w:val="00B047C7"/>
    <w:rsid w:val="00B047F0"/>
    <w:rsid w:val="00B04997"/>
    <w:rsid w:val="00B04BE9"/>
    <w:rsid w:val="00B04C49"/>
    <w:rsid w:val="00B05350"/>
    <w:rsid w:val="00B053B8"/>
    <w:rsid w:val="00B0543D"/>
    <w:rsid w:val="00B05717"/>
    <w:rsid w:val="00B057ED"/>
    <w:rsid w:val="00B05856"/>
    <w:rsid w:val="00B0590C"/>
    <w:rsid w:val="00B06ED4"/>
    <w:rsid w:val="00B071DD"/>
    <w:rsid w:val="00B0729E"/>
    <w:rsid w:val="00B0746D"/>
    <w:rsid w:val="00B074BB"/>
    <w:rsid w:val="00B0783D"/>
    <w:rsid w:val="00B07B20"/>
    <w:rsid w:val="00B07BB4"/>
    <w:rsid w:val="00B07F2A"/>
    <w:rsid w:val="00B101E5"/>
    <w:rsid w:val="00B103B9"/>
    <w:rsid w:val="00B1042D"/>
    <w:rsid w:val="00B107FC"/>
    <w:rsid w:val="00B11DAE"/>
    <w:rsid w:val="00B12252"/>
    <w:rsid w:val="00B1256A"/>
    <w:rsid w:val="00B12592"/>
    <w:rsid w:val="00B12F23"/>
    <w:rsid w:val="00B1340E"/>
    <w:rsid w:val="00B13594"/>
    <w:rsid w:val="00B13897"/>
    <w:rsid w:val="00B140E9"/>
    <w:rsid w:val="00B143E5"/>
    <w:rsid w:val="00B14551"/>
    <w:rsid w:val="00B147CD"/>
    <w:rsid w:val="00B148C2"/>
    <w:rsid w:val="00B148E0"/>
    <w:rsid w:val="00B153AA"/>
    <w:rsid w:val="00B15731"/>
    <w:rsid w:val="00B15DAC"/>
    <w:rsid w:val="00B16301"/>
    <w:rsid w:val="00B16875"/>
    <w:rsid w:val="00B16AC8"/>
    <w:rsid w:val="00B16C09"/>
    <w:rsid w:val="00B16D07"/>
    <w:rsid w:val="00B16F8D"/>
    <w:rsid w:val="00B174AF"/>
    <w:rsid w:val="00B20121"/>
    <w:rsid w:val="00B20395"/>
    <w:rsid w:val="00B2070D"/>
    <w:rsid w:val="00B212EB"/>
    <w:rsid w:val="00B2166B"/>
    <w:rsid w:val="00B2183D"/>
    <w:rsid w:val="00B21D9F"/>
    <w:rsid w:val="00B22021"/>
    <w:rsid w:val="00B22479"/>
    <w:rsid w:val="00B2252F"/>
    <w:rsid w:val="00B226F1"/>
    <w:rsid w:val="00B22B24"/>
    <w:rsid w:val="00B22C87"/>
    <w:rsid w:val="00B23324"/>
    <w:rsid w:val="00B2339A"/>
    <w:rsid w:val="00B23967"/>
    <w:rsid w:val="00B247BE"/>
    <w:rsid w:val="00B247D1"/>
    <w:rsid w:val="00B2481C"/>
    <w:rsid w:val="00B24886"/>
    <w:rsid w:val="00B249B1"/>
    <w:rsid w:val="00B24E21"/>
    <w:rsid w:val="00B253AA"/>
    <w:rsid w:val="00B2542C"/>
    <w:rsid w:val="00B2543F"/>
    <w:rsid w:val="00B256F3"/>
    <w:rsid w:val="00B25D3E"/>
    <w:rsid w:val="00B25F95"/>
    <w:rsid w:val="00B26316"/>
    <w:rsid w:val="00B2689F"/>
    <w:rsid w:val="00B2697B"/>
    <w:rsid w:val="00B26AE4"/>
    <w:rsid w:val="00B26B6B"/>
    <w:rsid w:val="00B2715A"/>
    <w:rsid w:val="00B271AC"/>
    <w:rsid w:val="00B27591"/>
    <w:rsid w:val="00B30A55"/>
    <w:rsid w:val="00B30D16"/>
    <w:rsid w:val="00B31119"/>
    <w:rsid w:val="00B311AE"/>
    <w:rsid w:val="00B311E0"/>
    <w:rsid w:val="00B315D1"/>
    <w:rsid w:val="00B31D60"/>
    <w:rsid w:val="00B31DAF"/>
    <w:rsid w:val="00B31EF0"/>
    <w:rsid w:val="00B31F5F"/>
    <w:rsid w:val="00B32233"/>
    <w:rsid w:val="00B322AC"/>
    <w:rsid w:val="00B3268E"/>
    <w:rsid w:val="00B32759"/>
    <w:rsid w:val="00B32ABE"/>
    <w:rsid w:val="00B32FE1"/>
    <w:rsid w:val="00B330B4"/>
    <w:rsid w:val="00B338BA"/>
    <w:rsid w:val="00B33ADD"/>
    <w:rsid w:val="00B34CE0"/>
    <w:rsid w:val="00B34EB1"/>
    <w:rsid w:val="00B35192"/>
    <w:rsid w:val="00B359BE"/>
    <w:rsid w:val="00B359E7"/>
    <w:rsid w:val="00B364C0"/>
    <w:rsid w:val="00B365A1"/>
    <w:rsid w:val="00B367A8"/>
    <w:rsid w:val="00B368CA"/>
    <w:rsid w:val="00B36B59"/>
    <w:rsid w:val="00B36D3C"/>
    <w:rsid w:val="00B37742"/>
    <w:rsid w:val="00B37AE9"/>
    <w:rsid w:val="00B37D8A"/>
    <w:rsid w:val="00B37E97"/>
    <w:rsid w:val="00B37FB8"/>
    <w:rsid w:val="00B401FB"/>
    <w:rsid w:val="00B403A5"/>
    <w:rsid w:val="00B407E1"/>
    <w:rsid w:val="00B40CA9"/>
    <w:rsid w:val="00B413A7"/>
    <w:rsid w:val="00B41681"/>
    <w:rsid w:val="00B41737"/>
    <w:rsid w:val="00B418D5"/>
    <w:rsid w:val="00B41AB8"/>
    <w:rsid w:val="00B41BDD"/>
    <w:rsid w:val="00B41C85"/>
    <w:rsid w:val="00B42126"/>
    <w:rsid w:val="00B4282F"/>
    <w:rsid w:val="00B42AB3"/>
    <w:rsid w:val="00B43034"/>
    <w:rsid w:val="00B430EC"/>
    <w:rsid w:val="00B43786"/>
    <w:rsid w:val="00B439B5"/>
    <w:rsid w:val="00B43D9E"/>
    <w:rsid w:val="00B4401A"/>
    <w:rsid w:val="00B444B3"/>
    <w:rsid w:val="00B44930"/>
    <w:rsid w:val="00B44EFE"/>
    <w:rsid w:val="00B4530C"/>
    <w:rsid w:val="00B45ABF"/>
    <w:rsid w:val="00B45B6D"/>
    <w:rsid w:val="00B4637D"/>
    <w:rsid w:val="00B463C6"/>
    <w:rsid w:val="00B4645C"/>
    <w:rsid w:val="00B464B2"/>
    <w:rsid w:val="00B4658B"/>
    <w:rsid w:val="00B46A60"/>
    <w:rsid w:val="00B46B8C"/>
    <w:rsid w:val="00B4703F"/>
    <w:rsid w:val="00B47AA7"/>
    <w:rsid w:val="00B47D14"/>
    <w:rsid w:val="00B47D59"/>
    <w:rsid w:val="00B47EC6"/>
    <w:rsid w:val="00B501F0"/>
    <w:rsid w:val="00B509A9"/>
    <w:rsid w:val="00B51580"/>
    <w:rsid w:val="00B51A53"/>
    <w:rsid w:val="00B51B0E"/>
    <w:rsid w:val="00B51DC7"/>
    <w:rsid w:val="00B520B3"/>
    <w:rsid w:val="00B52332"/>
    <w:rsid w:val="00B52864"/>
    <w:rsid w:val="00B528C0"/>
    <w:rsid w:val="00B52B33"/>
    <w:rsid w:val="00B52D7B"/>
    <w:rsid w:val="00B52E57"/>
    <w:rsid w:val="00B53431"/>
    <w:rsid w:val="00B538A0"/>
    <w:rsid w:val="00B53D31"/>
    <w:rsid w:val="00B54206"/>
    <w:rsid w:val="00B54BB5"/>
    <w:rsid w:val="00B55020"/>
    <w:rsid w:val="00B5506F"/>
    <w:rsid w:val="00B55241"/>
    <w:rsid w:val="00B555C8"/>
    <w:rsid w:val="00B55931"/>
    <w:rsid w:val="00B559C6"/>
    <w:rsid w:val="00B55DD3"/>
    <w:rsid w:val="00B55F68"/>
    <w:rsid w:val="00B56141"/>
    <w:rsid w:val="00B56234"/>
    <w:rsid w:val="00B56367"/>
    <w:rsid w:val="00B56395"/>
    <w:rsid w:val="00B56842"/>
    <w:rsid w:val="00B56BB7"/>
    <w:rsid w:val="00B56FB5"/>
    <w:rsid w:val="00B5700A"/>
    <w:rsid w:val="00B5716E"/>
    <w:rsid w:val="00B57708"/>
    <w:rsid w:val="00B57BD1"/>
    <w:rsid w:val="00B57F11"/>
    <w:rsid w:val="00B57FCF"/>
    <w:rsid w:val="00B5AC33"/>
    <w:rsid w:val="00B60529"/>
    <w:rsid w:val="00B61001"/>
    <w:rsid w:val="00B612ED"/>
    <w:rsid w:val="00B615A6"/>
    <w:rsid w:val="00B61E28"/>
    <w:rsid w:val="00B61ECD"/>
    <w:rsid w:val="00B62264"/>
    <w:rsid w:val="00B6250D"/>
    <w:rsid w:val="00B6281C"/>
    <w:rsid w:val="00B628FC"/>
    <w:rsid w:val="00B62914"/>
    <w:rsid w:val="00B62B2C"/>
    <w:rsid w:val="00B62CCD"/>
    <w:rsid w:val="00B62E8B"/>
    <w:rsid w:val="00B63109"/>
    <w:rsid w:val="00B634BB"/>
    <w:rsid w:val="00B6370F"/>
    <w:rsid w:val="00B637F2"/>
    <w:rsid w:val="00B63A59"/>
    <w:rsid w:val="00B63F9F"/>
    <w:rsid w:val="00B646AA"/>
    <w:rsid w:val="00B64740"/>
    <w:rsid w:val="00B64860"/>
    <w:rsid w:val="00B64CC3"/>
    <w:rsid w:val="00B64E9D"/>
    <w:rsid w:val="00B655FE"/>
    <w:rsid w:val="00B65641"/>
    <w:rsid w:val="00B65686"/>
    <w:rsid w:val="00B65A27"/>
    <w:rsid w:val="00B660FE"/>
    <w:rsid w:val="00B66386"/>
    <w:rsid w:val="00B664E1"/>
    <w:rsid w:val="00B665AF"/>
    <w:rsid w:val="00B667BC"/>
    <w:rsid w:val="00B66A8E"/>
    <w:rsid w:val="00B66F4F"/>
    <w:rsid w:val="00B677A8"/>
    <w:rsid w:val="00B67BC9"/>
    <w:rsid w:val="00B67C24"/>
    <w:rsid w:val="00B67D6F"/>
    <w:rsid w:val="00B67F72"/>
    <w:rsid w:val="00B70324"/>
    <w:rsid w:val="00B70573"/>
    <w:rsid w:val="00B70700"/>
    <w:rsid w:val="00B70F4D"/>
    <w:rsid w:val="00B7113C"/>
    <w:rsid w:val="00B71684"/>
    <w:rsid w:val="00B71E16"/>
    <w:rsid w:val="00B71ECA"/>
    <w:rsid w:val="00B72633"/>
    <w:rsid w:val="00B73156"/>
    <w:rsid w:val="00B738E3"/>
    <w:rsid w:val="00B746B0"/>
    <w:rsid w:val="00B7472E"/>
    <w:rsid w:val="00B74C2A"/>
    <w:rsid w:val="00B74F2A"/>
    <w:rsid w:val="00B74F48"/>
    <w:rsid w:val="00B751E3"/>
    <w:rsid w:val="00B751EB"/>
    <w:rsid w:val="00B7550D"/>
    <w:rsid w:val="00B7557F"/>
    <w:rsid w:val="00B75660"/>
    <w:rsid w:val="00B757CE"/>
    <w:rsid w:val="00B75985"/>
    <w:rsid w:val="00B75B72"/>
    <w:rsid w:val="00B76092"/>
    <w:rsid w:val="00B76223"/>
    <w:rsid w:val="00B7632D"/>
    <w:rsid w:val="00B764F6"/>
    <w:rsid w:val="00B76800"/>
    <w:rsid w:val="00B77461"/>
    <w:rsid w:val="00B77542"/>
    <w:rsid w:val="00B77D6B"/>
    <w:rsid w:val="00B80110"/>
    <w:rsid w:val="00B80933"/>
    <w:rsid w:val="00B80A20"/>
    <w:rsid w:val="00B80BE6"/>
    <w:rsid w:val="00B81168"/>
    <w:rsid w:val="00B819DB"/>
    <w:rsid w:val="00B81BC2"/>
    <w:rsid w:val="00B81E4E"/>
    <w:rsid w:val="00B82120"/>
    <w:rsid w:val="00B82709"/>
    <w:rsid w:val="00B82845"/>
    <w:rsid w:val="00B829D1"/>
    <w:rsid w:val="00B83060"/>
    <w:rsid w:val="00B83268"/>
    <w:rsid w:val="00B8366E"/>
    <w:rsid w:val="00B83765"/>
    <w:rsid w:val="00B84751"/>
    <w:rsid w:val="00B84986"/>
    <w:rsid w:val="00B84B0C"/>
    <w:rsid w:val="00B853B1"/>
    <w:rsid w:val="00B857F9"/>
    <w:rsid w:val="00B85985"/>
    <w:rsid w:val="00B85FD6"/>
    <w:rsid w:val="00B86166"/>
    <w:rsid w:val="00B861AA"/>
    <w:rsid w:val="00B861FA"/>
    <w:rsid w:val="00B867EE"/>
    <w:rsid w:val="00B86B4F"/>
    <w:rsid w:val="00B87545"/>
    <w:rsid w:val="00B8794C"/>
    <w:rsid w:val="00B87EC5"/>
    <w:rsid w:val="00B87EF9"/>
    <w:rsid w:val="00B9053F"/>
    <w:rsid w:val="00B906C9"/>
    <w:rsid w:val="00B908EF"/>
    <w:rsid w:val="00B90A0D"/>
    <w:rsid w:val="00B90A17"/>
    <w:rsid w:val="00B90BCE"/>
    <w:rsid w:val="00B90F55"/>
    <w:rsid w:val="00B90FBF"/>
    <w:rsid w:val="00B90FDE"/>
    <w:rsid w:val="00B917DD"/>
    <w:rsid w:val="00B917FE"/>
    <w:rsid w:val="00B91DA4"/>
    <w:rsid w:val="00B91ED1"/>
    <w:rsid w:val="00B92109"/>
    <w:rsid w:val="00B92140"/>
    <w:rsid w:val="00B92496"/>
    <w:rsid w:val="00B927F7"/>
    <w:rsid w:val="00B92B3C"/>
    <w:rsid w:val="00B92B42"/>
    <w:rsid w:val="00B92BE9"/>
    <w:rsid w:val="00B92C2F"/>
    <w:rsid w:val="00B92FE0"/>
    <w:rsid w:val="00B932CA"/>
    <w:rsid w:val="00B93537"/>
    <w:rsid w:val="00B9390B"/>
    <w:rsid w:val="00B93E19"/>
    <w:rsid w:val="00B9430B"/>
    <w:rsid w:val="00B946F1"/>
    <w:rsid w:val="00B94E5A"/>
    <w:rsid w:val="00B95335"/>
    <w:rsid w:val="00B95393"/>
    <w:rsid w:val="00B95418"/>
    <w:rsid w:val="00B954FF"/>
    <w:rsid w:val="00B955ED"/>
    <w:rsid w:val="00B95888"/>
    <w:rsid w:val="00B95894"/>
    <w:rsid w:val="00B95C07"/>
    <w:rsid w:val="00B95C27"/>
    <w:rsid w:val="00B95E25"/>
    <w:rsid w:val="00B969D9"/>
    <w:rsid w:val="00B96A80"/>
    <w:rsid w:val="00B97305"/>
    <w:rsid w:val="00B974C7"/>
    <w:rsid w:val="00B976F1"/>
    <w:rsid w:val="00B97831"/>
    <w:rsid w:val="00B97DE5"/>
    <w:rsid w:val="00B97E6C"/>
    <w:rsid w:val="00BA06AB"/>
    <w:rsid w:val="00BA0832"/>
    <w:rsid w:val="00BA0836"/>
    <w:rsid w:val="00BA09D0"/>
    <w:rsid w:val="00BA0A3D"/>
    <w:rsid w:val="00BA0A64"/>
    <w:rsid w:val="00BA0D13"/>
    <w:rsid w:val="00BA0EA3"/>
    <w:rsid w:val="00BA1016"/>
    <w:rsid w:val="00BA112B"/>
    <w:rsid w:val="00BA13B9"/>
    <w:rsid w:val="00BA151B"/>
    <w:rsid w:val="00BA165B"/>
    <w:rsid w:val="00BA1AB2"/>
    <w:rsid w:val="00BA2107"/>
    <w:rsid w:val="00BA2175"/>
    <w:rsid w:val="00BA2506"/>
    <w:rsid w:val="00BA2555"/>
    <w:rsid w:val="00BA2655"/>
    <w:rsid w:val="00BA2921"/>
    <w:rsid w:val="00BA2ABD"/>
    <w:rsid w:val="00BA2AC4"/>
    <w:rsid w:val="00BA2D02"/>
    <w:rsid w:val="00BA2EF4"/>
    <w:rsid w:val="00BA2F4B"/>
    <w:rsid w:val="00BA3155"/>
    <w:rsid w:val="00BA4072"/>
    <w:rsid w:val="00BA418A"/>
    <w:rsid w:val="00BA4230"/>
    <w:rsid w:val="00BA4547"/>
    <w:rsid w:val="00BA4683"/>
    <w:rsid w:val="00BA4752"/>
    <w:rsid w:val="00BA4963"/>
    <w:rsid w:val="00BA4C69"/>
    <w:rsid w:val="00BA4C89"/>
    <w:rsid w:val="00BA5375"/>
    <w:rsid w:val="00BA53E2"/>
    <w:rsid w:val="00BA5623"/>
    <w:rsid w:val="00BA565E"/>
    <w:rsid w:val="00BA56EC"/>
    <w:rsid w:val="00BA6080"/>
    <w:rsid w:val="00BA64C4"/>
    <w:rsid w:val="00BA667F"/>
    <w:rsid w:val="00BA6A9F"/>
    <w:rsid w:val="00BA6CCC"/>
    <w:rsid w:val="00BA78A5"/>
    <w:rsid w:val="00BA7F50"/>
    <w:rsid w:val="00BB0182"/>
    <w:rsid w:val="00BB053E"/>
    <w:rsid w:val="00BB06CC"/>
    <w:rsid w:val="00BB07D9"/>
    <w:rsid w:val="00BB084D"/>
    <w:rsid w:val="00BB09D6"/>
    <w:rsid w:val="00BB0AB4"/>
    <w:rsid w:val="00BB0DF1"/>
    <w:rsid w:val="00BB0F50"/>
    <w:rsid w:val="00BB1119"/>
    <w:rsid w:val="00BB1783"/>
    <w:rsid w:val="00BB1831"/>
    <w:rsid w:val="00BB1890"/>
    <w:rsid w:val="00BB228B"/>
    <w:rsid w:val="00BB316F"/>
    <w:rsid w:val="00BB36C6"/>
    <w:rsid w:val="00BB3FAD"/>
    <w:rsid w:val="00BB4009"/>
    <w:rsid w:val="00BB4350"/>
    <w:rsid w:val="00BB4360"/>
    <w:rsid w:val="00BB470B"/>
    <w:rsid w:val="00BB48BE"/>
    <w:rsid w:val="00BB48F5"/>
    <w:rsid w:val="00BB4964"/>
    <w:rsid w:val="00BB4CA1"/>
    <w:rsid w:val="00BB5324"/>
    <w:rsid w:val="00BB550F"/>
    <w:rsid w:val="00BB551A"/>
    <w:rsid w:val="00BB57A2"/>
    <w:rsid w:val="00BB59A0"/>
    <w:rsid w:val="00BB5E80"/>
    <w:rsid w:val="00BB6026"/>
    <w:rsid w:val="00BB6B89"/>
    <w:rsid w:val="00BB7A16"/>
    <w:rsid w:val="00BB7C1A"/>
    <w:rsid w:val="00BB7E9F"/>
    <w:rsid w:val="00BC076B"/>
    <w:rsid w:val="00BC0B3C"/>
    <w:rsid w:val="00BC0C40"/>
    <w:rsid w:val="00BC0FD6"/>
    <w:rsid w:val="00BC0FD9"/>
    <w:rsid w:val="00BC11C8"/>
    <w:rsid w:val="00BC1215"/>
    <w:rsid w:val="00BC134F"/>
    <w:rsid w:val="00BC1626"/>
    <w:rsid w:val="00BC1A12"/>
    <w:rsid w:val="00BC211B"/>
    <w:rsid w:val="00BC2394"/>
    <w:rsid w:val="00BC283F"/>
    <w:rsid w:val="00BC29CE"/>
    <w:rsid w:val="00BC2F30"/>
    <w:rsid w:val="00BC3AE5"/>
    <w:rsid w:val="00BC3B4D"/>
    <w:rsid w:val="00BC3BA8"/>
    <w:rsid w:val="00BC3C01"/>
    <w:rsid w:val="00BC4E39"/>
    <w:rsid w:val="00BC51E3"/>
    <w:rsid w:val="00BC557F"/>
    <w:rsid w:val="00BC5875"/>
    <w:rsid w:val="00BC5964"/>
    <w:rsid w:val="00BC5B00"/>
    <w:rsid w:val="00BC5B43"/>
    <w:rsid w:val="00BC65AB"/>
    <w:rsid w:val="00BC674F"/>
    <w:rsid w:val="00BC6AC0"/>
    <w:rsid w:val="00BC6B77"/>
    <w:rsid w:val="00BC70AE"/>
    <w:rsid w:val="00BC7472"/>
    <w:rsid w:val="00BC7C50"/>
    <w:rsid w:val="00BC7C95"/>
    <w:rsid w:val="00BC7F05"/>
    <w:rsid w:val="00BD0354"/>
    <w:rsid w:val="00BD0627"/>
    <w:rsid w:val="00BD089B"/>
    <w:rsid w:val="00BD096A"/>
    <w:rsid w:val="00BD0F3D"/>
    <w:rsid w:val="00BD15BA"/>
    <w:rsid w:val="00BD1843"/>
    <w:rsid w:val="00BD1B1F"/>
    <w:rsid w:val="00BD21B3"/>
    <w:rsid w:val="00BD293C"/>
    <w:rsid w:val="00BD34FB"/>
    <w:rsid w:val="00BD38AD"/>
    <w:rsid w:val="00BD4191"/>
    <w:rsid w:val="00BD425A"/>
    <w:rsid w:val="00BD4877"/>
    <w:rsid w:val="00BD4EAA"/>
    <w:rsid w:val="00BD501A"/>
    <w:rsid w:val="00BD528A"/>
    <w:rsid w:val="00BD5455"/>
    <w:rsid w:val="00BD55AB"/>
    <w:rsid w:val="00BD5718"/>
    <w:rsid w:val="00BD58D4"/>
    <w:rsid w:val="00BD599B"/>
    <w:rsid w:val="00BD5A9E"/>
    <w:rsid w:val="00BD6528"/>
    <w:rsid w:val="00BD657F"/>
    <w:rsid w:val="00BD679D"/>
    <w:rsid w:val="00BD68AE"/>
    <w:rsid w:val="00BD6DBD"/>
    <w:rsid w:val="00BD745F"/>
    <w:rsid w:val="00BE013C"/>
    <w:rsid w:val="00BE025C"/>
    <w:rsid w:val="00BE036D"/>
    <w:rsid w:val="00BE0578"/>
    <w:rsid w:val="00BE0AC5"/>
    <w:rsid w:val="00BE0B4B"/>
    <w:rsid w:val="00BE0B53"/>
    <w:rsid w:val="00BE0FB7"/>
    <w:rsid w:val="00BE206D"/>
    <w:rsid w:val="00BE23E2"/>
    <w:rsid w:val="00BE280F"/>
    <w:rsid w:val="00BE2B1A"/>
    <w:rsid w:val="00BE2D1A"/>
    <w:rsid w:val="00BE2F01"/>
    <w:rsid w:val="00BE2F1C"/>
    <w:rsid w:val="00BE3045"/>
    <w:rsid w:val="00BE3289"/>
    <w:rsid w:val="00BE3388"/>
    <w:rsid w:val="00BE3584"/>
    <w:rsid w:val="00BE35B2"/>
    <w:rsid w:val="00BE36E0"/>
    <w:rsid w:val="00BE3AB3"/>
    <w:rsid w:val="00BE3D70"/>
    <w:rsid w:val="00BE413D"/>
    <w:rsid w:val="00BE4481"/>
    <w:rsid w:val="00BE45D7"/>
    <w:rsid w:val="00BE4700"/>
    <w:rsid w:val="00BE4BC3"/>
    <w:rsid w:val="00BE4E37"/>
    <w:rsid w:val="00BE4E7C"/>
    <w:rsid w:val="00BE4EDF"/>
    <w:rsid w:val="00BE513E"/>
    <w:rsid w:val="00BE5423"/>
    <w:rsid w:val="00BE56C2"/>
    <w:rsid w:val="00BE582D"/>
    <w:rsid w:val="00BE5FAE"/>
    <w:rsid w:val="00BE63B5"/>
    <w:rsid w:val="00BE65DA"/>
    <w:rsid w:val="00BE6ABC"/>
    <w:rsid w:val="00BE6FB8"/>
    <w:rsid w:val="00BE7043"/>
    <w:rsid w:val="00BE78B2"/>
    <w:rsid w:val="00BE7AA6"/>
    <w:rsid w:val="00BE7BAE"/>
    <w:rsid w:val="00BF0010"/>
    <w:rsid w:val="00BF0743"/>
    <w:rsid w:val="00BF0B1D"/>
    <w:rsid w:val="00BF2392"/>
    <w:rsid w:val="00BF2818"/>
    <w:rsid w:val="00BF29D0"/>
    <w:rsid w:val="00BF3015"/>
    <w:rsid w:val="00BF32A2"/>
    <w:rsid w:val="00BF35DA"/>
    <w:rsid w:val="00BF37E6"/>
    <w:rsid w:val="00BF39E4"/>
    <w:rsid w:val="00BF3E06"/>
    <w:rsid w:val="00BF45BF"/>
    <w:rsid w:val="00BF46CF"/>
    <w:rsid w:val="00BF4843"/>
    <w:rsid w:val="00BF48C3"/>
    <w:rsid w:val="00BF4A8D"/>
    <w:rsid w:val="00BF4FB0"/>
    <w:rsid w:val="00BF5381"/>
    <w:rsid w:val="00BF5C15"/>
    <w:rsid w:val="00BF5E46"/>
    <w:rsid w:val="00BF60AA"/>
    <w:rsid w:val="00BF6548"/>
    <w:rsid w:val="00BF6798"/>
    <w:rsid w:val="00BF6A72"/>
    <w:rsid w:val="00BF7D78"/>
    <w:rsid w:val="00BF7DBD"/>
    <w:rsid w:val="00C011D2"/>
    <w:rsid w:val="00C014CF"/>
    <w:rsid w:val="00C0179F"/>
    <w:rsid w:val="00C01E18"/>
    <w:rsid w:val="00C0250B"/>
    <w:rsid w:val="00C026ED"/>
    <w:rsid w:val="00C02864"/>
    <w:rsid w:val="00C033BA"/>
    <w:rsid w:val="00C03423"/>
    <w:rsid w:val="00C03786"/>
    <w:rsid w:val="00C039CE"/>
    <w:rsid w:val="00C03B6E"/>
    <w:rsid w:val="00C03BBA"/>
    <w:rsid w:val="00C04057"/>
    <w:rsid w:val="00C04A16"/>
    <w:rsid w:val="00C04E4E"/>
    <w:rsid w:val="00C04EFA"/>
    <w:rsid w:val="00C053AB"/>
    <w:rsid w:val="00C0548F"/>
    <w:rsid w:val="00C054C3"/>
    <w:rsid w:val="00C063AC"/>
    <w:rsid w:val="00C0643D"/>
    <w:rsid w:val="00C066D5"/>
    <w:rsid w:val="00C06954"/>
    <w:rsid w:val="00C06D2A"/>
    <w:rsid w:val="00C07445"/>
    <w:rsid w:val="00C074BD"/>
    <w:rsid w:val="00C07505"/>
    <w:rsid w:val="00C07A26"/>
    <w:rsid w:val="00C07B56"/>
    <w:rsid w:val="00C07B6D"/>
    <w:rsid w:val="00C07BF6"/>
    <w:rsid w:val="00C07D0C"/>
    <w:rsid w:val="00C1006A"/>
    <w:rsid w:val="00C1014C"/>
    <w:rsid w:val="00C1015F"/>
    <w:rsid w:val="00C1026F"/>
    <w:rsid w:val="00C103B7"/>
    <w:rsid w:val="00C10974"/>
    <w:rsid w:val="00C10B8F"/>
    <w:rsid w:val="00C10BA3"/>
    <w:rsid w:val="00C10DEF"/>
    <w:rsid w:val="00C10E5B"/>
    <w:rsid w:val="00C10F51"/>
    <w:rsid w:val="00C11494"/>
    <w:rsid w:val="00C1169A"/>
    <w:rsid w:val="00C117EE"/>
    <w:rsid w:val="00C11887"/>
    <w:rsid w:val="00C11C26"/>
    <w:rsid w:val="00C11D48"/>
    <w:rsid w:val="00C120EC"/>
    <w:rsid w:val="00C12C67"/>
    <w:rsid w:val="00C13857"/>
    <w:rsid w:val="00C13943"/>
    <w:rsid w:val="00C1423D"/>
    <w:rsid w:val="00C14455"/>
    <w:rsid w:val="00C14511"/>
    <w:rsid w:val="00C145BB"/>
    <w:rsid w:val="00C14C57"/>
    <w:rsid w:val="00C14DFA"/>
    <w:rsid w:val="00C14F7B"/>
    <w:rsid w:val="00C150E1"/>
    <w:rsid w:val="00C152B2"/>
    <w:rsid w:val="00C15349"/>
    <w:rsid w:val="00C155F3"/>
    <w:rsid w:val="00C15AC3"/>
    <w:rsid w:val="00C15CB5"/>
    <w:rsid w:val="00C15F45"/>
    <w:rsid w:val="00C16206"/>
    <w:rsid w:val="00C16C5C"/>
    <w:rsid w:val="00C16D7A"/>
    <w:rsid w:val="00C17014"/>
    <w:rsid w:val="00C17362"/>
    <w:rsid w:val="00C173F3"/>
    <w:rsid w:val="00C17414"/>
    <w:rsid w:val="00C17729"/>
    <w:rsid w:val="00C17A0F"/>
    <w:rsid w:val="00C17CE0"/>
    <w:rsid w:val="00C204E5"/>
    <w:rsid w:val="00C20A92"/>
    <w:rsid w:val="00C20A9F"/>
    <w:rsid w:val="00C20B30"/>
    <w:rsid w:val="00C20C59"/>
    <w:rsid w:val="00C20CBF"/>
    <w:rsid w:val="00C20E6E"/>
    <w:rsid w:val="00C20EA3"/>
    <w:rsid w:val="00C216C5"/>
    <w:rsid w:val="00C21883"/>
    <w:rsid w:val="00C219C1"/>
    <w:rsid w:val="00C219E9"/>
    <w:rsid w:val="00C21A0A"/>
    <w:rsid w:val="00C21D51"/>
    <w:rsid w:val="00C2225A"/>
    <w:rsid w:val="00C223CA"/>
    <w:rsid w:val="00C22709"/>
    <w:rsid w:val="00C22A29"/>
    <w:rsid w:val="00C22AB7"/>
    <w:rsid w:val="00C22C03"/>
    <w:rsid w:val="00C22E57"/>
    <w:rsid w:val="00C22EC7"/>
    <w:rsid w:val="00C22F04"/>
    <w:rsid w:val="00C230DA"/>
    <w:rsid w:val="00C23653"/>
    <w:rsid w:val="00C23DFF"/>
    <w:rsid w:val="00C23F77"/>
    <w:rsid w:val="00C24042"/>
    <w:rsid w:val="00C24A85"/>
    <w:rsid w:val="00C24A96"/>
    <w:rsid w:val="00C25060"/>
    <w:rsid w:val="00C2509F"/>
    <w:rsid w:val="00C251E8"/>
    <w:rsid w:val="00C25421"/>
    <w:rsid w:val="00C2624F"/>
    <w:rsid w:val="00C26320"/>
    <w:rsid w:val="00C263B9"/>
    <w:rsid w:val="00C263EB"/>
    <w:rsid w:val="00C266F2"/>
    <w:rsid w:val="00C267EF"/>
    <w:rsid w:val="00C26844"/>
    <w:rsid w:val="00C268A2"/>
    <w:rsid w:val="00C26E0B"/>
    <w:rsid w:val="00C27044"/>
    <w:rsid w:val="00C27439"/>
    <w:rsid w:val="00C27487"/>
    <w:rsid w:val="00C279FF"/>
    <w:rsid w:val="00C27C01"/>
    <w:rsid w:val="00C27DDE"/>
    <w:rsid w:val="00C27E5E"/>
    <w:rsid w:val="00C27ECF"/>
    <w:rsid w:val="00C27F24"/>
    <w:rsid w:val="00C3035A"/>
    <w:rsid w:val="00C30492"/>
    <w:rsid w:val="00C306BB"/>
    <w:rsid w:val="00C30727"/>
    <w:rsid w:val="00C30EDB"/>
    <w:rsid w:val="00C30FCA"/>
    <w:rsid w:val="00C311C1"/>
    <w:rsid w:val="00C31B09"/>
    <w:rsid w:val="00C31CBE"/>
    <w:rsid w:val="00C31DF7"/>
    <w:rsid w:val="00C31E9C"/>
    <w:rsid w:val="00C324E6"/>
    <w:rsid w:val="00C3269E"/>
    <w:rsid w:val="00C32C52"/>
    <w:rsid w:val="00C32C6A"/>
    <w:rsid w:val="00C32F4B"/>
    <w:rsid w:val="00C335B1"/>
    <w:rsid w:val="00C336DE"/>
    <w:rsid w:val="00C341C1"/>
    <w:rsid w:val="00C346AC"/>
    <w:rsid w:val="00C346D5"/>
    <w:rsid w:val="00C348A1"/>
    <w:rsid w:val="00C34D2C"/>
    <w:rsid w:val="00C34FC6"/>
    <w:rsid w:val="00C35055"/>
    <w:rsid w:val="00C3549E"/>
    <w:rsid w:val="00C355C8"/>
    <w:rsid w:val="00C35B82"/>
    <w:rsid w:val="00C35C7B"/>
    <w:rsid w:val="00C35F5F"/>
    <w:rsid w:val="00C35FA2"/>
    <w:rsid w:val="00C36228"/>
    <w:rsid w:val="00C3639A"/>
    <w:rsid w:val="00C36429"/>
    <w:rsid w:val="00C36A97"/>
    <w:rsid w:val="00C36BA9"/>
    <w:rsid w:val="00C36F35"/>
    <w:rsid w:val="00C37180"/>
    <w:rsid w:val="00C372DE"/>
    <w:rsid w:val="00C37C23"/>
    <w:rsid w:val="00C37CFE"/>
    <w:rsid w:val="00C37D15"/>
    <w:rsid w:val="00C37D58"/>
    <w:rsid w:val="00C40143"/>
    <w:rsid w:val="00C40C82"/>
    <w:rsid w:val="00C40F34"/>
    <w:rsid w:val="00C4133A"/>
    <w:rsid w:val="00C420F4"/>
    <w:rsid w:val="00C42E0C"/>
    <w:rsid w:val="00C430D6"/>
    <w:rsid w:val="00C436C3"/>
    <w:rsid w:val="00C437DF"/>
    <w:rsid w:val="00C43ABA"/>
    <w:rsid w:val="00C43B51"/>
    <w:rsid w:val="00C43B83"/>
    <w:rsid w:val="00C43D03"/>
    <w:rsid w:val="00C43E3F"/>
    <w:rsid w:val="00C4423E"/>
    <w:rsid w:val="00C443A4"/>
    <w:rsid w:val="00C44542"/>
    <w:rsid w:val="00C44614"/>
    <w:rsid w:val="00C45343"/>
    <w:rsid w:val="00C45711"/>
    <w:rsid w:val="00C4587E"/>
    <w:rsid w:val="00C45ACF"/>
    <w:rsid w:val="00C4606C"/>
    <w:rsid w:val="00C461A3"/>
    <w:rsid w:val="00C4663A"/>
    <w:rsid w:val="00C4698A"/>
    <w:rsid w:val="00C46BB1"/>
    <w:rsid w:val="00C47022"/>
    <w:rsid w:val="00C47129"/>
    <w:rsid w:val="00C476B1"/>
    <w:rsid w:val="00C476EA"/>
    <w:rsid w:val="00C47923"/>
    <w:rsid w:val="00C47DB9"/>
    <w:rsid w:val="00C500DC"/>
    <w:rsid w:val="00C50429"/>
    <w:rsid w:val="00C505E9"/>
    <w:rsid w:val="00C508E7"/>
    <w:rsid w:val="00C509FE"/>
    <w:rsid w:val="00C50AA6"/>
    <w:rsid w:val="00C50B5B"/>
    <w:rsid w:val="00C50D74"/>
    <w:rsid w:val="00C50D8A"/>
    <w:rsid w:val="00C51740"/>
    <w:rsid w:val="00C5189B"/>
    <w:rsid w:val="00C5192F"/>
    <w:rsid w:val="00C51F8A"/>
    <w:rsid w:val="00C51FC9"/>
    <w:rsid w:val="00C52004"/>
    <w:rsid w:val="00C520DC"/>
    <w:rsid w:val="00C52905"/>
    <w:rsid w:val="00C52FA9"/>
    <w:rsid w:val="00C5308D"/>
    <w:rsid w:val="00C535D9"/>
    <w:rsid w:val="00C53852"/>
    <w:rsid w:val="00C53BAB"/>
    <w:rsid w:val="00C53C12"/>
    <w:rsid w:val="00C544B6"/>
    <w:rsid w:val="00C5483F"/>
    <w:rsid w:val="00C54C5D"/>
    <w:rsid w:val="00C5514A"/>
    <w:rsid w:val="00C557DC"/>
    <w:rsid w:val="00C55A73"/>
    <w:rsid w:val="00C55C1D"/>
    <w:rsid w:val="00C561FD"/>
    <w:rsid w:val="00C56361"/>
    <w:rsid w:val="00C56C09"/>
    <w:rsid w:val="00C56F26"/>
    <w:rsid w:val="00C56F68"/>
    <w:rsid w:val="00C576AE"/>
    <w:rsid w:val="00C57D01"/>
    <w:rsid w:val="00C57E2D"/>
    <w:rsid w:val="00C57E5E"/>
    <w:rsid w:val="00C60569"/>
    <w:rsid w:val="00C60C00"/>
    <w:rsid w:val="00C60CB7"/>
    <w:rsid w:val="00C60F91"/>
    <w:rsid w:val="00C61829"/>
    <w:rsid w:val="00C61F10"/>
    <w:rsid w:val="00C62021"/>
    <w:rsid w:val="00C62135"/>
    <w:rsid w:val="00C62173"/>
    <w:rsid w:val="00C6235D"/>
    <w:rsid w:val="00C6245B"/>
    <w:rsid w:val="00C62663"/>
    <w:rsid w:val="00C62712"/>
    <w:rsid w:val="00C627DD"/>
    <w:rsid w:val="00C6287F"/>
    <w:rsid w:val="00C62AFE"/>
    <w:rsid w:val="00C62BF8"/>
    <w:rsid w:val="00C62CC8"/>
    <w:rsid w:val="00C6343B"/>
    <w:rsid w:val="00C63628"/>
    <w:rsid w:val="00C637FA"/>
    <w:rsid w:val="00C63A10"/>
    <w:rsid w:val="00C6418D"/>
    <w:rsid w:val="00C64543"/>
    <w:rsid w:val="00C64563"/>
    <w:rsid w:val="00C646AC"/>
    <w:rsid w:val="00C64A39"/>
    <w:rsid w:val="00C6513B"/>
    <w:rsid w:val="00C65156"/>
    <w:rsid w:val="00C65A94"/>
    <w:rsid w:val="00C65BFC"/>
    <w:rsid w:val="00C65C58"/>
    <w:rsid w:val="00C65F3C"/>
    <w:rsid w:val="00C65F8D"/>
    <w:rsid w:val="00C6612C"/>
    <w:rsid w:val="00C6616A"/>
    <w:rsid w:val="00C6627F"/>
    <w:rsid w:val="00C66355"/>
    <w:rsid w:val="00C66BC8"/>
    <w:rsid w:val="00C66F72"/>
    <w:rsid w:val="00C67082"/>
    <w:rsid w:val="00C67173"/>
    <w:rsid w:val="00C67DB1"/>
    <w:rsid w:val="00C7008E"/>
    <w:rsid w:val="00C701E1"/>
    <w:rsid w:val="00C70A43"/>
    <w:rsid w:val="00C70A8A"/>
    <w:rsid w:val="00C70B99"/>
    <w:rsid w:val="00C70C9F"/>
    <w:rsid w:val="00C70D0A"/>
    <w:rsid w:val="00C70D97"/>
    <w:rsid w:val="00C713F4"/>
    <w:rsid w:val="00C717E0"/>
    <w:rsid w:val="00C71AF2"/>
    <w:rsid w:val="00C722B0"/>
    <w:rsid w:val="00C724AC"/>
    <w:rsid w:val="00C72A41"/>
    <w:rsid w:val="00C730B9"/>
    <w:rsid w:val="00C7345C"/>
    <w:rsid w:val="00C7396B"/>
    <w:rsid w:val="00C73B62"/>
    <w:rsid w:val="00C73E7D"/>
    <w:rsid w:val="00C74107"/>
    <w:rsid w:val="00C742AD"/>
    <w:rsid w:val="00C74393"/>
    <w:rsid w:val="00C751D0"/>
    <w:rsid w:val="00C752D2"/>
    <w:rsid w:val="00C753F9"/>
    <w:rsid w:val="00C75574"/>
    <w:rsid w:val="00C7574C"/>
    <w:rsid w:val="00C75772"/>
    <w:rsid w:val="00C75B0B"/>
    <w:rsid w:val="00C75BC2"/>
    <w:rsid w:val="00C76408"/>
    <w:rsid w:val="00C764E2"/>
    <w:rsid w:val="00C76558"/>
    <w:rsid w:val="00C76ADA"/>
    <w:rsid w:val="00C77269"/>
    <w:rsid w:val="00C77431"/>
    <w:rsid w:val="00C774CC"/>
    <w:rsid w:val="00C77A9D"/>
    <w:rsid w:val="00C77DB3"/>
    <w:rsid w:val="00C77F1E"/>
    <w:rsid w:val="00C80700"/>
    <w:rsid w:val="00C809D6"/>
    <w:rsid w:val="00C815CD"/>
    <w:rsid w:val="00C8177B"/>
    <w:rsid w:val="00C81AEB"/>
    <w:rsid w:val="00C81BC3"/>
    <w:rsid w:val="00C82C0D"/>
    <w:rsid w:val="00C831A5"/>
    <w:rsid w:val="00C83311"/>
    <w:rsid w:val="00C835F2"/>
    <w:rsid w:val="00C83611"/>
    <w:rsid w:val="00C838AC"/>
    <w:rsid w:val="00C83B86"/>
    <w:rsid w:val="00C84051"/>
    <w:rsid w:val="00C84171"/>
    <w:rsid w:val="00C84214"/>
    <w:rsid w:val="00C84458"/>
    <w:rsid w:val="00C84637"/>
    <w:rsid w:val="00C84721"/>
    <w:rsid w:val="00C84952"/>
    <w:rsid w:val="00C84C2F"/>
    <w:rsid w:val="00C84C3B"/>
    <w:rsid w:val="00C84D1B"/>
    <w:rsid w:val="00C84FE7"/>
    <w:rsid w:val="00C850FC"/>
    <w:rsid w:val="00C851B2"/>
    <w:rsid w:val="00C85226"/>
    <w:rsid w:val="00C8522B"/>
    <w:rsid w:val="00C85598"/>
    <w:rsid w:val="00C8562D"/>
    <w:rsid w:val="00C8591D"/>
    <w:rsid w:val="00C85D19"/>
    <w:rsid w:val="00C86446"/>
    <w:rsid w:val="00C864A4"/>
    <w:rsid w:val="00C8685D"/>
    <w:rsid w:val="00C869D0"/>
    <w:rsid w:val="00C86D13"/>
    <w:rsid w:val="00C86E96"/>
    <w:rsid w:val="00C86FAC"/>
    <w:rsid w:val="00C870C2"/>
    <w:rsid w:val="00C876CF"/>
    <w:rsid w:val="00C87739"/>
    <w:rsid w:val="00C8778C"/>
    <w:rsid w:val="00C87B8D"/>
    <w:rsid w:val="00C87C61"/>
    <w:rsid w:val="00C90D7B"/>
    <w:rsid w:val="00C90F19"/>
    <w:rsid w:val="00C910F7"/>
    <w:rsid w:val="00C913FE"/>
    <w:rsid w:val="00C91B52"/>
    <w:rsid w:val="00C91E25"/>
    <w:rsid w:val="00C91F9A"/>
    <w:rsid w:val="00C92084"/>
    <w:rsid w:val="00C92226"/>
    <w:rsid w:val="00C92784"/>
    <w:rsid w:val="00C9295B"/>
    <w:rsid w:val="00C92BD1"/>
    <w:rsid w:val="00C92F50"/>
    <w:rsid w:val="00C92FA5"/>
    <w:rsid w:val="00C930F4"/>
    <w:rsid w:val="00C930F5"/>
    <w:rsid w:val="00C934B9"/>
    <w:rsid w:val="00C93DC4"/>
    <w:rsid w:val="00C93E44"/>
    <w:rsid w:val="00C9401E"/>
    <w:rsid w:val="00C94592"/>
    <w:rsid w:val="00C9470B"/>
    <w:rsid w:val="00C94996"/>
    <w:rsid w:val="00C94C26"/>
    <w:rsid w:val="00C94FBA"/>
    <w:rsid w:val="00C9511E"/>
    <w:rsid w:val="00C95490"/>
    <w:rsid w:val="00C955C7"/>
    <w:rsid w:val="00C957C0"/>
    <w:rsid w:val="00C95A92"/>
    <w:rsid w:val="00C95BB3"/>
    <w:rsid w:val="00C95BDF"/>
    <w:rsid w:val="00C95E5A"/>
    <w:rsid w:val="00C960E0"/>
    <w:rsid w:val="00C9734B"/>
    <w:rsid w:val="00C977B9"/>
    <w:rsid w:val="00C978A7"/>
    <w:rsid w:val="00C97955"/>
    <w:rsid w:val="00CA00B0"/>
    <w:rsid w:val="00CA04C4"/>
    <w:rsid w:val="00CA06D9"/>
    <w:rsid w:val="00CA095D"/>
    <w:rsid w:val="00CA0A39"/>
    <w:rsid w:val="00CA0A73"/>
    <w:rsid w:val="00CA0A78"/>
    <w:rsid w:val="00CA128A"/>
    <w:rsid w:val="00CA1290"/>
    <w:rsid w:val="00CA1410"/>
    <w:rsid w:val="00CA154F"/>
    <w:rsid w:val="00CA1682"/>
    <w:rsid w:val="00CA1758"/>
    <w:rsid w:val="00CA1DB7"/>
    <w:rsid w:val="00CA2256"/>
    <w:rsid w:val="00CA22EB"/>
    <w:rsid w:val="00CA247C"/>
    <w:rsid w:val="00CA2642"/>
    <w:rsid w:val="00CA2649"/>
    <w:rsid w:val="00CA2A7E"/>
    <w:rsid w:val="00CA2AF3"/>
    <w:rsid w:val="00CA2D47"/>
    <w:rsid w:val="00CA2E49"/>
    <w:rsid w:val="00CA2E4C"/>
    <w:rsid w:val="00CA2FC4"/>
    <w:rsid w:val="00CA359C"/>
    <w:rsid w:val="00CA360A"/>
    <w:rsid w:val="00CA3931"/>
    <w:rsid w:val="00CA3A33"/>
    <w:rsid w:val="00CA3C31"/>
    <w:rsid w:val="00CA404A"/>
    <w:rsid w:val="00CA4062"/>
    <w:rsid w:val="00CA40DA"/>
    <w:rsid w:val="00CA416A"/>
    <w:rsid w:val="00CA4308"/>
    <w:rsid w:val="00CA44AF"/>
    <w:rsid w:val="00CA49FF"/>
    <w:rsid w:val="00CA4CFA"/>
    <w:rsid w:val="00CA57CC"/>
    <w:rsid w:val="00CA5D2E"/>
    <w:rsid w:val="00CA60D7"/>
    <w:rsid w:val="00CA62AE"/>
    <w:rsid w:val="00CA6316"/>
    <w:rsid w:val="00CA65DB"/>
    <w:rsid w:val="00CA6FAB"/>
    <w:rsid w:val="00CA7EBE"/>
    <w:rsid w:val="00CB00B3"/>
    <w:rsid w:val="00CB0109"/>
    <w:rsid w:val="00CB065A"/>
    <w:rsid w:val="00CB0A36"/>
    <w:rsid w:val="00CB1A8E"/>
    <w:rsid w:val="00CB1AFF"/>
    <w:rsid w:val="00CB24A0"/>
    <w:rsid w:val="00CB26AA"/>
    <w:rsid w:val="00CB3010"/>
    <w:rsid w:val="00CB359A"/>
    <w:rsid w:val="00CB40DC"/>
    <w:rsid w:val="00CB4151"/>
    <w:rsid w:val="00CB42A2"/>
    <w:rsid w:val="00CB4581"/>
    <w:rsid w:val="00CB480B"/>
    <w:rsid w:val="00CB4A9C"/>
    <w:rsid w:val="00CB4AD3"/>
    <w:rsid w:val="00CB4AE3"/>
    <w:rsid w:val="00CB5215"/>
    <w:rsid w:val="00CB5440"/>
    <w:rsid w:val="00CB5643"/>
    <w:rsid w:val="00CB5C12"/>
    <w:rsid w:val="00CB62CF"/>
    <w:rsid w:val="00CB64E8"/>
    <w:rsid w:val="00CB684B"/>
    <w:rsid w:val="00CB6B89"/>
    <w:rsid w:val="00CB6FB8"/>
    <w:rsid w:val="00CB70D0"/>
    <w:rsid w:val="00CB70D9"/>
    <w:rsid w:val="00CB7263"/>
    <w:rsid w:val="00CB75B5"/>
    <w:rsid w:val="00CB7AD6"/>
    <w:rsid w:val="00CB7B91"/>
    <w:rsid w:val="00CB7CBF"/>
    <w:rsid w:val="00CB7E18"/>
    <w:rsid w:val="00CC05BA"/>
    <w:rsid w:val="00CC066B"/>
    <w:rsid w:val="00CC0708"/>
    <w:rsid w:val="00CC08D1"/>
    <w:rsid w:val="00CC1356"/>
    <w:rsid w:val="00CC1AD1"/>
    <w:rsid w:val="00CC1E0F"/>
    <w:rsid w:val="00CC2139"/>
    <w:rsid w:val="00CC231D"/>
    <w:rsid w:val="00CC23F9"/>
    <w:rsid w:val="00CC26AA"/>
    <w:rsid w:val="00CC2D07"/>
    <w:rsid w:val="00CC3201"/>
    <w:rsid w:val="00CC329E"/>
    <w:rsid w:val="00CC34A3"/>
    <w:rsid w:val="00CC36AB"/>
    <w:rsid w:val="00CC3739"/>
    <w:rsid w:val="00CC3E2A"/>
    <w:rsid w:val="00CC3FBF"/>
    <w:rsid w:val="00CC44EA"/>
    <w:rsid w:val="00CC4A0B"/>
    <w:rsid w:val="00CC4A3A"/>
    <w:rsid w:val="00CC4F84"/>
    <w:rsid w:val="00CC5470"/>
    <w:rsid w:val="00CC5B7F"/>
    <w:rsid w:val="00CC646B"/>
    <w:rsid w:val="00CC6575"/>
    <w:rsid w:val="00CC6D8A"/>
    <w:rsid w:val="00CC72FB"/>
    <w:rsid w:val="00CC73F3"/>
    <w:rsid w:val="00CC777F"/>
    <w:rsid w:val="00CC7A67"/>
    <w:rsid w:val="00CD00EC"/>
    <w:rsid w:val="00CD017E"/>
    <w:rsid w:val="00CD063C"/>
    <w:rsid w:val="00CD064A"/>
    <w:rsid w:val="00CD0835"/>
    <w:rsid w:val="00CD08E4"/>
    <w:rsid w:val="00CD08F7"/>
    <w:rsid w:val="00CD12B1"/>
    <w:rsid w:val="00CD1394"/>
    <w:rsid w:val="00CD150F"/>
    <w:rsid w:val="00CD16A7"/>
    <w:rsid w:val="00CD1780"/>
    <w:rsid w:val="00CD1BA4"/>
    <w:rsid w:val="00CD1CED"/>
    <w:rsid w:val="00CD1E82"/>
    <w:rsid w:val="00CD2286"/>
    <w:rsid w:val="00CD2484"/>
    <w:rsid w:val="00CD26A1"/>
    <w:rsid w:val="00CD2A19"/>
    <w:rsid w:val="00CD2D0B"/>
    <w:rsid w:val="00CD2FBA"/>
    <w:rsid w:val="00CD3167"/>
    <w:rsid w:val="00CD3AA6"/>
    <w:rsid w:val="00CD3DA9"/>
    <w:rsid w:val="00CD4350"/>
    <w:rsid w:val="00CD48CD"/>
    <w:rsid w:val="00CD4B7C"/>
    <w:rsid w:val="00CD4CB0"/>
    <w:rsid w:val="00CD51A5"/>
    <w:rsid w:val="00CD51B7"/>
    <w:rsid w:val="00CD54FF"/>
    <w:rsid w:val="00CD5587"/>
    <w:rsid w:val="00CD579B"/>
    <w:rsid w:val="00CD5DEB"/>
    <w:rsid w:val="00CD6400"/>
    <w:rsid w:val="00CD6D39"/>
    <w:rsid w:val="00CD70C5"/>
    <w:rsid w:val="00CD72A1"/>
    <w:rsid w:val="00CD75A6"/>
    <w:rsid w:val="00CD75C1"/>
    <w:rsid w:val="00CD7618"/>
    <w:rsid w:val="00CD7A8D"/>
    <w:rsid w:val="00CD7B23"/>
    <w:rsid w:val="00CD7E22"/>
    <w:rsid w:val="00CD7E57"/>
    <w:rsid w:val="00CE00C8"/>
    <w:rsid w:val="00CE0299"/>
    <w:rsid w:val="00CE047E"/>
    <w:rsid w:val="00CE05E0"/>
    <w:rsid w:val="00CE06B1"/>
    <w:rsid w:val="00CE0924"/>
    <w:rsid w:val="00CE0D02"/>
    <w:rsid w:val="00CE0D61"/>
    <w:rsid w:val="00CE1241"/>
    <w:rsid w:val="00CE13CE"/>
    <w:rsid w:val="00CE19D3"/>
    <w:rsid w:val="00CE1BC6"/>
    <w:rsid w:val="00CE1DA7"/>
    <w:rsid w:val="00CE1DF0"/>
    <w:rsid w:val="00CE22FD"/>
    <w:rsid w:val="00CE258D"/>
    <w:rsid w:val="00CE2843"/>
    <w:rsid w:val="00CE285B"/>
    <w:rsid w:val="00CE3477"/>
    <w:rsid w:val="00CE39D6"/>
    <w:rsid w:val="00CE3E79"/>
    <w:rsid w:val="00CE4100"/>
    <w:rsid w:val="00CE41A5"/>
    <w:rsid w:val="00CE41C2"/>
    <w:rsid w:val="00CE4294"/>
    <w:rsid w:val="00CE4536"/>
    <w:rsid w:val="00CE4633"/>
    <w:rsid w:val="00CE4761"/>
    <w:rsid w:val="00CE4B62"/>
    <w:rsid w:val="00CE4BA5"/>
    <w:rsid w:val="00CE4E6F"/>
    <w:rsid w:val="00CE4EC2"/>
    <w:rsid w:val="00CE4ED1"/>
    <w:rsid w:val="00CE4F1E"/>
    <w:rsid w:val="00CE4FDF"/>
    <w:rsid w:val="00CE5137"/>
    <w:rsid w:val="00CE51AA"/>
    <w:rsid w:val="00CE535F"/>
    <w:rsid w:val="00CE556C"/>
    <w:rsid w:val="00CE564A"/>
    <w:rsid w:val="00CE5766"/>
    <w:rsid w:val="00CE59D8"/>
    <w:rsid w:val="00CE5DA3"/>
    <w:rsid w:val="00CE5E39"/>
    <w:rsid w:val="00CE5F1E"/>
    <w:rsid w:val="00CE60D1"/>
    <w:rsid w:val="00CE62E1"/>
    <w:rsid w:val="00CE665B"/>
    <w:rsid w:val="00CE67EF"/>
    <w:rsid w:val="00CE7082"/>
    <w:rsid w:val="00CE7277"/>
    <w:rsid w:val="00CE75A6"/>
    <w:rsid w:val="00CE76F3"/>
    <w:rsid w:val="00CE77CB"/>
    <w:rsid w:val="00CE787A"/>
    <w:rsid w:val="00CE79D2"/>
    <w:rsid w:val="00CE7C42"/>
    <w:rsid w:val="00CE7C91"/>
    <w:rsid w:val="00CE7CF3"/>
    <w:rsid w:val="00CE7E0C"/>
    <w:rsid w:val="00CF01A0"/>
    <w:rsid w:val="00CF0628"/>
    <w:rsid w:val="00CF0E89"/>
    <w:rsid w:val="00CF12EF"/>
    <w:rsid w:val="00CF18F5"/>
    <w:rsid w:val="00CF1AE8"/>
    <w:rsid w:val="00CF23B8"/>
    <w:rsid w:val="00CF25C2"/>
    <w:rsid w:val="00CF29D7"/>
    <w:rsid w:val="00CF2C06"/>
    <w:rsid w:val="00CF2CAB"/>
    <w:rsid w:val="00CF3339"/>
    <w:rsid w:val="00CF364E"/>
    <w:rsid w:val="00CF37E5"/>
    <w:rsid w:val="00CF3C09"/>
    <w:rsid w:val="00CF4264"/>
    <w:rsid w:val="00CF4517"/>
    <w:rsid w:val="00CF461D"/>
    <w:rsid w:val="00CF483F"/>
    <w:rsid w:val="00CF4854"/>
    <w:rsid w:val="00CF4965"/>
    <w:rsid w:val="00CF5A1D"/>
    <w:rsid w:val="00CF6568"/>
    <w:rsid w:val="00CF68C0"/>
    <w:rsid w:val="00CF68F4"/>
    <w:rsid w:val="00CF6A3E"/>
    <w:rsid w:val="00CF6AD3"/>
    <w:rsid w:val="00CF6BA4"/>
    <w:rsid w:val="00CF7795"/>
    <w:rsid w:val="00CF77F1"/>
    <w:rsid w:val="00CF7918"/>
    <w:rsid w:val="00D0031F"/>
    <w:rsid w:val="00D00446"/>
    <w:rsid w:val="00D0045B"/>
    <w:rsid w:val="00D00923"/>
    <w:rsid w:val="00D0098C"/>
    <w:rsid w:val="00D00AA8"/>
    <w:rsid w:val="00D01CD3"/>
    <w:rsid w:val="00D01E53"/>
    <w:rsid w:val="00D01EFD"/>
    <w:rsid w:val="00D021AF"/>
    <w:rsid w:val="00D02347"/>
    <w:rsid w:val="00D025FF"/>
    <w:rsid w:val="00D02769"/>
    <w:rsid w:val="00D032D9"/>
    <w:rsid w:val="00D032DB"/>
    <w:rsid w:val="00D03607"/>
    <w:rsid w:val="00D0392B"/>
    <w:rsid w:val="00D043BD"/>
    <w:rsid w:val="00D046B3"/>
    <w:rsid w:val="00D048F7"/>
    <w:rsid w:val="00D0499B"/>
    <w:rsid w:val="00D04B04"/>
    <w:rsid w:val="00D04BB7"/>
    <w:rsid w:val="00D054D6"/>
    <w:rsid w:val="00D05C2D"/>
    <w:rsid w:val="00D05D7F"/>
    <w:rsid w:val="00D05EE0"/>
    <w:rsid w:val="00D05FA7"/>
    <w:rsid w:val="00D05FC3"/>
    <w:rsid w:val="00D0609A"/>
    <w:rsid w:val="00D0645C"/>
    <w:rsid w:val="00D065BF"/>
    <w:rsid w:val="00D06A64"/>
    <w:rsid w:val="00D06B1C"/>
    <w:rsid w:val="00D06D08"/>
    <w:rsid w:val="00D076F8"/>
    <w:rsid w:val="00D079F0"/>
    <w:rsid w:val="00D07E43"/>
    <w:rsid w:val="00D07FFE"/>
    <w:rsid w:val="00D10221"/>
    <w:rsid w:val="00D102A9"/>
    <w:rsid w:val="00D1035D"/>
    <w:rsid w:val="00D104DE"/>
    <w:rsid w:val="00D1095E"/>
    <w:rsid w:val="00D10A9A"/>
    <w:rsid w:val="00D10B0A"/>
    <w:rsid w:val="00D10B60"/>
    <w:rsid w:val="00D111B9"/>
    <w:rsid w:val="00D11483"/>
    <w:rsid w:val="00D1168D"/>
    <w:rsid w:val="00D117E3"/>
    <w:rsid w:val="00D121DC"/>
    <w:rsid w:val="00D12525"/>
    <w:rsid w:val="00D1255D"/>
    <w:rsid w:val="00D125E9"/>
    <w:rsid w:val="00D129EA"/>
    <w:rsid w:val="00D12EF3"/>
    <w:rsid w:val="00D1357A"/>
    <w:rsid w:val="00D1374A"/>
    <w:rsid w:val="00D137AC"/>
    <w:rsid w:val="00D13B61"/>
    <w:rsid w:val="00D13BBD"/>
    <w:rsid w:val="00D13C2C"/>
    <w:rsid w:val="00D13D3D"/>
    <w:rsid w:val="00D13DFD"/>
    <w:rsid w:val="00D15740"/>
    <w:rsid w:val="00D159A0"/>
    <w:rsid w:val="00D163E4"/>
    <w:rsid w:val="00D1654C"/>
    <w:rsid w:val="00D16A7C"/>
    <w:rsid w:val="00D16B09"/>
    <w:rsid w:val="00D16C52"/>
    <w:rsid w:val="00D16D23"/>
    <w:rsid w:val="00D17169"/>
    <w:rsid w:val="00D17453"/>
    <w:rsid w:val="00D17518"/>
    <w:rsid w:val="00D20BB6"/>
    <w:rsid w:val="00D20C59"/>
    <w:rsid w:val="00D20DAF"/>
    <w:rsid w:val="00D20E9D"/>
    <w:rsid w:val="00D216C3"/>
    <w:rsid w:val="00D22073"/>
    <w:rsid w:val="00D22189"/>
    <w:rsid w:val="00D22313"/>
    <w:rsid w:val="00D2233A"/>
    <w:rsid w:val="00D22CCB"/>
    <w:rsid w:val="00D22D34"/>
    <w:rsid w:val="00D22DDB"/>
    <w:rsid w:val="00D22DF0"/>
    <w:rsid w:val="00D23057"/>
    <w:rsid w:val="00D23151"/>
    <w:rsid w:val="00D2321C"/>
    <w:rsid w:val="00D2321D"/>
    <w:rsid w:val="00D2328C"/>
    <w:rsid w:val="00D23529"/>
    <w:rsid w:val="00D2374B"/>
    <w:rsid w:val="00D2402A"/>
    <w:rsid w:val="00D240F8"/>
    <w:rsid w:val="00D254A3"/>
    <w:rsid w:val="00D258AF"/>
    <w:rsid w:val="00D25C2A"/>
    <w:rsid w:val="00D25E6C"/>
    <w:rsid w:val="00D26011"/>
    <w:rsid w:val="00D26663"/>
    <w:rsid w:val="00D26BE3"/>
    <w:rsid w:val="00D26DAC"/>
    <w:rsid w:val="00D26E30"/>
    <w:rsid w:val="00D26F9F"/>
    <w:rsid w:val="00D2705A"/>
    <w:rsid w:val="00D2723E"/>
    <w:rsid w:val="00D27BAD"/>
    <w:rsid w:val="00D27EB5"/>
    <w:rsid w:val="00D300E1"/>
    <w:rsid w:val="00D3023C"/>
    <w:rsid w:val="00D306D4"/>
    <w:rsid w:val="00D30C5D"/>
    <w:rsid w:val="00D310EC"/>
    <w:rsid w:val="00D312E1"/>
    <w:rsid w:val="00D3137E"/>
    <w:rsid w:val="00D317D8"/>
    <w:rsid w:val="00D320E2"/>
    <w:rsid w:val="00D32315"/>
    <w:rsid w:val="00D3236A"/>
    <w:rsid w:val="00D32B82"/>
    <w:rsid w:val="00D32C2A"/>
    <w:rsid w:val="00D32C59"/>
    <w:rsid w:val="00D332F8"/>
    <w:rsid w:val="00D33502"/>
    <w:rsid w:val="00D33775"/>
    <w:rsid w:val="00D337B1"/>
    <w:rsid w:val="00D338BF"/>
    <w:rsid w:val="00D33902"/>
    <w:rsid w:val="00D33BE5"/>
    <w:rsid w:val="00D33F7B"/>
    <w:rsid w:val="00D34450"/>
    <w:rsid w:val="00D3464C"/>
    <w:rsid w:val="00D348F5"/>
    <w:rsid w:val="00D34AE4"/>
    <w:rsid w:val="00D34FCD"/>
    <w:rsid w:val="00D35525"/>
    <w:rsid w:val="00D3638E"/>
    <w:rsid w:val="00D3692A"/>
    <w:rsid w:val="00D36CE2"/>
    <w:rsid w:val="00D37069"/>
    <w:rsid w:val="00D374DE"/>
    <w:rsid w:val="00D40080"/>
    <w:rsid w:val="00D40223"/>
    <w:rsid w:val="00D402B1"/>
    <w:rsid w:val="00D402F8"/>
    <w:rsid w:val="00D403AF"/>
    <w:rsid w:val="00D40535"/>
    <w:rsid w:val="00D40AF0"/>
    <w:rsid w:val="00D40D8D"/>
    <w:rsid w:val="00D4126D"/>
    <w:rsid w:val="00D4141C"/>
    <w:rsid w:val="00D417AB"/>
    <w:rsid w:val="00D41CD6"/>
    <w:rsid w:val="00D41E33"/>
    <w:rsid w:val="00D41EB0"/>
    <w:rsid w:val="00D42191"/>
    <w:rsid w:val="00D4249B"/>
    <w:rsid w:val="00D425BA"/>
    <w:rsid w:val="00D427AA"/>
    <w:rsid w:val="00D42DD9"/>
    <w:rsid w:val="00D430EC"/>
    <w:rsid w:val="00D431BA"/>
    <w:rsid w:val="00D4329D"/>
    <w:rsid w:val="00D434B7"/>
    <w:rsid w:val="00D43515"/>
    <w:rsid w:val="00D43778"/>
    <w:rsid w:val="00D43DD2"/>
    <w:rsid w:val="00D440DD"/>
    <w:rsid w:val="00D4490D"/>
    <w:rsid w:val="00D44CB0"/>
    <w:rsid w:val="00D44F6E"/>
    <w:rsid w:val="00D45DEE"/>
    <w:rsid w:val="00D45FE7"/>
    <w:rsid w:val="00D46246"/>
    <w:rsid w:val="00D4654E"/>
    <w:rsid w:val="00D466AA"/>
    <w:rsid w:val="00D469EB"/>
    <w:rsid w:val="00D47407"/>
    <w:rsid w:val="00D474F4"/>
    <w:rsid w:val="00D50023"/>
    <w:rsid w:val="00D500BE"/>
    <w:rsid w:val="00D50A20"/>
    <w:rsid w:val="00D50A62"/>
    <w:rsid w:val="00D50C0A"/>
    <w:rsid w:val="00D50F7A"/>
    <w:rsid w:val="00D5136C"/>
    <w:rsid w:val="00D514A1"/>
    <w:rsid w:val="00D518D1"/>
    <w:rsid w:val="00D5211A"/>
    <w:rsid w:val="00D5239E"/>
    <w:rsid w:val="00D523C0"/>
    <w:rsid w:val="00D52649"/>
    <w:rsid w:val="00D52695"/>
    <w:rsid w:val="00D529BC"/>
    <w:rsid w:val="00D52B49"/>
    <w:rsid w:val="00D531E9"/>
    <w:rsid w:val="00D531F8"/>
    <w:rsid w:val="00D53805"/>
    <w:rsid w:val="00D53D91"/>
    <w:rsid w:val="00D53F00"/>
    <w:rsid w:val="00D5409E"/>
    <w:rsid w:val="00D54550"/>
    <w:rsid w:val="00D545CA"/>
    <w:rsid w:val="00D54DE9"/>
    <w:rsid w:val="00D54FB6"/>
    <w:rsid w:val="00D55058"/>
    <w:rsid w:val="00D5566B"/>
    <w:rsid w:val="00D561EE"/>
    <w:rsid w:val="00D56415"/>
    <w:rsid w:val="00D56DB5"/>
    <w:rsid w:val="00D572A8"/>
    <w:rsid w:val="00D5760C"/>
    <w:rsid w:val="00D57BBB"/>
    <w:rsid w:val="00D57CE0"/>
    <w:rsid w:val="00D57EC7"/>
    <w:rsid w:val="00D6012B"/>
    <w:rsid w:val="00D604E3"/>
    <w:rsid w:val="00D60596"/>
    <w:rsid w:val="00D6077A"/>
    <w:rsid w:val="00D60E23"/>
    <w:rsid w:val="00D60E7C"/>
    <w:rsid w:val="00D6156B"/>
    <w:rsid w:val="00D61886"/>
    <w:rsid w:val="00D618A7"/>
    <w:rsid w:val="00D619E3"/>
    <w:rsid w:val="00D62278"/>
    <w:rsid w:val="00D628D8"/>
    <w:rsid w:val="00D62DC9"/>
    <w:rsid w:val="00D62E71"/>
    <w:rsid w:val="00D632CD"/>
    <w:rsid w:val="00D6338F"/>
    <w:rsid w:val="00D634E9"/>
    <w:rsid w:val="00D634ED"/>
    <w:rsid w:val="00D635F0"/>
    <w:rsid w:val="00D6363B"/>
    <w:rsid w:val="00D637C7"/>
    <w:rsid w:val="00D639C9"/>
    <w:rsid w:val="00D63B02"/>
    <w:rsid w:val="00D63DD7"/>
    <w:rsid w:val="00D63FF0"/>
    <w:rsid w:val="00D640BB"/>
    <w:rsid w:val="00D643C4"/>
    <w:rsid w:val="00D6487F"/>
    <w:rsid w:val="00D64E9D"/>
    <w:rsid w:val="00D64EE5"/>
    <w:rsid w:val="00D6504A"/>
    <w:rsid w:val="00D6515E"/>
    <w:rsid w:val="00D651C1"/>
    <w:rsid w:val="00D65448"/>
    <w:rsid w:val="00D65C60"/>
    <w:rsid w:val="00D66215"/>
    <w:rsid w:val="00D666AF"/>
    <w:rsid w:val="00D6670F"/>
    <w:rsid w:val="00D66A3C"/>
    <w:rsid w:val="00D66A8A"/>
    <w:rsid w:val="00D66E2E"/>
    <w:rsid w:val="00D6709D"/>
    <w:rsid w:val="00D6718D"/>
    <w:rsid w:val="00D67345"/>
    <w:rsid w:val="00D673DE"/>
    <w:rsid w:val="00D70168"/>
    <w:rsid w:val="00D705D6"/>
    <w:rsid w:val="00D707D7"/>
    <w:rsid w:val="00D708C2"/>
    <w:rsid w:val="00D70B30"/>
    <w:rsid w:val="00D713EF"/>
    <w:rsid w:val="00D7163E"/>
    <w:rsid w:val="00D7177F"/>
    <w:rsid w:val="00D71794"/>
    <w:rsid w:val="00D717B8"/>
    <w:rsid w:val="00D718D9"/>
    <w:rsid w:val="00D7191A"/>
    <w:rsid w:val="00D71A19"/>
    <w:rsid w:val="00D71ADC"/>
    <w:rsid w:val="00D720AB"/>
    <w:rsid w:val="00D7245C"/>
    <w:rsid w:val="00D72B02"/>
    <w:rsid w:val="00D72BB7"/>
    <w:rsid w:val="00D72CC8"/>
    <w:rsid w:val="00D72E1B"/>
    <w:rsid w:val="00D73683"/>
    <w:rsid w:val="00D736F2"/>
    <w:rsid w:val="00D73714"/>
    <w:rsid w:val="00D7379C"/>
    <w:rsid w:val="00D737AE"/>
    <w:rsid w:val="00D73F91"/>
    <w:rsid w:val="00D74114"/>
    <w:rsid w:val="00D743D9"/>
    <w:rsid w:val="00D745EC"/>
    <w:rsid w:val="00D748F7"/>
    <w:rsid w:val="00D74B98"/>
    <w:rsid w:val="00D74FD6"/>
    <w:rsid w:val="00D751E0"/>
    <w:rsid w:val="00D7540F"/>
    <w:rsid w:val="00D758DE"/>
    <w:rsid w:val="00D75F98"/>
    <w:rsid w:val="00D7646C"/>
    <w:rsid w:val="00D76B41"/>
    <w:rsid w:val="00D76CC1"/>
    <w:rsid w:val="00D76D7B"/>
    <w:rsid w:val="00D7719D"/>
    <w:rsid w:val="00D772B2"/>
    <w:rsid w:val="00D779BF"/>
    <w:rsid w:val="00D77C5E"/>
    <w:rsid w:val="00D77E7D"/>
    <w:rsid w:val="00D80323"/>
    <w:rsid w:val="00D80B2F"/>
    <w:rsid w:val="00D80E78"/>
    <w:rsid w:val="00D80ECB"/>
    <w:rsid w:val="00D811D1"/>
    <w:rsid w:val="00D8131A"/>
    <w:rsid w:val="00D81547"/>
    <w:rsid w:val="00D8155E"/>
    <w:rsid w:val="00D8160E"/>
    <w:rsid w:val="00D81688"/>
    <w:rsid w:val="00D81883"/>
    <w:rsid w:val="00D819E1"/>
    <w:rsid w:val="00D81C8E"/>
    <w:rsid w:val="00D822AF"/>
    <w:rsid w:val="00D82CB6"/>
    <w:rsid w:val="00D82FC2"/>
    <w:rsid w:val="00D831C8"/>
    <w:rsid w:val="00D83384"/>
    <w:rsid w:val="00D8366C"/>
    <w:rsid w:val="00D83993"/>
    <w:rsid w:val="00D83A66"/>
    <w:rsid w:val="00D83D44"/>
    <w:rsid w:val="00D83FBA"/>
    <w:rsid w:val="00D841CC"/>
    <w:rsid w:val="00D8429C"/>
    <w:rsid w:val="00D854AB"/>
    <w:rsid w:val="00D85858"/>
    <w:rsid w:val="00D85D22"/>
    <w:rsid w:val="00D86763"/>
    <w:rsid w:val="00D86AF0"/>
    <w:rsid w:val="00D86B57"/>
    <w:rsid w:val="00D86D50"/>
    <w:rsid w:val="00D87583"/>
    <w:rsid w:val="00D877FA"/>
    <w:rsid w:val="00D87A9E"/>
    <w:rsid w:val="00D87BC3"/>
    <w:rsid w:val="00D87D21"/>
    <w:rsid w:val="00D90008"/>
    <w:rsid w:val="00D9017F"/>
    <w:rsid w:val="00D90214"/>
    <w:rsid w:val="00D902AC"/>
    <w:rsid w:val="00D91107"/>
    <w:rsid w:val="00D91329"/>
    <w:rsid w:val="00D91F98"/>
    <w:rsid w:val="00D92562"/>
    <w:rsid w:val="00D92A72"/>
    <w:rsid w:val="00D93144"/>
    <w:rsid w:val="00D9355F"/>
    <w:rsid w:val="00D937B3"/>
    <w:rsid w:val="00D93A28"/>
    <w:rsid w:val="00D93B00"/>
    <w:rsid w:val="00D9480A"/>
    <w:rsid w:val="00D949F4"/>
    <w:rsid w:val="00D94E31"/>
    <w:rsid w:val="00D94F7B"/>
    <w:rsid w:val="00D94FA9"/>
    <w:rsid w:val="00D95192"/>
    <w:rsid w:val="00D951E2"/>
    <w:rsid w:val="00D956A9"/>
    <w:rsid w:val="00D95A78"/>
    <w:rsid w:val="00D95B21"/>
    <w:rsid w:val="00D95CBC"/>
    <w:rsid w:val="00D961D1"/>
    <w:rsid w:val="00D961F2"/>
    <w:rsid w:val="00D96A17"/>
    <w:rsid w:val="00D96FB2"/>
    <w:rsid w:val="00D97296"/>
    <w:rsid w:val="00D9735D"/>
    <w:rsid w:val="00D97410"/>
    <w:rsid w:val="00D97774"/>
    <w:rsid w:val="00D97CF5"/>
    <w:rsid w:val="00D97EF7"/>
    <w:rsid w:val="00DA013C"/>
    <w:rsid w:val="00DA0277"/>
    <w:rsid w:val="00DA02A5"/>
    <w:rsid w:val="00DA051F"/>
    <w:rsid w:val="00DA0772"/>
    <w:rsid w:val="00DA1119"/>
    <w:rsid w:val="00DA16C9"/>
    <w:rsid w:val="00DA1C4F"/>
    <w:rsid w:val="00DA1CA3"/>
    <w:rsid w:val="00DA1D94"/>
    <w:rsid w:val="00DA1FAA"/>
    <w:rsid w:val="00DA2194"/>
    <w:rsid w:val="00DA22F2"/>
    <w:rsid w:val="00DA2591"/>
    <w:rsid w:val="00DA2593"/>
    <w:rsid w:val="00DA2FD0"/>
    <w:rsid w:val="00DA31B8"/>
    <w:rsid w:val="00DA32A1"/>
    <w:rsid w:val="00DA33EB"/>
    <w:rsid w:val="00DA37FE"/>
    <w:rsid w:val="00DA4767"/>
    <w:rsid w:val="00DA4ADA"/>
    <w:rsid w:val="00DA4B6C"/>
    <w:rsid w:val="00DA4B80"/>
    <w:rsid w:val="00DA4E2E"/>
    <w:rsid w:val="00DA52A0"/>
    <w:rsid w:val="00DA52A9"/>
    <w:rsid w:val="00DA5A2E"/>
    <w:rsid w:val="00DA5BA8"/>
    <w:rsid w:val="00DA5D40"/>
    <w:rsid w:val="00DA62AA"/>
    <w:rsid w:val="00DA62FD"/>
    <w:rsid w:val="00DA668D"/>
    <w:rsid w:val="00DA7190"/>
    <w:rsid w:val="00DA7244"/>
    <w:rsid w:val="00DA7A2B"/>
    <w:rsid w:val="00DA7E9B"/>
    <w:rsid w:val="00DA7EC8"/>
    <w:rsid w:val="00DA7F5C"/>
    <w:rsid w:val="00DB00C3"/>
    <w:rsid w:val="00DB0468"/>
    <w:rsid w:val="00DB0601"/>
    <w:rsid w:val="00DB0E47"/>
    <w:rsid w:val="00DB172D"/>
    <w:rsid w:val="00DB1C68"/>
    <w:rsid w:val="00DB218F"/>
    <w:rsid w:val="00DB22C9"/>
    <w:rsid w:val="00DB232C"/>
    <w:rsid w:val="00DB2783"/>
    <w:rsid w:val="00DB2B3D"/>
    <w:rsid w:val="00DB2BB1"/>
    <w:rsid w:val="00DB2BF3"/>
    <w:rsid w:val="00DB2C3C"/>
    <w:rsid w:val="00DB2D38"/>
    <w:rsid w:val="00DB2F05"/>
    <w:rsid w:val="00DB3116"/>
    <w:rsid w:val="00DB319C"/>
    <w:rsid w:val="00DB3592"/>
    <w:rsid w:val="00DB36B6"/>
    <w:rsid w:val="00DB37CD"/>
    <w:rsid w:val="00DB37E5"/>
    <w:rsid w:val="00DB3A3F"/>
    <w:rsid w:val="00DB3D10"/>
    <w:rsid w:val="00DB41D0"/>
    <w:rsid w:val="00DB4522"/>
    <w:rsid w:val="00DB4B28"/>
    <w:rsid w:val="00DB4F7D"/>
    <w:rsid w:val="00DB5A00"/>
    <w:rsid w:val="00DB5ADE"/>
    <w:rsid w:val="00DB5BDF"/>
    <w:rsid w:val="00DB63A9"/>
    <w:rsid w:val="00DB6466"/>
    <w:rsid w:val="00DB682B"/>
    <w:rsid w:val="00DB69AB"/>
    <w:rsid w:val="00DB6F30"/>
    <w:rsid w:val="00DB72E1"/>
    <w:rsid w:val="00DB7403"/>
    <w:rsid w:val="00DB7B6C"/>
    <w:rsid w:val="00DB7BBB"/>
    <w:rsid w:val="00DC02DE"/>
    <w:rsid w:val="00DC0358"/>
    <w:rsid w:val="00DC0496"/>
    <w:rsid w:val="00DC04FE"/>
    <w:rsid w:val="00DC0593"/>
    <w:rsid w:val="00DC0CFC"/>
    <w:rsid w:val="00DC1313"/>
    <w:rsid w:val="00DC13A6"/>
    <w:rsid w:val="00DC1572"/>
    <w:rsid w:val="00DC1C3E"/>
    <w:rsid w:val="00DC23DE"/>
    <w:rsid w:val="00DC2904"/>
    <w:rsid w:val="00DC2FC5"/>
    <w:rsid w:val="00DC3A67"/>
    <w:rsid w:val="00DC3BBE"/>
    <w:rsid w:val="00DC3EB9"/>
    <w:rsid w:val="00DC4211"/>
    <w:rsid w:val="00DC47C7"/>
    <w:rsid w:val="00DC48D5"/>
    <w:rsid w:val="00DC4A75"/>
    <w:rsid w:val="00DC4EA8"/>
    <w:rsid w:val="00DC4F83"/>
    <w:rsid w:val="00DC50D0"/>
    <w:rsid w:val="00DC569B"/>
    <w:rsid w:val="00DC5B7F"/>
    <w:rsid w:val="00DC60D8"/>
    <w:rsid w:val="00DC6141"/>
    <w:rsid w:val="00DC6380"/>
    <w:rsid w:val="00DC6470"/>
    <w:rsid w:val="00DC67E6"/>
    <w:rsid w:val="00DC6A50"/>
    <w:rsid w:val="00DC7703"/>
    <w:rsid w:val="00DC7D36"/>
    <w:rsid w:val="00DC7F72"/>
    <w:rsid w:val="00DD01E1"/>
    <w:rsid w:val="00DD07EA"/>
    <w:rsid w:val="00DD0B2B"/>
    <w:rsid w:val="00DD0F1D"/>
    <w:rsid w:val="00DD1172"/>
    <w:rsid w:val="00DD1375"/>
    <w:rsid w:val="00DD17FA"/>
    <w:rsid w:val="00DD1982"/>
    <w:rsid w:val="00DD1B51"/>
    <w:rsid w:val="00DD1CF0"/>
    <w:rsid w:val="00DD1FEB"/>
    <w:rsid w:val="00DD20D9"/>
    <w:rsid w:val="00DD211C"/>
    <w:rsid w:val="00DD2234"/>
    <w:rsid w:val="00DD2559"/>
    <w:rsid w:val="00DD25A6"/>
    <w:rsid w:val="00DD2856"/>
    <w:rsid w:val="00DD2870"/>
    <w:rsid w:val="00DD2A20"/>
    <w:rsid w:val="00DD2A32"/>
    <w:rsid w:val="00DD2F0D"/>
    <w:rsid w:val="00DD2F21"/>
    <w:rsid w:val="00DD369B"/>
    <w:rsid w:val="00DD38A2"/>
    <w:rsid w:val="00DD3B02"/>
    <w:rsid w:val="00DD474D"/>
    <w:rsid w:val="00DD4777"/>
    <w:rsid w:val="00DD4959"/>
    <w:rsid w:val="00DD4DDD"/>
    <w:rsid w:val="00DD4E33"/>
    <w:rsid w:val="00DD5061"/>
    <w:rsid w:val="00DD536B"/>
    <w:rsid w:val="00DD5A52"/>
    <w:rsid w:val="00DD6276"/>
    <w:rsid w:val="00DD6840"/>
    <w:rsid w:val="00DD6B43"/>
    <w:rsid w:val="00DD6FA7"/>
    <w:rsid w:val="00DD74F4"/>
    <w:rsid w:val="00DE01B1"/>
    <w:rsid w:val="00DE0DAF"/>
    <w:rsid w:val="00DE0FEA"/>
    <w:rsid w:val="00DE1076"/>
    <w:rsid w:val="00DE118D"/>
    <w:rsid w:val="00DE13DB"/>
    <w:rsid w:val="00DE14FF"/>
    <w:rsid w:val="00DE16A0"/>
    <w:rsid w:val="00DE1BD6"/>
    <w:rsid w:val="00DE2207"/>
    <w:rsid w:val="00DE2742"/>
    <w:rsid w:val="00DE2803"/>
    <w:rsid w:val="00DE2985"/>
    <w:rsid w:val="00DE2A11"/>
    <w:rsid w:val="00DE2B61"/>
    <w:rsid w:val="00DE2B67"/>
    <w:rsid w:val="00DE37CE"/>
    <w:rsid w:val="00DE3820"/>
    <w:rsid w:val="00DE3CA8"/>
    <w:rsid w:val="00DE3DC3"/>
    <w:rsid w:val="00DE4793"/>
    <w:rsid w:val="00DE5E97"/>
    <w:rsid w:val="00DE621F"/>
    <w:rsid w:val="00DE684C"/>
    <w:rsid w:val="00DE68BB"/>
    <w:rsid w:val="00DE6D49"/>
    <w:rsid w:val="00DE761F"/>
    <w:rsid w:val="00DE79E2"/>
    <w:rsid w:val="00DE7CC3"/>
    <w:rsid w:val="00DF00BA"/>
    <w:rsid w:val="00DF024E"/>
    <w:rsid w:val="00DF03B6"/>
    <w:rsid w:val="00DF09ED"/>
    <w:rsid w:val="00DF1872"/>
    <w:rsid w:val="00DF1D2A"/>
    <w:rsid w:val="00DF23B4"/>
    <w:rsid w:val="00DF24B7"/>
    <w:rsid w:val="00DF2585"/>
    <w:rsid w:val="00DF2792"/>
    <w:rsid w:val="00DF3147"/>
    <w:rsid w:val="00DF3E54"/>
    <w:rsid w:val="00DF4359"/>
    <w:rsid w:val="00DF4468"/>
    <w:rsid w:val="00DF4686"/>
    <w:rsid w:val="00DF4E2B"/>
    <w:rsid w:val="00DF4E72"/>
    <w:rsid w:val="00DF4EE6"/>
    <w:rsid w:val="00DF4F4B"/>
    <w:rsid w:val="00DF52CD"/>
    <w:rsid w:val="00DF606C"/>
    <w:rsid w:val="00DF610E"/>
    <w:rsid w:val="00DF65A3"/>
    <w:rsid w:val="00DF65B0"/>
    <w:rsid w:val="00DF6A6D"/>
    <w:rsid w:val="00DF7170"/>
    <w:rsid w:val="00DF7204"/>
    <w:rsid w:val="00DF7322"/>
    <w:rsid w:val="00DF742B"/>
    <w:rsid w:val="00DF7879"/>
    <w:rsid w:val="00DF7A8E"/>
    <w:rsid w:val="00E00134"/>
    <w:rsid w:val="00E003B2"/>
    <w:rsid w:val="00E00811"/>
    <w:rsid w:val="00E00AFC"/>
    <w:rsid w:val="00E00BDD"/>
    <w:rsid w:val="00E00C70"/>
    <w:rsid w:val="00E01154"/>
    <w:rsid w:val="00E0115A"/>
    <w:rsid w:val="00E013DA"/>
    <w:rsid w:val="00E01570"/>
    <w:rsid w:val="00E01784"/>
    <w:rsid w:val="00E01A8B"/>
    <w:rsid w:val="00E01F5A"/>
    <w:rsid w:val="00E021DE"/>
    <w:rsid w:val="00E02476"/>
    <w:rsid w:val="00E028BC"/>
    <w:rsid w:val="00E02AB6"/>
    <w:rsid w:val="00E03489"/>
    <w:rsid w:val="00E03571"/>
    <w:rsid w:val="00E03739"/>
    <w:rsid w:val="00E038BD"/>
    <w:rsid w:val="00E0398C"/>
    <w:rsid w:val="00E03D97"/>
    <w:rsid w:val="00E03E4D"/>
    <w:rsid w:val="00E03EC9"/>
    <w:rsid w:val="00E03FC9"/>
    <w:rsid w:val="00E0420C"/>
    <w:rsid w:val="00E04243"/>
    <w:rsid w:val="00E0452C"/>
    <w:rsid w:val="00E04CFD"/>
    <w:rsid w:val="00E04D57"/>
    <w:rsid w:val="00E0511D"/>
    <w:rsid w:val="00E05134"/>
    <w:rsid w:val="00E05480"/>
    <w:rsid w:val="00E05668"/>
    <w:rsid w:val="00E05A16"/>
    <w:rsid w:val="00E05B8F"/>
    <w:rsid w:val="00E062D0"/>
    <w:rsid w:val="00E06E02"/>
    <w:rsid w:val="00E07282"/>
    <w:rsid w:val="00E0749F"/>
    <w:rsid w:val="00E0790F"/>
    <w:rsid w:val="00E07989"/>
    <w:rsid w:val="00E07C9C"/>
    <w:rsid w:val="00E07CCC"/>
    <w:rsid w:val="00E07D47"/>
    <w:rsid w:val="00E07E4A"/>
    <w:rsid w:val="00E1004D"/>
    <w:rsid w:val="00E11130"/>
    <w:rsid w:val="00E111BB"/>
    <w:rsid w:val="00E11525"/>
    <w:rsid w:val="00E11551"/>
    <w:rsid w:val="00E11877"/>
    <w:rsid w:val="00E11D00"/>
    <w:rsid w:val="00E11DCF"/>
    <w:rsid w:val="00E11E6F"/>
    <w:rsid w:val="00E12167"/>
    <w:rsid w:val="00E12448"/>
    <w:rsid w:val="00E12581"/>
    <w:rsid w:val="00E12AE9"/>
    <w:rsid w:val="00E12BF7"/>
    <w:rsid w:val="00E130BC"/>
    <w:rsid w:val="00E1343C"/>
    <w:rsid w:val="00E13CA1"/>
    <w:rsid w:val="00E13DC8"/>
    <w:rsid w:val="00E143B6"/>
    <w:rsid w:val="00E14FE4"/>
    <w:rsid w:val="00E152CC"/>
    <w:rsid w:val="00E15348"/>
    <w:rsid w:val="00E15367"/>
    <w:rsid w:val="00E15CDD"/>
    <w:rsid w:val="00E15DF1"/>
    <w:rsid w:val="00E15EA5"/>
    <w:rsid w:val="00E15EBC"/>
    <w:rsid w:val="00E167A7"/>
    <w:rsid w:val="00E1691B"/>
    <w:rsid w:val="00E1696F"/>
    <w:rsid w:val="00E16AE1"/>
    <w:rsid w:val="00E16D4C"/>
    <w:rsid w:val="00E16EEB"/>
    <w:rsid w:val="00E16F61"/>
    <w:rsid w:val="00E176E6"/>
    <w:rsid w:val="00E17C51"/>
    <w:rsid w:val="00E17FB5"/>
    <w:rsid w:val="00E201E9"/>
    <w:rsid w:val="00E20469"/>
    <w:rsid w:val="00E20479"/>
    <w:rsid w:val="00E20653"/>
    <w:rsid w:val="00E20B7A"/>
    <w:rsid w:val="00E20BC7"/>
    <w:rsid w:val="00E20CF6"/>
    <w:rsid w:val="00E21282"/>
    <w:rsid w:val="00E215CE"/>
    <w:rsid w:val="00E218A2"/>
    <w:rsid w:val="00E218CE"/>
    <w:rsid w:val="00E218E5"/>
    <w:rsid w:val="00E21D3F"/>
    <w:rsid w:val="00E22443"/>
    <w:rsid w:val="00E227E5"/>
    <w:rsid w:val="00E23217"/>
    <w:rsid w:val="00E23349"/>
    <w:rsid w:val="00E239A4"/>
    <w:rsid w:val="00E239BA"/>
    <w:rsid w:val="00E23FF3"/>
    <w:rsid w:val="00E2432F"/>
    <w:rsid w:val="00E246A3"/>
    <w:rsid w:val="00E24724"/>
    <w:rsid w:val="00E24E0E"/>
    <w:rsid w:val="00E24E55"/>
    <w:rsid w:val="00E25142"/>
    <w:rsid w:val="00E25AFD"/>
    <w:rsid w:val="00E263F1"/>
    <w:rsid w:val="00E26558"/>
    <w:rsid w:val="00E26880"/>
    <w:rsid w:val="00E2709D"/>
    <w:rsid w:val="00E27A1F"/>
    <w:rsid w:val="00E27C23"/>
    <w:rsid w:val="00E27F80"/>
    <w:rsid w:val="00E300A1"/>
    <w:rsid w:val="00E301F2"/>
    <w:rsid w:val="00E302E8"/>
    <w:rsid w:val="00E30EF5"/>
    <w:rsid w:val="00E30FA9"/>
    <w:rsid w:val="00E3107E"/>
    <w:rsid w:val="00E31276"/>
    <w:rsid w:val="00E31353"/>
    <w:rsid w:val="00E31436"/>
    <w:rsid w:val="00E3152B"/>
    <w:rsid w:val="00E315F1"/>
    <w:rsid w:val="00E32224"/>
    <w:rsid w:val="00E323DC"/>
    <w:rsid w:val="00E3241D"/>
    <w:rsid w:val="00E32530"/>
    <w:rsid w:val="00E327D3"/>
    <w:rsid w:val="00E32890"/>
    <w:rsid w:val="00E329D4"/>
    <w:rsid w:val="00E32A44"/>
    <w:rsid w:val="00E32DB5"/>
    <w:rsid w:val="00E32E00"/>
    <w:rsid w:val="00E33474"/>
    <w:rsid w:val="00E33599"/>
    <w:rsid w:val="00E3361F"/>
    <w:rsid w:val="00E339E5"/>
    <w:rsid w:val="00E339F0"/>
    <w:rsid w:val="00E33AB8"/>
    <w:rsid w:val="00E33CBB"/>
    <w:rsid w:val="00E33F2D"/>
    <w:rsid w:val="00E3403C"/>
    <w:rsid w:val="00E3444A"/>
    <w:rsid w:val="00E34E64"/>
    <w:rsid w:val="00E356C9"/>
    <w:rsid w:val="00E35F22"/>
    <w:rsid w:val="00E36208"/>
    <w:rsid w:val="00E36511"/>
    <w:rsid w:val="00E36D19"/>
    <w:rsid w:val="00E36DB7"/>
    <w:rsid w:val="00E36F9C"/>
    <w:rsid w:val="00E37646"/>
    <w:rsid w:val="00E37816"/>
    <w:rsid w:val="00E378BD"/>
    <w:rsid w:val="00E37A38"/>
    <w:rsid w:val="00E40034"/>
    <w:rsid w:val="00E40047"/>
    <w:rsid w:val="00E40814"/>
    <w:rsid w:val="00E409A2"/>
    <w:rsid w:val="00E409D3"/>
    <w:rsid w:val="00E40A11"/>
    <w:rsid w:val="00E410AB"/>
    <w:rsid w:val="00E41116"/>
    <w:rsid w:val="00E41350"/>
    <w:rsid w:val="00E4144D"/>
    <w:rsid w:val="00E419CB"/>
    <w:rsid w:val="00E41AF9"/>
    <w:rsid w:val="00E41CA2"/>
    <w:rsid w:val="00E4236D"/>
    <w:rsid w:val="00E42564"/>
    <w:rsid w:val="00E42D86"/>
    <w:rsid w:val="00E43144"/>
    <w:rsid w:val="00E439E0"/>
    <w:rsid w:val="00E43D4A"/>
    <w:rsid w:val="00E43DFF"/>
    <w:rsid w:val="00E43EEC"/>
    <w:rsid w:val="00E44246"/>
    <w:rsid w:val="00E4425A"/>
    <w:rsid w:val="00E44489"/>
    <w:rsid w:val="00E44DFB"/>
    <w:rsid w:val="00E455AB"/>
    <w:rsid w:val="00E457FF"/>
    <w:rsid w:val="00E45AD3"/>
    <w:rsid w:val="00E45B3A"/>
    <w:rsid w:val="00E45D12"/>
    <w:rsid w:val="00E45DF1"/>
    <w:rsid w:val="00E4614E"/>
    <w:rsid w:val="00E46228"/>
    <w:rsid w:val="00E46822"/>
    <w:rsid w:val="00E46D50"/>
    <w:rsid w:val="00E47083"/>
    <w:rsid w:val="00E47839"/>
    <w:rsid w:val="00E47D2B"/>
    <w:rsid w:val="00E47F1A"/>
    <w:rsid w:val="00E50139"/>
    <w:rsid w:val="00E501A9"/>
    <w:rsid w:val="00E50493"/>
    <w:rsid w:val="00E5059D"/>
    <w:rsid w:val="00E50F46"/>
    <w:rsid w:val="00E5143B"/>
    <w:rsid w:val="00E52278"/>
    <w:rsid w:val="00E524A6"/>
    <w:rsid w:val="00E5251C"/>
    <w:rsid w:val="00E52737"/>
    <w:rsid w:val="00E52A2E"/>
    <w:rsid w:val="00E52E1E"/>
    <w:rsid w:val="00E53BDB"/>
    <w:rsid w:val="00E53C7E"/>
    <w:rsid w:val="00E540F4"/>
    <w:rsid w:val="00E5436F"/>
    <w:rsid w:val="00E5446E"/>
    <w:rsid w:val="00E54ACC"/>
    <w:rsid w:val="00E54B40"/>
    <w:rsid w:val="00E54E92"/>
    <w:rsid w:val="00E54FA8"/>
    <w:rsid w:val="00E55E4C"/>
    <w:rsid w:val="00E55E96"/>
    <w:rsid w:val="00E563B7"/>
    <w:rsid w:val="00E56B47"/>
    <w:rsid w:val="00E56C8F"/>
    <w:rsid w:val="00E56F1A"/>
    <w:rsid w:val="00E579E0"/>
    <w:rsid w:val="00E57B29"/>
    <w:rsid w:val="00E57C05"/>
    <w:rsid w:val="00E57E04"/>
    <w:rsid w:val="00E57F56"/>
    <w:rsid w:val="00E60BD3"/>
    <w:rsid w:val="00E60E08"/>
    <w:rsid w:val="00E616BD"/>
    <w:rsid w:val="00E616D5"/>
    <w:rsid w:val="00E617CC"/>
    <w:rsid w:val="00E61B4A"/>
    <w:rsid w:val="00E61E54"/>
    <w:rsid w:val="00E622AB"/>
    <w:rsid w:val="00E622E8"/>
    <w:rsid w:val="00E62461"/>
    <w:rsid w:val="00E624B9"/>
    <w:rsid w:val="00E626B1"/>
    <w:rsid w:val="00E6299B"/>
    <w:rsid w:val="00E62E94"/>
    <w:rsid w:val="00E62EB1"/>
    <w:rsid w:val="00E62ED4"/>
    <w:rsid w:val="00E633C9"/>
    <w:rsid w:val="00E634AD"/>
    <w:rsid w:val="00E63C55"/>
    <w:rsid w:val="00E63C77"/>
    <w:rsid w:val="00E63DAC"/>
    <w:rsid w:val="00E63EFF"/>
    <w:rsid w:val="00E643E8"/>
    <w:rsid w:val="00E6470B"/>
    <w:rsid w:val="00E64AE7"/>
    <w:rsid w:val="00E658CB"/>
    <w:rsid w:val="00E658E6"/>
    <w:rsid w:val="00E65915"/>
    <w:rsid w:val="00E65C9F"/>
    <w:rsid w:val="00E65E14"/>
    <w:rsid w:val="00E65FA6"/>
    <w:rsid w:val="00E6685D"/>
    <w:rsid w:val="00E674AD"/>
    <w:rsid w:val="00E700F2"/>
    <w:rsid w:val="00E702D3"/>
    <w:rsid w:val="00E70C02"/>
    <w:rsid w:val="00E70EA0"/>
    <w:rsid w:val="00E70FDD"/>
    <w:rsid w:val="00E711A0"/>
    <w:rsid w:val="00E71284"/>
    <w:rsid w:val="00E71946"/>
    <w:rsid w:val="00E719FE"/>
    <w:rsid w:val="00E71E7C"/>
    <w:rsid w:val="00E71EA4"/>
    <w:rsid w:val="00E7240D"/>
    <w:rsid w:val="00E726F7"/>
    <w:rsid w:val="00E728E3"/>
    <w:rsid w:val="00E72ACF"/>
    <w:rsid w:val="00E72FB8"/>
    <w:rsid w:val="00E73979"/>
    <w:rsid w:val="00E739D0"/>
    <w:rsid w:val="00E73C45"/>
    <w:rsid w:val="00E73F44"/>
    <w:rsid w:val="00E744E2"/>
    <w:rsid w:val="00E74914"/>
    <w:rsid w:val="00E74BA1"/>
    <w:rsid w:val="00E7506E"/>
    <w:rsid w:val="00E75254"/>
    <w:rsid w:val="00E759AC"/>
    <w:rsid w:val="00E75E51"/>
    <w:rsid w:val="00E75F1C"/>
    <w:rsid w:val="00E75F57"/>
    <w:rsid w:val="00E75FDD"/>
    <w:rsid w:val="00E761D3"/>
    <w:rsid w:val="00E7621F"/>
    <w:rsid w:val="00E763ED"/>
    <w:rsid w:val="00E76445"/>
    <w:rsid w:val="00E767A9"/>
    <w:rsid w:val="00E76ACA"/>
    <w:rsid w:val="00E76B97"/>
    <w:rsid w:val="00E76D47"/>
    <w:rsid w:val="00E76E57"/>
    <w:rsid w:val="00E77124"/>
    <w:rsid w:val="00E7726F"/>
    <w:rsid w:val="00E77301"/>
    <w:rsid w:val="00E77AB1"/>
    <w:rsid w:val="00E800E3"/>
    <w:rsid w:val="00E8042F"/>
    <w:rsid w:val="00E813A0"/>
    <w:rsid w:val="00E813B0"/>
    <w:rsid w:val="00E81940"/>
    <w:rsid w:val="00E81F4B"/>
    <w:rsid w:val="00E81FB2"/>
    <w:rsid w:val="00E821B6"/>
    <w:rsid w:val="00E8223F"/>
    <w:rsid w:val="00E8246C"/>
    <w:rsid w:val="00E82589"/>
    <w:rsid w:val="00E826B3"/>
    <w:rsid w:val="00E82860"/>
    <w:rsid w:val="00E82C82"/>
    <w:rsid w:val="00E83035"/>
    <w:rsid w:val="00E830E2"/>
    <w:rsid w:val="00E834FF"/>
    <w:rsid w:val="00E8378A"/>
    <w:rsid w:val="00E83839"/>
    <w:rsid w:val="00E83C45"/>
    <w:rsid w:val="00E83C55"/>
    <w:rsid w:val="00E84038"/>
    <w:rsid w:val="00E840BA"/>
    <w:rsid w:val="00E84275"/>
    <w:rsid w:val="00E84319"/>
    <w:rsid w:val="00E846BB"/>
    <w:rsid w:val="00E849AE"/>
    <w:rsid w:val="00E85197"/>
    <w:rsid w:val="00E85273"/>
    <w:rsid w:val="00E85C64"/>
    <w:rsid w:val="00E85E01"/>
    <w:rsid w:val="00E86268"/>
    <w:rsid w:val="00E86409"/>
    <w:rsid w:val="00E869C1"/>
    <w:rsid w:val="00E86C75"/>
    <w:rsid w:val="00E86DAE"/>
    <w:rsid w:val="00E87123"/>
    <w:rsid w:val="00E87135"/>
    <w:rsid w:val="00E87596"/>
    <w:rsid w:val="00E87CCE"/>
    <w:rsid w:val="00E90604"/>
    <w:rsid w:val="00E907E5"/>
    <w:rsid w:val="00E908B5"/>
    <w:rsid w:val="00E90B61"/>
    <w:rsid w:val="00E91614"/>
    <w:rsid w:val="00E9204E"/>
    <w:rsid w:val="00E9209A"/>
    <w:rsid w:val="00E920F0"/>
    <w:rsid w:val="00E92103"/>
    <w:rsid w:val="00E922C1"/>
    <w:rsid w:val="00E92487"/>
    <w:rsid w:val="00E92708"/>
    <w:rsid w:val="00E9278D"/>
    <w:rsid w:val="00E92881"/>
    <w:rsid w:val="00E928B6"/>
    <w:rsid w:val="00E93309"/>
    <w:rsid w:val="00E935DE"/>
    <w:rsid w:val="00E9403C"/>
    <w:rsid w:val="00E942CD"/>
    <w:rsid w:val="00E9466D"/>
    <w:rsid w:val="00E955AC"/>
    <w:rsid w:val="00E95698"/>
    <w:rsid w:val="00E96835"/>
    <w:rsid w:val="00E96BC3"/>
    <w:rsid w:val="00E9743A"/>
    <w:rsid w:val="00E97666"/>
    <w:rsid w:val="00E97AD9"/>
    <w:rsid w:val="00EA0468"/>
    <w:rsid w:val="00EA0B00"/>
    <w:rsid w:val="00EA0E37"/>
    <w:rsid w:val="00EA0E3A"/>
    <w:rsid w:val="00EA10FD"/>
    <w:rsid w:val="00EA112A"/>
    <w:rsid w:val="00EA1219"/>
    <w:rsid w:val="00EA177A"/>
    <w:rsid w:val="00EA2C3A"/>
    <w:rsid w:val="00EA3631"/>
    <w:rsid w:val="00EA3725"/>
    <w:rsid w:val="00EA38CD"/>
    <w:rsid w:val="00EA4287"/>
    <w:rsid w:val="00EA45E4"/>
    <w:rsid w:val="00EA51AF"/>
    <w:rsid w:val="00EA5448"/>
    <w:rsid w:val="00EA5D22"/>
    <w:rsid w:val="00EA5E34"/>
    <w:rsid w:val="00EA66D1"/>
    <w:rsid w:val="00EA67A2"/>
    <w:rsid w:val="00EA69E2"/>
    <w:rsid w:val="00EA6C83"/>
    <w:rsid w:val="00EA6D2C"/>
    <w:rsid w:val="00EA6D33"/>
    <w:rsid w:val="00EA6E14"/>
    <w:rsid w:val="00EA7426"/>
    <w:rsid w:val="00EA748A"/>
    <w:rsid w:val="00EA7514"/>
    <w:rsid w:val="00EA7E95"/>
    <w:rsid w:val="00EA7F36"/>
    <w:rsid w:val="00EB049F"/>
    <w:rsid w:val="00EB0566"/>
    <w:rsid w:val="00EB0B84"/>
    <w:rsid w:val="00EB1038"/>
    <w:rsid w:val="00EB1C96"/>
    <w:rsid w:val="00EB2DFC"/>
    <w:rsid w:val="00EB31A2"/>
    <w:rsid w:val="00EB3403"/>
    <w:rsid w:val="00EB3630"/>
    <w:rsid w:val="00EB3DBB"/>
    <w:rsid w:val="00EB3E15"/>
    <w:rsid w:val="00EB3F1E"/>
    <w:rsid w:val="00EB3F47"/>
    <w:rsid w:val="00EB4202"/>
    <w:rsid w:val="00EB4224"/>
    <w:rsid w:val="00EB4E2A"/>
    <w:rsid w:val="00EB4F21"/>
    <w:rsid w:val="00EB50E3"/>
    <w:rsid w:val="00EB523F"/>
    <w:rsid w:val="00EB55CE"/>
    <w:rsid w:val="00EB5AE6"/>
    <w:rsid w:val="00EB5C62"/>
    <w:rsid w:val="00EB5D87"/>
    <w:rsid w:val="00EB6056"/>
    <w:rsid w:val="00EB666C"/>
    <w:rsid w:val="00EB6818"/>
    <w:rsid w:val="00EB6923"/>
    <w:rsid w:val="00EB6AFC"/>
    <w:rsid w:val="00EB6E75"/>
    <w:rsid w:val="00EB7064"/>
    <w:rsid w:val="00EB7228"/>
    <w:rsid w:val="00EB7754"/>
    <w:rsid w:val="00EB7C84"/>
    <w:rsid w:val="00EB7D14"/>
    <w:rsid w:val="00EB7D7D"/>
    <w:rsid w:val="00EB7E23"/>
    <w:rsid w:val="00EC022A"/>
    <w:rsid w:val="00EC05F2"/>
    <w:rsid w:val="00EC095F"/>
    <w:rsid w:val="00EC0A5A"/>
    <w:rsid w:val="00EC0AFE"/>
    <w:rsid w:val="00EC0C5F"/>
    <w:rsid w:val="00EC1111"/>
    <w:rsid w:val="00EC11FA"/>
    <w:rsid w:val="00EC173B"/>
    <w:rsid w:val="00EC18C9"/>
    <w:rsid w:val="00EC199E"/>
    <w:rsid w:val="00EC1AD9"/>
    <w:rsid w:val="00EC1F56"/>
    <w:rsid w:val="00EC2510"/>
    <w:rsid w:val="00EC2C31"/>
    <w:rsid w:val="00EC2D0E"/>
    <w:rsid w:val="00EC33C1"/>
    <w:rsid w:val="00EC3F14"/>
    <w:rsid w:val="00EC43E6"/>
    <w:rsid w:val="00EC4744"/>
    <w:rsid w:val="00EC4E21"/>
    <w:rsid w:val="00EC4E98"/>
    <w:rsid w:val="00EC4FA9"/>
    <w:rsid w:val="00EC4FD7"/>
    <w:rsid w:val="00EC5B89"/>
    <w:rsid w:val="00EC5E66"/>
    <w:rsid w:val="00EC6093"/>
    <w:rsid w:val="00EC6411"/>
    <w:rsid w:val="00EC73E8"/>
    <w:rsid w:val="00EC74E3"/>
    <w:rsid w:val="00EC7866"/>
    <w:rsid w:val="00EC7D31"/>
    <w:rsid w:val="00ED03E9"/>
    <w:rsid w:val="00ED06C0"/>
    <w:rsid w:val="00ED0705"/>
    <w:rsid w:val="00ED07EA"/>
    <w:rsid w:val="00ED0ABC"/>
    <w:rsid w:val="00ED0DE3"/>
    <w:rsid w:val="00ED143E"/>
    <w:rsid w:val="00ED1968"/>
    <w:rsid w:val="00ED1C4A"/>
    <w:rsid w:val="00ED1E14"/>
    <w:rsid w:val="00ED203A"/>
    <w:rsid w:val="00ED2315"/>
    <w:rsid w:val="00ED284E"/>
    <w:rsid w:val="00ED2C0F"/>
    <w:rsid w:val="00ED2CFF"/>
    <w:rsid w:val="00ED2D9E"/>
    <w:rsid w:val="00ED2DC9"/>
    <w:rsid w:val="00ED307E"/>
    <w:rsid w:val="00ED34BA"/>
    <w:rsid w:val="00ED34DA"/>
    <w:rsid w:val="00ED3511"/>
    <w:rsid w:val="00ED3AA8"/>
    <w:rsid w:val="00ED4868"/>
    <w:rsid w:val="00ED4BE5"/>
    <w:rsid w:val="00ED4CA9"/>
    <w:rsid w:val="00ED4DD5"/>
    <w:rsid w:val="00ED51F0"/>
    <w:rsid w:val="00ED525E"/>
    <w:rsid w:val="00ED5CA4"/>
    <w:rsid w:val="00ED619F"/>
    <w:rsid w:val="00ED652F"/>
    <w:rsid w:val="00ED65BB"/>
    <w:rsid w:val="00ED67A5"/>
    <w:rsid w:val="00ED67FB"/>
    <w:rsid w:val="00ED6C54"/>
    <w:rsid w:val="00ED7164"/>
    <w:rsid w:val="00ED7505"/>
    <w:rsid w:val="00ED7690"/>
    <w:rsid w:val="00ED771C"/>
    <w:rsid w:val="00ED7B1A"/>
    <w:rsid w:val="00ED7F4A"/>
    <w:rsid w:val="00ED7F54"/>
    <w:rsid w:val="00EE0D1F"/>
    <w:rsid w:val="00EE0E50"/>
    <w:rsid w:val="00EE0EDA"/>
    <w:rsid w:val="00EE1344"/>
    <w:rsid w:val="00EE1598"/>
    <w:rsid w:val="00EE1C34"/>
    <w:rsid w:val="00EE1F22"/>
    <w:rsid w:val="00EE20BF"/>
    <w:rsid w:val="00EE2546"/>
    <w:rsid w:val="00EE2906"/>
    <w:rsid w:val="00EE2AD1"/>
    <w:rsid w:val="00EE2E39"/>
    <w:rsid w:val="00EE31EF"/>
    <w:rsid w:val="00EE33A8"/>
    <w:rsid w:val="00EE3A11"/>
    <w:rsid w:val="00EE3BE2"/>
    <w:rsid w:val="00EE3FC8"/>
    <w:rsid w:val="00EE4BC6"/>
    <w:rsid w:val="00EE4F70"/>
    <w:rsid w:val="00EE5127"/>
    <w:rsid w:val="00EE515B"/>
    <w:rsid w:val="00EE52AC"/>
    <w:rsid w:val="00EE5D43"/>
    <w:rsid w:val="00EE5D4F"/>
    <w:rsid w:val="00EE6219"/>
    <w:rsid w:val="00EE62EB"/>
    <w:rsid w:val="00EE62F2"/>
    <w:rsid w:val="00EE645F"/>
    <w:rsid w:val="00EE64AC"/>
    <w:rsid w:val="00EE688B"/>
    <w:rsid w:val="00EE68D7"/>
    <w:rsid w:val="00EE6C18"/>
    <w:rsid w:val="00EE6C69"/>
    <w:rsid w:val="00EE6CE4"/>
    <w:rsid w:val="00EE6DE5"/>
    <w:rsid w:val="00EE7077"/>
    <w:rsid w:val="00EE7416"/>
    <w:rsid w:val="00EE7E46"/>
    <w:rsid w:val="00EF00C8"/>
    <w:rsid w:val="00EF0C61"/>
    <w:rsid w:val="00EF0D66"/>
    <w:rsid w:val="00EF0EB2"/>
    <w:rsid w:val="00EF2094"/>
    <w:rsid w:val="00EF22DB"/>
    <w:rsid w:val="00EF264F"/>
    <w:rsid w:val="00EF2AD9"/>
    <w:rsid w:val="00EF2B92"/>
    <w:rsid w:val="00EF2D00"/>
    <w:rsid w:val="00EF2E81"/>
    <w:rsid w:val="00EF3101"/>
    <w:rsid w:val="00EF3291"/>
    <w:rsid w:val="00EF33DB"/>
    <w:rsid w:val="00EF33DF"/>
    <w:rsid w:val="00EF3BBA"/>
    <w:rsid w:val="00EF3BF1"/>
    <w:rsid w:val="00EF3CE1"/>
    <w:rsid w:val="00EF3DF1"/>
    <w:rsid w:val="00EF3EF5"/>
    <w:rsid w:val="00EF4555"/>
    <w:rsid w:val="00EF497A"/>
    <w:rsid w:val="00EF4C5C"/>
    <w:rsid w:val="00EF4F68"/>
    <w:rsid w:val="00EF52F1"/>
    <w:rsid w:val="00EF5928"/>
    <w:rsid w:val="00EF5A68"/>
    <w:rsid w:val="00EF61D6"/>
    <w:rsid w:val="00EF62D5"/>
    <w:rsid w:val="00EF63EC"/>
    <w:rsid w:val="00EF6840"/>
    <w:rsid w:val="00EF6A68"/>
    <w:rsid w:val="00EF6E5C"/>
    <w:rsid w:val="00EF7037"/>
    <w:rsid w:val="00EF78EF"/>
    <w:rsid w:val="00EF7B0F"/>
    <w:rsid w:val="00F0047A"/>
    <w:rsid w:val="00F0144A"/>
    <w:rsid w:val="00F0154C"/>
    <w:rsid w:val="00F01681"/>
    <w:rsid w:val="00F017B2"/>
    <w:rsid w:val="00F01D50"/>
    <w:rsid w:val="00F01E8B"/>
    <w:rsid w:val="00F02496"/>
    <w:rsid w:val="00F024C9"/>
    <w:rsid w:val="00F029F9"/>
    <w:rsid w:val="00F02B74"/>
    <w:rsid w:val="00F0325A"/>
    <w:rsid w:val="00F03733"/>
    <w:rsid w:val="00F04038"/>
    <w:rsid w:val="00F04111"/>
    <w:rsid w:val="00F044B9"/>
    <w:rsid w:val="00F044BC"/>
    <w:rsid w:val="00F0487A"/>
    <w:rsid w:val="00F04A83"/>
    <w:rsid w:val="00F04CBA"/>
    <w:rsid w:val="00F04DF4"/>
    <w:rsid w:val="00F055C6"/>
    <w:rsid w:val="00F059C0"/>
    <w:rsid w:val="00F0604E"/>
    <w:rsid w:val="00F06152"/>
    <w:rsid w:val="00F06242"/>
    <w:rsid w:val="00F068DB"/>
    <w:rsid w:val="00F0698E"/>
    <w:rsid w:val="00F06D8A"/>
    <w:rsid w:val="00F06F7F"/>
    <w:rsid w:val="00F07245"/>
    <w:rsid w:val="00F07BCB"/>
    <w:rsid w:val="00F104AF"/>
    <w:rsid w:val="00F10A98"/>
    <w:rsid w:val="00F10E06"/>
    <w:rsid w:val="00F10F31"/>
    <w:rsid w:val="00F10FD8"/>
    <w:rsid w:val="00F1102A"/>
    <w:rsid w:val="00F11363"/>
    <w:rsid w:val="00F1194E"/>
    <w:rsid w:val="00F11972"/>
    <w:rsid w:val="00F124C3"/>
    <w:rsid w:val="00F125D3"/>
    <w:rsid w:val="00F127F8"/>
    <w:rsid w:val="00F13980"/>
    <w:rsid w:val="00F13BCE"/>
    <w:rsid w:val="00F13EAE"/>
    <w:rsid w:val="00F1413E"/>
    <w:rsid w:val="00F141EE"/>
    <w:rsid w:val="00F14A34"/>
    <w:rsid w:val="00F15448"/>
    <w:rsid w:val="00F15591"/>
    <w:rsid w:val="00F15B98"/>
    <w:rsid w:val="00F15BE3"/>
    <w:rsid w:val="00F15DE2"/>
    <w:rsid w:val="00F15E22"/>
    <w:rsid w:val="00F15EB6"/>
    <w:rsid w:val="00F16564"/>
    <w:rsid w:val="00F1682A"/>
    <w:rsid w:val="00F17293"/>
    <w:rsid w:val="00F1732D"/>
    <w:rsid w:val="00F175B0"/>
    <w:rsid w:val="00F176E1"/>
    <w:rsid w:val="00F176E5"/>
    <w:rsid w:val="00F177D7"/>
    <w:rsid w:val="00F17D02"/>
    <w:rsid w:val="00F17E6C"/>
    <w:rsid w:val="00F20090"/>
    <w:rsid w:val="00F2011F"/>
    <w:rsid w:val="00F206DE"/>
    <w:rsid w:val="00F20741"/>
    <w:rsid w:val="00F20843"/>
    <w:rsid w:val="00F20ABC"/>
    <w:rsid w:val="00F20AE9"/>
    <w:rsid w:val="00F213CF"/>
    <w:rsid w:val="00F21B35"/>
    <w:rsid w:val="00F21D51"/>
    <w:rsid w:val="00F22042"/>
    <w:rsid w:val="00F2237E"/>
    <w:rsid w:val="00F22AA8"/>
    <w:rsid w:val="00F22CB7"/>
    <w:rsid w:val="00F22CE2"/>
    <w:rsid w:val="00F22DE2"/>
    <w:rsid w:val="00F23213"/>
    <w:rsid w:val="00F236F2"/>
    <w:rsid w:val="00F23943"/>
    <w:rsid w:val="00F2394C"/>
    <w:rsid w:val="00F23FA4"/>
    <w:rsid w:val="00F243A9"/>
    <w:rsid w:val="00F2487F"/>
    <w:rsid w:val="00F24BF1"/>
    <w:rsid w:val="00F2507C"/>
    <w:rsid w:val="00F253CE"/>
    <w:rsid w:val="00F25A98"/>
    <w:rsid w:val="00F25D65"/>
    <w:rsid w:val="00F26003"/>
    <w:rsid w:val="00F270B0"/>
    <w:rsid w:val="00F2734E"/>
    <w:rsid w:val="00F2746E"/>
    <w:rsid w:val="00F27504"/>
    <w:rsid w:val="00F27739"/>
    <w:rsid w:val="00F27C88"/>
    <w:rsid w:val="00F27CED"/>
    <w:rsid w:val="00F27DDB"/>
    <w:rsid w:val="00F27FD7"/>
    <w:rsid w:val="00F3029C"/>
    <w:rsid w:val="00F30405"/>
    <w:rsid w:val="00F30694"/>
    <w:rsid w:val="00F30700"/>
    <w:rsid w:val="00F30998"/>
    <w:rsid w:val="00F30A96"/>
    <w:rsid w:val="00F30AC1"/>
    <w:rsid w:val="00F314E3"/>
    <w:rsid w:val="00F31523"/>
    <w:rsid w:val="00F31801"/>
    <w:rsid w:val="00F321EB"/>
    <w:rsid w:val="00F32547"/>
    <w:rsid w:val="00F32AC1"/>
    <w:rsid w:val="00F32C3A"/>
    <w:rsid w:val="00F33028"/>
    <w:rsid w:val="00F33902"/>
    <w:rsid w:val="00F339BE"/>
    <w:rsid w:val="00F33A65"/>
    <w:rsid w:val="00F33C3B"/>
    <w:rsid w:val="00F33EF2"/>
    <w:rsid w:val="00F3492D"/>
    <w:rsid w:val="00F350D4"/>
    <w:rsid w:val="00F3521F"/>
    <w:rsid w:val="00F36462"/>
    <w:rsid w:val="00F36532"/>
    <w:rsid w:val="00F3653F"/>
    <w:rsid w:val="00F36ABF"/>
    <w:rsid w:val="00F36E59"/>
    <w:rsid w:val="00F36E95"/>
    <w:rsid w:val="00F37935"/>
    <w:rsid w:val="00F37B00"/>
    <w:rsid w:val="00F37C53"/>
    <w:rsid w:val="00F40819"/>
    <w:rsid w:val="00F40833"/>
    <w:rsid w:val="00F40B04"/>
    <w:rsid w:val="00F40B1F"/>
    <w:rsid w:val="00F40B9A"/>
    <w:rsid w:val="00F40E56"/>
    <w:rsid w:val="00F41371"/>
    <w:rsid w:val="00F41408"/>
    <w:rsid w:val="00F41464"/>
    <w:rsid w:val="00F41494"/>
    <w:rsid w:val="00F417A2"/>
    <w:rsid w:val="00F41865"/>
    <w:rsid w:val="00F41B72"/>
    <w:rsid w:val="00F41BD0"/>
    <w:rsid w:val="00F422C0"/>
    <w:rsid w:val="00F427DF"/>
    <w:rsid w:val="00F42C45"/>
    <w:rsid w:val="00F43434"/>
    <w:rsid w:val="00F43A9B"/>
    <w:rsid w:val="00F43EE4"/>
    <w:rsid w:val="00F44035"/>
    <w:rsid w:val="00F44103"/>
    <w:rsid w:val="00F443D0"/>
    <w:rsid w:val="00F446D1"/>
    <w:rsid w:val="00F4471F"/>
    <w:rsid w:val="00F447FB"/>
    <w:rsid w:val="00F44A75"/>
    <w:rsid w:val="00F44BA7"/>
    <w:rsid w:val="00F4503F"/>
    <w:rsid w:val="00F450BA"/>
    <w:rsid w:val="00F452F2"/>
    <w:rsid w:val="00F4579B"/>
    <w:rsid w:val="00F45B0C"/>
    <w:rsid w:val="00F45B15"/>
    <w:rsid w:val="00F46175"/>
    <w:rsid w:val="00F46AB5"/>
    <w:rsid w:val="00F46D94"/>
    <w:rsid w:val="00F4799B"/>
    <w:rsid w:val="00F47AE8"/>
    <w:rsid w:val="00F50A42"/>
    <w:rsid w:val="00F50AEA"/>
    <w:rsid w:val="00F50B58"/>
    <w:rsid w:val="00F50BBB"/>
    <w:rsid w:val="00F511DF"/>
    <w:rsid w:val="00F515D4"/>
    <w:rsid w:val="00F5205E"/>
    <w:rsid w:val="00F5250A"/>
    <w:rsid w:val="00F525D5"/>
    <w:rsid w:val="00F5286E"/>
    <w:rsid w:val="00F52A80"/>
    <w:rsid w:val="00F52C7E"/>
    <w:rsid w:val="00F531E9"/>
    <w:rsid w:val="00F53C3B"/>
    <w:rsid w:val="00F53F33"/>
    <w:rsid w:val="00F54189"/>
    <w:rsid w:val="00F54318"/>
    <w:rsid w:val="00F545F3"/>
    <w:rsid w:val="00F54DA9"/>
    <w:rsid w:val="00F54E88"/>
    <w:rsid w:val="00F55523"/>
    <w:rsid w:val="00F55617"/>
    <w:rsid w:val="00F55623"/>
    <w:rsid w:val="00F5612A"/>
    <w:rsid w:val="00F5612B"/>
    <w:rsid w:val="00F56937"/>
    <w:rsid w:val="00F569A1"/>
    <w:rsid w:val="00F56C9B"/>
    <w:rsid w:val="00F5702D"/>
    <w:rsid w:val="00F570F3"/>
    <w:rsid w:val="00F571A0"/>
    <w:rsid w:val="00F573CE"/>
    <w:rsid w:val="00F573EF"/>
    <w:rsid w:val="00F57433"/>
    <w:rsid w:val="00F57637"/>
    <w:rsid w:val="00F57786"/>
    <w:rsid w:val="00F57AA7"/>
    <w:rsid w:val="00F57C39"/>
    <w:rsid w:val="00F57ECA"/>
    <w:rsid w:val="00F600C9"/>
    <w:rsid w:val="00F60471"/>
    <w:rsid w:val="00F619BB"/>
    <w:rsid w:val="00F61A09"/>
    <w:rsid w:val="00F61D4D"/>
    <w:rsid w:val="00F629FB"/>
    <w:rsid w:val="00F62A29"/>
    <w:rsid w:val="00F62B6F"/>
    <w:rsid w:val="00F636D5"/>
    <w:rsid w:val="00F63A46"/>
    <w:rsid w:val="00F63AFF"/>
    <w:rsid w:val="00F63BA1"/>
    <w:rsid w:val="00F63CB3"/>
    <w:rsid w:val="00F63CF8"/>
    <w:rsid w:val="00F63E15"/>
    <w:rsid w:val="00F642EA"/>
    <w:rsid w:val="00F642FD"/>
    <w:rsid w:val="00F64339"/>
    <w:rsid w:val="00F64642"/>
    <w:rsid w:val="00F649FD"/>
    <w:rsid w:val="00F64DA7"/>
    <w:rsid w:val="00F65018"/>
    <w:rsid w:val="00F65A49"/>
    <w:rsid w:val="00F65D35"/>
    <w:rsid w:val="00F66426"/>
    <w:rsid w:val="00F664CD"/>
    <w:rsid w:val="00F669E1"/>
    <w:rsid w:val="00F66F05"/>
    <w:rsid w:val="00F672BA"/>
    <w:rsid w:val="00F6740A"/>
    <w:rsid w:val="00F67554"/>
    <w:rsid w:val="00F70080"/>
    <w:rsid w:val="00F7024B"/>
    <w:rsid w:val="00F70266"/>
    <w:rsid w:val="00F70335"/>
    <w:rsid w:val="00F7075B"/>
    <w:rsid w:val="00F7096F"/>
    <w:rsid w:val="00F70A50"/>
    <w:rsid w:val="00F710EC"/>
    <w:rsid w:val="00F711F0"/>
    <w:rsid w:val="00F71459"/>
    <w:rsid w:val="00F7180B"/>
    <w:rsid w:val="00F71883"/>
    <w:rsid w:val="00F71BA5"/>
    <w:rsid w:val="00F724F4"/>
    <w:rsid w:val="00F72573"/>
    <w:rsid w:val="00F7264C"/>
    <w:rsid w:val="00F72753"/>
    <w:rsid w:val="00F72D45"/>
    <w:rsid w:val="00F7348A"/>
    <w:rsid w:val="00F734AC"/>
    <w:rsid w:val="00F738D5"/>
    <w:rsid w:val="00F739D9"/>
    <w:rsid w:val="00F73AD1"/>
    <w:rsid w:val="00F73D88"/>
    <w:rsid w:val="00F73FE3"/>
    <w:rsid w:val="00F74449"/>
    <w:rsid w:val="00F746BC"/>
    <w:rsid w:val="00F74B47"/>
    <w:rsid w:val="00F74D45"/>
    <w:rsid w:val="00F74F6C"/>
    <w:rsid w:val="00F752A1"/>
    <w:rsid w:val="00F755F8"/>
    <w:rsid w:val="00F75DF7"/>
    <w:rsid w:val="00F75F6E"/>
    <w:rsid w:val="00F75F8C"/>
    <w:rsid w:val="00F762CD"/>
    <w:rsid w:val="00F764BD"/>
    <w:rsid w:val="00F768CD"/>
    <w:rsid w:val="00F76901"/>
    <w:rsid w:val="00F76A1C"/>
    <w:rsid w:val="00F76B41"/>
    <w:rsid w:val="00F76C22"/>
    <w:rsid w:val="00F77349"/>
    <w:rsid w:val="00F773C3"/>
    <w:rsid w:val="00F77A66"/>
    <w:rsid w:val="00F80817"/>
    <w:rsid w:val="00F80F09"/>
    <w:rsid w:val="00F8128F"/>
    <w:rsid w:val="00F81626"/>
    <w:rsid w:val="00F81BC0"/>
    <w:rsid w:val="00F81F2F"/>
    <w:rsid w:val="00F81F85"/>
    <w:rsid w:val="00F8266C"/>
    <w:rsid w:val="00F827E2"/>
    <w:rsid w:val="00F82E59"/>
    <w:rsid w:val="00F82F28"/>
    <w:rsid w:val="00F83347"/>
    <w:rsid w:val="00F83391"/>
    <w:rsid w:val="00F835A1"/>
    <w:rsid w:val="00F83683"/>
    <w:rsid w:val="00F836A1"/>
    <w:rsid w:val="00F838C9"/>
    <w:rsid w:val="00F838E0"/>
    <w:rsid w:val="00F84240"/>
    <w:rsid w:val="00F846D9"/>
    <w:rsid w:val="00F84919"/>
    <w:rsid w:val="00F84B22"/>
    <w:rsid w:val="00F84B2F"/>
    <w:rsid w:val="00F84C77"/>
    <w:rsid w:val="00F84DAF"/>
    <w:rsid w:val="00F85329"/>
    <w:rsid w:val="00F8533C"/>
    <w:rsid w:val="00F8536B"/>
    <w:rsid w:val="00F855F5"/>
    <w:rsid w:val="00F85B01"/>
    <w:rsid w:val="00F85B28"/>
    <w:rsid w:val="00F85F55"/>
    <w:rsid w:val="00F8654A"/>
    <w:rsid w:val="00F86680"/>
    <w:rsid w:val="00F86C2C"/>
    <w:rsid w:val="00F86F37"/>
    <w:rsid w:val="00F874A3"/>
    <w:rsid w:val="00F87591"/>
    <w:rsid w:val="00F8768F"/>
    <w:rsid w:val="00F87B5C"/>
    <w:rsid w:val="00F87BD3"/>
    <w:rsid w:val="00F87ECE"/>
    <w:rsid w:val="00F87EF1"/>
    <w:rsid w:val="00F90341"/>
    <w:rsid w:val="00F9065C"/>
    <w:rsid w:val="00F90711"/>
    <w:rsid w:val="00F909A9"/>
    <w:rsid w:val="00F90AE2"/>
    <w:rsid w:val="00F9110F"/>
    <w:rsid w:val="00F9141B"/>
    <w:rsid w:val="00F91D2E"/>
    <w:rsid w:val="00F92199"/>
    <w:rsid w:val="00F92482"/>
    <w:rsid w:val="00F92965"/>
    <w:rsid w:val="00F935C8"/>
    <w:rsid w:val="00F93F13"/>
    <w:rsid w:val="00F94146"/>
    <w:rsid w:val="00F941B0"/>
    <w:rsid w:val="00F943D8"/>
    <w:rsid w:val="00F945FA"/>
    <w:rsid w:val="00F95815"/>
    <w:rsid w:val="00F95A71"/>
    <w:rsid w:val="00F95B45"/>
    <w:rsid w:val="00F95EA8"/>
    <w:rsid w:val="00F95FA2"/>
    <w:rsid w:val="00F969A8"/>
    <w:rsid w:val="00F96EE8"/>
    <w:rsid w:val="00F97CD8"/>
    <w:rsid w:val="00F98E28"/>
    <w:rsid w:val="00FA0107"/>
    <w:rsid w:val="00FA04F6"/>
    <w:rsid w:val="00FA094B"/>
    <w:rsid w:val="00FA1BEE"/>
    <w:rsid w:val="00FA1D68"/>
    <w:rsid w:val="00FA1F6F"/>
    <w:rsid w:val="00FA2A75"/>
    <w:rsid w:val="00FA2B2E"/>
    <w:rsid w:val="00FA2C5B"/>
    <w:rsid w:val="00FA2E06"/>
    <w:rsid w:val="00FA39E8"/>
    <w:rsid w:val="00FA3CFD"/>
    <w:rsid w:val="00FA4002"/>
    <w:rsid w:val="00FA4005"/>
    <w:rsid w:val="00FA4235"/>
    <w:rsid w:val="00FA4C84"/>
    <w:rsid w:val="00FA5CF6"/>
    <w:rsid w:val="00FA5E37"/>
    <w:rsid w:val="00FA5E4E"/>
    <w:rsid w:val="00FA5F73"/>
    <w:rsid w:val="00FA6167"/>
    <w:rsid w:val="00FA623B"/>
    <w:rsid w:val="00FA63AA"/>
    <w:rsid w:val="00FA6915"/>
    <w:rsid w:val="00FA6FAC"/>
    <w:rsid w:val="00FA75E5"/>
    <w:rsid w:val="00FA7A04"/>
    <w:rsid w:val="00FA7BEB"/>
    <w:rsid w:val="00FB013D"/>
    <w:rsid w:val="00FB03F0"/>
    <w:rsid w:val="00FB0438"/>
    <w:rsid w:val="00FB0794"/>
    <w:rsid w:val="00FB0DE6"/>
    <w:rsid w:val="00FB0DF0"/>
    <w:rsid w:val="00FB0EA3"/>
    <w:rsid w:val="00FB1498"/>
    <w:rsid w:val="00FB1A06"/>
    <w:rsid w:val="00FB1E73"/>
    <w:rsid w:val="00FB1E99"/>
    <w:rsid w:val="00FB2436"/>
    <w:rsid w:val="00FB25D5"/>
    <w:rsid w:val="00FB26B6"/>
    <w:rsid w:val="00FB2BDC"/>
    <w:rsid w:val="00FB2BED"/>
    <w:rsid w:val="00FB2F55"/>
    <w:rsid w:val="00FB3574"/>
    <w:rsid w:val="00FB376A"/>
    <w:rsid w:val="00FB49AF"/>
    <w:rsid w:val="00FB4C6D"/>
    <w:rsid w:val="00FB5097"/>
    <w:rsid w:val="00FB542B"/>
    <w:rsid w:val="00FB64B1"/>
    <w:rsid w:val="00FB662F"/>
    <w:rsid w:val="00FB667B"/>
    <w:rsid w:val="00FB73F0"/>
    <w:rsid w:val="00FB7D99"/>
    <w:rsid w:val="00FC0127"/>
    <w:rsid w:val="00FC0247"/>
    <w:rsid w:val="00FC073A"/>
    <w:rsid w:val="00FC0845"/>
    <w:rsid w:val="00FC096C"/>
    <w:rsid w:val="00FC0D7C"/>
    <w:rsid w:val="00FC1376"/>
    <w:rsid w:val="00FC1564"/>
    <w:rsid w:val="00FC19FA"/>
    <w:rsid w:val="00FC1A72"/>
    <w:rsid w:val="00FC1BEF"/>
    <w:rsid w:val="00FC1C20"/>
    <w:rsid w:val="00FC2213"/>
    <w:rsid w:val="00FC279D"/>
    <w:rsid w:val="00FC2BB6"/>
    <w:rsid w:val="00FC2D2C"/>
    <w:rsid w:val="00FC30C9"/>
    <w:rsid w:val="00FC3116"/>
    <w:rsid w:val="00FC31DD"/>
    <w:rsid w:val="00FC325A"/>
    <w:rsid w:val="00FC3477"/>
    <w:rsid w:val="00FC3516"/>
    <w:rsid w:val="00FC36FD"/>
    <w:rsid w:val="00FC378F"/>
    <w:rsid w:val="00FC4715"/>
    <w:rsid w:val="00FC4781"/>
    <w:rsid w:val="00FC4C73"/>
    <w:rsid w:val="00FC4E62"/>
    <w:rsid w:val="00FC4F58"/>
    <w:rsid w:val="00FC503D"/>
    <w:rsid w:val="00FC5143"/>
    <w:rsid w:val="00FC543F"/>
    <w:rsid w:val="00FC5576"/>
    <w:rsid w:val="00FC564F"/>
    <w:rsid w:val="00FC58D8"/>
    <w:rsid w:val="00FC5D46"/>
    <w:rsid w:val="00FC5F31"/>
    <w:rsid w:val="00FC65A5"/>
    <w:rsid w:val="00FC6970"/>
    <w:rsid w:val="00FC6D8C"/>
    <w:rsid w:val="00FC6F15"/>
    <w:rsid w:val="00FC7085"/>
    <w:rsid w:val="00FC7466"/>
    <w:rsid w:val="00FC7972"/>
    <w:rsid w:val="00FC7B27"/>
    <w:rsid w:val="00FC7DE7"/>
    <w:rsid w:val="00FD014C"/>
    <w:rsid w:val="00FD0159"/>
    <w:rsid w:val="00FD02B5"/>
    <w:rsid w:val="00FD0380"/>
    <w:rsid w:val="00FD0F77"/>
    <w:rsid w:val="00FD0F7C"/>
    <w:rsid w:val="00FD1463"/>
    <w:rsid w:val="00FD154A"/>
    <w:rsid w:val="00FD157B"/>
    <w:rsid w:val="00FD217C"/>
    <w:rsid w:val="00FD22C7"/>
    <w:rsid w:val="00FD24A6"/>
    <w:rsid w:val="00FD2726"/>
    <w:rsid w:val="00FD2771"/>
    <w:rsid w:val="00FD2A9A"/>
    <w:rsid w:val="00FD2C60"/>
    <w:rsid w:val="00FD2D80"/>
    <w:rsid w:val="00FD2DA3"/>
    <w:rsid w:val="00FD2DD4"/>
    <w:rsid w:val="00FD2FBB"/>
    <w:rsid w:val="00FD2FFF"/>
    <w:rsid w:val="00FD338C"/>
    <w:rsid w:val="00FD3425"/>
    <w:rsid w:val="00FD37D6"/>
    <w:rsid w:val="00FD3BC9"/>
    <w:rsid w:val="00FD416C"/>
    <w:rsid w:val="00FD4B35"/>
    <w:rsid w:val="00FD4BF7"/>
    <w:rsid w:val="00FD4C6A"/>
    <w:rsid w:val="00FD4ED4"/>
    <w:rsid w:val="00FD5005"/>
    <w:rsid w:val="00FD521C"/>
    <w:rsid w:val="00FD52B8"/>
    <w:rsid w:val="00FD56FF"/>
    <w:rsid w:val="00FD5871"/>
    <w:rsid w:val="00FD62A4"/>
    <w:rsid w:val="00FD65B2"/>
    <w:rsid w:val="00FD6819"/>
    <w:rsid w:val="00FD77DB"/>
    <w:rsid w:val="00FD7AFE"/>
    <w:rsid w:val="00FD7EC8"/>
    <w:rsid w:val="00FE0157"/>
    <w:rsid w:val="00FE0187"/>
    <w:rsid w:val="00FE0210"/>
    <w:rsid w:val="00FE0498"/>
    <w:rsid w:val="00FE0580"/>
    <w:rsid w:val="00FE0789"/>
    <w:rsid w:val="00FE147F"/>
    <w:rsid w:val="00FE1648"/>
    <w:rsid w:val="00FE1774"/>
    <w:rsid w:val="00FE1BB5"/>
    <w:rsid w:val="00FE1D04"/>
    <w:rsid w:val="00FE224D"/>
    <w:rsid w:val="00FE283A"/>
    <w:rsid w:val="00FE2BD2"/>
    <w:rsid w:val="00FE2D0D"/>
    <w:rsid w:val="00FE2F39"/>
    <w:rsid w:val="00FE3062"/>
    <w:rsid w:val="00FE3075"/>
    <w:rsid w:val="00FE30DA"/>
    <w:rsid w:val="00FE358F"/>
    <w:rsid w:val="00FE3702"/>
    <w:rsid w:val="00FE3889"/>
    <w:rsid w:val="00FE38A0"/>
    <w:rsid w:val="00FE3985"/>
    <w:rsid w:val="00FE3A3A"/>
    <w:rsid w:val="00FE3ABB"/>
    <w:rsid w:val="00FE3B50"/>
    <w:rsid w:val="00FE3BC0"/>
    <w:rsid w:val="00FE3CDF"/>
    <w:rsid w:val="00FE3CFA"/>
    <w:rsid w:val="00FE41E1"/>
    <w:rsid w:val="00FE424B"/>
    <w:rsid w:val="00FE4438"/>
    <w:rsid w:val="00FE45A2"/>
    <w:rsid w:val="00FE4648"/>
    <w:rsid w:val="00FE5289"/>
    <w:rsid w:val="00FE5347"/>
    <w:rsid w:val="00FE539B"/>
    <w:rsid w:val="00FE53CC"/>
    <w:rsid w:val="00FE5438"/>
    <w:rsid w:val="00FE57E4"/>
    <w:rsid w:val="00FE5F71"/>
    <w:rsid w:val="00FE6340"/>
    <w:rsid w:val="00FE64D5"/>
    <w:rsid w:val="00FE64DE"/>
    <w:rsid w:val="00FE6D59"/>
    <w:rsid w:val="00FE7110"/>
    <w:rsid w:val="00FE7690"/>
    <w:rsid w:val="00FE7A47"/>
    <w:rsid w:val="00FE7AF4"/>
    <w:rsid w:val="00FE7DDD"/>
    <w:rsid w:val="00FE7F4C"/>
    <w:rsid w:val="00FF0094"/>
    <w:rsid w:val="00FF009B"/>
    <w:rsid w:val="00FF01EE"/>
    <w:rsid w:val="00FF0BFB"/>
    <w:rsid w:val="00FF0EA5"/>
    <w:rsid w:val="00FF0EF4"/>
    <w:rsid w:val="00FF1001"/>
    <w:rsid w:val="00FF1013"/>
    <w:rsid w:val="00FF1082"/>
    <w:rsid w:val="00FF1627"/>
    <w:rsid w:val="00FF1852"/>
    <w:rsid w:val="00FF18C9"/>
    <w:rsid w:val="00FF1ADE"/>
    <w:rsid w:val="00FF1D62"/>
    <w:rsid w:val="00FF26F2"/>
    <w:rsid w:val="00FF2ADF"/>
    <w:rsid w:val="00FF2DA2"/>
    <w:rsid w:val="00FF37E5"/>
    <w:rsid w:val="00FF38EC"/>
    <w:rsid w:val="00FF3933"/>
    <w:rsid w:val="00FF3986"/>
    <w:rsid w:val="00FF3B04"/>
    <w:rsid w:val="00FF3BCD"/>
    <w:rsid w:val="00FF42A1"/>
    <w:rsid w:val="00FF4388"/>
    <w:rsid w:val="00FF52B8"/>
    <w:rsid w:val="00FF5A56"/>
    <w:rsid w:val="00FF64AD"/>
    <w:rsid w:val="00FF6918"/>
    <w:rsid w:val="00FF7533"/>
    <w:rsid w:val="00FF7802"/>
    <w:rsid w:val="00FF7822"/>
    <w:rsid w:val="00FF78A7"/>
    <w:rsid w:val="00FF78D5"/>
    <w:rsid w:val="00FF7A85"/>
    <w:rsid w:val="00FF7E30"/>
    <w:rsid w:val="00FF7FC7"/>
    <w:rsid w:val="0107FF19"/>
    <w:rsid w:val="01106A7E"/>
    <w:rsid w:val="01169C65"/>
    <w:rsid w:val="01186BBA"/>
    <w:rsid w:val="011EFF36"/>
    <w:rsid w:val="012397E1"/>
    <w:rsid w:val="013CC439"/>
    <w:rsid w:val="014F5B12"/>
    <w:rsid w:val="01628319"/>
    <w:rsid w:val="0165A2AE"/>
    <w:rsid w:val="01756821"/>
    <w:rsid w:val="01770CEC"/>
    <w:rsid w:val="017C094C"/>
    <w:rsid w:val="01846384"/>
    <w:rsid w:val="01A85B93"/>
    <w:rsid w:val="01B11620"/>
    <w:rsid w:val="01BD361E"/>
    <w:rsid w:val="01D29770"/>
    <w:rsid w:val="01D4AA4B"/>
    <w:rsid w:val="01D60951"/>
    <w:rsid w:val="01E62DA9"/>
    <w:rsid w:val="01F293CF"/>
    <w:rsid w:val="01F46C16"/>
    <w:rsid w:val="023BD93D"/>
    <w:rsid w:val="024F719E"/>
    <w:rsid w:val="0256D005"/>
    <w:rsid w:val="025D805A"/>
    <w:rsid w:val="0268E7A1"/>
    <w:rsid w:val="0270626C"/>
    <w:rsid w:val="02861B11"/>
    <w:rsid w:val="02939B12"/>
    <w:rsid w:val="02AEE167"/>
    <w:rsid w:val="02BD6C3D"/>
    <w:rsid w:val="02DE693C"/>
    <w:rsid w:val="02DFEDE9"/>
    <w:rsid w:val="03027E14"/>
    <w:rsid w:val="0313FC4D"/>
    <w:rsid w:val="0322A7AD"/>
    <w:rsid w:val="0325D58D"/>
    <w:rsid w:val="03396D98"/>
    <w:rsid w:val="0364B011"/>
    <w:rsid w:val="037D5F94"/>
    <w:rsid w:val="03852A93"/>
    <w:rsid w:val="0385ED1E"/>
    <w:rsid w:val="038DC531"/>
    <w:rsid w:val="03C7923C"/>
    <w:rsid w:val="03CD99C2"/>
    <w:rsid w:val="03EE7759"/>
    <w:rsid w:val="03F28109"/>
    <w:rsid w:val="04012214"/>
    <w:rsid w:val="04156E66"/>
    <w:rsid w:val="0415B41F"/>
    <w:rsid w:val="041A9E8E"/>
    <w:rsid w:val="0438CD07"/>
    <w:rsid w:val="044CC70B"/>
    <w:rsid w:val="045D56EC"/>
    <w:rsid w:val="046DF919"/>
    <w:rsid w:val="04A2464B"/>
    <w:rsid w:val="04C54559"/>
    <w:rsid w:val="04D56C83"/>
    <w:rsid w:val="04E2BAA2"/>
    <w:rsid w:val="04E434F9"/>
    <w:rsid w:val="04E8C7FB"/>
    <w:rsid w:val="04F7E44A"/>
    <w:rsid w:val="04FFF92E"/>
    <w:rsid w:val="0506287F"/>
    <w:rsid w:val="05099472"/>
    <w:rsid w:val="052B4C8E"/>
    <w:rsid w:val="0539C8BB"/>
    <w:rsid w:val="0544FF6C"/>
    <w:rsid w:val="05452EED"/>
    <w:rsid w:val="054BD9F5"/>
    <w:rsid w:val="055397C5"/>
    <w:rsid w:val="055E0299"/>
    <w:rsid w:val="056D7731"/>
    <w:rsid w:val="05861475"/>
    <w:rsid w:val="05BE3FA7"/>
    <w:rsid w:val="05D36F73"/>
    <w:rsid w:val="05D9907D"/>
    <w:rsid w:val="05E4522F"/>
    <w:rsid w:val="05F5F1D9"/>
    <w:rsid w:val="06175154"/>
    <w:rsid w:val="062D90C2"/>
    <w:rsid w:val="06345C40"/>
    <w:rsid w:val="063A1ED6"/>
    <w:rsid w:val="065B4E2E"/>
    <w:rsid w:val="066085F0"/>
    <w:rsid w:val="06685E36"/>
    <w:rsid w:val="067DB4C7"/>
    <w:rsid w:val="06920D1F"/>
    <w:rsid w:val="06DFDD4E"/>
    <w:rsid w:val="070231F3"/>
    <w:rsid w:val="0709841F"/>
    <w:rsid w:val="070A4363"/>
    <w:rsid w:val="070BC545"/>
    <w:rsid w:val="070DA90A"/>
    <w:rsid w:val="07101B13"/>
    <w:rsid w:val="073C9025"/>
    <w:rsid w:val="074688D4"/>
    <w:rsid w:val="076683A5"/>
    <w:rsid w:val="07670E14"/>
    <w:rsid w:val="077B0107"/>
    <w:rsid w:val="07C2CAB1"/>
    <w:rsid w:val="07C523AE"/>
    <w:rsid w:val="07C81693"/>
    <w:rsid w:val="07D831AD"/>
    <w:rsid w:val="0808C775"/>
    <w:rsid w:val="0812E771"/>
    <w:rsid w:val="081E9781"/>
    <w:rsid w:val="082068BD"/>
    <w:rsid w:val="0826ED2F"/>
    <w:rsid w:val="0837E9C8"/>
    <w:rsid w:val="08445289"/>
    <w:rsid w:val="0849AA10"/>
    <w:rsid w:val="0854D35F"/>
    <w:rsid w:val="0871040C"/>
    <w:rsid w:val="0878280F"/>
    <w:rsid w:val="088C2B10"/>
    <w:rsid w:val="088CF612"/>
    <w:rsid w:val="0899AEB5"/>
    <w:rsid w:val="089DF5BD"/>
    <w:rsid w:val="08A26FA1"/>
    <w:rsid w:val="08A769F2"/>
    <w:rsid w:val="08B066E2"/>
    <w:rsid w:val="08B3A655"/>
    <w:rsid w:val="08BDAF88"/>
    <w:rsid w:val="08C279EB"/>
    <w:rsid w:val="08DC2BCE"/>
    <w:rsid w:val="08E4189A"/>
    <w:rsid w:val="08F3676A"/>
    <w:rsid w:val="08F6BE4E"/>
    <w:rsid w:val="090A7362"/>
    <w:rsid w:val="093FC5DF"/>
    <w:rsid w:val="094081E0"/>
    <w:rsid w:val="0950309F"/>
    <w:rsid w:val="09761D6E"/>
    <w:rsid w:val="0998B67C"/>
    <w:rsid w:val="09A9CADE"/>
    <w:rsid w:val="09B328B0"/>
    <w:rsid w:val="09B5CC15"/>
    <w:rsid w:val="09BAFE60"/>
    <w:rsid w:val="09C1FAED"/>
    <w:rsid w:val="09C7B4DD"/>
    <w:rsid w:val="09D5F7D1"/>
    <w:rsid w:val="09E57A71"/>
    <w:rsid w:val="0A012A5D"/>
    <w:rsid w:val="0A3F3082"/>
    <w:rsid w:val="0A40A8BA"/>
    <w:rsid w:val="0A44D429"/>
    <w:rsid w:val="0A468700"/>
    <w:rsid w:val="0A6047E7"/>
    <w:rsid w:val="0A628FB9"/>
    <w:rsid w:val="0A7CE9B2"/>
    <w:rsid w:val="0A83DFC7"/>
    <w:rsid w:val="0A8EEFEC"/>
    <w:rsid w:val="0AA3CF5F"/>
    <w:rsid w:val="0AB30426"/>
    <w:rsid w:val="0AC5395B"/>
    <w:rsid w:val="0AC9D74E"/>
    <w:rsid w:val="0ADC5241"/>
    <w:rsid w:val="0AEC510F"/>
    <w:rsid w:val="0AF855EB"/>
    <w:rsid w:val="0B0ADFA5"/>
    <w:rsid w:val="0B2187BA"/>
    <w:rsid w:val="0B3BC699"/>
    <w:rsid w:val="0B5B19B9"/>
    <w:rsid w:val="0B5F37A5"/>
    <w:rsid w:val="0B5FB319"/>
    <w:rsid w:val="0B7071ED"/>
    <w:rsid w:val="0B736783"/>
    <w:rsid w:val="0BB859B5"/>
    <w:rsid w:val="0BE517BA"/>
    <w:rsid w:val="0BFEE39D"/>
    <w:rsid w:val="0C00FD4D"/>
    <w:rsid w:val="0C05961F"/>
    <w:rsid w:val="0C09759F"/>
    <w:rsid w:val="0C0DA995"/>
    <w:rsid w:val="0C0F8FF1"/>
    <w:rsid w:val="0C190A2B"/>
    <w:rsid w:val="0C352440"/>
    <w:rsid w:val="0C3A5E87"/>
    <w:rsid w:val="0C75C1BC"/>
    <w:rsid w:val="0CA217F5"/>
    <w:rsid w:val="0CA6C0B1"/>
    <w:rsid w:val="0CAA7306"/>
    <w:rsid w:val="0CC0F6C4"/>
    <w:rsid w:val="0CD8C44C"/>
    <w:rsid w:val="0CF42230"/>
    <w:rsid w:val="0CF5661F"/>
    <w:rsid w:val="0CFD08AB"/>
    <w:rsid w:val="0CFD7014"/>
    <w:rsid w:val="0CFDFA52"/>
    <w:rsid w:val="0D06F8F7"/>
    <w:rsid w:val="0D0E9D9B"/>
    <w:rsid w:val="0D2CABC4"/>
    <w:rsid w:val="0D32D05A"/>
    <w:rsid w:val="0D61B2B8"/>
    <w:rsid w:val="0D772568"/>
    <w:rsid w:val="0DBB8089"/>
    <w:rsid w:val="0DE7F927"/>
    <w:rsid w:val="0E0631D2"/>
    <w:rsid w:val="0E0A0198"/>
    <w:rsid w:val="0E0E8C15"/>
    <w:rsid w:val="0E2C329C"/>
    <w:rsid w:val="0E4CE065"/>
    <w:rsid w:val="0E4D2C30"/>
    <w:rsid w:val="0E503693"/>
    <w:rsid w:val="0E95047E"/>
    <w:rsid w:val="0E95F462"/>
    <w:rsid w:val="0EBDF1B1"/>
    <w:rsid w:val="0EC30CE0"/>
    <w:rsid w:val="0ECA13E4"/>
    <w:rsid w:val="0EDC7C7C"/>
    <w:rsid w:val="0EE2A0B9"/>
    <w:rsid w:val="0F07B5F6"/>
    <w:rsid w:val="0F155548"/>
    <w:rsid w:val="0F1EA45B"/>
    <w:rsid w:val="0F25E43B"/>
    <w:rsid w:val="0F2E2A2A"/>
    <w:rsid w:val="0F46E3F3"/>
    <w:rsid w:val="0F551F55"/>
    <w:rsid w:val="0F626C7A"/>
    <w:rsid w:val="0F67D58E"/>
    <w:rsid w:val="0F6A2781"/>
    <w:rsid w:val="0F710032"/>
    <w:rsid w:val="0F7EA3F8"/>
    <w:rsid w:val="0F844370"/>
    <w:rsid w:val="0FAA4AEF"/>
    <w:rsid w:val="0FC93019"/>
    <w:rsid w:val="1013507D"/>
    <w:rsid w:val="1029C6E9"/>
    <w:rsid w:val="103638EA"/>
    <w:rsid w:val="103931C1"/>
    <w:rsid w:val="10514559"/>
    <w:rsid w:val="1074A673"/>
    <w:rsid w:val="107F6A81"/>
    <w:rsid w:val="108A8BD2"/>
    <w:rsid w:val="10A997A3"/>
    <w:rsid w:val="10AC7793"/>
    <w:rsid w:val="10D1D7DF"/>
    <w:rsid w:val="10E5C26A"/>
    <w:rsid w:val="110540AD"/>
    <w:rsid w:val="111EAADA"/>
    <w:rsid w:val="1129FEA1"/>
    <w:rsid w:val="11712157"/>
    <w:rsid w:val="117E6CA9"/>
    <w:rsid w:val="119E7A73"/>
    <w:rsid w:val="119FCBCD"/>
    <w:rsid w:val="11A82C02"/>
    <w:rsid w:val="11BB4D0B"/>
    <w:rsid w:val="11C3C179"/>
    <w:rsid w:val="11CAD027"/>
    <w:rsid w:val="11CEC0CB"/>
    <w:rsid w:val="11DCFC53"/>
    <w:rsid w:val="11DDF9B4"/>
    <w:rsid w:val="11FED28F"/>
    <w:rsid w:val="120723F9"/>
    <w:rsid w:val="120A5853"/>
    <w:rsid w:val="120D271F"/>
    <w:rsid w:val="1216748A"/>
    <w:rsid w:val="1217EE0A"/>
    <w:rsid w:val="12182A8C"/>
    <w:rsid w:val="121EF602"/>
    <w:rsid w:val="12322C9D"/>
    <w:rsid w:val="1232C1D7"/>
    <w:rsid w:val="123F56B8"/>
    <w:rsid w:val="1275EB42"/>
    <w:rsid w:val="128AC70D"/>
    <w:rsid w:val="128E0948"/>
    <w:rsid w:val="128E1031"/>
    <w:rsid w:val="12BB3721"/>
    <w:rsid w:val="12C3EE09"/>
    <w:rsid w:val="12C7E146"/>
    <w:rsid w:val="12F454AF"/>
    <w:rsid w:val="12FEACB5"/>
    <w:rsid w:val="13250E11"/>
    <w:rsid w:val="132592EC"/>
    <w:rsid w:val="1339B2BD"/>
    <w:rsid w:val="1339E2C6"/>
    <w:rsid w:val="13517B2D"/>
    <w:rsid w:val="1352D863"/>
    <w:rsid w:val="135507E9"/>
    <w:rsid w:val="13551904"/>
    <w:rsid w:val="13590359"/>
    <w:rsid w:val="135DF8C8"/>
    <w:rsid w:val="1361FF84"/>
    <w:rsid w:val="136651AE"/>
    <w:rsid w:val="137BC18A"/>
    <w:rsid w:val="1393B861"/>
    <w:rsid w:val="13E9B340"/>
    <w:rsid w:val="14056568"/>
    <w:rsid w:val="141F1994"/>
    <w:rsid w:val="1434CECC"/>
    <w:rsid w:val="143629B6"/>
    <w:rsid w:val="145169AF"/>
    <w:rsid w:val="1453470B"/>
    <w:rsid w:val="1457B2FE"/>
    <w:rsid w:val="145E479B"/>
    <w:rsid w:val="145FF98B"/>
    <w:rsid w:val="146C1B53"/>
    <w:rsid w:val="14B0DC99"/>
    <w:rsid w:val="14B8D468"/>
    <w:rsid w:val="14D01738"/>
    <w:rsid w:val="14E4A7CE"/>
    <w:rsid w:val="14E77867"/>
    <w:rsid w:val="14F5FDF8"/>
    <w:rsid w:val="14FC8DA2"/>
    <w:rsid w:val="150FDB21"/>
    <w:rsid w:val="153786C4"/>
    <w:rsid w:val="1548D682"/>
    <w:rsid w:val="1552642C"/>
    <w:rsid w:val="158A5567"/>
    <w:rsid w:val="15AB945B"/>
    <w:rsid w:val="15B03F35"/>
    <w:rsid w:val="15B2DCBD"/>
    <w:rsid w:val="15D652BE"/>
    <w:rsid w:val="15E5DEB3"/>
    <w:rsid w:val="15F04DE9"/>
    <w:rsid w:val="15F1B6C7"/>
    <w:rsid w:val="15F24380"/>
    <w:rsid w:val="1611E85F"/>
    <w:rsid w:val="161D3CFC"/>
    <w:rsid w:val="161FEE02"/>
    <w:rsid w:val="162FC67D"/>
    <w:rsid w:val="164E2509"/>
    <w:rsid w:val="1654E614"/>
    <w:rsid w:val="165E3447"/>
    <w:rsid w:val="166C2D6E"/>
    <w:rsid w:val="167F270A"/>
    <w:rsid w:val="167FA754"/>
    <w:rsid w:val="16BFCD9B"/>
    <w:rsid w:val="16CE9A79"/>
    <w:rsid w:val="16F5F961"/>
    <w:rsid w:val="16F96714"/>
    <w:rsid w:val="172625C8"/>
    <w:rsid w:val="1727234C"/>
    <w:rsid w:val="172B5816"/>
    <w:rsid w:val="1753789E"/>
    <w:rsid w:val="175F4393"/>
    <w:rsid w:val="176554E8"/>
    <w:rsid w:val="1768862E"/>
    <w:rsid w:val="176B4FF2"/>
    <w:rsid w:val="179D0C79"/>
    <w:rsid w:val="17A96207"/>
    <w:rsid w:val="17BF3027"/>
    <w:rsid w:val="17C2D327"/>
    <w:rsid w:val="17D1846A"/>
    <w:rsid w:val="17FCEA76"/>
    <w:rsid w:val="180C1B4B"/>
    <w:rsid w:val="1811C987"/>
    <w:rsid w:val="181C9C2B"/>
    <w:rsid w:val="181E0553"/>
    <w:rsid w:val="182551B0"/>
    <w:rsid w:val="18342E64"/>
    <w:rsid w:val="1834ACAD"/>
    <w:rsid w:val="1842B03C"/>
    <w:rsid w:val="18721E4E"/>
    <w:rsid w:val="1881479B"/>
    <w:rsid w:val="1883B38B"/>
    <w:rsid w:val="18847E5C"/>
    <w:rsid w:val="18876194"/>
    <w:rsid w:val="18B02DAD"/>
    <w:rsid w:val="18B33FEF"/>
    <w:rsid w:val="18BC6096"/>
    <w:rsid w:val="18D0E8B1"/>
    <w:rsid w:val="19166E25"/>
    <w:rsid w:val="192AF77E"/>
    <w:rsid w:val="19394912"/>
    <w:rsid w:val="194BF15E"/>
    <w:rsid w:val="1958FD64"/>
    <w:rsid w:val="19A6B9B8"/>
    <w:rsid w:val="19AFFA81"/>
    <w:rsid w:val="19B5B91C"/>
    <w:rsid w:val="1A24A146"/>
    <w:rsid w:val="1A2ACC21"/>
    <w:rsid w:val="1A469B96"/>
    <w:rsid w:val="1A57D9BD"/>
    <w:rsid w:val="1A5F774B"/>
    <w:rsid w:val="1AD096CD"/>
    <w:rsid w:val="1AD8EA58"/>
    <w:rsid w:val="1AE38DB2"/>
    <w:rsid w:val="1AE85491"/>
    <w:rsid w:val="1AF3627C"/>
    <w:rsid w:val="1AFB264B"/>
    <w:rsid w:val="1B1131B2"/>
    <w:rsid w:val="1B5E5B28"/>
    <w:rsid w:val="1B604289"/>
    <w:rsid w:val="1B62A763"/>
    <w:rsid w:val="1B7E2BAB"/>
    <w:rsid w:val="1B9D87DA"/>
    <w:rsid w:val="1BA54172"/>
    <w:rsid w:val="1BB46D01"/>
    <w:rsid w:val="1BF0D3DD"/>
    <w:rsid w:val="1BF31103"/>
    <w:rsid w:val="1BF9E4E5"/>
    <w:rsid w:val="1C673146"/>
    <w:rsid w:val="1C8A1EB6"/>
    <w:rsid w:val="1C8A3475"/>
    <w:rsid w:val="1C8E9155"/>
    <w:rsid w:val="1C8F9134"/>
    <w:rsid w:val="1CA603B3"/>
    <w:rsid w:val="1CAD8C2F"/>
    <w:rsid w:val="1CB6DEB8"/>
    <w:rsid w:val="1CC0B88E"/>
    <w:rsid w:val="1CC2048C"/>
    <w:rsid w:val="1CCFE4DE"/>
    <w:rsid w:val="1CD42BBB"/>
    <w:rsid w:val="1CD54031"/>
    <w:rsid w:val="1CDBF347"/>
    <w:rsid w:val="1CEE5614"/>
    <w:rsid w:val="1CF52C0A"/>
    <w:rsid w:val="1CF885FB"/>
    <w:rsid w:val="1D02C112"/>
    <w:rsid w:val="1D29498D"/>
    <w:rsid w:val="1D5635B5"/>
    <w:rsid w:val="1D5B6342"/>
    <w:rsid w:val="1D5D2272"/>
    <w:rsid w:val="1D663507"/>
    <w:rsid w:val="1D7570B0"/>
    <w:rsid w:val="1D9A1696"/>
    <w:rsid w:val="1DA48876"/>
    <w:rsid w:val="1DA4C645"/>
    <w:rsid w:val="1DA6A025"/>
    <w:rsid w:val="1DBAA800"/>
    <w:rsid w:val="1DC03139"/>
    <w:rsid w:val="1DD19E28"/>
    <w:rsid w:val="1DD22C8B"/>
    <w:rsid w:val="1DE5B0F2"/>
    <w:rsid w:val="1DE9A304"/>
    <w:rsid w:val="1DE9D1C4"/>
    <w:rsid w:val="1DF31DE2"/>
    <w:rsid w:val="1E0E5D9F"/>
    <w:rsid w:val="1E12D5BE"/>
    <w:rsid w:val="1E232F0D"/>
    <w:rsid w:val="1E310F0D"/>
    <w:rsid w:val="1E32C70D"/>
    <w:rsid w:val="1E41A4B8"/>
    <w:rsid w:val="1E74339C"/>
    <w:rsid w:val="1E841E77"/>
    <w:rsid w:val="1EABF31B"/>
    <w:rsid w:val="1EAE694B"/>
    <w:rsid w:val="1EB716D1"/>
    <w:rsid w:val="1EBAC17D"/>
    <w:rsid w:val="1ECFAF80"/>
    <w:rsid w:val="1ECFBBDF"/>
    <w:rsid w:val="1EDCCC4F"/>
    <w:rsid w:val="1EE16545"/>
    <w:rsid w:val="1EE4801F"/>
    <w:rsid w:val="1EE7C225"/>
    <w:rsid w:val="1EE7FEEE"/>
    <w:rsid w:val="1EF23670"/>
    <w:rsid w:val="1EFE56E0"/>
    <w:rsid w:val="1F091EEA"/>
    <w:rsid w:val="1F18D3C3"/>
    <w:rsid w:val="1F1F3FA8"/>
    <w:rsid w:val="1F4647F3"/>
    <w:rsid w:val="1F5495AF"/>
    <w:rsid w:val="1F6A1D9D"/>
    <w:rsid w:val="1F8C0FAA"/>
    <w:rsid w:val="1F8FA6DA"/>
    <w:rsid w:val="1F9DDDDB"/>
    <w:rsid w:val="1FC76C1B"/>
    <w:rsid w:val="1FD35C61"/>
    <w:rsid w:val="1FD74622"/>
    <w:rsid w:val="1FD9D1DE"/>
    <w:rsid w:val="1FF83A8E"/>
    <w:rsid w:val="1FFA8D0D"/>
    <w:rsid w:val="200CE0F3"/>
    <w:rsid w:val="200D772E"/>
    <w:rsid w:val="2051590B"/>
    <w:rsid w:val="20687986"/>
    <w:rsid w:val="20742B94"/>
    <w:rsid w:val="209AEA19"/>
    <w:rsid w:val="20A45A5C"/>
    <w:rsid w:val="20B67A2D"/>
    <w:rsid w:val="20CD4E1F"/>
    <w:rsid w:val="20E3FFD8"/>
    <w:rsid w:val="20F333F5"/>
    <w:rsid w:val="20FE5162"/>
    <w:rsid w:val="2135E3E5"/>
    <w:rsid w:val="215C9272"/>
    <w:rsid w:val="2178E360"/>
    <w:rsid w:val="21856CA5"/>
    <w:rsid w:val="21863679"/>
    <w:rsid w:val="21BA2C26"/>
    <w:rsid w:val="21C0E8B7"/>
    <w:rsid w:val="21C2436B"/>
    <w:rsid w:val="21C46E19"/>
    <w:rsid w:val="2200B0EE"/>
    <w:rsid w:val="2230034F"/>
    <w:rsid w:val="22541CF3"/>
    <w:rsid w:val="226AE1AF"/>
    <w:rsid w:val="22AE0DD9"/>
    <w:rsid w:val="22AF4C08"/>
    <w:rsid w:val="22BD87A0"/>
    <w:rsid w:val="22C9662D"/>
    <w:rsid w:val="22D28765"/>
    <w:rsid w:val="22D32213"/>
    <w:rsid w:val="22D4560A"/>
    <w:rsid w:val="22EC4269"/>
    <w:rsid w:val="22F93033"/>
    <w:rsid w:val="22F99E47"/>
    <w:rsid w:val="23193678"/>
    <w:rsid w:val="231E7C06"/>
    <w:rsid w:val="23290420"/>
    <w:rsid w:val="233C8D9B"/>
    <w:rsid w:val="23555A63"/>
    <w:rsid w:val="235B6980"/>
    <w:rsid w:val="23697583"/>
    <w:rsid w:val="23809E48"/>
    <w:rsid w:val="238282CA"/>
    <w:rsid w:val="239F5205"/>
    <w:rsid w:val="239FCD89"/>
    <w:rsid w:val="23B33D92"/>
    <w:rsid w:val="23C59B96"/>
    <w:rsid w:val="23E678DA"/>
    <w:rsid w:val="243167FE"/>
    <w:rsid w:val="2444026C"/>
    <w:rsid w:val="245E2838"/>
    <w:rsid w:val="245EE7F9"/>
    <w:rsid w:val="2484810F"/>
    <w:rsid w:val="24965CE4"/>
    <w:rsid w:val="24BB6992"/>
    <w:rsid w:val="24C0AF13"/>
    <w:rsid w:val="24D2517B"/>
    <w:rsid w:val="24FCC43F"/>
    <w:rsid w:val="25444B67"/>
    <w:rsid w:val="255B3ED7"/>
    <w:rsid w:val="2585D78C"/>
    <w:rsid w:val="25926647"/>
    <w:rsid w:val="25948367"/>
    <w:rsid w:val="25E773F1"/>
    <w:rsid w:val="25ED3D66"/>
    <w:rsid w:val="25F0571F"/>
    <w:rsid w:val="25F542D6"/>
    <w:rsid w:val="26187FF6"/>
    <w:rsid w:val="26190F8F"/>
    <w:rsid w:val="263B1D12"/>
    <w:rsid w:val="2649C3DE"/>
    <w:rsid w:val="26738A6E"/>
    <w:rsid w:val="267EDA7A"/>
    <w:rsid w:val="2684409A"/>
    <w:rsid w:val="26895930"/>
    <w:rsid w:val="26A13BFA"/>
    <w:rsid w:val="26A98DAB"/>
    <w:rsid w:val="26BF8FC6"/>
    <w:rsid w:val="26D57F6E"/>
    <w:rsid w:val="26D6444F"/>
    <w:rsid w:val="26D7673F"/>
    <w:rsid w:val="26ECC267"/>
    <w:rsid w:val="26EEE485"/>
    <w:rsid w:val="271B3D27"/>
    <w:rsid w:val="27309F78"/>
    <w:rsid w:val="273175F2"/>
    <w:rsid w:val="27394671"/>
    <w:rsid w:val="2739F4FE"/>
    <w:rsid w:val="273ED792"/>
    <w:rsid w:val="27453D54"/>
    <w:rsid w:val="27682A99"/>
    <w:rsid w:val="279C22C1"/>
    <w:rsid w:val="27A840C7"/>
    <w:rsid w:val="27ACE7C5"/>
    <w:rsid w:val="27AD8B4A"/>
    <w:rsid w:val="27B8F739"/>
    <w:rsid w:val="27BA0D6A"/>
    <w:rsid w:val="27C56337"/>
    <w:rsid w:val="27CC2B91"/>
    <w:rsid w:val="27CCD6EC"/>
    <w:rsid w:val="27E238E3"/>
    <w:rsid w:val="27F50D4F"/>
    <w:rsid w:val="280384D0"/>
    <w:rsid w:val="2807B67E"/>
    <w:rsid w:val="2823D15D"/>
    <w:rsid w:val="28242172"/>
    <w:rsid w:val="28627CC1"/>
    <w:rsid w:val="286D8DDA"/>
    <w:rsid w:val="286E345E"/>
    <w:rsid w:val="28791BB2"/>
    <w:rsid w:val="287D32D7"/>
    <w:rsid w:val="287D40B0"/>
    <w:rsid w:val="2880AEA5"/>
    <w:rsid w:val="28875025"/>
    <w:rsid w:val="289B3733"/>
    <w:rsid w:val="289BD9D8"/>
    <w:rsid w:val="28AAD845"/>
    <w:rsid w:val="28CBBF0E"/>
    <w:rsid w:val="28CECAAB"/>
    <w:rsid w:val="28E332E7"/>
    <w:rsid w:val="28EA4027"/>
    <w:rsid w:val="28F13203"/>
    <w:rsid w:val="28F69DDF"/>
    <w:rsid w:val="28FBF07B"/>
    <w:rsid w:val="2924C5FC"/>
    <w:rsid w:val="29271119"/>
    <w:rsid w:val="292DA652"/>
    <w:rsid w:val="292F386D"/>
    <w:rsid w:val="293A24E8"/>
    <w:rsid w:val="298021E0"/>
    <w:rsid w:val="2991D553"/>
    <w:rsid w:val="29924098"/>
    <w:rsid w:val="29BACD3A"/>
    <w:rsid w:val="29CCF999"/>
    <w:rsid w:val="29D453BF"/>
    <w:rsid w:val="29E302E0"/>
    <w:rsid w:val="29E5D50C"/>
    <w:rsid w:val="29ECDAF2"/>
    <w:rsid w:val="29F83DBE"/>
    <w:rsid w:val="29F8F6F5"/>
    <w:rsid w:val="29F9BA29"/>
    <w:rsid w:val="2A07F7F4"/>
    <w:rsid w:val="2A0AB93C"/>
    <w:rsid w:val="2A10271C"/>
    <w:rsid w:val="2A224B13"/>
    <w:rsid w:val="2A433185"/>
    <w:rsid w:val="2A78C126"/>
    <w:rsid w:val="2A8F721E"/>
    <w:rsid w:val="2A961487"/>
    <w:rsid w:val="2A997891"/>
    <w:rsid w:val="2ABC28EE"/>
    <w:rsid w:val="2ACB08CE"/>
    <w:rsid w:val="2AED7A24"/>
    <w:rsid w:val="2AF1260B"/>
    <w:rsid w:val="2B26343E"/>
    <w:rsid w:val="2B4E59A8"/>
    <w:rsid w:val="2B4F939A"/>
    <w:rsid w:val="2B5F4EA3"/>
    <w:rsid w:val="2B6BFEA4"/>
    <w:rsid w:val="2B788A55"/>
    <w:rsid w:val="2BA16C2F"/>
    <w:rsid w:val="2BA6AE87"/>
    <w:rsid w:val="2BAB99AB"/>
    <w:rsid w:val="2BFA4321"/>
    <w:rsid w:val="2BFC5E6B"/>
    <w:rsid w:val="2C046487"/>
    <w:rsid w:val="2C14757A"/>
    <w:rsid w:val="2C5670B1"/>
    <w:rsid w:val="2C6CEEAF"/>
    <w:rsid w:val="2C6F4BF3"/>
    <w:rsid w:val="2C7B9804"/>
    <w:rsid w:val="2C8E7DBF"/>
    <w:rsid w:val="2C91D05C"/>
    <w:rsid w:val="2C97AAA8"/>
    <w:rsid w:val="2C9A482B"/>
    <w:rsid w:val="2CB47B2B"/>
    <w:rsid w:val="2CC67C2D"/>
    <w:rsid w:val="2CEFAFC4"/>
    <w:rsid w:val="2D0D5DB4"/>
    <w:rsid w:val="2D1D27BC"/>
    <w:rsid w:val="2D3A96B8"/>
    <w:rsid w:val="2D46051C"/>
    <w:rsid w:val="2D6AF3A1"/>
    <w:rsid w:val="2D8041EE"/>
    <w:rsid w:val="2D8889ED"/>
    <w:rsid w:val="2DA3C49F"/>
    <w:rsid w:val="2DA4EFCB"/>
    <w:rsid w:val="2DADFE62"/>
    <w:rsid w:val="2DB4DC43"/>
    <w:rsid w:val="2DEC4847"/>
    <w:rsid w:val="2E0087EA"/>
    <w:rsid w:val="2E02B97A"/>
    <w:rsid w:val="2E2C9AE2"/>
    <w:rsid w:val="2E4B9FF4"/>
    <w:rsid w:val="2E526CEA"/>
    <w:rsid w:val="2E555C5C"/>
    <w:rsid w:val="2E5DD500"/>
    <w:rsid w:val="2E659DA4"/>
    <w:rsid w:val="2EA819A4"/>
    <w:rsid w:val="2EAD4DA1"/>
    <w:rsid w:val="2EC57EE1"/>
    <w:rsid w:val="2ECEEEF1"/>
    <w:rsid w:val="2EDD01F9"/>
    <w:rsid w:val="2F135CA1"/>
    <w:rsid w:val="2F24ED01"/>
    <w:rsid w:val="2F29FF2C"/>
    <w:rsid w:val="2F2FEB93"/>
    <w:rsid w:val="2F3F31E7"/>
    <w:rsid w:val="2F4D98C9"/>
    <w:rsid w:val="2F525403"/>
    <w:rsid w:val="2F54006B"/>
    <w:rsid w:val="2F75C473"/>
    <w:rsid w:val="2F784037"/>
    <w:rsid w:val="2F88D771"/>
    <w:rsid w:val="2FA58ED4"/>
    <w:rsid w:val="2FCEB326"/>
    <w:rsid w:val="2FD521DB"/>
    <w:rsid w:val="2FEE03F7"/>
    <w:rsid w:val="30030440"/>
    <w:rsid w:val="301BDE69"/>
    <w:rsid w:val="302543AF"/>
    <w:rsid w:val="302EBABA"/>
    <w:rsid w:val="3030CFAD"/>
    <w:rsid w:val="308DE2F7"/>
    <w:rsid w:val="308E5229"/>
    <w:rsid w:val="30D46CE9"/>
    <w:rsid w:val="30D689A2"/>
    <w:rsid w:val="30D87E2B"/>
    <w:rsid w:val="30F17716"/>
    <w:rsid w:val="30F85271"/>
    <w:rsid w:val="3113787B"/>
    <w:rsid w:val="31153B65"/>
    <w:rsid w:val="31168DFD"/>
    <w:rsid w:val="31336951"/>
    <w:rsid w:val="3140659A"/>
    <w:rsid w:val="315C7922"/>
    <w:rsid w:val="3160AD6A"/>
    <w:rsid w:val="31656B9F"/>
    <w:rsid w:val="31756FFA"/>
    <w:rsid w:val="319AAEB0"/>
    <w:rsid w:val="31A38251"/>
    <w:rsid w:val="31B6C86E"/>
    <w:rsid w:val="31DA42A2"/>
    <w:rsid w:val="31E3CD32"/>
    <w:rsid w:val="32096736"/>
    <w:rsid w:val="3209A612"/>
    <w:rsid w:val="320CF762"/>
    <w:rsid w:val="321D3A0A"/>
    <w:rsid w:val="321DE98B"/>
    <w:rsid w:val="3227EACA"/>
    <w:rsid w:val="3244A58D"/>
    <w:rsid w:val="325736C2"/>
    <w:rsid w:val="32678C55"/>
    <w:rsid w:val="326F65FB"/>
    <w:rsid w:val="3272F060"/>
    <w:rsid w:val="3276059F"/>
    <w:rsid w:val="328B2EE8"/>
    <w:rsid w:val="3298241B"/>
    <w:rsid w:val="32AD3E90"/>
    <w:rsid w:val="32CFE727"/>
    <w:rsid w:val="32DC35FB"/>
    <w:rsid w:val="32DFDC35"/>
    <w:rsid w:val="32F79EDA"/>
    <w:rsid w:val="330FB7C8"/>
    <w:rsid w:val="33216EBD"/>
    <w:rsid w:val="332591E1"/>
    <w:rsid w:val="332D0C27"/>
    <w:rsid w:val="3335F486"/>
    <w:rsid w:val="33367F11"/>
    <w:rsid w:val="334A4FC2"/>
    <w:rsid w:val="334F9551"/>
    <w:rsid w:val="3354A006"/>
    <w:rsid w:val="335B3B68"/>
    <w:rsid w:val="33805DC8"/>
    <w:rsid w:val="338E942F"/>
    <w:rsid w:val="33ABBA1F"/>
    <w:rsid w:val="33C27FBB"/>
    <w:rsid w:val="33E143CF"/>
    <w:rsid w:val="3407FD44"/>
    <w:rsid w:val="34097A9C"/>
    <w:rsid w:val="340C603D"/>
    <w:rsid w:val="341A231A"/>
    <w:rsid w:val="34389C0B"/>
    <w:rsid w:val="343F5869"/>
    <w:rsid w:val="34479B27"/>
    <w:rsid w:val="344EFE5B"/>
    <w:rsid w:val="3470946C"/>
    <w:rsid w:val="3475DEA1"/>
    <w:rsid w:val="3477FA43"/>
    <w:rsid w:val="347D7551"/>
    <w:rsid w:val="34A4D4AA"/>
    <w:rsid w:val="34AD30E1"/>
    <w:rsid w:val="34DC1391"/>
    <w:rsid w:val="34E11188"/>
    <w:rsid w:val="34EEBB31"/>
    <w:rsid w:val="34F0F426"/>
    <w:rsid w:val="3509BE57"/>
    <w:rsid w:val="350C0372"/>
    <w:rsid w:val="35149541"/>
    <w:rsid w:val="35273436"/>
    <w:rsid w:val="352D4192"/>
    <w:rsid w:val="3538EF18"/>
    <w:rsid w:val="35515FE3"/>
    <w:rsid w:val="3556EC78"/>
    <w:rsid w:val="358EFA34"/>
    <w:rsid w:val="35948C3B"/>
    <w:rsid w:val="359572DA"/>
    <w:rsid w:val="35C4CFE8"/>
    <w:rsid w:val="35F300FD"/>
    <w:rsid w:val="35FF7F93"/>
    <w:rsid w:val="36549A5B"/>
    <w:rsid w:val="36580DDB"/>
    <w:rsid w:val="36756F3F"/>
    <w:rsid w:val="368BBB4F"/>
    <w:rsid w:val="368C35D9"/>
    <w:rsid w:val="36910414"/>
    <w:rsid w:val="3698DA33"/>
    <w:rsid w:val="36AB084E"/>
    <w:rsid w:val="36B1C42A"/>
    <w:rsid w:val="36B5BC55"/>
    <w:rsid w:val="36C488EF"/>
    <w:rsid w:val="36E25992"/>
    <w:rsid w:val="36EFA6BE"/>
    <w:rsid w:val="36F2EB6C"/>
    <w:rsid w:val="370D9AB3"/>
    <w:rsid w:val="370F4A0A"/>
    <w:rsid w:val="372CF03D"/>
    <w:rsid w:val="373BCFBA"/>
    <w:rsid w:val="375B0D6D"/>
    <w:rsid w:val="37754916"/>
    <w:rsid w:val="378CCF3B"/>
    <w:rsid w:val="37A0BC91"/>
    <w:rsid w:val="37AA3EB6"/>
    <w:rsid w:val="37CAD045"/>
    <w:rsid w:val="380909FA"/>
    <w:rsid w:val="383BA7EC"/>
    <w:rsid w:val="384259B5"/>
    <w:rsid w:val="385AA84B"/>
    <w:rsid w:val="385E3A8C"/>
    <w:rsid w:val="385F7FA4"/>
    <w:rsid w:val="387C38E6"/>
    <w:rsid w:val="388F3125"/>
    <w:rsid w:val="38AB44DC"/>
    <w:rsid w:val="38AE1EBC"/>
    <w:rsid w:val="38B07C9C"/>
    <w:rsid w:val="38D14BC6"/>
    <w:rsid w:val="38D620F0"/>
    <w:rsid w:val="38DE006A"/>
    <w:rsid w:val="38DF16D2"/>
    <w:rsid w:val="38E1BA54"/>
    <w:rsid w:val="38F5A5D2"/>
    <w:rsid w:val="38F84308"/>
    <w:rsid w:val="39214294"/>
    <w:rsid w:val="393ECB5B"/>
    <w:rsid w:val="39428A22"/>
    <w:rsid w:val="39690B2A"/>
    <w:rsid w:val="3973A3A7"/>
    <w:rsid w:val="3989D716"/>
    <w:rsid w:val="3999ED13"/>
    <w:rsid w:val="399C8189"/>
    <w:rsid w:val="39CD8FC1"/>
    <w:rsid w:val="39DE67A7"/>
    <w:rsid w:val="39E61024"/>
    <w:rsid w:val="39F9DD85"/>
    <w:rsid w:val="3A0F472B"/>
    <w:rsid w:val="3A1943F5"/>
    <w:rsid w:val="3A2BF661"/>
    <w:rsid w:val="3A6AFD07"/>
    <w:rsid w:val="3A6F19E0"/>
    <w:rsid w:val="3A8A3F06"/>
    <w:rsid w:val="3A9DB44E"/>
    <w:rsid w:val="3AB546CE"/>
    <w:rsid w:val="3ACD8278"/>
    <w:rsid w:val="3AD323CB"/>
    <w:rsid w:val="3ADEDD7F"/>
    <w:rsid w:val="3AFAD558"/>
    <w:rsid w:val="3B0E2503"/>
    <w:rsid w:val="3B33A8DE"/>
    <w:rsid w:val="3B6921C8"/>
    <w:rsid w:val="3B78C2C8"/>
    <w:rsid w:val="3B8806B6"/>
    <w:rsid w:val="3B9059D4"/>
    <w:rsid w:val="3BAB178C"/>
    <w:rsid w:val="3BC400FC"/>
    <w:rsid w:val="3BCCBD5A"/>
    <w:rsid w:val="3BDB418A"/>
    <w:rsid w:val="3BE84ED7"/>
    <w:rsid w:val="3BF21789"/>
    <w:rsid w:val="3BFA5F8B"/>
    <w:rsid w:val="3BFB1DD4"/>
    <w:rsid w:val="3C06A51B"/>
    <w:rsid w:val="3C1038B6"/>
    <w:rsid w:val="3C313E77"/>
    <w:rsid w:val="3C4B055B"/>
    <w:rsid w:val="3C55D8DD"/>
    <w:rsid w:val="3C61688D"/>
    <w:rsid w:val="3C618E93"/>
    <w:rsid w:val="3C953D8B"/>
    <w:rsid w:val="3CA7ECAA"/>
    <w:rsid w:val="3CB308DD"/>
    <w:rsid w:val="3CC5CEF6"/>
    <w:rsid w:val="3CD1C4E2"/>
    <w:rsid w:val="3D0C916C"/>
    <w:rsid w:val="3D14EF94"/>
    <w:rsid w:val="3D220CD9"/>
    <w:rsid w:val="3D365432"/>
    <w:rsid w:val="3D611081"/>
    <w:rsid w:val="3D615E1F"/>
    <w:rsid w:val="3D9C55FE"/>
    <w:rsid w:val="3DA1B4DF"/>
    <w:rsid w:val="3DAE5BB8"/>
    <w:rsid w:val="3DB7054E"/>
    <w:rsid w:val="3DD1244A"/>
    <w:rsid w:val="3DE22EEC"/>
    <w:rsid w:val="3E13B676"/>
    <w:rsid w:val="3E21A54B"/>
    <w:rsid w:val="3E3ADE1E"/>
    <w:rsid w:val="3E3CFFD3"/>
    <w:rsid w:val="3E42FFEC"/>
    <w:rsid w:val="3E53BCB2"/>
    <w:rsid w:val="3E5E3216"/>
    <w:rsid w:val="3E84C38A"/>
    <w:rsid w:val="3E8C6632"/>
    <w:rsid w:val="3E9CCD1A"/>
    <w:rsid w:val="3ED691D4"/>
    <w:rsid w:val="3EE07403"/>
    <w:rsid w:val="3EEB7A6A"/>
    <w:rsid w:val="3EF29C0D"/>
    <w:rsid w:val="3EFB262B"/>
    <w:rsid w:val="3F003B40"/>
    <w:rsid w:val="3F07C711"/>
    <w:rsid w:val="3F094E99"/>
    <w:rsid w:val="3F11873D"/>
    <w:rsid w:val="3F23E29F"/>
    <w:rsid w:val="3F66742F"/>
    <w:rsid w:val="3F67301D"/>
    <w:rsid w:val="3F6870F6"/>
    <w:rsid w:val="3F7ACDC7"/>
    <w:rsid w:val="3F7B495B"/>
    <w:rsid w:val="3F7B88E8"/>
    <w:rsid w:val="3F85C92E"/>
    <w:rsid w:val="3F9BAD69"/>
    <w:rsid w:val="3FA47EE7"/>
    <w:rsid w:val="3FA848AE"/>
    <w:rsid w:val="3FAC3D5A"/>
    <w:rsid w:val="3FC28C96"/>
    <w:rsid w:val="3FD7EF03"/>
    <w:rsid w:val="3FFBDB17"/>
    <w:rsid w:val="40190FD5"/>
    <w:rsid w:val="40203C5B"/>
    <w:rsid w:val="40283693"/>
    <w:rsid w:val="4032258A"/>
    <w:rsid w:val="4035EFC3"/>
    <w:rsid w:val="404BD30B"/>
    <w:rsid w:val="404F8EC6"/>
    <w:rsid w:val="4056583B"/>
    <w:rsid w:val="406073DA"/>
    <w:rsid w:val="406F4EA1"/>
    <w:rsid w:val="4093559D"/>
    <w:rsid w:val="40BEF4A3"/>
    <w:rsid w:val="40DAE72F"/>
    <w:rsid w:val="40EA63C1"/>
    <w:rsid w:val="40ED42CC"/>
    <w:rsid w:val="4120B60A"/>
    <w:rsid w:val="4129CB0F"/>
    <w:rsid w:val="414AA050"/>
    <w:rsid w:val="4170CCF6"/>
    <w:rsid w:val="41727EE0"/>
    <w:rsid w:val="4176A138"/>
    <w:rsid w:val="41928AB1"/>
    <w:rsid w:val="419A32BC"/>
    <w:rsid w:val="419F97A3"/>
    <w:rsid w:val="41A4ACA8"/>
    <w:rsid w:val="41BE6490"/>
    <w:rsid w:val="41D2C3EF"/>
    <w:rsid w:val="41E819AB"/>
    <w:rsid w:val="41EED007"/>
    <w:rsid w:val="41F26E24"/>
    <w:rsid w:val="41F97E40"/>
    <w:rsid w:val="41FCCCE5"/>
    <w:rsid w:val="421814C5"/>
    <w:rsid w:val="42258D89"/>
    <w:rsid w:val="42273F8D"/>
    <w:rsid w:val="423F67D3"/>
    <w:rsid w:val="4243C3C7"/>
    <w:rsid w:val="4277F7CA"/>
    <w:rsid w:val="4280F7DD"/>
    <w:rsid w:val="4284B2D9"/>
    <w:rsid w:val="429B7C10"/>
    <w:rsid w:val="42B6D3B3"/>
    <w:rsid w:val="42BE2500"/>
    <w:rsid w:val="42CF5635"/>
    <w:rsid w:val="42D14F4F"/>
    <w:rsid w:val="42E69D05"/>
    <w:rsid w:val="42F32504"/>
    <w:rsid w:val="430BD908"/>
    <w:rsid w:val="43153B88"/>
    <w:rsid w:val="4318786F"/>
    <w:rsid w:val="432A4121"/>
    <w:rsid w:val="43495B84"/>
    <w:rsid w:val="43588251"/>
    <w:rsid w:val="436A05DF"/>
    <w:rsid w:val="436D38EC"/>
    <w:rsid w:val="4374D532"/>
    <w:rsid w:val="43755C07"/>
    <w:rsid w:val="4387DCA9"/>
    <w:rsid w:val="438B3C84"/>
    <w:rsid w:val="438F43D9"/>
    <w:rsid w:val="43996886"/>
    <w:rsid w:val="43ABBEB0"/>
    <w:rsid w:val="43B9B04A"/>
    <w:rsid w:val="43D2242A"/>
    <w:rsid w:val="43D741E4"/>
    <w:rsid w:val="43D90804"/>
    <w:rsid w:val="43EEFB00"/>
    <w:rsid w:val="440C68F6"/>
    <w:rsid w:val="440D0B2B"/>
    <w:rsid w:val="4420095B"/>
    <w:rsid w:val="4440DD10"/>
    <w:rsid w:val="44434F4D"/>
    <w:rsid w:val="447541EC"/>
    <w:rsid w:val="44834CBF"/>
    <w:rsid w:val="448FCB8D"/>
    <w:rsid w:val="449827D4"/>
    <w:rsid w:val="4499DF3F"/>
    <w:rsid w:val="44A6EF36"/>
    <w:rsid w:val="44C6BAA2"/>
    <w:rsid w:val="44D3ACD7"/>
    <w:rsid w:val="44DC731B"/>
    <w:rsid w:val="44E407A8"/>
    <w:rsid w:val="44E6348D"/>
    <w:rsid w:val="450596AD"/>
    <w:rsid w:val="4523AD0A"/>
    <w:rsid w:val="4528E856"/>
    <w:rsid w:val="453361A1"/>
    <w:rsid w:val="4533B4EC"/>
    <w:rsid w:val="453A607A"/>
    <w:rsid w:val="45418B9A"/>
    <w:rsid w:val="4541A445"/>
    <w:rsid w:val="456B26B5"/>
    <w:rsid w:val="4597FCC7"/>
    <w:rsid w:val="45B98BF7"/>
    <w:rsid w:val="45BDD4E4"/>
    <w:rsid w:val="45CE659B"/>
    <w:rsid w:val="45EE73FC"/>
    <w:rsid w:val="45FB988F"/>
    <w:rsid w:val="461EF70B"/>
    <w:rsid w:val="4625CBFC"/>
    <w:rsid w:val="4633EAE3"/>
    <w:rsid w:val="4633F6F6"/>
    <w:rsid w:val="46381468"/>
    <w:rsid w:val="46479246"/>
    <w:rsid w:val="465A9710"/>
    <w:rsid w:val="465CD659"/>
    <w:rsid w:val="465F2017"/>
    <w:rsid w:val="466C2927"/>
    <w:rsid w:val="466D8A22"/>
    <w:rsid w:val="467EEF20"/>
    <w:rsid w:val="4693C8C8"/>
    <w:rsid w:val="46A53147"/>
    <w:rsid w:val="46C5566E"/>
    <w:rsid w:val="46DA9A9B"/>
    <w:rsid w:val="46DB212D"/>
    <w:rsid w:val="46ED1185"/>
    <w:rsid w:val="4716FD5D"/>
    <w:rsid w:val="4717A5B5"/>
    <w:rsid w:val="47192807"/>
    <w:rsid w:val="4719509C"/>
    <w:rsid w:val="4720DECA"/>
    <w:rsid w:val="472D65EF"/>
    <w:rsid w:val="473E75B2"/>
    <w:rsid w:val="47A90937"/>
    <w:rsid w:val="47AC0580"/>
    <w:rsid w:val="47C194F0"/>
    <w:rsid w:val="47D0D016"/>
    <w:rsid w:val="47D543C7"/>
    <w:rsid w:val="480ED927"/>
    <w:rsid w:val="48119AF7"/>
    <w:rsid w:val="4828B76C"/>
    <w:rsid w:val="48327390"/>
    <w:rsid w:val="4853A3CD"/>
    <w:rsid w:val="489C05D0"/>
    <w:rsid w:val="489C2F75"/>
    <w:rsid w:val="48A76162"/>
    <w:rsid w:val="48E39CC4"/>
    <w:rsid w:val="48FAA827"/>
    <w:rsid w:val="48FC77DD"/>
    <w:rsid w:val="48FFA45F"/>
    <w:rsid w:val="49119E7B"/>
    <w:rsid w:val="491204E1"/>
    <w:rsid w:val="49314A97"/>
    <w:rsid w:val="49553C75"/>
    <w:rsid w:val="495921DE"/>
    <w:rsid w:val="49676D28"/>
    <w:rsid w:val="4969F56D"/>
    <w:rsid w:val="496A5831"/>
    <w:rsid w:val="49A7B80C"/>
    <w:rsid w:val="49AAA988"/>
    <w:rsid w:val="49ABB1E6"/>
    <w:rsid w:val="49B5414A"/>
    <w:rsid w:val="49B7A1F7"/>
    <w:rsid w:val="49E13C7B"/>
    <w:rsid w:val="49E1D8A6"/>
    <w:rsid w:val="49E7E727"/>
    <w:rsid w:val="4A063862"/>
    <w:rsid w:val="4A0D5DE8"/>
    <w:rsid w:val="4A1C068A"/>
    <w:rsid w:val="4A245BBF"/>
    <w:rsid w:val="4A3A151D"/>
    <w:rsid w:val="4A3B57E2"/>
    <w:rsid w:val="4A49F68C"/>
    <w:rsid w:val="4A4C27C3"/>
    <w:rsid w:val="4A7BEAB3"/>
    <w:rsid w:val="4A896A4C"/>
    <w:rsid w:val="4A97E4F7"/>
    <w:rsid w:val="4AD266D2"/>
    <w:rsid w:val="4AE6A258"/>
    <w:rsid w:val="4B01A289"/>
    <w:rsid w:val="4B12CC66"/>
    <w:rsid w:val="4B80EF58"/>
    <w:rsid w:val="4B877172"/>
    <w:rsid w:val="4B89F1F3"/>
    <w:rsid w:val="4B934283"/>
    <w:rsid w:val="4BA3D4C8"/>
    <w:rsid w:val="4BB8516E"/>
    <w:rsid w:val="4BE0C539"/>
    <w:rsid w:val="4C06F168"/>
    <w:rsid w:val="4C16BA9D"/>
    <w:rsid w:val="4C4FEFCD"/>
    <w:rsid w:val="4C55C9A2"/>
    <w:rsid w:val="4C922931"/>
    <w:rsid w:val="4CA6809E"/>
    <w:rsid w:val="4CD059EB"/>
    <w:rsid w:val="4CD3F83C"/>
    <w:rsid w:val="4CE24A4A"/>
    <w:rsid w:val="4CE5B634"/>
    <w:rsid w:val="4CEF2134"/>
    <w:rsid w:val="4CF29B90"/>
    <w:rsid w:val="4CF51871"/>
    <w:rsid w:val="4D20F5A7"/>
    <w:rsid w:val="4D2B3D48"/>
    <w:rsid w:val="4D2B4360"/>
    <w:rsid w:val="4D2CF613"/>
    <w:rsid w:val="4D4D3864"/>
    <w:rsid w:val="4D6E4D86"/>
    <w:rsid w:val="4D764A70"/>
    <w:rsid w:val="4DB14E37"/>
    <w:rsid w:val="4DC4E65A"/>
    <w:rsid w:val="4E1A1756"/>
    <w:rsid w:val="4E2F2995"/>
    <w:rsid w:val="4E4B79FD"/>
    <w:rsid w:val="4E4E1995"/>
    <w:rsid w:val="4E5CA1F3"/>
    <w:rsid w:val="4E5FFB79"/>
    <w:rsid w:val="4E6E154A"/>
    <w:rsid w:val="4E74AC1F"/>
    <w:rsid w:val="4E8CD00F"/>
    <w:rsid w:val="4E90671F"/>
    <w:rsid w:val="4EB49FE7"/>
    <w:rsid w:val="4EB4E994"/>
    <w:rsid w:val="4EBBA357"/>
    <w:rsid w:val="4EDA5D91"/>
    <w:rsid w:val="4EF1EDB8"/>
    <w:rsid w:val="4EF9814F"/>
    <w:rsid w:val="4EFEBDD2"/>
    <w:rsid w:val="4F1800B5"/>
    <w:rsid w:val="4F315A40"/>
    <w:rsid w:val="4F4CA85C"/>
    <w:rsid w:val="4F568AE0"/>
    <w:rsid w:val="4F7A138F"/>
    <w:rsid w:val="4F93EACB"/>
    <w:rsid w:val="4FA8D12D"/>
    <w:rsid w:val="4FBAB661"/>
    <w:rsid w:val="4FC72AB4"/>
    <w:rsid w:val="4FD828BB"/>
    <w:rsid w:val="5000C2AF"/>
    <w:rsid w:val="501729EA"/>
    <w:rsid w:val="501C161B"/>
    <w:rsid w:val="50234B36"/>
    <w:rsid w:val="50272C2C"/>
    <w:rsid w:val="5027D925"/>
    <w:rsid w:val="502870CA"/>
    <w:rsid w:val="5035229E"/>
    <w:rsid w:val="5039BDBA"/>
    <w:rsid w:val="503D9FCC"/>
    <w:rsid w:val="504600F4"/>
    <w:rsid w:val="504640B0"/>
    <w:rsid w:val="5062B60C"/>
    <w:rsid w:val="5062DE0A"/>
    <w:rsid w:val="506942FB"/>
    <w:rsid w:val="50794C2C"/>
    <w:rsid w:val="507C0649"/>
    <w:rsid w:val="50849A38"/>
    <w:rsid w:val="50E16496"/>
    <w:rsid w:val="50E64155"/>
    <w:rsid w:val="51181F62"/>
    <w:rsid w:val="511EBB1D"/>
    <w:rsid w:val="51230D05"/>
    <w:rsid w:val="51272ADE"/>
    <w:rsid w:val="51297876"/>
    <w:rsid w:val="515B3E34"/>
    <w:rsid w:val="5179A74B"/>
    <w:rsid w:val="518060B6"/>
    <w:rsid w:val="518B6195"/>
    <w:rsid w:val="5196C2E8"/>
    <w:rsid w:val="51C1FCA6"/>
    <w:rsid w:val="5261FBE1"/>
    <w:rsid w:val="5280C58E"/>
    <w:rsid w:val="5286A88B"/>
    <w:rsid w:val="52BCD1F2"/>
    <w:rsid w:val="5309CFC2"/>
    <w:rsid w:val="531C54F9"/>
    <w:rsid w:val="533BDAFD"/>
    <w:rsid w:val="534066DC"/>
    <w:rsid w:val="5346B487"/>
    <w:rsid w:val="534C6A0C"/>
    <w:rsid w:val="5378D9A8"/>
    <w:rsid w:val="537D748E"/>
    <w:rsid w:val="5399E440"/>
    <w:rsid w:val="539CA9F5"/>
    <w:rsid w:val="53AE2850"/>
    <w:rsid w:val="53BF2425"/>
    <w:rsid w:val="53C3D480"/>
    <w:rsid w:val="53CBC2DE"/>
    <w:rsid w:val="53CCAAD3"/>
    <w:rsid w:val="54044C5E"/>
    <w:rsid w:val="54058DDE"/>
    <w:rsid w:val="5418D6BF"/>
    <w:rsid w:val="541DCF23"/>
    <w:rsid w:val="54479F05"/>
    <w:rsid w:val="5455828E"/>
    <w:rsid w:val="54828F3A"/>
    <w:rsid w:val="549ED003"/>
    <w:rsid w:val="54AEF81F"/>
    <w:rsid w:val="54CE220E"/>
    <w:rsid w:val="54E4CBDB"/>
    <w:rsid w:val="54F812A3"/>
    <w:rsid w:val="552587A0"/>
    <w:rsid w:val="55303AB4"/>
    <w:rsid w:val="5540F07D"/>
    <w:rsid w:val="55434A7B"/>
    <w:rsid w:val="5545F60A"/>
    <w:rsid w:val="55524ADE"/>
    <w:rsid w:val="557C25FF"/>
    <w:rsid w:val="55E9F2C3"/>
    <w:rsid w:val="560C5B93"/>
    <w:rsid w:val="564073E7"/>
    <w:rsid w:val="5660C4BF"/>
    <w:rsid w:val="566A93A9"/>
    <w:rsid w:val="566D25E4"/>
    <w:rsid w:val="566D4311"/>
    <w:rsid w:val="56A32F67"/>
    <w:rsid w:val="56DEBA59"/>
    <w:rsid w:val="56EBC62A"/>
    <w:rsid w:val="570CD79C"/>
    <w:rsid w:val="570EBB86"/>
    <w:rsid w:val="5728AA3D"/>
    <w:rsid w:val="572A5D86"/>
    <w:rsid w:val="5758659E"/>
    <w:rsid w:val="5769CB5C"/>
    <w:rsid w:val="576F4933"/>
    <w:rsid w:val="57777F64"/>
    <w:rsid w:val="5785C324"/>
    <w:rsid w:val="5787ED94"/>
    <w:rsid w:val="579889F9"/>
    <w:rsid w:val="57A0DE76"/>
    <w:rsid w:val="57ADCCEB"/>
    <w:rsid w:val="57B80ECB"/>
    <w:rsid w:val="57D1D0B4"/>
    <w:rsid w:val="57D72741"/>
    <w:rsid w:val="57E5DCA9"/>
    <w:rsid w:val="57E8B48C"/>
    <w:rsid w:val="57EB455B"/>
    <w:rsid w:val="57EE373D"/>
    <w:rsid w:val="57F37A1B"/>
    <w:rsid w:val="57F63C8B"/>
    <w:rsid w:val="57FD64AE"/>
    <w:rsid w:val="58108C95"/>
    <w:rsid w:val="581B8E65"/>
    <w:rsid w:val="5874DE28"/>
    <w:rsid w:val="589CD30F"/>
    <w:rsid w:val="58A583AB"/>
    <w:rsid w:val="58D27EC4"/>
    <w:rsid w:val="58E0E763"/>
    <w:rsid w:val="58EE59EF"/>
    <w:rsid w:val="58EFA51F"/>
    <w:rsid w:val="58F4CA93"/>
    <w:rsid w:val="590C580C"/>
    <w:rsid w:val="59215A7C"/>
    <w:rsid w:val="593BD7A2"/>
    <w:rsid w:val="5968AE71"/>
    <w:rsid w:val="596DCDCB"/>
    <w:rsid w:val="59826942"/>
    <w:rsid w:val="599493BB"/>
    <w:rsid w:val="599F67B7"/>
    <w:rsid w:val="59AFDF4E"/>
    <w:rsid w:val="59C59F9E"/>
    <w:rsid w:val="59D08723"/>
    <w:rsid w:val="59E59D89"/>
    <w:rsid w:val="5A1D69D4"/>
    <w:rsid w:val="5A1F75B9"/>
    <w:rsid w:val="5A3DDC1D"/>
    <w:rsid w:val="5A46495A"/>
    <w:rsid w:val="5A5D1F29"/>
    <w:rsid w:val="5A9160EA"/>
    <w:rsid w:val="5AA33EFD"/>
    <w:rsid w:val="5ABCCEB1"/>
    <w:rsid w:val="5AD0F150"/>
    <w:rsid w:val="5AF3749E"/>
    <w:rsid w:val="5AF54297"/>
    <w:rsid w:val="5AF74BDF"/>
    <w:rsid w:val="5B0EA33E"/>
    <w:rsid w:val="5B1F6038"/>
    <w:rsid w:val="5B21B3AB"/>
    <w:rsid w:val="5B224F59"/>
    <w:rsid w:val="5B2FC10A"/>
    <w:rsid w:val="5B36A00F"/>
    <w:rsid w:val="5B3BF81A"/>
    <w:rsid w:val="5B3C1EF9"/>
    <w:rsid w:val="5B5B827E"/>
    <w:rsid w:val="5B7581B2"/>
    <w:rsid w:val="5B87A2F7"/>
    <w:rsid w:val="5B88BA80"/>
    <w:rsid w:val="5B92855D"/>
    <w:rsid w:val="5BCFA8C0"/>
    <w:rsid w:val="5BD08BD3"/>
    <w:rsid w:val="5BDF79AF"/>
    <w:rsid w:val="5BF65378"/>
    <w:rsid w:val="5C0207A3"/>
    <w:rsid w:val="5C046BAC"/>
    <w:rsid w:val="5C400F9A"/>
    <w:rsid w:val="5C7F240A"/>
    <w:rsid w:val="5C89C9A3"/>
    <w:rsid w:val="5C8B616B"/>
    <w:rsid w:val="5C96E8E2"/>
    <w:rsid w:val="5CAFB56B"/>
    <w:rsid w:val="5CBAA2ED"/>
    <w:rsid w:val="5CEA1604"/>
    <w:rsid w:val="5CFD8967"/>
    <w:rsid w:val="5D05BF6D"/>
    <w:rsid w:val="5D08F781"/>
    <w:rsid w:val="5D118B23"/>
    <w:rsid w:val="5D237358"/>
    <w:rsid w:val="5D2838B5"/>
    <w:rsid w:val="5D325134"/>
    <w:rsid w:val="5D362E27"/>
    <w:rsid w:val="5D487F20"/>
    <w:rsid w:val="5D4B55B1"/>
    <w:rsid w:val="5D53A8DE"/>
    <w:rsid w:val="5D550A96"/>
    <w:rsid w:val="5D67DEAE"/>
    <w:rsid w:val="5D72A44C"/>
    <w:rsid w:val="5D79B117"/>
    <w:rsid w:val="5D821234"/>
    <w:rsid w:val="5D8D0F13"/>
    <w:rsid w:val="5DB5589D"/>
    <w:rsid w:val="5DB83740"/>
    <w:rsid w:val="5DBA552F"/>
    <w:rsid w:val="5DBDF3E3"/>
    <w:rsid w:val="5DD0E53C"/>
    <w:rsid w:val="5DED9D57"/>
    <w:rsid w:val="5DEF184A"/>
    <w:rsid w:val="5E2BDDD0"/>
    <w:rsid w:val="5E4F4246"/>
    <w:rsid w:val="5E73E71D"/>
    <w:rsid w:val="5E83039E"/>
    <w:rsid w:val="5EC17ACC"/>
    <w:rsid w:val="5EDDDE5A"/>
    <w:rsid w:val="5F08B275"/>
    <w:rsid w:val="5F0CE292"/>
    <w:rsid w:val="5F222862"/>
    <w:rsid w:val="5F2E50FD"/>
    <w:rsid w:val="5F371C2A"/>
    <w:rsid w:val="5F4C3F05"/>
    <w:rsid w:val="5F4D0D0A"/>
    <w:rsid w:val="5F5CA37A"/>
    <w:rsid w:val="5F91981E"/>
    <w:rsid w:val="5FBC610D"/>
    <w:rsid w:val="5FFE6127"/>
    <w:rsid w:val="60140C48"/>
    <w:rsid w:val="6016E679"/>
    <w:rsid w:val="604290EB"/>
    <w:rsid w:val="6054F07B"/>
    <w:rsid w:val="606FB138"/>
    <w:rsid w:val="6079B211"/>
    <w:rsid w:val="609FD4B3"/>
    <w:rsid w:val="60B1376A"/>
    <w:rsid w:val="60B31413"/>
    <w:rsid w:val="60B60357"/>
    <w:rsid w:val="60CB98DB"/>
    <w:rsid w:val="60DD1508"/>
    <w:rsid w:val="60E0AC95"/>
    <w:rsid w:val="60E25DFA"/>
    <w:rsid w:val="60EA3B4F"/>
    <w:rsid w:val="61050D06"/>
    <w:rsid w:val="612A1CBA"/>
    <w:rsid w:val="614BDCDB"/>
    <w:rsid w:val="614D187A"/>
    <w:rsid w:val="6151D767"/>
    <w:rsid w:val="61530036"/>
    <w:rsid w:val="61784AFC"/>
    <w:rsid w:val="618817C4"/>
    <w:rsid w:val="61C1EFEE"/>
    <w:rsid w:val="61C270AB"/>
    <w:rsid w:val="61CE743E"/>
    <w:rsid w:val="61E5E356"/>
    <w:rsid w:val="61E70CD9"/>
    <w:rsid w:val="61ECCCE1"/>
    <w:rsid w:val="61F872AF"/>
    <w:rsid w:val="61FF1AF3"/>
    <w:rsid w:val="61FF39BD"/>
    <w:rsid w:val="61FF57F1"/>
    <w:rsid w:val="621035B8"/>
    <w:rsid w:val="622A7ED8"/>
    <w:rsid w:val="6242E1BB"/>
    <w:rsid w:val="624539AF"/>
    <w:rsid w:val="6249DEAD"/>
    <w:rsid w:val="6249F771"/>
    <w:rsid w:val="624A85BD"/>
    <w:rsid w:val="62528BD5"/>
    <w:rsid w:val="6267693C"/>
    <w:rsid w:val="6280C1F3"/>
    <w:rsid w:val="6294443C"/>
    <w:rsid w:val="62A90983"/>
    <w:rsid w:val="62ACC832"/>
    <w:rsid w:val="62B56E54"/>
    <w:rsid w:val="62BDF917"/>
    <w:rsid w:val="62D40C72"/>
    <w:rsid w:val="62FDF909"/>
    <w:rsid w:val="6307F743"/>
    <w:rsid w:val="6319D934"/>
    <w:rsid w:val="631D6CA1"/>
    <w:rsid w:val="631FFAF3"/>
    <w:rsid w:val="63220BEF"/>
    <w:rsid w:val="6325AB5D"/>
    <w:rsid w:val="63270AC5"/>
    <w:rsid w:val="6331EADC"/>
    <w:rsid w:val="6336FC94"/>
    <w:rsid w:val="634C5D27"/>
    <w:rsid w:val="6354E761"/>
    <w:rsid w:val="636ECFAC"/>
    <w:rsid w:val="638019A9"/>
    <w:rsid w:val="63935EFB"/>
    <w:rsid w:val="63941883"/>
    <w:rsid w:val="63A286E4"/>
    <w:rsid w:val="63C24383"/>
    <w:rsid w:val="63D0E168"/>
    <w:rsid w:val="63DCD67B"/>
    <w:rsid w:val="63E3DAEB"/>
    <w:rsid w:val="63EAA426"/>
    <w:rsid w:val="63EFE489"/>
    <w:rsid w:val="640AC7D2"/>
    <w:rsid w:val="640FF988"/>
    <w:rsid w:val="6411EB93"/>
    <w:rsid w:val="64178691"/>
    <w:rsid w:val="64253CA2"/>
    <w:rsid w:val="6429FB13"/>
    <w:rsid w:val="642B849D"/>
    <w:rsid w:val="642DE829"/>
    <w:rsid w:val="64317436"/>
    <w:rsid w:val="643CFA87"/>
    <w:rsid w:val="6481FF81"/>
    <w:rsid w:val="64952CFA"/>
    <w:rsid w:val="64A1AEAB"/>
    <w:rsid w:val="64EFF988"/>
    <w:rsid w:val="64F80601"/>
    <w:rsid w:val="65048218"/>
    <w:rsid w:val="6505BFFA"/>
    <w:rsid w:val="652DFE91"/>
    <w:rsid w:val="65623EE2"/>
    <w:rsid w:val="657252DF"/>
    <w:rsid w:val="65771299"/>
    <w:rsid w:val="65BA253E"/>
    <w:rsid w:val="65CB3389"/>
    <w:rsid w:val="65CD8129"/>
    <w:rsid w:val="65DDEC8C"/>
    <w:rsid w:val="65E0AA45"/>
    <w:rsid w:val="65E63339"/>
    <w:rsid w:val="65F1B8F4"/>
    <w:rsid w:val="6622F771"/>
    <w:rsid w:val="66260B85"/>
    <w:rsid w:val="665EF656"/>
    <w:rsid w:val="6673FAD7"/>
    <w:rsid w:val="6689234A"/>
    <w:rsid w:val="668E1583"/>
    <w:rsid w:val="66915140"/>
    <w:rsid w:val="6698E67C"/>
    <w:rsid w:val="66D3527F"/>
    <w:rsid w:val="66D9B497"/>
    <w:rsid w:val="66F7834E"/>
    <w:rsid w:val="670B031C"/>
    <w:rsid w:val="670E45C4"/>
    <w:rsid w:val="67120AE4"/>
    <w:rsid w:val="674EAC72"/>
    <w:rsid w:val="67640573"/>
    <w:rsid w:val="67667A72"/>
    <w:rsid w:val="676CA304"/>
    <w:rsid w:val="6779EAF0"/>
    <w:rsid w:val="6780E7BA"/>
    <w:rsid w:val="6796D9D9"/>
    <w:rsid w:val="679EE589"/>
    <w:rsid w:val="67B9CE9F"/>
    <w:rsid w:val="67D4CC9D"/>
    <w:rsid w:val="67E4A75E"/>
    <w:rsid w:val="67E8E252"/>
    <w:rsid w:val="67EA8C88"/>
    <w:rsid w:val="682565B8"/>
    <w:rsid w:val="682C8EDF"/>
    <w:rsid w:val="683FD80E"/>
    <w:rsid w:val="684BE1E2"/>
    <w:rsid w:val="685CDEFB"/>
    <w:rsid w:val="687C8EFE"/>
    <w:rsid w:val="68827138"/>
    <w:rsid w:val="6888B1AE"/>
    <w:rsid w:val="688D36FA"/>
    <w:rsid w:val="68A4BCBF"/>
    <w:rsid w:val="68A6CC97"/>
    <w:rsid w:val="68AF5A84"/>
    <w:rsid w:val="68B78BBE"/>
    <w:rsid w:val="68B8B171"/>
    <w:rsid w:val="68BEF56F"/>
    <w:rsid w:val="68F27694"/>
    <w:rsid w:val="68F9E3E0"/>
    <w:rsid w:val="6901EBD7"/>
    <w:rsid w:val="6908574F"/>
    <w:rsid w:val="690C4CC5"/>
    <w:rsid w:val="690CD588"/>
    <w:rsid w:val="6919D367"/>
    <w:rsid w:val="691CAD72"/>
    <w:rsid w:val="6929AB02"/>
    <w:rsid w:val="6953A4CE"/>
    <w:rsid w:val="696EF069"/>
    <w:rsid w:val="6978D98C"/>
    <w:rsid w:val="698B2EDE"/>
    <w:rsid w:val="6993E215"/>
    <w:rsid w:val="6999D53F"/>
    <w:rsid w:val="699B012F"/>
    <w:rsid w:val="69D57016"/>
    <w:rsid w:val="69D8126B"/>
    <w:rsid w:val="69DF0872"/>
    <w:rsid w:val="69E244C8"/>
    <w:rsid w:val="69E63B39"/>
    <w:rsid w:val="69F2E740"/>
    <w:rsid w:val="69F85516"/>
    <w:rsid w:val="6A4172D6"/>
    <w:rsid w:val="6A4742AF"/>
    <w:rsid w:val="6A5D9AE0"/>
    <w:rsid w:val="6A61A884"/>
    <w:rsid w:val="6A63B83F"/>
    <w:rsid w:val="6A6EA2AA"/>
    <w:rsid w:val="6A744840"/>
    <w:rsid w:val="6A7FE0CA"/>
    <w:rsid w:val="6AAA6928"/>
    <w:rsid w:val="6AACF5B8"/>
    <w:rsid w:val="6AD75757"/>
    <w:rsid w:val="6AD82889"/>
    <w:rsid w:val="6AE8F45E"/>
    <w:rsid w:val="6AEA1900"/>
    <w:rsid w:val="6AEE7AFF"/>
    <w:rsid w:val="6B0137E6"/>
    <w:rsid w:val="6B1B5A39"/>
    <w:rsid w:val="6B236AAD"/>
    <w:rsid w:val="6B2680A2"/>
    <w:rsid w:val="6B4FD23C"/>
    <w:rsid w:val="6B51BD97"/>
    <w:rsid w:val="6B5C4DF1"/>
    <w:rsid w:val="6B720331"/>
    <w:rsid w:val="6B78D6A3"/>
    <w:rsid w:val="6B95CB1F"/>
    <w:rsid w:val="6B9DD18B"/>
    <w:rsid w:val="6BA40505"/>
    <w:rsid w:val="6BB9E111"/>
    <w:rsid w:val="6BEAD0D3"/>
    <w:rsid w:val="6BFF56C7"/>
    <w:rsid w:val="6C399F9D"/>
    <w:rsid w:val="6C426A52"/>
    <w:rsid w:val="6C4422B6"/>
    <w:rsid w:val="6C5912F5"/>
    <w:rsid w:val="6C5F2A5D"/>
    <w:rsid w:val="6C717155"/>
    <w:rsid w:val="6C847A4B"/>
    <w:rsid w:val="6C8BE458"/>
    <w:rsid w:val="6CA26BB3"/>
    <w:rsid w:val="6CABD88C"/>
    <w:rsid w:val="6CECE808"/>
    <w:rsid w:val="6CFC0533"/>
    <w:rsid w:val="6D264946"/>
    <w:rsid w:val="6D402FDD"/>
    <w:rsid w:val="6D91E81E"/>
    <w:rsid w:val="6D9BB211"/>
    <w:rsid w:val="6DA3993A"/>
    <w:rsid w:val="6DB65142"/>
    <w:rsid w:val="6DCB1664"/>
    <w:rsid w:val="6DD1F3FF"/>
    <w:rsid w:val="6DD3C1A7"/>
    <w:rsid w:val="6DE65F55"/>
    <w:rsid w:val="6DEE4FAB"/>
    <w:rsid w:val="6E032CA4"/>
    <w:rsid w:val="6E08314E"/>
    <w:rsid w:val="6E111D02"/>
    <w:rsid w:val="6E3184E6"/>
    <w:rsid w:val="6E34F337"/>
    <w:rsid w:val="6E49C543"/>
    <w:rsid w:val="6E6AFDC6"/>
    <w:rsid w:val="6E6C1B03"/>
    <w:rsid w:val="6E76DE2E"/>
    <w:rsid w:val="6E809F03"/>
    <w:rsid w:val="6E88D5F3"/>
    <w:rsid w:val="6E96F472"/>
    <w:rsid w:val="6E9952C5"/>
    <w:rsid w:val="6EA8E139"/>
    <w:rsid w:val="6F42D697"/>
    <w:rsid w:val="6F5E0631"/>
    <w:rsid w:val="6F62EBCE"/>
    <w:rsid w:val="6F6947A2"/>
    <w:rsid w:val="6FBB48A3"/>
    <w:rsid w:val="6FC92A76"/>
    <w:rsid w:val="6FCB7295"/>
    <w:rsid w:val="6FE19957"/>
    <w:rsid w:val="6FEA4098"/>
    <w:rsid w:val="700CF435"/>
    <w:rsid w:val="7014C33D"/>
    <w:rsid w:val="701CEDB3"/>
    <w:rsid w:val="704AEEC5"/>
    <w:rsid w:val="704BC769"/>
    <w:rsid w:val="70612B64"/>
    <w:rsid w:val="707386DA"/>
    <w:rsid w:val="708CA9DC"/>
    <w:rsid w:val="70907B33"/>
    <w:rsid w:val="70ACAC74"/>
    <w:rsid w:val="70B3100B"/>
    <w:rsid w:val="70C02569"/>
    <w:rsid w:val="70C558E2"/>
    <w:rsid w:val="70D0DF41"/>
    <w:rsid w:val="70D5B615"/>
    <w:rsid w:val="70D7422E"/>
    <w:rsid w:val="70FB0203"/>
    <w:rsid w:val="70FCB276"/>
    <w:rsid w:val="71034842"/>
    <w:rsid w:val="7104A057"/>
    <w:rsid w:val="71299161"/>
    <w:rsid w:val="71305417"/>
    <w:rsid w:val="713E026F"/>
    <w:rsid w:val="714A1D76"/>
    <w:rsid w:val="71571904"/>
    <w:rsid w:val="7159DE6C"/>
    <w:rsid w:val="717C800F"/>
    <w:rsid w:val="7196AB9C"/>
    <w:rsid w:val="71B0FAF8"/>
    <w:rsid w:val="71B66AAB"/>
    <w:rsid w:val="71C77466"/>
    <w:rsid w:val="71CCA8ED"/>
    <w:rsid w:val="71CFEC84"/>
    <w:rsid w:val="71DCC6A9"/>
    <w:rsid w:val="71DD39A5"/>
    <w:rsid w:val="71DEF6F1"/>
    <w:rsid w:val="71E144B5"/>
    <w:rsid w:val="71EDF6ED"/>
    <w:rsid w:val="71FE96C9"/>
    <w:rsid w:val="7207C520"/>
    <w:rsid w:val="721A3C2F"/>
    <w:rsid w:val="72856D3A"/>
    <w:rsid w:val="729A8C90"/>
    <w:rsid w:val="72AF4F9B"/>
    <w:rsid w:val="72B77B6E"/>
    <w:rsid w:val="72E34A14"/>
    <w:rsid w:val="72E49C0D"/>
    <w:rsid w:val="72F9D87E"/>
    <w:rsid w:val="731A6167"/>
    <w:rsid w:val="73200423"/>
    <w:rsid w:val="7332A3B0"/>
    <w:rsid w:val="7337C4AA"/>
    <w:rsid w:val="733A6DEA"/>
    <w:rsid w:val="733AFA97"/>
    <w:rsid w:val="7351E68E"/>
    <w:rsid w:val="73633279"/>
    <w:rsid w:val="737731F5"/>
    <w:rsid w:val="7379E9A9"/>
    <w:rsid w:val="738D6419"/>
    <w:rsid w:val="739D21FD"/>
    <w:rsid w:val="7421303B"/>
    <w:rsid w:val="743D1873"/>
    <w:rsid w:val="745D490D"/>
    <w:rsid w:val="747D3E2F"/>
    <w:rsid w:val="748C6CE8"/>
    <w:rsid w:val="74AEEF8E"/>
    <w:rsid w:val="74B7770F"/>
    <w:rsid w:val="74C8F550"/>
    <w:rsid w:val="74D11215"/>
    <w:rsid w:val="74D2A430"/>
    <w:rsid w:val="74D6E9AA"/>
    <w:rsid w:val="74E03B06"/>
    <w:rsid w:val="74F765E9"/>
    <w:rsid w:val="751822BD"/>
    <w:rsid w:val="7522C97F"/>
    <w:rsid w:val="7533088E"/>
    <w:rsid w:val="75457192"/>
    <w:rsid w:val="754A25B5"/>
    <w:rsid w:val="7565056E"/>
    <w:rsid w:val="75686E65"/>
    <w:rsid w:val="756EF486"/>
    <w:rsid w:val="757D6675"/>
    <w:rsid w:val="758FBDC6"/>
    <w:rsid w:val="75A1C89B"/>
    <w:rsid w:val="75AAA435"/>
    <w:rsid w:val="75BE0870"/>
    <w:rsid w:val="75CCEF43"/>
    <w:rsid w:val="75D87B67"/>
    <w:rsid w:val="75E61777"/>
    <w:rsid w:val="75FA4974"/>
    <w:rsid w:val="7634878F"/>
    <w:rsid w:val="7638ABF4"/>
    <w:rsid w:val="763DDB39"/>
    <w:rsid w:val="7646EA69"/>
    <w:rsid w:val="766593BA"/>
    <w:rsid w:val="7665D53D"/>
    <w:rsid w:val="767EC773"/>
    <w:rsid w:val="7683F80A"/>
    <w:rsid w:val="7687901E"/>
    <w:rsid w:val="76BC0D94"/>
    <w:rsid w:val="76DF967A"/>
    <w:rsid w:val="76ED2C4B"/>
    <w:rsid w:val="76EF6314"/>
    <w:rsid w:val="76F0D4ED"/>
    <w:rsid w:val="76FA6E63"/>
    <w:rsid w:val="77328B9A"/>
    <w:rsid w:val="7744DAF6"/>
    <w:rsid w:val="774DFBFA"/>
    <w:rsid w:val="7757080C"/>
    <w:rsid w:val="7768B3F1"/>
    <w:rsid w:val="7786A02E"/>
    <w:rsid w:val="779DA0D0"/>
    <w:rsid w:val="779F31CD"/>
    <w:rsid w:val="77AFB529"/>
    <w:rsid w:val="77B1317F"/>
    <w:rsid w:val="77B98F4B"/>
    <w:rsid w:val="77BB13FE"/>
    <w:rsid w:val="77DF9761"/>
    <w:rsid w:val="77EA26BC"/>
    <w:rsid w:val="77F04F42"/>
    <w:rsid w:val="77F3D772"/>
    <w:rsid w:val="77F560F8"/>
    <w:rsid w:val="77F6D170"/>
    <w:rsid w:val="77FD5336"/>
    <w:rsid w:val="7817D1A9"/>
    <w:rsid w:val="7837A5DB"/>
    <w:rsid w:val="7839D148"/>
    <w:rsid w:val="784FC37F"/>
    <w:rsid w:val="786350B6"/>
    <w:rsid w:val="786E7A2A"/>
    <w:rsid w:val="7886104A"/>
    <w:rsid w:val="78953AFB"/>
    <w:rsid w:val="78A2A0D8"/>
    <w:rsid w:val="78AA5C3B"/>
    <w:rsid w:val="78B0FD2B"/>
    <w:rsid w:val="78B8EE09"/>
    <w:rsid w:val="78C2B9A4"/>
    <w:rsid w:val="78E43F5D"/>
    <w:rsid w:val="791701C4"/>
    <w:rsid w:val="792F44DE"/>
    <w:rsid w:val="793CA042"/>
    <w:rsid w:val="79439AD9"/>
    <w:rsid w:val="7960FD83"/>
    <w:rsid w:val="7963BE80"/>
    <w:rsid w:val="79932166"/>
    <w:rsid w:val="79A1044E"/>
    <w:rsid w:val="79A48338"/>
    <w:rsid w:val="79AEC7A2"/>
    <w:rsid w:val="79B101CE"/>
    <w:rsid w:val="79B17D52"/>
    <w:rsid w:val="79B52A26"/>
    <w:rsid w:val="79CB7B5C"/>
    <w:rsid w:val="79D6023C"/>
    <w:rsid w:val="79E3EF39"/>
    <w:rsid w:val="79E9B5E1"/>
    <w:rsid w:val="79EB13B3"/>
    <w:rsid w:val="79F15886"/>
    <w:rsid w:val="79F6B0A2"/>
    <w:rsid w:val="7A0763CE"/>
    <w:rsid w:val="7A0D6637"/>
    <w:rsid w:val="7A216B57"/>
    <w:rsid w:val="7A228FC0"/>
    <w:rsid w:val="7A3B07C0"/>
    <w:rsid w:val="7A45D514"/>
    <w:rsid w:val="7A53FD2D"/>
    <w:rsid w:val="7A5E9D9E"/>
    <w:rsid w:val="7A8AF745"/>
    <w:rsid w:val="7AA848E3"/>
    <w:rsid w:val="7ABAC89C"/>
    <w:rsid w:val="7ACDA9F1"/>
    <w:rsid w:val="7ADBE3CE"/>
    <w:rsid w:val="7AE9C07C"/>
    <w:rsid w:val="7AEE7809"/>
    <w:rsid w:val="7B2CF87B"/>
    <w:rsid w:val="7B378B6F"/>
    <w:rsid w:val="7B4027ED"/>
    <w:rsid w:val="7B45580C"/>
    <w:rsid w:val="7BB13DAE"/>
    <w:rsid w:val="7BBBC0A3"/>
    <w:rsid w:val="7BD53700"/>
    <w:rsid w:val="7BDA50B3"/>
    <w:rsid w:val="7BE6FE92"/>
    <w:rsid w:val="7BF4C442"/>
    <w:rsid w:val="7C055126"/>
    <w:rsid w:val="7C124D6F"/>
    <w:rsid w:val="7C2D871B"/>
    <w:rsid w:val="7C846D87"/>
    <w:rsid w:val="7C984336"/>
    <w:rsid w:val="7C9FAD9C"/>
    <w:rsid w:val="7CAF05A5"/>
    <w:rsid w:val="7CBC6684"/>
    <w:rsid w:val="7CC8692A"/>
    <w:rsid w:val="7CD35BD0"/>
    <w:rsid w:val="7D0077D0"/>
    <w:rsid w:val="7D2BE4E2"/>
    <w:rsid w:val="7D3FDB2D"/>
    <w:rsid w:val="7D4030BC"/>
    <w:rsid w:val="7D420D7C"/>
    <w:rsid w:val="7D4E0973"/>
    <w:rsid w:val="7D601671"/>
    <w:rsid w:val="7D6C9554"/>
    <w:rsid w:val="7DA8D6E1"/>
    <w:rsid w:val="7DAB2F61"/>
    <w:rsid w:val="7DB60873"/>
    <w:rsid w:val="7DD89000"/>
    <w:rsid w:val="7DED5238"/>
    <w:rsid w:val="7E0F802A"/>
    <w:rsid w:val="7E0FEC29"/>
    <w:rsid w:val="7E24D839"/>
    <w:rsid w:val="7E76481A"/>
    <w:rsid w:val="7E798676"/>
    <w:rsid w:val="7E7EF93F"/>
    <w:rsid w:val="7EA1AB56"/>
    <w:rsid w:val="7EAC0E35"/>
    <w:rsid w:val="7EAE8CE6"/>
    <w:rsid w:val="7EB27ECA"/>
    <w:rsid w:val="7EC7B543"/>
    <w:rsid w:val="7EE1A53C"/>
    <w:rsid w:val="7EEBBBB0"/>
    <w:rsid w:val="7F0D4E80"/>
    <w:rsid w:val="7F11A920"/>
    <w:rsid w:val="7F1FBDC0"/>
    <w:rsid w:val="7F374822"/>
    <w:rsid w:val="7F433F31"/>
    <w:rsid w:val="7F44D060"/>
    <w:rsid w:val="7F53EA5C"/>
    <w:rsid w:val="7F555178"/>
    <w:rsid w:val="7F70A112"/>
    <w:rsid w:val="7F78FFCB"/>
    <w:rsid w:val="7F7DA410"/>
    <w:rsid w:val="7F8023D9"/>
    <w:rsid w:val="7FACA1BC"/>
    <w:rsid w:val="7FB24787"/>
    <w:rsid w:val="7FC5C5FB"/>
    <w:rsid w:val="7FD01265"/>
    <w:rsid w:val="7FD694F6"/>
    <w:rsid w:val="7FE7B500"/>
    <w:rsid w:val="7FF00BCE"/>
    <w:rsid w:val="7FFA3C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3AEBE"/>
  <w15:chartTrackingRefBased/>
  <w15:docId w15:val="{20FF3D00-3CA8-46EA-808A-40BDF363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33B"/>
    <w:rPr>
      <w:rFonts w:ascii="Arial" w:hAnsi="Arial"/>
      <w:sz w:val="24"/>
    </w:rPr>
  </w:style>
  <w:style w:type="paragraph" w:styleId="Heading1">
    <w:name w:val="heading 1"/>
    <w:basedOn w:val="Normal"/>
    <w:next w:val="Normal"/>
    <w:link w:val="Heading1Char"/>
    <w:uiPriority w:val="9"/>
    <w:qFormat/>
    <w:rsid w:val="008378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4892"/>
    <w:pPr>
      <w:keepNext/>
      <w:keepLines/>
      <w:spacing w:before="40" w:after="0"/>
      <w:outlineLvl w:val="1"/>
    </w:pPr>
    <w:rPr>
      <w:rFonts w:eastAsiaTheme="majorEastAsia" w:cstheme="majorBidi"/>
      <w:b/>
      <w:color w:val="2F5496" w:themeColor="accent1" w:themeShade="BF"/>
      <w:szCs w:val="26"/>
    </w:rPr>
  </w:style>
  <w:style w:type="paragraph" w:styleId="Heading3">
    <w:name w:val="heading 3"/>
    <w:basedOn w:val="Normal"/>
    <w:next w:val="Normal"/>
    <w:link w:val="Heading3Char"/>
    <w:uiPriority w:val="9"/>
    <w:unhideWhenUsed/>
    <w:qFormat/>
    <w:rsid w:val="00780AB1"/>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927BA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70C0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766F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766F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766F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66F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85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3785C"/>
    <w:pPr>
      <w:ind w:left="720"/>
      <w:contextualSpacing/>
    </w:pPr>
  </w:style>
  <w:style w:type="paragraph" w:styleId="NoSpacing">
    <w:name w:val="No Spacing"/>
    <w:link w:val="NoSpacingChar"/>
    <w:uiPriority w:val="1"/>
    <w:qFormat/>
    <w:rsid w:val="00C977B9"/>
    <w:pPr>
      <w:spacing w:after="0" w:line="240" w:lineRule="auto"/>
    </w:pPr>
  </w:style>
  <w:style w:type="character" w:customStyle="1" w:styleId="Heading2Char">
    <w:name w:val="Heading 2 Char"/>
    <w:basedOn w:val="DefaultParagraphFont"/>
    <w:link w:val="Heading2"/>
    <w:uiPriority w:val="9"/>
    <w:rsid w:val="004C2265"/>
    <w:rPr>
      <w:rFonts w:ascii="Arial" w:eastAsiaTheme="majorEastAsia" w:hAnsi="Arial" w:cstheme="majorBidi"/>
      <w:b/>
      <w:color w:val="2F5496" w:themeColor="accent1" w:themeShade="BF"/>
      <w:sz w:val="24"/>
      <w:szCs w:val="26"/>
    </w:rPr>
  </w:style>
  <w:style w:type="character" w:styleId="CommentReference">
    <w:name w:val="annotation reference"/>
    <w:basedOn w:val="DefaultParagraphFont"/>
    <w:uiPriority w:val="99"/>
    <w:semiHidden/>
    <w:unhideWhenUsed/>
    <w:rsid w:val="00916B2C"/>
    <w:rPr>
      <w:sz w:val="16"/>
      <w:szCs w:val="16"/>
    </w:rPr>
  </w:style>
  <w:style w:type="paragraph" w:styleId="CommentText">
    <w:name w:val="annotation text"/>
    <w:basedOn w:val="Normal"/>
    <w:link w:val="CommentTextChar"/>
    <w:uiPriority w:val="99"/>
    <w:unhideWhenUsed/>
    <w:rsid w:val="00916B2C"/>
    <w:pPr>
      <w:spacing w:line="240" w:lineRule="auto"/>
    </w:pPr>
    <w:rPr>
      <w:sz w:val="20"/>
      <w:szCs w:val="20"/>
    </w:rPr>
  </w:style>
  <w:style w:type="character" w:customStyle="1" w:styleId="CommentTextChar">
    <w:name w:val="Comment Text Char"/>
    <w:basedOn w:val="DefaultParagraphFont"/>
    <w:link w:val="CommentText"/>
    <w:uiPriority w:val="99"/>
    <w:rsid w:val="00916B2C"/>
    <w:rPr>
      <w:sz w:val="20"/>
      <w:szCs w:val="20"/>
    </w:rPr>
  </w:style>
  <w:style w:type="paragraph" w:styleId="CommentSubject">
    <w:name w:val="annotation subject"/>
    <w:basedOn w:val="CommentText"/>
    <w:next w:val="CommentText"/>
    <w:link w:val="CommentSubjectChar"/>
    <w:uiPriority w:val="99"/>
    <w:semiHidden/>
    <w:unhideWhenUsed/>
    <w:rsid w:val="00916B2C"/>
    <w:rPr>
      <w:b/>
      <w:bCs/>
    </w:rPr>
  </w:style>
  <w:style w:type="character" w:customStyle="1" w:styleId="CommentSubjectChar">
    <w:name w:val="Comment Subject Char"/>
    <w:basedOn w:val="CommentTextChar"/>
    <w:link w:val="CommentSubject"/>
    <w:uiPriority w:val="99"/>
    <w:semiHidden/>
    <w:rsid w:val="00916B2C"/>
    <w:rPr>
      <w:b/>
      <w:bCs/>
      <w:sz w:val="20"/>
      <w:szCs w:val="20"/>
    </w:rPr>
  </w:style>
  <w:style w:type="paragraph" w:styleId="BalloonText">
    <w:name w:val="Balloon Text"/>
    <w:basedOn w:val="Normal"/>
    <w:link w:val="BalloonTextChar"/>
    <w:uiPriority w:val="99"/>
    <w:semiHidden/>
    <w:unhideWhenUsed/>
    <w:rsid w:val="00916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B2C"/>
    <w:rPr>
      <w:rFonts w:ascii="Segoe UI" w:hAnsi="Segoe UI" w:cs="Segoe UI"/>
      <w:sz w:val="18"/>
      <w:szCs w:val="18"/>
    </w:rPr>
  </w:style>
  <w:style w:type="paragraph" w:styleId="Header">
    <w:name w:val="header"/>
    <w:basedOn w:val="Normal"/>
    <w:link w:val="HeaderChar"/>
    <w:uiPriority w:val="99"/>
    <w:unhideWhenUsed/>
    <w:rsid w:val="00F77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349"/>
  </w:style>
  <w:style w:type="paragraph" w:styleId="Footer">
    <w:name w:val="footer"/>
    <w:basedOn w:val="Normal"/>
    <w:link w:val="FooterChar"/>
    <w:uiPriority w:val="99"/>
    <w:unhideWhenUsed/>
    <w:rsid w:val="00F77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349"/>
  </w:style>
  <w:style w:type="character" w:customStyle="1" w:styleId="Heading3Char">
    <w:name w:val="Heading 3 Char"/>
    <w:basedOn w:val="DefaultParagraphFont"/>
    <w:link w:val="Heading3"/>
    <w:uiPriority w:val="9"/>
    <w:rsid w:val="00780AB1"/>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3E27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78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F1824"/>
    <w:rPr>
      <w:color w:val="0563C1"/>
      <w:u w:val="single"/>
    </w:rPr>
  </w:style>
  <w:style w:type="character" w:customStyle="1" w:styleId="UnresolvedMention1">
    <w:name w:val="Unresolved Mention1"/>
    <w:basedOn w:val="DefaultParagraphFont"/>
    <w:uiPriority w:val="99"/>
    <w:unhideWhenUsed/>
    <w:rsid w:val="00EF3BBA"/>
    <w:rPr>
      <w:color w:val="605E5C"/>
      <w:shd w:val="clear" w:color="auto" w:fill="E1DFDD"/>
    </w:rPr>
  </w:style>
  <w:style w:type="character" w:customStyle="1" w:styleId="Mention1">
    <w:name w:val="Mention1"/>
    <w:basedOn w:val="DefaultParagraphFont"/>
    <w:uiPriority w:val="99"/>
    <w:unhideWhenUsed/>
    <w:rsid w:val="00DC13A6"/>
    <w:rPr>
      <w:color w:val="2B579A"/>
      <w:shd w:val="clear" w:color="auto" w:fill="E6E6E6"/>
    </w:rPr>
  </w:style>
  <w:style w:type="paragraph" w:styleId="Revision">
    <w:name w:val="Revision"/>
    <w:hidden/>
    <w:uiPriority w:val="99"/>
    <w:semiHidden/>
    <w:rsid w:val="000526D4"/>
    <w:pPr>
      <w:spacing w:after="0" w:line="240" w:lineRule="auto"/>
    </w:pPr>
  </w:style>
  <w:style w:type="character" w:customStyle="1" w:styleId="normaltextrun">
    <w:name w:val="normaltextrun"/>
    <w:basedOn w:val="DefaultParagraphFont"/>
    <w:rsid w:val="00FF1852"/>
  </w:style>
  <w:style w:type="character" w:customStyle="1" w:styleId="Heading4Char">
    <w:name w:val="Heading 4 Char"/>
    <w:basedOn w:val="DefaultParagraphFont"/>
    <w:link w:val="Heading4"/>
    <w:uiPriority w:val="9"/>
    <w:rsid w:val="00927BAF"/>
    <w:rPr>
      <w:rFonts w:asciiTheme="majorHAnsi" w:eastAsiaTheme="majorEastAsia" w:hAnsiTheme="majorHAnsi" w:cstheme="majorBidi"/>
      <w:i/>
      <w:iCs/>
      <w:color w:val="2F5496" w:themeColor="accent1" w:themeShade="BF"/>
    </w:rPr>
  </w:style>
  <w:style w:type="character" w:styleId="Mention">
    <w:name w:val="Mention"/>
    <w:basedOn w:val="DefaultParagraphFont"/>
    <w:uiPriority w:val="99"/>
    <w:unhideWhenUsed/>
    <w:rsid w:val="00DF7A8E"/>
    <w:rPr>
      <w:color w:val="2B579A"/>
      <w:shd w:val="clear" w:color="auto" w:fill="E6E6E6"/>
    </w:rPr>
  </w:style>
  <w:style w:type="character" w:styleId="UnresolvedMention">
    <w:name w:val="Unresolved Mention"/>
    <w:basedOn w:val="DefaultParagraphFont"/>
    <w:uiPriority w:val="99"/>
    <w:unhideWhenUsed/>
    <w:rsid w:val="00811071"/>
    <w:rPr>
      <w:color w:val="605E5C"/>
      <w:shd w:val="clear" w:color="auto" w:fill="E1DFDD"/>
    </w:rPr>
  </w:style>
  <w:style w:type="character" w:styleId="FootnoteReference">
    <w:name w:val="footnote reference"/>
    <w:basedOn w:val="DefaultParagraphFont"/>
    <w:uiPriority w:val="99"/>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llowedHyperlink">
    <w:name w:val="FollowedHyperlink"/>
    <w:basedOn w:val="DefaultParagraphFont"/>
    <w:uiPriority w:val="99"/>
    <w:semiHidden/>
    <w:unhideWhenUsed/>
    <w:rsid w:val="00372A8A"/>
    <w:rPr>
      <w:color w:val="954F72" w:themeColor="followedHyperlink"/>
      <w:u w:val="single"/>
    </w:rPr>
  </w:style>
  <w:style w:type="paragraph" w:styleId="TOCHeading">
    <w:name w:val="TOC Heading"/>
    <w:basedOn w:val="Heading1"/>
    <w:next w:val="Normal"/>
    <w:uiPriority w:val="39"/>
    <w:unhideWhenUsed/>
    <w:qFormat/>
    <w:rsid w:val="00CC72FB"/>
    <w:pPr>
      <w:outlineLvl w:val="9"/>
    </w:pPr>
  </w:style>
  <w:style w:type="paragraph" w:styleId="TOC1">
    <w:name w:val="toc 1"/>
    <w:basedOn w:val="Normal"/>
    <w:next w:val="Normal"/>
    <w:autoRedefine/>
    <w:uiPriority w:val="39"/>
    <w:unhideWhenUsed/>
    <w:rsid w:val="00CC72FB"/>
    <w:pPr>
      <w:spacing w:after="100"/>
    </w:pPr>
  </w:style>
  <w:style w:type="paragraph" w:styleId="TOC2">
    <w:name w:val="toc 2"/>
    <w:basedOn w:val="Normal"/>
    <w:next w:val="Normal"/>
    <w:autoRedefine/>
    <w:uiPriority w:val="39"/>
    <w:unhideWhenUsed/>
    <w:rsid w:val="00CC72FB"/>
    <w:pPr>
      <w:spacing w:after="100"/>
      <w:ind w:left="220"/>
    </w:pPr>
  </w:style>
  <w:style w:type="paragraph" w:styleId="TOC3">
    <w:name w:val="toc 3"/>
    <w:basedOn w:val="Normal"/>
    <w:next w:val="Normal"/>
    <w:autoRedefine/>
    <w:uiPriority w:val="39"/>
    <w:unhideWhenUsed/>
    <w:rsid w:val="00CC72FB"/>
    <w:pPr>
      <w:spacing w:after="100"/>
      <w:ind w:left="440"/>
    </w:pPr>
  </w:style>
  <w:style w:type="table" w:styleId="TableGrid">
    <w:name w:val="Table Grid"/>
    <w:basedOn w:val="TableNormal"/>
    <w:uiPriority w:val="39"/>
    <w:rsid w:val="007E1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C21D9"/>
    <w:pPr>
      <w:spacing w:after="200" w:line="240" w:lineRule="auto"/>
    </w:pPr>
    <w:rPr>
      <w:i/>
      <w:iCs/>
      <w:color w:val="44546A" w:themeColor="text2"/>
      <w:sz w:val="18"/>
      <w:szCs w:val="18"/>
    </w:rPr>
  </w:style>
  <w:style w:type="character" w:customStyle="1" w:styleId="ms-1">
    <w:name w:val="ms-1"/>
    <w:basedOn w:val="DefaultParagraphFont"/>
    <w:rsid w:val="00BB5E80"/>
  </w:style>
  <w:style w:type="character" w:customStyle="1" w:styleId="Heading5Char">
    <w:name w:val="Heading 5 Char"/>
    <w:basedOn w:val="DefaultParagraphFont"/>
    <w:link w:val="Heading5"/>
    <w:uiPriority w:val="9"/>
    <w:rsid w:val="00E70C02"/>
    <w:rPr>
      <w:rFonts w:asciiTheme="majorHAnsi" w:eastAsiaTheme="majorEastAsia" w:hAnsiTheme="majorHAnsi" w:cstheme="majorBidi"/>
      <w:color w:val="2F5496" w:themeColor="accent1" w:themeShade="BF"/>
      <w:sz w:val="24"/>
    </w:rPr>
  </w:style>
  <w:style w:type="table" w:styleId="GridTable4">
    <w:name w:val="Grid Table 4"/>
    <w:basedOn w:val="TableNormal"/>
    <w:uiPriority w:val="49"/>
    <w:rsid w:val="00E70C02"/>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E70C02"/>
    <w:pPr>
      <w:spacing w:before="100" w:beforeAutospacing="1" w:after="100" w:afterAutospacing="1" w:line="240" w:lineRule="auto"/>
    </w:pPr>
    <w:rPr>
      <w:rFonts w:ascii="Times New Roman" w:eastAsia="Times New Roman" w:hAnsi="Times New Roman" w:cs="Times New Roman"/>
      <w:szCs w:val="24"/>
    </w:rPr>
  </w:style>
  <w:style w:type="paragraph" w:styleId="EndnoteText">
    <w:name w:val="endnote text"/>
    <w:basedOn w:val="Normal"/>
    <w:link w:val="EndnoteTextChar"/>
    <w:uiPriority w:val="99"/>
    <w:semiHidden/>
    <w:unhideWhenUsed/>
    <w:rsid w:val="00C026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26ED"/>
    <w:rPr>
      <w:rFonts w:ascii="Arial" w:hAnsi="Arial"/>
      <w:sz w:val="20"/>
      <w:szCs w:val="20"/>
    </w:rPr>
  </w:style>
  <w:style w:type="character" w:styleId="EndnoteReference">
    <w:name w:val="endnote reference"/>
    <w:basedOn w:val="DefaultParagraphFont"/>
    <w:uiPriority w:val="99"/>
    <w:semiHidden/>
    <w:unhideWhenUsed/>
    <w:rsid w:val="00C026ED"/>
    <w:rPr>
      <w:vertAlign w:val="superscript"/>
    </w:rPr>
  </w:style>
  <w:style w:type="character" w:customStyle="1" w:styleId="NoSpacingChar">
    <w:name w:val="No Spacing Char"/>
    <w:basedOn w:val="DefaultParagraphFont"/>
    <w:link w:val="NoSpacing"/>
    <w:uiPriority w:val="1"/>
    <w:rsid w:val="00E52737"/>
  </w:style>
  <w:style w:type="character" w:customStyle="1" w:styleId="Heading6Char">
    <w:name w:val="Heading 6 Char"/>
    <w:basedOn w:val="DefaultParagraphFont"/>
    <w:link w:val="Heading6"/>
    <w:uiPriority w:val="9"/>
    <w:semiHidden/>
    <w:rsid w:val="007766F9"/>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7766F9"/>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766F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766F9"/>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7766F9"/>
  </w:style>
  <w:style w:type="paragraph" w:styleId="BlockText">
    <w:name w:val="Block Text"/>
    <w:basedOn w:val="Normal"/>
    <w:uiPriority w:val="99"/>
    <w:semiHidden/>
    <w:unhideWhenUsed/>
    <w:rsid w:val="007766F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7766F9"/>
    <w:pPr>
      <w:spacing w:after="120"/>
    </w:pPr>
  </w:style>
  <w:style w:type="character" w:customStyle="1" w:styleId="BodyTextChar">
    <w:name w:val="Body Text Char"/>
    <w:basedOn w:val="DefaultParagraphFont"/>
    <w:link w:val="BodyText"/>
    <w:uiPriority w:val="99"/>
    <w:semiHidden/>
    <w:rsid w:val="007766F9"/>
    <w:rPr>
      <w:rFonts w:ascii="Arial" w:hAnsi="Arial"/>
      <w:sz w:val="24"/>
    </w:rPr>
  </w:style>
  <w:style w:type="paragraph" w:styleId="BodyText2">
    <w:name w:val="Body Text 2"/>
    <w:basedOn w:val="Normal"/>
    <w:link w:val="BodyText2Char"/>
    <w:uiPriority w:val="99"/>
    <w:semiHidden/>
    <w:unhideWhenUsed/>
    <w:rsid w:val="007766F9"/>
    <w:pPr>
      <w:spacing w:after="120" w:line="480" w:lineRule="auto"/>
    </w:pPr>
  </w:style>
  <w:style w:type="character" w:customStyle="1" w:styleId="BodyText2Char">
    <w:name w:val="Body Text 2 Char"/>
    <w:basedOn w:val="DefaultParagraphFont"/>
    <w:link w:val="BodyText2"/>
    <w:uiPriority w:val="99"/>
    <w:semiHidden/>
    <w:rsid w:val="007766F9"/>
    <w:rPr>
      <w:rFonts w:ascii="Arial" w:hAnsi="Arial"/>
      <w:sz w:val="24"/>
    </w:rPr>
  </w:style>
  <w:style w:type="paragraph" w:styleId="BodyText3">
    <w:name w:val="Body Text 3"/>
    <w:basedOn w:val="Normal"/>
    <w:link w:val="BodyText3Char"/>
    <w:uiPriority w:val="99"/>
    <w:semiHidden/>
    <w:unhideWhenUsed/>
    <w:rsid w:val="007766F9"/>
    <w:pPr>
      <w:spacing w:after="120"/>
    </w:pPr>
    <w:rPr>
      <w:sz w:val="16"/>
      <w:szCs w:val="16"/>
    </w:rPr>
  </w:style>
  <w:style w:type="character" w:customStyle="1" w:styleId="BodyText3Char">
    <w:name w:val="Body Text 3 Char"/>
    <w:basedOn w:val="DefaultParagraphFont"/>
    <w:link w:val="BodyText3"/>
    <w:uiPriority w:val="99"/>
    <w:semiHidden/>
    <w:rsid w:val="007766F9"/>
    <w:rPr>
      <w:rFonts w:ascii="Arial" w:hAnsi="Arial"/>
      <w:sz w:val="16"/>
      <w:szCs w:val="16"/>
    </w:rPr>
  </w:style>
  <w:style w:type="paragraph" w:styleId="BodyTextFirstIndent">
    <w:name w:val="Body Text First Indent"/>
    <w:basedOn w:val="BodyText"/>
    <w:link w:val="BodyTextFirstIndentChar"/>
    <w:uiPriority w:val="99"/>
    <w:semiHidden/>
    <w:unhideWhenUsed/>
    <w:rsid w:val="007766F9"/>
    <w:pPr>
      <w:spacing w:after="160"/>
      <w:ind w:firstLine="360"/>
    </w:pPr>
  </w:style>
  <w:style w:type="character" w:customStyle="1" w:styleId="BodyTextFirstIndentChar">
    <w:name w:val="Body Text First Indent Char"/>
    <w:basedOn w:val="BodyTextChar"/>
    <w:link w:val="BodyTextFirstIndent"/>
    <w:uiPriority w:val="99"/>
    <w:semiHidden/>
    <w:rsid w:val="007766F9"/>
    <w:rPr>
      <w:rFonts w:ascii="Arial" w:hAnsi="Arial"/>
      <w:sz w:val="24"/>
    </w:rPr>
  </w:style>
  <w:style w:type="paragraph" w:styleId="BodyTextIndent">
    <w:name w:val="Body Text Indent"/>
    <w:basedOn w:val="Normal"/>
    <w:link w:val="BodyTextIndentChar"/>
    <w:uiPriority w:val="99"/>
    <w:semiHidden/>
    <w:unhideWhenUsed/>
    <w:rsid w:val="007766F9"/>
    <w:pPr>
      <w:spacing w:after="120"/>
      <w:ind w:left="360"/>
    </w:pPr>
  </w:style>
  <w:style w:type="character" w:customStyle="1" w:styleId="BodyTextIndentChar">
    <w:name w:val="Body Text Indent Char"/>
    <w:basedOn w:val="DefaultParagraphFont"/>
    <w:link w:val="BodyTextIndent"/>
    <w:uiPriority w:val="99"/>
    <w:semiHidden/>
    <w:rsid w:val="007766F9"/>
    <w:rPr>
      <w:rFonts w:ascii="Arial" w:hAnsi="Arial"/>
      <w:sz w:val="24"/>
    </w:rPr>
  </w:style>
  <w:style w:type="paragraph" w:styleId="BodyTextFirstIndent2">
    <w:name w:val="Body Text First Indent 2"/>
    <w:basedOn w:val="BodyTextIndent"/>
    <w:link w:val="BodyTextFirstIndent2Char"/>
    <w:uiPriority w:val="99"/>
    <w:semiHidden/>
    <w:unhideWhenUsed/>
    <w:rsid w:val="007766F9"/>
    <w:pPr>
      <w:spacing w:after="160"/>
      <w:ind w:firstLine="360"/>
    </w:pPr>
  </w:style>
  <w:style w:type="character" w:customStyle="1" w:styleId="BodyTextFirstIndent2Char">
    <w:name w:val="Body Text First Indent 2 Char"/>
    <w:basedOn w:val="BodyTextIndentChar"/>
    <w:link w:val="BodyTextFirstIndent2"/>
    <w:uiPriority w:val="99"/>
    <w:semiHidden/>
    <w:rsid w:val="007766F9"/>
    <w:rPr>
      <w:rFonts w:ascii="Arial" w:hAnsi="Arial"/>
      <w:sz w:val="24"/>
    </w:rPr>
  </w:style>
  <w:style w:type="paragraph" w:styleId="BodyTextIndent2">
    <w:name w:val="Body Text Indent 2"/>
    <w:basedOn w:val="Normal"/>
    <w:link w:val="BodyTextIndent2Char"/>
    <w:uiPriority w:val="99"/>
    <w:semiHidden/>
    <w:unhideWhenUsed/>
    <w:rsid w:val="007766F9"/>
    <w:pPr>
      <w:spacing w:after="120" w:line="480" w:lineRule="auto"/>
      <w:ind w:left="360"/>
    </w:pPr>
  </w:style>
  <w:style w:type="character" w:customStyle="1" w:styleId="BodyTextIndent2Char">
    <w:name w:val="Body Text Indent 2 Char"/>
    <w:basedOn w:val="DefaultParagraphFont"/>
    <w:link w:val="BodyTextIndent2"/>
    <w:uiPriority w:val="99"/>
    <w:semiHidden/>
    <w:rsid w:val="007766F9"/>
    <w:rPr>
      <w:rFonts w:ascii="Arial" w:hAnsi="Arial"/>
      <w:sz w:val="24"/>
    </w:rPr>
  </w:style>
  <w:style w:type="paragraph" w:styleId="BodyTextIndent3">
    <w:name w:val="Body Text Indent 3"/>
    <w:basedOn w:val="Normal"/>
    <w:link w:val="BodyTextIndent3Char"/>
    <w:uiPriority w:val="99"/>
    <w:semiHidden/>
    <w:unhideWhenUsed/>
    <w:rsid w:val="007766F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766F9"/>
    <w:rPr>
      <w:rFonts w:ascii="Arial" w:hAnsi="Arial"/>
      <w:sz w:val="16"/>
      <w:szCs w:val="16"/>
    </w:rPr>
  </w:style>
  <w:style w:type="paragraph" w:styleId="Closing">
    <w:name w:val="Closing"/>
    <w:basedOn w:val="Normal"/>
    <w:link w:val="ClosingChar"/>
    <w:uiPriority w:val="99"/>
    <w:semiHidden/>
    <w:unhideWhenUsed/>
    <w:rsid w:val="007766F9"/>
    <w:pPr>
      <w:spacing w:after="0" w:line="240" w:lineRule="auto"/>
      <w:ind w:left="4320"/>
    </w:pPr>
  </w:style>
  <w:style w:type="character" w:customStyle="1" w:styleId="ClosingChar">
    <w:name w:val="Closing Char"/>
    <w:basedOn w:val="DefaultParagraphFont"/>
    <w:link w:val="Closing"/>
    <w:uiPriority w:val="99"/>
    <w:semiHidden/>
    <w:rsid w:val="007766F9"/>
    <w:rPr>
      <w:rFonts w:ascii="Arial" w:hAnsi="Arial"/>
      <w:sz w:val="24"/>
    </w:rPr>
  </w:style>
  <w:style w:type="paragraph" w:styleId="Date">
    <w:name w:val="Date"/>
    <w:basedOn w:val="Normal"/>
    <w:next w:val="Normal"/>
    <w:link w:val="DateChar"/>
    <w:uiPriority w:val="99"/>
    <w:semiHidden/>
    <w:unhideWhenUsed/>
    <w:rsid w:val="007766F9"/>
  </w:style>
  <w:style w:type="character" w:customStyle="1" w:styleId="DateChar">
    <w:name w:val="Date Char"/>
    <w:basedOn w:val="DefaultParagraphFont"/>
    <w:link w:val="Date"/>
    <w:uiPriority w:val="99"/>
    <w:semiHidden/>
    <w:rsid w:val="007766F9"/>
    <w:rPr>
      <w:rFonts w:ascii="Arial" w:hAnsi="Arial"/>
      <w:sz w:val="24"/>
    </w:rPr>
  </w:style>
  <w:style w:type="paragraph" w:styleId="DocumentMap">
    <w:name w:val="Document Map"/>
    <w:basedOn w:val="Normal"/>
    <w:link w:val="DocumentMapChar"/>
    <w:uiPriority w:val="99"/>
    <w:semiHidden/>
    <w:unhideWhenUsed/>
    <w:rsid w:val="007766F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766F9"/>
    <w:rPr>
      <w:rFonts w:ascii="Segoe UI" w:hAnsi="Segoe UI" w:cs="Segoe UI"/>
      <w:sz w:val="16"/>
      <w:szCs w:val="16"/>
    </w:rPr>
  </w:style>
  <w:style w:type="paragraph" w:styleId="E-mailSignature">
    <w:name w:val="E-mail Signature"/>
    <w:basedOn w:val="Normal"/>
    <w:link w:val="E-mailSignatureChar"/>
    <w:uiPriority w:val="99"/>
    <w:semiHidden/>
    <w:unhideWhenUsed/>
    <w:rsid w:val="007766F9"/>
    <w:pPr>
      <w:spacing w:after="0" w:line="240" w:lineRule="auto"/>
    </w:pPr>
  </w:style>
  <w:style w:type="character" w:customStyle="1" w:styleId="E-mailSignatureChar">
    <w:name w:val="E-mail Signature Char"/>
    <w:basedOn w:val="DefaultParagraphFont"/>
    <w:link w:val="E-mailSignature"/>
    <w:uiPriority w:val="99"/>
    <w:semiHidden/>
    <w:rsid w:val="007766F9"/>
    <w:rPr>
      <w:rFonts w:ascii="Arial" w:hAnsi="Arial"/>
      <w:sz w:val="24"/>
    </w:rPr>
  </w:style>
  <w:style w:type="paragraph" w:styleId="EnvelopeAddress">
    <w:name w:val="envelope address"/>
    <w:basedOn w:val="Normal"/>
    <w:uiPriority w:val="99"/>
    <w:semiHidden/>
    <w:unhideWhenUsed/>
    <w:rsid w:val="007766F9"/>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7766F9"/>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7766F9"/>
    <w:pPr>
      <w:spacing w:after="0" w:line="240" w:lineRule="auto"/>
    </w:pPr>
    <w:rPr>
      <w:i/>
      <w:iCs/>
    </w:rPr>
  </w:style>
  <w:style w:type="character" w:customStyle="1" w:styleId="HTMLAddressChar">
    <w:name w:val="HTML Address Char"/>
    <w:basedOn w:val="DefaultParagraphFont"/>
    <w:link w:val="HTMLAddress"/>
    <w:uiPriority w:val="99"/>
    <w:semiHidden/>
    <w:rsid w:val="007766F9"/>
    <w:rPr>
      <w:rFonts w:ascii="Arial" w:hAnsi="Arial"/>
      <w:i/>
      <w:iCs/>
      <w:sz w:val="24"/>
    </w:rPr>
  </w:style>
  <w:style w:type="paragraph" w:styleId="HTMLPreformatted">
    <w:name w:val="HTML Preformatted"/>
    <w:basedOn w:val="Normal"/>
    <w:link w:val="HTMLPreformattedChar"/>
    <w:uiPriority w:val="99"/>
    <w:semiHidden/>
    <w:unhideWhenUsed/>
    <w:rsid w:val="007766F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766F9"/>
    <w:rPr>
      <w:rFonts w:ascii="Consolas" w:hAnsi="Consolas"/>
      <w:sz w:val="20"/>
      <w:szCs w:val="20"/>
    </w:rPr>
  </w:style>
  <w:style w:type="paragraph" w:styleId="Index1">
    <w:name w:val="index 1"/>
    <w:basedOn w:val="Normal"/>
    <w:next w:val="Normal"/>
    <w:autoRedefine/>
    <w:uiPriority w:val="99"/>
    <w:semiHidden/>
    <w:unhideWhenUsed/>
    <w:rsid w:val="007766F9"/>
    <w:pPr>
      <w:spacing w:after="0" w:line="240" w:lineRule="auto"/>
      <w:ind w:left="240" w:hanging="240"/>
    </w:pPr>
  </w:style>
  <w:style w:type="paragraph" w:styleId="Index2">
    <w:name w:val="index 2"/>
    <w:basedOn w:val="Normal"/>
    <w:next w:val="Normal"/>
    <w:autoRedefine/>
    <w:uiPriority w:val="99"/>
    <w:semiHidden/>
    <w:unhideWhenUsed/>
    <w:rsid w:val="007766F9"/>
    <w:pPr>
      <w:spacing w:after="0" w:line="240" w:lineRule="auto"/>
      <w:ind w:left="480" w:hanging="240"/>
    </w:pPr>
  </w:style>
  <w:style w:type="paragraph" w:styleId="Index3">
    <w:name w:val="index 3"/>
    <w:basedOn w:val="Normal"/>
    <w:next w:val="Normal"/>
    <w:autoRedefine/>
    <w:uiPriority w:val="99"/>
    <w:semiHidden/>
    <w:unhideWhenUsed/>
    <w:rsid w:val="007766F9"/>
    <w:pPr>
      <w:spacing w:after="0" w:line="240" w:lineRule="auto"/>
      <w:ind w:left="720" w:hanging="240"/>
    </w:pPr>
  </w:style>
  <w:style w:type="paragraph" w:styleId="Index4">
    <w:name w:val="index 4"/>
    <w:basedOn w:val="Normal"/>
    <w:next w:val="Normal"/>
    <w:autoRedefine/>
    <w:uiPriority w:val="99"/>
    <w:semiHidden/>
    <w:unhideWhenUsed/>
    <w:rsid w:val="007766F9"/>
    <w:pPr>
      <w:spacing w:after="0" w:line="240" w:lineRule="auto"/>
      <w:ind w:left="960" w:hanging="240"/>
    </w:pPr>
  </w:style>
  <w:style w:type="paragraph" w:styleId="Index5">
    <w:name w:val="index 5"/>
    <w:basedOn w:val="Normal"/>
    <w:next w:val="Normal"/>
    <w:autoRedefine/>
    <w:uiPriority w:val="99"/>
    <w:semiHidden/>
    <w:unhideWhenUsed/>
    <w:rsid w:val="007766F9"/>
    <w:pPr>
      <w:spacing w:after="0" w:line="240" w:lineRule="auto"/>
      <w:ind w:left="1200" w:hanging="240"/>
    </w:pPr>
  </w:style>
  <w:style w:type="paragraph" w:styleId="Index6">
    <w:name w:val="index 6"/>
    <w:basedOn w:val="Normal"/>
    <w:next w:val="Normal"/>
    <w:autoRedefine/>
    <w:uiPriority w:val="99"/>
    <w:semiHidden/>
    <w:unhideWhenUsed/>
    <w:rsid w:val="007766F9"/>
    <w:pPr>
      <w:spacing w:after="0" w:line="240" w:lineRule="auto"/>
      <w:ind w:left="1440" w:hanging="240"/>
    </w:pPr>
  </w:style>
  <w:style w:type="paragraph" w:styleId="Index7">
    <w:name w:val="index 7"/>
    <w:basedOn w:val="Normal"/>
    <w:next w:val="Normal"/>
    <w:autoRedefine/>
    <w:uiPriority w:val="99"/>
    <w:semiHidden/>
    <w:unhideWhenUsed/>
    <w:rsid w:val="007766F9"/>
    <w:pPr>
      <w:spacing w:after="0" w:line="240" w:lineRule="auto"/>
      <w:ind w:left="1680" w:hanging="240"/>
    </w:pPr>
  </w:style>
  <w:style w:type="paragraph" w:styleId="Index8">
    <w:name w:val="index 8"/>
    <w:basedOn w:val="Normal"/>
    <w:next w:val="Normal"/>
    <w:autoRedefine/>
    <w:uiPriority w:val="99"/>
    <w:semiHidden/>
    <w:unhideWhenUsed/>
    <w:rsid w:val="007766F9"/>
    <w:pPr>
      <w:spacing w:after="0" w:line="240" w:lineRule="auto"/>
      <w:ind w:left="1920" w:hanging="240"/>
    </w:pPr>
  </w:style>
  <w:style w:type="paragraph" w:styleId="Index9">
    <w:name w:val="index 9"/>
    <w:basedOn w:val="Normal"/>
    <w:next w:val="Normal"/>
    <w:autoRedefine/>
    <w:uiPriority w:val="99"/>
    <w:semiHidden/>
    <w:unhideWhenUsed/>
    <w:rsid w:val="007766F9"/>
    <w:pPr>
      <w:spacing w:after="0" w:line="240" w:lineRule="auto"/>
      <w:ind w:left="2160" w:hanging="240"/>
    </w:pPr>
  </w:style>
  <w:style w:type="paragraph" w:styleId="IndexHeading">
    <w:name w:val="index heading"/>
    <w:basedOn w:val="Normal"/>
    <w:next w:val="Index1"/>
    <w:uiPriority w:val="99"/>
    <w:semiHidden/>
    <w:unhideWhenUsed/>
    <w:rsid w:val="007766F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766F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766F9"/>
    <w:rPr>
      <w:rFonts w:ascii="Arial" w:hAnsi="Arial"/>
      <w:i/>
      <w:iCs/>
      <w:color w:val="4472C4" w:themeColor="accent1"/>
      <w:sz w:val="24"/>
    </w:rPr>
  </w:style>
  <w:style w:type="paragraph" w:styleId="List">
    <w:name w:val="List"/>
    <w:basedOn w:val="Normal"/>
    <w:uiPriority w:val="99"/>
    <w:semiHidden/>
    <w:unhideWhenUsed/>
    <w:rsid w:val="007766F9"/>
    <w:pPr>
      <w:ind w:left="360" w:hanging="360"/>
      <w:contextualSpacing/>
    </w:pPr>
  </w:style>
  <w:style w:type="paragraph" w:styleId="List2">
    <w:name w:val="List 2"/>
    <w:basedOn w:val="Normal"/>
    <w:uiPriority w:val="99"/>
    <w:semiHidden/>
    <w:unhideWhenUsed/>
    <w:rsid w:val="007766F9"/>
    <w:pPr>
      <w:ind w:left="720" w:hanging="360"/>
      <w:contextualSpacing/>
    </w:pPr>
  </w:style>
  <w:style w:type="paragraph" w:styleId="List3">
    <w:name w:val="List 3"/>
    <w:basedOn w:val="Normal"/>
    <w:uiPriority w:val="99"/>
    <w:semiHidden/>
    <w:unhideWhenUsed/>
    <w:rsid w:val="007766F9"/>
    <w:pPr>
      <w:ind w:left="1080" w:hanging="360"/>
      <w:contextualSpacing/>
    </w:pPr>
  </w:style>
  <w:style w:type="paragraph" w:styleId="List4">
    <w:name w:val="List 4"/>
    <w:basedOn w:val="Normal"/>
    <w:uiPriority w:val="99"/>
    <w:semiHidden/>
    <w:unhideWhenUsed/>
    <w:rsid w:val="007766F9"/>
    <w:pPr>
      <w:ind w:left="1440" w:hanging="360"/>
      <w:contextualSpacing/>
    </w:pPr>
  </w:style>
  <w:style w:type="paragraph" w:styleId="List5">
    <w:name w:val="List 5"/>
    <w:basedOn w:val="Normal"/>
    <w:uiPriority w:val="99"/>
    <w:semiHidden/>
    <w:unhideWhenUsed/>
    <w:rsid w:val="007766F9"/>
    <w:pPr>
      <w:ind w:left="1800" w:hanging="360"/>
      <w:contextualSpacing/>
    </w:pPr>
  </w:style>
  <w:style w:type="paragraph" w:styleId="ListBullet">
    <w:name w:val="List Bullet"/>
    <w:basedOn w:val="Normal"/>
    <w:uiPriority w:val="99"/>
    <w:semiHidden/>
    <w:unhideWhenUsed/>
    <w:rsid w:val="007766F9"/>
    <w:pPr>
      <w:numPr>
        <w:numId w:val="32"/>
      </w:numPr>
      <w:contextualSpacing/>
    </w:pPr>
  </w:style>
  <w:style w:type="paragraph" w:styleId="ListBullet2">
    <w:name w:val="List Bullet 2"/>
    <w:basedOn w:val="Normal"/>
    <w:uiPriority w:val="99"/>
    <w:semiHidden/>
    <w:unhideWhenUsed/>
    <w:rsid w:val="007766F9"/>
    <w:pPr>
      <w:numPr>
        <w:numId w:val="33"/>
      </w:numPr>
      <w:contextualSpacing/>
    </w:pPr>
  </w:style>
  <w:style w:type="paragraph" w:styleId="ListBullet3">
    <w:name w:val="List Bullet 3"/>
    <w:basedOn w:val="Normal"/>
    <w:uiPriority w:val="99"/>
    <w:semiHidden/>
    <w:unhideWhenUsed/>
    <w:rsid w:val="007766F9"/>
    <w:pPr>
      <w:numPr>
        <w:numId w:val="34"/>
      </w:numPr>
      <w:contextualSpacing/>
    </w:pPr>
  </w:style>
  <w:style w:type="paragraph" w:styleId="ListBullet4">
    <w:name w:val="List Bullet 4"/>
    <w:basedOn w:val="Normal"/>
    <w:uiPriority w:val="99"/>
    <w:semiHidden/>
    <w:unhideWhenUsed/>
    <w:rsid w:val="007766F9"/>
    <w:pPr>
      <w:numPr>
        <w:numId w:val="35"/>
      </w:numPr>
      <w:contextualSpacing/>
    </w:pPr>
  </w:style>
  <w:style w:type="paragraph" w:styleId="ListBullet5">
    <w:name w:val="List Bullet 5"/>
    <w:basedOn w:val="Normal"/>
    <w:uiPriority w:val="99"/>
    <w:semiHidden/>
    <w:unhideWhenUsed/>
    <w:rsid w:val="007766F9"/>
    <w:pPr>
      <w:numPr>
        <w:numId w:val="36"/>
      </w:numPr>
      <w:contextualSpacing/>
    </w:pPr>
  </w:style>
  <w:style w:type="paragraph" w:styleId="ListContinue">
    <w:name w:val="List Continue"/>
    <w:basedOn w:val="Normal"/>
    <w:uiPriority w:val="99"/>
    <w:semiHidden/>
    <w:unhideWhenUsed/>
    <w:rsid w:val="007766F9"/>
    <w:pPr>
      <w:spacing w:after="120"/>
      <w:ind w:left="360"/>
      <w:contextualSpacing/>
    </w:pPr>
  </w:style>
  <w:style w:type="paragraph" w:styleId="ListContinue2">
    <w:name w:val="List Continue 2"/>
    <w:basedOn w:val="Normal"/>
    <w:uiPriority w:val="99"/>
    <w:semiHidden/>
    <w:unhideWhenUsed/>
    <w:rsid w:val="007766F9"/>
    <w:pPr>
      <w:spacing w:after="120"/>
      <w:ind w:left="720"/>
      <w:contextualSpacing/>
    </w:pPr>
  </w:style>
  <w:style w:type="paragraph" w:styleId="ListContinue3">
    <w:name w:val="List Continue 3"/>
    <w:basedOn w:val="Normal"/>
    <w:uiPriority w:val="99"/>
    <w:semiHidden/>
    <w:unhideWhenUsed/>
    <w:rsid w:val="007766F9"/>
    <w:pPr>
      <w:spacing w:after="120"/>
      <w:ind w:left="1080"/>
      <w:contextualSpacing/>
    </w:pPr>
  </w:style>
  <w:style w:type="paragraph" w:styleId="ListContinue4">
    <w:name w:val="List Continue 4"/>
    <w:basedOn w:val="Normal"/>
    <w:uiPriority w:val="99"/>
    <w:semiHidden/>
    <w:unhideWhenUsed/>
    <w:rsid w:val="007766F9"/>
    <w:pPr>
      <w:spacing w:after="120"/>
      <w:ind w:left="1440"/>
      <w:contextualSpacing/>
    </w:pPr>
  </w:style>
  <w:style w:type="paragraph" w:styleId="ListContinue5">
    <w:name w:val="List Continue 5"/>
    <w:basedOn w:val="Normal"/>
    <w:uiPriority w:val="99"/>
    <w:semiHidden/>
    <w:unhideWhenUsed/>
    <w:rsid w:val="007766F9"/>
    <w:pPr>
      <w:spacing w:after="120"/>
      <w:ind w:left="1800"/>
      <w:contextualSpacing/>
    </w:pPr>
  </w:style>
  <w:style w:type="paragraph" w:styleId="ListNumber">
    <w:name w:val="List Number"/>
    <w:basedOn w:val="Normal"/>
    <w:uiPriority w:val="99"/>
    <w:semiHidden/>
    <w:unhideWhenUsed/>
    <w:rsid w:val="007766F9"/>
    <w:pPr>
      <w:numPr>
        <w:numId w:val="37"/>
      </w:numPr>
      <w:contextualSpacing/>
    </w:pPr>
  </w:style>
  <w:style w:type="paragraph" w:styleId="ListNumber2">
    <w:name w:val="List Number 2"/>
    <w:basedOn w:val="Normal"/>
    <w:uiPriority w:val="99"/>
    <w:semiHidden/>
    <w:unhideWhenUsed/>
    <w:rsid w:val="007766F9"/>
    <w:pPr>
      <w:numPr>
        <w:numId w:val="38"/>
      </w:numPr>
      <w:contextualSpacing/>
    </w:pPr>
  </w:style>
  <w:style w:type="paragraph" w:styleId="ListNumber3">
    <w:name w:val="List Number 3"/>
    <w:basedOn w:val="Normal"/>
    <w:uiPriority w:val="99"/>
    <w:semiHidden/>
    <w:unhideWhenUsed/>
    <w:rsid w:val="007766F9"/>
    <w:pPr>
      <w:numPr>
        <w:numId w:val="39"/>
      </w:numPr>
      <w:contextualSpacing/>
    </w:pPr>
  </w:style>
  <w:style w:type="paragraph" w:styleId="ListNumber4">
    <w:name w:val="List Number 4"/>
    <w:basedOn w:val="Normal"/>
    <w:uiPriority w:val="99"/>
    <w:semiHidden/>
    <w:unhideWhenUsed/>
    <w:rsid w:val="007766F9"/>
    <w:pPr>
      <w:numPr>
        <w:numId w:val="40"/>
      </w:numPr>
      <w:contextualSpacing/>
    </w:pPr>
  </w:style>
  <w:style w:type="paragraph" w:styleId="ListNumber5">
    <w:name w:val="List Number 5"/>
    <w:basedOn w:val="Normal"/>
    <w:uiPriority w:val="99"/>
    <w:semiHidden/>
    <w:unhideWhenUsed/>
    <w:rsid w:val="007766F9"/>
    <w:pPr>
      <w:numPr>
        <w:numId w:val="41"/>
      </w:numPr>
      <w:contextualSpacing/>
    </w:pPr>
  </w:style>
  <w:style w:type="paragraph" w:styleId="MacroText">
    <w:name w:val="macro"/>
    <w:link w:val="MacroTextChar"/>
    <w:uiPriority w:val="99"/>
    <w:semiHidden/>
    <w:unhideWhenUsed/>
    <w:rsid w:val="007766F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766F9"/>
    <w:rPr>
      <w:rFonts w:ascii="Consolas" w:hAnsi="Consolas"/>
      <w:sz w:val="20"/>
      <w:szCs w:val="20"/>
    </w:rPr>
  </w:style>
  <w:style w:type="paragraph" w:styleId="MessageHeader">
    <w:name w:val="Message Header"/>
    <w:basedOn w:val="Normal"/>
    <w:link w:val="MessageHeaderChar"/>
    <w:uiPriority w:val="99"/>
    <w:semiHidden/>
    <w:unhideWhenUsed/>
    <w:rsid w:val="007766F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766F9"/>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7766F9"/>
    <w:pPr>
      <w:ind w:left="720"/>
    </w:pPr>
  </w:style>
  <w:style w:type="paragraph" w:styleId="NoteHeading">
    <w:name w:val="Note Heading"/>
    <w:basedOn w:val="Normal"/>
    <w:next w:val="Normal"/>
    <w:link w:val="NoteHeadingChar"/>
    <w:uiPriority w:val="99"/>
    <w:semiHidden/>
    <w:unhideWhenUsed/>
    <w:rsid w:val="007766F9"/>
    <w:pPr>
      <w:spacing w:after="0" w:line="240" w:lineRule="auto"/>
    </w:pPr>
  </w:style>
  <w:style w:type="character" w:customStyle="1" w:styleId="NoteHeadingChar">
    <w:name w:val="Note Heading Char"/>
    <w:basedOn w:val="DefaultParagraphFont"/>
    <w:link w:val="NoteHeading"/>
    <w:uiPriority w:val="99"/>
    <w:semiHidden/>
    <w:rsid w:val="007766F9"/>
    <w:rPr>
      <w:rFonts w:ascii="Arial" w:hAnsi="Arial"/>
      <w:sz w:val="24"/>
    </w:rPr>
  </w:style>
  <w:style w:type="paragraph" w:styleId="PlainText">
    <w:name w:val="Plain Text"/>
    <w:basedOn w:val="Normal"/>
    <w:link w:val="PlainTextChar"/>
    <w:uiPriority w:val="99"/>
    <w:semiHidden/>
    <w:unhideWhenUsed/>
    <w:rsid w:val="007766F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766F9"/>
    <w:rPr>
      <w:rFonts w:ascii="Consolas" w:hAnsi="Consolas"/>
      <w:sz w:val="21"/>
      <w:szCs w:val="21"/>
    </w:rPr>
  </w:style>
  <w:style w:type="paragraph" w:styleId="Quote">
    <w:name w:val="Quote"/>
    <w:basedOn w:val="Normal"/>
    <w:next w:val="Normal"/>
    <w:link w:val="QuoteChar"/>
    <w:uiPriority w:val="29"/>
    <w:qFormat/>
    <w:rsid w:val="007766F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766F9"/>
    <w:rPr>
      <w:rFonts w:ascii="Arial" w:hAnsi="Arial"/>
      <w:i/>
      <w:iCs/>
      <w:color w:val="404040" w:themeColor="text1" w:themeTint="BF"/>
      <w:sz w:val="24"/>
    </w:rPr>
  </w:style>
  <w:style w:type="paragraph" w:styleId="Salutation">
    <w:name w:val="Salutation"/>
    <w:basedOn w:val="Normal"/>
    <w:next w:val="Normal"/>
    <w:link w:val="SalutationChar"/>
    <w:uiPriority w:val="99"/>
    <w:semiHidden/>
    <w:unhideWhenUsed/>
    <w:rsid w:val="007766F9"/>
  </w:style>
  <w:style w:type="character" w:customStyle="1" w:styleId="SalutationChar">
    <w:name w:val="Salutation Char"/>
    <w:basedOn w:val="DefaultParagraphFont"/>
    <w:link w:val="Salutation"/>
    <w:uiPriority w:val="99"/>
    <w:semiHidden/>
    <w:rsid w:val="007766F9"/>
    <w:rPr>
      <w:rFonts w:ascii="Arial" w:hAnsi="Arial"/>
      <w:sz w:val="24"/>
    </w:rPr>
  </w:style>
  <w:style w:type="paragraph" w:styleId="Signature">
    <w:name w:val="Signature"/>
    <w:basedOn w:val="Normal"/>
    <w:link w:val="SignatureChar"/>
    <w:uiPriority w:val="99"/>
    <w:semiHidden/>
    <w:unhideWhenUsed/>
    <w:rsid w:val="007766F9"/>
    <w:pPr>
      <w:spacing w:after="0" w:line="240" w:lineRule="auto"/>
      <w:ind w:left="4320"/>
    </w:pPr>
  </w:style>
  <w:style w:type="character" w:customStyle="1" w:styleId="SignatureChar">
    <w:name w:val="Signature Char"/>
    <w:basedOn w:val="DefaultParagraphFont"/>
    <w:link w:val="Signature"/>
    <w:uiPriority w:val="99"/>
    <w:semiHidden/>
    <w:rsid w:val="007766F9"/>
    <w:rPr>
      <w:rFonts w:ascii="Arial" w:hAnsi="Arial"/>
      <w:sz w:val="24"/>
    </w:rPr>
  </w:style>
  <w:style w:type="paragraph" w:styleId="Subtitle">
    <w:name w:val="Subtitle"/>
    <w:basedOn w:val="Normal"/>
    <w:next w:val="Normal"/>
    <w:link w:val="SubtitleChar"/>
    <w:uiPriority w:val="11"/>
    <w:qFormat/>
    <w:rsid w:val="007766F9"/>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766F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766F9"/>
    <w:pPr>
      <w:spacing w:after="0"/>
      <w:ind w:left="240" w:hanging="240"/>
    </w:pPr>
  </w:style>
  <w:style w:type="paragraph" w:styleId="TableofFigures">
    <w:name w:val="table of figures"/>
    <w:basedOn w:val="Normal"/>
    <w:next w:val="Normal"/>
    <w:uiPriority w:val="99"/>
    <w:semiHidden/>
    <w:unhideWhenUsed/>
    <w:rsid w:val="007766F9"/>
    <w:pPr>
      <w:spacing w:after="0"/>
    </w:pPr>
  </w:style>
  <w:style w:type="paragraph" w:styleId="TOAHeading">
    <w:name w:val="toa heading"/>
    <w:basedOn w:val="Normal"/>
    <w:next w:val="Normal"/>
    <w:uiPriority w:val="99"/>
    <w:semiHidden/>
    <w:unhideWhenUsed/>
    <w:rsid w:val="007766F9"/>
    <w:pPr>
      <w:spacing w:before="120"/>
    </w:pPr>
    <w:rPr>
      <w:rFonts w:asciiTheme="majorHAnsi" w:eastAsiaTheme="majorEastAsia" w:hAnsiTheme="majorHAnsi" w:cstheme="majorBidi"/>
      <w:b/>
      <w:bCs/>
      <w:szCs w:val="24"/>
    </w:rPr>
  </w:style>
  <w:style w:type="paragraph" w:styleId="TOC4">
    <w:name w:val="toc 4"/>
    <w:basedOn w:val="Normal"/>
    <w:next w:val="Normal"/>
    <w:autoRedefine/>
    <w:uiPriority w:val="39"/>
    <w:semiHidden/>
    <w:unhideWhenUsed/>
    <w:rsid w:val="007766F9"/>
    <w:pPr>
      <w:spacing w:after="100"/>
      <w:ind w:left="720"/>
    </w:pPr>
  </w:style>
  <w:style w:type="paragraph" w:styleId="TOC5">
    <w:name w:val="toc 5"/>
    <w:basedOn w:val="Normal"/>
    <w:next w:val="Normal"/>
    <w:autoRedefine/>
    <w:uiPriority w:val="39"/>
    <w:semiHidden/>
    <w:unhideWhenUsed/>
    <w:rsid w:val="007766F9"/>
    <w:pPr>
      <w:spacing w:after="100"/>
      <w:ind w:left="960"/>
    </w:pPr>
  </w:style>
  <w:style w:type="paragraph" w:styleId="TOC6">
    <w:name w:val="toc 6"/>
    <w:basedOn w:val="Normal"/>
    <w:next w:val="Normal"/>
    <w:autoRedefine/>
    <w:uiPriority w:val="39"/>
    <w:semiHidden/>
    <w:unhideWhenUsed/>
    <w:rsid w:val="007766F9"/>
    <w:pPr>
      <w:spacing w:after="100"/>
      <w:ind w:left="1200"/>
    </w:pPr>
  </w:style>
  <w:style w:type="paragraph" w:styleId="TOC7">
    <w:name w:val="toc 7"/>
    <w:basedOn w:val="Normal"/>
    <w:next w:val="Normal"/>
    <w:autoRedefine/>
    <w:uiPriority w:val="39"/>
    <w:semiHidden/>
    <w:unhideWhenUsed/>
    <w:rsid w:val="007766F9"/>
    <w:pPr>
      <w:spacing w:after="100"/>
      <w:ind w:left="1440"/>
    </w:pPr>
  </w:style>
  <w:style w:type="paragraph" w:styleId="TOC8">
    <w:name w:val="toc 8"/>
    <w:basedOn w:val="Normal"/>
    <w:next w:val="Normal"/>
    <w:autoRedefine/>
    <w:uiPriority w:val="39"/>
    <w:semiHidden/>
    <w:unhideWhenUsed/>
    <w:rsid w:val="007766F9"/>
    <w:pPr>
      <w:spacing w:after="100"/>
      <w:ind w:left="1680"/>
    </w:pPr>
  </w:style>
  <w:style w:type="paragraph" w:styleId="TOC9">
    <w:name w:val="toc 9"/>
    <w:basedOn w:val="Normal"/>
    <w:next w:val="Normal"/>
    <w:autoRedefine/>
    <w:uiPriority w:val="39"/>
    <w:semiHidden/>
    <w:unhideWhenUsed/>
    <w:rsid w:val="007766F9"/>
    <w:pPr>
      <w:spacing w:after="100"/>
      <w:ind w:left="1920"/>
    </w:pPr>
  </w:style>
  <w:style w:type="character" w:styleId="SubtleReference">
    <w:name w:val="Subtle Reference"/>
    <w:basedOn w:val="DefaultParagraphFont"/>
    <w:uiPriority w:val="31"/>
    <w:qFormat/>
    <w:rsid w:val="007766F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7115">
      <w:bodyDiv w:val="1"/>
      <w:marLeft w:val="0"/>
      <w:marRight w:val="0"/>
      <w:marTop w:val="0"/>
      <w:marBottom w:val="0"/>
      <w:divBdr>
        <w:top w:val="none" w:sz="0" w:space="0" w:color="auto"/>
        <w:left w:val="none" w:sz="0" w:space="0" w:color="auto"/>
        <w:bottom w:val="none" w:sz="0" w:space="0" w:color="auto"/>
        <w:right w:val="none" w:sz="0" w:space="0" w:color="auto"/>
      </w:divBdr>
      <w:divsChild>
        <w:div w:id="214507676">
          <w:marLeft w:val="0"/>
          <w:marRight w:val="0"/>
          <w:marTop w:val="0"/>
          <w:marBottom w:val="0"/>
          <w:divBdr>
            <w:top w:val="none" w:sz="0" w:space="0" w:color="auto"/>
            <w:left w:val="none" w:sz="0" w:space="0" w:color="auto"/>
            <w:bottom w:val="none" w:sz="0" w:space="0" w:color="auto"/>
            <w:right w:val="none" w:sz="0" w:space="0" w:color="auto"/>
          </w:divBdr>
        </w:div>
        <w:div w:id="761023904">
          <w:marLeft w:val="0"/>
          <w:marRight w:val="0"/>
          <w:marTop w:val="0"/>
          <w:marBottom w:val="0"/>
          <w:divBdr>
            <w:top w:val="none" w:sz="0" w:space="0" w:color="auto"/>
            <w:left w:val="none" w:sz="0" w:space="0" w:color="auto"/>
            <w:bottom w:val="none" w:sz="0" w:space="0" w:color="auto"/>
            <w:right w:val="none" w:sz="0" w:space="0" w:color="auto"/>
          </w:divBdr>
        </w:div>
        <w:div w:id="1742603058">
          <w:marLeft w:val="0"/>
          <w:marRight w:val="0"/>
          <w:marTop w:val="0"/>
          <w:marBottom w:val="0"/>
          <w:divBdr>
            <w:top w:val="none" w:sz="0" w:space="0" w:color="auto"/>
            <w:left w:val="none" w:sz="0" w:space="0" w:color="auto"/>
            <w:bottom w:val="none" w:sz="0" w:space="0" w:color="auto"/>
            <w:right w:val="none" w:sz="0" w:space="0" w:color="auto"/>
          </w:divBdr>
        </w:div>
      </w:divsChild>
    </w:div>
    <w:div w:id="99766591">
      <w:bodyDiv w:val="1"/>
      <w:marLeft w:val="0"/>
      <w:marRight w:val="0"/>
      <w:marTop w:val="0"/>
      <w:marBottom w:val="0"/>
      <w:divBdr>
        <w:top w:val="none" w:sz="0" w:space="0" w:color="auto"/>
        <w:left w:val="none" w:sz="0" w:space="0" w:color="auto"/>
        <w:bottom w:val="none" w:sz="0" w:space="0" w:color="auto"/>
        <w:right w:val="none" w:sz="0" w:space="0" w:color="auto"/>
      </w:divBdr>
    </w:div>
    <w:div w:id="129131905">
      <w:bodyDiv w:val="1"/>
      <w:marLeft w:val="0"/>
      <w:marRight w:val="0"/>
      <w:marTop w:val="0"/>
      <w:marBottom w:val="0"/>
      <w:divBdr>
        <w:top w:val="none" w:sz="0" w:space="0" w:color="auto"/>
        <w:left w:val="none" w:sz="0" w:space="0" w:color="auto"/>
        <w:bottom w:val="none" w:sz="0" w:space="0" w:color="auto"/>
        <w:right w:val="none" w:sz="0" w:space="0" w:color="auto"/>
      </w:divBdr>
    </w:div>
    <w:div w:id="194780953">
      <w:bodyDiv w:val="1"/>
      <w:marLeft w:val="0"/>
      <w:marRight w:val="0"/>
      <w:marTop w:val="0"/>
      <w:marBottom w:val="0"/>
      <w:divBdr>
        <w:top w:val="none" w:sz="0" w:space="0" w:color="auto"/>
        <w:left w:val="none" w:sz="0" w:space="0" w:color="auto"/>
        <w:bottom w:val="none" w:sz="0" w:space="0" w:color="auto"/>
        <w:right w:val="none" w:sz="0" w:space="0" w:color="auto"/>
      </w:divBdr>
    </w:div>
    <w:div w:id="222258533">
      <w:bodyDiv w:val="1"/>
      <w:marLeft w:val="0"/>
      <w:marRight w:val="0"/>
      <w:marTop w:val="0"/>
      <w:marBottom w:val="0"/>
      <w:divBdr>
        <w:top w:val="none" w:sz="0" w:space="0" w:color="auto"/>
        <w:left w:val="none" w:sz="0" w:space="0" w:color="auto"/>
        <w:bottom w:val="none" w:sz="0" w:space="0" w:color="auto"/>
        <w:right w:val="none" w:sz="0" w:space="0" w:color="auto"/>
      </w:divBdr>
    </w:div>
    <w:div w:id="230389983">
      <w:bodyDiv w:val="1"/>
      <w:marLeft w:val="0"/>
      <w:marRight w:val="0"/>
      <w:marTop w:val="0"/>
      <w:marBottom w:val="0"/>
      <w:divBdr>
        <w:top w:val="none" w:sz="0" w:space="0" w:color="auto"/>
        <w:left w:val="none" w:sz="0" w:space="0" w:color="auto"/>
        <w:bottom w:val="none" w:sz="0" w:space="0" w:color="auto"/>
        <w:right w:val="none" w:sz="0" w:space="0" w:color="auto"/>
      </w:divBdr>
    </w:div>
    <w:div w:id="245499532">
      <w:bodyDiv w:val="1"/>
      <w:marLeft w:val="0"/>
      <w:marRight w:val="0"/>
      <w:marTop w:val="0"/>
      <w:marBottom w:val="0"/>
      <w:divBdr>
        <w:top w:val="none" w:sz="0" w:space="0" w:color="auto"/>
        <w:left w:val="none" w:sz="0" w:space="0" w:color="auto"/>
        <w:bottom w:val="none" w:sz="0" w:space="0" w:color="auto"/>
        <w:right w:val="none" w:sz="0" w:space="0" w:color="auto"/>
      </w:divBdr>
    </w:div>
    <w:div w:id="353846901">
      <w:bodyDiv w:val="1"/>
      <w:marLeft w:val="0"/>
      <w:marRight w:val="0"/>
      <w:marTop w:val="0"/>
      <w:marBottom w:val="0"/>
      <w:divBdr>
        <w:top w:val="none" w:sz="0" w:space="0" w:color="auto"/>
        <w:left w:val="none" w:sz="0" w:space="0" w:color="auto"/>
        <w:bottom w:val="none" w:sz="0" w:space="0" w:color="auto"/>
        <w:right w:val="none" w:sz="0" w:space="0" w:color="auto"/>
      </w:divBdr>
    </w:div>
    <w:div w:id="418212900">
      <w:bodyDiv w:val="1"/>
      <w:marLeft w:val="0"/>
      <w:marRight w:val="0"/>
      <w:marTop w:val="0"/>
      <w:marBottom w:val="0"/>
      <w:divBdr>
        <w:top w:val="none" w:sz="0" w:space="0" w:color="auto"/>
        <w:left w:val="none" w:sz="0" w:space="0" w:color="auto"/>
        <w:bottom w:val="none" w:sz="0" w:space="0" w:color="auto"/>
        <w:right w:val="none" w:sz="0" w:space="0" w:color="auto"/>
      </w:divBdr>
    </w:div>
    <w:div w:id="433749155">
      <w:bodyDiv w:val="1"/>
      <w:marLeft w:val="0"/>
      <w:marRight w:val="0"/>
      <w:marTop w:val="0"/>
      <w:marBottom w:val="0"/>
      <w:divBdr>
        <w:top w:val="none" w:sz="0" w:space="0" w:color="auto"/>
        <w:left w:val="none" w:sz="0" w:space="0" w:color="auto"/>
        <w:bottom w:val="none" w:sz="0" w:space="0" w:color="auto"/>
        <w:right w:val="none" w:sz="0" w:space="0" w:color="auto"/>
      </w:divBdr>
      <w:divsChild>
        <w:div w:id="81071853">
          <w:marLeft w:val="0"/>
          <w:marRight w:val="0"/>
          <w:marTop w:val="0"/>
          <w:marBottom w:val="0"/>
          <w:divBdr>
            <w:top w:val="none" w:sz="0" w:space="0" w:color="auto"/>
            <w:left w:val="none" w:sz="0" w:space="0" w:color="auto"/>
            <w:bottom w:val="none" w:sz="0" w:space="0" w:color="auto"/>
            <w:right w:val="none" w:sz="0" w:space="0" w:color="auto"/>
          </w:divBdr>
        </w:div>
        <w:div w:id="210846600">
          <w:marLeft w:val="0"/>
          <w:marRight w:val="0"/>
          <w:marTop w:val="0"/>
          <w:marBottom w:val="0"/>
          <w:divBdr>
            <w:top w:val="none" w:sz="0" w:space="0" w:color="auto"/>
            <w:left w:val="none" w:sz="0" w:space="0" w:color="auto"/>
            <w:bottom w:val="none" w:sz="0" w:space="0" w:color="auto"/>
            <w:right w:val="none" w:sz="0" w:space="0" w:color="auto"/>
          </w:divBdr>
        </w:div>
        <w:div w:id="434129631">
          <w:marLeft w:val="0"/>
          <w:marRight w:val="0"/>
          <w:marTop w:val="0"/>
          <w:marBottom w:val="0"/>
          <w:divBdr>
            <w:top w:val="none" w:sz="0" w:space="0" w:color="auto"/>
            <w:left w:val="none" w:sz="0" w:space="0" w:color="auto"/>
            <w:bottom w:val="none" w:sz="0" w:space="0" w:color="auto"/>
            <w:right w:val="none" w:sz="0" w:space="0" w:color="auto"/>
          </w:divBdr>
        </w:div>
        <w:div w:id="553271096">
          <w:marLeft w:val="0"/>
          <w:marRight w:val="0"/>
          <w:marTop w:val="0"/>
          <w:marBottom w:val="0"/>
          <w:divBdr>
            <w:top w:val="none" w:sz="0" w:space="0" w:color="auto"/>
            <w:left w:val="none" w:sz="0" w:space="0" w:color="auto"/>
            <w:bottom w:val="none" w:sz="0" w:space="0" w:color="auto"/>
            <w:right w:val="none" w:sz="0" w:space="0" w:color="auto"/>
          </w:divBdr>
        </w:div>
        <w:div w:id="826751159">
          <w:marLeft w:val="0"/>
          <w:marRight w:val="0"/>
          <w:marTop w:val="0"/>
          <w:marBottom w:val="0"/>
          <w:divBdr>
            <w:top w:val="none" w:sz="0" w:space="0" w:color="auto"/>
            <w:left w:val="none" w:sz="0" w:space="0" w:color="auto"/>
            <w:bottom w:val="none" w:sz="0" w:space="0" w:color="auto"/>
            <w:right w:val="none" w:sz="0" w:space="0" w:color="auto"/>
          </w:divBdr>
        </w:div>
        <w:div w:id="897475870">
          <w:marLeft w:val="0"/>
          <w:marRight w:val="0"/>
          <w:marTop w:val="0"/>
          <w:marBottom w:val="0"/>
          <w:divBdr>
            <w:top w:val="none" w:sz="0" w:space="0" w:color="auto"/>
            <w:left w:val="none" w:sz="0" w:space="0" w:color="auto"/>
            <w:bottom w:val="none" w:sz="0" w:space="0" w:color="auto"/>
            <w:right w:val="none" w:sz="0" w:space="0" w:color="auto"/>
          </w:divBdr>
        </w:div>
        <w:div w:id="1331912847">
          <w:marLeft w:val="0"/>
          <w:marRight w:val="0"/>
          <w:marTop w:val="0"/>
          <w:marBottom w:val="0"/>
          <w:divBdr>
            <w:top w:val="none" w:sz="0" w:space="0" w:color="auto"/>
            <w:left w:val="none" w:sz="0" w:space="0" w:color="auto"/>
            <w:bottom w:val="none" w:sz="0" w:space="0" w:color="auto"/>
            <w:right w:val="none" w:sz="0" w:space="0" w:color="auto"/>
          </w:divBdr>
        </w:div>
        <w:div w:id="1522695708">
          <w:marLeft w:val="0"/>
          <w:marRight w:val="0"/>
          <w:marTop w:val="0"/>
          <w:marBottom w:val="0"/>
          <w:divBdr>
            <w:top w:val="none" w:sz="0" w:space="0" w:color="auto"/>
            <w:left w:val="none" w:sz="0" w:space="0" w:color="auto"/>
            <w:bottom w:val="none" w:sz="0" w:space="0" w:color="auto"/>
            <w:right w:val="none" w:sz="0" w:space="0" w:color="auto"/>
          </w:divBdr>
        </w:div>
        <w:div w:id="1546407392">
          <w:marLeft w:val="0"/>
          <w:marRight w:val="0"/>
          <w:marTop w:val="0"/>
          <w:marBottom w:val="0"/>
          <w:divBdr>
            <w:top w:val="none" w:sz="0" w:space="0" w:color="auto"/>
            <w:left w:val="none" w:sz="0" w:space="0" w:color="auto"/>
            <w:bottom w:val="none" w:sz="0" w:space="0" w:color="auto"/>
            <w:right w:val="none" w:sz="0" w:space="0" w:color="auto"/>
          </w:divBdr>
        </w:div>
        <w:div w:id="1603608931">
          <w:marLeft w:val="0"/>
          <w:marRight w:val="0"/>
          <w:marTop w:val="0"/>
          <w:marBottom w:val="0"/>
          <w:divBdr>
            <w:top w:val="none" w:sz="0" w:space="0" w:color="auto"/>
            <w:left w:val="none" w:sz="0" w:space="0" w:color="auto"/>
            <w:bottom w:val="none" w:sz="0" w:space="0" w:color="auto"/>
            <w:right w:val="none" w:sz="0" w:space="0" w:color="auto"/>
          </w:divBdr>
        </w:div>
        <w:div w:id="1634406817">
          <w:marLeft w:val="0"/>
          <w:marRight w:val="0"/>
          <w:marTop w:val="0"/>
          <w:marBottom w:val="0"/>
          <w:divBdr>
            <w:top w:val="none" w:sz="0" w:space="0" w:color="auto"/>
            <w:left w:val="none" w:sz="0" w:space="0" w:color="auto"/>
            <w:bottom w:val="none" w:sz="0" w:space="0" w:color="auto"/>
            <w:right w:val="none" w:sz="0" w:space="0" w:color="auto"/>
          </w:divBdr>
        </w:div>
        <w:div w:id="1713576872">
          <w:marLeft w:val="0"/>
          <w:marRight w:val="0"/>
          <w:marTop w:val="0"/>
          <w:marBottom w:val="0"/>
          <w:divBdr>
            <w:top w:val="none" w:sz="0" w:space="0" w:color="auto"/>
            <w:left w:val="none" w:sz="0" w:space="0" w:color="auto"/>
            <w:bottom w:val="none" w:sz="0" w:space="0" w:color="auto"/>
            <w:right w:val="none" w:sz="0" w:space="0" w:color="auto"/>
          </w:divBdr>
        </w:div>
        <w:div w:id="1764954546">
          <w:marLeft w:val="0"/>
          <w:marRight w:val="0"/>
          <w:marTop w:val="0"/>
          <w:marBottom w:val="0"/>
          <w:divBdr>
            <w:top w:val="none" w:sz="0" w:space="0" w:color="auto"/>
            <w:left w:val="none" w:sz="0" w:space="0" w:color="auto"/>
            <w:bottom w:val="none" w:sz="0" w:space="0" w:color="auto"/>
            <w:right w:val="none" w:sz="0" w:space="0" w:color="auto"/>
          </w:divBdr>
        </w:div>
        <w:div w:id="1845166291">
          <w:marLeft w:val="0"/>
          <w:marRight w:val="0"/>
          <w:marTop w:val="0"/>
          <w:marBottom w:val="0"/>
          <w:divBdr>
            <w:top w:val="none" w:sz="0" w:space="0" w:color="auto"/>
            <w:left w:val="none" w:sz="0" w:space="0" w:color="auto"/>
            <w:bottom w:val="none" w:sz="0" w:space="0" w:color="auto"/>
            <w:right w:val="none" w:sz="0" w:space="0" w:color="auto"/>
          </w:divBdr>
        </w:div>
        <w:div w:id="1869949266">
          <w:marLeft w:val="0"/>
          <w:marRight w:val="0"/>
          <w:marTop w:val="0"/>
          <w:marBottom w:val="0"/>
          <w:divBdr>
            <w:top w:val="none" w:sz="0" w:space="0" w:color="auto"/>
            <w:left w:val="none" w:sz="0" w:space="0" w:color="auto"/>
            <w:bottom w:val="none" w:sz="0" w:space="0" w:color="auto"/>
            <w:right w:val="none" w:sz="0" w:space="0" w:color="auto"/>
          </w:divBdr>
        </w:div>
      </w:divsChild>
    </w:div>
    <w:div w:id="468403814">
      <w:bodyDiv w:val="1"/>
      <w:marLeft w:val="0"/>
      <w:marRight w:val="0"/>
      <w:marTop w:val="0"/>
      <w:marBottom w:val="0"/>
      <w:divBdr>
        <w:top w:val="none" w:sz="0" w:space="0" w:color="auto"/>
        <w:left w:val="none" w:sz="0" w:space="0" w:color="auto"/>
        <w:bottom w:val="none" w:sz="0" w:space="0" w:color="auto"/>
        <w:right w:val="none" w:sz="0" w:space="0" w:color="auto"/>
      </w:divBdr>
    </w:div>
    <w:div w:id="473762225">
      <w:bodyDiv w:val="1"/>
      <w:marLeft w:val="0"/>
      <w:marRight w:val="0"/>
      <w:marTop w:val="0"/>
      <w:marBottom w:val="0"/>
      <w:divBdr>
        <w:top w:val="none" w:sz="0" w:space="0" w:color="auto"/>
        <w:left w:val="none" w:sz="0" w:space="0" w:color="auto"/>
        <w:bottom w:val="none" w:sz="0" w:space="0" w:color="auto"/>
        <w:right w:val="none" w:sz="0" w:space="0" w:color="auto"/>
      </w:divBdr>
      <w:divsChild>
        <w:div w:id="1894733781">
          <w:marLeft w:val="274"/>
          <w:marRight w:val="0"/>
          <w:marTop w:val="0"/>
          <w:marBottom w:val="0"/>
          <w:divBdr>
            <w:top w:val="none" w:sz="0" w:space="0" w:color="auto"/>
            <w:left w:val="none" w:sz="0" w:space="0" w:color="auto"/>
            <w:bottom w:val="none" w:sz="0" w:space="0" w:color="auto"/>
            <w:right w:val="none" w:sz="0" w:space="0" w:color="auto"/>
          </w:divBdr>
        </w:div>
      </w:divsChild>
    </w:div>
    <w:div w:id="494037113">
      <w:bodyDiv w:val="1"/>
      <w:marLeft w:val="0"/>
      <w:marRight w:val="0"/>
      <w:marTop w:val="0"/>
      <w:marBottom w:val="0"/>
      <w:divBdr>
        <w:top w:val="none" w:sz="0" w:space="0" w:color="auto"/>
        <w:left w:val="none" w:sz="0" w:space="0" w:color="auto"/>
        <w:bottom w:val="none" w:sz="0" w:space="0" w:color="auto"/>
        <w:right w:val="none" w:sz="0" w:space="0" w:color="auto"/>
      </w:divBdr>
    </w:div>
    <w:div w:id="534776279">
      <w:bodyDiv w:val="1"/>
      <w:marLeft w:val="0"/>
      <w:marRight w:val="0"/>
      <w:marTop w:val="0"/>
      <w:marBottom w:val="0"/>
      <w:divBdr>
        <w:top w:val="none" w:sz="0" w:space="0" w:color="auto"/>
        <w:left w:val="none" w:sz="0" w:space="0" w:color="auto"/>
        <w:bottom w:val="none" w:sz="0" w:space="0" w:color="auto"/>
        <w:right w:val="none" w:sz="0" w:space="0" w:color="auto"/>
      </w:divBdr>
    </w:div>
    <w:div w:id="598877005">
      <w:bodyDiv w:val="1"/>
      <w:marLeft w:val="0"/>
      <w:marRight w:val="0"/>
      <w:marTop w:val="0"/>
      <w:marBottom w:val="0"/>
      <w:divBdr>
        <w:top w:val="none" w:sz="0" w:space="0" w:color="auto"/>
        <w:left w:val="none" w:sz="0" w:space="0" w:color="auto"/>
        <w:bottom w:val="none" w:sz="0" w:space="0" w:color="auto"/>
        <w:right w:val="none" w:sz="0" w:space="0" w:color="auto"/>
      </w:divBdr>
    </w:div>
    <w:div w:id="606890465">
      <w:bodyDiv w:val="1"/>
      <w:marLeft w:val="0"/>
      <w:marRight w:val="0"/>
      <w:marTop w:val="0"/>
      <w:marBottom w:val="0"/>
      <w:divBdr>
        <w:top w:val="none" w:sz="0" w:space="0" w:color="auto"/>
        <w:left w:val="none" w:sz="0" w:space="0" w:color="auto"/>
        <w:bottom w:val="none" w:sz="0" w:space="0" w:color="auto"/>
        <w:right w:val="none" w:sz="0" w:space="0" w:color="auto"/>
      </w:divBdr>
    </w:div>
    <w:div w:id="647588661">
      <w:bodyDiv w:val="1"/>
      <w:marLeft w:val="0"/>
      <w:marRight w:val="0"/>
      <w:marTop w:val="0"/>
      <w:marBottom w:val="0"/>
      <w:divBdr>
        <w:top w:val="none" w:sz="0" w:space="0" w:color="auto"/>
        <w:left w:val="none" w:sz="0" w:space="0" w:color="auto"/>
        <w:bottom w:val="none" w:sz="0" w:space="0" w:color="auto"/>
        <w:right w:val="none" w:sz="0" w:space="0" w:color="auto"/>
      </w:divBdr>
    </w:div>
    <w:div w:id="802045953">
      <w:bodyDiv w:val="1"/>
      <w:marLeft w:val="0"/>
      <w:marRight w:val="0"/>
      <w:marTop w:val="0"/>
      <w:marBottom w:val="0"/>
      <w:divBdr>
        <w:top w:val="none" w:sz="0" w:space="0" w:color="auto"/>
        <w:left w:val="none" w:sz="0" w:space="0" w:color="auto"/>
        <w:bottom w:val="none" w:sz="0" w:space="0" w:color="auto"/>
        <w:right w:val="none" w:sz="0" w:space="0" w:color="auto"/>
      </w:divBdr>
    </w:div>
    <w:div w:id="804396519">
      <w:bodyDiv w:val="1"/>
      <w:marLeft w:val="0"/>
      <w:marRight w:val="0"/>
      <w:marTop w:val="0"/>
      <w:marBottom w:val="0"/>
      <w:divBdr>
        <w:top w:val="none" w:sz="0" w:space="0" w:color="auto"/>
        <w:left w:val="none" w:sz="0" w:space="0" w:color="auto"/>
        <w:bottom w:val="none" w:sz="0" w:space="0" w:color="auto"/>
        <w:right w:val="none" w:sz="0" w:space="0" w:color="auto"/>
      </w:divBdr>
    </w:div>
    <w:div w:id="811095302">
      <w:bodyDiv w:val="1"/>
      <w:marLeft w:val="0"/>
      <w:marRight w:val="0"/>
      <w:marTop w:val="0"/>
      <w:marBottom w:val="0"/>
      <w:divBdr>
        <w:top w:val="none" w:sz="0" w:space="0" w:color="auto"/>
        <w:left w:val="none" w:sz="0" w:space="0" w:color="auto"/>
        <w:bottom w:val="none" w:sz="0" w:space="0" w:color="auto"/>
        <w:right w:val="none" w:sz="0" w:space="0" w:color="auto"/>
      </w:divBdr>
    </w:div>
    <w:div w:id="998657455">
      <w:bodyDiv w:val="1"/>
      <w:marLeft w:val="0"/>
      <w:marRight w:val="0"/>
      <w:marTop w:val="0"/>
      <w:marBottom w:val="0"/>
      <w:divBdr>
        <w:top w:val="none" w:sz="0" w:space="0" w:color="auto"/>
        <w:left w:val="none" w:sz="0" w:space="0" w:color="auto"/>
        <w:bottom w:val="none" w:sz="0" w:space="0" w:color="auto"/>
        <w:right w:val="none" w:sz="0" w:space="0" w:color="auto"/>
      </w:divBdr>
    </w:div>
    <w:div w:id="1034035133">
      <w:bodyDiv w:val="1"/>
      <w:marLeft w:val="0"/>
      <w:marRight w:val="0"/>
      <w:marTop w:val="0"/>
      <w:marBottom w:val="0"/>
      <w:divBdr>
        <w:top w:val="none" w:sz="0" w:space="0" w:color="auto"/>
        <w:left w:val="none" w:sz="0" w:space="0" w:color="auto"/>
        <w:bottom w:val="none" w:sz="0" w:space="0" w:color="auto"/>
        <w:right w:val="none" w:sz="0" w:space="0" w:color="auto"/>
      </w:divBdr>
      <w:divsChild>
        <w:div w:id="313144692">
          <w:marLeft w:val="274"/>
          <w:marRight w:val="0"/>
          <w:marTop w:val="0"/>
          <w:marBottom w:val="0"/>
          <w:divBdr>
            <w:top w:val="none" w:sz="0" w:space="0" w:color="auto"/>
            <w:left w:val="none" w:sz="0" w:space="0" w:color="auto"/>
            <w:bottom w:val="none" w:sz="0" w:space="0" w:color="auto"/>
            <w:right w:val="none" w:sz="0" w:space="0" w:color="auto"/>
          </w:divBdr>
        </w:div>
      </w:divsChild>
    </w:div>
    <w:div w:id="1054742828">
      <w:bodyDiv w:val="1"/>
      <w:marLeft w:val="0"/>
      <w:marRight w:val="0"/>
      <w:marTop w:val="0"/>
      <w:marBottom w:val="0"/>
      <w:divBdr>
        <w:top w:val="none" w:sz="0" w:space="0" w:color="auto"/>
        <w:left w:val="none" w:sz="0" w:space="0" w:color="auto"/>
        <w:bottom w:val="none" w:sz="0" w:space="0" w:color="auto"/>
        <w:right w:val="none" w:sz="0" w:space="0" w:color="auto"/>
      </w:divBdr>
    </w:div>
    <w:div w:id="1204442715">
      <w:bodyDiv w:val="1"/>
      <w:marLeft w:val="0"/>
      <w:marRight w:val="0"/>
      <w:marTop w:val="0"/>
      <w:marBottom w:val="0"/>
      <w:divBdr>
        <w:top w:val="none" w:sz="0" w:space="0" w:color="auto"/>
        <w:left w:val="none" w:sz="0" w:space="0" w:color="auto"/>
        <w:bottom w:val="none" w:sz="0" w:space="0" w:color="auto"/>
        <w:right w:val="none" w:sz="0" w:space="0" w:color="auto"/>
      </w:divBdr>
    </w:div>
    <w:div w:id="1271011760">
      <w:bodyDiv w:val="1"/>
      <w:marLeft w:val="0"/>
      <w:marRight w:val="0"/>
      <w:marTop w:val="0"/>
      <w:marBottom w:val="0"/>
      <w:divBdr>
        <w:top w:val="none" w:sz="0" w:space="0" w:color="auto"/>
        <w:left w:val="none" w:sz="0" w:space="0" w:color="auto"/>
        <w:bottom w:val="none" w:sz="0" w:space="0" w:color="auto"/>
        <w:right w:val="none" w:sz="0" w:space="0" w:color="auto"/>
      </w:divBdr>
    </w:div>
    <w:div w:id="1324703335">
      <w:bodyDiv w:val="1"/>
      <w:marLeft w:val="0"/>
      <w:marRight w:val="0"/>
      <w:marTop w:val="0"/>
      <w:marBottom w:val="0"/>
      <w:divBdr>
        <w:top w:val="none" w:sz="0" w:space="0" w:color="auto"/>
        <w:left w:val="none" w:sz="0" w:space="0" w:color="auto"/>
        <w:bottom w:val="none" w:sz="0" w:space="0" w:color="auto"/>
        <w:right w:val="none" w:sz="0" w:space="0" w:color="auto"/>
      </w:divBdr>
      <w:divsChild>
        <w:div w:id="5711349">
          <w:marLeft w:val="0"/>
          <w:marRight w:val="0"/>
          <w:marTop w:val="0"/>
          <w:marBottom w:val="0"/>
          <w:divBdr>
            <w:top w:val="none" w:sz="0" w:space="0" w:color="auto"/>
            <w:left w:val="none" w:sz="0" w:space="0" w:color="auto"/>
            <w:bottom w:val="none" w:sz="0" w:space="0" w:color="auto"/>
            <w:right w:val="none" w:sz="0" w:space="0" w:color="auto"/>
          </w:divBdr>
        </w:div>
        <w:div w:id="1305544560">
          <w:marLeft w:val="0"/>
          <w:marRight w:val="0"/>
          <w:marTop w:val="0"/>
          <w:marBottom w:val="0"/>
          <w:divBdr>
            <w:top w:val="none" w:sz="0" w:space="0" w:color="auto"/>
            <w:left w:val="none" w:sz="0" w:space="0" w:color="auto"/>
            <w:bottom w:val="none" w:sz="0" w:space="0" w:color="auto"/>
            <w:right w:val="none" w:sz="0" w:space="0" w:color="auto"/>
          </w:divBdr>
        </w:div>
        <w:div w:id="1321419327">
          <w:marLeft w:val="0"/>
          <w:marRight w:val="0"/>
          <w:marTop w:val="0"/>
          <w:marBottom w:val="0"/>
          <w:divBdr>
            <w:top w:val="none" w:sz="0" w:space="0" w:color="auto"/>
            <w:left w:val="none" w:sz="0" w:space="0" w:color="auto"/>
            <w:bottom w:val="none" w:sz="0" w:space="0" w:color="auto"/>
            <w:right w:val="none" w:sz="0" w:space="0" w:color="auto"/>
          </w:divBdr>
        </w:div>
      </w:divsChild>
    </w:div>
    <w:div w:id="1329745389">
      <w:bodyDiv w:val="1"/>
      <w:marLeft w:val="0"/>
      <w:marRight w:val="0"/>
      <w:marTop w:val="0"/>
      <w:marBottom w:val="0"/>
      <w:divBdr>
        <w:top w:val="none" w:sz="0" w:space="0" w:color="auto"/>
        <w:left w:val="none" w:sz="0" w:space="0" w:color="auto"/>
        <w:bottom w:val="none" w:sz="0" w:space="0" w:color="auto"/>
        <w:right w:val="none" w:sz="0" w:space="0" w:color="auto"/>
      </w:divBdr>
    </w:div>
    <w:div w:id="1408334708">
      <w:bodyDiv w:val="1"/>
      <w:marLeft w:val="0"/>
      <w:marRight w:val="0"/>
      <w:marTop w:val="0"/>
      <w:marBottom w:val="0"/>
      <w:divBdr>
        <w:top w:val="none" w:sz="0" w:space="0" w:color="auto"/>
        <w:left w:val="none" w:sz="0" w:space="0" w:color="auto"/>
        <w:bottom w:val="none" w:sz="0" w:space="0" w:color="auto"/>
        <w:right w:val="none" w:sz="0" w:space="0" w:color="auto"/>
      </w:divBdr>
    </w:div>
    <w:div w:id="1413966546">
      <w:bodyDiv w:val="1"/>
      <w:marLeft w:val="0"/>
      <w:marRight w:val="0"/>
      <w:marTop w:val="0"/>
      <w:marBottom w:val="0"/>
      <w:divBdr>
        <w:top w:val="none" w:sz="0" w:space="0" w:color="auto"/>
        <w:left w:val="none" w:sz="0" w:space="0" w:color="auto"/>
        <w:bottom w:val="none" w:sz="0" w:space="0" w:color="auto"/>
        <w:right w:val="none" w:sz="0" w:space="0" w:color="auto"/>
      </w:divBdr>
    </w:div>
    <w:div w:id="1446997703">
      <w:bodyDiv w:val="1"/>
      <w:marLeft w:val="0"/>
      <w:marRight w:val="0"/>
      <w:marTop w:val="0"/>
      <w:marBottom w:val="0"/>
      <w:divBdr>
        <w:top w:val="none" w:sz="0" w:space="0" w:color="auto"/>
        <w:left w:val="none" w:sz="0" w:space="0" w:color="auto"/>
        <w:bottom w:val="none" w:sz="0" w:space="0" w:color="auto"/>
        <w:right w:val="none" w:sz="0" w:space="0" w:color="auto"/>
      </w:divBdr>
      <w:divsChild>
        <w:div w:id="1763987754">
          <w:marLeft w:val="274"/>
          <w:marRight w:val="0"/>
          <w:marTop w:val="0"/>
          <w:marBottom w:val="0"/>
          <w:divBdr>
            <w:top w:val="none" w:sz="0" w:space="0" w:color="auto"/>
            <w:left w:val="none" w:sz="0" w:space="0" w:color="auto"/>
            <w:bottom w:val="none" w:sz="0" w:space="0" w:color="auto"/>
            <w:right w:val="none" w:sz="0" w:space="0" w:color="auto"/>
          </w:divBdr>
        </w:div>
      </w:divsChild>
    </w:div>
    <w:div w:id="1475223424">
      <w:bodyDiv w:val="1"/>
      <w:marLeft w:val="0"/>
      <w:marRight w:val="0"/>
      <w:marTop w:val="0"/>
      <w:marBottom w:val="0"/>
      <w:divBdr>
        <w:top w:val="none" w:sz="0" w:space="0" w:color="auto"/>
        <w:left w:val="none" w:sz="0" w:space="0" w:color="auto"/>
        <w:bottom w:val="none" w:sz="0" w:space="0" w:color="auto"/>
        <w:right w:val="none" w:sz="0" w:space="0" w:color="auto"/>
      </w:divBdr>
    </w:div>
    <w:div w:id="1484812060">
      <w:bodyDiv w:val="1"/>
      <w:marLeft w:val="0"/>
      <w:marRight w:val="0"/>
      <w:marTop w:val="0"/>
      <w:marBottom w:val="0"/>
      <w:divBdr>
        <w:top w:val="none" w:sz="0" w:space="0" w:color="auto"/>
        <w:left w:val="none" w:sz="0" w:space="0" w:color="auto"/>
        <w:bottom w:val="none" w:sz="0" w:space="0" w:color="auto"/>
        <w:right w:val="none" w:sz="0" w:space="0" w:color="auto"/>
      </w:divBdr>
    </w:div>
    <w:div w:id="1506017318">
      <w:bodyDiv w:val="1"/>
      <w:marLeft w:val="0"/>
      <w:marRight w:val="0"/>
      <w:marTop w:val="0"/>
      <w:marBottom w:val="0"/>
      <w:divBdr>
        <w:top w:val="none" w:sz="0" w:space="0" w:color="auto"/>
        <w:left w:val="none" w:sz="0" w:space="0" w:color="auto"/>
        <w:bottom w:val="none" w:sz="0" w:space="0" w:color="auto"/>
        <w:right w:val="none" w:sz="0" w:space="0" w:color="auto"/>
      </w:divBdr>
    </w:div>
    <w:div w:id="1526096983">
      <w:bodyDiv w:val="1"/>
      <w:marLeft w:val="0"/>
      <w:marRight w:val="0"/>
      <w:marTop w:val="0"/>
      <w:marBottom w:val="0"/>
      <w:divBdr>
        <w:top w:val="none" w:sz="0" w:space="0" w:color="auto"/>
        <w:left w:val="none" w:sz="0" w:space="0" w:color="auto"/>
        <w:bottom w:val="none" w:sz="0" w:space="0" w:color="auto"/>
        <w:right w:val="none" w:sz="0" w:space="0" w:color="auto"/>
      </w:divBdr>
    </w:div>
    <w:div w:id="1528059426">
      <w:bodyDiv w:val="1"/>
      <w:marLeft w:val="0"/>
      <w:marRight w:val="0"/>
      <w:marTop w:val="0"/>
      <w:marBottom w:val="0"/>
      <w:divBdr>
        <w:top w:val="none" w:sz="0" w:space="0" w:color="auto"/>
        <w:left w:val="none" w:sz="0" w:space="0" w:color="auto"/>
        <w:bottom w:val="none" w:sz="0" w:space="0" w:color="auto"/>
        <w:right w:val="none" w:sz="0" w:space="0" w:color="auto"/>
      </w:divBdr>
    </w:div>
    <w:div w:id="1562979084">
      <w:bodyDiv w:val="1"/>
      <w:marLeft w:val="0"/>
      <w:marRight w:val="0"/>
      <w:marTop w:val="0"/>
      <w:marBottom w:val="0"/>
      <w:divBdr>
        <w:top w:val="none" w:sz="0" w:space="0" w:color="auto"/>
        <w:left w:val="none" w:sz="0" w:space="0" w:color="auto"/>
        <w:bottom w:val="none" w:sz="0" w:space="0" w:color="auto"/>
        <w:right w:val="none" w:sz="0" w:space="0" w:color="auto"/>
      </w:divBdr>
      <w:divsChild>
        <w:div w:id="80495923">
          <w:marLeft w:val="547"/>
          <w:marRight w:val="0"/>
          <w:marTop w:val="0"/>
          <w:marBottom w:val="0"/>
          <w:divBdr>
            <w:top w:val="none" w:sz="0" w:space="0" w:color="auto"/>
            <w:left w:val="none" w:sz="0" w:space="0" w:color="auto"/>
            <w:bottom w:val="none" w:sz="0" w:space="0" w:color="auto"/>
            <w:right w:val="none" w:sz="0" w:space="0" w:color="auto"/>
          </w:divBdr>
        </w:div>
      </w:divsChild>
    </w:div>
    <w:div w:id="1594587098">
      <w:bodyDiv w:val="1"/>
      <w:marLeft w:val="0"/>
      <w:marRight w:val="0"/>
      <w:marTop w:val="0"/>
      <w:marBottom w:val="0"/>
      <w:divBdr>
        <w:top w:val="none" w:sz="0" w:space="0" w:color="auto"/>
        <w:left w:val="none" w:sz="0" w:space="0" w:color="auto"/>
        <w:bottom w:val="none" w:sz="0" w:space="0" w:color="auto"/>
        <w:right w:val="none" w:sz="0" w:space="0" w:color="auto"/>
      </w:divBdr>
    </w:div>
    <w:div w:id="1634285683">
      <w:bodyDiv w:val="1"/>
      <w:marLeft w:val="0"/>
      <w:marRight w:val="0"/>
      <w:marTop w:val="0"/>
      <w:marBottom w:val="0"/>
      <w:divBdr>
        <w:top w:val="none" w:sz="0" w:space="0" w:color="auto"/>
        <w:left w:val="none" w:sz="0" w:space="0" w:color="auto"/>
        <w:bottom w:val="none" w:sz="0" w:space="0" w:color="auto"/>
        <w:right w:val="none" w:sz="0" w:space="0" w:color="auto"/>
      </w:divBdr>
    </w:div>
    <w:div w:id="1682317851">
      <w:bodyDiv w:val="1"/>
      <w:marLeft w:val="0"/>
      <w:marRight w:val="0"/>
      <w:marTop w:val="0"/>
      <w:marBottom w:val="0"/>
      <w:divBdr>
        <w:top w:val="none" w:sz="0" w:space="0" w:color="auto"/>
        <w:left w:val="none" w:sz="0" w:space="0" w:color="auto"/>
        <w:bottom w:val="none" w:sz="0" w:space="0" w:color="auto"/>
        <w:right w:val="none" w:sz="0" w:space="0" w:color="auto"/>
      </w:divBdr>
    </w:div>
    <w:div w:id="1871454182">
      <w:bodyDiv w:val="1"/>
      <w:marLeft w:val="0"/>
      <w:marRight w:val="0"/>
      <w:marTop w:val="0"/>
      <w:marBottom w:val="0"/>
      <w:divBdr>
        <w:top w:val="none" w:sz="0" w:space="0" w:color="auto"/>
        <w:left w:val="none" w:sz="0" w:space="0" w:color="auto"/>
        <w:bottom w:val="none" w:sz="0" w:space="0" w:color="auto"/>
        <w:right w:val="none" w:sz="0" w:space="0" w:color="auto"/>
      </w:divBdr>
      <w:divsChild>
        <w:div w:id="108204112">
          <w:marLeft w:val="547"/>
          <w:marRight w:val="0"/>
          <w:marTop w:val="0"/>
          <w:marBottom w:val="0"/>
          <w:divBdr>
            <w:top w:val="none" w:sz="0" w:space="0" w:color="auto"/>
            <w:left w:val="none" w:sz="0" w:space="0" w:color="auto"/>
            <w:bottom w:val="none" w:sz="0" w:space="0" w:color="auto"/>
            <w:right w:val="none" w:sz="0" w:space="0" w:color="auto"/>
          </w:divBdr>
        </w:div>
        <w:div w:id="123353116">
          <w:marLeft w:val="547"/>
          <w:marRight w:val="0"/>
          <w:marTop w:val="0"/>
          <w:marBottom w:val="0"/>
          <w:divBdr>
            <w:top w:val="none" w:sz="0" w:space="0" w:color="auto"/>
            <w:left w:val="none" w:sz="0" w:space="0" w:color="auto"/>
            <w:bottom w:val="none" w:sz="0" w:space="0" w:color="auto"/>
            <w:right w:val="none" w:sz="0" w:space="0" w:color="auto"/>
          </w:divBdr>
        </w:div>
        <w:div w:id="129520634">
          <w:marLeft w:val="274"/>
          <w:marRight w:val="0"/>
          <w:marTop w:val="0"/>
          <w:marBottom w:val="0"/>
          <w:divBdr>
            <w:top w:val="none" w:sz="0" w:space="0" w:color="auto"/>
            <w:left w:val="none" w:sz="0" w:space="0" w:color="auto"/>
            <w:bottom w:val="none" w:sz="0" w:space="0" w:color="auto"/>
            <w:right w:val="none" w:sz="0" w:space="0" w:color="auto"/>
          </w:divBdr>
        </w:div>
        <w:div w:id="148910800">
          <w:marLeft w:val="274"/>
          <w:marRight w:val="0"/>
          <w:marTop w:val="0"/>
          <w:marBottom w:val="0"/>
          <w:divBdr>
            <w:top w:val="none" w:sz="0" w:space="0" w:color="auto"/>
            <w:left w:val="none" w:sz="0" w:space="0" w:color="auto"/>
            <w:bottom w:val="none" w:sz="0" w:space="0" w:color="auto"/>
            <w:right w:val="none" w:sz="0" w:space="0" w:color="auto"/>
          </w:divBdr>
        </w:div>
        <w:div w:id="277836845">
          <w:marLeft w:val="274"/>
          <w:marRight w:val="0"/>
          <w:marTop w:val="0"/>
          <w:marBottom w:val="0"/>
          <w:divBdr>
            <w:top w:val="none" w:sz="0" w:space="0" w:color="auto"/>
            <w:left w:val="none" w:sz="0" w:space="0" w:color="auto"/>
            <w:bottom w:val="none" w:sz="0" w:space="0" w:color="auto"/>
            <w:right w:val="none" w:sz="0" w:space="0" w:color="auto"/>
          </w:divBdr>
        </w:div>
        <w:div w:id="364528890">
          <w:marLeft w:val="274"/>
          <w:marRight w:val="0"/>
          <w:marTop w:val="0"/>
          <w:marBottom w:val="0"/>
          <w:divBdr>
            <w:top w:val="none" w:sz="0" w:space="0" w:color="auto"/>
            <w:left w:val="none" w:sz="0" w:space="0" w:color="auto"/>
            <w:bottom w:val="none" w:sz="0" w:space="0" w:color="auto"/>
            <w:right w:val="none" w:sz="0" w:space="0" w:color="auto"/>
          </w:divBdr>
        </w:div>
        <w:div w:id="395975094">
          <w:marLeft w:val="547"/>
          <w:marRight w:val="0"/>
          <w:marTop w:val="0"/>
          <w:marBottom w:val="0"/>
          <w:divBdr>
            <w:top w:val="none" w:sz="0" w:space="0" w:color="auto"/>
            <w:left w:val="none" w:sz="0" w:space="0" w:color="auto"/>
            <w:bottom w:val="none" w:sz="0" w:space="0" w:color="auto"/>
            <w:right w:val="none" w:sz="0" w:space="0" w:color="auto"/>
          </w:divBdr>
        </w:div>
        <w:div w:id="398669744">
          <w:marLeft w:val="274"/>
          <w:marRight w:val="0"/>
          <w:marTop w:val="0"/>
          <w:marBottom w:val="0"/>
          <w:divBdr>
            <w:top w:val="none" w:sz="0" w:space="0" w:color="auto"/>
            <w:left w:val="none" w:sz="0" w:space="0" w:color="auto"/>
            <w:bottom w:val="none" w:sz="0" w:space="0" w:color="auto"/>
            <w:right w:val="none" w:sz="0" w:space="0" w:color="auto"/>
          </w:divBdr>
        </w:div>
        <w:div w:id="495072452">
          <w:marLeft w:val="274"/>
          <w:marRight w:val="0"/>
          <w:marTop w:val="0"/>
          <w:marBottom w:val="0"/>
          <w:divBdr>
            <w:top w:val="none" w:sz="0" w:space="0" w:color="auto"/>
            <w:left w:val="none" w:sz="0" w:space="0" w:color="auto"/>
            <w:bottom w:val="none" w:sz="0" w:space="0" w:color="auto"/>
            <w:right w:val="none" w:sz="0" w:space="0" w:color="auto"/>
          </w:divBdr>
        </w:div>
        <w:div w:id="546528767">
          <w:marLeft w:val="274"/>
          <w:marRight w:val="0"/>
          <w:marTop w:val="0"/>
          <w:marBottom w:val="0"/>
          <w:divBdr>
            <w:top w:val="none" w:sz="0" w:space="0" w:color="auto"/>
            <w:left w:val="none" w:sz="0" w:space="0" w:color="auto"/>
            <w:bottom w:val="none" w:sz="0" w:space="0" w:color="auto"/>
            <w:right w:val="none" w:sz="0" w:space="0" w:color="auto"/>
          </w:divBdr>
        </w:div>
        <w:div w:id="833834641">
          <w:marLeft w:val="274"/>
          <w:marRight w:val="0"/>
          <w:marTop w:val="0"/>
          <w:marBottom w:val="0"/>
          <w:divBdr>
            <w:top w:val="none" w:sz="0" w:space="0" w:color="auto"/>
            <w:left w:val="none" w:sz="0" w:space="0" w:color="auto"/>
            <w:bottom w:val="none" w:sz="0" w:space="0" w:color="auto"/>
            <w:right w:val="none" w:sz="0" w:space="0" w:color="auto"/>
          </w:divBdr>
        </w:div>
        <w:div w:id="866796365">
          <w:marLeft w:val="274"/>
          <w:marRight w:val="0"/>
          <w:marTop w:val="0"/>
          <w:marBottom w:val="0"/>
          <w:divBdr>
            <w:top w:val="none" w:sz="0" w:space="0" w:color="auto"/>
            <w:left w:val="none" w:sz="0" w:space="0" w:color="auto"/>
            <w:bottom w:val="none" w:sz="0" w:space="0" w:color="auto"/>
            <w:right w:val="none" w:sz="0" w:space="0" w:color="auto"/>
          </w:divBdr>
        </w:div>
        <w:div w:id="914317001">
          <w:marLeft w:val="274"/>
          <w:marRight w:val="0"/>
          <w:marTop w:val="0"/>
          <w:marBottom w:val="0"/>
          <w:divBdr>
            <w:top w:val="none" w:sz="0" w:space="0" w:color="auto"/>
            <w:left w:val="none" w:sz="0" w:space="0" w:color="auto"/>
            <w:bottom w:val="none" w:sz="0" w:space="0" w:color="auto"/>
            <w:right w:val="none" w:sz="0" w:space="0" w:color="auto"/>
          </w:divBdr>
        </w:div>
        <w:div w:id="929041736">
          <w:marLeft w:val="547"/>
          <w:marRight w:val="0"/>
          <w:marTop w:val="0"/>
          <w:marBottom w:val="0"/>
          <w:divBdr>
            <w:top w:val="none" w:sz="0" w:space="0" w:color="auto"/>
            <w:left w:val="none" w:sz="0" w:space="0" w:color="auto"/>
            <w:bottom w:val="none" w:sz="0" w:space="0" w:color="auto"/>
            <w:right w:val="none" w:sz="0" w:space="0" w:color="auto"/>
          </w:divBdr>
        </w:div>
        <w:div w:id="1010908422">
          <w:marLeft w:val="274"/>
          <w:marRight w:val="0"/>
          <w:marTop w:val="0"/>
          <w:marBottom w:val="0"/>
          <w:divBdr>
            <w:top w:val="none" w:sz="0" w:space="0" w:color="auto"/>
            <w:left w:val="none" w:sz="0" w:space="0" w:color="auto"/>
            <w:bottom w:val="none" w:sz="0" w:space="0" w:color="auto"/>
            <w:right w:val="none" w:sz="0" w:space="0" w:color="auto"/>
          </w:divBdr>
        </w:div>
        <w:div w:id="1032613064">
          <w:marLeft w:val="274"/>
          <w:marRight w:val="0"/>
          <w:marTop w:val="0"/>
          <w:marBottom w:val="0"/>
          <w:divBdr>
            <w:top w:val="none" w:sz="0" w:space="0" w:color="auto"/>
            <w:left w:val="none" w:sz="0" w:space="0" w:color="auto"/>
            <w:bottom w:val="none" w:sz="0" w:space="0" w:color="auto"/>
            <w:right w:val="none" w:sz="0" w:space="0" w:color="auto"/>
          </w:divBdr>
        </w:div>
        <w:div w:id="1045640195">
          <w:marLeft w:val="274"/>
          <w:marRight w:val="0"/>
          <w:marTop w:val="0"/>
          <w:marBottom w:val="0"/>
          <w:divBdr>
            <w:top w:val="none" w:sz="0" w:space="0" w:color="auto"/>
            <w:left w:val="none" w:sz="0" w:space="0" w:color="auto"/>
            <w:bottom w:val="none" w:sz="0" w:space="0" w:color="auto"/>
            <w:right w:val="none" w:sz="0" w:space="0" w:color="auto"/>
          </w:divBdr>
        </w:div>
        <w:div w:id="1163550715">
          <w:marLeft w:val="274"/>
          <w:marRight w:val="0"/>
          <w:marTop w:val="0"/>
          <w:marBottom w:val="0"/>
          <w:divBdr>
            <w:top w:val="none" w:sz="0" w:space="0" w:color="auto"/>
            <w:left w:val="none" w:sz="0" w:space="0" w:color="auto"/>
            <w:bottom w:val="none" w:sz="0" w:space="0" w:color="auto"/>
            <w:right w:val="none" w:sz="0" w:space="0" w:color="auto"/>
          </w:divBdr>
        </w:div>
        <w:div w:id="1357387446">
          <w:marLeft w:val="274"/>
          <w:marRight w:val="0"/>
          <w:marTop w:val="0"/>
          <w:marBottom w:val="0"/>
          <w:divBdr>
            <w:top w:val="none" w:sz="0" w:space="0" w:color="auto"/>
            <w:left w:val="none" w:sz="0" w:space="0" w:color="auto"/>
            <w:bottom w:val="none" w:sz="0" w:space="0" w:color="auto"/>
            <w:right w:val="none" w:sz="0" w:space="0" w:color="auto"/>
          </w:divBdr>
        </w:div>
        <w:div w:id="1364867443">
          <w:marLeft w:val="274"/>
          <w:marRight w:val="0"/>
          <w:marTop w:val="0"/>
          <w:marBottom w:val="0"/>
          <w:divBdr>
            <w:top w:val="none" w:sz="0" w:space="0" w:color="auto"/>
            <w:left w:val="none" w:sz="0" w:space="0" w:color="auto"/>
            <w:bottom w:val="none" w:sz="0" w:space="0" w:color="auto"/>
            <w:right w:val="none" w:sz="0" w:space="0" w:color="auto"/>
          </w:divBdr>
        </w:div>
        <w:div w:id="1383292360">
          <w:marLeft w:val="274"/>
          <w:marRight w:val="0"/>
          <w:marTop w:val="0"/>
          <w:marBottom w:val="0"/>
          <w:divBdr>
            <w:top w:val="none" w:sz="0" w:space="0" w:color="auto"/>
            <w:left w:val="none" w:sz="0" w:space="0" w:color="auto"/>
            <w:bottom w:val="none" w:sz="0" w:space="0" w:color="auto"/>
            <w:right w:val="none" w:sz="0" w:space="0" w:color="auto"/>
          </w:divBdr>
        </w:div>
        <w:div w:id="1387531320">
          <w:marLeft w:val="547"/>
          <w:marRight w:val="0"/>
          <w:marTop w:val="0"/>
          <w:marBottom w:val="0"/>
          <w:divBdr>
            <w:top w:val="none" w:sz="0" w:space="0" w:color="auto"/>
            <w:left w:val="none" w:sz="0" w:space="0" w:color="auto"/>
            <w:bottom w:val="none" w:sz="0" w:space="0" w:color="auto"/>
            <w:right w:val="none" w:sz="0" w:space="0" w:color="auto"/>
          </w:divBdr>
        </w:div>
        <w:div w:id="1507746576">
          <w:marLeft w:val="274"/>
          <w:marRight w:val="0"/>
          <w:marTop w:val="0"/>
          <w:marBottom w:val="0"/>
          <w:divBdr>
            <w:top w:val="none" w:sz="0" w:space="0" w:color="auto"/>
            <w:left w:val="none" w:sz="0" w:space="0" w:color="auto"/>
            <w:bottom w:val="none" w:sz="0" w:space="0" w:color="auto"/>
            <w:right w:val="none" w:sz="0" w:space="0" w:color="auto"/>
          </w:divBdr>
        </w:div>
        <w:div w:id="1526747273">
          <w:marLeft w:val="547"/>
          <w:marRight w:val="0"/>
          <w:marTop w:val="0"/>
          <w:marBottom w:val="0"/>
          <w:divBdr>
            <w:top w:val="none" w:sz="0" w:space="0" w:color="auto"/>
            <w:left w:val="none" w:sz="0" w:space="0" w:color="auto"/>
            <w:bottom w:val="none" w:sz="0" w:space="0" w:color="auto"/>
            <w:right w:val="none" w:sz="0" w:space="0" w:color="auto"/>
          </w:divBdr>
        </w:div>
        <w:div w:id="1628507990">
          <w:marLeft w:val="274"/>
          <w:marRight w:val="0"/>
          <w:marTop w:val="0"/>
          <w:marBottom w:val="0"/>
          <w:divBdr>
            <w:top w:val="none" w:sz="0" w:space="0" w:color="auto"/>
            <w:left w:val="none" w:sz="0" w:space="0" w:color="auto"/>
            <w:bottom w:val="none" w:sz="0" w:space="0" w:color="auto"/>
            <w:right w:val="none" w:sz="0" w:space="0" w:color="auto"/>
          </w:divBdr>
        </w:div>
        <w:div w:id="1683238113">
          <w:marLeft w:val="274"/>
          <w:marRight w:val="0"/>
          <w:marTop w:val="0"/>
          <w:marBottom w:val="0"/>
          <w:divBdr>
            <w:top w:val="none" w:sz="0" w:space="0" w:color="auto"/>
            <w:left w:val="none" w:sz="0" w:space="0" w:color="auto"/>
            <w:bottom w:val="none" w:sz="0" w:space="0" w:color="auto"/>
            <w:right w:val="none" w:sz="0" w:space="0" w:color="auto"/>
          </w:divBdr>
        </w:div>
        <w:div w:id="1865947475">
          <w:marLeft w:val="274"/>
          <w:marRight w:val="0"/>
          <w:marTop w:val="0"/>
          <w:marBottom w:val="0"/>
          <w:divBdr>
            <w:top w:val="none" w:sz="0" w:space="0" w:color="auto"/>
            <w:left w:val="none" w:sz="0" w:space="0" w:color="auto"/>
            <w:bottom w:val="none" w:sz="0" w:space="0" w:color="auto"/>
            <w:right w:val="none" w:sz="0" w:space="0" w:color="auto"/>
          </w:divBdr>
        </w:div>
        <w:div w:id="1963222225">
          <w:marLeft w:val="274"/>
          <w:marRight w:val="0"/>
          <w:marTop w:val="0"/>
          <w:marBottom w:val="0"/>
          <w:divBdr>
            <w:top w:val="none" w:sz="0" w:space="0" w:color="auto"/>
            <w:left w:val="none" w:sz="0" w:space="0" w:color="auto"/>
            <w:bottom w:val="none" w:sz="0" w:space="0" w:color="auto"/>
            <w:right w:val="none" w:sz="0" w:space="0" w:color="auto"/>
          </w:divBdr>
        </w:div>
        <w:div w:id="1969823445">
          <w:marLeft w:val="547"/>
          <w:marRight w:val="0"/>
          <w:marTop w:val="0"/>
          <w:marBottom w:val="0"/>
          <w:divBdr>
            <w:top w:val="none" w:sz="0" w:space="0" w:color="auto"/>
            <w:left w:val="none" w:sz="0" w:space="0" w:color="auto"/>
            <w:bottom w:val="none" w:sz="0" w:space="0" w:color="auto"/>
            <w:right w:val="none" w:sz="0" w:space="0" w:color="auto"/>
          </w:divBdr>
        </w:div>
      </w:divsChild>
    </w:div>
    <w:div w:id="1958218179">
      <w:bodyDiv w:val="1"/>
      <w:marLeft w:val="0"/>
      <w:marRight w:val="0"/>
      <w:marTop w:val="0"/>
      <w:marBottom w:val="0"/>
      <w:divBdr>
        <w:top w:val="none" w:sz="0" w:space="0" w:color="auto"/>
        <w:left w:val="none" w:sz="0" w:space="0" w:color="auto"/>
        <w:bottom w:val="none" w:sz="0" w:space="0" w:color="auto"/>
        <w:right w:val="none" w:sz="0" w:space="0" w:color="auto"/>
      </w:divBdr>
      <w:divsChild>
        <w:div w:id="68622301">
          <w:marLeft w:val="0"/>
          <w:marRight w:val="0"/>
          <w:marTop w:val="0"/>
          <w:marBottom w:val="0"/>
          <w:divBdr>
            <w:top w:val="none" w:sz="0" w:space="0" w:color="auto"/>
            <w:left w:val="none" w:sz="0" w:space="0" w:color="auto"/>
            <w:bottom w:val="none" w:sz="0" w:space="0" w:color="auto"/>
            <w:right w:val="none" w:sz="0" w:space="0" w:color="auto"/>
          </w:divBdr>
        </w:div>
        <w:div w:id="259293095">
          <w:marLeft w:val="0"/>
          <w:marRight w:val="0"/>
          <w:marTop w:val="0"/>
          <w:marBottom w:val="0"/>
          <w:divBdr>
            <w:top w:val="none" w:sz="0" w:space="0" w:color="auto"/>
            <w:left w:val="none" w:sz="0" w:space="0" w:color="auto"/>
            <w:bottom w:val="none" w:sz="0" w:space="0" w:color="auto"/>
            <w:right w:val="none" w:sz="0" w:space="0" w:color="auto"/>
          </w:divBdr>
        </w:div>
        <w:div w:id="262537851">
          <w:marLeft w:val="0"/>
          <w:marRight w:val="0"/>
          <w:marTop w:val="0"/>
          <w:marBottom w:val="0"/>
          <w:divBdr>
            <w:top w:val="none" w:sz="0" w:space="0" w:color="auto"/>
            <w:left w:val="none" w:sz="0" w:space="0" w:color="auto"/>
            <w:bottom w:val="none" w:sz="0" w:space="0" w:color="auto"/>
            <w:right w:val="none" w:sz="0" w:space="0" w:color="auto"/>
          </w:divBdr>
        </w:div>
        <w:div w:id="332758100">
          <w:marLeft w:val="0"/>
          <w:marRight w:val="0"/>
          <w:marTop w:val="0"/>
          <w:marBottom w:val="0"/>
          <w:divBdr>
            <w:top w:val="none" w:sz="0" w:space="0" w:color="auto"/>
            <w:left w:val="none" w:sz="0" w:space="0" w:color="auto"/>
            <w:bottom w:val="none" w:sz="0" w:space="0" w:color="auto"/>
            <w:right w:val="none" w:sz="0" w:space="0" w:color="auto"/>
          </w:divBdr>
        </w:div>
        <w:div w:id="362445594">
          <w:marLeft w:val="0"/>
          <w:marRight w:val="0"/>
          <w:marTop w:val="0"/>
          <w:marBottom w:val="0"/>
          <w:divBdr>
            <w:top w:val="none" w:sz="0" w:space="0" w:color="auto"/>
            <w:left w:val="none" w:sz="0" w:space="0" w:color="auto"/>
            <w:bottom w:val="none" w:sz="0" w:space="0" w:color="auto"/>
            <w:right w:val="none" w:sz="0" w:space="0" w:color="auto"/>
          </w:divBdr>
        </w:div>
        <w:div w:id="509837091">
          <w:marLeft w:val="0"/>
          <w:marRight w:val="0"/>
          <w:marTop w:val="0"/>
          <w:marBottom w:val="0"/>
          <w:divBdr>
            <w:top w:val="none" w:sz="0" w:space="0" w:color="auto"/>
            <w:left w:val="none" w:sz="0" w:space="0" w:color="auto"/>
            <w:bottom w:val="none" w:sz="0" w:space="0" w:color="auto"/>
            <w:right w:val="none" w:sz="0" w:space="0" w:color="auto"/>
          </w:divBdr>
        </w:div>
        <w:div w:id="704522986">
          <w:marLeft w:val="0"/>
          <w:marRight w:val="0"/>
          <w:marTop w:val="0"/>
          <w:marBottom w:val="0"/>
          <w:divBdr>
            <w:top w:val="none" w:sz="0" w:space="0" w:color="auto"/>
            <w:left w:val="none" w:sz="0" w:space="0" w:color="auto"/>
            <w:bottom w:val="none" w:sz="0" w:space="0" w:color="auto"/>
            <w:right w:val="none" w:sz="0" w:space="0" w:color="auto"/>
          </w:divBdr>
        </w:div>
        <w:div w:id="831486673">
          <w:marLeft w:val="0"/>
          <w:marRight w:val="0"/>
          <w:marTop w:val="0"/>
          <w:marBottom w:val="0"/>
          <w:divBdr>
            <w:top w:val="none" w:sz="0" w:space="0" w:color="auto"/>
            <w:left w:val="none" w:sz="0" w:space="0" w:color="auto"/>
            <w:bottom w:val="none" w:sz="0" w:space="0" w:color="auto"/>
            <w:right w:val="none" w:sz="0" w:space="0" w:color="auto"/>
          </w:divBdr>
        </w:div>
        <w:div w:id="850070279">
          <w:marLeft w:val="0"/>
          <w:marRight w:val="0"/>
          <w:marTop w:val="0"/>
          <w:marBottom w:val="0"/>
          <w:divBdr>
            <w:top w:val="none" w:sz="0" w:space="0" w:color="auto"/>
            <w:left w:val="none" w:sz="0" w:space="0" w:color="auto"/>
            <w:bottom w:val="none" w:sz="0" w:space="0" w:color="auto"/>
            <w:right w:val="none" w:sz="0" w:space="0" w:color="auto"/>
          </w:divBdr>
        </w:div>
        <w:div w:id="914556701">
          <w:marLeft w:val="0"/>
          <w:marRight w:val="0"/>
          <w:marTop w:val="0"/>
          <w:marBottom w:val="0"/>
          <w:divBdr>
            <w:top w:val="none" w:sz="0" w:space="0" w:color="auto"/>
            <w:left w:val="none" w:sz="0" w:space="0" w:color="auto"/>
            <w:bottom w:val="none" w:sz="0" w:space="0" w:color="auto"/>
            <w:right w:val="none" w:sz="0" w:space="0" w:color="auto"/>
          </w:divBdr>
        </w:div>
        <w:div w:id="1318341650">
          <w:marLeft w:val="0"/>
          <w:marRight w:val="0"/>
          <w:marTop w:val="0"/>
          <w:marBottom w:val="0"/>
          <w:divBdr>
            <w:top w:val="none" w:sz="0" w:space="0" w:color="auto"/>
            <w:left w:val="none" w:sz="0" w:space="0" w:color="auto"/>
            <w:bottom w:val="none" w:sz="0" w:space="0" w:color="auto"/>
            <w:right w:val="none" w:sz="0" w:space="0" w:color="auto"/>
          </w:divBdr>
        </w:div>
        <w:div w:id="1496804914">
          <w:marLeft w:val="0"/>
          <w:marRight w:val="0"/>
          <w:marTop w:val="0"/>
          <w:marBottom w:val="0"/>
          <w:divBdr>
            <w:top w:val="none" w:sz="0" w:space="0" w:color="auto"/>
            <w:left w:val="none" w:sz="0" w:space="0" w:color="auto"/>
            <w:bottom w:val="none" w:sz="0" w:space="0" w:color="auto"/>
            <w:right w:val="none" w:sz="0" w:space="0" w:color="auto"/>
          </w:divBdr>
        </w:div>
        <w:div w:id="1589464794">
          <w:marLeft w:val="0"/>
          <w:marRight w:val="0"/>
          <w:marTop w:val="0"/>
          <w:marBottom w:val="0"/>
          <w:divBdr>
            <w:top w:val="none" w:sz="0" w:space="0" w:color="auto"/>
            <w:left w:val="none" w:sz="0" w:space="0" w:color="auto"/>
            <w:bottom w:val="none" w:sz="0" w:space="0" w:color="auto"/>
            <w:right w:val="none" w:sz="0" w:space="0" w:color="auto"/>
          </w:divBdr>
        </w:div>
        <w:div w:id="1600136398">
          <w:marLeft w:val="0"/>
          <w:marRight w:val="0"/>
          <w:marTop w:val="0"/>
          <w:marBottom w:val="0"/>
          <w:divBdr>
            <w:top w:val="none" w:sz="0" w:space="0" w:color="auto"/>
            <w:left w:val="none" w:sz="0" w:space="0" w:color="auto"/>
            <w:bottom w:val="none" w:sz="0" w:space="0" w:color="auto"/>
            <w:right w:val="none" w:sz="0" w:space="0" w:color="auto"/>
          </w:divBdr>
        </w:div>
        <w:div w:id="1652441684">
          <w:marLeft w:val="0"/>
          <w:marRight w:val="0"/>
          <w:marTop w:val="0"/>
          <w:marBottom w:val="0"/>
          <w:divBdr>
            <w:top w:val="none" w:sz="0" w:space="0" w:color="auto"/>
            <w:left w:val="none" w:sz="0" w:space="0" w:color="auto"/>
            <w:bottom w:val="none" w:sz="0" w:space="0" w:color="auto"/>
            <w:right w:val="none" w:sz="0" w:space="0" w:color="auto"/>
          </w:divBdr>
        </w:div>
      </w:divsChild>
    </w:div>
    <w:div w:id="2009097109">
      <w:bodyDiv w:val="1"/>
      <w:marLeft w:val="0"/>
      <w:marRight w:val="0"/>
      <w:marTop w:val="0"/>
      <w:marBottom w:val="0"/>
      <w:divBdr>
        <w:top w:val="none" w:sz="0" w:space="0" w:color="auto"/>
        <w:left w:val="none" w:sz="0" w:space="0" w:color="auto"/>
        <w:bottom w:val="none" w:sz="0" w:space="0" w:color="auto"/>
        <w:right w:val="none" w:sz="0" w:space="0" w:color="auto"/>
      </w:divBdr>
    </w:div>
    <w:div w:id="2049604032">
      <w:bodyDiv w:val="1"/>
      <w:marLeft w:val="0"/>
      <w:marRight w:val="0"/>
      <w:marTop w:val="0"/>
      <w:marBottom w:val="0"/>
      <w:divBdr>
        <w:top w:val="none" w:sz="0" w:space="0" w:color="auto"/>
        <w:left w:val="none" w:sz="0" w:space="0" w:color="auto"/>
        <w:bottom w:val="none" w:sz="0" w:space="0" w:color="auto"/>
        <w:right w:val="none" w:sz="0" w:space="0" w:color="auto"/>
      </w:divBdr>
    </w:div>
    <w:div w:id="21281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inkculturalhealth.hhs.gov/clas" TargetMode="External"/><Relationship Id="rId18" Type="http://schemas.openxmlformats.org/officeDocument/2006/relationships/hyperlink" Target="https://www.oregon.gov/oha/HPA/ANALYTICS/CCOMetrics/2025PlainLanguageIncentiveMeasures_English_final.pdf" TargetMode="External"/><Relationship Id="rId26" Type="http://schemas.openxmlformats.org/officeDocument/2006/relationships/hyperlink" Target="https://www.oregon.gov/oha/HSD/OHP/DataReportsDocs/OR2024_EQR_Technical_Report_F1_508c.pdf" TargetMode="External"/><Relationship Id="rId21" Type="http://schemas.openxmlformats.org/officeDocument/2006/relationships/hyperlink" Target="https://www.oregon.gov/oha/HPA/ANALYTICS/CCOMetrics/2023-CCO-Metrics-Annual-Report.pdf"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oregon.gov/oha/hpa/analytics/pages/metrics-reporting.aspx" TargetMode="External"/><Relationship Id="rId17" Type="http://schemas.openxmlformats.org/officeDocument/2006/relationships/hyperlink" Target="mailto:OHA.Provider.Review@dhsoha.state.or.us" TargetMode="External"/><Relationship Id="rId25" Type="http://schemas.openxmlformats.org/officeDocument/2006/relationships/hyperlink" Target="https://www.oregon.gov/oha/HSD/OHP/Pages/Quality-Strategy.aspx"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anfiles.blob.core.windows.net/guidelines/1e977235-86cb-45bc-b180-4e5dd8cc4f95/24%20ClinicianGL-EpilepsyPregnancy.pdf" TargetMode="External"/><Relationship Id="rId20" Type="http://schemas.openxmlformats.org/officeDocument/2006/relationships/hyperlink" Target="https://www.oregon.gov/oha/HPA/ANALYTICS/Pages/CCO-Metrics.aspx" TargetMode="External"/><Relationship Id="rId29" Type="http://schemas.openxmlformats.org/officeDocument/2006/relationships/hyperlink" Target="https://secure.sos.state.or.us/oard/displayChapterRules.action?selectedChapter=8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regon.gov/oha/hpa/analytics/pages/metrics-reporting.aspx" TargetMode="External"/><Relationship Id="rId32" Type="http://schemas.openxmlformats.org/officeDocument/2006/relationships/header" Target="header2.xml"/><Relationship Id="rId37"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www.oregon.gov/oha/HSD/OHP/SiteAssets/Lists/Accordions/AllItems/Acute%20Lymphoblastic%20Leukemia%20NCCN.pdf" TargetMode="External"/><Relationship Id="rId23" Type="http://schemas.openxmlformats.org/officeDocument/2006/relationships/hyperlink" Target="https://www.medicaid.gov/medicaid/quality-of-care/core-set-data-dashboard/main" TargetMode="External"/><Relationship Id="rId28" Type="http://schemas.openxmlformats.org/officeDocument/2006/relationships/hyperlink" Target="https://www.oregon.gov/oha/HSD/RAC/Rule%20Text%20for%20Division%20120%20RAC%20on%20July%209.pdf" TargetMode="External"/><Relationship Id="rId36"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hyperlink" Target="https://www.oregon.gov/oha/hpa/analytics/pages/metrics-reporting.asp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regon.gov/oha/ERD/Pages/Ombuds-Reports.aspx" TargetMode="External"/><Relationship Id="rId22" Type="http://schemas.openxmlformats.org/officeDocument/2006/relationships/hyperlink" Target="https://olis.oregonlegislature.gov/liz/2023R1/Downloads/MeasureDocument/SB966" TargetMode="External"/><Relationship Id="rId27" Type="http://schemas.openxmlformats.org/officeDocument/2006/relationships/hyperlink" Target="https://www.oregon.gov/oha/HSD/OHP/Pages/CCO-Contract-Forms.aspx"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oregon.gov/oha/hpa/dsi/pages/quality-improvement.aspx" TargetMode="External"/><Relationship Id="rId3" Type="http://schemas.openxmlformats.org/officeDocument/2006/relationships/hyperlink" Target="https://www.oregon.gov/oha/HPA/ANALYTICS/CCOMetrics/DRAFT-2025-specs-%28Health-Equity-Meaningful-Access%29-2024.03.15.pdf" TargetMode="External"/><Relationship Id="rId7" Type="http://schemas.openxmlformats.org/officeDocument/2006/relationships/hyperlink" Target="https://www.oregon.gov/oha/EI/Reports/REALDSOGILegislativeReport_2024.pdf" TargetMode="External"/><Relationship Id="rId12" Type="http://schemas.openxmlformats.org/officeDocument/2006/relationships/hyperlink" Target="https://www.ssa.gov/disability/professionals/bluebook/general-info.htm" TargetMode="External"/><Relationship Id="rId2" Type="http://schemas.openxmlformats.org/officeDocument/2006/relationships/hyperlink" Target="https://www.oregon.gov/oha/ERD/SiteAssets/Pages/Government-Relations/MMRC%20Biennial%20Report%202024%20Final.pdf" TargetMode="External"/><Relationship Id="rId1" Type="http://schemas.openxmlformats.org/officeDocument/2006/relationships/hyperlink" Target="https://www.marchofdimes.org/peristats/data?lev=1&amp;obj=1&amp;reg=99&amp;slev=4&amp;stop=62&amp;top=3&amp;utm_source" TargetMode="External"/><Relationship Id="rId6" Type="http://schemas.openxmlformats.org/officeDocument/2006/relationships/hyperlink" Target="https://www.oregon.gov/oha/HPA/ANALYTICS/CCOMetrics/2023-CCO-Metrics-Annual-Report.pdf" TargetMode="External"/><Relationship Id="rId11" Type="http://schemas.openxmlformats.org/officeDocument/2006/relationships/hyperlink" Target="https://www.oregon.gov/odhs/tribal-affairs/Pages/consultation.aspx" TargetMode="External"/><Relationship Id="rId5" Type="http://schemas.openxmlformats.org/officeDocument/2006/relationships/hyperlink" Target="https://www.oregon.gov/oha/HPA/HP-MAC/Documents/Recommendations%20to%20Improve%20OHP%20Consumer%20Experience%20Nov%202021.pdf" TargetMode="External"/><Relationship Id="rId10" Type="http://schemas.openxmlformats.org/officeDocument/2006/relationships/hyperlink" Target="https://secure.sos.state.or.us/oard/displayChapterRules.action?selectedChapter=87" TargetMode="External"/><Relationship Id="rId4" Type="http://schemas.openxmlformats.org/officeDocument/2006/relationships/hyperlink" Target="https://www.oregon.gov/oha/HPA/ANALYTICS/CAHPS%20documents/State%20Banner%20Book%202022%20%28Adult%29.pdf" TargetMode="External"/><Relationship Id="rId9" Type="http://schemas.openxmlformats.org/officeDocument/2006/relationships/hyperlink" Target="https://www.oregon.gov/oha/HSD/OHP/Pages/CCO-Contract-Forms.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8CD7E3A-5B19-4F53-B93D-3C0C8791E114}">
    <t:Anchor>
      <t:Comment id="1919751289"/>
    </t:Anchor>
    <t:History>
      <t:Event id="{1787FE59-F429-4062-87AA-A5E3BCB1B3A7}" time="2021-05-28T17:54:19.141Z">
        <t:Attribution userId="S::lisa.t.bui@dhsoha.state.or.us::0f23f225-29d3-4d7f-90dd-9e10ec1da3d0" userProvider="AD" userName="Bui Lisa T"/>
        <t:Anchor>
          <t:Comment id="1532951975"/>
        </t:Anchor>
        <t:Create/>
      </t:Event>
      <t:Event id="{49BD0C3A-253C-43F1-A19A-ADC54984A94D}" time="2021-05-28T17:54:19.141Z">
        <t:Attribution userId="S::lisa.t.bui@dhsoha.state.or.us::0f23f225-29d3-4d7f-90dd-9e10ec1da3d0" userProvider="AD" userName="Bui Lisa T"/>
        <t:Anchor>
          <t:Comment id="1532951975"/>
        </t:Anchor>
        <t:Assign userId="S::VERONICA.GUERRA@dhsoha.state.or.us::f60d098e-14a0-4247-8827-b0c10a6eeddb" userProvider="AD" userName="Guerra Veronica"/>
      </t:Event>
      <t:Event id="{38F12232-AB98-4654-A3E4-B9E388205CAC}" time="2021-05-28T17:54:19.141Z">
        <t:Attribution userId="S::lisa.t.bui@dhsoha.state.or.us::0f23f225-29d3-4d7f-90dd-9e10ec1da3d0" userProvider="AD" userName="Bui Lisa T"/>
        <t:Anchor>
          <t:Comment id="1532951975"/>
        </t:Anchor>
        <t:SetTitle title="@Guerra Veronica - do you want to work on this for this version or for the next version and I just update with some broad statements for this version?"/>
      </t:Event>
    </t:History>
  </t:Task>
  <t:Task id="{CA8DC6D3-9505-4651-93CB-DEE59EA0D7CF}">
    <t:Anchor>
      <t:Comment id="2072267488"/>
    </t:Anchor>
    <t:History>
      <t:Event id="{FADB7861-A41E-4F7E-AAA2-3D2ECFAA236A}" time="2021-05-28T17:55:10.398Z">
        <t:Attribution userId="S::lisa.t.bui@dhsoha.state.or.us::0f23f225-29d3-4d7f-90dd-9e10ec1da3d0" userProvider="AD" userName="Bui Lisa T"/>
        <t:Anchor>
          <t:Comment id="996183078"/>
        </t:Anchor>
        <t:Create/>
      </t:Event>
      <t:Event id="{B9111738-7418-443D-A5D7-73F00256D6F2}" time="2021-05-28T17:55:10.398Z">
        <t:Attribution userId="S::lisa.t.bui@dhsoha.state.or.us::0f23f225-29d3-4d7f-90dd-9e10ec1da3d0" userProvider="AD" userName="Bui Lisa T"/>
        <t:Anchor>
          <t:Comment id="996183078"/>
        </t:Anchor>
        <t:Assign userId="S::VERONICA.GUERRA@dhsoha.state.or.us::f60d098e-14a0-4247-8827-b0c10a6eeddb" userProvider="AD" userName="Guerra Veronica"/>
      </t:Event>
      <t:Event id="{F16FEF3C-72F0-4252-ADBD-DA9075EDFB0B}" time="2021-05-28T17:55:10.398Z">
        <t:Attribution userId="S::lisa.t.bui@dhsoha.state.or.us::0f23f225-29d3-4d7f-90dd-9e10ec1da3d0" userProvider="AD" userName="Bui Lisa T"/>
        <t:Anchor>
          <t:Comment id="996183078"/>
        </t:Anchor>
        <t:SetTitle title="@Guerra Veronica Yep - if you don't know about this then that is a problem and probably isn't currently active."/>
      </t:Event>
    </t:History>
  </t:Task>
  <t:Task id="{C254F1FE-38E6-47AC-B950-B6B153484896}">
    <t:Anchor>
      <t:Comment id="467825597"/>
    </t:Anchor>
    <t:History>
      <t:Event id="{421DD9AC-FD6E-4EE3-AF4A-8EE14335CE93}" time="2021-05-28T17:55:56.636Z">
        <t:Attribution userId="S::lisa.t.bui@dhsoha.state.or.us::0f23f225-29d3-4d7f-90dd-9e10ec1da3d0" userProvider="AD" userName="Bui Lisa T"/>
        <t:Anchor>
          <t:Comment id="1984220721"/>
        </t:Anchor>
        <t:Create/>
      </t:Event>
      <t:Event id="{76CD8CE7-F7D5-448D-86C4-3F30924E7663}" time="2021-05-28T17:55:56.636Z">
        <t:Attribution userId="S::lisa.t.bui@dhsoha.state.or.us::0f23f225-29d3-4d7f-90dd-9e10ec1da3d0" userProvider="AD" userName="Bui Lisa T"/>
        <t:Anchor>
          <t:Comment id="1984220721"/>
        </t:Anchor>
        <t:Assign userId="S::VERONICA.GUERRA@dhsoha.state.or.us::f60d098e-14a0-4247-8827-b0c10a6eeddb" userProvider="AD" userName="Guerra Veronica"/>
      </t:Event>
      <t:Event id="{3B5FDA84-DD12-4EB7-A17B-083E24B1C0B9}" time="2021-05-28T17:55:56.636Z">
        <t:Attribution userId="S::lisa.t.bui@dhsoha.state.or.us::0f23f225-29d3-4d7f-90dd-9e10ec1da3d0" userProvider="AD" userName="Bui Lisa T"/>
        <t:Anchor>
          <t:Comment id="1984220721"/>
        </t:Anchor>
        <t:SetTitle title="@Guerra Veronica - weekend planning discussion or removal for this version?"/>
      </t:Event>
    </t:History>
  </t:Task>
  <t:Task id="{24BB6913-9603-4BA4-87DE-9C1641D6DFFC}">
    <t:Anchor>
      <t:Comment id="533388178"/>
    </t:Anchor>
    <t:History>
      <t:Event id="{40704E0A-B8AB-423B-8466-399196D654A4}" time="2021-05-28T17:56:27.275Z">
        <t:Attribution userId="S::lisa.t.bui@dhsoha.state.or.us::0f23f225-29d3-4d7f-90dd-9e10ec1da3d0" userProvider="AD" userName="Bui Lisa T"/>
        <t:Anchor>
          <t:Comment id="806781570"/>
        </t:Anchor>
        <t:Create/>
      </t:Event>
      <t:Event id="{693EAFDE-8A8B-469C-9A99-D4FB47331CBC}" time="2021-05-28T17:56:27.275Z">
        <t:Attribution userId="S::lisa.t.bui@dhsoha.state.or.us::0f23f225-29d3-4d7f-90dd-9e10ec1da3d0" userProvider="AD" userName="Bui Lisa T"/>
        <t:Anchor>
          <t:Comment id="806781570"/>
        </t:Anchor>
        <t:Assign userId="S::VERONICA.GUERRA@dhsoha.state.or.us::f60d098e-14a0-4247-8827-b0c10a6eeddb" userProvider="AD" userName="Guerra Veronica"/>
      </t:Event>
      <t:Event id="{9F0A9F38-42C1-40AD-B06E-CD20480B5862}" time="2021-05-28T17:56:27.275Z">
        <t:Attribution userId="S::lisa.t.bui@dhsoha.state.or.us::0f23f225-29d3-4d7f-90dd-9e10ec1da3d0" userProvider="AD" userName="Bui Lisa T"/>
        <t:Anchor>
          <t:Comment id="806781570"/>
        </t:Anchor>
        <t:SetTitle title="@Guerra Veronica This was related to the CAPs for CCOs I believe"/>
      </t:Event>
    </t:History>
  </t:Task>
  <t:Task id="{00F22DFB-BAC5-40D1-AABD-BAD4464D346A}">
    <t:Anchor>
      <t:Comment id="737812154"/>
    </t:Anchor>
    <t:History>
      <t:Event id="{F4763263-B4D1-4FFF-848C-B21A6A66B062}" time="2025-05-02T18:34:49.686Z">
        <t:Attribution userId="S::LISA.T.BUI@oha.oregon.gov::0f23f225-29d3-4d7f-90dd-9e10ec1da3d0" userProvider="AD" userName="Bui Lisa T"/>
        <t:Anchor>
          <t:Comment id="733949017"/>
        </t:Anchor>
        <t:Create/>
      </t:Event>
      <t:Event id="{0112B9D7-8F9B-43F3-A543-58A18DC44AD8}" time="2025-05-02T18:34:49.686Z">
        <t:Attribution userId="S::LISA.T.BUI@oha.oregon.gov::0f23f225-29d3-4d7f-90dd-9e10ec1da3d0" userProvider="AD" userName="Bui Lisa T"/>
        <t:Anchor>
          <t:Comment id="733949017"/>
        </t:Anchor>
        <t:Assign userId="S::Milon.K.Good@oha.oregon.gov::43c66b7f-695a-40f4-8b7a-a7263a86670c" userProvider="AD" userName="Good Milon K"/>
      </t:Event>
      <t:Event id="{9DE119FB-0640-417F-A111-C7C46A1C75A4}" time="2025-05-02T18:34:49.686Z">
        <t:Attribution userId="S::LISA.T.BUI@oha.oregon.gov::0f23f225-29d3-4d7f-90dd-9e10ec1da3d0" userProvider="AD" userName="Bui Lisa T"/>
        <t:Anchor>
          <t:Comment id="733949017"/>
        </t:Anchor>
        <t:SetTitle title="List of the type of plans we have. Look in waiver application and/or ask Jesse Anderson. See QS toolkit p. 11. (Washington example) @Good Milon K "/>
      </t:Event>
      <t:Event id="{250FE0E0-8D0C-44A6-841B-5DDCA829B7EA}" time="2025-05-08T16:58:13.914Z">
        <t:Attribution userId="S::LISA.T.BUI@oha.oregon.gov::0f23f225-29d3-4d7f-90dd-9e10ec1da3d0" userProvider="AD" userName="Bui Lisa 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Meta_x0020_Keywords xmlns="bf46e6c0-5831-4f33-939b-eb4a0cb2cf8b" xsi:nil="true"/>
    <IATopic xmlns="59da1016-2a1b-4f8a-9768-d7a4932f6f16" xsi:nil="true"/>
    <Meta_x0020_Description xmlns="bf46e6c0-5831-4f33-939b-eb4a0cb2cf8b" xsi:nil="true"/>
    <IASubtopic xmlns="59da1016-2a1b-4f8a-9768-d7a4932f6f16" xsi:nil="true"/>
    <URL xmlns="http://schemas.microsoft.com/sharepoint/v3">
      <Url xsi:nil="true"/>
      <Description xsi:nil="true"/>
    </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3262B51B7604942B6DD3F47EF45E891" ma:contentTypeVersion="19" ma:contentTypeDescription="Create a new document." ma:contentTypeScope="" ma:versionID="3c9d5719e4501d99d3c60e2f42112d23">
  <xsd:schema xmlns:xsd="http://www.w3.org/2001/XMLSchema" xmlns:xs="http://www.w3.org/2001/XMLSchema" xmlns:p="http://schemas.microsoft.com/office/2006/metadata/properties" xmlns:ns1="http://schemas.microsoft.com/sharepoint/v3" xmlns:ns2="59da1016-2a1b-4f8a-9768-d7a4932f6f16" xmlns:ns3="bf46e6c0-5831-4f33-939b-eb4a0cb2cf8b" targetNamespace="http://schemas.microsoft.com/office/2006/metadata/properties" ma:root="true" ma:fieldsID="a4a870cc6f30c8bf2227341d43ce9066" ns1:_="" ns2:_="" ns3:_="">
    <xsd:import namespace="http://schemas.microsoft.com/sharepoint/v3"/>
    <xsd:import namespace="59da1016-2a1b-4f8a-9768-d7a4932f6f16"/>
    <xsd:import namespace="bf46e6c0-5831-4f33-939b-eb4a0cb2cf8b"/>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46e6c0-5831-4f33-939b-eb4a0cb2cf8b"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454695-9669-4F14-807B-1F6D1DB42635}">
  <ds:schemaRefs>
    <ds:schemaRef ds:uri="http://schemas.openxmlformats.org/officeDocument/2006/bibliography"/>
  </ds:schemaRefs>
</ds:datastoreItem>
</file>

<file path=customXml/itemProps3.xml><?xml version="1.0" encoding="utf-8"?>
<ds:datastoreItem xmlns:ds="http://schemas.openxmlformats.org/officeDocument/2006/customXml" ds:itemID="{F90FEB3D-CD2B-4144-A899-5C0BB6218C0E}">
  <ds:schemaRefs>
    <ds:schemaRef ds:uri="http://schemas.microsoft.com/sharepoint/v3/contenttype/forms"/>
  </ds:schemaRefs>
</ds:datastoreItem>
</file>

<file path=customXml/itemProps4.xml><?xml version="1.0" encoding="utf-8"?>
<ds:datastoreItem xmlns:ds="http://schemas.openxmlformats.org/officeDocument/2006/customXml" ds:itemID="{3047C037-0CF1-4E6E-9D06-24A5901155D1}">
  <ds:schemaRefs>
    <ds:schemaRef ds:uri="http://schemas.microsoft.com/office/2006/metadata/properties"/>
    <ds:schemaRef ds:uri="http://schemas.microsoft.com/office/infopath/2007/PartnerControls"/>
    <ds:schemaRef ds:uri="4da5e613-6375-4a8a-9d40-d69d0e430594"/>
  </ds:schemaRefs>
</ds:datastoreItem>
</file>

<file path=customXml/itemProps5.xml><?xml version="1.0" encoding="utf-8"?>
<ds:datastoreItem xmlns:ds="http://schemas.openxmlformats.org/officeDocument/2006/customXml" ds:itemID="{2AFD944B-C885-4728-B217-383EA6CA63BE}"/>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518</TotalTime>
  <Pages>61</Pages>
  <Words>17239</Words>
  <Characters>98265</Characters>
  <Application>Microsoft Office Word</Application>
  <DocSecurity>0</DocSecurity>
  <Lines>818</Lines>
  <Paragraphs>230</Paragraphs>
  <ScaleCrop>false</ScaleCrop>
  <Company/>
  <LinksUpToDate>false</LinksUpToDate>
  <CharactersWithSpaces>115274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Oregon’s 2025 Medicaid Managed Care Quality Strategy</dc:title>
  <dc:subject>2025</dc:subject>
  <dc:creator/>
  <cp:keywords/>
  <dc:description/>
  <cp:lastModifiedBy>Latrice Freeman</cp:lastModifiedBy>
  <cp:revision>22</cp:revision>
  <cp:lastPrinted>2022-10-06T21:05:00Z</cp:lastPrinted>
  <dcterms:created xsi:type="dcterms:W3CDTF">2025-09-29T22:33:00Z</dcterms:created>
  <dcterms:modified xsi:type="dcterms:W3CDTF">2025-12-03T23:48:00Z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0x01010053262B51B7604942B6DD3F47EF45E891</vt:lpwstr>
  </property>
  <property fmtid="{D5CDD505-2E9C-101B-9397-08002B2CF9AE}" pid="3" name="MSIP_Label_11a67c04-f371-4d71-a575-202b566caae1_Enabled">
    <vt:lpwstr>true</vt:lpwstr>
  </property>
  <property fmtid="{D5CDD505-2E9C-101B-9397-08002B2CF9AE}" pid="4" name="MSIP_Label_11a67c04-f371-4d71-a575-202b566caae1_SetDate">
    <vt:lpwstr>2024-09-13T21:21:02Z</vt:lpwstr>
  </property>
  <property fmtid="{D5CDD505-2E9C-101B-9397-08002B2CF9AE}" pid="5" name="MSIP_Label_11a67c04-f371-4d71-a575-202b566caae1_Method">
    <vt:lpwstr>Privileged</vt:lpwstr>
  </property>
  <property fmtid="{D5CDD505-2E9C-101B-9397-08002B2CF9AE}" pid="6" name="MSIP_Label_11a67c04-f371-4d71-a575-202b566caae1_Name">
    <vt:lpwstr>Level 2 - Limited (Items)</vt:lpwstr>
  </property>
  <property fmtid="{D5CDD505-2E9C-101B-9397-08002B2CF9AE}" pid="7" name="MSIP_Label_11a67c04-f371-4d71-a575-202b566caae1_SiteId">
    <vt:lpwstr>658e63e8-8d39-499c-8f48-13adc9452f4c</vt:lpwstr>
  </property>
  <property fmtid="{D5CDD505-2E9C-101B-9397-08002B2CF9AE}" pid="8" name="MSIP_Label_11a67c04-f371-4d71-a575-202b566caae1_ActionId">
    <vt:lpwstr>9d312d6b-3747-46ad-9af7-31564c11311a</vt:lpwstr>
  </property>
  <property fmtid="{D5CDD505-2E9C-101B-9397-08002B2CF9AE}" pid="9" name="MSIP_Label_11a67c04-f371-4d71-a575-202b566caae1_ContentBits">
    <vt:lpwstr>0</vt:lpwstr>
  </property>
  <property fmtid="{D5CDD505-2E9C-101B-9397-08002B2CF9AE}" pid="10" name="MediaServiceImageTags">
    <vt:lpwstr/>
  </property>
</Properties>
</file>