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668"/>
        <w:gridCol w:w="3250"/>
      </w:tblGrid>
      <w:tr w:rsidR="00750132" w:rsidRPr="00750132" w14:paraId="7D7C962B" w14:textId="77777777" w:rsidTr="00F47162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center"/>
          </w:tcPr>
          <w:p w14:paraId="355B3733" w14:textId="77777777" w:rsidR="00035B07" w:rsidRPr="00D33A0D" w:rsidRDefault="00F50B13" w:rsidP="00F47162">
            <w:pPr>
              <w:spacing w:after="60"/>
              <w:ind w:left="-90"/>
              <w:rPr>
                <w:rFonts w:ascii="Arial" w:hAnsi="Arial" w:cs="Arial"/>
                <w:color w:val="0070C0"/>
                <w:sz w:val="24"/>
              </w:rPr>
            </w:pPr>
            <w:bookmarkStart w:id="0" w:name="Text6"/>
            <w:r>
              <w:rPr>
                <w:rFonts w:ascii="Arial" w:hAnsi="Arial" w:cs="Arial"/>
                <w:color w:val="0070C0"/>
                <w:sz w:val="24"/>
              </w:rPr>
              <w:t>HEALTH SYSTEMS DIVISION</w:t>
            </w:r>
          </w:p>
          <w:bookmarkEnd w:id="0"/>
          <w:p w14:paraId="07616896" w14:textId="77777777" w:rsidR="00750132" w:rsidRPr="00750132" w:rsidRDefault="00E218E7" w:rsidP="00F47162">
            <w:pPr>
              <w:spacing w:after="60"/>
              <w:ind w:left="-9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70C0"/>
                <w:sz w:val="24"/>
              </w:rPr>
              <w:t>Integrated Health Programs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3EF5F9CA" w14:textId="77777777" w:rsidR="00750132" w:rsidRPr="00750132" w:rsidRDefault="007A78BF" w:rsidP="00F47162">
            <w:pPr>
              <w:rPr>
                <w:rFonts w:ascii="Arial" w:hAnsi="Arial" w:cs="Arial"/>
              </w:rPr>
            </w:pPr>
            <w:r w:rsidRPr="00750132">
              <w:rPr>
                <w:rFonts w:ascii="Arial" w:hAnsi="Arial" w:cs="Arial"/>
                <w:noProof/>
              </w:rPr>
              <w:drawing>
                <wp:inline distT="0" distB="0" distL="0" distR="0" wp14:anchorId="0A97F256" wp14:editId="0238843E">
                  <wp:extent cx="1924050" cy="723900"/>
                  <wp:effectExtent l="0" t="0" r="0" b="0"/>
                  <wp:docPr id="1" name="Picture 1" descr="oregon_health_authority_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egon_health_authority_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132" w:rsidRPr="00750132" w14:paraId="4A23CDFC" w14:textId="77777777" w:rsidTr="00F47162">
        <w:trPr>
          <w:trHeight w:val="285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2F99DD05" w14:textId="77777777" w:rsidR="00750132" w:rsidRPr="00750132" w:rsidRDefault="00750132" w:rsidP="00F47162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3CC0C3C9" w14:textId="77777777" w:rsidR="00750132" w:rsidRPr="00750132" w:rsidRDefault="00750132" w:rsidP="00F4716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AA21FD3" w14:textId="77777777" w:rsidR="00E218E7" w:rsidRPr="00E218E7" w:rsidRDefault="00E218E7" w:rsidP="00E218E7">
      <w:pPr>
        <w:pStyle w:val="Heading1"/>
      </w:pPr>
      <w:r w:rsidRPr="00E218E7">
        <w:t>Retroactive 340B Claims File Instructions</w:t>
      </w:r>
    </w:p>
    <w:p w14:paraId="18ABD558" w14:textId="77777777" w:rsidR="00871699" w:rsidRPr="00871699" w:rsidRDefault="00E218E7" w:rsidP="00E218E7">
      <w:pPr>
        <w:pStyle w:val="Heading2"/>
      </w:pPr>
      <w:r w:rsidRPr="00E218E7">
        <w:t xml:space="preserve">Purpose </w:t>
      </w:r>
    </w:p>
    <w:p w14:paraId="6B4FB613" w14:textId="2F7F730E" w:rsidR="00260C2C" w:rsidRDefault="00260C2C" w:rsidP="00871699">
      <w:pPr>
        <w:pStyle w:val="FactText1"/>
      </w:pPr>
      <w:r>
        <w:t xml:space="preserve">These instructions apply only to pharmacy claims covered by a Coordinated Care Organization (CCO). 340B contract pharmacies are not permitted to bill </w:t>
      </w:r>
      <w:r w:rsidRPr="00E218E7">
        <w:t xml:space="preserve">the </w:t>
      </w:r>
      <w:r>
        <w:t>Oregon Health Authority (OHA) fee-for-service (FFS) for 340B drugs.</w:t>
      </w:r>
    </w:p>
    <w:p w14:paraId="2BA11F27" w14:textId="77777777" w:rsidR="00260C2C" w:rsidRDefault="00260C2C" w:rsidP="00871699">
      <w:pPr>
        <w:pStyle w:val="FactText1"/>
      </w:pPr>
    </w:p>
    <w:p w14:paraId="132455D5" w14:textId="6ABBE6DA" w:rsidR="00871699" w:rsidRPr="00871699" w:rsidRDefault="001003AF" w:rsidP="00871699">
      <w:pPr>
        <w:pStyle w:val="FactText1"/>
        <w:rPr>
          <w:u w:val="single"/>
        </w:rPr>
      </w:pPr>
      <w:r>
        <w:t xml:space="preserve">Oregon’s retroactive 340B claims file process allows </w:t>
      </w:r>
      <w:r w:rsidR="00F46165">
        <w:t>340B covered entities (CEs)</w:t>
      </w:r>
      <w:r w:rsidR="00E218E7" w:rsidRPr="00E218E7">
        <w:t xml:space="preserve"> </w:t>
      </w:r>
      <w:r w:rsidR="007E4583">
        <w:t xml:space="preserve">to avoid duplicate discounts when contracting </w:t>
      </w:r>
      <w:r w:rsidR="00F46165">
        <w:t xml:space="preserve">with one or more </w:t>
      </w:r>
      <w:r w:rsidR="007E4583">
        <w:t xml:space="preserve">retail pharmacies to </w:t>
      </w:r>
      <w:r w:rsidR="005654CB">
        <w:t xml:space="preserve">dispense </w:t>
      </w:r>
      <w:r w:rsidR="007E4583">
        <w:t xml:space="preserve">340B-stocked drugs </w:t>
      </w:r>
      <w:r w:rsidR="005654CB">
        <w:t xml:space="preserve">to CE patients. </w:t>
      </w:r>
      <w:r w:rsidR="00260C2C">
        <w:t>T</w:t>
      </w:r>
      <w:r w:rsidR="004160CE">
        <w:t xml:space="preserve">hrough this process, CEs </w:t>
      </w:r>
      <w:r w:rsidR="00E218E7" w:rsidRPr="00E218E7">
        <w:t xml:space="preserve">retroactively identify which </w:t>
      </w:r>
      <w:r w:rsidR="00260C2C">
        <w:t xml:space="preserve">CCO </w:t>
      </w:r>
      <w:r w:rsidR="00E218E7" w:rsidRPr="00E218E7">
        <w:t xml:space="preserve">pharmacy encounter claims were filled with 340B drugs so </w:t>
      </w:r>
      <w:r w:rsidR="004160CE">
        <w:t xml:space="preserve">OHA, through its vendor </w:t>
      </w:r>
      <w:proofErr w:type="spellStart"/>
      <w:r w:rsidR="004160CE">
        <w:t>Gainwell</w:t>
      </w:r>
      <w:proofErr w:type="spellEnd"/>
      <w:r w:rsidR="004160CE">
        <w:t xml:space="preserve"> Technologies, </w:t>
      </w:r>
      <w:r w:rsidR="00E218E7" w:rsidRPr="00E218E7">
        <w:t>can exclude those claims from the Medicaid Drug Rebate process.</w:t>
      </w:r>
      <w:r w:rsidR="004160CE">
        <w:t xml:space="preserve"> </w:t>
      </w:r>
      <w:r>
        <w:t xml:space="preserve">CEs that work with contract pharmacies are obligated to follow the process described here and in supplemental materials. </w:t>
      </w:r>
    </w:p>
    <w:p w14:paraId="73FD7D14" w14:textId="77777777" w:rsidR="00E218E7" w:rsidRDefault="00E218E7" w:rsidP="00E218E7">
      <w:pPr>
        <w:pStyle w:val="Heading2"/>
      </w:pPr>
      <w:r>
        <w:t>Method</w:t>
      </w:r>
    </w:p>
    <w:p w14:paraId="5EB46B04" w14:textId="77D83985" w:rsidR="00E218E7" w:rsidRPr="000D7587" w:rsidRDefault="00E218E7" w:rsidP="00E218E7">
      <w:pPr>
        <w:pStyle w:val="FactText2"/>
        <w:numPr>
          <w:ilvl w:val="0"/>
          <w:numId w:val="32"/>
        </w:numPr>
      </w:pPr>
      <w:r>
        <w:t xml:space="preserve">All </w:t>
      </w:r>
      <w:r w:rsidR="00020A37">
        <w:t xml:space="preserve">CCO pharmacy </w:t>
      </w:r>
      <w:r>
        <w:t xml:space="preserve">encounter claims </w:t>
      </w:r>
      <w:r w:rsidR="00020A37">
        <w:t xml:space="preserve">are </w:t>
      </w:r>
      <w:r>
        <w:t xml:space="preserve">submitted to MMIS </w:t>
      </w:r>
      <w:r w:rsidR="00020A37">
        <w:t xml:space="preserve">using the usual process. OHA does </w:t>
      </w:r>
      <w:r w:rsidR="00020A37" w:rsidRPr="000D7587">
        <w:t>not require special handling at the point of sale for 340B contract pharmacy claims. Note, CCOs may have their own requirements</w:t>
      </w:r>
      <w:r w:rsidR="000D7587" w:rsidRPr="000D7587">
        <w:t>.</w:t>
      </w:r>
    </w:p>
    <w:p w14:paraId="4A7A50F1" w14:textId="16FDC917" w:rsidR="00E218E7" w:rsidRDefault="00E218E7" w:rsidP="00E218E7">
      <w:pPr>
        <w:pStyle w:val="FactText2"/>
        <w:numPr>
          <w:ilvl w:val="0"/>
          <w:numId w:val="32"/>
        </w:numPr>
      </w:pPr>
      <w:r w:rsidRPr="000D7587">
        <w:t>CCOs, their PBMs,</w:t>
      </w:r>
      <w:r>
        <w:t xml:space="preserve"> PHS entities, or their 340B vendors submit subsequent claims file</w:t>
      </w:r>
      <w:r w:rsidR="00A02DEB">
        <w:t>s</w:t>
      </w:r>
      <w:r>
        <w:t xml:space="preserve"> using the design layout described below to identify encounter pharmacy claims filled with 340B purchased drugs.</w:t>
      </w:r>
    </w:p>
    <w:p w14:paraId="51801B3F" w14:textId="02DF917C" w:rsidR="00E218E7" w:rsidRPr="00E218E7" w:rsidRDefault="00E218E7" w:rsidP="00E218E7">
      <w:pPr>
        <w:pStyle w:val="FactText2"/>
        <w:numPr>
          <w:ilvl w:val="0"/>
          <w:numId w:val="32"/>
        </w:numPr>
      </w:pPr>
      <w:r>
        <w:t>Each agency or provider submitting a 340B claims file must have a Trading partner ID and an EDI mailbox set up with the State.</w:t>
      </w:r>
      <w:r w:rsidR="00500BC1">
        <w:t xml:space="preserve"> </w:t>
      </w:r>
      <w:r>
        <w:t xml:space="preserve">If they do not currently have a Trading Partner ID or EDI mailbox, they can </w:t>
      </w:r>
      <w:r w:rsidR="00A02DEB">
        <w:t xml:space="preserve">request one by </w:t>
      </w:r>
      <w:r>
        <w:t>email</w:t>
      </w:r>
      <w:r w:rsidR="00A02DEB">
        <w:t>ing</w:t>
      </w:r>
      <w:r>
        <w:t xml:space="preserve"> </w:t>
      </w:r>
      <w:hyperlink r:id="rId8" w:history="1">
        <w:r w:rsidR="00022C04" w:rsidRPr="00022C04">
          <w:rPr>
            <w:rStyle w:val="Hyperlink"/>
          </w:rPr>
          <w:t>dmap.rxquestions@odhsoha.oregon.gov</w:t>
        </w:r>
      </w:hyperlink>
      <w:r>
        <w:t xml:space="preserve"> (</w:t>
      </w:r>
      <w:r w:rsidRPr="00E218E7">
        <w:t>in the subject line please type “</w:t>
      </w:r>
      <w:r w:rsidRPr="00E218E7">
        <w:rPr>
          <w:b/>
        </w:rPr>
        <w:t>340B MAILBOX REQUEST</w:t>
      </w:r>
      <w:r w:rsidRPr="00E218E7">
        <w:t>”).</w:t>
      </w:r>
    </w:p>
    <w:p w14:paraId="3AA216BB" w14:textId="7B29D644" w:rsidR="00E218E7" w:rsidRDefault="00E218E7" w:rsidP="00E218E7">
      <w:pPr>
        <w:pStyle w:val="FactText2"/>
        <w:numPr>
          <w:ilvl w:val="0"/>
          <w:numId w:val="32"/>
        </w:numPr>
      </w:pPr>
      <w:r>
        <w:t xml:space="preserve">340B claims files can be submitted as often as the agency or provider chooses, but all 340B claims must be identified and sent for each calendar quarter </w:t>
      </w:r>
      <w:r w:rsidRPr="00A02DEB">
        <w:rPr>
          <w:b/>
          <w:bCs/>
        </w:rPr>
        <w:t>within 30 days after the end of that quarter</w:t>
      </w:r>
      <w:r>
        <w:t>.</w:t>
      </w:r>
      <w:r w:rsidR="00500BC1">
        <w:t xml:space="preserve"> </w:t>
      </w:r>
      <w:r>
        <w:t>For example, all encounter pharmacy claims submitted between January 1 and March 31 will be pulled into the first quarter rebate cycle.</w:t>
      </w:r>
      <w:r w:rsidR="00500BC1">
        <w:t xml:space="preserve"> </w:t>
      </w:r>
      <w:r>
        <w:t>The 340B claims from January 1 to March 31 must be identified and submitted on the 340B claims file no later than April 30.</w:t>
      </w:r>
      <w:r w:rsidR="00A02DEB">
        <w:t xml:space="preserve"> </w:t>
      </w:r>
      <w:r w:rsidR="00A02DEB">
        <w:rPr>
          <w:b/>
          <w:bCs/>
        </w:rPr>
        <w:t xml:space="preserve">Late filing may result in sanctions. </w:t>
      </w:r>
    </w:p>
    <w:p w14:paraId="774ECB6A" w14:textId="6CC80195" w:rsidR="00E218E7" w:rsidRDefault="00E218E7" w:rsidP="00E218E7">
      <w:pPr>
        <w:pStyle w:val="FactText2"/>
        <w:numPr>
          <w:ilvl w:val="0"/>
          <w:numId w:val="32"/>
        </w:numPr>
      </w:pPr>
      <w:r>
        <w:t>The State rebate vendor use</w:t>
      </w:r>
      <w:r w:rsidR="001405F0">
        <w:t>s</w:t>
      </w:r>
      <w:r>
        <w:t xml:space="preserve"> the 340B claims files to match up the original paid encounter claim and exclude that claim from the quarterly drug rebate process.</w:t>
      </w:r>
    </w:p>
    <w:p w14:paraId="24DE864A" w14:textId="4E8F58C1" w:rsidR="00E218E7" w:rsidRDefault="00E218E7" w:rsidP="00E218E7">
      <w:pPr>
        <w:pStyle w:val="FactText2"/>
        <w:numPr>
          <w:ilvl w:val="0"/>
          <w:numId w:val="32"/>
        </w:numPr>
      </w:pPr>
      <w:r>
        <w:t xml:space="preserve">Any validations that fail due to an error in the file layout, unmatched record count, invalid data fields, or no matching encounter found </w:t>
      </w:r>
      <w:r w:rsidR="001405F0">
        <w:t>are</w:t>
      </w:r>
      <w:r>
        <w:t xml:space="preserve"> reported back to the Trading Partner for correction.</w:t>
      </w:r>
      <w:r w:rsidR="00022C04">
        <w:t xml:space="preserve"> It is the Trading Partner’s responsibility to review and correct any records or files that did not process successfully. </w:t>
      </w:r>
    </w:p>
    <w:p w14:paraId="32265EA9" w14:textId="77777777" w:rsidR="00E6616C" w:rsidRDefault="00E6616C">
      <w:pPr>
        <w:rPr>
          <w:rFonts w:ascii="Arial" w:hAnsi="Arial" w:cs="Arial"/>
          <w:b/>
          <w:bCs/>
          <w:color w:val="4F81BD"/>
          <w:szCs w:val="28"/>
        </w:rPr>
      </w:pPr>
      <w:r>
        <w:br w:type="page"/>
      </w:r>
    </w:p>
    <w:p w14:paraId="050A53D6" w14:textId="77777777" w:rsidR="00E218E7" w:rsidRPr="00E218E7" w:rsidRDefault="00E218E7" w:rsidP="00E218E7">
      <w:pPr>
        <w:pStyle w:val="Heading2"/>
      </w:pPr>
      <w:r w:rsidRPr="00E218E7">
        <w:lastRenderedPageBreak/>
        <w:t>340B Claims File Layout</w:t>
      </w:r>
    </w:p>
    <w:tbl>
      <w:tblPr>
        <w:tblW w:w="1089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8"/>
        <w:gridCol w:w="1532"/>
        <w:gridCol w:w="980"/>
        <w:gridCol w:w="990"/>
        <w:gridCol w:w="1170"/>
        <w:gridCol w:w="2602"/>
        <w:gridCol w:w="2618"/>
      </w:tblGrid>
      <w:tr w:rsidR="00E218E7" w:rsidRPr="00E218E7" w14:paraId="0EED2E87" w14:textId="77777777" w:rsidTr="00E6616C">
        <w:trPr>
          <w:trHeight w:val="860"/>
          <w:tblHeader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14:paraId="783EF56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8E7">
              <w:rPr>
                <w:rFonts w:ascii="Arial" w:hAnsi="Arial" w:cs="Arial"/>
                <w:sz w:val="20"/>
                <w:szCs w:val="20"/>
              </w:rPr>
              <w:t>Mstr</w:t>
            </w:r>
            <w:proofErr w:type="spellEnd"/>
            <w:r w:rsidRPr="00E218E7">
              <w:rPr>
                <w:rFonts w:ascii="Arial" w:hAnsi="Arial" w:cs="Arial"/>
                <w:sz w:val="20"/>
                <w:szCs w:val="20"/>
              </w:rPr>
              <w:t xml:space="preserve"> Seq </w:t>
            </w:r>
            <w:proofErr w:type="spellStart"/>
            <w:r w:rsidRPr="00E218E7">
              <w:rPr>
                <w:rFonts w:ascii="Arial" w:hAnsi="Arial" w:cs="Arial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14:paraId="225A821C" w14:textId="77777777" w:rsidR="00E218E7" w:rsidRPr="00E218E7" w:rsidRDefault="00742CF0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Name of Field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14:paraId="053E3D79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Field Format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14:paraId="3FC90181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Field Length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14:paraId="1D4B94B2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Field Location From-To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14:paraId="77943A8A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Definition of Field Value/Comments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14:paraId="0C96C416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</w:tr>
      <w:tr w:rsidR="00E218E7" w:rsidRPr="00E218E7" w14:paraId="7D72414E" w14:textId="77777777" w:rsidTr="00742CF0">
        <w:trPr>
          <w:trHeight w:val="385"/>
          <w:jc w:val="center"/>
        </w:trPr>
        <w:tc>
          <w:tcPr>
            <w:tcW w:w="10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E9CCD" w14:textId="77777777" w:rsidR="00E218E7" w:rsidRPr="00E218E7" w:rsidRDefault="00E218E7" w:rsidP="00E21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HEADER RECORD</w:t>
            </w:r>
          </w:p>
        </w:tc>
      </w:tr>
      <w:tr w:rsidR="00742CF0" w:rsidRPr="00E218E7" w14:paraId="63368BB3" w14:textId="77777777" w:rsidTr="00E6616C">
        <w:trPr>
          <w:trHeight w:val="534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4F90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1576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Record ID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3B04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9D8B3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B3978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A6C2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Identification used to specify the type of record.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251D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H = Header Record</w:t>
            </w:r>
          </w:p>
        </w:tc>
      </w:tr>
      <w:tr w:rsidR="00742CF0" w:rsidRPr="00E218E7" w14:paraId="3907A4F8" w14:textId="77777777" w:rsidTr="00E6616C">
        <w:trPr>
          <w:trHeight w:val="534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2B6B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7619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Transaction ID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68D6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5A5B7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364BA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2-10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082B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 xml:space="preserve">Identifies file as an NCPDP 340B Claim File.  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0FD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ID Should always be "NCPDP340B"</w:t>
            </w:r>
          </w:p>
        </w:tc>
      </w:tr>
      <w:tr w:rsidR="00742CF0" w:rsidRPr="00E218E7" w14:paraId="6CC36261" w14:textId="77777777" w:rsidTr="00E6616C">
        <w:trPr>
          <w:trHeight w:val="266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9874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9C98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Trading Partner ID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2FD5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8FC90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CF4B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11-18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45D1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 xml:space="preserve">Sender Trading Partner ID. 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2709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E218E7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E218E7">
              <w:rPr>
                <w:rFonts w:ascii="Arial" w:hAnsi="Arial" w:cs="Arial"/>
                <w:sz w:val="20"/>
                <w:szCs w:val="20"/>
              </w:rPr>
              <w:t xml:space="preserve"> "MB123456")</w:t>
            </w:r>
          </w:p>
        </w:tc>
      </w:tr>
      <w:tr w:rsidR="00742CF0" w:rsidRPr="00E218E7" w14:paraId="2FD07EAA" w14:textId="77777777" w:rsidTr="00E6616C">
        <w:trPr>
          <w:trHeight w:val="266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0279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B0B3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Receiver ID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AD94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7C57B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FDACC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19-23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9928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ORXIX Trading Partner ID.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4D3B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"ORDHS"</w:t>
            </w:r>
          </w:p>
        </w:tc>
      </w:tr>
      <w:tr w:rsidR="00742CF0" w:rsidRPr="00E218E7" w14:paraId="217ABF05" w14:textId="77777777" w:rsidTr="00E6616C">
        <w:trPr>
          <w:trHeight w:val="266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1C5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2F79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Transaction Date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E908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DT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ABAF7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34E27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24-31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FF64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Date file was created.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7545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Format=CCYYMMDD</w:t>
            </w:r>
          </w:p>
        </w:tc>
      </w:tr>
      <w:tr w:rsidR="00742CF0" w:rsidRPr="00E218E7" w14:paraId="1B797DF4" w14:textId="77777777" w:rsidTr="00E6616C">
        <w:trPr>
          <w:trHeight w:val="252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EC51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E6E5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Transaction Time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C89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TM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71EA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0C56A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32-37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42EF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Time file was created.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92FA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Format=HHMMSS</w:t>
            </w:r>
          </w:p>
        </w:tc>
      </w:tr>
      <w:tr w:rsidR="00742CF0" w:rsidRPr="00E218E7" w14:paraId="68872B7C" w14:textId="77777777" w:rsidTr="00E6616C">
        <w:trPr>
          <w:trHeight w:val="381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BA28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5311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Record Count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9867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6D9078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C1866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38-43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BB80" w14:textId="6E38E03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 xml:space="preserve">Number of 340B claim </w:t>
            </w:r>
            <w:r w:rsidR="00A2474B">
              <w:rPr>
                <w:rFonts w:ascii="Arial" w:hAnsi="Arial" w:cs="Arial"/>
                <w:sz w:val="20"/>
                <w:szCs w:val="20"/>
              </w:rPr>
              <w:t xml:space="preserve">detail </w:t>
            </w:r>
            <w:r w:rsidRPr="00E218E7">
              <w:rPr>
                <w:rFonts w:ascii="Arial" w:hAnsi="Arial" w:cs="Arial"/>
                <w:sz w:val="20"/>
                <w:szCs w:val="20"/>
              </w:rPr>
              <w:t>records in file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EB0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CF0" w:rsidRPr="00E218E7" w14:paraId="3481C431" w14:textId="77777777" w:rsidTr="00E6616C">
        <w:trPr>
          <w:trHeight w:val="266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251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A70C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Filler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4536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4F7E5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C669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44-75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8928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Filler Spaces.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834C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CF0" w:rsidRPr="00E218E7" w14:paraId="27C73F1A" w14:textId="77777777" w:rsidTr="00E6616C">
        <w:trPr>
          <w:trHeight w:val="266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4D83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7FE5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CRLF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3DD8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67684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D60ED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15B2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Carriage Return Line Feed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574F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^M</w:t>
            </w:r>
          </w:p>
        </w:tc>
      </w:tr>
      <w:tr w:rsidR="00E218E7" w:rsidRPr="00E218E7" w14:paraId="40611460" w14:textId="77777777" w:rsidTr="00742CF0">
        <w:trPr>
          <w:trHeight w:val="385"/>
          <w:jc w:val="center"/>
        </w:trPr>
        <w:tc>
          <w:tcPr>
            <w:tcW w:w="10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1CC9446" w14:textId="77777777" w:rsidR="00E218E7" w:rsidRPr="00E218E7" w:rsidRDefault="00E218E7" w:rsidP="00E218E7">
            <w:pPr>
              <w:pStyle w:val="FactText1"/>
              <w:jc w:val="center"/>
              <w:rPr>
                <w:sz w:val="20"/>
                <w:szCs w:val="20"/>
              </w:rPr>
            </w:pPr>
            <w:r w:rsidRPr="00E218E7">
              <w:rPr>
                <w:sz w:val="20"/>
                <w:szCs w:val="20"/>
              </w:rPr>
              <w:t>DETAIL RECORD</w:t>
            </w:r>
          </w:p>
        </w:tc>
      </w:tr>
      <w:tr w:rsidR="00742CF0" w:rsidRPr="00E218E7" w14:paraId="7205DD9E" w14:textId="77777777" w:rsidTr="00E6616C">
        <w:trPr>
          <w:trHeight w:val="534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83A2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D91C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Record ID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D94A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6EF15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ED491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93A5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Identification used to specify the type of record.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FA08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D = Detail Record</w:t>
            </w:r>
          </w:p>
        </w:tc>
      </w:tr>
      <w:tr w:rsidR="00742CF0" w:rsidRPr="00E218E7" w14:paraId="6B86B6BD" w14:textId="77777777" w:rsidTr="00E6616C">
        <w:trPr>
          <w:trHeight w:val="534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F8FF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3F8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Medicaid ID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FA2A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CCFD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FD46F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2-13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9C56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Unique identifier for the recipient. 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6C4D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Recipient ID</w:t>
            </w:r>
          </w:p>
        </w:tc>
      </w:tr>
      <w:tr w:rsidR="00742CF0" w:rsidRPr="00E218E7" w14:paraId="02E77487" w14:textId="77777777" w:rsidTr="00E6616C">
        <w:trPr>
          <w:trHeight w:val="787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58AA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29BB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Dispense Date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B8B7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DT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AE66C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6A1F0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14-21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D2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The date on which the pharmacy dispensed the drug to the recipient.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2BF1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Format=CCYYMMDD</w:t>
            </w:r>
          </w:p>
        </w:tc>
      </w:tr>
      <w:tr w:rsidR="00742CF0" w:rsidRPr="00E218E7" w14:paraId="0351FAA4" w14:textId="77777777" w:rsidTr="00E6616C">
        <w:trPr>
          <w:trHeight w:val="2064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0676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7ED1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NDC Number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C6E6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2BDD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5AD15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22-32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B268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National Drug Code identifying drug product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06F6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 xml:space="preserve">National Drug Code is comprised of a </w:t>
            </w:r>
            <w:proofErr w:type="gramStart"/>
            <w:r w:rsidRPr="00E218E7">
              <w:rPr>
                <w:rFonts w:ascii="Arial" w:hAnsi="Arial" w:cs="Arial"/>
                <w:sz w:val="20"/>
                <w:szCs w:val="20"/>
              </w:rPr>
              <w:t>5 byte</w:t>
            </w:r>
            <w:proofErr w:type="gramEnd"/>
            <w:r w:rsidRPr="00E218E7">
              <w:rPr>
                <w:rFonts w:ascii="Arial" w:hAnsi="Arial" w:cs="Arial"/>
                <w:sz w:val="20"/>
                <w:szCs w:val="20"/>
              </w:rPr>
              <w:t xml:space="preserve"> numeric labeler code, 4 byte numeric product code and a 2 byte numeric package code. Used to uniquely identify a drug, it's labeler &amp; package size of a product for pricing and service/prior authorization.</w:t>
            </w:r>
          </w:p>
        </w:tc>
      </w:tr>
      <w:tr w:rsidR="00742CF0" w:rsidRPr="00E218E7" w14:paraId="3111E2FA" w14:textId="77777777" w:rsidTr="00E6616C">
        <w:trPr>
          <w:trHeight w:val="787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0EEF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F139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 xml:space="preserve">Prescription Number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CEA0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BD5CB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5CEB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33-44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54EB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The number assigned by the pharmacy for the prescription.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ABFD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CF0" w:rsidRPr="00E218E7" w14:paraId="3F731091" w14:textId="77777777" w:rsidTr="00E6616C">
        <w:trPr>
          <w:trHeight w:val="534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5109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934C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 xml:space="preserve">Billing </w:t>
            </w:r>
            <w:proofErr w:type="gramStart"/>
            <w:r w:rsidRPr="00E218E7">
              <w:rPr>
                <w:rFonts w:ascii="Arial" w:hAnsi="Arial" w:cs="Arial"/>
                <w:sz w:val="20"/>
                <w:szCs w:val="20"/>
              </w:rPr>
              <w:t>Provider  Identifier</w:t>
            </w:r>
            <w:proofErr w:type="gramEnd"/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99F6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C338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2A97A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 xml:space="preserve">45-59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D76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NPI Billing Pharmacy Provider ID when supplied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0DEC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CF0" w:rsidRPr="00E218E7" w14:paraId="635E648B" w14:textId="77777777" w:rsidTr="00E6616C">
        <w:trPr>
          <w:trHeight w:val="534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71DA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969B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Prescribing Provider Identifier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8D0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D1645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C3A26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 xml:space="preserve">60-74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788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NPI Prescriber ID when supplied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B4A2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CF0" w:rsidRPr="00E218E7" w14:paraId="5C138F26" w14:textId="77777777" w:rsidTr="00E6616C">
        <w:trPr>
          <w:trHeight w:val="801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2374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F5C0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Claim Indicator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B412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8F0E7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EAA02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CB44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CCO Claim Indicator that indicates the course of action taken on the claim.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E6EB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 = “Add” (Default Value)</w:t>
            </w:r>
          </w:p>
          <w:p w14:paraId="694D7878" w14:textId="52A8F9C8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 xml:space="preserve">R = “Remove” </w:t>
            </w:r>
            <w:r w:rsidR="00A2474B">
              <w:rPr>
                <w:rFonts w:ascii="Arial" w:hAnsi="Arial" w:cs="Arial"/>
                <w:sz w:val="20"/>
                <w:szCs w:val="20"/>
              </w:rPr>
              <w:t>(To be used if a record was submitted in error)</w:t>
            </w:r>
          </w:p>
        </w:tc>
      </w:tr>
      <w:tr w:rsidR="00742CF0" w:rsidRPr="00E218E7" w14:paraId="11526F99" w14:textId="77777777" w:rsidTr="00E6616C">
        <w:trPr>
          <w:trHeight w:val="266"/>
          <w:jc w:val="center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92CC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8ED4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CRLF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1218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A/N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5C33E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FCE8F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14CD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Carriage Return Line Feed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AF92" w14:textId="77777777" w:rsidR="00E218E7" w:rsidRPr="00E218E7" w:rsidRDefault="00E218E7" w:rsidP="00E218E7">
            <w:pPr>
              <w:rPr>
                <w:rFonts w:ascii="Arial" w:hAnsi="Arial" w:cs="Arial"/>
                <w:sz w:val="20"/>
                <w:szCs w:val="20"/>
              </w:rPr>
            </w:pPr>
            <w:r w:rsidRPr="00E218E7">
              <w:rPr>
                <w:rFonts w:ascii="Arial" w:hAnsi="Arial" w:cs="Arial"/>
                <w:sz w:val="20"/>
                <w:szCs w:val="20"/>
              </w:rPr>
              <w:t>^M</w:t>
            </w:r>
          </w:p>
        </w:tc>
      </w:tr>
    </w:tbl>
    <w:p w14:paraId="22900837" w14:textId="77777777" w:rsidR="00871699" w:rsidRPr="00E218E7" w:rsidRDefault="00871699" w:rsidP="00D66D03">
      <w:pPr>
        <w:pStyle w:val="FactText2"/>
        <w:rPr>
          <w:sz w:val="14"/>
        </w:rPr>
      </w:pPr>
    </w:p>
    <w:sectPr w:rsidR="00871699" w:rsidRPr="00E218E7" w:rsidSect="00235407">
      <w:footerReference w:type="default" r:id="rId9"/>
      <w:type w:val="continuous"/>
      <w:pgSz w:w="12240" w:h="15840" w:code="1"/>
      <w:pgMar w:top="720" w:right="720" w:bottom="432" w:left="720" w:header="432" w:footer="288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8463" w14:textId="77777777" w:rsidR="00E218E7" w:rsidRDefault="00E218E7">
      <w:r>
        <w:separator/>
      </w:r>
    </w:p>
  </w:endnote>
  <w:endnote w:type="continuationSeparator" w:id="0">
    <w:p w14:paraId="070E8A2C" w14:textId="77777777" w:rsidR="00E218E7" w:rsidRDefault="00E2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">
    <w:altName w:val="Segoe UI"/>
    <w:charset w:val="00"/>
    <w:family w:val="swiss"/>
    <w:pitch w:val="variable"/>
    <w:sig w:usb0="A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6849" w14:textId="606ACA5B" w:rsidR="00D622C6" w:rsidRPr="00802F24" w:rsidRDefault="00E218E7" w:rsidP="00235407">
    <w:pPr>
      <w:pStyle w:val="Footer"/>
      <w:pBdr>
        <w:top w:val="single" w:sz="4" w:space="1" w:color="365F91"/>
      </w:pBdr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color w:val="365F91"/>
        <w:sz w:val="22"/>
        <w:szCs w:val="22"/>
      </w:rPr>
    </w:pPr>
    <w:r w:rsidRPr="00E218E7">
      <w:rPr>
        <w:rFonts w:ascii="Arial" w:hAnsi="Arial" w:cs="Arial"/>
        <w:color w:val="365F91"/>
        <w:sz w:val="22"/>
        <w:szCs w:val="22"/>
      </w:rPr>
      <w:t>340B Claims File Instructions</w:t>
    </w:r>
    <w:r w:rsidR="00871699">
      <w:rPr>
        <w:rFonts w:ascii="Arial" w:hAnsi="Arial" w:cs="Arial"/>
        <w:color w:val="365F91"/>
        <w:sz w:val="22"/>
        <w:szCs w:val="22"/>
      </w:rPr>
      <w:t xml:space="preserve"> </w:t>
    </w:r>
    <w:r w:rsidR="00871699">
      <w:rPr>
        <w:rFonts w:ascii="Arial" w:hAnsi="Arial" w:cs="Arial"/>
        <w:color w:val="365F91"/>
        <w:sz w:val="22"/>
        <w:szCs w:val="22"/>
      </w:rPr>
      <w:tab/>
    </w:r>
    <w:r w:rsidR="00235407">
      <w:rPr>
        <w:rFonts w:ascii="Arial" w:hAnsi="Arial" w:cs="Arial"/>
        <w:color w:val="365F91"/>
        <w:sz w:val="22"/>
        <w:szCs w:val="22"/>
      </w:rPr>
      <w:t xml:space="preserve">Page </w:t>
    </w:r>
    <w:r w:rsidR="00235407" w:rsidRPr="00235407">
      <w:rPr>
        <w:rFonts w:ascii="Arial" w:hAnsi="Arial" w:cs="Arial"/>
        <w:color w:val="365F91"/>
        <w:sz w:val="22"/>
        <w:szCs w:val="22"/>
      </w:rPr>
      <w:fldChar w:fldCharType="begin"/>
    </w:r>
    <w:r w:rsidR="00235407" w:rsidRPr="00235407">
      <w:rPr>
        <w:rFonts w:ascii="Arial" w:hAnsi="Arial" w:cs="Arial"/>
        <w:color w:val="365F91"/>
        <w:sz w:val="22"/>
        <w:szCs w:val="22"/>
      </w:rPr>
      <w:instrText xml:space="preserve"> PAGE   \* MERGEFORMAT </w:instrText>
    </w:r>
    <w:r w:rsidR="00235407" w:rsidRPr="00235407">
      <w:rPr>
        <w:rFonts w:ascii="Arial" w:hAnsi="Arial" w:cs="Arial"/>
        <w:color w:val="365F91"/>
        <w:sz w:val="22"/>
        <w:szCs w:val="22"/>
      </w:rPr>
      <w:fldChar w:fldCharType="separate"/>
    </w:r>
    <w:r w:rsidR="00E6616C">
      <w:rPr>
        <w:rFonts w:ascii="Arial" w:hAnsi="Arial" w:cs="Arial"/>
        <w:noProof/>
        <w:color w:val="365F91"/>
        <w:sz w:val="22"/>
        <w:szCs w:val="22"/>
      </w:rPr>
      <w:t>2</w:t>
    </w:r>
    <w:r w:rsidR="00235407" w:rsidRPr="00235407">
      <w:rPr>
        <w:rFonts w:ascii="Arial" w:hAnsi="Arial" w:cs="Arial"/>
        <w:noProof/>
        <w:color w:val="365F91"/>
        <w:sz w:val="22"/>
        <w:szCs w:val="22"/>
      </w:rPr>
      <w:fldChar w:fldCharType="end"/>
    </w:r>
    <w:r w:rsidR="00235407">
      <w:rPr>
        <w:rFonts w:ascii="Arial" w:hAnsi="Arial" w:cs="Arial"/>
        <w:color w:val="365F91"/>
        <w:sz w:val="22"/>
        <w:szCs w:val="22"/>
      </w:rPr>
      <w:tab/>
    </w:r>
    <w:r w:rsidR="00871699" w:rsidRPr="00231A6A">
      <w:rPr>
        <w:rFonts w:ascii="Arial" w:hAnsi="Arial" w:cs="Arial"/>
        <w:color w:val="365F91"/>
        <w:sz w:val="22"/>
        <w:szCs w:val="22"/>
      </w:rPr>
      <w:t xml:space="preserve">Last updated </w:t>
    </w:r>
    <w:proofErr w:type="gramStart"/>
    <w:r w:rsidR="000E0076" w:rsidRPr="00231A6A">
      <w:rPr>
        <w:rFonts w:ascii="Arial" w:hAnsi="Arial" w:cs="Arial"/>
        <w:color w:val="365F91"/>
        <w:sz w:val="22"/>
        <w:szCs w:val="22"/>
      </w:rPr>
      <w:t>1</w:t>
    </w:r>
    <w:r w:rsidR="00871699" w:rsidRPr="00231A6A">
      <w:rPr>
        <w:rFonts w:ascii="Arial" w:hAnsi="Arial" w:cs="Arial"/>
        <w:color w:val="365F91"/>
        <w:sz w:val="22"/>
        <w:szCs w:val="22"/>
      </w:rPr>
      <w:t>/</w:t>
    </w:r>
    <w:r w:rsidR="000E0076" w:rsidRPr="00231A6A">
      <w:rPr>
        <w:rFonts w:ascii="Arial" w:hAnsi="Arial" w:cs="Arial"/>
        <w:color w:val="365F91"/>
        <w:sz w:val="22"/>
        <w:szCs w:val="22"/>
      </w:rPr>
      <w:t>2</w:t>
    </w:r>
    <w:r w:rsidR="00871699" w:rsidRPr="00231A6A">
      <w:rPr>
        <w:rFonts w:ascii="Arial" w:hAnsi="Arial" w:cs="Arial"/>
        <w:color w:val="365F91"/>
        <w:sz w:val="22"/>
        <w:szCs w:val="22"/>
      </w:rPr>
      <w:t>/20</w:t>
    </w:r>
    <w:r w:rsidR="000E0076" w:rsidRPr="00231A6A">
      <w:rPr>
        <w:rFonts w:ascii="Arial" w:hAnsi="Arial" w:cs="Arial"/>
        <w:color w:val="365F91"/>
        <w:sz w:val="22"/>
        <w:szCs w:val="22"/>
      </w:rPr>
      <w:t>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FE70" w14:textId="77777777" w:rsidR="00E218E7" w:rsidRDefault="00E218E7">
      <w:r>
        <w:separator/>
      </w:r>
    </w:p>
  </w:footnote>
  <w:footnote w:type="continuationSeparator" w:id="0">
    <w:p w14:paraId="58824FBA" w14:textId="77777777" w:rsidR="00E218E7" w:rsidRDefault="00E21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82C6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4529D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D8B2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1E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B0EE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080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C1E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64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945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DE3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B135F"/>
    <w:multiLevelType w:val="hybridMultilevel"/>
    <w:tmpl w:val="D352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93492"/>
    <w:multiLevelType w:val="hybridMultilevel"/>
    <w:tmpl w:val="86C6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AD5275"/>
    <w:multiLevelType w:val="hybridMultilevel"/>
    <w:tmpl w:val="29F6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950EB"/>
    <w:multiLevelType w:val="hybridMultilevel"/>
    <w:tmpl w:val="FDFAF5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E12CA6"/>
    <w:multiLevelType w:val="hybridMultilevel"/>
    <w:tmpl w:val="EABE18B6"/>
    <w:lvl w:ilvl="0" w:tplc="2FE244A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8D2D15"/>
    <w:multiLevelType w:val="hybridMultilevel"/>
    <w:tmpl w:val="788E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62D90"/>
    <w:multiLevelType w:val="hybridMultilevel"/>
    <w:tmpl w:val="3D2C3C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DD50E43"/>
    <w:multiLevelType w:val="hybridMultilevel"/>
    <w:tmpl w:val="3920D1C4"/>
    <w:lvl w:ilvl="0" w:tplc="B5ECBC02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DA45C7"/>
    <w:multiLevelType w:val="hybridMultilevel"/>
    <w:tmpl w:val="69821BA2"/>
    <w:lvl w:ilvl="0" w:tplc="8692279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3D1C26"/>
    <w:multiLevelType w:val="hybridMultilevel"/>
    <w:tmpl w:val="23BE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2859"/>
    <w:multiLevelType w:val="hybridMultilevel"/>
    <w:tmpl w:val="10607A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5051073A"/>
    <w:multiLevelType w:val="hybridMultilevel"/>
    <w:tmpl w:val="E3F2526C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2" w15:restartNumberingAfterBreak="0">
    <w:nsid w:val="591D6E6B"/>
    <w:multiLevelType w:val="hybridMultilevel"/>
    <w:tmpl w:val="6284E64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5BD8493C"/>
    <w:multiLevelType w:val="hybridMultilevel"/>
    <w:tmpl w:val="7338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D135A"/>
    <w:multiLevelType w:val="hybridMultilevel"/>
    <w:tmpl w:val="27263F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664536EB"/>
    <w:multiLevelType w:val="hybridMultilevel"/>
    <w:tmpl w:val="B9522BC8"/>
    <w:lvl w:ilvl="0" w:tplc="7C380B2A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D01C46"/>
    <w:multiLevelType w:val="hybridMultilevel"/>
    <w:tmpl w:val="A6D849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D2F60A7"/>
    <w:multiLevelType w:val="hybridMultilevel"/>
    <w:tmpl w:val="507401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70CE64EA"/>
    <w:multiLevelType w:val="hybridMultilevel"/>
    <w:tmpl w:val="571062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7FD6CC8"/>
    <w:multiLevelType w:val="hybridMultilevel"/>
    <w:tmpl w:val="0422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92580"/>
    <w:multiLevelType w:val="hybridMultilevel"/>
    <w:tmpl w:val="C8DE6A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FDF5553"/>
    <w:multiLevelType w:val="hybridMultilevel"/>
    <w:tmpl w:val="6FD4AB74"/>
    <w:lvl w:ilvl="0" w:tplc="21C6324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059909">
    <w:abstractNumId w:val="9"/>
  </w:num>
  <w:num w:numId="2" w16cid:durableId="1748264980">
    <w:abstractNumId w:val="7"/>
  </w:num>
  <w:num w:numId="3" w16cid:durableId="92407795">
    <w:abstractNumId w:val="6"/>
  </w:num>
  <w:num w:numId="4" w16cid:durableId="33622855">
    <w:abstractNumId w:val="5"/>
  </w:num>
  <w:num w:numId="5" w16cid:durableId="1757707038">
    <w:abstractNumId w:val="4"/>
  </w:num>
  <w:num w:numId="6" w16cid:durableId="200558940">
    <w:abstractNumId w:val="8"/>
  </w:num>
  <w:num w:numId="7" w16cid:durableId="283117310">
    <w:abstractNumId w:val="3"/>
  </w:num>
  <w:num w:numId="8" w16cid:durableId="1723403996">
    <w:abstractNumId w:val="2"/>
  </w:num>
  <w:num w:numId="9" w16cid:durableId="942611053">
    <w:abstractNumId w:val="1"/>
  </w:num>
  <w:num w:numId="10" w16cid:durableId="2014450414">
    <w:abstractNumId w:val="0"/>
  </w:num>
  <w:num w:numId="11" w16cid:durableId="134294997">
    <w:abstractNumId w:val="16"/>
  </w:num>
  <w:num w:numId="12" w16cid:durableId="1470902074">
    <w:abstractNumId w:val="30"/>
  </w:num>
  <w:num w:numId="13" w16cid:durableId="879047186">
    <w:abstractNumId w:val="13"/>
  </w:num>
  <w:num w:numId="14" w16cid:durableId="1082794517">
    <w:abstractNumId w:val="29"/>
  </w:num>
  <w:num w:numId="15" w16cid:durableId="1903833236">
    <w:abstractNumId w:val="19"/>
  </w:num>
  <w:num w:numId="16" w16cid:durableId="681080479">
    <w:abstractNumId w:val="23"/>
  </w:num>
  <w:num w:numId="17" w16cid:durableId="1231767188">
    <w:abstractNumId w:val="15"/>
  </w:num>
  <w:num w:numId="18" w16cid:durableId="935985749">
    <w:abstractNumId w:val="12"/>
  </w:num>
  <w:num w:numId="19" w16cid:durableId="901410931">
    <w:abstractNumId w:val="11"/>
  </w:num>
  <w:num w:numId="20" w16cid:durableId="1450393606">
    <w:abstractNumId w:val="25"/>
  </w:num>
  <w:num w:numId="21" w16cid:durableId="1662856092">
    <w:abstractNumId w:val="18"/>
  </w:num>
  <w:num w:numId="22" w16cid:durableId="1344238622">
    <w:abstractNumId w:val="17"/>
  </w:num>
  <w:num w:numId="23" w16cid:durableId="1485243208">
    <w:abstractNumId w:val="14"/>
  </w:num>
  <w:num w:numId="24" w16cid:durableId="76949289">
    <w:abstractNumId w:val="31"/>
  </w:num>
  <w:num w:numId="25" w16cid:durableId="1207137920">
    <w:abstractNumId w:val="24"/>
  </w:num>
  <w:num w:numId="26" w16cid:durableId="598371256">
    <w:abstractNumId w:val="27"/>
  </w:num>
  <w:num w:numId="27" w16cid:durableId="1109815319">
    <w:abstractNumId w:val="28"/>
  </w:num>
  <w:num w:numId="28" w16cid:durableId="669524948">
    <w:abstractNumId w:val="20"/>
  </w:num>
  <w:num w:numId="29" w16cid:durableId="1982538513">
    <w:abstractNumId w:val="26"/>
  </w:num>
  <w:num w:numId="30" w16cid:durableId="645858409">
    <w:abstractNumId w:val="22"/>
  </w:num>
  <w:num w:numId="31" w16cid:durableId="244413698">
    <w:abstractNumId w:val="10"/>
  </w:num>
  <w:num w:numId="32" w16cid:durableId="3255179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E7"/>
    <w:rsid w:val="00000937"/>
    <w:rsid w:val="00017AAC"/>
    <w:rsid w:val="00020A37"/>
    <w:rsid w:val="00022C04"/>
    <w:rsid w:val="000259D9"/>
    <w:rsid w:val="00027861"/>
    <w:rsid w:val="00035B07"/>
    <w:rsid w:val="0006406C"/>
    <w:rsid w:val="000B1927"/>
    <w:rsid w:val="000C1EBD"/>
    <w:rsid w:val="000C7909"/>
    <w:rsid w:val="000D5DD5"/>
    <w:rsid w:val="000D7587"/>
    <w:rsid w:val="000E0076"/>
    <w:rsid w:val="001003AF"/>
    <w:rsid w:val="001405F0"/>
    <w:rsid w:val="00170B1D"/>
    <w:rsid w:val="00187E17"/>
    <w:rsid w:val="001F10DE"/>
    <w:rsid w:val="001F3FDA"/>
    <w:rsid w:val="00231A6A"/>
    <w:rsid w:val="00235407"/>
    <w:rsid w:val="00260C2C"/>
    <w:rsid w:val="00283943"/>
    <w:rsid w:val="002D40F9"/>
    <w:rsid w:val="002D4DA4"/>
    <w:rsid w:val="002E0E73"/>
    <w:rsid w:val="002F1158"/>
    <w:rsid w:val="003023EC"/>
    <w:rsid w:val="00310D92"/>
    <w:rsid w:val="00327005"/>
    <w:rsid w:val="00350C2A"/>
    <w:rsid w:val="00357F59"/>
    <w:rsid w:val="003B3E6D"/>
    <w:rsid w:val="003D3324"/>
    <w:rsid w:val="003E51BC"/>
    <w:rsid w:val="003F44D8"/>
    <w:rsid w:val="00406877"/>
    <w:rsid w:val="004079D3"/>
    <w:rsid w:val="00414432"/>
    <w:rsid w:val="004160CE"/>
    <w:rsid w:val="00463370"/>
    <w:rsid w:val="00472664"/>
    <w:rsid w:val="00485F9F"/>
    <w:rsid w:val="004B4F3C"/>
    <w:rsid w:val="004B7C4F"/>
    <w:rsid w:val="00500BC1"/>
    <w:rsid w:val="00532CC5"/>
    <w:rsid w:val="005605C0"/>
    <w:rsid w:val="005654CB"/>
    <w:rsid w:val="005D56D7"/>
    <w:rsid w:val="005D6D01"/>
    <w:rsid w:val="0061239C"/>
    <w:rsid w:val="006337E3"/>
    <w:rsid w:val="0063545B"/>
    <w:rsid w:val="00647609"/>
    <w:rsid w:val="00651044"/>
    <w:rsid w:val="006769FA"/>
    <w:rsid w:val="006776B3"/>
    <w:rsid w:val="006C2690"/>
    <w:rsid w:val="006C3EC3"/>
    <w:rsid w:val="006D6501"/>
    <w:rsid w:val="00710A75"/>
    <w:rsid w:val="00723FD3"/>
    <w:rsid w:val="00742CF0"/>
    <w:rsid w:val="00744970"/>
    <w:rsid w:val="00750132"/>
    <w:rsid w:val="00791FF6"/>
    <w:rsid w:val="007A78BF"/>
    <w:rsid w:val="007E4583"/>
    <w:rsid w:val="00802F24"/>
    <w:rsid w:val="0081314F"/>
    <w:rsid w:val="00825779"/>
    <w:rsid w:val="00840485"/>
    <w:rsid w:val="00860E07"/>
    <w:rsid w:val="008637DF"/>
    <w:rsid w:val="00867C18"/>
    <w:rsid w:val="00871699"/>
    <w:rsid w:val="00887818"/>
    <w:rsid w:val="008B48DF"/>
    <w:rsid w:val="008D7E32"/>
    <w:rsid w:val="008E3AF4"/>
    <w:rsid w:val="009161C6"/>
    <w:rsid w:val="00917791"/>
    <w:rsid w:val="00933828"/>
    <w:rsid w:val="00951D16"/>
    <w:rsid w:val="0099109C"/>
    <w:rsid w:val="009D624F"/>
    <w:rsid w:val="00A02DEB"/>
    <w:rsid w:val="00A2474B"/>
    <w:rsid w:val="00A43859"/>
    <w:rsid w:val="00A711C9"/>
    <w:rsid w:val="00A842CD"/>
    <w:rsid w:val="00A9403B"/>
    <w:rsid w:val="00AD4070"/>
    <w:rsid w:val="00AD468C"/>
    <w:rsid w:val="00AF4F25"/>
    <w:rsid w:val="00B344D2"/>
    <w:rsid w:val="00B404AD"/>
    <w:rsid w:val="00B93F5C"/>
    <w:rsid w:val="00B96728"/>
    <w:rsid w:val="00BA7A1C"/>
    <w:rsid w:val="00BD7E0F"/>
    <w:rsid w:val="00BF0FA9"/>
    <w:rsid w:val="00BF1A88"/>
    <w:rsid w:val="00C139EF"/>
    <w:rsid w:val="00C24C3F"/>
    <w:rsid w:val="00C4625C"/>
    <w:rsid w:val="00C51888"/>
    <w:rsid w:val="00C75174"/>
    <w:rsid w:val="00C81A4A"/>
    <w:rsid w:val="00C870A3"/>
    <w:rsid w:val="00CA0933"/>
    <w:rsid w:val="00CA2C68"/>
    <w:rsid w:val="00CA4B07"/>
    <w:rsid w:val="00D015F4"/>
    <w:rsid w:val="00D3185F"/>
    <w:rsid w:val="00D3239E"/>
    <w:rsid w:val="00D33A0D"/>
    <w:rsid w:val="00D50E2F"/>
    <w:rsid w:val="00D622C6"/>
    <w:rsid w:val="00D66D03"/>
    <w:rsid w:val="00D82ABE"/>
    <w:rsid w:val="00D86AD5"/>
    <w:rsid w:val="00DC42D6"/>
    <w:rsid w:val="00DD317D"/>
    <w:rsid w:val="00E211B7"/>
    <w:rsid w:val="00E218E7"/>
    <w:rsid w:val="00E4605E"/>
    <w:rsid w:val="00E6616C"/>
    <w:rsid w:val="00E948DC"/>
    <w:rsid w:val="00E96A82"/>
    <w:rsid w:val="00EC5344"/>
    <w:rsid w:val="00EE0046"/>
    <w:rsid w:val="00EE20AA"/>
    <w:rsid w:val="00EE49BE"/>
    <w:rsid w:val="00EF0DC6"/>
    <w:rsid w:val="00F16328"/>
    <w:rsid w:val="00F37FE0"/>
    <w:rsid w:val="00F46165"/>
    <w:rsid w:val="00F47162"/>
    <w:rsid w:val="00F50B13"/>
    <w:rsid w:val="00F715F5"/>
    <w:rsid w:val="00F772CE"/>
    <w:rsid w:val="00F9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ED927E9"/>
  <w15:chartTrackingRefBased/>
  <w15:docId w15:val="{133AAA41-B7F5-4B92-9E2B-89917FB7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2C6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FA9"/>
    <w:pPr>
      <w:keepNext/>
      <w:keepLines/>
      <w:spacing w:after="60"/>
      <w:ind w:left="86"/>
      <w:outlineLvl w:val="0"/>
    </w:pPr>
    <w:rPr>
      <w:rFonts w:ascii="Arial" w:hAnsi="Arial"/>
      <w:b/>
      <w:bCs/>
      <w:color w:val="365F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FA9"/>
    <w:pPr>
      <w:keepNext/>
      <w:keepLines/>
      <w:spacing w:before="360" w:after="60"/>
      <w:ind w:left="86"/>
      <w:outlineLvl w:val="1"/>
    </w:pPr>
    <w:rPr>
      <w:rFonts w:ascii="Arial" w:hAnsi="Arial" w:cs="Arial"/>
      <w:b/>
      <w:bCs/>
      <w:color w:val="4F81BD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4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39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3943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BF0FA9"/>
    <w:rPr>
      <w:rFonts w:ascii="Arial" w:hAnsi="Arial"/>
      <w:b/>
      <w:bCs/>
      <w:color w:val="365F91"/>
      <w:sz w:val="36"/>
      <w:szCs w:val="36"/>
    </w:rPr>
  </w:style>
  <w:style w:type="character" w:customStyle="1" w:styleId="Heading2Char">
    <w:name w:val="Heading 2 Char"/>
    <w:link w:val="Heading2"/>
    <w:uiPriority w:val="9"/>
    <w:rsid w:val="00BF0FA9"/>
    <w:rPr>
      <w:rFonts w:ascii="Arial" w:hAnsi="Arial" w:cs="Arial"/>
      <w:b/>
      <w:bCs/>
      <w:color w:val="4F81BD"/>
      <w:sz w:val="28"/>
      <w:szCs w:val="28"/>
    </w:rPr>
  </w:style>
  <w:style w:type="character" w:styleId="Hyperlink">
    <w:name w:val="Hyperlink"/>
    <w:uiPriority w:val="99"/>
    <w:rsid w:val="00D33A0D"/>
    <w:rPr>
      <w:color w:val="0000FF"/>
      <w:u w:val="single"/>
    </w:rPr>
  </w:style>
  <w:style w:type="paragraph" w:customStyle="1" w:styleId="FactText1">
    <w:name w:val="Fact Text 1"/>
    <w:qFormat/>
    <w:rsid w:val="00F47162"/>
    <w:pPr>
      <w:ind w:left="90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742CF0"/>
    <w:pPr>
      <w:spacing w:before="200"/>
      <w:ind w:left="86"/>
    </w:pPr>
  </w:style>
  <w:style w:type="paragraph" w:styleId="ListParagraph">
    <w:name w:val="List Paragraph"/>
    <w:basedOn w:val="Normal"/>
    <w:uiPriority w:val="34"/>
    <w:qFormat/>
    <w:rsid w:val="00E218E7"/>
    <w:pPr>
      <w:ind w:left="720"/>
      <w:contextualSpacing/>
    </w:pPr>
    <w:rPr>
      <w:rFonts w:ascii="Futura Md" w:hAnsi="Futura Md"/>
      <w:sz w:val="22"/>
      <w:szCs w:val="20"/>
    </w:rPr>
  </w:style>
  <w:style w:type="character" w:styleId="CommentReference">
    <w:name w:val="annotation reference"/>
    <w:basedOn w:val="DefaultParagraphFont"/>
    <w:rsid w:val="004160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60C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60C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60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03A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p.rxquestions@odhsoha.oregon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95E1AE457EE4EA38C0B6AA4797B30" ma:contentTypeVersion="33" ma:contentTypeDescription="Create a new document." ma:contentTypeScope="" ma:versionID="e88a162ab0e0a31f5db49a9c283bd442">
  <xsd:schema xmlns:xsd="http://www.w3.org/2001/XMLSchema" xmlns:xs="http://www.w3.org/2001/XMLSchema" xmlns:p="http://schemas.microsoft.com/office/2006/metadata/properties" xmlns:ns1="http://schemas.microsoft.com/sharepoint/v3" xmlns:ns2="b63120ed-7be8-4985-ae29-cdee93148075" xmlns:ns3="59da1016-2a1b-4f8a-9768-d7a4932f6f16" targetNamespace="http://schemas.microsoft.com/office/2006/metadata/properties" ma:root="true" ma:fieldsID="df407a62c8e52d17e2ab61ef52ac847d" ns1:_="" ns2:_="" ns3:_="">
    <xsd:import namespace="http://schemas.microsoft.com/sharepoint/v3"/>
    <xsd:import namespace="b63120ed-7be8-4985-ae29-cdee9314807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/>
                <xsd:element ref="ns2:Effective_x0020_Date" minOccurs="0"/>
                <xsd:element ref="ns2:Policy_x0020_Program" minOccurs="0"/>
                <xsd:element ref="ns2:Tool_x0020_Type" minOccurs="0"/>
                <xsd:element ref="ns2:Topic" minOccurs="0"/>
                <xsd:element ref="ns2:Meta_x0020_Keywords" minOccurs="0"/>
                <xsd:element ref="ns1:URL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3:SharedWithUsers" minOccurs="0"/>
                <xsd:element ref="ns2:Exclude_x0020_from_x0020_web_x0020_part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description="Completing the &quot;Title&quot; field should start the workflow that updates this field.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20ed-7be8-4985-ae29-cdee9314807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Document_x0020_Type" ma:index="3" ma:displayName="Document Type" ma:format="Dropdown" ma:internalName="Document_x0020_Type" ma:readOnly="false">
      <xsd:simpleType>
        <xsd:restriction base="dms:Choice">
          <xsd:enumeration value="Form"/>
          <xsd:enumeration value="Handbook"/>
          <xsd:enumeration value="Quick reference"/>
          <xsd:enumeration value="Self-paced"/>
          <xsd:enumeration value="Video"/>
          <xsd:enumeration value="Webinar"/>
          <xsd:enumeration value="X12 Approved"/>
          <xsd:enumeration value="Other"/>
          <xsd:enumeration value="Pass Through Rates"/>
          <xsd:enumeration value="FCHP Non-Contracted Rates"/>
          <xsd:enumeration value="DRG Weights"/>
          <xsd:enumeration value="Oregon-unique DRG"/>
          <xsd:enumeration value="Cost to Charge Ratios"/>
          <xsd:enumeration value="FFS Percentage Rates"/>
          <xsd:enumeration value="PA Criteria"/>
          <xsd:enumeration value="Carveout List"/>
          <xsd:enumeration value="CCO/PHP Reimbursement Rates"/>
          <xsd:enumeration value="Out-of-Hospital Birth"/>
          <xsd:enumeration value="Code Group"/>
        </xsd:restriction>
      </xsd:simpleType>
    </xsd:element>
    <xsd:element name="Effective_x0020_Date" ma:index="4" nillable="true" ma:displayName="Effective Date" ma:description="Enter for provider guides and amendment status updates" ma:format="DateOnly" ma:internalName="Effective_x0020_Date" ma:readOnly="false">
      <xsd:simpleType>
        <xsd:restriction base="dms:DateTime"/>
      </xsd:simpleType>
    </xsd:element>
    <xsd:element name="Policy_x0020_Program" ma:index="5" nillable="true" ma:displayName="Policy Program" ma:internalName="Policy_x0020_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915i"/>
                    <xsd:enumeration value="Admin Exams"/>
                    <xsd:enumeration value="AI/AN"/>
                    <xsd:enumeration value="BRS"/>
                    <xsd:enumeration value="CWM"/>
                    <xsd:enumeration value="Dental"/>
                    <xsd:enumeration value="DMEPOS"/>
                    <xsd:enumeration value="EPSDT"/>
                    <xsd:enumeration value="FQHC-RHC"/>
                    <xsd:enumeration value="GEMT"/>
                    <xsd:enumeration value="General Rules"/>
                    <xsd:enumeration value="Home EPIV"/>
                    <xsd:enumeration value="Home Health"/>
                    <xsd:enumeration value="Hospice"/>
                    <xsd:enumeration value="Hospital"/>
                    <xsd:enumeration value="LEMLA"/>
                    <xsd:enumeration value="MEHRI"/>
                    <xsd:enumeration value="Medical Transportation"/>
                    <xsd:enumeration value="Medical-Surgical"/>
                    <xsd:enumeration value="MH"/>
                    <xsd:enumeration value="OCCS"/>
                    <xsd:enumeration value="OHP (MCO and CCO)"/>
                    <xsd:enumeration value="Pharmacy"/>
                    <xsd:enumeration value="PT-OT"/>
                    <xsd:enumeration value="PDN"/>
                    <xsd:enumeration value="Procedural"/>
                    <xsd:enumeration value="RMPISP"/>
                    <xsd:enumeration value="SBHS"/>
                    <xsd:enumeration value="Speech-Hearing"/>
                    <xsd:enumeration value="TCM"/>
                    <xsd:enumeration value="THW"/>
                    <xsd:enumeration value="Transplant"/>
                    <xsd:enumeration value="Vision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Tool_x0020_Type" ma:index="6" nillable="true" ma:displayName="Tool Type" ma:default="Provider" ma:internalName="Tool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nt"/>
                    <xsd:enumeration value="Community Partner"/>
                    <xsd:enumeration value="EDI"/>
                    <xsd:enumeration value="Encounter Data"/>
                    <xsd:enumeration value="Member"/>
                    <xsd:enumeration value="Plan"/>
                    <xsd:enumeration value="Provider"/>
                    <xsd:enumeration value="Staff"/>
                    <xsd:enumeration value="Stakeholder"/>
                  </xsd:restriction>
                </xsd:simpleType>
              </xsd:element>
            </xsd:sequence>
          </xsd:extension>
        </xsd:complexContent>
      </xsd:complexType>
    </xsd:element>
    <xsd:element name="Topic" ma:index="7" nillable="true" ma:displayName="Topic" ma:internalName="Topic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40B"/>
                    <xsd:enumeration value="ACA Section 1202 Rate Increase"/>
                    <xsd:enumeration value="Alternate Payment Methodology"/>
                    <xsd:enumeration value="Ambulatory Payment Classification"/>
                    <xsd:enumeration value="Benefits"/>
                    <xsd:enumeration value="Billing"/>
                    <xsd:enumeration value="Brokerages"/>
                    <xsd:enumeration value="CCO reimbursement"/>
                    <xsd:enumeration value="Codes"/>
                    <xsd:enumeration value="Contacts"/>
                    <xsd:enumeration value="Copayment"/>
                    <xsd:enumeration value="Cost reports"/>
                    <xsd:enumeration value="COVID-19"/>
                    <xsd:enumeration value="DRG reimbursement"/>
                    <xsd:enumeration value="Eligibility verification"/>
                    <xsd:enumeration value="Enrollment"/>
                    <xsd:enumeration value="Fee schedule"/>
                    <xsd:enumeration value="FFS reimbursement"/>
                    <xsd:enumeration value="Fraud and abuse"/>
                    <xsd:enumeration value="Hospital Presumptive Medical"/>
                    <xsd:enumeration value="ICD-10"/>
                    <xsd:enumeration value="Inmate Project"/>
                    <xsd:enumeration value="National Drug Code reporting"/>
                    <xsd:enumeration value="OR-MMIS Technical Specifications"/>
                    <xsd:enumeration value="Paper Claims"/>
                    <xsd:enumeration value="Prior Authorization"/>
                    <xsd:enumeration value="Provider Web Portal"/>
                    <xsd:enumeration value="Rates"/>
                    <xsd:enumeration value="Reference"/>
                    <xsd:enumeration value="Registration"/>
                    <xsd:enumeration value="Remittance Advice"/>
                    <xsd:enumeration value="Submitting"/>
                    <xsd:enumeration value="SUD Waiver"/>
                    <xsd:enumeration value="Supplemental rebate"/>
                    <xsd:enumeration value="Testing"/>
                    <xsd:enumeration value="Type AB Reimbursement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Meta_x0020_Description" ma:index="20" nillable="true" ma:displayName="Meta Description" ma:hidden="true" ma:internalName="Meta_x0020_Description" ma:readOnly="false">
      <xsd:simpleType>
        <xsd:restriction base="dms:Text"/>
      </xsd:simpleType>
    </xsd:element>
    <xsd:element name="Exclude_x0020_from_x0020_web_x0020_part" ma:index="23" nillable="true" ma:displayName="Exclude from web part" ma:default="0" ma:description="Only mark this box if you don't want a tool to show up on web pages." ma:internalName="Exclude_x0020_from_x0020_web_x0020_part">
      <xsd:simpleType>
        <xsd:restriction base="dms:Boolean"/>
      </xsd:simpleType>
    </xsd:element>
    <xsd:element name="Order_x0020_on_x0020_Page" ma:index="24" nillable="true" ma:displayName="Order on Page" ma:decimals="0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63120ed-7be8-4985-ae29-cdee93148075" xsi:nil="true"/>
    <DocumentExpirationDate xmlns="59da1016-2a1b-4f8a-9768-d7a4932f6f16" xsi:nil="true"/>
    <Tool_x0020_Type xmlns="b63120ed-7be8-4985-ae29-cdee93148075">
      <Value>Provider</Value>
    </Tool_x0020_Type>
    <IATopic xmlns="59da1016-2a1b-4f8a-9768-d7a4932f6f16" xsi:nil="true"/>
    <URL xmlns="http://schemas.microsoft.com/sharepoint/v3">
      <Url>https://www.oregon.gov/oha/HSD/OHP/Tools/340B%20Claims%20File%20Instructions%20and%20Design.docx</Url>
      <Description>340B Claims File Instructions and Design</Description>
    </URL>
    <IASubtopic xmlns="59da1016-2a1b-4f8a-9768-d7a4932f6f16" xsi:nil="true"/>
    <Topic xmlns="b63120ed-7be8-4985-ae29-cdee93148075">
      <Value>340B</Value>
    </Topic>
    <Description0 xmlns="b63120ed-7be8-4985-ae29-cdee93148075">340B Claims File Instructions and Design</Description0>
    <Policy_x0020_Program xmlns="b63120ed-7be8-4985-ae29-cdee93148075">
      <Value>FQHC-RHC</Value>
      <Value>Pharmacy</Value>
    </Policy_x0020_Program>
    <Meta_x0020_Description xmlns="b63120ed-7be8-4985-ae29-cdee93148075" xsi:nil="true"/>
    <Effective_x0020_Date xmlns="b63120ed-7be8-4985-ae29-cdee93148075">2024-01-01T08:00:00+00:00</Effective_x0020_Date>
    <Exclude_x0020_from_x0020_web_x0020_part xmlns="b63120ed-7be8-4985-ae29-cdee93148075">false</Exclude_x0020_from_x0020_web_x0020_part>
    <Document_x0020_Type xmlns="b63120ed-7be8-4985-ae29-cdee93148075">Quick reference</Document_x0020_Type>
    <Order_x0020_on_x0020_Page xmlns="b63120ed-7be8-4985-ae29-cdee93148075" xsi:nil="true"/>
  </documentManagement>
</p:properties>
</file>

<file path=customXml/itemProps1.xml><?xml version="1.0" encoding="utf-8"?>
<ds:datastoreItem xmlns:ds="http://schemas.openxmlformats.org/officeDocument/2006/customXml" ds:itemID="{51D3DF36-47B2-48A8-A2E2-6C26680FA112}"/>
</file>

<file path=customXml/itemProps2.xml><?xml version="1.0" encoding="utf-8"?>
<ds:datastoreItem xmlns:ds="http://schemas.openxmlformats.org/officeDocument/2006/customXml" ds:itemID="{4644E365-CE2C-4498-A6D0-33697DD93EF7}"/>
</file>

<file path=customXml/itemProps3.xml><?xml version="1.0" encoding="utf-8"?>
<ds:datastoreItem xmlns:ds="http://schemas.openxmlformats.org/officeDocument/2006/customXml" ds:itemID="{8F34CAC4-13E0-4B72-997B-65E660B42A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Manager/>
  <Company>State of Oregon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340B Claims File Instructions and Design</dc:title>
  <dc:subject/>
  <dc:creator>WITBECK Kim</dc:creator>
  <cp:keywords/>
  <dc:description/>
  <cp:lastModifiedBy>Weston Deborah G</cp:lastModifiedBy>
  <cp:revision>3</cp:revision>
  <cp:lastPrinted>2016-08-19T23:45:00Z</cp:lastPrinted>
  <dcterms:created xsi:type="dcterms:W3CDTF">2024-01-04T17:20:00Z</dcterms:created>
  <dcterms:modified xsi:type="dcterms:W3CDTF">2024-01-04T17:21:00Z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2024-01-02T17:55:05Z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1c5111f0-d8ae-4855-bb60-6ae3b0ca622e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0x01010066A95E1AE457EE4EA38C0B6AA4797B30</vt:lpwstr>
  </property>
  <property fmtid="{D5CDD505-2E9C-101B-9397-08002B2CF9AE}" pid="10" name="WorkflowChangePath">
    <vt:lpwstr>f4e66ea9-bae9-4274-901c-c0b1a6399503,4;f4e66ea9-bae9-4274-901c-c0b1a6399503,6;f4e66ea9-bae9-4274-901c-c0b1a6399503,8;</vt:lpwstr>
  </property>
</Properties>
</file>