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4261" w14:textId="77777777" w:rsidR="00B22AB7" w:rsidRPr="007817AE" w:rsidRDefault="00B22AB7" w:rsidP="00090C5C">
      <w:pPr>
        <w:pStyle w:val="Title"/>
        <w:rPr>
          <w:sz w:val="20"/>
          <w:szCs w:val="20"/>
        </w:rPr>
      </w:pPr>
    </w:p>
    <w:p w14:paraId="70ACC638" w14:textId="5D48FF4E" w:rsidR="00090C5C" w:rsidRDefault="00090C5C" w:rsidP="00090C5C">
      <w:pPr>
        <w:pStyle w:val="Title"/>
        <w:rPr>
          <w:sz w:val="26"/>
          <w:szCs w:val="26"/>
        </w:rPr>
      </w:pPr>
      <w:r w:rsidRPr="00DD042E">
        <w:rPr>
          <w:sz w:val="26"/>
          <w:szCs w:val="26"/>
        </w:rPr>
        <w:t>Residential Rate</w:t>
      </w:r>
      <w:r w:rsidR="00DD042E">
        <w:rPr>
          <w:sz w:val="26"/>
          <w:szCs w:val="26"/>
        </w:rPr>
        <w:t xml:space="preserve"> Review</w:t>
      </w:r>
      <w:r w:rsidRPr="00DD042E">
        <w:rPr>
          <w:sz w:val="26"/>
          <w:szCs w:val="26"/>
        </w:rPr>
        <w:t xml:space="preserve"> Committee Intensive Service Request Instructions</w:t>
      </w:r>
    </w:p>
    <w:p w14:paraId="212B4D44" w14:textId="77777777" w:rsidR="00B22AB7" w:rsidRPr="00B22AB7" w:rsidRDefault="00B22AB7" w:rsidP="00B22AB7">
      <w:pPr>
        <w:rPr>
          <w:sz w:val="16"/>
          <w:szCs w:val="16"/>
        </w:rPr>
      </w:pPr>
    </w:p>
    <w:p w14:paraId="2F3D4A4E" w14:textId="77777777" w:rsidR="00090C5C" w:rsidRDefault="00090C5C" w:rsidP="00090C5C">
      <w:r w:rsidRPr="00282534">
        <w:t xml:space="preserve">This </w:t>
      </w:r>
      <w:r>
        <w:t>d</w:t>
      </w:r>
      <w:r w:rsidRPr="00282534">
        <w:t>ocument provides guidance for providers to determine when to</w:t>
      </w:r>
      <w:r>
        <w:t>:</w:t>
      </w:r>
    </w:p>
    <w:p w14:paraId="5D5864D5" w14:textId="77777777" w:rsidR="00090C5C" w:rsidRDefault="00090C5C" w:rsidP="00090C5C">
      <w:pPr>
        <w:pStyle w:val="ListParagraph"/>
        <w:numPr>
          <w:ilvl w:val="0"/>
          <w:numId w:val="22"/>
        </w:numPr>
      </w:pPr>
      <w:r>
        <w:t>R</w:t>
      </w:r>
      <w:r w:rsidRPr="00282534">
        <w:t xml:space="preserve">equest intensive services through the Rate Review Committee or </w:t>
      </w:r>
    </w:p>
    <w:p w14:paraId="232118B2" w14:textId="77777777" w:rsidR="00090C5C" w:rsidRPr="00282534" w:rsidRDefault="00090C5C" w:rsidP="00090C5C">
      <w:pPr>
        <w:pStyle w:val="ListParagraph"/>
        <w:numPr>
          <w:ilvl w:val="0"/>
          <w:numId w:val="22"/>
        </w:numPr>
      </w:pPr>
      <w:r>
        <w:t>R</w:t>
      </w:r>
      <w:r w:rsidRPr="00282534">
        <w:t>equest reassessment by Oregon’s IQA</w:t>
      </w:r>
      <w:r>
        <w:t xml:space="preserve"> (Comagine Health)</w:t>
      </w:r>
      <w:r w:rsidRPr="00282534">
        <w:t xml:space="preserve">.  </w:t>
      </w:r>
    </w:p>
    <w:p w14:paraId="47BD2BEC" w14:textId="77777777" w:rsidR="00090C5C" w:rsidRPr="00282534" w:rsidRDefault="00090C5C" w:rsidP="00090C5C">
      <w:pPr>
        <w:pStyle w:val="Heading1"/>
      </w:pPr>
      <w:r w:rsidRPr="00282534">
        <w:t>Overview</w:t>
      </w:r>
    </w:p>
    <w:p w14:paraId="3F4ACC9C" w14:textId="77777777" w:rsidR="00090C5C" w:rsidRPr="00282534" w:rsidRDefault="00090C5C" w:rsidP="00090C5C">
      <w:pPr>
        <w:pStyle w:val="Heading2"/>
        <w:spacing w:before="120"/>
      </w:pPr>
      <w:r w:rsidRPr="00282534">
        <w:t>What are intensive service requests?</w:t>
      </w:r>
    </w:p>
    <w:p w14:paraId="33984847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 xml:space="preserve">If an individual </w:t>
      </w:r>
      <w:r>
        <w:rPr>
          <w:szCs w:val="24"/>
        </w:rPr>
        <w:t>has</w:t>
      </w:r>
      <w:r w:rsidRPr="00282534">
        <w:rPr>
          <w:szCs w:val="24"/>
        </w:rPr>
        <w:t xml:space="preserve"> needs </w:t>
      </w:r>
      <w:r>
        <w:rPr>
          <w:szCs w:val="24"/>
        </w:rPr>
        <w:t xml:space="preserve">not captured by </w:t>
      </w:r>
      <w:r w:rsidRPr="00282534">
        <w:rPr>
          <w:szCs w:val="24"/>
        </w:rPr>
        <w:t xml:space="preserve">the Level of Service Inventory </w:t>
      </w:r>
      <w:r>
        <w:rPr>
          <w:szCs w:val="24"/>
        </w:rPr>
        <w:t xml:space="preserve">(LSI) </w:t>
      </w:r>
      <w:r w:rsidRPr="00282534">
        <w:rPr>
          <w:szCs w:val="24"/>
        </w:rPr>
        <w:t xml:space="preserve">that require continual intervention to </w:t>
      </w:r>
      <w:r>
        <w:rPr>
          <w:szCs w:val="24"/>
        </w:rPr>
        <w:t>en</w:t>
      </w:r>
      <w:r w:rsidRPr="00282534">
        <w:rPr>
          <w:szCs w:val="24"/>
        </w:rPr>
        <w:t>sure the health and safety of the individual and others, providers may submit a request for intensive services to the Rate Review Committee (RRC).</w:t>
      </w:r>
    </w:p>
    <w:p w14:paraId="741989D5" w14:textId="77777777" w:rsidR="00090C5C" w:rsidRPr="00717BCB" w:rsidRDefault="00090C5C" w:rsidP="00090C5C">
      <w:pPr>
        <w:tabs>
          <w:tab w:val="left" w:pos="1630"/>
        </w:tabs>
        <w:rPr>
          <w:sz w:val="16"/>
          <w:szCs w:val="16"/>
        </w:rPr>
      </w:pPr>
    </w:p>
    <w:p w14:paraId="12C99982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>Examples may include, but are not limited to:</w:t>
      </w:r>
    </w:p>
    <w:p w14:paraId="5B12BDB5" w14:textId="77777777" w:rsidR="00090C5C" w:rsidRPr="00282534" w:rsidRDefault="00090C5C" w:rsidP="00090C5C">
      <w:pPr>
        <w:pStyle w:val="ListParagraph"/>
        <w:numPr>
          <w:ilvl w:val="0"/>
          <w:numId w:val="14"/>
        </w:numPr>
      </w:pPr>
      <w:r w:rsidRPr="00282534">
        <w:t xml:space="preserve">Supervision needs </w:t>
      </w:r>
      <w:r w:rsidRPr="0029623A">
        <w:t xml:space="preserve">(e.g., </w:t>
      </w:r>
      <w:r>
        <w:t xml:space="preserve">for </w:t>
      </w:r>
      <w:r w:rsidRPr="0029623A">
        <w:t xml:space="preserve">assaultive, destructive </w:t>
      </w:r>
      <w:r>
        <w:t>and/</w:t>
      </w:r>
      <w:r w:rsidRPr="0029623A">
        <w:t>or sexual behavior)</w:t>
      </w:r>
      <w:r>
        <w:t xml:space="preserve"> that </w:t>
      </w:r>
      <w:r w:rsidRPr="00282534">
        <w:t>exceed what the LSI has determined necessary to maintain community safety</w:t>
      </w:r>
      <w:r>
        <w:t>.</w:t>
      </w:r>
    </w:p>
    <w:p w14:paraId="7904AC68" w14:textId="77777777" w:rsidR="00090C5C" w:rsidRPr="00282534" w:rsidRDefault="00090C5C" w:rsidP="00090C5C">
      <w:pPr>
        <w:pStyle w:val="ListParagraph"/>
        <w:numPr>
          <w:ilvl w:val="0"/>
          <w:numId w:val="14"/>
        </w:numPr>
      </w:pPr>
      <w:r w:rsidRPr="00282534">
        <w:t xml:space="preserve">Communication deficits </w:t>
      </w:r>
      <w:r>
        <w:t xml:space="preserve">that </w:t>
      </w:r>
      <w:r w:rsidRPr="00282534">
        <w:t>requir</w:t>
      </w:r>
      <w:r>
        <w:t>e</w:t>
      </w:r>
      <w:r w:rsidRPr="00282534">
        <w:t xml:space="preserve"> substantial intervention to </w:t>
      </w:r>
      <w:r>
        <w:t xml:space="preserve">help </w:t>
      </w:r>
      <w:r w:rsidRPr="00282534">
        <w:t>the individual express themselves or understand communication</w:t>
      </w:r>
      <w:r>
        <w:t>s.</w:t>
      </w:r>
    </w:p>
    <w:p w14:paraId="435701F3" w14:textId="77777777" w:rsidR="00090C5C" w:rsidRPr="00282534" w:rsidRDefault="00090C5C" w:rsidP="00090C5C">
      <w:pPr>
        <w:pStyle w:val="ListParagraph"/>
        <w:numPr>
          <w:ilvl w:val="0"/>
          <w:numId w:val="14"/>
        </w:numPr>
      </w:pPr>
      <w:r w:rsidRPr="00282534">
        <w:t>Clinical documented patterns of psychiatric and/or behavioral deterioration without the intensive supports proposed</w:t>
      </w:r>
      <w:r>
        <w:t>.</w:t>
      </w:r>
    </w:p>
    <w:p w14:paraId="7BF29DF7" w14:textId="77777777" w:rsidR="00090C5C" w:rsidRPr="00282534" w:rsidRDefault="00090C5C" w:rsidP="00090C5C">
      <w:pPr>
        <w:pStyle w:val="ListParagraph"/>
        <w:numPr>
          <w:ilvl w:val="0"/>
          <w:numId w:val="14"/>
        </w:numPr>
      </w:pPr>
      <w:r w:rsidRPr="00282534">
        <w:t xml:space="preserve">Medical needs </w:t>
      </w:r>
      <w:r>
        <w:t xml:space="preserve">that </w:t>
      </w:r>
      <w:r w:rsidRPr="00282534">
        <w:t>exceed what the LSI has determined necessary to maintain health and safety</w:t>
      </w:r>
      <w:r>
        <w:t>.</w:t>
      </w:r>
    </w:p>
    <w:p w14:paraId="25A31301" w14:textId="77777777" w:rsidR="00090C5C" w:rsidRPr="00717BCB" w:rsidRDefault="00090C5C" w:rsidP="00090C5C">
      <w:pPr>
        <w:tabs>
          <w:tab w:val="left" w:pos="1630"/>
        </w:tabs>
        <w:rPr>
          <w:sz w:val="16"/>
          <w:szCs w:val="16"/>
        </w:rPr>
      </w:pPr>
    </w:p>
    <w:p w14:paraId="7C1CD404" w14:textId="77777777" w:rsidR="00090C5C" w:rsidRDefault="00090C5C" w:rsidP="00090C5C">
      <w:pPr>
        <w:tabs>
          <w:tab w:val="left" w:pos="1630"/>
        </w:tabs>
      </w:pPr>
      <w:r w:rsidRPr="00282534">
        <w:rPr>
          <w:szCs w:val="24"/>
        </w:rPr>
        <w:t xml:space="preserve">The RRC </w:t>
      </w:r>
      <w:r w:rsidRPr="00563736">
        <w:rPr>
          <w:b/>
          <w:bCs/>
          <w:szCs w:val="24"/>
        </w:rPr>
        <w:t>does not</w:t>
      </w:r>
      <w:r w:rsidRPr="00282534">
        <w:rPr>
          <w:szCs w:val="24"/>
        </w:rPr>
        <w:t xml:space="preserve"> overturn specific LSI scores. The RRC reviews intensive service requests for additional funds to meet the health and safety goals </w:t>
      </w:r>
      <w:r>
        <w:rPr>
          <w:szCs w:val="24"/>
        </w:rPr>
        <w:t xml:space="preserve">that exceed </w:t>
      </w:r>
      <w:r w:rsidRPr="00282534">
        <w:rPr>
          <w:szCs w:val="24"/>
        </w:rPr>
        <w:t>what the LSI has calculated.</w:t>
      </w:r>
      <w:r>
        <w:rPr>
          <w:szCs w:val="24"/>
        </w:rPr>
        <w:t xml:space="preserve"> </w:t>
      </w:r>
      <w:r w:rsidRPr="00282534">
        <w:t>It is the provider’s responsibility to</w:t>
      </w:r>
      <w:r>
        <w:t>:</w:t>
      </w:r>
    </w:p>
    <w:p w14:paraId="78FEA8AB" w14:textId="77777777" w:rsidR="00090C5C" w:rsidRPr="00282534" w:rsidRDefault="00090C5C" w:rsidP="00090C5C">
      <w:pPr>
        <w:pStyle w:val="ListParagraph"/>
        <w:numPr>
          <w:ilvl w:val="0"/>
          <w:numId w:val="21"/>
        </w:numPr>
        <w:tabs>
          <w:tab w:val="left" w:pos="1630"/>
        </w:tabs>
      </w:pPr>
      <w:r>
        <w:t>U</w:t>
      </w:r>
      <w:r w:rsidRPr="00282534">
        <w:t xml:space="preserve">se the additional funds to implement the strategies identified to keep the individual safe and document those strategies as described in Oregon Administrative Rule (OAR) </w:t>
      </w:r>
      <w:hyperlink r:id="rId11" w:history="1">
        <w:r w:rsidRPr="00D15AA2">
          <w:rPr>
            <w:rStyle w:val="Hyperlink"/>
            <w:szCs w:val="24"/>
          </w:rPr>
          <w:t>410-172-0620</w:t>
        </w:r>
      </w:hyperlink>
      <w:r w:rsidRPr="00282534">
        <w:t xml:space="preserve"> and either OAR </w:t>
      </w:r>
      <w:hyperlink r:id="rId12" w:history="1">
        <w:r>
          <w:rPr>
            <w:rStyle w:val="Hyperlink"/>
            <w:szCs w:val="24"/>
          </w:rPr>
          <w:t>C</w:t>
        </w:r>
        <w:r w:rsidRPr="00D15AA2">
          <w:rPr>
            <w:rStyle w:val="Hyperlink"/>
            <w:szCs w:val="24"/>
          </w:rPr>
          <w:t xml:space="preserve">hapter 309 </w:t>
        </w:r>
        <w:r>
          <w:rPr>
            <w:rStyle w:val="Hyperlink"/>
            <w:szCs w:val="24"/>
          </w:rPr>
          <w:t>D</w:t>
        </w:r>
        <w:r w:rsidRPr="00D15AA2">
          <w:rPr>
            <w:rStyle w:val="Hyperlink"/>
            <w:szCs w:val="24"/>
          </w:rPr>
          <w:t>ivision 35</w:t>
        </w:r>
      </w:hyperlink>
      <w:r w:rsidRPr="00282534">
        <w:t xml:space="preserve"> or OAR </w:t>
      </w:r>
      <w:hyperlink r:id="rId13" w:history="1">
        <w:r>
          <w:rPr>
            <w:rStyle w:val="Hyperlink"/>
            <w:szCs w:val="24"/>
          </w:rPr>
          <w:t>C</w:t>
        </w:r>
        <w:r w:rsidRPr="00D15AA2">
          <w:rPr>
            <w:rStyle w:val="Hyperlink"/>
            <w:szCs w:val="24"/>
          </w:rPr>
          <w:t xml:space="preserve">hapter 309 </w:t>
        </w:r>
        <w:r>
          <w:rPr>
            <w:rStyle w:val="Hyperlink"/>
            <w:szCs w:val="24"/>
          </w:rPr>
          <w:t>D</w:t>
        </w:r>
        <w:r w:rsidRPr="00D15AA2">
          <w:rPr>
            <w:rStyle w:val="Hyperlink"/>
            <w:szCs w:val="24"/>
          </w:rPr>
          <w:t>ivision 40</w:t>
        </w:r>
      </w:hyperlink>
      <w:r w:rsidRPr="00282534">
        <w:t>.</w:t>
      </w:r>
    </w:p>
    <w:p w14:paraId="5C9994D7" w14:textId="77777777" w:rsidR="00090C5C" w:rsidRPr="00282534" w:rsidRDefault="00090C5C" w:rsidP="00090C5C">
      <w:pPr>
        <w:pStyle w:val="Heading2"/>
      </w:pPr>
      <w:r w:rsidRPr="00282534">
        <w:t xml:space="preserve">What types of </w:t>
      </w:r>
      <w:r>
        <w:t>i</w:t>
      </w:r>
      <w:r w:rsidRPr="00282534">
        <w:t xml:space="preserve">ntensive </w:t>
      </w:r>
      <w:r>
        <w:t>s</w:t>
      </w:r>
      <w:r w:rsidRPr="00282534">
        <w:t xml:space="preserve">ervice </w:t>
      </w:r>
      <w:r>
        <w:t>r</w:t>
      </w:r>
      <w:r w:rsidRPr="00282534">
        <w:t>equests are there?</w:t>
      </w:r>
    </w:p>
    <w:p w14:paraId="0AEFEB87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>Providers may request additional supervision resources for individuals residing in licensed mental health residential settings.</w:t>
      </w:r>
    </w:p>
    <w:p w14:paraId="312B5157" w14:textId="77777777" w:rsidR="00090C5C" w:rsidRPr="00282534" w:rsidRDefault="00090C5C" w:rsidP="00090C5C">
      <w:pPr>
        <w:pStyle w:val="Heading2"/>
      </w:pPr>
      <w:r w:rsidRPr="00282534">
        <w:t>When can I submit an intensive service request?</w:t>
      </w:r>
    </w:p>
    <w:p w14:paraId="65DC5264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 xml:space="preserve">Intensive service requests must be submitted </w:t>
      </w:r>
      <w:r w:rsidRPr="00563736">
        <w:rPr>
          <w:b/>
          <w:bCs/>
          <w:szCs w:val="24"/>
        </w:rPr>
        <w:t>after</w:t>
      </w:r>
      <w:r w:rsidRPr="00282534">
        <w:rPr>
          <w:szCs w:val="24"/>
        </w:rPr>
        <w:t xml:space="preserve"> exhausting all appropriate reassessments or LSI scoring appeals with </w:t>
      </w:r>
      <w:r>
        <w:rPr>
          <w:szCs w:val="24"/>
        </w:rPr>
        <w:t>the IQA</w:t>
      </w:r>
      <w:r w:rsidRPr="00282534">
        <w:rPr>
          <w:szCs w:val="24"/>
        </w:rPr>
        <w:t>.</w:t>
      </w:r>
    </w:p>
    <w:p w14:paraId="5051B3B9" w14:textId="77777777" w:rsidR="00090C5C" w:rsidRPr="00717BCB" w:rsidRDefault="00090C5C" w:rsidP="00090C5C">
      <w:pPr>
        <w:tabs>
          <w:tab w:val="left" w:pos="1630"/>
        </w:tabs>
        <w:rPr>
          <w:sz w:val="16"/>
          <w:szCs w:val="16"/>
        </w:rPr>
      </w:pPr>
    </w:p>
    <w:p w14:paraId="6968A189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hyperlink r:id="rId14">
        <w:r w:rsidRPr="00282534">
          <w:rPr>
            <w:rStyle w:val="Hyperlink"/>
            <w:szCs w:val="24"/>
          </w:rPr>
          <w:t>OAR 410-173-0020</w:t>
        </w:r>
      </w:hyperlink>
      <w:r w:rsidRPr="00282534">
        <w:rPr>
          <w:szCs w:val="24"/>
        </w:rPr>
        <w:t xml:space="preserve"> describes when providers should contact </w:t>
      </w:r>
      <w:r>
        <w:rPr>
          <w:szCs w:val="24"/>
        </w:rPr>
        <w:t>the IQA</w:t>
      </w:r>
      <w:r w:rsidRPr="00282534">
        <w:rPr>
          <w:szCs w:val="24"/>
        </w:rPr>
        <w:t xml:space="preserve"> to request a reassessment based on changes in mental functioning:</w:t>
      </w:r>
    </w:p>
    <w:p w14:paraId="6E0A0319" w14:textId="77777777" w:rsidR="00090C5C" w:rsidRPr="00282534" w:rsidRDefault="00090C5C" w:rsidP="00090C5C">
      <w:pPr>
        <w:pStyle w:val="ListParagraph"/>
        <w:numPr>
          <w:ilvl w:val="0"/>
          <w:numId w:val="15"/>
        </w:numPr>
      </w:pPr>
      <w:r w:rsidRPr="00282534">
        <w:t>Annually</w:t>
      </w:r>
      <w:r>
        <w:t xml:space="preserve"> (</w:t>
      </w:r>
      <w:r w:rsidRPr="00282534">
        <w:t>every 365 days</w:t>
      </w:r>
      <w:r>
        <w:t>).</w:t>
      </w:r>
    </w:p>
    <w:p w14:paraId="1125B95D" w14:textId="77777777" w:rsidR="00090C5C" w:rsidRPr="00282534" w:rsidRDefault="00090C5C" w:rsidP="00090C5C">
      <w:pPr>
        <w:pStyle w:val="ListParagraph"/>
        <w:numPr>
          <w:ilvl w:val="0"/>
          <w:numId w:val="15"/>
        </w:numPr>
      </w:pPr>
      <w:r w:rsidRPr="00282534">
        <w:t>When the individual or their legal representative requests reassessment</w:t>
      </w:r>
      <w:r>
        <w:t>.</w:t>
      </w:r>
    </w:p>
    <w:p w14:paraId="6F44F22F" w14:textId="77777777" w:rsidR="00090C5C" w:rsidRPr="00282534" w:rsidRDefault="00090C5C" w:rsidP="00090C5C">
      <w:pPr>
        <w:pStyle w:val="ListParagraph"/>
        <w:numPr>
          <w:ilvl w:val="0"/>
          <w:numId w:val="15"/>
        </w:numPr>
      </w:pPr>
      <w:r w:rsidRPr="00282534">
        <w:t>When the individual’s needs or circumstances have changed significantly</w:t>
      </w:r>
      <w:r>
        <w:t>.</w:t>
      </w:r>
    </w:p>
    <w:p w14:paraId="430BE744" w14:textId="77777777" w:rsidR="00090C5C" w:rsidRPr="00717BCB" w:rsidRDefault="00090C5C" w:rsidP="00090C5C">
      <w:pPr>
        <w:tabs>
          <w:tab w:val="left" w:pos="1630"/>
        </w:tabs>
        <w:rPr>
          <w:sz w:val="16"/>
          <w:szCs w:val="16"/>
        </w:rPr>
      </w:pPr>
    </w:p>
    <w:p w14:paraId="3AB3EEA6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>Providers may also appeal any assessment</w:t>
      </w:r>
      <w:r>
        <w:rPr>
          <w:szCs w:val="24"/>
        </w:rPr>
        <w:t xml:space="preserve"> performed by the IQA</w:t>
      </w:r>
      <w:r w:rsidRPr="00282534">
        <w:rPr>
          <w:szCs w:val="24"/>
        </w:rPr>
        <w:t>. Appeals must:</w:t>
      </w:r>
    </w:p>
    <w:p w14:paraId="23D73311" w14:textId="77777777" w:rsidR="00090C5C" w:rsidRPr="00282534" w:rsidRDefault="00090C5C" w:rsidP="00090C5C">
      <w:pPr>
        <w:pStyle w:val="ListParagraph"/>
        <w:numPr>
          <w:ilvl w:val="0"/>
          <w:numId w:val="16"/>
        </w:numPr>
      </w:pPr>
      <w:r w:rsidRPr="00282534">
        <w:t xml:space="preserve">Be facilitated by providers within 10 business days of </w:t>
      </w:r>
      <w:r>
        <w:t xml:space="preserve">receiving the </w:t>
      </w:r>
      <w:r w:rsidRPr="00282534">
        <w:t>initial assessment.</w:t>
      </w:r>
    </w:p>
    <w:p w14:paraId="11CEE813" w14:textId="77777777" w:rsidR="00090C5C" w:rsidRPr="00282534" w:rsidRDefault="00090C5C" w:rsidP="00090C5C">
      <w:pPr>
        <w:pStyle w:val="ListParagraph"/>
        <w:numPr>
          <w:ilvl w:val="0"/>
          <w:numId w:val="16"/>
        </w:numPr>
      </w:pPr>
      <w:r w:rsidRPr="00282534">
        <w:t xml:space="preserve">Be submitted directly to </w:t>
      </w:r>
      <w:r>
        <w:t>the IQA</w:t>
      </w:r>
      <w:r w:rsidRPr="00282534">
        <w:t>.</w:t>
      </w:r>
    </w:p>
    <w:p w14:paraId="49A9CCA9" w14:textId="77777777" w:rsidR="00090C5C" w:rsidRDefault="00090C5C" w:rsidP="00090C5C">
      <w:pPr>
        <w:pStyle w:val="ListParagraph"/>
        <w:numPr>
          <w:ilvl w:val="0"/>
          <w:numId w:val="16"/>
        </w:numPr>
      </w:pPr>
      <w:r w:rsidRPr="00282534">
        <w:t xml:space="preserve">Include additional documentation that fully supports the extent of the services for which an exceptional rate has been requested, as outlined in OAR </w:t>
      </w:r>
      <w:hyperlink r:id="rId15" w:history="1">
        <w:r w:rsidRPr="00282534">
          <w:rPr>
            <w:rStyle w:val="Hyperlink"/>
            <w:szCs w:val="24"/>
          </w:rPr>
          <w:t>410-172-0620</w:t>
        </w:r>
      </w:hyperlink>
      <w:r w:rsidRPr="00282534">
        <w:t xml:space="preserve">. </w:t>
      </w:r>
    </w:p>
    <w:p w14:paraId="29969C99" w14:textId="77777777" w:rsidR="00B8580F" w:rsidRDefault="00B8580F" w:rsidP="00B8580F"/>
    <w:p w14:paraId="757FD22F" w14:textId="77777777" w:rsidR="00B8580F" w:rsidRPr="00282534" w:rsidRDefault="00B8580F" w:rsidP="00B8580F"/>
    <w:p w14:paraId="121D4C3C" w14:textId="77777777" w:rsidR="00090C5C" w:rsidRPr="00282534" w:rsidRDefault="00090C5C" w:rsidP="00090C5C">
      <w:pPr>
        <w:pStyle w:val="Heading1"/>
      </w:pPr>
      <w:r w:rsidRPr="00282534">
        <w:t>Submission and Review</w:t>
      </w:r>
    </w:p>
    <w:p w14:paraId="09024F4D" w14:textId="77777777" w:rsidR="00090C5C" w:rsidRPr="00282534" w:rsidRDefault="00090C5C" w:rsidP="00090C5C">
      <w:pPr>
        <w:pStyle w:val="Heading2"/>
        <w:spacing w:before="120"/>
      </w:pPr>
      <w:r w:rsidRPr="00282534">
        <w:t>How do I submit a request?</w:t>
      </w:r>
    </w:p>
    <w:p w14:paraId="38A8E49C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>Securely submit all required documentation to</w:t>
      </w:r>
      <w:r>
        <w:rPr>
          <w:szCs w:val="24"/>
        </w:rPr>
        <w:t xml:space="preserve"> </w:t>
      </w:r>
      <w:hyperlink r:id="rId16" w:history="1">
        <w:r>
          <w:rPr>
            <w:rStyle w:val="Hyperlink"/>
            <w:szCs w:val="24"/>
          </w:rPr>
          <w:t>HSD.RateReviewCommittee@oha.oregon.gov</w:t>
        </w:r>
      </w:hyperlink>
      <w:r>
        <w:rPr>
          <w:szCs w:val="24"/>
        </w:rPr>
        <w:t>.</w:t>
      </w:r>
      <w:r w:rsidRPr="00282534">
        <w:rPr>
          <w:szCs w:val="24"/>
        </w:rPr>
        <w:t xml:space="preserve"> </w:t>
      </w:r>
      <w:r>
        <w:rPr>
          <w:szCs w:val="24"/>
        </w:rPr>
        <w:t xml:space="preserve">Please do not include instructions. </w:t>
      </w:r>
      <w:r w:rsidRPr="00282534">
        <w:rPr>
          <w:szCs w:val="24"/>
        </w:rPr>
        <w:t>To ensure timely reviews, the RRC requires the following documentation to be submitted complete</w:t>
      </w:r>
      <w:r>
        <w:rPr>
          <w:szCs w:val="24"/>
        </w:rPr>
        <w:t>ly</w:t>
      </w:r>
      <w:r w:rsidRPr="00282534">
        <w:rPr>
          <w:szCs w:val="24"/>
        </w:rPr>
        <w:t xml:space="preserve"> and accurately:</w:t>
      </w:r>
    </w:p>
    <w:p w14:paraId="425711E2" w14:textId="77777777" w:rsidR="00090C5C" w:rsidRPr="00282534" w:rsidRDefault="00090C5C" w:rsidP="00090C5C">
      <w:pPr>
        <w:pStyle w:val="ListParagraph"/>
        <w:numPr>
          <w:ilvl w:val="0"/>
          <w:numId w:val="17"/>
        </w:numPr>
      </w:pPr>
      <w:r w:rsidRPr="00282534">
        <w:t xml:space="preserve">A </w:t>
      </w:r>
      <w:r w:rsidRPr="00563736">
        <w:rPr>
          <w:i/>
          <w:iCs/>
        </w:rPr>
        <w:t>Rate Review Committee: Intensive Services Request Form</w:t>
      </w:r>
    </w:p>
    <w:p w14:paraId="2155E372" w14:textId="77777777" w:rsidR="00090C5C" w:rsidRPr="00282534" w:rsidRDefault="00090C5C" w:rsidP="00090C5C">
      <w:pPr>
        <w:pStyle w:val="ListParagraph"/>
        <w:numPr>
          <w:ilvl w:val="0"/>
          <w:numId w:val="17"/>
        </w:numPr>
      </w:pPr>
      <w:r w:rsidRPr="00282534">
        <w:t>The most current LSI and LOCUS from the IQA with applicable appeal documentation</w:t>
      </w:r>
    </w:p>
    <w:p w14:paraId="770345CE" w14:textId="77777777" w:rsidR="00090C5C" w:rsidRPr="00282534" w:rsidRDefault="00090C5C" w:rsidP="00090C5C">
      <w:pPr>
        <w:pStyle w:val="ListParagraph"/>
        <w:numPr>
          <w:ilvl w:val="0"/>
          <w:numId w:val="17"/>
        </w:numPr>
      </w:pPr>
      <w:r w:rsidRPr="00282534">
        <w:t>Current Person-Centered Service Plan from the IQA</w:t>
      </w:r>
    </w:p>
    <w:p w14:paraId="5399F548" w14:textId="77777777" w:rsidR="00090C5C" w:rsidRPr="00282534" w:rsidRDefault="00090C5C" w:rsidP="00090C5C">
      <w:pPr>
        <w:pStyle w:val="ListParagraph"/>
        <w:numPr>
          <w:ilvl w:val="0"/>
          <w:numId w:val="17"/>
        </w:numPr>
      </w:pPr>
      <w:r w:rsidRPr="00282534">
        <w:t>Current mental health assessment and treatment plan (both dated within the last year)</w:t>
      </w:r>
    </w:p>
    <w:p w14:paraId="5463B853" w14:textId="77777777" w:rsidR="00090C5C" w:rsidRPr="00282534" w:rsidRDefault="00090C5C" w:rsidP="00090C5C">
      <w:pPr>
        <w:pStyle w:val="ListParagraph"/>
        <w:numPr>
          <w:ilvl w:val="0"/>
          <w:numId w:val="17"/>
        </w:numPr>
      </w:pPr>
      <w:r w:rsidRPr="00282534">
        <w:t>Current history and physical</w:t>
      </w:r>
      <w:r>
        <w:t xml:space="preserve"> (within the last year)</w:t>
      </w:r>
    </w:p>
    <w:p w14:paraId="10A33AF2" w14:textId="77777777" w:rsidR="00090C5C" w:rsidRDefault="00090C5C" w:rsidP="00090C5C">
      <w:pPr>
        <w:pStyle w:val="ListParagraph"/>
        <w:numPr>
          <w:ilvl w:val="0"/>
          <w:numId w:val="17"/>
        </w:numPr>
      </w:pPr>
      <w:r>
        <w:t>Clinical/progress notes (within that last 6-12 months)</w:t>
      </w:r>
    </w:p>
    <w:p w14:paraId="611913E1" w14:textId="77777777" w:rsidR="00090C5C" w:rsidRPr="00282534" w:rsidRDefault="00090C5C" w:rsidP="00090C5C">
      <w:pPr>
        <w:pStyle w:val="ListParagraph"/>
        <w:numPr>
          <w:ilvl w:val="0"/>
          <w:numId w:val="17"/>
        </w:numPr>
      </w:pPr>
      <w:r w:rsidRPr="00282534">
        <w:t xml:space="preserve">All incident reports </w:t>
      </w:r>
      <w:r>
        <w:t>(</w:t>
      </w:r>
      <w:r w:rsidRPr="00282534">
        <w:t>within the last year</w:t>
      </w:r>
      <w:r>
        <w:t>)</w:t>
      </w:r>
    </w:p>
    <w:p w14:paraId="1A1C80E6" w14:textId="77777777" w:rsidR="00090C5C" w:rsidRDefault="00090C5C" w:rsidP="00090C5C">
      <w:pPr>
        <w:pStyle w:val="ListParagraph"/>
        <w:numPr>
          <w:ilvl w:val="0"/>
          <w:numId w:val="17"/>
        </w:numPr>
      </w:pPr>
      <w:r>
        <w:t>N</w:t>
      </w:r>
      <w:r w:rsidRPr="00282534">
        <w:t xml:space="preserve">eeds synopsis </w:t>
      </w:r>
      <w:r>
        <w:t>completed by the provider and community mental health program</w:t>
      </w:r>
    </w:p>
    <w:p w14:paraId="5289A915" w14:textId="77777777" w:rsidR="00090C5C" w:rsidRPr="00282534" w:rsidRDefault="00090C5C" w:rsidP="00090C5C">
      <w:pPr>
        <w:pStyle w:val="ListParagraph"/>
        <w:numPr>
          <w:ilvl w:val="0"/>
          <w:numId w:val="17"/>
        </w:numPr>
      </w:pPr>
      <w:r>
        <w:t>Other consumer related documents that support the RRC request</w:t>
      </w:r>
    </w:p>
    <w:p w14:paraId="062866F2" w14:textId="77777777" w:rsidR="00090C5C" w:rsidRPr="00282534" w:rsidRDefault="00090C5C" w:rsidP="00090C5C">
      <w:pPr>
        <w:pStyle w:val="Heading2"/>
      </w:pPr>
      <w:r w:rsidRPr="00282534">
        <w:t>How do I document the need for an Intensive Service Request?</w:t>
      </w:r>
    </w:p>
    <w:p w14:paraId="5701FCFF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 xml:space="preserve">The following OARs provide guidance to the documentation requirements all providers must meet when rendering services to </w:t>
      </w:r>
      <w:r>
        <w:rPr>
          <w:szCs w:val="24"/>
        </w:rPr>
        <w:t>behavioral health</w:t>
      </w:r>
      <w:r w:rsidRPr="00282534">
        <w:rPr>
          <w:szCs w:val="24"/>
        </w:rPr>
        <w:t xml:space="preserve"> consumers in their residential settings: </w:t>
      </w:r>
    </w:p>
    <w:p w14:paraId="0253AD7D" w14:textId="77777777" w:rsidR="00090C5C" w:rsidRPr="00282534" w:rsidRDefault="00090C5C" w:rsidP="00090C5C">
      <w:pPr>
        <w:pStyle w:val="ListParagraph"/>
        <w:numPr>
          <w:ilvl w:val="0"/>
          <w:numId w:val="18"/>
        </w:numPr>
      </w:pPr>
      <w:hyperlink r:id="rId17" w:history="1">
        <w:r w:rsidRPr="00282534">
          <w:rPr>
            <w:rStyle w:val="Hyperlink"/>
            <w:szCs w:val="24"/>
          </w:rPr>
          <w:t xml:space="preserve">OAR </w:t>
        </w:r>
        <w:r>
          <w:rPr>
            <w:rStyle w:val="Hyperlink"/>
            <w:szCs w:val="24"/>
          </w:rPr>
          <w:t>C</w:t>
        </w:r>
        <w:r w:rsidRPr="00282534">
          <w:rPr>
            <w:rStyle w:val="Hyperlink"/>
            <w:szCs w:val="24"/>
          </w:rPr>
          <w:t xml:space="preserve">hapter 410, </w:t>
        </w:r>
        <w:r>
          <w:rPr>
            <w:rStyle w:val="Hyperlink"/>
            <w:szCs w:val="24"/>
          </w:rPr>
          <w:t>D</w:t>
        </w:r>
        <w:r w:rsidRPr="00282534">
          <w:rPr>
            <w:rStyle w:val="Hyperlink"/>
            <w:szCs w:val="24"/>
          </w:rPr>
          <w:t>ivision 172</w:t>
        </w:r>
      </w:hyperlink>
      <w:r w:rsidRPr="00282534">
        <w:t xml:space="preserve"> for Medicaid Payment for Behavioral Health Services</w:t>
      </w:r>
      <w:r>
        <w:t>.</w:t>
      </w:r>
    </w:p>
    <w:p w14:paraId="5F3348A2" w14:textId="77777777" w:rsidR="00090C5C" w:rsidRPr="00282534" w:rsidRDefault="00090C5C" w:rsidP="00090C5C">
      <w:pPr>
        <w:pStyle w:val="ListParagraph"/>
        <w:numPr>
          <w:ilvl w:val="0"/>
          <w:numId w:val="18"/>
        </w:numPr>
      </w:pPr>
      <w:hyperlink r:id="rId18" w:history="1">
        <w:r w:rsidRPr="00282534">
          <w:rPr>
            <w:rStyle w:val="Hyperlink"/>
            <w:szCs w:val="24"/>
          </w:rPr>
          <w:t xml:space="preserve">OAR </w:t>
        </w:r>
        <w:r>
          <w:rPr>
            <w:rStyle w:val="Hyperlink"/>
            <w:szCs w:val="24"/>
          </w:rPr>
          <w:t>C</w:t>
        </w:r>
        <w:r w:rsidRPr="00282534">
          <w:rPr>
            <w:rStyle w:val="Hyperlink"/>
            <w:szCs w:val="24"/>
          </w:rPr>
          <w:t xml:space="preserve">hapter 410, </w:t>
        </w:r>
        <w:r>
          <w:rPr>
            <w:rStyle w:val="Hyperlink"/>
            <w:szCs w:val="24"/>
          </w:rPr>
          <w:t>D</w:t>
        </w:r>
        <w:r w:rsidRPr="00282534">
          <w:rPr>
            <w:rStyle w:val="Hyperlink"/>
            <w:szCs w:val="24"/>
          </w:rPr>
          <w:t>ivision 173</w:t>
        </w:r>
      </w:hyperlink>
      <w:r w:rsidRPr="00282534">
        <w:t xml:space="preserve"> for 1915(i) Home and Community Based Services State Plan Option</w:t>
      </w:r>
      <w:r>
        <w:t>.</w:t>
      </w:r>
    </w:p>
    <w:p w14:paraId="4D765FD8" w14:textId="77777777" w:rsidR="00090C5C" w:rsidRPr="00282534" w:rsidRDefault="00090C5C" w:rsidP="00090C5C">
      <w:pPr>
        <w:pStyle w:val="ListParagraph"/>
        <w:numPr>
          <w:ilvl w:val="0"/>
          <w:numId w:val="18"/>
        </w:numPr>
      </w:pPr>
      <w:hyperlink r:id="rId19" w:history="1">
        <w:r w:rsidRPr="00282534">
          <w:rPr>
            <w:rStyle w:val="Hyperlink"/>
            <w:szCs w:val="24"/>
          </w:rPr>
          <w:t xml:space="preserve">OAR </w:t>
        </w:r>
        <w:r>
          <w:rPr>
            <w:rStyle w:val="Hyperlink"/>
            <w:szCs w:val="24"/>
          </w:rPr>
          <w:t>C</w:t>
        </w:r>
        <w:r w:rsidRPr="00282534">
          <w:rPr>
            <w:rStyle w:val="Hyperlink"/>
            <w:szCs w:val="24"/>
          </w:rPr>
          <w:t xml:space="preserve">hapter 309, </w:t>
        </w:r>
        <w:r>
          <w:rPr>
            <w:rStyle w:val="Hyperlink"/>
            <w:szCs w:val="24"/>
          </w:rPr>
          <w:t>D</w:t>
        </w:r>
        <w:r w:rsidRPr="00282534">
          <w:rPr>
            <w:rStyle w:val="Hyperlink"/>
            <w:szCs w:val="24"/>
          </w:rPr>
          <w:t>ivision 35</w:t>
        </w:r>
      </w:hyperlink>
      <w:r w:rsidRPr="00282534">
        <w:t xml:space="preserve"> for Residential Treatment Facilities </w:t>
      </w:r>
      <w:r>
        <w:t xml:space="preserve">(RTFs) </w:t>
      </w:r>
      <w:r w:rsidRPr="00282534">
        <w:t xml:space="preserve">and Residential Treatment Homes </w:t>
      </w:r>
      <w:r>
        <w:t xml:space="preserve">(RTHs) </w:t>
      </w:r>
      <w:r w:rsidRPr="00282534">
        <w:t>for Adult</w:t>
      </w:r>
      <w:r>
        <w:t>s</w:t>
      </w:r>
      <w:r w:rsidRPr="00282534">
        <w:t xml:space="preserve"> with Mental Health Disorders</w:t>
      </w:r>
      <w:r>
        <w:t>.</w:t>
      </w:r>
      <w:r w:rsidRPr="00282534">
        <w:t xml:space="preserve"> </w:t>
      </w:r>
    </w:p>
    <w:p w14:paraId="5147CF03" w14:textId="77777777" w:rsidR="00090C5C" w:rsidRPr="00282534" w:rsidRDefault="00090C5C" w:rsidP="00090C5C">
      <w:pPr>
        <w:pStyle w:val="ListParagraph"/>
        <w:numPr>
          <w:ilvl w:val="0"/>
          <w:numId w:val="18"/>
        </w:numPr>
      </w:pPr>
      <w:hyperlink r:id="rId20" w:history="1">
        <w:r w:rsidRPr="00282534">
          <w:rPr>
            <w:rStyle w:val="Hyperlink"/>
            <w:szCs w:val="24"/>
          </w:rPr>
          <w:t xml:space="preserve">OAR </w:t>
        </w:r>
        <w:r>
          <w:rPr>
            <w:rStyle w:val="Hyperlink"/>
            <w:szCs w:val="24"/>
          </w:rPr>
          <w:t>C</w:t>
        </w:r>
        <w:r w:rsidRPr="00282534">
          <w:rPr>
            <w:rStyle w:val="Hyperlink"/>
            <w:szCs w:val="24"/>
          </w:rPr>
          <w:t xml:space="preserve">hapter 309, </w:t>
        </w:r>
        <w:r>
          <w:rPr>
            <w:rStyle w:val="Hyperlink"/>
            <w:szCs w:val="24"/>
          </w:rPr>
          <w:t>D</w:t>
        </w:r>
        <w:r w:rsidRPr="00282534">
          <w:rPr>
            <w:rStyle w:val="Hyperlink"/>
            <w:szCs w:val="24"/>
          </w:rPr>
          <w:t>ivision 40</w:t>
        </w:r>
      </w:hyperlink>
      <w:r w:rsidRPr="00282534">
        <w:t xml:space="preserve"> for Adult Foster Homes</w:t>
      </w:r>
      <w:r>
        <w:t xml:space="preserve"> (AFHs).</w:t>
      </w:r>
    </w:p>
    <w:p w14:paraId="4ADD955C" w14:textId="77777777" w:rsidR="00090C5C" w:rsidRPr="00E1218C" w:rsidRDefault="00090C5C" w:rsidP="00090C5C">
      <w:pPr>
        <w:tabs>
          <w:tab w:val="left" w:pos="1630"/>
        </w:tabs>
        <w:rPr>
          <w:sz w:val="16"/>
          <w:szCs w:val="16"/>
        </w:rPr>
      </w:pPr>
    </w:p>
    <w:p w14:paraId="31B7BA26" w14:textId="77777777" w:rsidR="00090C5C" w:rsidRPr="00282534" w:rsidRDefault="00090C5C" w:rsidP="00090C5C">
      <w:pPr>
        <w:tabs>
          <w:tab w:val="left" w:pos="1630"/>
        </w:tabs>
        <w:rPr>
          <w:szCs w:val="24"/>
        </w:rPr>
      </w:pPr>
      <w:r w:rsidRPr="00282534">
        <w:rPr>
          <w:szCs w:val="24"/>
        </w:rPr>
        <w:t>It is strongly advised that providers understand and follow the</w:t>
      </w:r>
      <w:r>
        <w:rPr>
          <w:szCs w:val="24"/>
        </w:rPr>
        <w:t>se</w:t>
      </w:r>
      <w:r w:rsidRPr="00282534">
        <w:rPr>
          <w:szCs w:val="24"/>
        </w:rPr>
        <w:t xml:space="preserve"> OARs </w:t>
      </w:r>
      <w:r>
        <w:rPr>
          <w:szCs w:val="24"/>
        </w:rPr>
        <w:t xml:space="preserve">to ensure </w:t>
      </w:r>
      <w:r w:rsidRPr="00282534">
        <w:rPr>
          <w:szCs w:val="24"/>
        </w:rPr>
        <w:t xml:space="preserve">requests </w:t>
      </w:r>
      <w:r>
        <w:rPr>
          <w:szCs w:val="24"/>
        </w:rPr>
        <w:t xml:space="preserve">submitted to the RRC </w:t>
      </w:r>
      <w:r w:rsidRPr="00282534">
        <w:rPr>
          <w:szCs w:val="24"/>
        </w:rPr>
        <w:t>meet the</w:t>
      </w:r>
      <w:r>
        <w:rPr>
          <w:szCs w:val="24"/>
        </w:rPr>
        <w:t xml:space="preserve"> required</w:t>
      </w:r>
      <w:r w:rsidRPr="00282534">
        <w:rPr>
          <w:szCs w:val="24"/>
        </w:rPr>
        <w:t xml:space="preserve"> documentation standards. These standards also apply to Aging and People with Disabilities (APD) and Intellectual and Developmentally Disable</w:t>
      </w:r>
      <w:r>
        <w:rPr>
          <w:szCs w:val="24"/>
        </w:rPr>
        <w:t>d</w:t>
      </w:r>
      <w:r w:rsidRPr="00282534">
        <w:rPr>
          <w:szCs w:val="24"/>
        </w:rPr>
        <w:t xml:space="preserve"> (I/DD) services providers that render residential services to behavioral health consumers at their facilities.</w:t>
      </w:r>
    </w:p>
    <w:p w14:paraId="706D0178" w14:textId="77777777" w:rsidR="00090C5C" w:rsidRDefault="00090C5C" w:rsidP="00090C5C">
      <w:pPr>
        <w:pStyle w:val="Heading2"/>
      </w:pPr>
      <w:r w:rsidRPr="00282534">
        <w:t>When will I hear back from the RRC once I submit a request?</w:t>
      </w:r>
    </w:p>
    <w:p w14:paraId="20DE453E" w14:textId="77777777" w:rsidR="00090C5C" w:rsidRPr="003C5576" w:rsidRDefault="00090C5C" w:rsidP="00090C5C">
      <w:r w:rsidRPr="00282534">
        <w:rPr>
          <w:szCs w:val="24"/>
        </w:rPr>
        <w:t xml:space="preserve">The RRC reviews each request with a variety of </w:t>
      </w:r>
      <w:r>
        <w:rPr>
          <w:szCs w:val="24"/>
        </w:rPr>
        <w:t xml:space="preserve">Oregon </w:t>
      </w:r>
      <w:r w:rsidRPr="00282534">
        <w:rPr>
          <w:szCs w:val="24"/>
        </w:rPr>
        <w:t xml:space="preserve">Health </w:t>
      </w:r>
      <w:r>
        <w:rPr>
          <w:szCs w:val="24"/>
        </w:rPr>
        <w:t xml:space="preserve">Authority (OHA) </w:t>
      </w:r>
      <w:r w:rsidRPr="00282534">
        <w:rPr>
          <w:szCs w:val="24"/>
        </w:rPr>
        <w:t>staff, including licensed clinicians</w:t>
      </w:r>
      <w:r>
        <w:rPr>
          <w:szCs w:val="24"/>
        </w:rPr>
        <w:t xml:space="preserve">, </w:t>
      </w:r>
      <w:r w:rsidRPr="00282534">
        <w:rPr>
          <w:szCs w:val="24"/>
        </w:rPr>
        <w:t xml:space="preserve">fiscal </w:t>
      </w:r>
      <w:r>
        <w:rPr>
          <w:szCs w:val="24"/>
        </w:rPr>
        <w:t xml:space="preserve">analysts, Medicaid and behavioral health </w:t>
      </w:r>
      <w:r w:rsidRPr="00282534">
        <w:rPr>
          <w:szCs w:val="24"/>
        </w:rPr>
        <w:t>policy analysts</w:t>
      </w:r>
      <w:r>
        <w:rPr>
          <w:szCs w:val="24"/>
        </w:rPr>
        <w:t>,</w:t>
      </w:r>
      <w:r w:rsidRPr="00282534">
        <w:rPr>
          <w:szCs w:val="24"/>
        </w:rPr>
        <w:t xml:space="preserve"> </w:t>
      </w:r>
      <w:r>
        <w:rPr>
          <w:szCs w:val="24"/>
        </w:rPr>
        <w:t xml:space="preserve">and contract administrators. </w:t>
      </w:r>
    </w:p>
    <w:p w14:paraId="0A131DB0" w14:textId="77777777" w:rsidR="00090C5C" w:rsidRPr="00282534" w:rsidRDefault="00090C5C" w:rsidP="00090C5C">
      <w:pPr>
        <w:pStyle w:val="ListParagraph"/>
        <w:numPr>
          <w:ilvl w:val="0"/>
          <w:numId w:val="19"/>
        </w:numPr>
      </w:pPr>
      <w:r w:rsidRPr="00282534">
        <w:t xml:space="preserve">The RRC </w:t>
      </w:r>
      <w:r>
        <w:t>reviews</w:t>
      </w:r>
      <w:r w:rsidRPr="00282534">
        <w:t xml:space="preserve"> all requests at the next scheduled RRC meeting for RRC recommendation. RRC meetings are generally held weekly.</w:t>
      </w:r>
    </w:p>
    <w:p w14:paraId="1A66AB54" w14:textId="77777777" w:rsidR="00090C5C" w:rsidRPr="00282534" w:rsidRDefault="00090C5C" w:rsidP="00090C5C">
      <w:pPr>
        <w:pStyle w:val="ListParagraph"/>
        <w:numPr>
          <w:ilvl w:val="0"/>
          <w:numId w:val="19"/>
        </w:numPr>
      </w:pPr>
      <w:r w:rsidRPr="00282534">
        <w:t xml:space="preserve">If additional information is required, the </w:t>
      </w:r>
      <w:r>
        <w:t>RRC will</w:t>
      </w:r>
      <w:r w:rsidRPr="00282534">
        <w:t xml:space="preserve"> follow up with you</w:t>
      </w:r>
      <w:r>
        <w:t>.</w:t>
      </w:r>
      <w:r w:rsidRPr="00282534">
        <w:t xml:space="preserve"> </w:t>
      </w:r>
      <w:r>
        <w:t>O</w:t>
      </w:r>
      <w:r w:rsidRPr="00282534">
        <w:t>nce the additional information is received, it will be reviewed at the next scheduled RRC meeting.</w:t>
      </w:r>
    </w:p>
    <w:p w14:paraId="6FC76671" w14:textId="77777777" w:rsidR="00090C5C" w:rsidRPr="00282534" w:rsidRDefault="00090C5C" w:rsidP="00090C5C">
      <w:pPr>
        <w:pStyle w:val="ListParagraph"/>
        <w:numPr>
          <w:ilvl w:val="0"/>
          <w:numId w:val="19"/>
        </w:numPr>
      </w:pPr>
      <w:r w:rsidRPr="00282534">
        <w:t xml:space="preserve">The RRC will forward its recommendation to OHA Budget and </w:t>
      </w:r>
      <w:r>
        <w:t>l</w:t>
      </w:r>
      <w:r w:rsidRPr="00282534">
        <w:t>eadership for approval</w:t>
      </w:r>
      <w:r>
        <w:t>.</w:t>
      </w:r>
    </w:p>
    <w:p w14:paraId="4FB1EE57" w14:textId="77777777" w:rsidR="00090C5C" w:rsidRPr="00282534" w:rsidRDefault="00090C5C" w:rsidP="00090C5C">
      <w:pPr>
        <w:pStyle w:val="ListParagraph"/>
        <w:numPr>
          <w:ilvl w:val="0"/>
          <w:numId w:val="19"/>
        </w:numPr>
      </w:pPr>
      <w:r w:rsidRPr="00282534">
        <w:t xml:space="preserve">If approved, OHA will direct </w:t>
      </w:r>
      <w:r>
        <w:t>the IQA</w:t>
      </w:r>
      <w:r w:rsidRPr="00282534">
        <w:t xml:space="preserve"> to make applicable rate adjustments</w:t>
      </w:r>
      <w:r>
        <w:t>.</w:t>
      </w:r>
    </w:p>
    <w:p w14:paraId="78117205" w14:textId="77777777" w:rsidR="00090C5C" w:rsidRPr="00282534" w:rsidRDefault="00090C5C" w:rsidP="00090C5C">
      <w:pPr>
        <w:pStyle w:val="ListParagraph"/>
        <w:numPr>
          <w:ilvl w:val="0"/>
          <w:numId w:val="19"/>
        </w:numPr>
      </w:pPr>
      <w:r w:rsidRPr="00282534">
        <w:t>If denied, the RRC will notify the provider in writing.</w:t>
      </w:r>
    </w:p>
    <w:p w14:paraId="505011AB" w14:textId="77777777" w:rsidR="00090C5C" w:rsidRPr="00282534" w:rsidRDefault="00090C5C" w:rsidP="00090C5C">
      <w:pPr>
        <w:pStyle w:val="ListParagraph"/>
        <w:numPr>
          <w:ilvl w:val="0"/>
          <w:numId w:val="19"/>
        </w:numPr>
      </w:pPr>
      <w:r w:rsidRPr="00282534">
        <w:t>If additional information is required, this may delay the RRC recommendation.</w:t>
      </w:r>
    </w:p>
    <w:p w14:paraId="2AC29DAC" w14:textId="77777777" w:rsidR="00090C5C" w:rsidRPr="00282534" w:rsidRDefault="00090C5C" w:rsidP="00090C5C">
      <w:pPr>
        <w:pStyle w:val="Heading2"/>
      </w:pPr>
      <w:r w:rsidRPr="00282534">
        <w:t>What if I disagree with the determination?</w:t>
      </w:r>
    </w:p>
    <w:p w14:paraId="07278D14" w14:textId="77777777" w:rsidR="00090C5C" w:rsidRPr="00282534" w:rsidRDefault="00090C5C" w:rsidP="00090C5C">
      <w:pPr>
        <w:pStyle w:val="ListParagraph"/>
        <w:numPr>
          <w:ilvl w:val="0"/>
          <w:numId w:val="20"/>
        </w:numPr>
      </w:pPr>
      <w:r w:rsidRPr="00282534">
        <w:t>AFH</w:t>
      </w:r>
      <w:r>
        <w:t>s</w:t>
      </w:r>
      <w:r w:rsidRPr="00282534">
        <w:t>: Refer to grievance procedures described in the Collective Bargaining Agreement.</w:t>
      </w:r>
    </w:p>
    <w:p w14:paraId="135BF795" w14:textId="77777777" w:rsidR="00090C5C" w:rsidRPr="00282534" w:rsidRDefault="00090C5C" w:rsidP="00090C5C">
      <w:pPr>
        <w:pStyle w:val="ListParagraph"/>
        <w:numPr>
          <w:ilvl w:val="0"/>
          <w:numId w:val="20"/>
        </w:numPr>
        <w:tabs>
          <w:tab w:val="left" w:pos="1630"/>
        </w:tabs>
      </w:pPr>
      <w:r w:rsidRPr="00282534">
        <w:lastRenderedPageBreak/>
        <w:t>RTH</w:t>
      </w:r>
      <w:r>
        <w:t xml:space="preserve">s and </w:t>
      </w:r>
      <w:r w:rsidRPr="00282534">
        <w:t>RTF</w:t>
      </w:r>
      <w:r>
        <w:t>s</w:t>
      </w:r>
      <w:r w:rsidRPr="00282534">
        <w:t xml:space="preserve">: Refer to provider appeals described in OAR </w:t>
      </w:r>
      <w:hyperlink r:id="rId21" w:history="1">
        <w:r w:rsidRPr="00282534">
          <w:rPr>
            <w:rStyle w:val="Hyperlink"/>
            <w:szCs w:val="24"/>
          </w:rPr>
          <w:t>410-120-1560</w:t>
        </w:r>
      </w:hyperlink>
      <w:r w:rsidRPr="00282534">
        <w:t xml:space="preserve">.  </w:t>
      </w:r>
    </w:p>
    <w:p w14:paraId="4DAA1ED3" w14:textId="77777777" w:rsidR="00454144" w:rsidRPr="008E334B" w:rsidRDefault="00454144">
      <w:pPr>
        <w:rPr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333333"/>
        </w:tblBorders>
        <w:tblCellMar>
          <w:left w:w="115" w:type="dxa"/>
          <w:right w:w="14" w:type="dxa"/>
        </w:tblCellMar>
        <w:tblLook w:val="01E0" w:firstRow="1" w:lastRow="1" w:firstColumn="1" w:lastColumn="1" w:noHBand="0" w:noVBand="0"/>
      </w:tblPr>
      <w:tblGrid>
        <w:gridCol w:w="7827"/>
      </w:tblGrid>
      <w:tr w:rsidR="00454144" w:rsidRPr="00176DE5" w14:paraId="2A8584CC" w14:textId="77777777" w:rsidTr="00454144">
        <w:trPr>
          <w:trHeight w:val="850"/>
        </w:trPr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29" w:type="dxa"/>
              <w:right w:w="14" w:type="dxa"/>
            </w:tcMar>
            <w:vAlign w:val="bottom"/>
            <w:hideMark/>
          </w:tcPr>
          <w:p w14:paraId="12716523" w14:textId="77777777" w:rsidR="00454144" w:rsidRPr="00DA204C" w:rsidRDefault="00454144" w:rsidP="00454144">
            <w:pPr>
              <w:rPr>
                <w:rFonts w:cs="Arial"/>
                <w:szCs w:val="20"/>
              </w:rPr>
            </w:pPr>
            <w:r w:rsidRPr="00DA204C">
              <w:rPr>
                <w:rFonts w:cs="Arial"/>
                <w:szCs w:val="20"/>
              </w:rPr>
              <w:t>HEALTH SYSTEMS DIVISION</w:t>
            </w:r>
          </w:p>
          <w:p w14:paraId="2341B33A" w14:textId="77777777" w:rsidR="00454144" w:rsidRPr="00176DE5" w:rsidRDefault="00454144" w:rsidP="00454144">
            <w:pPr>
              <w:rPr>
                <w:rFonts w:ascii="HelveticaNeueLT Std Lt" w:hAnsi="HelveticaNeueLT Std Lt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Medicaid and Behavioral Health Programs</w:t>
            </w:r>
          </w:p>
        </w:tc>
      </w:tr>
      <w:tr w:rsidR="00454144" w:rsidRPr="00176DE5" w14:paraId="5D21BEF3" w14:textId="77777777" w:rsidTr="00454144">
        <w:tc>
          <w:tcPr>
            <w:tcW w:w="7827" w:type="dxa"/>
            <w:tcBorders>
              <w:top w:val="single" w:sz="12" w:space="0" w:color="333333"/>
              <w:left w:val="nil"/>
              <w:bottom w:val="nil"/>
              <w:right w:val="nil"/>
            </w:tcBorders>
          </w:tcPr>
          <w:p w14:paraId="5F445FF2" w14:textId="77777777" w:rsidR="00454144" w:rsidRPr="00176DE5" w:rsidRDefault="00454144" w:rsidP="00454144">
            <w:pPr>
              <w:rPr>
                <w:rFonts w:ascii="HelveticaNeueLT Std Lt" w:hAnsi="HelveticaNeueLT Std Lt" w:cs="Arial"/>
                <w:sz w:val="20"/>
                <w:szCs w:val="20"/>
              </w:rPr>
            </w:pPr>
          </w:p>
        </w:tc>
      </w:tr>
    </w:tbl>
    <w:p w14:paraId="2C7B3F40" w14:textId="599CC332" w:rsidR="00454144" w:rsidRDefault="00454144" w:rsidP="00454144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47D250" wp14:editId="61B3BCF0">
            <wp:simplePos x="5429250" y="1228725"/>
            <wp:positionH relativeFrom="column">
              <wp:align>right</wp:align>
            </wp:positionH>
            <wp:positionV relativeFrom="paragraph">
              <wp:align>top</wp:align>
            </wp:positionV>
            <wp:extent cx="1885950" cy="7143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A2D9F" w14:textId="7D76F9A7" w:rsidR="008961C1" w:rsidRDefault="00AF06A3" w:rsidP="00DA204C">
      <w:pPr>
        <w:pStyle w:val="Title"/>
      </w:pPr>
      <w:r>
        <w:t>Rate Review Committee: Intensive</w:t>
      </w:r>
      <w:r w:rsidR="00C03368">
        <w:t xml:space="preserve"> </w:t>
      </w:r>
      <w:r>
        <w:t>Services Request</w:t>
      </w:r>
      <w:r w:rsidR="00DA204C">
        <w:t xml:space="preserve"> F</w:t>
      </w:r>
      <w:r>
        <w:t>orm</w:t>
      </w:r>
    </w:p>
    <w:p w14:paraId="63D9A52B" w14:textId="5517F3F4" w:rsidR="00E26668" w:rsidRPr="00DB6C14" w:rsidRDefault="006122C7" w:rsidP="004724EC">
      <w:pPr>
        <w:jc w:val="center"/>
        <w:rPr>
          <w:szCs w:val="24"/>
        </w:rPr>
      </w:pPr>
      <w:r>
        <w:t xml:space="preserve">Please </w:t>
      </w:r>
      <w:r w:rsidR="00E26668" w:rsidRPr="00DB6C14">
        <w:rPr>
          <w:szCs w:val="24"/>
        </w:rPr>
        <w:t xml:space="preserve">submit </w:t>
      </w:r>
      <w:r w:rsidR="000A0476">
        <w:rPr>
          <w:szCs w:val="24"/>
        </w:rPr>
        <w:t>all required</w:t>
      </w:r>
      <w:r w:rsidR="00E26668" w:rsidRPr="00DB6C14">
        <w:rPr>
          <w:szCs w:val="24"/>
        </w:rPr>
        <w:t xml:space="preserve"> documentation</w:t>
      </w:r>
      <w:r w:rsidR="002E5528">
        <w:rPr>
          <w:rStyle w:val="FootnoteReference"/>
          <w:szCs w:val="24"/>
        </w:rPr>
        <w:footnoteReference w:id="2"/>
      </w:r>
      <w:r w:rsidR="00E26668" w:rsidRPr="00DB6C14">
        <w:rPr>
          <w:szCs w:val="24"/>
        </w:rPr>
        <w:t xml:space="preserve"> </w:t>
      </w:r>
      <w:r w:rsidR="00B82212">
        <w:rPr>
          <w:szCs w:val="24"/>
        </w:rPr>
        <w:t xml:space="preserve">with this form </w:t>
      </w:r>
      <w:r w:rsidR="000A0476">
        <w:rPr>
          <w:szCs w:val="24"/>
        </w:rPr>
        <w:t xml:space="preserve">or </w:t>
      </w:r>
      <w:r w:rsidR="00D82B77" w:rsidRPr="00DB6C14">
        <w:rPr>
          <w:szCs w:val="24"/>
        </w:rPr>
        <w:t>your request may</w:t>
      </w:r>
      <w:r w:rsidR="00321E98" w:rsidRPr="00DB6C14">
        <w:rPr>
          <w:szCs w:val="24"/>
        </w:rPr>
        <w:t xml:space="preserve"> </w:t>
      </w:r>
      <w:r w:rsidR="00D82B77" w:rsidRPr="00DB6C14">
        <w:rPr>
          <w:szCs w:val="24"/>
        </w:rPr>
        <w:t>be delayed or</w:t>
      </w:r>
      <w:r w:rsidR="00E26668" w:rsidRPr="00DB6C14">
        <w:rPr>
          <w:szCs w:val="24"/>
        </w:rPr>
        <w:t xml:space="preserve"> denied</w:t>
      </w:r>
      <w:r w:rsidR="000A0476">
        <w:rPr>
          <w:szCs w:val="24"/>
        </w:rPr>
        <w:t>.</w:t>
      </w:r>
    </w:p>
    <w:p w14:paraId="4ED42EDF" w14:textId="6A9D25B9" w:rsidR="00282096" w:rsidRDefault="00A17615" w:rsidP="00DA204C">
      <w:pPr>
        <w:pStyle w:val="Heading1"/>
      </w:pPr>
      <w:r>
        <w:t>General</w:t>
      </w:r>
      <w:r w:rsidR="00282096"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282096" w:rsidRPr="000F2A26" w14:paraId="320ACC31" w14:textId="77777777">
        <w:tc>
          <w:tcPr>
            <w:tcW w:w="3596" w:type="dxa"/>
          </w:tcPr>
          <w:p w14:paraId="3D16F2D5" w14:textId="641F2564" w:rsidR="00282096" w:rsidRDefault="00282096" w:rsidP="00282096">
            <w:r w:rsidRPr="00DA204C">
              <w:t xml:space="preserve">Date of </w:t>
            </w:r>
            <w:r w:rsidR="00357F43">
              <w:t>submission to RRC</w:t>
            </w:r>
            <w:r w:rsidRPr="00DA204C">
              <w:t>:</w:t>
            </w:r>
          </w:p>
          <w:p w14:paraId="346EBCB5" w14:textId="77777777" w:rsidR="00282096" w:rsidRPr="00DA204C" w:rsidRDefault="00282096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94" w:type="dxa"/>
          </w:tcPr>
          <w:p w14:paraId="174A31BD" w14:textId="45688064" w:rsidR="00282096" w:rsidRDefault="00282096" w:rsidP="00282096">
            <w:r>
              <w:t xml:space="preserve">Contact </w:t>
            </w:r>
            <w:r w:rsidRPr="00DA204C">
              <w:t>name</w:t>
            </w:r>
            <w:r w:rsidR="006C08F3">
              <w:t xml:space="preserve"> &amp; title</w:t>
            </w:r>
            <w:r w:rsidRPr="00DA204C">
              <w:t>:</w:t>
            </w:r>
          </w:p>
          <w:p w14:paraId="1462EC2A" w14:textId="49FE0A84" w:rsidR="00282096" w:rsidRPr="000F2A26" w:rsidRDefault="009D2499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2096" w:rsidRPr="000F2A26" w14:paraId="1F47CA41" w14:textId="77777777">
        <w:tc>
          <w:tcPr>
            <w:tcW w:w="3596" w:type="dxa"/>
          </w:tcPr>
          <w:p w14:paraId="634851D5" w14:textId="2477BD2E" w:rsidR="00282096" w:rsidRDefault="000D26E3" w:rsidP="00282096">
            <w:r>
              <w:t>Request start date:</w:t>
            </w:r>
          </w:p>
          <w:p w14:paraId="68785701" w14:textId="77777777" w:rsidR="00282096" w:rsidRDefault="00282096" w:rsidP="00282096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94" w:type="dxa"/>
          </w:tcPr>
          <w:p w14:paraId="6BAEC084" w14:textId="77777777" w:rsidR="00282096" w:rsidRDefault="00282096" w:rsidP="00282096">
            <w:r>
              <w:t>Contact</w:t>
            </w:r>
            <w:r w:rsidRPr="00DA204C">
              <w:t xml:space="preserve"> email:</w:t>
            </w:r>
          </w:p>
          <w:p w14:paraId="2A1C6B29" w14:textId="77777777" w:rsidR="00282096" w:rsidRDefault="00282096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6E3" w:rsidRPr="000F2A26" w14:paraId="5656C1D2" w14:textId="77777777">
        <w:trPr>
          <w:trHeight w:val="530"/>
        </w:trPr>
        <w:tc>
          <w:tcPr>
            <w:tcW w:w="3596" w:type="dxa"/>
          </w:tcPr>
          <w:p w14:paraId="2A786BC5" w14:textId="1305F7A5" w:rsidR="000D26E3" w:rsidRDefault="000D26E3" w:rsidP="000D26E3">
            <w:r>
              <w:t>Request end date:</w:t>
            </w:r>
          </w:p>
          <w:p w14:paraId="0FB5E5EA" w14:textId="68CB3616" w:rsidR="000D26E3" w:rsidRDefault="000D26E3" w:rsidP="000D26E3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94" w:type="dxa"/>
          </w:tcPr>
          <w:p w14:paraId="01A5A1E6" w14:textId="77777777" w:rsidR="000D26E3" w:rsidRDefault="000D26E3" w:rsidP="00282096">
            <w:r>
              <w:t>Contact phone number:</w:t>
            </w:r>
          </w:p>
          <w:p w14:paraId="1F994773" w14:textId="2DE81F8D" w:rsidR="000D26E3" w:rsidRPr="000F2A26" w:rsidRDefault="000D26E3" w:rsidP="00282096">
            <w:pPr>
              <w:rPr>
                <w:b/>
                <w:bCs/>
                <w:i/>
                <w:iCs/>
              </w:rPr>
            </w:pPr>
            <w:r w:rsidRPr="000F2A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  <w:r w:rsidRPr="000F2A26">
              <w:t xml:space="preserve"> </w:t>
            </w:r>
          </w:p>
        </w:tc>
      </w:tr>
    </w:tbl>
    <w:p w14:paraId="59567439" w14:textId="77777777" w:rsidR="00DA204C" w:rsidRDefault="00DA204C" w:rsidP="00DA204C">
      <w:pPr>
        <w:pStyle w:val="Heading1"/>
      </w:pPr>
      <w:r w:rsidRPr="00DA204C">
        <w:t>Provider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A204C" w:rsidRPr="00DA204C" w14:paraId="3094D832" w14:textId="77777777" w:rsidTr="00DA204C">
        <w:tc>
          <w:tcPr>
            <w:tcW w:w="5395" w:type="dxa"/>
          </w:tcPr>
          <w:p w14:paraId="64B58DDD" w14:textId="77777777" w:rsidR="00DA204C" w:rsidRDefault="00DA204C">
            <w:r w:rsidRPr="00DA204C">
              <w:t>County:</w:t>
            </w:r>
          </w:p>
          <w:p w14:paraId="24104B5A" w14:textId="4C79D307" w:rsidR="00DA204C" w:rsidRPr="00DA204C" w:rsidRDefault="00357F4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95" w:type="dxa"/>
          </w:tcPr>
          <w:p w14:paraId="20277D09" w14:textId="6B010879" w:rsidR="00282096" w:rsidRDefault="00282096" w:rsidP="00282096">
            <w:r w:rsidRPr="00DA204C">
              <w:t>Provider</w:t>
            </w:r>
            <w:r>
              <w:t xml:space="preserve"> </w:t>
            </w:r>
            <w:r w:rsidR="005E6339">
              <w:t>Medicaid ID</w:t>
            </w:r>
            <w:r w:rsidRPr="00DA204C">
              <w:t>:</w:t>
            </w:r>
          </w:p>
          <w:p w14:paraId="25F484BC" w14:textId="78A18E21" w:rsidR="00DA204C" w:rsidRPr="00DA204C" w:rsidRDefault="00357F43" w:rsidP="0028209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204C" w:rsidRPr="00DA204C" w14:paraId="08CED6CB" w14:textId="77777777" w:rsidTr="00DA204C">
        <w:tc>
          <w:tcPr>
            <w:tcW w:w="5395" w:type="dxa"/>
          </w:tcPr>
          <w:p w14:paraId="5936BCF8" w14:textId="5302C922" w:rsidR="00DA204C" w:rsidRDefault="00DA204C">
            <w:r w:rsidRPr="00DA204C">
              <w:t>Program</w:t>
            </w:r>
            <w:r w:rsidR="005A1264">
              <w:t xml:space="preserve"> name</w:t>
            </w:r>
            <w:r w:rsidRPr="00DA204C">
              <w:t>:</w:t>
            </w:r>
          </w:p>
          <w:p w14:paraId="23FC68E3" w14:textId="06EC0BBB" w:rsidR="00DA204C" w:rsidRPr="00DA204C" w:rsidRDefault="00357F4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95" w:type="dxa"/>
          </w:tcPr>
          <w:p w14:paraId="6645FE26" w14:textId="19EA49A4" w:rsidR="00DA204C" w:rsidRDefault="000F75E0">
            <w:r>
              <w:t>Type</w:t>
            </w:r>
            <w:r w:rsidR="00357F43">
              <w:t>:</w:t>
            </w:r>
          </w:p>
          <w:p w14:paraId="1DDB801F" w14:textId="68D678FA" w:rsidR="00AF630B" w:rsidRPr="00DA204C" w:rsidRDefault="00357F4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2DFB3" w14:textId="674C0A27" w:rsidR="00DA204C" w:rsidRDefault="001760A1" w:rsidP="00DA204C">
      <w:pPr>
        <w:pStyle w:val="Heading1"/>
      </w:pPr>
      <w:r>
        <w:t>Individual</w:t>
      </w:r>
      <w:r w:rsidR="001D13B9"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0F2A26" w:rsidRPr="000F2A26" w14:paraId="0C318369" w14:textId="77777777" w:rsidTr="307DAD67">
        <w:tc>
          <w:tcPr>
            <w:tcW w:w="10790" w:type="dxa"/>
            <w:gridSpan w:val="2"/>
          </w:tcPr>
          <w:p w14:paraId="291C811D" w14:textId="32D224AF" w:rsidR="000F2A26" w:rsidRDefault="00BD1815">
            <w:r>
              <w:t xml:space="preserve">Client </w:t>
            </w:r>
            <w:r w:rsidR="000F2A26" w:rsidRPr="000F2A26">
              <w:t xml:space="preserve">Name: </w:t>
            </w:r>
            <w:bookmarkStart w:id="2" w:name="Text31"/>
          </w:p>
          <w:bookmarkStart w:id="3" w:name="Text8"/>
          <w:bookmarkEnd w:id="2"/>
          <w:bookmarkEnd w:id="3"/>
          <w:p w14:paraId="4591FA06" w14:textId="288AB08B" w:rsidR="000F2A26" w:rsidRPr="000F2A26" w:rsidRDefault="00357F4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A26" w:rsidRPr="000F2A26" w14:paraId="6CFCD8E0" w14:textId="77777777" w:rsidTr="307DAD67">
        <w:tc>
          <w:tcPr>
            <w:tcW w:w="5665" w:type="dxa"/>
          </w:tcPr>
          <w:p w14:paraId="628B14B4" w14:textId="6D1FCDF6" w:rsidR="000F2A26" w:rsidRDefault="000F2A26" w:rsidP="000F2A26">
            <w:r>
              <w:t xml:space="preserve">Oregon Medicaid ID </w:t>
            </w:r>
            <w:r w:rsidRPr="000F2A26">
              <w:rPr>
                <w:i/>
              </w:rPr>
              <w:t xml:space="preserve">(if </w:t>
            </w:r>
            <w:r w:rsidR="001760A1">
              <w:rPr>
                <w:i/>
              </w:rPr>
              <w:t>individual</w:t>
            </w:r>
            <w:r w:rsidRPr="000F2A26">
              <w:rPr>
                <w:i/>
              </w:rPr>
              <w:t xml:space="preserve"> has Medicaid)</w:t>
            </w:r>
            <w:r>
              <w:t>:</w:t>
            </w:r>
          </w:p>
          <w:p w14:paraId="0CA63B20" w14:textId="6BA39365" w:rsidR="000F2A26" w:rsidRPr="000F2A26" w:rsidRDefault="00357F43" w:rsidP="000F2A2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25" w:type="dxa"/>
          </w:tcPr>
          <w:p w14:paraId="6036E628" w14:textId="77777777" w:rsidR="000F2A26" w:rsidRDefault="000F2A26" w:rsidP="000F2A26">
            <w:r>
              <w:t>Date of birth</w:t>
            </w:r>
            <w:r w:rsidRPr="000F2A26">
              <w:t xml:space="preserve">: </w:t>
            </w:r>
            <w:bookmarkStart w:id="4" w:name="Text10"/>
            <w:bookmarkStart w:id="5" w:name="Text32"/>
            <w:bookmarkEnd w:id="4"/>
          </w:p>
          <w:bookmarkEnd w:id="5"/>
          <w:p w14:paraId="35287AD4" w14:textId="7D5A6DCB" w:rsidR="000F2A26" w:rsidRPr="000F2A26" w:rsidRDefault="00357F43" w:rsidP="000F2A2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E4" w:rsidRPr="000F2A26" w14:paraId="5441E82E" w14:textId="77777777" w:rsidTr="307DAD67">
        <w:tc>
          <w:tcPr>
            <w:tcW w:w="5665" w:type="dxa"/>
          </w:tcPr>
          <w:p w14:paraId="7C9996C1" w14:textId="34DF8113" w:rsidR="00AA2AFE" w:rsidRDefault="00DA1BE4" w:rsidP="000F2A26">
            <w:pPr>
              <w:rPr>
                <w:i/>
                <w:iCs/>
                <w:color w:val="808080" w:themeColor="background1" w:themeShade="80"/>
                <w:sz w:val="20"/>
                <w:szCs w:val="18"/>
              </w:rPr>
            </w:pPr>
            <w:r>
              <w:t xml:space="preserve">Current location: 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(e.g.: Name of hospital if hospitalized, name of residence if in AFH/</w:t>
            </w:r>
            <w:r w:rsidR="00E77503"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residential</w:t>
            </w:r>
            <w:r w:rsidR="00EC20E2">
              <w:rPr>
                <w:i/>
                <w:iCs/>
                <w:color w:val="808080" w:themeColor="background1" w:themeShade="80"/>
                <w:sz w:val="20"/>
                <w:szCs w:val="18"/>
              </w:rPr>
              <w:t>,</w:t>
            </w:r>
            <w:r w:rsidR="00E77503"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etc.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)</w:t>
            </w:r>
            <w:r w:rsidR="00EB576F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14:paraId="408DC6F1" w14:textId="41FC06B1" w:rsidR="00DA1BE4" w:rsidRDefault="00EB576F" w:rsidP="000F2A2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25" w:type="dxa"/>
          </w:tcPr>
          <w:p w14:paraId="70EA6ECB" w14:textId="77777777" w:rsidR="009A0EEA" w:rsidRDefault="00E77503" w:rsidP="009A0EEA">
            <w:r>
              <w:t xml:space="preserve">Currently being transferred/discharged? </w:t>
            </w:r>
          </w:p>
          <w:p w14:paraId="33ABE1EE" w14:textId="22F8161F" w:rsidR="00AA2AFE" w:rsidRDefault="009A0EEA" w:rsidP="000F2A26">
            <w:r w:rsidRPr="004C05C9">
              <w:rPr>
                <w:rFonts w:cs="Arial"/>
                <w:b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5C9">
              <w:rPr>
                <w:rFonts w:cs="Arial"/>
                <w:b/>
                <w:szCs w:val="24"/>
              </w:rPr>
              <w:instrText xml:space="preserve"> FORMCHECKBOX </w:instrText>
            </w:r>
            <w:r w:rsidR="00682A5E">
              <w:rPr>
                <w:rFonts w:cs="Arial"/>
                <w:b/>
                <w:szCs w:val="24"/>
              </w:rPr>
            </w:r>
            <w:r w:rsidR="00682A5E">
              <w:rPr>
                <w:rFonts w:cs="Arial"/>
                <w:b/>
                <w:szCs w:val="24"/>
              </w:rPr>
              <w:fldChar w:fldCharType="separate"/>
            </w:r>
            <w:r w:rsidRPr="004C05C9">
              <w:rPr>
                <w:rFonts w:cs="Arial"/>
                <w:b/>
                <w:szCs w:val="24"/>
              </w:rPr>
              <w:fldChar w:fldCharType="end"/>
            </w:r>
            <w:r w:rsidRPr="004C05C9">
              <w:rPr>
                <w:rFonts w:cs="Arial"/>
                <w:b/>
                <w:szCs w:val="24"/>
              </w:rPr>
              <w:t xml:space="preserve"> </w:t>
            </w:r>
            <w:r w:rsidRPr="004C05C9">
              <w:rPr>
                <w:rFonts w:cs="Arial"/>
                <w:bCs/>
                <w:szCs w:val="24"/>
              </w:rPr>
              <w:t xml:space="preserve">Yes     </w:t>
            </w:r>
            <w:r w:rsidRPr="004C05C9">
              <w:rPr>
                <w:rFonts w:cs="Arial"/>
                <w:b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5C9">
              <w:rPr>
                <w:rFonts w:cs="Arial"/>
                <w:b/>
                <w:szCs w:val="24"/>
              </w:rPr>
              <w:instrText xml:space="preserve"> FORMCHECKBOX </w:instrText>
            </w:r>
            <w:r w:rsidR="00682A5E">
              <w:rPr>
                <w:rFonts w:cs="Arial"/>
                <w:b/>
                <w:szCs w:val="24"/>
              </w:rPr>
            </w:r>
            <w:r w:rsidR="00682A5E">
              <w:rPr>
                <w:rFonts w:cs="Arial"/>
                <w:b/>
                <w:szCs w:val="24"/>
              </w:rPr>
              <w:fldChar w:fldCharType="separate"/>
            </w:r>
            <w:r w:rsidRPr="004C05C9">
              <w:rPr>
                <w:rFonts w:cs="Arial"/>
                <w:b/>
                <w:szCs w:val="24"/>
              </w:rPr>
              <w:fldChar w:fldCharType="end"/>
            </w:r>
            <w:r w:rsidRPr="004C05C9">
              <w:rPr>
                <w:rFonts w:cs="Arial"/>
                <w:b/>
                <w:szCs w:val="24"/>
              </w:rPr>
              <w:t xml:space="preserve"> </w:t>
            </w:r>
            <w:r w:rsidRPr="004C05C9">
              <w:rPr>
                <w:rFonts w:cs="Arial"/>
                <w:bCs/>
                <w:szCs w:val="24"/>
              </w:rPr>
              <w:t>No</w:t>
            </w:r>
            <w:r w:rsidR="00380BAD">
              <w:rPr>
                <w:rFonts w:cs="Arial"/>
                <w:bCs/>
                <w:szCs w:val="24"/>
              </w:rPr>
              <w:t xml:space="preserve">     </w:t>
            </w:r>
            <w:r w:rsidR="00AD675C">
              <w:t>If so,</w:t>
            </w:r>
            <w:r w:rsidR="00E40F89">
              <w:t xml:space="preserve"> </w:t>
            </w:r>
            <w:r w:rsidR="00AD675C">
              <w:t>w</w:t>
            </w:r>
            <w:r w:rsidR="00E77503">
              <w:t>here to?</w:t>
            </w:r>
            <w:r w:rsidR="00EB576F">
              <w:t xml:space="preserve"> </w:t>
            </w:r>
          </w:p>
          <w:p w14:paraId="1A15E013" w14:textId="22591CF8" w:rsidR="006C08F3" w:rsidRDefault="00EB576F" w:rsidP="000F2A2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7503" w:rsidRPr="000F2A26" w14:paraId="19B150A1" w14:textId="77777777">
        <w:tc>
          <w:tcPr>
            <w:tcW w:w="10790" w:type="dxa"/>
            <w:gridSpan w:val="2"/>
          </w:tcPr>
          <w:p w14:paraId="0F144CA9" w14:textId="77777777" w:rsidR="00AA2AFE" w:rsidRDefault="00E77503" w:rsidP="000F2A26">
            <w:r>
              <w:t xml:space="preserve">Pending referrals for placement? </w:t>
            </w:r>
            <w:r w:rsidR="00380BAD" w:rsidRPr="004C05C9">
              <w:rPr>
                <w:rFonts w:cs="Arial"/>
                <w:b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BAD" w:rsidRPr="004C05C9">
              <w:rPr>
                <w:rFonts w:cs="Arial"/>
                <w:b/>
                <w:szCs w:val="24"/>
              </w:rPr>
              <w:instrText xml:space="preserve"> FORMCHECKBOX </w:instrText>
            </w:r>
            <w:r w:rsidR="00682A5E">
              <w:rPr>
                <w:rFonts w:cs="Arial"/>
                <w:b/>
                <w:szCs w:val="24"/>
              </w:rPr>
            </w:r>
            <w:r w:rsidR="00682A5E">
              <w:rPr>
                <w:rFonts w:cs="Arial"/>
                <w:b/>
                <w:szCs w:val="24"/>
              </w:rPr>
              <w:fldChar w:fldCharType="separate"/>
            </w:r>
            <w:r w:rsidR="00380BAD" w:rsidRPr="004C05C9">
              <w:rPr>
                <w:rFonts w:cs="Arial"/>
                <w:b/>
                <w:szCs w:val="24"/>
              </w:rPr>
              <w:fldChar w:fldCharType="end"/>
            </w:r>
            <w:r w:rsidR="00380BAD" w:rsidRPr="004C05C9">
              <w:rPr>
                <w:rFonts w:cs="Arial"/>
                <w:b/>
                <w:szCs w:val="24"/>
              </w:rPr>
              <w:t xml:space="preserve"> </w:t>
            </w:r>
            <w:r w:rsidR="00380BAD" w:rsidRPr="004C05C9">
              <w:rPr>
                <w:rFonts w:cs="Arial"/>
                <w:bCs/>
                <w:szCs w:val="24"/>
              </w:rPr>
              <w:t xml:space="preserve">Yes     </w:t>
            </w:r>
            <w:r w:rsidR="00380BAD" w:rsidRPr="004C05C9">
              <w:rPr>
                <w:rFonts w:cs="Arial"/>
                <w:b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BAD" w:rsidRPr="004C05C9">
              <w:rPr>
                <w:rFonts w:cs="Arial"/>
                <w:b/>
                <w:szCs w:val="24"/>
              </w:rPr>
              <w:instrText xml:space="preserve"> FORMCHECKBOX </w:instrText>
            </w:r>
            <w:r w:rsidR="00682A5E">
              <w:rPr>
                <w:rFonts w:cs="Arial"/>
                <w:b/>
                <w:szCs w:val="24"/>
              </w:rPr>
            </w:r>
            <w:r w:rsidR="00682A5E">
              <w:rPr>
                <w:rFonts w:cs="Arial"/>
                <w:b/>
                <w:szCs w:val="24"/>
              </w:rPr>
              <w:fldChar w:fldCharType="separate"/>
            </w:r>
            <w:r w:rsidR="00380BAD" w:rsidRPr="004C05C9">
              <w:rPr>
                <w:rFonts w:cs="Arial"/>
                <w:b/>
                <w:szCs w:val="24"/>
              </w:rPr>
              <w:fldChar w:fldCharType="end"/>
            </w:r>
            <w:r w:rsidR="00380BAD" w:rsidRPr="004C05C9">
              <w:rPr>
                <w:rFonts w:cs="Arial"/>
                <w:b/>
                <w:szCs w:val="24"/>
              </w:rPr>
              <w:t xml:space="preserve"> </w:t>
            </w:r>
            <w:r w:rsidR="00380BAD" w:rsidRPr="004C05C9">
              <w:rPr>
                <w:rFonts w:cs="Arial"/>
                <w:bCs/>
                <w:szCs w:val="24"/>
              </w:rPr>
              <w:t>No</w:t>
            </w:r>
            <w:r w:rsidR="00380BAD">
              <w:t xml:space="preserve">     </w:t>
            </w:r>
            <w:r>
              <w:t>If so, where to?</w:t>
            </w:r>
            <w:r w:rsidR="00EB576F">
              <w:t xml:space="preserve"> </w:t>
            </w:r>
          </w:p>
          <w:p w14:paraId="6B2C331A" w14:textId="4E62C096" w:rsidR="000F7242" w:rsidRDefault="005E330C" w:rsidP="00C93E6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6654AB" w14:textId="57C47425" w:rsidR="00B0170A" w:rsidRDefault="00C84105" w:rsidP="00282096">
      <w:pPr>
        <w:pStyle w:val="Heading1"/>
      </w:pPr>
      <w:r>
        <w:t>Please answer the following questions</w:t>
      </w:r>
      <w:r w:rsidR="00914EB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A1BE4" w14:paraId="575C7FDE" w14:textId="77777777">
        <w:trPr>
          <w:trHeight w:val="755"/>
        </w:trPr>
        <w:tc>
          <w:tcPr>
            <w:tcW w:w="5395" w:type="dxa"/>
          </w:tcPr>
          <w:p w14:paraId="1A8FF9F2" w14:textId="77777777" w:rsidR="00AA2AFE" w:rsidRDefault="00DA1BE4">
            <w:pPr>
              <w:rPr>
                <w:i/>
                <w:iCs/>
                <w:color w:val="808080" w:themeColor="background1" w:themeShade="80"/>
                <w:sz w:val="20"/>
                <w:szCs w:val="18"/>
              </w:rPr>
            </w:pPr>
            <w:r>
              <w:t>Type of service being requested:</w:t>
            </w:r>
            <w:r w:rsidRPr="00DA1BE4">
              <w:rPr>
                <w:i/>
                <w:iCs/>
              </w:rPr>
              <w:t xml:space="preserve"> 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(e.g.: 1:1 for BH/ADL needs)</w:t>
            </w:r>
            <w:r w:rsidR="00EB576F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14:paraId="3A2C1BA1" w14:textId="4AA0EC24" w:rsidR="00DA1BE4" w:rsidRDefault="00EB576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95" w:type="dxa"/>
          </w:tcPr>
          <w:p w14:paraId="724E4C80" w14:textId="44B51EC6" w:rsidR="00AA2AFE" w:rsidRDefault="00DA1BE4">
            <w:pPr>
              <w:rPr>
                <w:i/>
                <w:iCs/>
                <w:color w:val="808080" w:themeColor="background1" w:themeShade="80"/>
                <w:sz w:val="20"/>
                <w:szCs w:val="18"/>
              </w:rPr>
            </w:pPr>
            <w:r>
              <w:t xml:space="preserve">How many hours &amp; length of period? 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(e.g.: h</w:t>
            </w:r>
            <w:r w:rsidR="00E60B7C">
              <w:rPr>
                <w:i/>
                <w:iCs/>
                <w:color w:val="808080" w:themeColor="background1" w:themeShade="80"/>
                <w:sz w:val="20"/>
                <w:szCs w:val="18"/>
              </w:rPr>
              <w:t>ou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rs  </w:t>
            </w:r>
            <w:r w:rsidR="00F936FF">
              <w:rPr>
                <w:i/>
                <w:iCs/>
                <w:color w:val="808080" w:themeColor="background1" w:themeShade="80"/>
                <w:sz w:val="20"/>
                <w:szCs w:val="18"/>
              </w:rPr>
              <w:t>days</w:t>
            </w:r>
            <w:r w:rsidR="005F0E85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per week, </w:t>
            </w:r>
            <w:r w:rsidR="00E6519D">
              <w:rPr>
                <w:i/>
                <w:iCs/>
                <w:color w:val="808080" w:themeColor="background1" w:themeShade="80"/>
                <w:sz w:val="20"/>
                <w:szCs w:val="18"/>
              </w:rPr>
              <w:t>week</w:t>
            </w:r>
            <w:r w:rsidR="00B1716A">
              <w:rPr>
                <w:i/>
                <w:iCs/>
                <w:color w:val="808080" w:themeColor="background1" w:themeShade="80"/>
                <w:sz w:val="20"/>
                <w:szCs w:val="18"/>
              </w:rPr>
              <w:t>s</w:t>
            </w:r>
            <w:r w:rsidR="00E6519D">
              <w:rPr>
                <w:i/>
                <w:iCs/>
                <w:color w:val="808080" w:themeColor="background1" w:themeShade="80"/>
                <w:sz w:val="20"/>
                <w:szCs w:val="18"/>
              </w:rPr>
              <w:t>/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months)</w:t>
            </w:r>
            <w:r w:rsidR="00EB576F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14:paraId="492CD10B" w14:textId="47011E1D" w:rsidR="000F7242" w:rsidRPr="000F7242" w:rsidRDefault="00EB576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7242" w:rsidRPr="00914EBE" w14:paraId="356CE5C6" w14:textId="77777777" w:rsidTr="0029623A">
        <w:trPr>
          <w:trHeight w:val="755"/>
        </w:trPr>
        <w:tc>
          <w:tcPr>
            <w:tcW w:w="10790" w:type="dxa"/>
            <w:gridSpan w:val="2"/>
          </w:tcPr>
          <w:p w14:paraId="5D3A01CA" w14:textId="30C3AE58" w:rsidR="00AA2AFE" w:rsidRDefault="000F7242" w:rsidP="000F7242">
            <w:pPr>
              <w:rPr>
                <w:color w:val="808080" w:themeColor="background1" w:themeShade="80"/>
                <w:sz w:val="20"/>
                <w:szCs w:val="18"/>
              </w:rPr>
            </w:pPr>
            <w:r>
              <w:lastRenderedPageBreak/>
              <w:t xml:space="preserve">List of all services/program’s client is enrolled in that is related to the service being requested: </w:t>
            </w:r>
            <w:r w:rsidRPr="007C59EA">
              <w:rPr>
                <w:color w:val="808080" w:themeColor="background1" w:themeShade="80"/>
                <w:sz w:val="20"/>
                <w:szCs w:val="18"/>
              </w:rPr>
              <w:t xml:space="preserve">(e.g.: CHOICE, Aid and assist, APD, has </w:t>
            </w:r>
            <w:r w:rsidRPr="000F7242">
              <w:rPr>
                <w:color w:val="808080" w:themeColor="background1" w:themeShade="80"/>
                <w:sz w:val="20"/>
                <w:szCs w:val="18"/>
              </w:rPr>
              <w:t>guardianship</w:t>
            </w:r>
            <w:r>
              <w:rPr>
                <w:color w:val="808080" w:themeColor="background1" w:themeShade="80"/>
                <w:sz w:val="20"/>
                <w:szCs w:val="18"/>
              </w:rPr>
              <w:t>, etc</w:t>
            </w:r>
            <w:r w:rsidR="0002549F">
              <w:rPr>
                <w:color w:val="808080" w:themeColor="background1" w:themeShade="80"/>
                <w:sz w:val="20"/>
                <w:szCs w:val="18"/>
              </w:rPr>
              <w:t>.</w:t>
            </w:r>
            <w:r w:rsidRPr="007C59EA">
              <w:rPr>
                <w:color w:val="808080" w:themeColor="background1" w:themeShade="80"/>
                <w:sz w:val="20"/>
                <w:szCs w:val="18"/>
              </w:rPr>
              <w:t>)</w:t>
            </w:r>
            <w:r w:rsidR="00EB576F">
              <w:rPr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14:paraId="481053D5" w14:textId="7C278839" w:rsidR="000F7242" w:rsidRDefault="00EB576F" w:rsidP="00DA1BE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53F6" w:rsidRPr="00914EBE" w14:paraId="6BA7E426" w14:textId="77777777" w:rsidTr="0029623A">
        <w:trPr>
          <w:trHeight w:val="755"/>
        </w:trPr>
        <w:tc>
          <w:tcPr>
            <w:tcW w:w="10790" w:type="dxa"/>
            <w:gridSpan w:val="2"/>
          </w:tcPr>
          <w:p w14:paraId="1BB0E0AC" w14:textId="341407B0" w:rsidR="00D153F6" w:rsidRDefault="00D153F6" w:rsidP="00DA1BE4">
            <w:r>
              <w:t>Thoroughly describe the events leading to the intensive services request, include dates and reassessment</w:t>
            </w:r>
            <w:r w:rsidR="00DA1BE4">
              <w:t>.</w:t>
            </w:r>
            <w:r w:rsidRPr="000F2A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F2A26">
              <w:instrText xml:space="preserve"> FORMTEXT </w:instrText>
            </w:r>
            <w:r w:rsidRPr="000F2A26">
              <w:fldChar w:fldCharType="separate"/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t> </w:t>
            </w:r>
            <w:r w:rsidRPr="000F2A26">
              <w:fldChar w:fldCharType="end"/>
            </w:r>
          </w:p>
        </w:tc>
      </w:tr>
      <w:tr w:rsidR="00DA1BE4" w:rsidRPr="00914EBE" w14:paraId="6AB5C689" w14:textId="77777777" w:rsidTr="0029623A">
        <w:trPr>
          <w:trHeight w:val="755"/>
        </w:trPr>
        <w:tc>
          <w:tcPr>
            <w:tcW w:w="10790" w:type="dxa"/>
            <w:gridSpan w:val="2"/>
          </w:tcPr>
          <w:p w14:paraId="6E42FF83" w14:textId="1BF8AAB2" w:rsidR="005C617A" w:rsidRDefault="00DA1BE4" w:rsidP="00DA1BE4">
            <w:pPr>
              <w:rPr>
                <w:color w:val="808080" w:themeColor="background1" w:themeShade="80"/>
                <w:sz w:val="20"/>
                <w:szCs w:val="18"/>
              </w:rPr>
            </w:pPr>
            <w:r>
              <w:t xml:space="preserve">Have there been any appeal activities with Oregon’s Independent and Qualified Agent (IQA)? If so, when and what was the outcome? </w:t>
            </w:r>
            <w:r w:rsidR="00786E50" w:rsidRPr="006E7F1D">
              <w:rPr>
                <w:i/>
                <w:iCs/>
              </w:rPr>
              <w:t>(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Include copies of documents if applicable</w:t>
            </w:r>
            <w:r w:rsidR="00895CFB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-</w:t>
            </w:r>
            <w:r w:rsidR="000F7242"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if documents </w:t>
            </w:r>
            <w:r w:rsidR="00895CFB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are </w:t>
            </w:r>
            <w:r w:rsidR="000F7242"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not available</w:t>
            </w:r>
            <w:r w:rsidR="00895CFB">
              <w:rPr>
                <w:i/>
                <w:iCs/>
                <w:color w:val="808080" w:themeColor="background1" w:themeShade="80"/>
                <w:sz w:val="20"/>
                <w:szCs w:val="18"/>
              </w:rPr>
              <w:t>,</w:t>
            </w:r>
            <w:r w:rsidR="000F7242"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 </w:t>
            </w:r>
            <w:r w:rsidR="00895CFB">
              <w:rPr>
                <w:i/>
                <w:iCs/>
                <w:color w:val="808080" w:themeColor="background1" w:themeShade="80"/>
                <w:sz w:val="20"/>
                <w:szCs w:val="18"/>
              </w:rPr>
              <w:t xml:space="preserve">please </w:t>
            </w:r>
            <w:r w:rsidR="000F7242"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explain why</w:t>
            </w:r>
            <w:r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.</w:t>
            </w:r>
            <w:r w:rsidR="00A94D88" w:rsidRPr="006E7F1D">
              <w:rPr>
                <w:i/>
                <w:iCs/>
                <w:color w:val="808080" w:themeColor="background1" w:themeShade="80"/>
                <w:sz w:val="20"/>
                <w:szCs w:val="18"/>
              </w:rPr>
              <w:t>)</w:t>
            </w:r>
            <w:r w:rsidRPr="006E7F1D">
              <w:rPr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14:paraId="58D7D290" w14:textId="1906E500" w:rsidR="00DA1BE4" w:rsidRDefault="00EB576F" w:rsidP="00CD1D6E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25BB" w:rsidRPr="00914EBE" w14:paraId="53BEEE67" w14:textId="77777777" w:rsidTr="00D96D73">
        <w:trPr>
          <w:trHeight w:val="170"/>
        </w:trPr>
        <w:tc>
          <w:tcPr>
            <w:tcW w:w="10790" w:type="dxa"/>
            <w:gridSpan w:val="2"/>
          </w:tcPr>
          <w:p w14:paraId="6C45F8A1" w14:textId="1D33D58C" w:rsidR="00D153F6" w:rsidRDefault="003025BB" w:rsidP="003025BB">
            <w:r>
              <w:t xml:space="preserve">Describe the intensive care services that exceed the </w:t>
            </w:r>
            <w:r w:rsidR="00C1724B">
              <w:t>standardized tier</w:t>
            </w:r>
            <w:r>
              <w:t xml:space="preserve"> rate</w:t>
            </w:r>
            <w:r w:rsidR="006010EA">
              <w:t>.</w:t>
            </w:r>
            <w:r w:rsidR="00AE397B">
              <w:t xml:space="preserve"> </w:t>
            </w:r>
          </w:p>
          <w:p w14:paraId="67E19285" w14:textId="2A9E05CE" w:rsidR="00AE397B" w:rsidRDefault="00005E26" w:rsidP="003025BB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  <w:r w:rsidR="00814E47">
              <w:t>_________________________________________________________________________</w:t>
            </w:r>
          </w:p>
        </w:tc>
      </w:tr>
      <w:tr w:rsidR="00DF0D4A" w:rsidRPr="00914EBE" w14:paraId="684FB00B" w14:textId="77777777" w:rsidTr="0029623A">
        <w:trPr>
          <w:trHeight w:val="692"/>
        </w:trPr>
        <w:tc>
          <w:tcPr>
            <w:tcW w:w="10790" w:type="dxa"/>
            <w:gridSpan w:val="2"/>
          </w:tcPr>
          <w:p w14:paraId="6189FA08" w14:textId="4D274E16" w:rsidR="00DF0D4A" w:rsidRDefault="00DF0D4A" w:rsidP="00CD1D6E">
            <w:r>
              <w:t>Provide an overview of the treatment plan, timeline, expected intermediate progress and expected outcomes.</w:t>
            </w:r>
          </w:p>
          <w:p w14:paraId="0C710EC1" w14:textId="3506AC36" w:rsidR="00DF0D4A" w:rsidRPr="00914EBE" w:rsidRDefault="00DF0D4A" w:rsidP="00CD1D6E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</w:tc>
      </w:tr>
      <w:tr w:rsidR="00914EBE" w:rsidRPr="00914EBE" w14:paraId="47565756" w14:textId="77777777" w:rsidTr="0029623A">
        <w:trPr>
          <w:trHeight w:val="395"/>
        </w:trPr>
        <w:tc>
          <w:tcPr>
            <w:tcW w:w="10790" w:type="dxa"/>
            <w:gridSpan w:val="2"/>
          </w:tcPr>
          <w:p w14:paraId="61CF6F38" w14:textId="4A191235" w:rsidR="00CD1D6E" w:rsidRDefault="00CD1D6E" w:rsidP="00CD1D6E">
            <w:r w:rsidRPr="00914EBE">
              <w:t xml:space="preserve">What alternatives </w:t>
            </w:r>
            <w:r>
              <w:t xml:space="preserve">have you </w:t>
            </w:r>
            <w:r w:rsidR="00E63796">
              <w:t xml:space="preserve">tried and/or </w:t>
            </w:r>
            <w:r w:rsidRPr="00914EBE">
              <w:t xml:space="preserve">considered? </w:t>
            </w:r>
          </w:p>
          <w:p w14:paraId="7726032F" w14:textId="77777777" w:rsidR="008435C2" w:rsidRDefault="00CD1D6E" w:rsidP="00D558F3">
            <w:r w:rsidRPr="00914EB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14EBE">
              <w:instrText xml:space="preserve"> FORMTEXT </w:instrText>
            </w:r>
            <w:r w:rsidRPr="00914EBE">
              <w:fldChar w:fldCharType="separate"/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t> </w:t>
            </w:r>
            <w:r w:rsidRPr="00914EBE">
              <w:fldChar w:fldCharType="end"/>
            </w:r>
          </w:p>
          <w:p w14:paraId="42CC29AA" w14:textId="77777777" w:rsidR="0016126B" w:rsidRDefault="0016126B" w:rsidP="00D558F3"/>
          <w:p w14:paraId="6B327FEB" w14:textId="77777777" w:rsidR="0016126B" w:rsidRDefault="0016126B" w:rsidP="00D558F3"/>
          <w:p w14:paraId="528AE127" w14:textId="77777777" w:rsidR="0016126B" w:rsidRDefault="0016126B" w:rsidP="00D558F3"/>
          <w:p w14:paraId="6E4307B2" w14:textId="77777777" w:rsidR="0016126B" w:rsidRDefault="0016126B" w:rsidP="00D558F3"/>
          <w:p w14:paraId="238675D9" w14:textId="77777777" w:rsidR="0016126B" w:rsidRDefault="0016126B" w:rsidP="00D558F3"/>
          <w:p w14:paraId="2915CBD7" w14:textId="77777777" w:rsidR="0016126B" w:rsidRDefault="0016126B" w:rsidP="00D558F3"/>
          <w:p w14:paraId="64C0F095" w14:textId="77777777" w:rsidR="0016126B" w:rsidRDefault="0016126B" w:rsidP="00D558F3"/>
          <w:p w14:paraId="51EE243B" w14:textId="77777777" w:rsidR="0016126B" w:rsidRDefault="0016126B" w:rsidP="00D558F3"/>
          <w:p w14:paraId="2D0326A0" w14:textId="77777777" w:rsidR="0016126B" w:rsidRDefault="0016126B" w:rsidP="00D558F3"/>
          <w:p w14:paraId="726B7DE9" w14:textId="77777777" w:rsidR="0016126B" w:rsidRDefault="0016126B" w:rsidP="00D558F3"/>
          <w:p w14:paraId="57BB4BC3" w14:textId="72ECB2D0" w:rsidR="0016126B" w:rsidRPr="00914EBE" w:rsidRDefault="0016126B" w:rsidP="00D558F3"/>
        </w:tc>
      </w:tr>
    </w:tbl>
    <w:p w14:paraId="58A1C731" w14:textId="77777777" w:rsidR="00282534" w:rsidRDefault="00282534" w:rsidP="000A0476">
      <w:pPr>
        <w:tabs>
          <w:tab w:val="left" w:pos="1630"/>
        </w:tabs>
        <w:rPr>
          <w:szCs w:val="24"/>
        </w:rPr>
      </w:pPr>
      <w:bookmarkStart w:id="6" w:name="_Hlk158213360"/>
    </w:p>
    <w:p w14:paraId="70C59058" w14:textId="77777777" w:rsidR="001B4333" w:rsidRDefault="001B4333" w:rsidP="000A0476">
      <w:pPr>
        <w:tabs>
          <w:tab w:val="left" w:pos="1630"/>
        </w:tabs>
        <w:rPr>
          <w:szCs w:val="24"/>
        </w:rPr>
      </w:pPr>
    </w:p>
    <w:p w14:paraId="28C0FC39" w14:textId="77777777" w:rsidR="001B4333" w:rsidRDefault="001B4333" w:rsidP="000A0476">
      <w:pPr>
        <w:tabs>
          <w:tab w:val="left" w:pos="1630"/>
        </w:tabs>
        <w:rPr>
          <w:szCs w:val="24"/>
        </w:rPr>
      </w:pPr>
    </w:p>
    <w:p w14:paraId="1C429D2E" w14:textId="77777777" w:rsidR="001B4333" w:rsidRDefault="001B4333" w:rsidP="000A0476">
      <w:pPr>
        <w:tabs>
          <w:tab w:val="left" w:pos="1630"/>
        </w:tabs>
        <w:rPr>
          <w:szCs w:val="24"/>
        </w:rPr>
      </w:pPr>
    </w:p>
    <w:p w14:paraId="5DFDBD52" w14:textId="20507610" w:rsidR="001B4333" w:rsidRPr="003332E8" w:rsidRDefault="001B4333">
      <w:pPr>
        <w:rPr>
          <w:sz w:val="16"/>
          <w:szCs w:val="16"/>
        </w:rPr>
      </w:pPr>
    </w:p>
    <w:bookmarkEnd w:id="6"/>
    <w:sectPr w:rsidR="001B4333" w:rsidRPr="003332E8" w:rsidSect="002962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720" w:right="720" w:bottom="630" w:left="720" w:header="432" w:footer="432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5FB0" w14:textId="77777777" w:rsidR="00A82362" w:rsidRDefault="00A82362" w:rsidP="00B505FA">
      <w:r>
        <w:separator/>
      </w:r>
    </w:p>
  </w:endnote>
  <w:endnote w:type="continuationSeparator" w:id="0">
    <w:p w14:paraId="46C726DB" w14:textId="77777777" w:rsidR="00A82362" w:rsidRDefault="00A82362" w:rsidP="00B505FA">
      <w:r>
        <w:continuationSeparator/>
      </w:r>
    </w:p>
  </w:endnote>
  <w:endnote w:type="continuationNotice" w:id="1">
    <w:p w14:paraId="3582EF99" w14:textId="77777777" w:rsidR="00A82362" w:rsidRDefault="00A82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36EA" w14:textId="77777777" w:rsidR="003259B9" w:rsidRDefault="00325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588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54F2F" w14:textId="5EAB2D46" w:rsidR="003259B9" w:rsidRDefault="00682A5E" w:rsidP="00682A5E">
        <w:pPr>
          <w:pStyle w:val="Footer"/>
          <w:jc w:val="left"/>
        </w:pPr>
        <w:r>
          <w:t xml:space="preserve">11/2023                                                                                                                                                  </w:t>
        </w:r>
        <w:r w:rsidR="003259B9">
          <w:fldChar w:fldCharType="begin"/>
        </w:r>
        <w:r w:rsidR="003259B9">
          <w:instrText xml:space="preserve"> PAGE   \* MERGEFORMAT </w:instrText>
        </w:r>
        <w:r w:rsidR="003259B9">
          <w:fldChar w:fldCharType="separate"/>
        </w:r>
        <w:r w:rsidR="003259B9">
          <w:rPr>
            <w:noProof/>
          </w:rPr>
          <w:t>2</w:t>
        </w:r>
        <w:r w:rsidR="003259B9">
          <w:rPr>
            <w:noProof/>
          </w:rPr>
          <w:fldChar w:fldCharType="end"/>
        </w:r>
      </w:p>
    </w:sdtContent>
  </w:sdt>
  <w:p w14:paraId="41484EB0" w14:textId="77777777" w:rsidR="001B4333" w:rsidRPr="001B4333" w:rsidRDefault="001B4333" w:rsidP="001B4333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336B" w14:textId="77777777" w:rsidR="003259B9" w:rsidRDefault="00325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654F" w14:textId="77777777" w:rsidR="00A82362" w:rsidRDefault="00A82362" w:rsidP="00B505FA">
      <w:r>
        <w:separator/>
      </w:r>
    </w:p>
  </w:footnote>
  <w:footnote w:type="continuationSeparator" w:id="0">
    <w:p w14:paraId="7400370E" w14:textId="77777777" w:rsidR="00A82362" w:rsidRDefault="00A82362" w:rsidP="00B505FA">
      <w:r>
        <w:continuationSeparator/>
      </w:r>
    </w:p>
  </w:footnote>
  <w:footnote w:type="continuationNotice" w:id="1">
    <w:p w14:paraId="71E25A48" w14:textId="77777777" w:rsidR="00A82362" w:rsidRDefault="00A82362"/>
  </w:footnote>
  <w:footnote w:id="2">
    <w:p w14:paraId="0346E0DF" w14:textId="0D79EE06" w:rsidR="00D96D73" w:rsidRDefault="002E5528" w:rsidP="00D96D73">
      <w:pPr>
        <w:pStyle w:val="FootnoteText"/>
      </w:pPr>
      <w:r>
        <w:rPr>
          <w:rStyle w:val="FootnoteReference"/>
        </w:rPr>
        <w:footnoteRef/>
      </w:r>
      <w:r w:rsidR="00D96D73">
        <w:t>The most current LSI and LOCUS from the IQA</w:t>
      </w:r>
      <w:r w:rsidR="00565524">
        <w:t xml:space="preserve"> with applicable appeal documentation</w:t>
      </w:r>
    </w:p>
    <w:p w14:paraId="512D714D" w14:textId="6387DF26" w:rsidR="00D96D73" w:rsidRDefault="00F63FB2" w:rsidP="00D96D73">
      <w:pPr>
        <w:pStyle w:val="FootnoteText"/>
      </w:pPr>
      <w:r>
        <w:t>C</w:t>
      </w:r>
      <w:r w:rsidR="00D96D73">
        <w:t>urrent Person-Centered Service Plan from the IQA</w:t>
      </w:r>
    </w:p>
    <w:p w14:paraId="576069D8" w14:textId="6293DA09" w:rsidR="00D96D73" w:rsidRDefault="00D96D73" w:rsidP="00D96D73">
      <w:pPr>
        <w:pStyle w:val="FootnoteText"/>
      </w:pPr>
      <w:r>
        <w:t>Current mental health assessment and treatment plan (both dated within the last year)</w:t>
      </w:r>
    </w:p>
    <w:p w14:paraId="2517EBC0" w14:textId="032AC5D8" w:rsidR="007D39EC" w:rsidRDefault="00D96D73" w:rsidP="00D96D73">
      <w:pPr>
        <w:pStyle w:val="FootnoteText"/>
      </w:pPr>
      <w:r>
        <w:t>Current history and physical</w:t>
      </w:r>
      <w:r w:rsidR="00376E10">
        <w:t xml:space="preserve"> (within the last year)</w:t>
      </w:r>
    </w:p>
    <w:p w14:paraId="08B3D27B" w14:textId="6E88A5CB" w:rsidR="00376E10" w:rsidRDefault="00376E10" w:rsidP="00D96D73">
      <w:pPr>
        <w:pStyle w:val="FootnoteText"/>
      </w:pPr>
      <w:r>
        <w:t>Clinical/</w:t>
      </w:r>
      <w:r w:rsidR="006A1EA3">
        <w:t>p</w:t>
      </w:r>
      <w:r>
        <w:t xml:space="preserve">rogress </w:t>
      </w:r>
      <w:r w:rsidR="00471936">
        <w:t xml:space="preserve">notes </w:t>
      </w:r>
      <w:r>
        <w:t>(within the last 6</w:t>
      </w:r>
      <w:r w:rsidR="00471936">
        <w:t>-12</w:t>
      </w:r>
      <w:r>
        <w:t xml:space="preserve"> months)</w:t>
      </w:r>
    </w:p>
    <w:p w14:paraId="52E4B0A7" w14:textId="3E120714" w:rsidR="00D96D73" w:rsidRDefault="00D96D73" w:rsidP="00D96D73">
      <w:pPr>
        <w:pStyle w:val="FootnoteText"/>
      </w:pPr>
      <w:r>
        <w:t xml:space="preserve">All incident reports </w:t>
      </w:r>
      <w:r w:rsidR="00376E10">
        <w:t>(</w:t>
      </w:r>
      <w:r>
        <w:t>within the last year</w:t>
      </w:r>
      <w:r w:rsidR="00376E10">
        <w:t>)</w:t>
      </w:r>
      <w:r>
        <w:t xml:space="preserve"> </w:t>
      </w:r>
    </w:p>
    <w:p w14:paraId="6772CDAD" w14:textId="1DC77B7E" w:rsidR="002E5528" w:rsidRDefault="00D96D73" w:rsidP="00D96D73">
      <w:pPr>
        <w:pStyle w:val="FootnoteText"/>
      </w:pPr>
      <w:r>
        <w:t xml:space="preserve">Provider and CMHP needs </w:t>
      </w:r>
      <w:r w:rsidR="00DB1AF0">
        <w:t>synopsis</w:t>
      </w:r>
    </w:p>
    <w:p w14:paraId="08D94394" w14:textId="68EB2471" w:rsidR="00835B70" w:rsidRDefault="00835B70" w:rsidP="00D96D73">
      <w:pPr>
        <w:pStyle w:val="FootnoteText"/>
      </w:pPr>
      <w:r>
        <w:t>Other consumer related documents that support the RRC request</w:t>
      </w:r>
    </w:p>
    <w:p w14:paraId="6CFDDD79" w14:textId="77777777" w:rsidR="00C756BF" w:rsidRDefault="00C756BF" w:rsidP="00D96D73">
      <w:pPr>
        <w:pStyle w:val="FootnoteText"/>
      </w:pPr>
    </w:p>
    <w:p w14:paraId="761ADEF3" w14:textId="77777777" w:rsidR="00C756BF" w:rsidRDefault="00C756BF" w:rsidP="00D96D73">
      <w:pPr>
        <w:pStyle w:val="FootnoteText"/>
      </w:pPr>
    </w:p>
    <w:p w14:paraId="044036D9" w14:textId="77777777" w:rsidR="00C756BF" w:rsidRDefault="00C756BF" w:rsidP="00D96D7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A731" w14:textId="77777777" w:rsidR="003259B9" w:rsidRDefault="00325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8824" w14:textId="77777777" w:rsidR="003259B9" w:rsidRDefault="00325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6664" w14:textId="77777777" w:rsidR="003259B9" w:rsidRDefault="00325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942"/>
    <w:multiLevelType w:val="hybridMultilevel"/>
    <w:tmpl w:val="AAD0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B22"/>
    <w:multiLevelType w:val="hybridMultilevel"/>
    <w:tmpl w:val="45B4828C"/>
    <w:lvl w:ilvl="0" w:tplc="E994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0"/>
        <w:position w:val="0"/>
        <w:sz w:val="28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380"/>
    <w:multiLevelType w:val="hybridMultilevel"/>
    <w:tmpl w:val="954AE6A4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15B2"/>
    <w:multiLevelType w:val="hybridMultilevel"/>
    <w:tmpl w:val="EB1E917A"/>
    <w:lvl w:ilvl="0" w:tplc="4DE25144">
      <w:start w:val="1"/>
      <w:numFmt w:val="bullet"/>
      <w:lvlText w:val="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54B4F81"/>
    <w:multiLevelType w:val="hybridMultilevel"/>
    <w:tmpl w:val="9A0097E6"/>
    <w:lvl w:ilvl="0" w:tplc="4DE25144">
      <w:start w:val="1"/>
      <w:numFmt w:val="bullet"/>
      <w:lvlText w:val=""/>
      <w:lvlJc w:val="left"/>
      <w:pPr>
        <w:ind w:left="45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AC03D5"/>
    <w:multiLevelType w:val="hybridMultilevel"/>
    <w:tmpl w:val="3F6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F1D22"/>
    <w:multiLevelType w:val="hybridMultilevel"/>
    <w:tmpl w:val="95AEBFE2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D4E4D"/>
    <w:multiLevelType w:val="hybridMultilevel"/>
    <w:tmpl w:val="4ADC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14237"/>
    <w:multiLevelType w:val="hybridMultilevel"/>
    <w:tmpl w:val="E7A2AFE0"/>
    <w:lvl w:ilvl="0" w:tplc="E994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0"/>
        <w:position w:val="0"/>
        <w:sz w:val="28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1F32"/>
    <w:multiLevelType w:val="hybridMultilevel"/>
    <w:tmpl w:val="B9EC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871A4"/>
    <w:multiLevelType w:val="hybridMultilevel"/>
    <w:tmpl w:val="C90A13CC"/>
    <w:lvl w:ilvl="0" w:tplc="E994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0"/>
        <w:position w:val="0"/>
        <w:sz w:val="28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27D3"/>
    <w:multiLevelType w:val="hybridMultilevel"/>
    <w:tmpl w:val="1D18A0A0"/>
    <w:lvl w:ilvl="0" w:tplc="E994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0"/>
        <w:position w:val="0"/>
        <w:sz w:val="28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54253"/>
    <w:multiLevelType w:val="hybridMultilevel"/>
    <w:tmpl w:val="607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E10BB"/>
    <w:multiLevelType w:val="hybridMultilevel"/>
    <w:tmpl w:val="230E37BA"/>
    <w:lvl w:ilvl="0" w:tplc="4DE25144">
      <w:start w:val="1"/>
      <w:numFmt w:val="bullet"/>
      <w:lvlText w:val="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A937021"/>
    <w:multiLevelType w:val="hybridMultilevel"/>
    <w:tmpl w:val="E8E8BF70"/>
    <w:lvl w:ilvl="0" w:tplc="4DE25144">
      <w:start w:val="1"/>
      <w:numFmt w:val="bullet"/>
      <w:lvlText w:val="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81C444D"/>
    <w:multiLevelType w:val="hybridMultilevel"/>
    <w:tmpl w:val="036A5C20"/>
    <w:lvl w:ilvl="0" w:tplc="64FC90FE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6" w15:restartNumberingAfterBreak="0">
    <w:nsid w:val="6BF73BDE"/>
    <w:multiLevelType w:val="hybridMultilevel"/>
    <w:tmpl w:val="FE4EA652"/>
    <w:lvl w:ilvl="0" w:tplc="4DE25144">
      <w:start w:val="1"/>
      <w:numFmt w:val="bullet"/>
      <w:lvlText w:val="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F960EA1"/>
    <w:multiLevelType w:val="hybridMultilevel"/>
    <w:tmpl w:val="E08AA622"/>
    <w:lvl w:ilvl="0" w:tplc="E994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0"/>
        <w:position w:val="0"/>
        <w:sz w:val="28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12696"/>
    <w:multiLevelType w:val="hybridMultilevel"/>
    <w:tmpl w:val="F508C8D0"/>
    <w:lvl w:ilvl="0" w:tplc="4DE25144">
      <w:start w:val="1"/>
      <w:numFmt w:val="bullet"/>
      <w:lvlText w:val="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168628D"/>
    <w:multiLevelType w:val="hybridMultilevel"/>
    <w:tmpl w:val="29921E42"/>
    <w:lvl w:ilvl="0" w:tplc="E994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0"/>
        <w:position w:val="0"/>
        <w:sz w:val="28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900D0"/>
    <w:multiLevelType w:val="hybridMultilevel"/>
    <w:tmpl w:val="B0FE6BDE"/>
    <w:lvl w:ilvl="0" w:tplc="2138EA6E">
      <w:start w:val="1"/>
      <w:numFmt w:val="bullet"/>
      <w:lvlText w:val=""/>
      <w:lvlJc w:val="left"/>
      <w:pPr>
        <w:ind w:left="792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F4B2C4B"/>
    <w:multiLevelType w:val="hybridMultilevel"/>
    <w:tmpl w:val="056A226C"/>
    <w:lvl w:ilvl="0" w:tplc="E9949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0"/>
        <w:position w:val="0"/>
        <w:sz w:val="28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940866">
    <w:abstractNumId w:val="12"/>
  </w:num>
  <w:num w:numId="2" w16cid:durableId="1581140390">
    <w:abstractNumId w:val="20"/>
  </w:num>
  <w:num w:numId="3" w16cid:durableId="722368847">
    <w:abstractNumId w:val="15"/>
  </w:num>
  <w:num w:numId="4" w16cid:durableId="1792164136">
    <w:abstractNumId w:val="9"/>
  </w:num>
  <w:num w:numId="5" w16cid:durableId="1481340468">
    <w:abstractNumId w:val="18"/>
  </w:num>
  <w:num w:numId="6" w16cid:durableId="1411270403">
    <w:abstractNumId w:val="5"/>
  </w:num>
  <w:num w:numId="7" w16cid:durableId="2076118956">
    <w:abstractNumId w:val="13"/>
  </w:num>
  <w:num w:numId="8" w16cid:durableId="409349002">
    <w:abstractNumId w:val="14"/>
  </w:num>
  <w:num w:numId="9" w16cid:durableId="1617978843">
    <w:abstractNumId w:val="16"/>
  </w:num>
  <w:num w:numId="10" w16cid:durableId="970938694">
    <w:abstractNumId w:val="3"/>
  </w:num>
  <w:num w:numId="11" w16cid:durableId="749041709">
    <w:abstractNumId w:val="2"/>
  </w:num>
  <w:num w:numId="12" w16cid:durableId="311981009">
    <w:abstractNumId w:val="6"/>
  </w:num>
  <w:num w:numId="13" w16cid:durableId="1795755884">
    <w:abstractNumId w:val="4"/>
  </w:num>
  <w:num w:numId="14" w16cid:durableId="1940528899">
    <w:abstractNumId w:val="19"/>
  </w:num>
  <w:num w:numId="15" w16cid:durableId="1302350181">
    <w:abstractNumId w:val="11"/>
  </w:num>
  <w:num w:numId="16" w16cid:durableId="2041472355">
    <w:abstractNumId w:val="21"/>
  </w:num>
  <w:num w:numId="17" w16cid:durableId="2001619577">
    <w:abstractNumId w:val="1"/>
  </w:num>
  <w:num w:numId="18" w16cid:durableId="248806815">
    <w:abstractNumId w:val="8"/>
  </w:num>
  <w:num w:numId="19" w16cid:durableId="1391729791">
    <w:abstractNumId w:val="17"/>
  </w:num>
  <w:num w:numId="20" w16cid:durableId="1115369591">
    <w:abstractNumId w:val="10"/>
  </w:num>
  <w:num w:numId="21" w16cid:durableId="127357949">
    <w:abstractNumId w:val="7"/>
  </w:num>
  <w:num w:numId="22" w16cid:durableId="176403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CD"/>
    <w:rsid w:val="00005E26"/>
    <w:rsid w:val="00011971"/>
    <w:rsid w:val="00021171"/>
    <w:rsid w:val="0002549F"/>
    <w:rsid w:val="00044DFE"/>
    <w:rsid w:val="000506B8"/>
    <w:rsid w:val="000532A8"/>
    <w:rsid w:val="0007753A"/>
    <w:rsid w:val="000777CC"/>
    <w:rsid w:val="000850CE"/>
    <w:rsid w:val="000871C1"/>
    <w:rsid w:val="00090C5C"/>
    <w:rsid w:val="000964F1"/>
    <w:rsid w:val="00097375"/>
    <w:rsid w:val="000A0476"/>
    <w:rsid w:val="000A1CF7"/>
    <w:rsid w:val="000B2EF5"/>
    <w:rsid w:val="000C1B8D"/>
    <w:rsid w:val="000D26E3"/>
    <w:rsid w:val="000D4495"/>
    <w:rsid w:val="000E4E34"/>
    <w:rsid w:val="000E53F3"/>
    <w:rsid w:val="000F00CD"/>
    <w:rsid w:val="000F2A26"/>
    <w:rsid w:val="000F7242"/>
    <w:rsid w:val="000F75E0"/>
    <w:rsid w:val="001324FC"/>
    <w:rsid w:val="00144688"/>
    <w:rsid w:val="00145479"/>
    <w:rsid w:val="00154A10"/>
    <w:rsid w:val="001577C5"/>
    <w:rsid w:val="0016126B"/>
    <w:rsid w:val="001760A1"/>
    <w:rsid w:val="00176DE5"/>
    <w:rsid w:val="00183B0E"/>
    <w:rsid w:val="00191FC6"/>
    <w:rsid w:val="001A33C0"/>
    <w:rsid w:val="001A4259"/>
    <w:rsid w:val="001B18A7"/>
    <w:rsid w:val="001B4333"/>
    <w:rsid w:val="001B53E9"/>
    <w:rsid w:val="001C4655"/>
    <w:rsid w:val="001D087E"/>
    <w:rsid w:val="001D13B9"/>
    <w:rsid w:val="001D1E58"/>
    <w:rsid w:val="00210FBC"/>
    <w:rsid w:val="002140F0"/>
    <w:rsid w:val="00216672"/>
    <w:rsid w:val="0022040D"/>
    <w:rsid w:val="002230CC"/>
    <w:rsid w:val="00232D8F"/>
    <w:rsid w:val="00233D66"/>
    <w:rsid w:val="00236B08"/>
    <w:rsid w:val="00241299"/>
    <w:rsid w:val="0024260B"/>
    <w:rsid w:val="00245967"/>
    <w:rsid w:val="002479A8"/>
    <w:rsid w:val="00251039"/>
    <w:rsid w:val="00261A87"/>
    <w:rsid w:val="0026651D"/>
    <w:rsid w:val="00272391"/>
    <w:rsid w:val="002767DA"/>
    <w:rsid w:val="00282096"/>
    <w:rsid w:val="00282534"/>
    <w:rsid w:val="0028286E"/>
    <w:rsid w:val="00291165"/>
    <w:rsid w:val="0029623A"/>
    <w:rsid w:val="00296A61"/>
    <w:rsid w:val="002A67F3"/>
    <w:rsid w:val="002B155C"/>
    <w:rsid w:val="002B2568"/>
    <w:rsid w:val="002C283B"/>
    <w:rsid w:val="002D1BF1"/>
    <w:rsid w:val="002D219B"/>
    <w:rsid w:val="002D7CA3"/>
    <w:rsid w:val="002E0591"/>
    <w:rsid w:val="002E5528"/>
    <w:rsid w:val="002F0F45"/>
    <w:rsid w:val="002F54F3"/>
    <w:rsid w:val="003002C2"/>
    <w:rsid w:val="003025BB"/>
    <w:rsid w:val="00317431"/>
    <w:rsid w:val="00321E98"/>
    <w:rsid w:val="003259B9"/>
    <w:rsid w:val="003332E8"/>
    <w:rsid w:val="00357F43"/>
    <w:rsid w:val="00361020"/>
    <w:rsid w:val="003755A5"/>
    <w:rsid w:val="00376E10"/>
    <w:rsid w:val="003776F8"/>
    <w:rsid w:val="00380BAD"/>
    <w:rsid w:val="00386B25"/>
    <w:rsid w:val="00387AAB"/>
    <w:rsid w:val="00395C16"/>
    <w:rsid w:val="003A41F6"/>
    <w:rsid w:val="003B02D0"/>
    <w:rsid w:val="003B256D"/>
    <w:rsid w:val="003C5576"/>
    <w:rsid w:val="003C6365"/>
    <w:rsid w:val="003D1CE9"/>
    <w:rsid w:val="003D3E9B"/>
    <w:rsid w:val="003D4B33"/>
    <w:rsid w:val="003D4F5D"/>
    <w:rsid w:val="003E4BA8"/>
    <w:rsid w:val="003F06D2"/>
    <w:rsid w:val="003F19FD"/>
    <w:rsid w:val="003F461F"/>
    <w:rsid w:val="003F7595"/>
    <w:rsid w:val="00400B61"/>
    <w:rsid w:val="00402803"/>
    <w:rsid w:val="0040349C"/>
    <w:rsid w:val="00407353"/>
    <w:rsid w:val="00407D7D"/>
    <w:rsid w:val="00416124"/>
    <w:rsid w:val="0042453B"/>
    <w:rsid w:val="00447190"/>
    <w:rsid w:val="0045196A"/>
    <w:rsid w:val="00452267"/>
    <w:rsid w:val="00454144"/>
    <w:rsid w:val="004541E9"/>
    <w:rsid w:val="00454BB8"/>
    <w:rsid w:val="00467300"/>
    <w:rsid w:val="00471936"/>
    <w:rsid w:val="0047228B"/>
    <w:rsid w:val="004724EC"/>
    <w:rsid w:val="00477858"/>
    <w:rsid w:val="00481078"/>
    <w:rsid w:val="004A0A2D"/>
    <w:rsid w:val="004A4686"/>
    <w:rsid w:val="004B6394"/>
    <w:rsid w:val="004E3157"/>
    <w:rsid w:val="004F1598"/>
    <w:rsid w:val="004F5F23"/>
    <w:rsid w:val="00501129"/>
    <w:rsid w:val="00541473"/>
    <w:rsid w:val="00544D46"/>
    <w:rsid w:val="00563736"/>
    <w:rsid w:val="00565524"/>
    <w:rsid w:val="00566154"/>
    <w:rsid w:val="00566E92"/>
    <w:rsid w:val="00567EDB"/>
    <w:rsid w:val="0058043C"/>
    <w:rsid w:val="0058093E"/>
    <w:rsid w:val="00582838"/>
    <w:rsid w:val="005847E3"/>
    <w:rsid w:val="005856D2"/>
    <w:rsid w:val="005934B0"/>
    <w:rsid w:val="005A0D33"/>
    <w:rsid w:val="005A1264"/>
    <w:rsid w:val="005A34E4"/>
    <w:rsid w:val="005A6829"/>
    <w:rsid w:val="005A691A"/>
    <w:rsid w:val="005B1C6F"/>
    <w:rsid w:val="005B23F7"/>
    <w:rsid w:val="005B4066"/>
    <w:rsid w:val="005C1BF9"/>
    <w:rsid w:val="005C617A"/>
    <w:rsid w:val="005C64D6"/>
    <w:rsid w:val="005D6A09"/>
    <w:rsid w:val="005E10B8"/>
    <w:rsid w:val="005E330C"/>
    <w:rsid w:val="005E6339"/>
    <w:rsid w:val="005E7A3F"/>
    <w:rsid w:val="005F0E85"/>
    <w:rsid w:val="005F79D8"/>
    <w:rsid w:val="006009DE"/>
    <w:rsid w:val="006010EA"/>
    <w:rsid w:val="006056E2"/>
    <w:rsid w:val="006122C7"/>
    <w:rsid w:val="006216ED"/>
    <w:rsid w:val="00632BEA"/>
    <w:rsid w:val="00640057"/>
    <w:rsid w:val="0064122C"/>
    <w:rsid w:val="00645118"/>
    <w:rsid w:val="00651E33"/>
    <w:rsid w:val="00655CD8"/>
    <w:rsid w:val="00680B6A"/>
    <w:rsid w:val="00682A5E"/>
    <w:rsid w:val="00683E15"/>
    <w:rsid w:val="0069723F"/>
    <w:rsid w:val="006A1674"/>
    <w:rsid w:val="006A1EA3"/>
    <w:rsid w:val="006B1136"/>
    <w:rsid w:val="006B232C"/>
    <w:rsid w:val="006B2336"/>
    <w:rsid w:val="006B2356"/>
    <w:rsid w:val="006B3E20"/>
    <w:rsid w:val="006C08F3"/>
    <w:rsid w:val="006D710E"/>
    <w:rsid w:val="006E1AF6"/>
    <w:rsid w:val="006E2975"/>
    <w:rsid w:val="006E774C"/>
    <w:rsid w:val="006E7B8B"/>
    <w:rsid w:val="006E7F1D"/>
    <w:rsid w:val="00705C4D"/>
    <w:rsid w:val="0070739D"/>
    <w:rsid w:val="00710F25"/>
    <w:rsid w:val="0071674F"/>
    <w:rsid w:val="00717BCB"/>
    <w:rsid w:val="00720174"/>
    <w:rsid w:val="00724711"/>
    <w:rsid w:val="00730B01"/>
    <w:rsid w:val="00735BE4"/>
    <w:rsid w:val="007438F0"/>
    <w:rsid w:val="00751106"/>
    <w:rsid w:val="007531BC"/>
    <w:rsid w:val="00763E96"/>
    <w:rsid w:val="007654E0"/>
    <w:rsid w:val="007669E6"/>
    <w:rsid w:val="007715A4"/>
    <w:rsid w:val="00772876"/>
    <w:rsid w:val="00772E9C"/>
    <w:rsid w:val="00773901"/>
    <w:rsid w:val="007764A5"/>
    <w:rsid w:val="007767B1"/>
    <w:rsid w:val="007805EC"/>
    <w:rsid w:val="007817AE"/>
    <w:rsid w:val="00782840"/>
    <w:rsid w:val="00786E50"/>
    <w:rsid w:val="007A3078"/>
    <w:rsid w:val="007A36D5"/>
    <w:rsid w:val="007A7814"/>
    <w:rsid w:val="007B2DC2"/>
    <w:rsid w:val="007C4941"/>
    <w:rsid w:val="007C589B"/>
    <w:rsid w:val="007D39EC"/>
    <w:rsid w:val="007E4AE0"/>
    <w:rsid w:val="007F0911"/>
    <w:rsid w:val="007F2AFD"/>
    <w:rsid w:val="00810CFA"/>
    <w:rsid w:val="00814D58"/>
    <w:rsid w:val="00814E47"/>
    <w:rsid w:val="008204AE"/>
    <w:rsid w:val="0082098E"/>
    <w:rsid w:val="00826CCC"/>
    <w:rsid w:val="00835B70"/>
    <w:rsid w:val="0084299B"/>
    <w:rsid w:val="008435C2"/>
    <w:rsid w:val="00857837"/>
    <w:rsid w:val="0086047F"/>
    <w:rsid w:val="00863919"/>
    <w:rsid w:val="0086409B"/>
    <w:rsid w:val="00876080"/>
    <w:rsid w:val="00877B50"/>
    <w:rsid w:val="00880464"/>
    <w:rsid w:val="00884D65"/>
    <w:rsid w:val="00890B8A"/>
    <w:rsid w:val="00895CFB"/>
    <w:rsid w:val="008961C1"/>
    <w:rsid w:val="008A08B0"/>
    <w:rsid w:val="008A1A2B"/>
    <w:rsid w:val="008A2B95"/>
    <w:rsid w:val="008A5605"/>
    <w:rsid w:val="008A6BC8"/>
    <w:rsid w:val="008B7516"/>
    <w:rsid w:val="008B7C41"/>
    <w:rsid w:val="008C0ECD"/>
    <w:rsid w:val="008C23D6"/>
    <w:rsid w:val="008C78FF"/>
    <w:rsid w:val="008D11C5"/>
    <w:rsid w:val="008E0FD9"/>
    <w:rsid w:val="008E334B"/>
    <w:rsid w:val="008E3B1B"/>
    <w:rsid w:val="008E5075"/>
    <w:rsid w:val="008F04B5"/>
    <w:rsid w:val="008F13FA"/>
    <w:rsid w:val="009015CE"/>
    <w:rsid w:val="009120AD"/>
    <w:rsid w:val="00914EBE"/>
    <w:rsid w:val="0092607C"/>
    <w:rsid w:val="00932A6E"/>
    <w:rsid w:val="009347C5"/>
    <w:rsid w:val="009361DB"/>
    <w:rsid w:val="009371AB"/>
    <w:rsid w:val="00956930"/>
    <w:rsid w:val="009840E7"/>
    <w:rsid w:val="009848A7"/>
    <w:rsid w:val="009929B3"/>
    <w:rsid w:val="009948CA"/>
    <w:rsid w:val="009A0EEA"/>
    <w:rsid w:val="009A3047"/>
    <w:rsid w:val="009A5943"/>
    <w:rsid w:val="009B1E41"/>
    <w:rsid w:val="009C0669"/>
    <w:rsid w:val="009C0856"/>
    <w:rsid w:val="009C1CC8"/>
    <w:rsid w:val="009C54D3"/>
    <w:rsid w:val="009D17B0"/>
    <w:rsid w:val="009D2499"/>
    <w:rsid w:val="009D4177"/>
    <w:rsid w:val="009D515E"/>
    <w:rsid w:val="009E58D8"/>
    <w:rsid w:val="009F3A4F"/>
    <w:rsid w:val="00A04569"/>
    <w:rsid w:val="00A0555E"/>
    <w:rsid w:val="00A07F1E"/>
    <w:rsid w:val="00A10E6B"/>
    <w:rsid w:val="00A11245"/>
    <w:rsid w:val="00A1194D"/>
    <w:rsid w:val="00A1264A"/>
    <w:rsid w:val="00A17293"/>
    <w:rsid w:val="00A17615"/>
    <w:rsid w:val="00A2177A"/>
    <w:rsid w:val="00A2212D"/>
    <w:rsid w:val="00A25297"/>
    <w:rsid w:val="00A268FC"/>
    <w:rsid w:val="00A310CF"/>
    <w:rsid w:val="00A34107"/>
    <w:rsid w:val="00A42070"/>
    <w:rsid w:val="00A45471"/>
    <w:rsid w:val="00A464C4"/>
    <w:rsid w:val="00A54E09"/>
    <w:rsid w:val="00A7359F"/>
    <w:rsid w:val="00A7418E"/>
    <w:rsid w:val="00A74960"/>
    <w:rsid w:val="00A75538"/>
    <w:rsid w:val="00A82362"/>
    <w:rsid w:val="00A84D64"/>
    <w:rsid w:val="00A86D5F"/>
    <w:rsid w:val="00A94D88"/>
    <w:rsid w:val="00A9701F"/>
    <w:rsid w:val="00AA001B"/>
    <w:rsid w:val="00AA0602"/>
    <w:rsid w:val="00AA11DE"/>
    <w:rsid w:val="00AA1CAC"/>
    <w:rsid w:val="00AA2AFE"/>
    <w:rsid w:val="00AA67C7"/>
    <w:rsid w:val="00AB148A"/>
    <w:rsid w:val="00AB5A9F"/>
    <w:rsid w:val="00AB7C4D"/>
    <w:rsid w:val="00AC2F10"/>
    <w:rsid w:val="00AC64C3"/>
    <w:rsid w:val="00AC64E2"/>
    <w:rsid w:val="00AD046A"/>
    <w:rsid w:val="00AD243B"/>
    <w:rsid w:val="00AD675C"/>
    <w:rsid w:val="00AE397B"/>
    <w:rsid w:val="00AE6589"/>
    <w:rsid w:val="00AE733A"/>
    <w:rsid w:val="00AF06A3"/>
    <w:rsid w:val="00AF630B"/>
    <w:rsid w:val="00AF6706"/>
    <w:rsid w:val="00AF7F24"/>
    <w:rsid w:val="00B0170A"/>
    <w:rsid w:val="00B029ED"/>
    <w:rsid w:val="00B1253B"/>
    <w:rsid w:val="00B1280B"/>
    <w:rsid w:val="00B170CC"/>
    <w:rsid w:val="00B1716A"/>
    <w:rsid w:val="00B22AB7"/>
    <w:rsid w:val="00B30A5A"/>
    <w:rsid w:val="00B36E5C"/>
    <w:rsid w:val="00B474FE"/>
    <w:rsid w:val="00B505FA"/>
    <w:rsid w:val="00B57CF0"/>
    <w:rsid w:val="00B62037"/>
    <w:rsid w:val="00B810D4"/>
    <w:rsid w:val="00B82212"/>
    <w:rsid w:val="00B84195"/>
    <w:rsid w:val="00B8580F"/>
    <w:rsid w:val="00BC70D2"/>
    <w:rsid w:val="00BD1815"/>
    <w:rsid w:val="00BD37C8"/>
    <w:rsid w:val="00BD41DB"/>
    <w:rsid w:val="00BD5F13"/>
    <w:rsid w:val="00BD69D2"/>
    <w:rsid w:val="00BF7EB9"/>
    <w:rsid w:val="00C0053D"/>
    <w:rsid w:val="00C03368"/>
    <w:rsid w:val="00C12794"/>
    <w:rsid w:val="00C1329B"/>
    <w:rsid w:val="00C1724B"/>
    <w:rsid w:val="00C2529F"/>
    <w:rsid w:val="00C2585A"/>
    <w:rsid w:val="00C25DA7"/>
    <w:rsid w:val="00C36205"/>
    <w:rsid w:val="00C42546"/>
    <w:rsid w:val="00C52F7A"/>
    <w:rsid w:val="00C640B6"/>
    <w:rsid w:val="00C659E0"/>
    <w:rsid w:val="00C66649"/>
    <w:rsid w:val="00C71DF1"/>
    <w:rsid w:val="00C74152"/>
    <w:rsid w:val="00C756BF"/>
    <w:rsid w:val="00C818C1"/>
    <w:rsid w:val="00C84105"/>
    <w:rsid w:val="00C91976"/>
    <w:rsid w:val="00C93E6D"/>
    <w:rsid w:val="00C94B76"/>
    <w:rsid w:val="00CC23B5"/>
    <w:rsid w:val="00CC2567"/>
    <w:rsid w:val="00CC5264"/>
    <w:rsid w:val="00CC6DCB"/>
    <w:rsid w:val="00CC7C1F"/>
    <w:rsid w:val="00CD1D6E"/>
    <w:rsid w:val="00CD26C0"/>
    <w:rsid w:val="00CD70C9"/>
    <w:rsid w:val="00CD7657"/>
    <w:rsid w:val="00CE35AE"/>
    <w:rsid w:val="00CE641F"/>
    <w:rsid w:val="00CE6F2A"/>
    <w:rsid w:val="00CF252C"/>
    <w:rsid w:val="00D11917"/>
    <w:rsid w:val="00D153F6"/>
    <w:rsid w:val="00D15498"/>
    <w:rsid w:val="00D15AA2"/>
    <w:rsid w:val="00D20F1C"/>
    <w:rsid w:val="00D24B19"/>
    <w:rsid w:val="00D27375"/>
    <w:rsid w:val="00D304B4"/>
    <w:rsid w:val="00D32066"/>
    <w:rsid w:val="00D32848"/>
    <w:rsid w:val="00D4751C"/>
    <w:rsid w:val="00D479CA"/>
    <w:rsid w:val="00D558F3"/>
    <w:rsid w:val="00D62097"/>
    <w:rsid w:val="00D636FC"/>
    <w:rsid w:val="00D7207B"/>
    <w:rsid w:val="00D742C5"/>
    <w:rsid w:val="00D82B77"/>
    <w:rsid w:val="00D96D73"/>
    <w:rsid w:val="00DA0B27"/>
    <w:rsid w:val="00DA1BE4"/>
    <w:rsid w:val="00DA204C"/>
    <w:rsid w:val="00DA5CF2"/>
    <w:rsid w:val="00DA75FD"/>
    <w:rsid w:val="00DB1AF0"/>
    <w:rsid w:val="00DB207D"/>
    <w:rsid w:val="00DB2560"/>
    <w:rsid w:val="00DB50F5"/>
    <w:rsid w:val="00DB6C14"/>
    <w:rsid w:val="00DC0BDB"/>
    <w:rsid w:val="00DC3D65"/>
    <w:rsid w:val="00DC653B"/>
    <w:rsid w:val="00DD042E"/>
    <w:rsid w:val="00DD106C"/>
    <w:rsid w:val="00DD3579"/>
    <w:rsid w:val="00DD4C1C"/>
    <w:rsid w:val="00DD7DD7"/>
    <w:rsid w:val="00DE1EF9"/>
    <w:rsid w:val="00DE3DBB"/>
    <w:rsid w:val="00DE4AAB"/>
    <w:rsid w:val="00DF0D4A"/>
    <w:rsid w:val="00DF0D54"/>
    <w:rsid w:val="00DF7D89"/>
    <w:rsid w:val="00E04B12"/>
    <w:rsid w:val="00E052AD"/>
    <w:rsid w:val="00E11FBE"/>
    <w:rsid w:val="00E1218C"/>
    <w:rsid w:val="00E12D7C"/>
    <w:rsid w:val="00E23092"/>
    <w:rsid w:val="00E230E1"/>
    <w:rsid w:val="00E232E8"/>
    <w:rsid w:val="00E26668"/>
    <w:rsid w:val="00E326DA"/>
    <w:rsid w:val="00E3702A"/>
    <w:rsid w:val="00E40F89"/>
    <w:rsid w:val="00E41836"/>
    <w:rsid w:val="00E46D97"/>
    <w:rsid w:val="00E474C3"/>
    <w:rsid w:val="00E55241"/>
    <w:rsid w:val="00E60B7C"/>
    <w:rsid w:val="00E62FB2"/>
    <w:rsid w:val="00E63165"/>
    <w:rsid w:val="00E63796"/>
    <w:rsid w:val="00E6519D"/>
    <w:rsid w:val="00E666B4"/>
    <w:rsid w:val="00E77503"/>
    <w:rsid w:val="00E831F8"/>
    <w:rsid w:val="00EB576F"/>
    <w:rsid w:val="00EC20E2"/>
    <w:rsid w:val="00EC22DD"/>
    <w:rsid w:val="00ED11D7"/>
    <w:rsid w:val="00EE28FE"/>
    <w:rsid w:val="00EE2D76"/>
    <w:rsid w:val="00EE3BCA"/>
    <w:rsid w:val="00F05694"/>
    <w:rsid w:val="00F14C61"/>
    <w:rsid w:val="00F160D1"/>
    <w:rsid w:val="00F178C0"/>
    <w:rsid w:val="00F24DA0"/>
    <w:rsid w:val="00F2622E"/>
    <w:rsid w:val="00F27786"/>
    <w:rsid w:val="00F33787"/>
    <w:rsid w:val="00F54B46"/>
    <w:rsid w:val="00F6100A"/>
    <w:rsid w:val="00F6246B"/>
    <w:rsid w:val="00F63F60"/>
    <w:rsid w:val="00F63FB2"/>
    <w:rsid w:val="00F66E5B"/>
    <w:rsid w:val="00F71C95"/>
    <w:rsid w:val="00F761E8"/>
    <w:rsid w:val="00F8609D"/>
    <w:rsid w:val="00F86452"/>
    <w:rsid w:val="00F87AA8"/>
    <w:rsid w:val="00F936FF"/>
    <w:rsid w:val="00F94271"/>
    <w:rsid w:val="00FA3C9E"/>
    <w:rsid w:val="00FA67C2"/>
    <w:rsid w:val="00FA6F05"/>
    <w:rsid w:val="00FA7491"/>
    <w:rsid w:val="00FB2B6D"/>
    <w:rsid w:val="00FE2A14"/>
    <w:rsid w:val="00FF5073"/>
    <w:rsid w:val="00FF71AA"/>
    <w:rsid w:val="230426FB"/>
    <w:rsid w:val="307DAD67"/>
    <w:rsid w:val="43628344"/>
    <w:rsid w:val="48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CF91"/>
  <w15:chartTrackingRefBased/>
  <w15:docId w15:val="{EA440C83-9C93-490F-94C5-63CCC60F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B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4C"/>
    <w:pPr>
      <w:pBdr>
        <w:top w:val="single" w:sz="18" w:space="1" w:color="D9D9D9" w:themeColor="background1" w:themeShade="D9"/>
        <w:bottom w:val="single" w:sz="18" w:space="1" w:color="D9D9D9" w:themeColor="background1" w:themeShade="D9"/>
      </w:pBdr>
      <w:shd w:val="clear" w:color="auto" w:fill="D9D9D9" w:themeFill="background1" w:themeFillShade="D9"/>
      <w:spacing w:before="120"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5C"/>
    <w:pPr>
      <w:tabs>
        <w:tab w:val="left" w:pos="1630"/>
      </w:tabs>
      <w:spacing w:before="180" w:after="40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F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A204C"/>
    <w:rPr>
      <w:rFonts w:ascii="Arial" w:hAnsi="Arial"/>
      <w:b/>
      <w:sz w:val="24"/>
      <w:szCs w:val="24"/>
      <w:shd w:val="clear" w:color="auto" w:fill="D9D9D9" w:themeFill="background1" w:themeFillShade="D9"/>
    </w:rPr>
  </w:style>
  <w:style w:type="table" w:styleId="TableGrid">
    <w:name w:val="Table Grid"/>
    <w:basedOn w:val="TableNormal"/>
    <w:uiPriority w:val="59"/>
    <w:rsid w:val="00E1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EF5"/>
    <w:pPr>
      <w:ind w:left="720"/>
      <w:contextualSpacing/>
    </w:pPr>
  </w:style>
  <w:style w:type="character" w:styleId="Hyperlink">
    <w:name w:val="Hyperlink"/>
    <w:uiPriority w:val="99"/>
    <w:unhideWhenUsed/>
    <w:rsid w:val="00C362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5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05F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A204C"/>
    <w:pPr>
      <w:tabs>
        <w:tab w:val="center" w:pos="4680"/>
        <w:tab w:val="right" w:pos="9360"/>
      </w:tabs>
      <w:jc w:val="right"/>
    </w:pPr>
    <w:rPr>
      <w:szCs w:val="20"/>
    </w:rPr>
  </w:style>
  <w:style w:type="character" w:customStyle="1" w:styleId="FooterChar">
    <w:name w:val="Footer Char"/>
    <w:link w:val="Footer"/>
    <w:uiPriority w:val="99"/>
    <w:rsid w:val="00DA204C"/>
    <w:rPr>
      <w:rFonts w:ascii="Arial" w:hAnsi="Arial"/>
      <w:sz w:val="24"/>
    </w:rPr>
  </w:style>
  <w:style w:type="character" w:styleId="CommentReference">
    <w:name w:val="annotation reference"/>
    <w:uiPriority w:val="99"/>
    <w:semiHidden/>
    <w:unhideWhenUsed/>
    <w:rsid w:val="00AA6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7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A67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C7"/>
    <w:rPr>
      <w:rFonts w:ascii="Arial" w:hAnsi="Arial"/>
      <w:b/>
      <w:bCs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9A3047"/>
    <w:pPr>
      <w:spacing w:after="120"/>
      <w:jc w:val="center"/>
    </w:pPr>
    <w:rPr>
      <w:rFonts w:ascii="Arial" w:hAnsi="Arial"/>
      <w:b/>
      <w:sz w:val="28"/>
      <w:szCs w:val="28"/>
    </w:rPr>
  </w:style>
  <w:style w:type="character" w:customStyle="1" w:styleId="TitleChar">
    <w:name w:val="Title Char"/>
    <w:link w:val="Title"/>
    <w:uiPriority w:val="10"/>
    <w:rsid w:val="009A3047"/>
    <w:rPr>
      <w:rFonts w:ascii="Arial" w:hAnsi="Arial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194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55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528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2E55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B155C"/>
    <w:rPr>
      <w:rFonts w:ascii="Arial" w:hAnsi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DA1BE4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sos.state.or.us/oard/displayDivisionRules.action?selectedDivision=1034" TargetMode="External"/><Relationship Id="rId18" Type="http://schemas.openxmlformats.org/officeDocument/2006/relationships/hyperlink" Target="mailto:https://secure.sos.state.or.us/oard/displayDivisionRules.action?selectedDivision=5379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secure.sos.state.or.us/oard/view.action?ruleNumber=410-120-156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displayDivisionRules.action?selectedDivision=1029" TargetMode="External"/><Relationship Id="rId17" Type="http://schemas.openxmlformats.org/officeDocument/2006/relationships/hyperlink" Target="mailto:https://secure.sos.state.or.us/oard/displayDivisionRules.action?selectedDivision=174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SD.RateReviewCommittee@oha.oregon.gov" TargetMode="External"/><Relationship Id="rId20" Type="http://schemas.openxmlformats.org/officeDocument/2006/relationships/hyperlink" Target="mailto:https://secure.sos.state.or.us/oard/displayDivisionRules.action?selectedDivision=10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.action?ruleNumber=410-172-0620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secure.sos.state.or.us/oard/view.action?ruleNumber=410-172-062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https://secure.sos.state.or.us/oard/displayDivisionRules.action?selectedDivision=102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cure.sos.state.or.us/oard/view.action?ruleNumber=410-172-0020" TargetMode="External"/><Relationship Id="rId22" Type="http://schemas.openxmlformats.org/officeDocument/2006/relationships/image" Target="media/image1.jp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https://www.oregon.gov/oha/HSD/OHP/Tools/RRC-Intensive-Services-Request.docx</Url>
      <Description>Rate Review Committee: Intensive Services Request Form</Description>
    </URL>
    <IASubtopic xmlns="59da1016-2a1b-4f8a-9768-d7a4932f6f16" xsi:nil="true"/>
    <Topic xmlns="b63120ed-7be8-4985-ae29-cdee93148075">
      <Value>Rates</Value>
    </Topic>
    <Description0 xmlns="b63120ed-7be8-4985-ae29-cdee93148075" xsi:nil="true"/>
    <Policy_x0020_Program xmlns="b63120ed-7be8-4985-ae29-cdee93148075">
      <Value>MH</Value>
    </Policy_x0020_Program>
    <Meta_x0020_Description xmlns="b63120ed-7be8-4985-ae29-cdee93148075" xsi:nil="true"/>
    <Effective_x0020_Date xmlns="b63120ed-7be8-4985-ae29-cdee93148075">2023-11-17T08:00:00+00:00</Effective_x0020_Date>
    <Exclude_x0020_from_x0020_web_x0020_part xmlns="b63120ed-7be8-4985-ae29-cdee93148075">false</Exclude_x0020_from_x0020_web_x0020_part>
    <Document_x0020_Type xmlns="b63120ed-7be8-4985-ae29-cdee93148075">Form</Document_x0020_Type>
    <Order_x0020_on_x0020_Page xmlns="b63120ed-7be8-4985-ae29-cdee93148075" xsi:nil="true"/>
  </documentManagement>
</p:properties>
</file>

<file path=customXml/itemProps1.xml><?xml version="1.0" encoding="utf-8"?>
<ds:datastoreItem xmlns:ds="http://schemas.openxmlformats.org/officeDocument/2006/customXml" ds:itemID="{112630D6-5E25-44FD-A746-F9CA3806D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05A6-A5AA-4FA8-8B67-6CCDC94DCF5C}"/>
</file>

<file path=customXml/itemProps3.xml><?xml version="1.0" encoding="utf-8"?>
<ds:datastoreItem xmlns:ds="http://schemas.openxmlformats.org/officeDocument/2006/customXml" ds:itemID="{82B25252-C806-4C84-93A9-5097D13AC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98A53-74FB-4C5D-8274-894F0E9AD38B}">
  <ds:schemaRefs>
    <ds:schemaRef ds:uri="http://www.w3.org/XML/1998/namespace"/>
    <ds:schemaRef ds:uri="http://schemas.microsoft.com/office/2006/documentManagement/types"/>
    <ds:schemaRef ds:uri="http://purl.org/dc/dcmitype/"/>
    <ds:schemaRef ds:uri="c048a2d6-53d6-48c6-9f29-22b036c305b3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d9fae497-8200-4c79-b0dd-1e5cdbaf7c19"/>
    <ds:schemaRef ds:uri="http://purl.org/dc/elements/1.1/"/>
    <ds:schemaRef ds:uri="59da1016-2a1b-4f8a-9768-d7a4932f6f16"/>
    <ds:schemaRef ds:uri="b63120ed-7be8-4985-ae29-cdee9314807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Rate Review Committee: Intensive Services Request Form</vt:lpstr>
    </vt:vector>
  </TitlesOfParts>
  <Manager/>
  <Company>State of Oregon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Review Committee: Intensive Services Request Form</dc:title>
  <dc:subject>Oregon Adult Mental Health Residential Reimbursement Information</dc:subject>
  <dc:creator>Oregon Health Authority</dc:creator>
  <cp:keywords/>
  <dc:description/>
  <cp:lastModifiedBy>ALDERSON Patricia</cp:lastModifiedBy>
  <cp:revision>30</cp:revision>
  <cp:lastPrinted>2020-03-12T20:47:00Z</cp:lastPrinted>
  <dcterms:created xsi:type="dcterms:W3CDTF">2024-02-07T23:47:00Z</dcterms:created>
  <dcterms:modified xsi:type="dcterms:W3CDTF">2024-02-08T00:11:00Z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0x01010066A95E1AE457EE4EA38C0B6AA4797B30</vt:lpwstr>
  </property>
  <property fmtid="{D5CDD505-2E9C-101B-9397-08002B2CF9AE}" pid="3" name="WorkflowChangePath">
    <vt:lpwstr>cef39d71-2b7c-43db-88b4-6745ac5a6b53,2;f4e66ea9-bae9-4274-901c-c0b1a6399503,8;f4e66ea9-bae9-4274-901c-c0b1a6399503,11;f4e66ea9-bae9-4274-901c-c0b1a6399503,15;f4e66ea9-bae9-4274-901c-c0b1a6399503,3;f4e66ea9-bae9-4274-901c-c0b1a6399503,5;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2023-11-02T18:14:25Z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90a569c9-8adb-4361-9102-cc07cc75753a</vt:lpwstr>
  </property>
  <property fmtid="{D5CDD505-2E9C-101B-9397-08002B2CF9AE}" pid="11" name="MSIP_Label_ebdd6eeb-0dd0-4927-947e-a759f08fcf55_ContentBits">
    <vt:lpwstr>0</vt:lpwstr>
  </property>
</Properties>
</file>