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41CE" w14:textId="77777777" w:rsidR="00723040" w:rsidRPr="000B41C8" w:rsidRDefault="004A4E01" w:rsidP="000B41C8">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Pr="004A4E01">
        <w:rPr>
          <w:rStyle w:val="Hyperlink"/>
          <w:rFonts w:ascii="Arial" w:hAnsi="Arial" w:cs="Arial"/>
        </w:rPr>
        <w:t>Click here to link to instructions</w:t>
      </w:r>
      <w: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4CAD4890" w14:textId="77777777" w:rsidR="008407A6" w:rsidRDefault="008407A6" w:rsidP="00A119B7">
      <w:pPr>
        <w:tabs>
          <w:tab w:val="left" w:pos="3600"/>
        </w:tabs>
        <w:rPr>
          <w:rFonts w:ascii="Arial" w:hAnsi="Arial" w:cs="Arial"/>
        </w:rPr>
      </w:pPr>
    </w:p>
    <w:p w14:paraId="2EC59627" w14:textId="77777777" w:rsidR="00C4751C" w:rsidRDefault="00C4751C">
      <w:pPr>
        <w:jc w:val="center"/>
        <w:rPr>
          <w:rFonts w:ascii="Arial" w:hAnsi="Arial" w:cs="Arial"/>
        </w:rPr>
        <w:sectPr w:rsidR="00C4751C" w:rsidSect="00276DF9">
          <w:footerReference w:type="default" r:id="rId8"/>
          <w:footerReference w:type="first" r:id="rId9"/>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356"/>
        <w:gridCol w:w="893"/>
        <w:gridCol w:w="1062"/>
      </w:tblGrid>
      <w:tr w:rsidR="008407A6" w14:paraId="10C18DE1" w14:textId="77777777">
        <w:trPr>
          <w:trHeight w:val="1512"/>
        </w:trPr>
        <w:tc>
          <w:tcPr>
            <w:tcW w:w="1903" w:type="dxa"/>
            <w:gridSpan w:val="2"/>
            <w:tcBorders>
              <w:top w:val="single" w:sz="4" w:space="0" w:color="auto"/>
              <w:left w:val="nil"/>
            </w:tcBorders>
            <w:vAlign w:val="center"/>
          </w:tcPr>
          <w:p w14:paraId="6D1E27D6" w14:textId="66D47A22" w:rsidR="008407A6" w:rsidRDefault="00D8326F">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3F7F5767" wp14:editId="5169E71F">
                  <wp:simplePos x="0" y="0"/>
                  <wp:positionH relativeFrom="column">
                    <wp:posOffset>81280</wp:posOffset>
                  </wp:positionH>
                  <wp:positionV relativeFrom="paragraph">
                    <wp:posOffset>56515</wp:posOffset>
                  </wp:positionV>
                  <wp:extent cx="831850" cy="85026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38EB3C7F"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p>
          <w:p w14:paraId="337CA270" w14:textId="77777777" w:rsidR="00374EF2" w:rsidRPr="00374EF2" w:rsidRDefault="0054420F" w:rsidP="00024558">
            <w:pPr>
              <w:pStyle w:val="Heading4"/>
              <w:spacing w:before="60"/>
              <w:rPr>
                <w:sz w:val="28"/>
                <w:szCs w:val="28"/>
              </w:rPr>
            </w:pPr>
            <w:smartTag w:uri="urn:schemas-microsoft-com:office:smarttags" w:element="place">
              <w:smartTag w:uri="urn:schemas-microsoft-com:office:smarttags" w:element="Stat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4F707568"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28550501" w14:textId="77777777" w:rsidR="008407A6" w:rsidRDefault="008407A6">
            <w:pPr>
              <w:rPr>
                <w:rFonts w:ascii="Arial" w:hAnsi="Arial" w:cs="Arial"/>
                <w:b/>
              </w:rPr>
            </w:pPr>
            <w:r>
              <w:rPr>
                <w:rFonts w:ascii="Arial" w:hAnsi="Arial" w:cs="Arial"/>
                <w:b/>
              </w:rPr>
              <w:t>Position Revised Date:</w:t>
            </w:r>
          </w:p>
          <w:p w14:paraId="60ADB241" w14:textId="0745A91C" w:rsidR="008407A6" w:rsidRPr="00BC2C25" w:rsidRDefault="00D0615B" w:rsidP="00BC2C25">
            <w:pPr>
              <w:ind w:left="20"/>
              <w:rPr>
                <w:rFonts w:ascii="Arial" w:hAnsi="Arial" w:cs="Arial"/>
              </w:rPr>
            </w:pPr>
            <w:r>
              <w:rPr>
                <w:rFonts w:ascii="Arial" w:hAnsi="Arial" w:cs="Arial"/>
              </w:rPr>
              <w:t>1/11/2026</w:t>
            </w:r>
          </w:p>
          <w:p w14:paraId="029C5EFA" w14:textId="77777777" w:rsidR="008407A6" w:rsidRDefault="008407A6">
            <w:pPr>
              <w:jc w:val="center"/>
              <w:rPr>
                <w:rFonts w:ascii="Arial" w:hAnsi="Arial" w:cs="Arial"/>
                <w:b/>
              </w:rPr>
            </w:pPr>
          </w:p>
          <w:p w14:paraId="43F45DDC" w14:textId="77777777" w:rsidR="008407A6" w:rsidRDefault="008407A6">
            <w:pPr>
              <w:rPr>
                <w:rFonts w:ascii="Arial" w:hAnsi="Arial" w:cs="Arial"/>
              </w:rPr>
            </w:pPr>
            <w:r>
              <w:rPr>
                <w:rFonts w:ascii="Arial" w:hAnsi="Arial" w:cs="Arial"/>
                <w:b/>
              </w:rPr>
              <w:t>This position is:</w:t>
            </w:r>
          </w:p>
        </w:tc>
      </w:tr>
      <w:tr w:rsidR="008407A6" w14:paraId="02CFD10E" w14:textId="77777777">
        <w:tc>
          <w:tcPr>
            <w:tcW w:w="7669" w:type="dxa"/>
            <w:gridSpan w:val="9"/>
            <w:tcBorders>
              <w:left w:val="nil"/>
              <w:bottom w:val="single" w:sz="12" w:space="0" w:color="auto"/>
            </w:tcBorders>
          </w:tcPr>
          <w:p w14:paraId="6C6CA9C2"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place">
              <w:smartTag w:uri="urn:schemas-microsoft-com:office:smarttags" w:element="State">
                <w:r w:rsidR="0054420F">
                  <w:rPr>
                    <w:rFonts w:ascii="Arial" w:hAnsi="Arial" w:cs="Arial"/>
                  </w:rPr>
                  <w:t>Oregon</w:t>
                </w:r>
              </w:smartTag>
            </w:smartTag>
            <w:r w:rsidR="0054420F">
              <w:rPr>
                <w:rFonts w:ascii="Arial" w:hAnsi="Arial" w:cs="Arial"/>
              </w:rPr>
              <w:t xml:space="preserve"> Health Authority</w:t>
            </w:r>
          </w:p>
          <w:p w14:paraId="1FB95A16" w14:textId="77777777" w:rsidR="008407A6" w:rsidRDefault="008407A6">
            <w:pPr>
              <w:rPr>
                <w:rFonts w:ascii="Arial" w:hAnsi="Arial" w:cs="Arial"/>
              </w:rPr>
            </w:pPr>
          </w:p>
          <w:p w14:paraId="24C1B2F8" w14:textId="05A78D18"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r w:rsidR="00D0615B">
              <w:rPr>
                <w:rFonts w:ascii="Arial" w:hAnsi="Arial" w:cs="Arial"/>
              </w:rPr>
              <w:t>Oregon State Hospital</w:t>
            </w:r>
          </w:p>
          <w:p w14:paraId="35FB97AE" w14:textId="77777777" w:rsidR="008407A6" w:rsidRDefault="008407A6">
            <w:pPr>
              <w:rPr>
                <w:rFonts w:ascii="Arial" w:hAnsi="Arial" w:cs="Arial"/>
              </w:rPr>
            </w:pPr>
          </w:p>
          <w:p w14:paraId="0FF6C1E9" w14:textId="77777777" w:rsidR="008407A6" w:rsidRDefault="008407A6">
            <w:pPr>
              <w:rPr>
                <w:rFonts w:ascii="Arial" w:hAnsi="Arial" w:cs="Arial"/>
              </w:rPr>
            </w:pPr>
          </w:p>
          <w:bookmarkStart w:id="1" w:name="Check7"/>
          <w:p w14:paraId="0879B701" w14:textId="085DD9A7"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D0615B">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1"/>
                  </w:checkBox>
                </w:ffData>
              </w:fldChar>
            </w:r>
            <w:bookmarkStart w:id="2" w:name="Check8"/>
            <w:r w:rsidR="00D0615B">
              <w:rPr>
                <w:rFonts w:ascii="Arial" w:hAnsi="Arial" w:cs="Arial"/>
              </w:rPr>
              <w:instrText xml:space="preserve"> FORMCHECKBOX </w:instrText>
            </w:r>
            <w:r w:rsidR="00D0615B">
              <w:rPr>
                <w:rFonts w:ascii="Arial" w:hAnsi="Arial" w:cs="Arial"/>
              </w:rPr>
            </w:r>
            <w:r w:rsidR="00D0615B">
              <w:rPr>
                <w:rFonts w:ascii="Arial" w:hAnsi="Arial" w:cs="Arial"/>
              </w:rPr>
              <w:fldChar w:fldCharType="separate"/>
            </w:r>
            <w:r w:rsidR="00D0615B">
              <w:rPr>
                <w:rFonts w:ascii="Arial" w:hAnsi="Arial" w:cs="Arial"/>
              </w:rPr>
              <w:fldChar w:fldCharType="end"/>
            </w:r>
            <w:bookmarkEnd w:id="2"/>
            <w:r w:rsidR="008407A6">
              <w:rPr>
                <w:rFonts w:ascii="Arial" w:hAnsi="Arial" w:cs="Arial"/>
              </w:rPr>
              <w:t xml:space="preserve"> Revised</w:t>
            </w:r>
          </w:p>
        </w:tc>
        <w:tc>
          <w:tcPr>
            <w:tcW w:w="3311" w:type="dxa"/>
            <w:gridSpan w:val="3"/>
            <w:tcBorders>
              <w:bottom w:val="single" w:sz="12" w:space="0" w:color="auto"/>
              <w:right w:val="nil"/>
            </w:tcBorders>
          </w:tcPr>
          <w:p w14:paraId="406E4D0C" w14:textId="77777777"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hyperlink r:id="rId11" w:history="1">
              <w:r w:rsidRPr="00DC3840">
                <w:rPr>
                  <w:rStyle w:val="Hyperlink"/>
                  <w:rFonts w:ascii="Arial" w:hAnsi="Arial" w:cs="Arial"/>
                  <w:sz w:val="22"/>
                  <w:szCs w:val="22"/>
                  <w:u w:val="none"/>
                </w:rPr>
                <w:t xml:space="preserve"> Classified</w:t>
              </w:r>
            </w:hyperlink>
          </w:p>
          <w:p w14:paraId="628E9B3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2" w:history="1">
              <w:r w:rsidRPr="00DC3840">
                <w:rPr>
                  <w:rStyle w:val="Hyperlink"/>
                  <w:rFonts w:ascii="Arial" w:hAnsi="Arial" w:cs="Arial"/>
                  <w:sz w:val="22"/>
                  <w:szCs w:val="22"/>
                  <w:u w:val="none"/>
                </w:rPr>
                <w:t>Unclassified</w:t>
              </w:r>
            </w:hyperlink>
          </w:p>
          <w:p w14:paraId="13E5E00E" w14:textId="77777777" w:rsidR="008407A6" w:rsidRDefault="008407A6" w:rsidP="00DA6881">
            <w:pPr>
              <w:spacing w:after="60"/>
              <w:ind w:left="115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74D146B5" w14:textId="5D39F5CE" w:rsidR="008407A6" w:rsidRDefault="00397F8E">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bookmarkStart w:id="3" w:name="Check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
            <w:r w:rsidR="008407A6">
              <w:rPr>
                <w:rFonts w:ascii="Arial" w:hAnsi="Arial" w:cs="Arial"/>
                <w:sz w:val="22"/>
                <w:szCs w:val="22"/>
              </w:rPr>
              <w:t xml:space="preserve"> </w:t>
            </w:r>
            <w:proofErr w:type="spellStart"/>
            <w:r w:rsidR="008407A6">
              <w:rPr>
                <w:rFonts w:ascii="Arial" w:hAnsi="Arial" w:cs="Arial"/>
                <w:sz w:val="22"/>
                <w:szCs w:val="22"/>
              </w:rPr>
              <w:t>Mgmt</w:t>
            </w:r>
            <w:proofErr w:type="spellEnd"/>
            <w:r w:rsidR="008407A6">
              <w:rPr>
                <w:rFonts w:ascii="Arial" w:hAnsi="Arial" w:cs="Arial"/>
                <w:sz w:val="22"/>
                <w:szCs w:val="22"/>
              </w:rPr>
              <w:t xml:space="preserve"> Svc – Supervisory</w:t>
            </w:r>
          </w:p>
          <w:p w14:paraId="1B9294DA" w14:textId="6B74C938" w:rsidR="008407A6" w:rsidRDefault="00397F8E">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bookmarkStart w:id="4" w:name="Check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
            <w:r w:rsidR="008407A6">
              <w:rPr>
                <w:rFonts w:ascii="Arial" w:hAnsi="Arial" w:cs="Arial"/>
                <w:sz w:val="22"/>
                <w:szCs w:val="22"/>
              </w:rPr>
              <w:t xml:space="preserve"> </w:t>
            </w:r>
            <w:proofErr w:type="spellStart"/>
            <w:r w:rsidR="008407A6">
              <w:rPr>
                <w:rFonts w:ascii="Arial" w:hAnsi="Arial" w:cs="Arial"/>
                <w:sz w:val="22"/>
                <w:szCs w:val="22"/>
              </w:rPr>
              <w:t>Mgmt</w:t>
            </w:r>
            <w:proofErr w:type="spellEnd"/>
            <w:r w:rsidR="008407A6">
              <w:rPr>
                <w:rFonts w:ascii="Arial" w:hAnsi="Arial" w:cs="Arial"/>
                <w:sz w:val="22"/>
                <w:szCs w:val="22"/>
              </w:rPr>
              <w:t xml:space="preserve"> Svc – Managerial</w:t>
            </w:r>
          </w:p>
          <w:p w14:paraId="616535D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w:t>
            </w:r>
            <w:proofErr w:type="spellStart"/>
            <w:r w:rsidR="00374EF2">
              <w:rPr>
                <w:rFonts w:ascii="Arial" w:hAnsi="Arial" w:cs="Arial"/>
                <w:sz w:val="22"/>
                <w:szCs w:val="22"/>
              </w:rPr>
              <w:t>Mgmt</w:t>
            </w:r>
            <w:proofErr w:type="spellEnd"/>
            <w:r w:rsidR="00374EF2">
              <w:rPr>
                <w:rFonts w:ascii="Arial" w:hAnsi="Arial" w:cs="Arial"/>
                <w:sz w:val="22"/>
                <w:szCs w:val="22"/>
              </w:rPr>
              <w:t xml:space="preserve"> Svc –</w:t>
            </w:r>
            <w:r>
              <w:rPr>
                <w:rFonts w:ascii="Arial" w:hAnsi="Arial" w:cs="Arial"/>
                <w:sz w:val="22"/>
                <w:szCs w:val="22"/>
              </w:rPr>
              <w:t xml:space="preserve"> Confidential</w:t>
            </w:r>
          </w:p>
        </w:tc>
      </w:tr>
      <w:tr w:rsidR="008407A6" w14:paraId="30517CDF"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7993A5ED"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2FB2B8E9" w14:textId="77777777">
        <w:trPr>
          <w:trHeight w:hRule="exact" w:val="360"/>
        </w:trPr>
        <w:tc>
          <w:tcPr>
            <w:tcW w:w="2533" w:type="dxa"/>
            <w:gridSpan w:val="3"/>
            <w:tcBorders>
              <w:top w:val="single" w:sz="12" w:space="0" w:color="auto"/>
              <w:left w:val="nil"/>
            </w:tcBorders>
            <w:vAlign w:val="bottom"/>
          </w:tcPr>
          <w:p w14:paraId="413046A9"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74139E74" w14:textId="06A02229" w:rsidR="0088459D" w:rsidRDefault="00397F8E" w:rsidP="0088459D">
            <w:pPr>
              <w:rPr>
                <w:rFonts w:ascii="Arial" w:hAnsi="Arial" w:cs="Arial"/>
              </w:rPr>
            </w:pPr>
            <w:r>
              <w:rPr>
                <w:rFonts w:ascii="Arial" w:hAnsi="Arial" w:cs="Arial"/>
              </w:rPr>
              <w:t>Government Relations Administrator 1</w:t>
            </w:r>
          </w:p>
        </w:tc>
      </w:tr>
      <w:tr w:rsidR="003E12B9" w14:paraId="19270F45" w14:textId="77777777" w:rsidTr="00055A60">
        <w:trPr>
          <w:trHeight w:hRule="exact" w:val="360"/>
        </w:trPr>
        <w:tc>
          <w:tcPr>
            <w:tcW w:w="2533" w:type="dxa"/>
            <w:gridSpan w:val="3"/>
            <w:tcBorders>
              <w:left w:val="nil"/>
              <w:bottom w:val="nil"/>
            </w:tcBorders>
            <w:vAlign w:val="bottom"/>
          </w:tcPr>
          <w:p w14:paraId="766C845B"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5"/>
            <w:tcBorders>
              <w:top w:val="single" w:sz="4" w:space="0" w:color="auto"/>
              <w:bottom w:val="single" w:sz="4" w:space="0" w:color="auto"/>
            </w:tcBorders>
            <w:vAlign w:val="bottom"/>
          </w:tcPr>
          <w:p w14:paraId="3C1E7C5D" w14:textId="4BF95C7F" w:rsidR="003E12B9" w:rsidRDefault="00817D2E" w:rsidP="003E12B9">
            <w:pPr>
              <w:rPr>
                <w:rFonts w:ascii="Arial" w:hAnsi="Arial" w:cs="Arial"/>
              </w:rPr>
            </w:pPr>
            <w:r>
              <w:rPr>
                <w:rFonts w:ascii="Arial" w:hAnsi="Arial" w:cs="Arial"/>
              </w:rPr>
              <w:t>SR38</w:t>
            </w:r>
          </w:p>
        </w:tc>
        <w:tc>
          <w:tcPr>
            <w:tcW w:w="1890" w:type="dxa"/>
            <w:gridSpan w:val="2"/>
            <w:tcBorders>
              <w:bottom w:val="nil"/>
            </w:tcBorders>
            <w:vAlign w:val="bottom"/>
          </w:tcPr>
          <w:p w14:paraId="7895C570" w14:textId="684688F3"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r>
            <w:r w:rsidR="00343C8C">
              <w:rPr>
                <w:rFonts w:ascii="Arial" w:hAnsi="Arial" w:cs="Arial"/>
              </w:rPr>
              <w:t>REPR Code</w:t>
            </w:r>
            <w:r>
              <w:rPr>
                <w:rFonts w:ascii="Arial" w:hAnsi="Arial" w:cs="Arial"/>
              </w:rPr>
              <w:t>:</w:t>
            </w:r>
          </w:p>
        </w:tc>
        <w:bookmarkStart w:id="5" w:name="Text93"/>
        <w:tc>
          <w:tcPr>
            <w:tcW w:w="1955" w:type="dxa"/>
            <w:gridSpan w:val="2"/>
            <w:tcBorders>
              <w:top w:val="single" w:sz="4" w:space="0" w:color="auto"/>
              <w:bottom w:val="single" w:sz="4" w:space="0" w:color="auto"/>
              <w:right w:val="nil"/>
            </w:tcBorders>
            <w:vAlign w:val="bottom"/>
          </w:tcPr>
          <w:p w14:paraId="24C448BC" w14:textId="77777777" w:rsidR="003E12B9" w:rsidRDefault="003E12B9" w:rsidP="00FF60F4">
            <w:pPr>
              <w:rPr>
                <w:rFonts w:ascii="Arial" w:hAnsi="Arial" w:cs="Arial"/>
              </w:rPr>
            </w:pPr>
            <w:r>
              <w:rPr>
                <w:rFonts w:ascii="Arial" w:hAnsi="Arial" w:cs="Arial"/>
              </w:rPr>
              <w:fldChar w:fldCharType="begin">
                <w:ffData>
                  <w:name w:val="Text93"/>
                  <w:enabled/>
                  <w:calcOnExit w:val="0"/>
                  <w:textInput>
                    <w:maxLength w:val="2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Pr="008675CA">
              <w:rPr>
                <w:rFonts w:ascii="Arial" w:hAnsi="Arial" w:cs="Arial"/>
              </w:rPr>
              <w:t> </w:t>
            </w:r>
            <w:r w:rsidRPr="008675CA">
              <w:rPr>
                <w:rFonts w:ascii="Arial" w:hAnsi="Arial" w:cs="Arial"/>
              </w:rPr>
              <w:t> </w:t>
            </w:r>
            <w:r w:rsidRPr="008675CA">
              <w:rPr>
                <w:rFonts w:ascii="Arial" w:hAnsi="Arial" w:cs="Arial"/>
              </w:rPr>
              <w:t> </w:t>
            </w:r>
            <w:r w:rsidRPr="008675CA">
              <w:rPr>
                <w:rFonts w:ascii="Arial" w:hAnsi="Arial" w:cs="Arial"/>
              </w:rPr>
              <w:t> </w:t>
            </w:r>
            <w:r w:rsidRPr="008675CA">
              <w:rPr>
                <w:rFonts w:ascii="Arial" w:hAnsi="Arial" w:cs="Arial"/>
              </w:rPr>
              <w:t> </w:t>
            </w:r>
            <w:r>
              <w:rPr>
                <w:rFonts w:ascii="Arial" w:hAnsi="Arial" w:cs="Arial"/>
              </w:rPr>
              <w:fldChar w:fldCharType="end"/>
            </w:r>
            <w:bookmarkEnd w:id="5"/>
          </w:p>
        </w:tc>
      </w:tr>
      <w:tr w:rsidR="00A469D1" w14:paraId="5FE6723F" w14:textId="77777777">
        <w:trPr>
          <w:trHeight w:hRule="exact" w:val="360"/>
        </w:trPr>
        <w:tc>
          <w:tcPr>
            <w:tcW w:w="2533" w:type="dxa"/>
            <w:gridSpan w:val="3"/>
            <w:tcBorders>
              <w:top w:val="nil"/>
              <w:left w:val="nil"/>
              <w:bottom w:val="nil"/>
            </w:tcBorders>
            <w:vAlign w:val="bottom"/>
          </w:tcPr>
          <w:p w14:paraId="0A817BAC"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24723267" w14:textId="3DA38B88" w:rsidR="00A469D1" w:rsidRDefault="00397F8E" w:rsidP="0088459D">
            <w:pPr>
              <w:rPr>
                <w:rFonts w:ascii="Arial" w:hAnsi="Arial" w:cs="Arial"/>
              </w:rPr>
            </w:pPr>
            <w:r>
              <w:rPr>
                <w:rFonts w:ascii="Arial" w:hAnsi="Arial" w:cs="Arial"/>
              </w:rPr>
              <w:t>000000016687</w:t>
            </w:r>
          </w:p>
        </w:tc>
        <w:tc>
          <w:tcPr>
            <w:tcW w:w="3845" w:type="dxa"/>
            <w:gridSpan w:val="4"/>
            <w:tcBorders>
              <w:top w:val="nil"/>
              <w:bottom w:val="nil"/>
              <w:right w:val="nil"/>
            </w:tcBorders>
            <w:vAlign w:val="bottom"/>
          </w:tcPr>
          <w:p w14:paraId="4C0466BE" w14:textId="77777777" w:rsidR="00A469D1" w:rsidRDefault="00A469D1" w:rsidP="0088459D">
            <w:pPr>
              <w:rPr>
                <w:rFonts w:ascii="Arial" w:hAnsi="Arial" w:cs="Arial"/>
              </w:rPr>
            </w:pPr>
          </w:p>
        </w:tc>
      </w:tr>
      <w:tr w:rsidR="00176B6C" w14:paraId="60A976F5" w14:textId="77777777">
        <w:trPr>
          <w:trHeight w:hRule="exact" w:val="360"/>
        </w:trPr>
        <w:tc>
          <w:tcPr>
            <w:tcW w:w="2533" w:type="dxa"/>
            <w:gridSpan w:val="3"/>
            <w:tcBorders>
              <w:top w:val="nil"/>
              <w:left w:val="nil"/>
              <w:bottom w:val="nil"/>
            </w:tcBorders>
            <w:vAlign w:val="bottom"/>
          </w:tcPr>
          <w:p w14:paraId="26B9B1F5"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3CECBA07" w14:textId="6BCEDE8B" w:rsidR="00176B6C" w:rsidRDefault="00397F8E" w:rsidP="00176B6C">
            <w:pPr>
              <w:rPr>
                <w:rFonts w:ascii="Arial" w:hAnsi="Arial" w:cs="Arial"/>
              </w:rPr>
            </w:pPr>
            <w:r>
              <w:rPr>
                <w:rFonts w:ascii="Arial" w:hAnsi="Arial" w:cs="Arial"/>
              </w:rPr>
              <w:t>Legal Affairs Director</w:t>
            </w:r>
          </w:p>
        </w:tc>
      </w:tr>
      <w:tr w:rsidR="0088459D" w14:paraId="296F08B2" w14:textId="77777777">
        <w:trPr>
          <w:trHeight w:hRule="exact" w:val="360"/>
        </w:trPr>
        <w:tc>
          <w:tcPr>
            <w:tcW w:w="2533" w:type="dxa"/>
            <w:gridSpan w:val="3"/>
            <w:tcBorders>
              <w:top w:val="nil"/>
              <w:left w:val="nil"/>
              <w:bottom w:val="nil"/>
            </w:tcBorders>
            <w:vAlign w:val="bottom"/>
          </w:tcPr>
          <w:p w14:paraId="60457BBB"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64A88FE5"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31A531AA" w14:textId="77777777" w:rsidR="0088459D" w:rsidRDefault="0088459D">
            <w:pPr>
              <w:jc w:val="center"/>
              <w:rPr>
                <w:rFonts w:ascii="Arial" w:hAnsi="Arial" w:cs="Arial"/>
              </w:rPr>
            </w:pPr>
          </w:p>
        </w:tc>
      </w:tr>
      <w:tr w:rsidR="00176B6C" w14:paraId="64D375E7" w14:textId="77777777">
        <w:trPr>
          <w:trHeight w:hRule="exact" w:val="360"/>
        </w:trPr>
        <w:tc>
          <w:tcPr>
            <w:tcW w:w="2533" w:type="dxa"/>
            <w:gridSpan w:val="3"/>
            <w:tcBorders>
              <w:top w:val="nil"/>
              <w:left w:val="nil"/>
            </w:tcBorders>
            <w:vAlign w:val="bottom"/>
          </w:tcPr>
          <w:p w14:paraId="23AD6883"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4E8F26E1" w14:textId="6228223A" w:rsidR="00176B6C" w:rsidRDefault="00D0615B" w:rsidP="00176B6C">
            <w:pPr>
              <w:rPr>
                <w:rFonts w:ascii="Arial" w:hAnsi="Arial" w:cs="Arial"/>
              </w:rPr>
            </w:pPr>
            <w:r>
              <w:rPr>
                <w:rFonts w:ascii="Arial" w:hAnsi="Arial" w:cs="Arial"/>
              </w:rPr>
              <w:t>Legal Affairs</w:t>
            </w:r>
          </w:p>
        </w:tc>
      </w:tr>
      <w:tr w:rsidR="00176B6C" w14:paraId="7ECB15E9" w14:textId="77777777">
        <w:trPr>
          <w:trHeight w:hRule="exact" w:val="360"/>
        </w:trPr>
        <w:tc>
          <w:tcPr>
            <w:tcW w:w="2533" w:type="dxa"/>
            <w:gridSpan w:val="3"/>
            <w:tcBorders>
              <w:left w:val="nil"/>
            </w:tcBorders>
            <w:vAlign w:val="bottom"/>
          </w:tcPr>
          <w:p w14:paraId="1F5F1BE7"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1EBE1F7F" w14:textId="0E2673AB" w:rsidR="00176B6C" w:rsidRDefault="00817D2E" w:rsidP="00176B6C">
            <w:pPr>
              <w:rPr>
                <w:rFonts w:ascii="Arial" w:hAnsi="Arial" w:cs="Arial"/>
              </w:rPr>
            </w:pPr>
            <w:r>
              <w:rPr>
                <w:rFonts w:ascii="Arial" w:hAnsi="Arial" w:cs="Arial"/>
              </w:rPr>
              <w:t>Micky Logan</w:t>
            </w:r>
          </w:p>
        </w:tc>
      </w:tr>
      <w:tr w:rsidR="003E12B9" w14:paraId="202E2B9A" w14:textId="77777777">
        <w:trPr>
          <w:trHeight w:hRule="exact" w:val="360"/>
        </w:trPr>
        <w:tc>
          <w:tcPr>
            <w:tcW w:w="3985" w:type="dxa"/>
            <w:gridSpan w:val="5"/>
            <w:tcBorders>
              <w:left w:val="nil"/>
            </w:tcBorders>
            <w:vAlign w:val="bottom"/>
          </w:tcPr>
          <w:p w14:paraId="5014967C"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tc>
          <w:tcPr>
            <w:tcW w:w="6995" w:type="dxa"/>
            <w:gridSpan w:val="7"/>
            <w:tcBorders>
              <w:top w:val="nil"/>
              <w:bottom w:val="single" w:sz="4" w:space="0" w:color="auto"/>
              <w:right w:val="nil"/>
            </w:tcBorders>
            <w:vAlign w:val="bottom"/>
          </w:tcPr>
          <w:p w14:paraId="40DE0337" w14:textId="347B6F85" w:rsidR="003E12B9" w:rsidRDefault="00D0615B">
            <w:pPr>
              <w:rPr>
                <w:rFonts w:ascii="Arial" w:hAnsi="Arial" w:cs="Arial"/>
              </w:rPr>
            </w:pPr>
            <w:r>
              <w:rPr>
                <w:rFonts w:ascii="Arial" w:hAnsi="Arial" w:cs="Arial"/>
              </w:rPr>
              <w:t>Salem, Marion County</w:t>
            </w:r>
          </w:p>
        </w:tc>
      </w:tr>
      <w:tr w:rsidR="003E12B9" w14:paraId="6CECBCFB" w14:textId="77777777">
        <w:trPr>
          <w:trHeight w:hRule="exact" w:val="360"/>
        </w:trPr>
        <w:tc>
          <w:tcPr>
            <w:tcW w:w="2533" w:type="dxa"/>
            <w:gridSpan w:val="3"/>
            <w:tcBorders>
              <w:left w:val="nil"/>
            </w:tcBorders>
            <w:vAlign w:val="bottom"/>
          </w:tcPr>
          <w:p w14:paraId="264B6586"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35829076" w14:textId="23309E51" w:rsidR="003E12B9" w:rsidRDefault="00817D2E">
            <w:pPr>
              <w:rPr>
                <w:rFonts w:ascii="Arial" w:hAnsi="Arial" w:cs="Arial"/>
              </w:rPr>
            </w:pPr>
            <w:r>
              <w:rPr>
                <w:rFonts w:ascii="Arial" w:hAnsi="Arial" w:cs="Arial"/>
              </w:rPr>
              <w:t>Megan Auclair</w:t>
            </w:r>
          </w:p>
        </w:tc>
      </w:tr>
      <w:tr w:rsidR="003E12B9" w14:paraId="2D8AC6F1" w14:textId="77777777">
        <w:tc>
          <w:tcPr>
            <w:tcW w:w="1522" w:type="dxa"/>
            <w:tcBorders>
              <w:left w:val="nil"/>
              <w:bottom w:val="nil"/>
            </w:tcBorders>
          </w:tcPr>
          <w:p w14:paraId="511AD947"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0E0E4872" w14:textId="04E466A7" w:rsidR="003E12B9" w:rsidRPr="00BC2C25" w:rsidRDefault="00D0615B">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1"/>
                  </w:checkBox>
                </w:ffData>
              </w:fldChar>
            </w:r>
            <w:bookmarkStart w:id="6"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r w:rsidR="003E12B9">
              <w:rPr>
                <w:rFonts w:ascii="Arial" w:hAnsi="Arial" w:cs="Arial"/>
                <w:sz w:val="22"/>
                <w:szCs w:val="22"/>
              </w:rPr>
              <w:t xml:space="preserve"> </w:t>
            </w:r>
            <w:r w:rsidR="003E12B9" w:rsidRPr="00BC2C25">
              <w:rPr>
                <w:rFonts w:ascii="Arial" w:hAnsi="Arial" w:cs="Arial"/>
              </w:rPr>
              <w:t>Permanent</w:t>
            </w:r>
            <w:r w:rsidR="003E12B9">
              <w:rPr>
                <w:rFonts w:ascii="Arial" w:hAnsi="Arial" w:cs="Arial"/>
                <w:sz w:val="22"/>
                <w:szCs w:val="22"/>
              </w:rPr>
              <w:tab/>
            </w:r>
            <w:r w:rsidR="003E12B9">
              <w:rPr>
                <w:rFonts w:ascii="Arial" w:hAnsi="Arial" w:cs="Arial"/>
                <w:sz w:val="22"/>
                <w:szCs w:val="22"/>
              </w:rPr>
              <w:fldChar w:fldCharType="begin">
                <w:ffData>
                  <w:name w:val="Check36"/>
                  <w:enabled/>
                  <w:calcOnExit w:val="0"/>
                  <w:checkBox>
                    <w:sizeAuto/>
                    <w:default w:val="0"/>
                  </w:checkBox>
                </w:ffData>
              </w:fldChar>
            </w:r>
            <w:bookmarkStart w:id="7" w:name="Check36"/>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7"/>
            <w:r w:rsidR="003E12B9">
              <w:rPr>
                <w:rFonts w:ascii="Arial" w:hAnsi="Arial" w:cs="Arial"/>
                <w:sz w:val="22"/>
                <w:szCs w:val="22"/>
              </w:rPr>
              <w:t xml:space="preserve"> </w:t>
            </w:r>
            <w:r w:rsidR="003E12B9" w:rsidRPr="00BC2C25">
              <w:rPr>
                <w:rFonts w:ascii="Arial" w:hAnsi="Arial" w:cs="Arial"/>
              </w:rPr>
              <w:t>Seasonal</w:t>
            </w:r>
            <w:r w:rsidR="003E12B9">
              <w:rPr>
                <w:rFonts w:ascii="Arial" w:hAnsi="Arial" w:cs="Arial"/>
                <w:sz w:val="22"/>
                <w:szCs w:val="22"/>
              </w:rPr>
              <w:tab/>
            </w:r>
            <w:r w:rsidR="003E12B9">
              <w:rPr>
                <w:rFonts w:ascii="Arial" w:hAnsi="Arial" w:cs="Arial"/>
                <w:sz w:val="22"/>
                <w:szCs w:val="22"/>
              </w:rPr>
              <w:fldChar w:fldCharType="begin">
                <w:ffData>
                  <w:name w:val="Check37"/>
                  <w:enabled/>
                  <w:calcOnExit w:val="0"/>
                  <w:checkBox>
                    <w:sizeAuto/>
                    <w:default w:val="0"/>
                  </w:checkBox>
                </w:ffData>
              </w:fldChar>
            </w:r>
            <w:bookmarkStart w:id="8" w:name="Check37"/>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8"/>
            <w:r w:rsidR="003E12B9">
              <w:rPr>
                <w:rFonts w:ascii="Arial" w:hAnsi="Arial" w:cs="Arial"/>
                <w:sz w:val="22"/>
                <w:szCs w:val="22"/>
              </w:rPr>
              <w:t xml:space="preserve"> </w:t>
            </w:r>
            <w:r w:rsidR="003E12B9" w:rsidRPr="00BC2C25">
              <w:rPr>
                <w:rFonts w:ascii="Arial" w:hAnsi="Arial" w:cs="Arial"/>
              </w:rPr>
              <w:t>Limited Duration</w:t>
            </w:r>
            <w:r w:rsidR="003E12B9">
              <w:rPr>
                <w:rFonts w:ascii="Arial" w:hAnsi="Arial" w:cs="Arial"/>
                <w:sz w:val="22"/>
                <w:szCs w:val="22"/>
              </w:rPr>
              <w:tab/>
            </w:r>
            <w:r w:rsidR="003E12B9">
              <w:rPr>
                <w:rFonts w:ascii="Arial" w:hAnsi="Arial" w:cs="Arial"/>
                <w:sz w:val="22"/>
                <w:szCs w:val="22"/>
              </w:rPr>
              <w:fldChar w:fldCharType="begin">
                <w:ffData>
                  <w:name w:val="Check38"/>
                  <w:enabled/>
                  <w:calcOnExit w:val="0"/>
                  <w:checkBox>
                    <w:sizeAuto/>
                    <w:default w:val="0"/>
                    <w:checked w:val="0"/>
                  </w:checkBox>
                </w:ffData>
              </w:fldChar>
            </w:r>
            <w:bookmarkStart w:id="9" w:name="Check38"/>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9"/>
            <w:r w:rsidR="003E12B9">
              <w:rPr>
                <w:rFonts w:ascii="Arial" w:hAnsi="Arial" w:cs="Arial"/>
                <w:sz w:val="22"/>
                <w:szCs w:val="22"/>
              </w:rPr>
              <w:t xml:space="preserve"> </w:t>
            </w:r>
            <w:r w:rsidR="003E12B9" w:rsidRPr="00BC2C25">
              <w:rPr>
                <w:rFonts w:ascii="Arial" w:hAnsi="Arial" w:cs="Arial"/>
              </w:rPr>
              <w:t>Academic Year</w:t>
            </w:r>
          </w:p>
          <w:p w14:paraId="54FDF41C" w14:textId="563A0ECB" w:rsidR="003E12B9" w:rsidRDefault="00D0615B">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1"/>
                  </w:checkBox>
                </w:ffData>
              </w:fldChar>
            </w:r>
            <w:bookmarkStart w:id="10"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sidR="003E12B9">
              <w:rPr>
                <w:rFonts w:ascii="Arial" w:hAnsi="Arial" w:cs="Arial"/>
                <w:sz w:val="22"/>
                <w:szCs w:val="22"/>
              </w:rPr>
              <w:t xml:space="preserve"> </w:t>
            </w:r>
            <w:r w:rsidR="003E12B9" w:rsidRPr="00BC2C25">
              <w:rPr>
                <w:rFonts w:ascii="Arial" w:hAnsi="Arial" w:cs="Arial"/>
              </w:rPr>
              <w:t>Full-Time</w:t>
            </w:r>
            <w:r w:rsidR="003E12B9">
              <w:rPr>
                <w:rFonts w:ascii="Arial" w:hAnsi="Arial" w:cs="Arial"/>
                <w:sz w:val="22"/>
                <w:szCs w:val="22"/>
              </w:rPr>
              <w:tab/>
            </w:r>
            <w:r w:rsidR="003E12B9">
              <w:rPr>
                <w:rFonts w:ascii="Arial" w:hAnsi="Arial" w:cs="Arial"/>
                <w:sz w:val="22"/>
                <w:szCs w:val="22"/>
              </w:rPr>
              <w:fldChar w:fldCharType="begin">
                <w:ffData>
                  <w:name w:val="Check39"/>
                  <w:enabled/>
                  <w:calcOnExit w:val="0"/>
                  <w:checkBox>
                    <w:sizeAuto/>
                    <w:default w:val="0"/>
                  </w:checkBox>
                </w:ffData>
              </w:fldChar>
            </w:r>
            <w:bookmarkStart w:id="11" w:name="Check39"/>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1"/>
            <w:r w:rsidR="003E12B9">
              <w:rPr>
                <w:rFonts w:ascii="Arial" w:hAnsi="Arial" w:cs="Arial"/>
                <w:sz w:val="22"/>
                <w:szCs w:val="22"/>
              </w:rPr>
              <w:t xml:space="preserve"> </w:t>
            </w:r>
            <w:r w:rsidR="003E12B9" w:rsidRPr="00BC2C25">
              <w:rPr>
                <w:rFonts w:ascii="Arial" w:hAnsi="Arial" w:cs="Arial"/>
              </w:rPr>
              <w:t>Part-Time</w:t>
            </w:r>
            <w:r w:rsidR="003E12B9">
              <w:rPr>
                <w:rFonts w:ascii="Arial" w:hAnsi="Arial" w:cs="Arial"/>
                <w:sz w:val="22"/>
                <w:szCs w:val="22"/>
              </w:rPr>
              <w:tab/>
            </w:r>
            <w:r w:rsidR="003E12B9">
              <w:rPr>
                <w:rFonts w:ascii="Arial" w:hAnsi="Arial" w:cs="Arial"/>
                <w:sz w:val="22"/>
                <w:szCs w:val="22"/>
              </w:rPr>
              <w:fldChar w:fldCharType="begin">
                <w:ffData>
                  <w:name w:val="Check40"/>
                  <w:enabled/>
                  <w:calcOnExit w:val="0"/>
                  <w:checkBox>
                    <w:sizeAuto/>
                    <w:default w:val="0"/>
                  </w:checkBox>
                </w:ffData>
              </w:fldChar>
            </w:r>
            <w:bookmarkStart w:id="12" w:name="Check40"/>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2"/>
            <w:r w:rsidR="003E12B9">
              <w:rPr>
                <w:rFonts w:ascii="Arial" w:hAnsi="Arial" w:cs="Arial"/>
                <w:sz w:val="22"/>
                <w:szCs w:val="22"/>
              </w:rPr>
              <w:t xml:space="preserve"> </w:t>
            </w:r>
            <w:r w:rsidR="003E12B9" w:rsidRPr="00BC2C25">
              <w:rPr>
                <w:rFonts w:ascii="Arial" w:hAnsi="Arial" w:cs="Arial"/>
              </w:rPr>
              <w:t>Intermittent</w:t>
            </w:r>
            <w:r w:rsidR="003E12B9">
              <w:rPr>
                <w:rFonts w:ascii="Arial" w:hAnsi="Arial" w:cs="Arial"/>
                <w:sz w:val="22"/>
                <w:szCs w:val="22"/>
              </w:rPr>
              <w:tab/>
            </w:r>
            <w:r w:rsidR="003E12B9">
              <w:rPr>
                <w:rFonts w:ascii="Arial" w:hAnsi="Arial" w:cs="Arial"/>
                <w:sz w:val="22"/>
                <w:szCs w:val="22"/>
              </w:rPr>
              <w:fldChar w:fldCharType="begin">
                <w:ffData>
                  <w:name w:val="Check41"/>
                  <w:enabled/>
                  <w:calcOnExit w:val="0"/>
                  <w:checkBox>
                    <w:sizeAuto/>
                    <w:default w:val="0"/>
                  </w:checkBox>
                </w:ffData>
              </w:fldChar>
            </w:r>
            <w:bookmarkStart w:id="13" w:name="Check41"/>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3"/>
            <w:r w:rsidR="003E12B9">
              <w:rPr>
                <w:rFonts w:ascii="Arial" w:hAnsi="Arial" w:cs="Arial"/>
                <w:sz w:val="22"/>
                <w:szCs w:val="22"/>
              </w:rPr>
              <w:t xml:space="preserve"> </w:t>
            </w:r>
            <w:r w:rsidR="003E12B9" w:rsidRPr="00BC2C25">
              <w:rPr>
                <w:rFonts w:ascii="Arial" w:hAnsi="Arial" w:cs="Arial"/>
              </w:rPr>
              <w:t>Job Share</w:t>
            </w:r>
          </w:p>
        </w:tc>
      </w:tr>
      <w:tr w:rsidR="003E12B9" w14:paraId="4983FFDE" w14:textId="77777777">
        <w:tc>
          <w:tcPr>
            <w:tcW w:w="1522" w:type="dxa"/>
            <w:tcBorders>
              <w:top w:val="nil"/>
              <w:left w:val="nil"/>
              <w:bottom w:val="nil"/>
            </w:tcBorders>
          </w:tcPr>
          <w:p w14:paraId="3FFECD30"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2D1288C6" w14:textId="15A920D8" w:rsidR="003E12B9" w:rsidRDefault="00D0615B"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1"/>
                  </w:checkBox>
                </w:ffData>
              </w:fldChar>
            </w:r>
            <w:bookmarkStart w:id="14"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sidR="003E12B9">
              <w:rPr>
                <w:rFonts w:ascii="Arial" w:hAnsi="Arial" w:cs="Arial"/>
                <w:sz w:val="22"/>
                <w:szCs w:val="22"/>
              </w:rPr>
              <w:t xml:space="preserve"> </w:t>
            </w:r>
            <w:r w:rsidR="003E12B9" w:rsidRPr="00BC2C25">
              <w:rPr>
                <w:rFonts w:ascii="Arial" w:hAnsi="Arial" w:cs="Arial"/>
              </w:rPr>
              <w:t>Exempt</w:t>
            </w:r>
          </w:p>
          <w:p w14:paraId="3B15E1B5"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15"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5180A50F"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4F491527" w14:textId="09E38368" w:rsidR="003E12B9" w:rsidRDefault="00817D2E">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1"/>
                  </w:checkBox>
                </w:ffData>
              </w:fldChar>
            </w:r>
            <w:bookmarkStart w:id="16"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sidR="003E12B9">
              <w:rPr>
                <w:rFonts w:ascii="Arial" w:hAnsi="Arial" w:cs="Arial"/>
                <w:sz w:val="22"/>
                <w:szCs w:val="22"/>
              </w:rPr>
              <w:t xml:space="preserve"> </w:t>
            </w:r>
            <w:r w:rsidR="003E12B9" w:rsidRPr="00BC2C25">
              <w:rPr>
                <w:rFonts w:ascii="Arial" w:hAnsi="Arial" w:cs="Arial"/>
              </w:rPr>
              <w:t>Executive</w:t>
            </w:r>
          </w:p>
          <w:p w14:paraId="41BD57CD"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val="0"/>
                  </w:checkBox>
                </w:ffData>
              </w:fldChar>
            </w:r>
            <w:bookmarkStart w:id="17"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Professional</w:t>
            </w:r>
          </w:p>
          <w:p w14:paraId="53DC8F0B" w14:textId="021B4291" w:rsidR="003E12B9" w:rsidRDefault="00817D2E">
            <w:pPr>
              <w:spacing w:before="60" w:after="60"/>
              <w:rPr>
                <w:rFonts w:ascii="Arial" w:hAnsi="Arial" w:cs="Arial"/>
              </w:rPr>
            </w:pPr>
            <w:r>
              <w:rPr>
                <w:rFonts w:ascii="Arial" w:hAnsi="Arial" w:cs="Arial"/>
                <w:sz w:val="22"/>
                <w:szCs w:val="22"/>
              </w:rPr>
              <w:fldChar w:fldCharType="begin">
                <w:ffData>
                  <w:name w:val="Check46"/>
                  <w:enabled/>
                  <w:calcOnExit w:val="0"/>
                  <w:checkBox>
                    <w:sizeAuto/>
                    <w:default w:val="0"/>
                  </w:checkBox>
                </w:ffData>
              </w:fldChar>
            </w:r>
            <w:bookmarkStart w:id="18"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sidR="003E12B9">
              <w:rPr>
                <w:rFonts w:ascii="Arial" w:hAnsi="Arial" w:cs="Arial"/>
                <w:sz w:val="22"/>
                <w:szCs w:val="22"/>
              </w:rPr>
              <w:t xml:space="preserve"> </w:t>
            </w:r>
            <w:r w:rsidR="003E12B9" w:rsidRPr="00BC2C25">
              <w:rPr>
                <w:rFonts w:ascii="Arial" w:hAnsi="Arial" w:cs="Arial"/>
              </w:rPr>
              <w:t>Administrative</w:t>
            </w:r>
          </w:p>
          <w:p w14:paraId="17DE3D20" w14:textId="65227B3C" w:rsidR="002A2F2B" w:rsidRDefault="002A2F2B">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Arial" w:hAnsi="Arial" w:cs="Arial"/>
              </w:rPr>
              <w:t>Computer</w:t>
            </w:r>
          </w:p>
        </w:tc>
        <w:tc>
          <w:tcPr>
            <w:tcW w:w="2967" w:type="dxa"/>
            <w:gridSpan w:val="4"/>
            <w:tcBorders>
              <w:top w:val="nil"/>
              <w:bottom w:val="nil"/>
            </w:tcBorders>
          </w:tcPr>
          <w:p w14:paraId="43DBAC72"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5D73779D"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19"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Pr="00BC2C25">
              <w:rPr>
                <w:rFonts w:ascii="Arial" w:hAnsi="Arial" w:cs="Arial"/>
              </w:rPr>
              <w:t>Yes</w:t>
            </w:r>
          </w:p>
          <w:p w14:paraId="31C0B8F3" w14:textId="4F640013" w:rsidR="003E12B9" w:rsidRDefault="00D0615B">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1"/>
                  </w:checkBox>
                </w:ffData>
              </w:fldChar>
            </w:r>
            <w:bookmarkStart w:id="20"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r w:rsidR="003E12B9">
              <w:rPr>
                <w:rFonts w:ascii="Arial" w:hAnsi="Arial" w:cs="Arial"/>
                <w:sz w:val="22"/>
                <w:szCs w:val="22"/>
              </w:rPr>
              <w:t xml:space="preserve"> </w:t>
            </w:r>
            <w:r w:rsidR="003E12B9" w:rsidRPr="00BC2C25">
              <w:rPr>
                <w:rFonts w:ascii="Arial" w:hAnsi="Arial" w:cs="Arial"/>
              </w:rPr>
              <w:t>No</w:t>
            </w:r>
          </w:p>
        </w:tc>
      </w:tr>
    </w:tbl>
    <w:p w14:paraId="67FBCD53"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35111BBE" w14:textId="77777777">
        <w:trPr>
          <w:trHeight w:hRule="exact" w:val="576"/>
        </w:trPr>
        <w:tc>
          <w:tcPr>
            <w:tcW w:w="10980" w:type="dxa"/>
            <w:shd w:val="clear" w:color="auto" w:fill="FFFF99"/>
            <w:vAlign w:val="center"/>
          </w:tcPr>
          <w:p w14:paraId="4200D5A6" w14:textId="77777777" w:rsidR="008407A6" w:rsidRDefault="008407A6">
            <w:pPr>
              <w:pStyle w:val="Heading1"/>
              <w:widowControl/>
            </w:pPr>
            <w:r>
              <w:t>SECTION 2.</w:t>
            </w:r>
            <w:r w:rsidR="00B12612">
              <w:t xml:space="preserve"> </w:t>
            </w:r>
            <w:r>
              <w:t>PROGRAM AND POSITION INFORMATION</w:t>
            </w:r>
          </w:p>
        </w:tc>
      </w:tr>
    </w:tbl>
    <w:p w14:paraId="6C622B14" w14:textId="77777777" w:rsidR="008407A6" w:rsidRDefault="008407A6">
      <w:pPr>
        <w:ind w:left="360" w:hanging="360"/>
        <w:rPr>
          <w:rFonts w:ascii="Arial" w:hAnsi="Arial" w:cs="Arial"/>
          <w:sz w:val="12"/>
          <w:szCs w:val="12"/>
        </w:rPr>
      </w:pPr>
    </w:p>
    <w:p w14:paraId="0D1B7D0E"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72992D04" w14:textId="77777777" w:rsidR="00816091" w:rsidRDefault="00C47865" w:rsidP="001A5B26">
      <w:pPr>
        <w:spacing w:line="260" w:lineRule="exact"/>
        <w:ind w:left="360"/>
        <w:rPr>
          <w:rFonts w:ascii="Arial" w:hAnsi="Arial" w:cs="Arial"/>
        </w:rPr>
      </w:pPr>
      <w:r>
        <w:rPr>
          <w:rFonts w:ascii="Arial" w:hAnsi="Arial" w:cs="Arial"/>
          <w:szCs w:val="28"/>
        </w:rPr>
        <w:br/>
      </w:r>
      <w:r w:rsidR="001A5B26" w:rsidRPr="001A5B26">
        <w:rPr>
          <w:rFonts w:ascii="Arial" w:hAnsi="Arial" w:cs="Arial"/>
        </w:rPr>
        <w:t>OHA values health equity, service excellence, integrity, leadership, partnership, innovation</w:t>
      </w:r>
      <w:r w:rsidR="00A6113C">
        <w:rPr>
          <w:rFonts w:ascii="Arial" w:hAnsi="Arial" w:cs="Arial"/>
        </w:rPr>
        <w:t>,</w:t>
      </w:r>
      <w:r w:rsidR="001A5B26" w:rsidRPr="001A5B26">
        <w:rPr>
          <w:rFonts w:ascii="Arial" w:hAnsi="Arial" w:cs="Arial"/>
        </w:rPr>
        <w:t xml:space="preserve"> and transparency.</w:t>
      </w:r>
      <w:r w:rsidR="001A5B26">
        <w:rPr>
          <w:rFonts w:ascii="Arial" w:hAnsi="Arial" w:cs="Arial"/>
        </w:rPr>
        <w:t xml:space="preserve"> </w:t>
      </w:r>
      <w:r w:rsidR="00816091" w:rsidRPr="00816091">
        <w:rPr>
          <w:rFonts w:ascii="Arial" w:hAnsi="Arial" w:cs="Arial"/>
        </w:rPr>
        <w:t xml:space="preserve">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w:t>
      </w:r>
      <w:r w:rsidR="00816091" w:rsidRPr="00816091">
        <w:rPr>
          <w:rFonts w:ascii="Arial" w:hAnsi="Arial" w:cs="Arial"/>
        </w:rPr>
        <w:lastRenderedPageBreak/>
        <w:t>regions and sectors of the state, including tribal governments to address: the equitable distribution or redistribut</w:t>
      </w:r>
      <w:r w:rsidR="001F0F23">
        <w:rPr>
          <w:rFonts w:ascii="Arial" w:hAnsi="Arial" w:cs="Arial"/>
        </w:rPr>
        <w:t>ion</w:t>
      </w:r>
      <w:r w:rsidR="00816091" w:rsidRPr="00816091">
        <w:rPr>
          <w:rFonts w:ascii="Arial" w:hAnsi="Arial" w:cs="Arial"/>
        </w:rPr>
        <w:t xml:space="preserve"> of resources and power; and recognizing, reconciling, and rectifying historical and contemporary injustices.” OHA’s 10-year goal is to eliminate health inequities.</w:t>
      </w:r>
    </w:p>
    <w:p w14:paraId="7960F5B9" w14:textId="77777777" w:rsidR="00816091" w:rsidRPr="00CD06C4" w:rsidRDefault="00816091" w:rsidP="00B2761F">
      <w:pPr>
        <w:rPr>
          <w:rFonts w:ascii="Arial" w:hAnsi="Arial" w:cs="Arial"/>
        </w:rPr>
      </w:pPr>
    </w:p>
    <w:p w14:paraId="17BFC367" w14:textId="0D5182F2" w:rsidR="00B2761F" w:rsidRPr="00CD06C4" w:rsidRDefault="00B2761F" w:rsidP="00B2761F">
      <w:pPr>
        <w:ind w:left="360"/>
        <w:rPr>
          <w:rFonts w:ascii="Arial" w:hAnsi="Arial" w:cs="Arial"/>
        </w:rPr>
      </w:pPr>
      <w:r w:rsidRPr="00CD06C4">
        <w:rPr>
          <w:rFonts w:ascii="Arial" w:hAnsi="Arial" w:cs="Arial"/>
        </w:rPr>
        <w:t>The</w:t>
      </w:r>
      <w:r w:rsidRPr="00D8326F">
        <w:rPr>
          <w:rFonts w:ascii="Arial" w:hAnsi="Arial" w:cs="Arial"/>
        </w:rPr>
        <w:t xml:space="preserve"> </w:t>
      </w:r>
      <w:r w:rsidR="00D0615B">
        <w:rPr>
          <w:rFonts w:ascii="Arial" w:hAnsi="Arial" w:cs="Arial"/>
        </w:rPr>
        <w:t>Oregon State Hospital</w:t>
      </w:r>
      <w:r w:rsidRPr="00CD06C4">
        <w:rPr>
          <w:rFonts w:ascii="Arial" w:hAnsi="Arial" w:cs="Arial"/>
        </w:rPr>
        <w:t xml:space="preserve"> Division is aligned with the Oregon Health Authority’s core values of partnership, service excellence, leadership, integrity, health equity, </w:t>
      </w:r>
      <w:r w:rsidR="00816091" w:rsidRPr="00CD06C4">
        <w:rPr>
          <w:rFonts w:ascii="Arial" w:hAnsi="Arial" w:cs="Arial"/>
        </w:rPr>
        <w:t>innovation,</w:t>
      </w:r>
      <w:r w:rsidRPr="00CD06C4">
        <w:rPr>
          <w:rFonts w:ascii="Arial" w:hAnsi="Arial" w:cs="Arial"/>
        </w:rPr>
        <w:t xml:space="preserve"> and transparency. In our practice, these values are expressed through:</w:t>
      </w:r>
    </w:p>
    <w:p w14:paraId="32B81060" w14:textId="77777777" w:rsidR="00B2761F" w:rsidRPr="00CD06C4" w:rsidRDefault="00B2761F" w:rsidP="00B2761F">
      <w:pPr>
        <w:rPr>
          <w:rFonts w:ascii="Arial" w:hAnsi="Arial" w:cs="Arial"/>
        </w:rPr>
      </w:pPr>
    </w:p>
    <w:p w14:paraId="5A58F110" w14:textId="77777777" w:rsidR="00B2761F" w:rsidRPr="00CD06C4" w:rsidRDefault="00B2761F" w:rsidP="00B2761F">
      <w:pPr>
        <w:ind w:firstLine="360"/>
        <w:rPr>
          <w:rFonts w:ascii="Arial" w:hAnsi="Arial" w:cs="Arial"/>
        </w:rPr>
      </w:pPr>
      <w:r w:rsidRPr="00CD06C4">
        <w:rPr>
          <w:rFonts w:ascii="Arial" w:hAnsi="Arial" w:cs="Arial"/>
        </w:rPr>
        <w:t>Service Excellence:</w:t>
      </w:r>
    </w:p>
    <w:p w14:paraId="2124E9E0" w14:textId="77777777" w:rsidR="00B2761F" w:rsidRPr="00CD06C4" w:rsidRDefault="00B2761F" w:rsidP="00B2761F">
      <w:pPr>
        <w:pStyle w:val="ListParagraph"/>
        <w:numPr>
          <w:ilvl w:val="0"/>
          <w:numId w:val="9"/>
        </w:numPr>
        <w:rPr>
          <w:rFonts w:ascii="Arial" w:hAnsi="Arial" w:cs="Arial"/>
        </w:rPr>
      </w:pPr>
      <w:r w:rsidRPr="00CD06C4">
        <w:rPr>
          <w:rFonts w:ascii="Arial" w:hAnsi="Arial" w:cs="Arial"/>
        </w:rPr>
        <w:t>Understanding and responding to Oregon public health needs and the people we serve</w:t>
      </w:r>
    </w:p>
    <w:p w14:paraId="202D01E8" w14:textId="77777777" w:rsidR="00B2761F" w:rsidRPr="00CD06C4" w:rsidRDefault="00B2761F" w:rsidP="00B2761F">
      <w:pPr>
        <w:pStyle w:val="ListParagraph"/>
        <w:numPr>
          <w:ilvl w:val="0"/>
          <w:numId w:val="9"/>
        </w:numPr>
        <w:rPr>
          <w:rFonts w:ascii="Arial" w:hAnsi="Arial" w:cs="Arial"/>
        </w:rPr>
      </w:pPr>
      <w:r w:rsidRPr="00CD06C4">
        <w:rPr>
          <w:rFonts w:ascii="Arial" w:hAnsi="Arial" w:cs="Arial"/>
        </w:rPr>
        <w:t>Pursing our commitment to innovation and science-based best practices</w:t>
      </w:r>
    </w:p>
    <w:p w14:paraId="79AED85A" w14:textId="77777777" w:rsidR="00B2761F" w:rsidRPr="00CD06C4" w:rsidRDefault="00B2761F" w:rsidP="00B2761F">
      <w:pPr>
        <w:pStyle w:val="ListParagraph"/>
        <w:numPr>
          <w:ilvl w:val="0"/>
          <w:numId w:val="9"/>
        </w:numPr>
        <w:rPr>
          <w:rFonts w:ascii="Arial" w:hAnsi="Arial" w:cs="Arial"/>
        </w:rPr>
      </w:pPr>
      <w:r w:rsidRPr="00CD06C4">
        <w:rPr>
          <w:rFonts w:ascii="Arial" w:hAnsi="Arial" w:cs="Arial"/>
        </w:rPr>
        <w:t>Fostering a culture of continuous improvement</w:t>
      </w:r>
    </w:p>
    <w:p w14:paraId="43AEE1F1" w14:textId="77777777" w:rsidR="00B2761F" w:rsidRPr="00CD06C4" w:rsidRDefault="00B2761F" w:rsidP="00B2761F">
      <w:pPr>
        <w:ind w:firstLine="360"/>
        <w:rPr>
          <w:rFonts w:ascii="Arial" w:hAnsi="Arial" w:cs="Arial"/>
        </w:rPr>
      </w:pPr>
      <w:r w:rsidRPr="00CD06C4">
        <w:rPr>
          <w:rFonts w:ascii="Arial" w:hAnsi="Arial" w:cs="Arial"/>
        </w:rPr>
        <w:t>Leadership:</w:t>
      </w:r>
    </w:p>
    <w:p w14:paraId="271EAE19" w14:textId="77777777" w:rsidR="00B2761F" w:rsidRPr="00CD06C4" w:rsidRDefault="00B2761F" w:rsidP="00B2761F">
      <w:pPr>
        <w:pStyle w:val="ListParagraph"/>
        <w:numPr>
          <w:ilvl w:val="0"/>
          <w:numId w:val="10"/>
        </w:numPr>
        <w:rPr>
          <w:rFonts w:ascii="Arial" w:hAnsi="Arial" w:cs="Arial"/>
        </w:rPr>
      </w:pPr>
      <w:r w:rsidRPr="00CD06C4">
        <w:rPr>
          <w:rFonts w:ascii="Arial" w:hAnsi="Arial" w:cs="Arial"/>
        </w:rPr>
        <w:t>Building agency-wide and community-wide opportunities for collaboration</w:t>
      </w:r>
    </w:p>
    <w:p w14:paraId="5F09BCDD" w14:textId="77777777" w:rsidR="00B2761F" w:rsidRPr="00CD06C4" w:rsidRDefault="00B2761F" w:rsidP="00B2761F">
      <w:pPr>
        <w:pStyle w:val="ListParagraph"/>
        <w:numPr>
          <w:ilvl w:val="0"/>
          <w:numId w:val="10"/>
        </w:numPr>
        <w:rPr>
          <w:rFonts w:ascii="Arial" w:hAnsi="Arial" w:cs="Arial"/>
        </w:rPr>
      </w:pPr>
      <w:r w:rsidRPr="00CD06C4">
        <w:rPr>
          <w:rFonts w:ascii="Arial" w:hAnsi="Arial" w:cs="Arial"/>
        </w:rPr>
        <w:t>Championing public health expertise and best practices</w:t>
      </w:r>
    </w:p>
    <w:p w14:paraId="139F4494" w14:textId="77777777" w:rsidR="00B2761F" w:rsidRPr="00CD06C4" w:rsidRDefault="00B2761F" w:rsidP="00B2761F">
      <w:pPr>
        <w:pStyle w:val="ListParagraph"/>
        <w:numPr>
          <w:ilvl w:val="0"/>
          <w:numId w:val="10"/>
        </w:numPr>
        <w:rPr>
          <w:rFonts w:ascii="Arial" w:hAnsi="Arial" w:cs="Arial"/>
        </w:rPr>
      </w:pPr>
      <w:r w:rsidRPr="00CD06C4">
        <w:rPr>
          <w:rFonts w:ascii="Arial" w:hAnsi="Arial" w:cs="Arial"/>
        </w:rPr>
        <w:t>Creating opportunities for individual development and leadership</w:t>
      </w:r>
    </w:p>
    <w:p w14:paraId="60169085" w14:textId="77777777" w:rsidR="00B2761F" w:rsidRPr="00CD06C4" w:rsidRDefault="00B2761F" w:rsidP="00B2761F">
      <w:pPr>
        <w:ind w:firstLine="360"/>
        <w:rPr>
          <w:rFonts w:ascii="Arial" w:hAnsi="Arial" w:cs="Arial"/>
        </w:rPr>
      </w:pPr>
      <w:r w:rsidRPr="00CD06C4">
        <w:rPr>
          <w:rFonts w:ascii="Arial" w:hAnsi="Arial" w:cs="Arial"/>
        </w:rPr>
        <w:t>Integrity:</w:t>
      </w:r>
    </w:p>
    <w:p w14:paraId="5CB32557" w14:textId="77777777" w:rsidR="00B2761F" w:rsidRPr="00CD06C4" w:rsidRDefault="00B2761F" w:rsidP="00B2761F">
      <w:pPr>
        <w:pStyle w:val="ListParagraph"/>
        <w:numPr>
          <w:ilvl w:val="0"/>
          <w:numId w:val="11"/>
        </w:numPr>
        <w:rPr>
          <w:rFonts w:ascii="Arial" w:hAnsi="Arial" w:cs="Arial"/>
        </w:rPr>
      </w:pPr>
      <w:r w:rsidRPr="00CD06C4">
        <w:rPr>
          <w:rFonts w:ascii="Arial" w:hAnsi="Arial" w:cs="Arial"/>
        </w:rPr>
        <w:t>Working honestly and ethically in our obligation to fulfill our public health mission</w:t>
      </w:r>
    </w:p>
    <w:p w14:paraId="5FAC7171" w14:textId="77777777" w:rsidR="00B2761F" w:rsidRPr="00CD06C4" w:rsidRDefault="00B2761F" w:rsidP="00B2761F">
      <w:pPr>
        <w:pStyle w:val="ListParagraph"/>
        <w:numPr>
          <w:ilvl w:val="0"/>
          <w:numId w:val="11"/>
        </w:numPr>
        <w:rPr>
          <w:rFonts w:ascii="Arial" w:hAnsi="Arial" w:cs="Arial"/>
        </w:rPr>
      </w:pPr>
      <w:r w:rsidRPr="00CD06C4">
        <w:rPr>
          <w:rFonts w:ascii="Arial" w:hAnsi="Arial" w:cs="Arial"/>
        </w:rPr>
        <w:t>Ensuring responsible stewardship in public health resources</w:t>
      </w:r>
    </w:p>
    <w:p w14:paraId="7588D909" w14:textId="77777777" w:rsidR="00B2761F" w:rsidRPr="00CD06C4" w:rsidRDefault="00B2761F" w:rsidP="00B2761F">
      <w:pPr>
        <w:ind w:firstLine="360"/>
        <w:rPr>
          <w:rFonts w:ascii="Arial" w:hAnsi="Arial" w:cs="Arial"/>
        </w:rPr>
      </w:pPr>
      <w:r w:rsidRPr="00CD06C4">
        <w:rPr>
          <w:rFonts w:ascii="Arial" w:hAnsi="Arial" w:cs="Arial"/>
        </w:rPr>
        <w:t>Health Equity:</w:t>
      </w:r>
    </w:p>
    <w:p w14:paraId="1DFB1812" w14:textId="77777777" w:rsidR="00B2761F" w:rsidRPr="00CD06C4" w:rsidRDefault="00B2761F" w:rsidP="00B2761F">
      <w:pPr>
        <w:pStyle w:val="ListParagraph"/>
        <w:numPr>
          <w:ilvl w:val="0"/>
          <w:numId w:val="12"/>
        </w:numPr>
        <w:rPr>
          <w:rFonts w:ascii="Arial" w:hAnsi="Arial" w:cs="Arial"/>
        </w:rPr>
      </w:pPr>
      <w:r w:rsidRPr="00CD06C4">
        <w:rPr>
          <w:rFonts w:ascii="Arial" w:hAnsi="Arial" w:cs="Arial"/>
        </w:rPr>
        <w:t>Eliminating health disparities and working to attain the highest level of health for all people</w:t>
      </w:r>
    </w:p>
    <w:p w14:paraId="44D7304C" w14:textId="77777777" w:rsidR="00B2761F" w:rsidRPr="00CD06C4" w:rsidRDefault="00B2761F" w:rsidP="00B2761F">
      <w:pPr>
        <w:pStyle w:val="ListParagraph"/>
        <w:numPr>
          <w:ilvl w:val="0"/>
          <w:numId w:val="12"/>
        </w:numPr>
        <w:rPr>
          <w:rFonts w:ascii="Arial" w:hAnsi="Arial" w:cs="Arial"/>
        </w:rPr>
      </w:pPr>
      <w:r w:rsidRPr="00CD06C4">
        <w:rPr>
          <w:rFonts w:ascii="Arial" w:hAnsi="Arial" w:cs="Arial"/>
        </w:rPr>
        <w:t>Ensuring the quality, affordability, and accessibility of health services for all Oregonians</w:t>
      </w:r>
    </w:p>
    <w:p w14:paraId="0E64B193" w14:textId="77777777" w:rsidR="00B2761F" w:rsidRPr="00CD06C4" w:rsidRDefault="00B2761F" w:rsidP="00B2761F">
      <w:pPr>
        <w:pStyle w:val="ListParagraph"/>
        <w:numPr>
          <w:ilvl w:val="0"/>
          <w:numId w:val="12"/>
        </w:numPr>
        <w:rPr>
          <w:rFonts w:ascii="Arial" w:hAnsi="Arial" w:cs="Arial"/>
        </w:rPr>
      </w:pPr>
      <w:r w:rsidRPr="00CD06C4">
        <w:rPr>
          <w:rFonts w:ascii="Arial" w:hAnsi="Arial" w:cs="Arial"/>
        </w:rPr>
        <w:t>Integrating social justice, social determinants of health, diversity, and community</w:t>
      </w:r>
    </w:p>
    <w:p w14:paraId="47FCFF56" w14:textId="77777777" w:rsidR="00B2761F" w:rsidRPr="00CD06C4" w:rsidRDefault="00B2761F" w:rsidP="00B2761F">
      <w:pPr>
        <w:ind w:firstLine="360"/>
        <w:rPr>
          <w:rFonts w:ascii="Arial" w:hAnsi="Arial" w:cs="Arial"/>
        </w:rPr>
      </w:pPr>
      <w:r w:rsidRPr="00CD06C4">
        <w:rPr>
          <w:rFonts w:ascii="Arial" w:hAnsi="Arial" w:cs="Arial"/>
        </w:rPr>
        <w:t>Partnership:</w:t>
      </w:r>
    </w:p>
    <w:p w14:paraId="4FDC6327" w14:textId="21B8F3C5" w:rsidR="00B2761F" w:rsidRPr="00CD06C4" w:rsidRDefault="00B2761F" w:rsidP="00B2761F">
      <w:pPr>
        <w:pStyle w:val="ListParagraph"/>
        <w:numPr>
          <w:ilvl w:val="0"/>
          <w:numId w:val="13"/>
        </w:numPr>
        <w:rPr>
          <w:rFonts w:ascii="Arial" w:hAnsi="Arial" w:cs="Arial"/>
        </w:rPr>
      </w:pPr>
      <w:r w:rsidRPr="00CD06C4">
        <w:rPr>
          <w:rFonts w:ascii="Arial" w:hAnsi="Arial" w:cs="Arial"/>
        </w:rPr>
        <w:t xml:space="preserve">Working with </w:t>
      </w:r>
      <w:r w:rsidR="00AB5418">
        <w:rPr>
          <w:rFonts w:ascii="Arial" w:hAnsi="Arial" w:cs="Arial"/>
        </w:rPr>
        <w:t>partners</w:t>
      </w:r>
      <w:r w:rsidRPr="00CD06C4">
        <w:rPr>
          <w:rFonts w:ascii="Arial" w:hAnsi="Arial" w:cs="Arial"/>
        </w:rPr>
        <w:t xml:space="preserve"> and communities to protect and promote the health of all Oregonians</w:t>
      </w:r>
    </w:p>
    <w:p w14:paraId="54D4B1FF" w14:textId="0F751F08" w:rsidR="00B2761F" w:rsidRPr="00CD06C4" w:rsidRDefault="00B2761F" w:rsidP="00B2761F">
      <w:pPr>
        <w:pStyle w:val="ListParagraph"/>
        <w:numPr>
          <w:ilvl w:val="0"/>
          <w:numId w:val="13"/>
        </w:numPr>
        <w:rPr>
          <w:rFonts w:ascii="Arial" w:hAnsi="Arial" w:cs="Arial"/>
        </w:rPr>
      </w:pPr>
      <w:r w:rsidRPr="00CD06C4">
        <w:rPr>
          <w:rFonts w:ascii="Arial" w:hAnsi="Arial" w:cs="Arial"/>
        </w:rPr>
        <w:t xml:space="preserve">Seeking, </w:t>
      </w:r>
      <w:r w:rsidR="00A81559">
        <w:rPr>
          <w:rFonts w:ascii="Arial" w:hAnsi="Arial" w:cs="Arial"/>
        </w:rPr>
        <w:t>learning from</w:t>
      </w:r>
      <w:r w:rsidRPr="00CD06C4">
        <w:rPr>
          <w:rFonts w:ascii="Arial" w:hAnsi="Arial" w:cs="Arial"/>
        </w:rPr>
        <w:t>, and respecting internal and external ideas and opinions</w:t>
      </w:r>
    </w:p>
    <w:p w14:paraId="7EBD73E0" w14:textId="77777777" w:rsidR="00B2761F" w:rsidRPr="00CD06C4" w:rsidRDefault="00B2761F" w:rsidP="00B2761F">
      <w:pPr>
        <w:pStyle w:val="ListParagraph"/>
        <w:numPr>
          <w:ilvl w:val="0"/>
          <w:numId w:val="13"/>
        </w:numPr>
        <w:rPr>
          <w:rFonts w:ascii="Arial" w:hAnsi="Arial" w:cs="Arial"/>
        </w:rPr>
      </w:pPr>
      <w:r w:rsidRPr="00CD06C4">
        <w:rPr>
          <w:rFonts w:ascii="Arial" w:hAnsi="Arial" w:cs="Arial"/>
        </w:rPr>
        <w:t>Exploring and defining the roles and responsibility of public health staff and partners</w:t>
      </w:r>
    </w:p>
    <w:p w14:paraId="45135C53" w14:textId="77777777" w:rsidR="00B2761F" w:rsidRPr="00CD06C4" w:rsidRDefault="00B2761F" w:rsidP="00B2761F">
      <w:pPr>
        <w:ind w:firstLine="360"/>
        <w:rPr>
          <w:rFonts w:ascii="Arial" w:hAnsi="Arial" w:cs="Arial"/>
        </w:rPr>
      </w:pPr>
      <w:r w:rsidRPr="00CD06C4">
        <w:rPr>
          <w:rFonts w:ascii="Arial" w:hAnsi="Arial" w:cs="Arial"/>
        </w:rPr>
        <w:t>Innovation:</w:t>
      </w:r>
    </w:p>
    <w:p w14:paraId="12C9B10D" w14:textId="77777777" w:rsidR="00B2761F" w:rsidRPr="00CD06C4" w:rsidRDefault="00B2761F" w:rsidP="00B2761F">
      <w:pPr>
        <w:pStyle w:val="ListParagraph"/>
        <w:numPr>
          <w:ilvl w:val="0"/>
          <w:numId w:val="14"/>
        </w:numPr>
        <w:spacing w:after="200" w:line="276" w:lineRule="auto"/>
        <w:rPr>
          <w:rFonts w:ascii="Arial" w:hAnsi="Arial" w:cs="Arial"/>
        </w:rPr>
      </w:pPr>
      <w:r w:rsidRPr="00CD06C4">
        <w:rPr>
          <w:rFonts w:ascii="Arial" w:hAnsi="Arial" w:cs="Arial"/>
        </w:rPr>
        <w:t>We are not satisfied with the status quo if there are new and better ways to meet the needs of the people we serve. We bring creativity, experience, and openness to our search for solutions to problems. We pursue opportunities to develop new evidence to evolve our practices.</w:t>
      </w:r>
    </w:p>
    <w:p w14:paraId="5E99EB7B" w14:textId="77777777" w:rsidR="00B2761F" w:rsidRPr="00CD06C4" w:rsidRDefault="00B2761F" w:rsidP="00EC78E6">
      <w:pPr>
        <w:pStyle w:val="ListParagraph"/>
        <w:ind w:left="0" w:firstLine="360"/>
        <w:rPr>
          <w:rFonts w:ascii="Arial" w:hAnsi="Arial" w:cs="Arial"/>
        </w:rPr>
      </w:pPr>
      <w:r w:rsidRPr="00CD06C4">
        <w:rPr>
          <w:rFonts w:ascii="Arial" w:hAnsi="Arial" w:cs="Arial"/>
        </w:rPr>
        <w:t xml:space="preserve">Transparency: </w:t>
      </w:r>
    </w:p>
    <w:p w14:paraId="5107EF7A" w14:textId="77777777" w:rsidR="009A160E" w:rsidRDefault="00B2761F" w:rsidP="009A160E">
      <w:pPr>
        <w:pStyle w:val="ListParagraph"/>
        <w:numPr>
          <w:ilvl w:val="0"/>
          <w:numId w:val="14"/>
        </w:numPr>
        <w:spacing w:after="200" w:line="276" w:lineRule="auto"/>
        <w:rPr>
          <w:rFonts w:ascii="Arial" w:hAnsi="Arial" w:cs="Arial"/>
        </w:rPr>
      </w:pPr>
      <w:r w:rsidRPr="00CD06C4">
        <w:rPr>
          <w:rFonts w:ascii="Arial" w:hAnsi="Arial" w:cs="Arial"/>
        </w:rPr>
        <w:t>We communicate honestly and openly, and our actions are upfront and visible. We provide open access to information and meaningful opportunities to provide input and participate in our decision-making.</w:t>
      </w:r>
    </w:p>
    <w:p w14:paraId="6D69FAEF" w14:textId="62BF8F2C" w:rsidR="00AA4499" w:rsidRPr="00AA4499" w:rsidRDefault="00AA4499" w:rsidP="00AA4499">
      <w:pPr>
        <w:spacing w:line="276" w:lineRule="auto"/>
        <w:rPr>
          <w:rFonts w:ascii="Arial" w:hAnsi="Arial" w:cs="Arial"/>
        </w:rPr>
      </w:pPr>
      <w:r w:rsidRPr="00AA4499">
        <w:rPr>
          <w:rFonts w:ascii="Arial" w:hAnsi="Arial" w:cs="Arial"/>
        </w:rPr>
        <w:t xml:space="preserve">The Legal Affairs Department of the Oregon State Hospital reports to the Deputy Superintendent, and oversees several teams responsible for </w:t>
      </w:r>
      <w:r w:rsidR="00D36EF7">
        <w:rPr>
          <w:rFonts w:ascii="Arial" w:hAnsi="Arial" w:cs="Arial"/>
        </w:rPr>
        <w:t>ensuring adherence to</w:t>
      </w:r>
      <w:r w:rsidR="00A07808">
        <w:rPr>
          <w:rFonts w:ascii="Arial" w:hAnsi="Arial" w:cs="Arial"/>
        </w:rPr>
        <w:t xml:space="preserve"> </w:t>
      </w:r>
      <w:r w:rsidR="006A0C55">
        <w:rPr>
          <w:rFonts w:ascii="Arial" w:hAnsi="Arial" w:cs="Arial"/>
        </w:rPr>
        <w:t>patient rights</w:t>
      </w:r>
      <w:r w:rsidR="00F07877">
        <w:rPr>
          <w:rFonts w:ascii="Arial" w:hAnsi="Arial" w:cs="Arial"/>
        </w:rPr>
        <w:t>, maintaining strong working relationships with external partners</w:t>
      </w:r>
      <w:r w:rsidR="00422DE3">
        <w:rPr>
          <w:rFonts w:ascii="Arial" w:hAnsi="Arial" w:cs="Arial"/>
        </w:rPr>
        <w:t xml:space="preserve"> in the legal, law enforcement and behavioral health systems, </w:t>
      </w:r>
      <w:r w:rsidR="00AD0DC5">
        <w:rPr>
          <w:rFonts w:ascii="Arial" w:hAnsi="Arial" w:cs="Arial"/>
        </w:rPr>
        <w:t>and providing preliminary</w:t>
      </w:r>
      <w:r w:rsidR="00F25B8D">
        <w:rPr>
          <w:rFonts w:ascii="Arial" w:hAnsi="Arial" w:cs="Arial"/>
        </w:rPr>
        <w:t xml:space="preserve"> guidance in a dynamic legal environment. </w:t>
      </w:r>
    </w:p>
    <w:p w14:paraId="26985F0D" w14:textId="77777777" w:rsidR="0088559E" w:rsidRPr="004648CE" w:rsidRDefault="0088559E" w:rsidP="004648CE">
      <w:pPr>
        <w:spacing w:line="276" w:lineRule="auto"/>
        <w:ind w:left="360"/>
        <w:rPr>
          <w:rFonts w:ascii="Arial" w:hAnsi="Arial" w:cs="Arial"/>
        </w:rPr>
      </w:pPr>
    </w:p>
    <w:p w14:paraId="78838EB5" w14:textId="71FF0EFC" w:rsidR="008407A6" w:rsidRPr="0088559E" w:rsidRDefault="008407A6" w:rsidP="0088559E">
      <w:pPr>
        <w:spacing w:line="276" w:lineRule="auto"/>
        <w:rPr>
          <w:rFonts w:ascii="Arial" w:hAnsi="Arial" w:cs="Arial"/>
        </w:rPr>
      </w:pPr>
    </w:p>
    <w:p w14:paraId="6A06B953"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1F00A3DC" w14:textId="77777777" w:rsidR="008407A6" w:rsidRDefault="008407A6">
      <w:pPr>
        <w:ind w:left="360" w:right="180"/>
        <w:rPr>
          <w:rFonts w:ascii="Arial" w:hAnsi="Arial" w:cs="Arial"/>
          <w:sz w:val="12"/>
          <w:szCs w:val="12"/>
        </w:rPr>
      </w:pPr>
    </w:p>
    <w:p w14:paraId="78124B62" w14:textId="666A6B0E" w:rsidR="00D93155" w:rsidRDefault="00F95FE6" w:rsidP="004955BB">
      <w:pPr>
        <w:spacing w:line="276" w:lineRule="auto"/>
        <w:ind w:left="360"/>
        <w:rPr>
          <w:rFonts w:ascii="Arial" w:hAnsi="Arial" w:cs="Arial"/>
        </w:rPr>
      </w:pPr>
      <w:r>
        <w:rPr>
          <w:rFonts w:ascii="Arial" w:hAnsi="Arial" w:cs="Arial"/>
        </w:rPr>
        <w:t xml:space="preserve">The primary purpose of this position is to ensure </w:t>
      </w:r>
      <w:r w:rsidRPr="00AA4499">
        <w:rPr>
          <w:rFonts w:ascii="Arial" w:hAnsi="Arial" w:cs="Arial"/>
        </w:rPr>
        <w:t xml:space="preserve">the </w:t>
      </w:r>
      <w:r>
        <w:rPr>
          <w:rFonts w:ascii="Arial" w:hAnsi="Arial" w:cs="Arial"/>
        </w:rPr>
        <w:t xml:space="preserve">effective </w:t>
      </w:r>
      <w:r w:rsidR="0038158B">
        <w:rPr>
          <w:rFonts w:ascii="Arial" w:hAnsi="Arial" w:cs="Arial"/>
        </w:rPr>
        <w:t xml:space="preserve">identification, </w:t>
      </w:r>
      <w:r>
        <w:rPr>
          <w:rFonts w:ascii="Arial" w:hAnsi="Arial" w:cs="Arial"/>
        </w:rPr>
        <w:t>mitigation and management of legal risk in the organization.</w:t>
      </w:r>
      <w:r w:rsidR="0038158B">
        <w:rPr>
          <w:rFonts w:ascii="Arial" w:hAnsi="Arial" w:cs="Arial"/>
        </w:rPr>
        <w:t xml:space="preserve"> This includes:</w:t>
      </w:r>
      <w:r w:rsidR="00957E94">
        <w:rPr>
          <w:rFonts w:ascii="Arial" w:hAnsi="Arial" w:cs="Arial"/>
        </w:rPr>
        <w:t xml:space="preserve"> </w:t>
      </w:r>
      <w:r w:rsidR="00957E94" w:rsidRPr="004955BB">
        <w:rPr>
          <w:rFonts w:ascii="Arial" w:hAnsi="Arial" w:cs="Arial"/>
        </w:rPr>
        <w:t>p</w:t>
      </w:r>
      <w:r w:rsidR="00D93155" w:rsidRPr="004955BB">
        <w:rPr>
          <w:rFonts w:ascii="Arial" w:hAnsi="Arial" w:cs="Arial"/>
        </w:rPr>
        <w:t xml:space="preserve">roactive </w:t>
      </w:r>
      <w:r w:rsidR="00957E94" w:rsidRPr="004955BB">
        <w:rPr>
          <w:rFonts w:ascii="Arial" w:hAnsi="Arial" w:cs="Arial"/>
        </w:rPr>
        <w:t>l</w:t>
      </w:r>
      <w:r w:rsidR="00D93155" w:rsidRPr="004955BB">
        <w:rPr>
          <w:rFonts w:ascii="Arial" w:hAnsi="Arial" w:cs="Arial"/>
        </w:rPr>
        <w:t xml:space="preserve">egal </w:t>
      </w:r>
      <w:r w:rsidR="00957E94" w:rsidRPr="004955BB">
        <w:rPr>
          <w:rFonts w:ascii="Arial" w:hAnsi="Arial" w:cs="Arial"/>
        </w:rPr>
        <w:t>r</w:t>
      </w:r>
      <w:r w:rsidR="00D93155" w:rsidRPr="004955BB">
        <w:rPr>
          <w:rFonts w:ascii="Arial" w:hAnsi="Arial" w:cs="Arial"/>
        </w:rPr>
        <w:t xml:space="preserve">isk </w:t>
      </w:r>
      <w:r w:rsidR="00957E94" w:rsidRPr="004955BB">
        <w:rPr>
          <w:rFonts w:ascii="Arial" w:hAnsi="Arial" w:cs="Arial"/>
        </w:rPr>
        <w:t>m</w:t>
      </w:r>
      <w:r w:rsidR="00D93155" w:rsidRPr="004955BB">
        <w:rPr>
          <w:rFonts w:ascii="Arial" w:hAnsi="Arial" w:cs="Arial"/>
        </w:rPr>
        <w:t>anagement</w:t>
      </w:r>
      <w:r w:rsidR="00D93155" w:rsidRPr="00A714B5">
        <w:rPr>
          <w:rFonts w:ascii="Arial" w:hAnsi="Arial" w:cs="Arial"/>
          <w:b/>
          <w:bCs/>
        </w:rPr>
        <w:t xml:space="preserve"> </w:t>
      </w:r>
      <w:r w:rsidR="00D93155" w:rsidRPr="004955BB">
        <w:rPr>
          <w:rFonts w:ascii="Arial" w:hAnsi="Arial" w:cs="Arial"/>
        </w:rPr>
        <w:t xml:space="preserve">and </w:t>
      </w:r>
      <w:r w:rsidR="00957E94" w:rsidRPr="004955BB">
        <w:rPr>
          <w:rFonts w:ascii="Arial" w:hAnsi="Arial" w:cs="Arial"/>
        </w:rPr>
        <w:lastRenderedPageBreak/>
        <w:t>s</w:t>
      </w:r>
      <w:r w:rsidR="00D93155" w:rsidRPr="004955BB">
        <w:rPr>
          <w:rFonts w:ascii="Arial" w:hAnsi="Arial" w:cs="Arial"/>
        </w:rPr>
        <w:t xml:space="preserve">trategic </w:t>
      </w:r>
      <w:r w:rsidR="00957E94" w:rsidRPr="004955BB">
        <w:rPr>
          <w:rFonts w:ascii="Arial" w:hAnsi="Arial" w:cs="Arial"/>
        </w:rPr>
        <w:t>l</w:t>
      </w:r>
      <w:r w:rsidR="00D93155" w:rsidRPr="004955BB">
        <w:rPr>
          <w:rFonts w:ascii="Arial" w:hAnsi="Arial" w:cs="Arial"/>
        </w:rPr>
        <w:t xml:space="preserve">egal </w:t>
      </w:r>
      <w:r w:rsidR="00957E94" w:rsidRPr="004955BB">
        <w:rPr>
          <w:rFonts w:ascii="Arial" w:hAnsi="Arial" w:cs="Arial"/>
        </w:rPr>
        <w:t>c</w:t>
      </w:r>
      <w:r w:rsidR="00D93155" w:rsidRPr="004955BB">
        <w:rPr>
          <w:rFonts w:ascii="Arial" w:hAnsi="Arial" w:cs="Arial"/>
        </w:rPr>
        <w:t>ounsel</w:t>
      </w:r>
      <w:r w:rsidR="00957E94" w:rsidRPr="004955BB">
        <w:rPr>
          <w:rFonts w:ascii="Arial" w:hAnsi="Arial" w:cs="Arial"/>
        </w:rPr>
        <w:t xml:space="preserve">, </w:t>
      </w:r>
      <w:r w:rsidR="00D93155" w:rsidRPr="004955BB">
        <w:rPr>
          <w:rFonts w:ascii="Arial" w:hAnsi="Arial" w:cs="Arial"/>
        </w:rPr>
        <w:t>identifying and addressing legal issues early to prevent litigation, operational delays, and unnecessary costs</w:t>
      </w:r>
      <w:r w:rsidR="00957E94" w:rsidRPr="004955BB">
        <w:rPr>
          <w:rFonts w:ascii="Arial" w:hAnsi="Arial" w:cs="Arial"/>
        </w:rPr>
        <w:t>; l</w:t>
      </w:r>
      <w:r w:rsidR="00D93155" w:rsidRPr="004955BB">
        <w:rPr>
          <w:rFonts w:ascii="Arial" w:hAnsi="Arial" w:cs="Arial"/>
        </w:rPr>
        <w:t xml:space="preserve">eadership and </w:t>
      </w:r>
      <w:r w:rsidR="00957E94" w:rsidRPr="004955BB">
        <w:rPr>
          <w:rFonts w:ascii="Arial" w:hAnsi="Arial" w:cs="Arial"/>
        </w:rPr>
        <w:t>o</w:t>
      </w:r>
      <w:r w:rsidR="00D93155" w:rsidRPr="004955BB">
        <w:rPr>
          <w:rFonts w:ascii="Arial" w:hAnsi="Arial" w:cs="Arial"/>
        </w:rPr>
        <w:t xml:space="preserve">versight of the </w:t>
      </w:r>
      <w:r w:rsidR="00957E94" w:rsidRPr="004955BB">
        <w:rPr>
          <w:rFonts w:ascii="Arial" w:hAnsi="Arial" w:cs="Arial"/>
        </w:rPr>
        <w:t>l</w:t>
      </w:r>
      <w:r w:rsidR="00D93155" w:rsidRPr="004955BB">
        <w:rPr>
          <w:rFonts w:ascii="Arial" w:hAnsi="Arial" w:cs="Arial"/>
        </w:rPr>
        <w:t xml:space="preserve">egal </w:t>
      </w:r>
      <w:r w:rsidR="00957E94" w:rsidRPr="004955BB">
        <w:rPr>
          <w:rFonts w:ascii="Arial" w:hAnsi="Arial" w:cs="Arial"/>
        </w:rPr>
        <w:t>a</w:t>
      </w:r>
      <w:r w:rsidR="00D93155" w:rsidRPr="004955BB">
        <w:rPr>
          <w:rFonts w:ascii="Arial" w:hAnsi="Arial" w:cs="Arial"/>
        </w:rPr>
        <w:t xml:space="preserve">ffairs </w:t>
      </w:r>
      <w:r w:rsidR="00957E94" w:rsidRPr="004955BB">
        <w:rPr>
          <w:rFonts w:ascii="Arial" w:hAnsi="Arial" w:cs="Arial"/>
        </w:rPr>
        <w:t>d</w:t>
      </w:r>
      <w:r w:rsidR="00D93155" w:rsidRPr="004955BB">
        <w:rPr>
          <w:rFonts w:ascii="Arial" w:hAnsi="Arial" w:cs="Arial"/>
        </w:rPr>
        <w:t>epartment</w:t>
      </w:r>
      <w:r w:rsidR="00957E94" w:rsidRPr="004955BB">
        <w:rPr>
          <w:rFonts w:ascii="Arial" w:hAnsi="Arial" w:cs="Arial"/>
        </w:rPr>
        <w:t>, managing and providing</w:t>
      </w:r>
      <w:r w:rsidR="00D93155" w:rsidRPr="004955BB">
        <w:rPr>
          <w:rFonts w:ascii="Arial" w:hAnsi="Arial" w:cs="Arial"/>
        </w:rPr>
        <w:t xml:space="preserve"> subject-matter leadership for all Legal Affairs units, ensuring legal accuracy, consistency, and effectiveness across the hospital</w:t>
      </w:r>
      <w:r w:rsidR="00957E94" w:rsidRPr="004955BB">
        <w:rPr>
          <w:rFonts w:ascii="Arial" w:hAnsi="Arial" w:cs="Arial"/>
        </w:rPr>
        <w:t>; l</w:t>
      </w:r>
      <w:r w:rsidR="00D93155" w:rsidRPr="004955BB">
        <w:rPr>
          <w:rFonts w:ascii="Arial" w:hAnsi="Arial" w:cs="Arial"/>
        </w:rPr>
        <w:t xml:space="preserve">itigation, </w:t>
      </w:r>
      <w:r w:rsidR="00957E94" w:rsidRPr="004955BB">
        <w:rPr>
          <w:rFonts w:ascii="Arial" w:hAnsi="Arial" w:cs="Arial"/>
        </w:rPr>
        <w:t>c</w:t>
      </w:r>
      <w:r w:rsidR="00D93155" w:rsidRPr="004955BB">
        <w:rPr>
          <w:rFonts w:ascii="Arial" w:hAnsi="Arial" w:cs="Arial"/>
        </w:rPr>
        <w:t xml:space="preserve">laims, and </w:t>
      </w:r>
      <w:r w:rsidR="00957E94" w:rsidRPr="004955BB">
        <w:rPr>
          <w:rFonts w:ascii="Arial" w:hAnsi="Arial" w:cs="Arial"/>
        </w:rPr>
        <w:t>e</w:t>
      </w:r>
      <w:r w:rsidR="00D93155" w:rsidRPr="004955BB">
        <w:rPr>
          <w:rFonts w:ascii="Arial" w:hAnsi="Arial" w:cs="Arial"/>
        </w:rPr>
        <w:t xml:space="preserve">xternal </w:t>
      </w:r>
      <w:r w:rsidR="00957E94" w:rsidRPr="004955BB">
        <w:rPr>
          <w:rFonts w:ascii="Arial" w:hAnsi="Arial" w:cs="Arial"/>
        </w:rPr>
        <w:t>l</w:t>
      </w:r>
      <w:r w:rsidR="00D93155" w:rsidRPr="004955BB">
        <w:rPr>
          <w:rFonts w:ascii="Arial" w:hAnsi="Arial" w:cs="Arial"/>
        </w:rPr>
        <w:t xml:space="preserve">egal </w:t>
      </w:r>
      <w:r w:rsidR="00957E94" w:rsidRPr="004955BB">
        <w:rPr>
          <w:rFonts w:ascii="Arial" w:hAnsi="Arial" w:cs="Arial"/>
        </w:rPr>
        <w:t>c</w:t>
      </w:r>
      <w:r w:rsidR="00D93155" w:rsidRPr="004955BB">
        <w:rPr>
          <w:rFonts w:ascii="Arial" w:hAnsi="Arial" w:cs="Arial"/>
        </w:rPr>
        <w:t>oordination</w:t>
      </w:r>
      <w:r w:rsidR="00957E94" w:rsidRPr="004955BB">
        <w:rPr>
          <w:rFonts w:ascii="Arial" w:hAnsi="Arial" w:cs="Arial"/>
        </w:rPr>
        <w:t xml:space="preserve">, </w:t>
      </w:r>
      <w:r w:rsidR="00D93155" w:rsidRPr="004955BB">
        <w:rPr>
          <w:rFonts w:ascii="Arial" w:hAnsi="Arial" w:cs="Arial"/>
        </w:rPr>
        <w:t>coordinates and manages OSH’s legal activities related to lawsuits, tort claims, and other legal actions affecting patient care and hospital operations</w:t>
      </w:r>
      <w:r w:rsidR="00957E94" w:rsidRPr="004955BB">
        <w:rPr>
          <w:rFonts w:ascii="Arial" w:hAnsi="Arial" w:cs="Arial"/>
        </w:rPr>
        <w:t>; p</w:t>
      </w:r>
      <w:r w:rsidR="00D93155" w:rsidRPr="004955BB">
        <w:rPr>
          <w:rFonts w:ascii="Arial" w:hAnsi="Arial" w:cs="Arial"/>
        </w:rPr>
        <w:t xml:space="preserve">olicy, </w:t>
      </w:r>
      <w:r w:rsidR="00957E94" w:rsidRPr="004955BB">
        <w:rPr>
          <w:rFonts w:ascii="Arial" w:hAnsi="Arial" w:cs="Arial"/>
        </w:rPr>
        <w:t>r</w:t>
      </w:r>
      <w:r w:rsidR="00D93155" w:rsidRPr="004955BB">
        <w:rPr>
          <w:rFonts w:ascii="Arial" w:hAnsi="Arial" w:cs="Arial"/>
        </w:rPr>
        <w:t xml:space="preserve">ulemaking, and </w:t>
      </w:r>
      <w:r w:rsidR="00957E94" w:rsidRPr="004955BB">
        <w:rPr>
          <w:rFonts w:ascii="Arial" w:hAnsi="Arial" w:cs="Arial"/>
        </w:rPr>
        <w:t>l</w:t>
      </w:r>
      <w:r w:rsidR="00D93155" w:rsidRPr="004955BB">
        <w:rPr>
          <w:rFonts w:ascii="Arial" w:hAnsi="Arial" w:cs="Arial"/>
        </w:rPr>
        <w:t xml:space="preserve">egislative </w:t>
      </w:r>
      <w:r w:rsidR="00957E94" w:rsidRPr="004955BB">
        <w:rPr>
          <w:rFonts w:ascii="Arial" w:hAnsi="Arial" w:cs="Arial"/>
        </w:rPr>
        <w:t>l</w:t>
      </w:r>
      <w:r w:rsidR="00D93155" w:rsidRPr="004955BB">
        <w:rPr>
          <w:rFonts w:ascii="Arial" w:hAnsi="Arial" w:cs="Arial"/>
        </w:rPr>
        <w:t>eadership</w:t>
      </w:r>
      <w:r w:rsidR="00957E94" w:rsidRPr="004955BB">
        <w:rPr>
          <w:rFonts w:ascii="Arial" w:hAnsi="Arial" w:cs="Arial"/>
        </w:rPr>
        <w:t>, d</w:t>
      </w:r>
      <w:r w:rsidR="00D93155" w:rsidRPr="004955BB">
        <w:rPr>
          <w:rFonts w:ascii="Arial" w:hAnsi="Arial" w:cs="Arial"/>
        </w:rPr>
        <w:t>rafting, analyzing, and implementing Oregon Administrative Rules, legislation, and policy changes impacting OSH</w:t>
      </w:r>
      <w:r w:rsidR="00957E94" w:rsidRPr="004955BB">
        <w:rPr>
          <w:rFonts w:ascii="Arial" w:hAnsi="Arial" w:cs="Arial"/>
        </w:rPr>
        <w:t>; e</w:t>
      </w:r>
      <w:r w:rsidR="00D93155" w:rsidRPr="004955BB">
        <w:rPr>
          <w:rFonts w:ascii="Arial" w:hAnsi="Arial" w:cs="Arial"/>
        </w:rPr>
        <w:t xml:space="preserve">ducation, </w:t>
      </w:r>
      <w:r w:rsidR="00957E94" w:rsidRPr="004955BB">
        <w:rPr>
          <w:rFonts w:ascii="Arial" w:hAnsi="Arial" w:cs="Arial"/>
        </w:rPr>
        <w:t>t</w:t>
      </w:r>
      <w:r w:rsidR="00D93155" w:rsidRPr="004955BB">
        <w:rPr>
          <w:rFonts w:ascii="Arial" w:hAnsi="Arial" w:cs="Arial"/>
        </w:rPr>
        <w:t xml:space="preserve">raining, and </w:t>
      </w:r>
      <w:r w:rsidR="004955BB" w:rsidRPr="004955BB">
        <w:rPr>
          <w:rFonts w:ascii="Arial" w:hAnsi="Arial" w:cs="Arial"/>
        </w:rPr>
        <w:t>p</w:t>
      </w:r>
      <w:r w:rsidR="00D93155" w:rsidRPr="004955BB">
        <w:rPr>
          <w:rFonts w:ascii="Arial" w:hAnsi="Arial" w:cs="Arial"/>
        </w:rPr>
        <w:t xml:space="preserve">rofessional </w:t>
      </w:r>
      <w:r w:rsidR="004955BB" w:rsidRPr="004955BB">
        <w:rPr>
          <w:rFonts w:ascii="Arial" w:hAnsi="Arial" w:cs="Arial"/>
        </w:rPr>
        <w:t>r</w:t>
      </w:r>
      <w:r w:rsidR="00D93155" w:rsidRPr="004955BB">
        <w:rPr>
          <w:rFonts w:ascii="Arial" w:hAnsi="Arial" w:cs="Arial"/>
        </w:rPr>
        <w:t>epresentation</w:t>
      </w:r>
      <w:r w:rsidR="004955BB" w:rsidRPr="004955BB">
        <w:rPr>
          <w:rFonts w:ascii="Arial" w:hAnsi="Arial" w:cs="Arial"/>
        </w:rPr>
        <w:t>, serving a</w:t>
      </w:r>
      <w:r w:rsidR="00D93155" w:rsidRPr="004955BB">
        <w:rPr>
          <w:rFonts w:ascii="Arial" w:hAnsi="Arial" w:cs="Arial"/>
        </w:rPr>
        <w:t>s a primary educator on legal and forensic issues for OSH staff and external partners</w:t>
      </w:r>
      <w:r w:rsidR="004955BB" w:rsidRPr="004955BB">
        <w:rPr>
          <w:rFonts w:ascii="Arial" w:hAnsi="Arial" w:cs="Arial"/>
        </w:rPr>
        <w:t>; and e</w:t>
      </w:r>
      <w:r w:rsidR="00D93155" w:rsidRPr="004955BB">
        <w:rPr>
          <w:rFonts w:ascii="Arial" w:hAnsi="Arial" w:cs="Arial"/>
        </w:rPr>
        <w:t xml:space="preserve">xecutive </w:t>
      </w:r>
      <w:r w:rsidR="004955BB" w:rsidRPr="004955BB">
        <w:rPr>
          <w:rFonts w:ascii="Arial" w:hAnsi="Arial" w:cs="Arial"/>
        </w:rPr>
        <w:t>l</w:t>
      </w:r>
      <w:r w:rsidR="00D93155" w:rsidRPr="004955BB">
        <w:rPr>
          <w:rFonts w:ascii="Arial" w:hAnsi="Arial" w:cs="Arial"/>
        </w:rPr>
        <w:t xml:space="preserve">eadership, </w:t>
      </w:r>
      <w:r w:rsidR="004955BB" w:rsidRPr="004955BB">
        <w:rPr>
          <w:rFonts w:ascii="Arial" w:hAnsi="Arial" w:cs="Arial"/>
        </w:rPr>
        <w:t>c</w:t>
      </w:r>
      <w:r w:rsidR="00D93155" w:rsidRPr="004955BB">
        <w:rPr>
          <w:rFonts w:ascii="Arial" w:hAnsi="Arial" w:cs="Arial"/>
        </w:rPr>
        <w:t xml:space="preserve">ollaboration, and </w:t>
      </w:r>
      <w:r w:rsidR="004955BB" w:rsidRPr="004955BB">
        <w:rPr>
          <w:rFonts w:ascii="Arial" w:hAnsi="Arial" w:cs="Arial"/>
        </w:rPr>
        <w:t>o</w:t>
      </w:r>
      <w:r w:rsidR="00D93155" w:rsidRPr="004955BB">
        <w:rPr>
          <w:rFonts w:ascii="Arial" w:hAnsi="Arial" w:cs="Arial"/>
        </w:rPr>
        <w:t xml:space="preserve">rganizational </w:t>
      </w:r>
      <w:r w:rsidR="004955BB" w:rsidRPr="004955BB">
        <w:rPr>
          <w:rFonts w:ascii="Arial" w:hAnsi="Arial" w:cs="Arial"/>
        </w:rPr>
        <w:t>s</w:t>
      </w:r>
      <w:r w:rsidR="00D93155" w:rsidRPr="004955BB">
        <w:rPr>
          <w:rFonts w:ascii="Arial" w:hAnsi="Arial" w:cs="Arial"/>
        </w:rPr>
        <w:t>upport</w:t>
      </w:r>
      <w:r w:rsidR="004955BB" w:rsidRPr="004955BB">
        <w:rPr>
          <w:rFonts w:ascii="Arial" w:hAnsi="Arial" w:cs="Arial"/>
        </w:rPr>
        <w:t>, participating</w:t>
      </w:r>
      <w:r w:rsidR="00D93155" w:rsidRPr="004955BB">
        <w:rPr>
          <w:rFonts w:ascii="Arial" w:hAnsi="Arial" w:cs="Arial"/>
        </w:rPr>
        <w:t xml:space="preserve"> in strategic planning, high-level decision-making, and cross-agency coordination.</w:t>
      </w:r>
      <w:r w:rsidR="00D93155" w:rsidRPr="0088559E">
        <w:rPr>
          <w:rFonts w:ascii="Arial" w:hAnsi="Arial" w:cs="Arial"/>
        </w:rPr>
        <w:t xml:space="preserve"> </w:t>
      </w:r>
    </w:p>
    <w:p w14:paraId="70E2DADF" w14:textId="77777777" w:rsidR="00D93155" w:rsidRPr="0088559E" w:rsidRDefault="00D93155" w:rsidP="00D93155">
      <w:pPr>
        <w:spacing w:line="276" w:lineRule="auto"/>
        <w:ind w:left="360"/>
        <w:rPr>
          <w:rFonts w:ascii="Arial" w:hAnsi="Arial" w:cs="Arial"/>
        </w:rPr>
      </w:pPr>
    </w:p>
    <w:p w14:paraId="2FCF4A83" w14:textId="725E0D7F" w:rsidR="00EC5F88" w:rsidRPr="003D48AB" w:rsidRDefault="00EC5F88" w:rsidP="00C34906">
      <w:pPr>
        <w:spacing w:after="60"/>
        <w:ind w:left="360" w:right="187"/>
        <w:rPr>
          <w:rFonts w:ascii="Arial" w:hAnsi="Arial" w:cs="Arial"/>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0EB4F77C"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5386BC82" w14:textId="77777777" w:rsidR="008407A6" w:rsidRDefault="008407A6">
            <w:pPr>
              <w:rPr>
                <w:rFonts w:ascii="Arial" w:hAnsi="Arial" w:cs="Arial"/>
                <w:b/>
                <w:color w:val="000000"/>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p w14:paraId="16F2F8F8" w14:textId="77777777" w:rsidR="00384667" w:rsidRPr="00384667" w:rsidRDefault="00384667" w:rsidP="00384667">
            <w:pPr>
              <w:rPr>
                <w:rFonts w:ascii="Arial" w:hAnsi="Arial" w:cs="Arial"/>
              </w:rPr>
            </w:pPr>
          </w:p>
          <w:p w14:paraId="5004BE0E" w14:textId="77777777" w:rsidR="00384667" w:rsidRPr="00384667" w:rsidRDefault="00384667" w:rsidP="00384667">
            <w:pPr>
              <w:rPr>
                <w:rFonts w:ascii="Arial" w:hAnsi="Arial" w:cs="Arial"/>
              </w:rPr>
            </w:pPr>
          </w:p>
          <w:p w14:paraId="40E21E3C" w14:textId="77777777" w:rsidR="00384667" w:rsidRPr="00384667" w:rsidRDefault="00384667" w:rsidP="00384667">
            <w:pPr>
              <w:rPr>
                <w:rFonts w:ascii="Arial" w:hAnsi="Arial" w:cs="Arial"/>
              </w:rPr>
            </w:pPr>
          </w:p>
          <w:p w14:paraId="3E6A4A66" w14:textId="77777777" w:rsidR="00384667" w:rsidRPr="00384667" w:rsidRDefault="00384667" w:rsidP="00384667">
            <w:pPr>
              <w:rPr>
                <w:rFonts w:ascii="Arial" w:hAnsi="Arial" w:cs="Arial"/>
              </w:rPr>
            </w:pPr>
          </w:p>
        </w:tc>
      </w:tr>
      <w:tr w:rsidR="0043789E" w14:paraId="01EC27C8" w14:textId="77777777">
        <w:trPr>
          <w:trHeight w:hRule="exact" w:val="1238"/>
        </w:trPr>
        <w:tc>
          <w:tcPr>
            <w:tcW w:w="10980" w:type="dxa"/>
            <w:gridSpan w:val="4"/>
            <w:tcBorders>
              <w:top w:val="single" w:sz="12" w:space="0" w:color="auto"/>
              <w:left w:val="nil"/>
              <w:bottom w:val="nil"/>
              <w:right w:val="nil"/>
            </w:tcBorders>
            <w:vAlign w:val="center"/>
          </w:tcPr>
          <w:p w14:paraId="4F870E03"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0B316B40"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0E1D5F12"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5BBED99A"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43AEE0C2"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26F14DF7"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1248CE41" w14:textId="77777777" w:rsidR="0043789E" w:rsidRDefault="0043789E" w:rsidP="00D129C7">
            <w:pPr>
              <w:jc w:val="center"/>
              <w:rPr>
                <w:rFonts w:ascii="Arial" w:hAnsi="Arial" w:cs="Arial"/>
                <w:b/>
              </w:rPr>
            </w:pPr>
            <w:r>
              <w:rPr>
                <w:rFonts w:ascii="Arial" w:hAnsi="Arial" w:cs="Arial"/>
                <w:b/>
              </w:rPr>
              <w:t>DUTIES</w:t>
            </w:r>
          </w:p>
        </w:tc>
      </w:tr>
    </w:tbl>
    <w:p w14:paraId="17D4E5A5" w14:textId="77777777" w:rsidR="00EC54D8" w:rsidRDefault="00EC54D8" w:rsidP="00251498">
      <w:pPr>
        <w:spacing w:before="80" w:after="80"/>
        <w:jc w:val="center"/>
        <w:rPr>
          <w:rFonts w:ascii="Arial" w:hAnsi="Arial" w:cs="Arial"/>
        </w:rPr>
        <w:sectPr w:rsidR="00EC54D8" w:rsidSect="00276DF9">
          <w:footerReference w:type="default" r:id="rId13"/>
          <w:footerReference w:type="first" r:id="rId14"/>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BE03B2" w14:paraId="7354DAEA" w14:textId="77777777" w:rsidTr="00075386">
        <w:trPr>
          <w:trHeight w:val="288"/>
        </w:trPr>
        <w:tc>
          <w:tcPr>
            <w:tcW w:w="1459" w:type="dxa"/>
            <w:tcBorders>
              <w:top w:val="nil"/>
              <w:bottom w:val="single" w:sz="4" w:space="0" w:color="C0C0C0"/>
            </w:tcBorders>
          </w:tcPr>
          <w:p w14:paraId="5D7AB5F1" w14:textId="48FE98D1" w:rsidR="00BE03B2" w:rsidRPr="000B41C8" w:rsidRDefault="00C34906" w:rsidP="00BE03B2">
            <w:pPr>
              <w:spacing w:before="80" w:after="80"/>
              <w:jc w:val="center"/>
              <w:rPr>
                <w:rFonts w:ascii="Arial" w:hAnsi="Arial" w:cs="Arial"/>
              </w:rPr>
            </w:pPr>
            <w:r>
              <w:rPr>
                <w:rFonts w:ascii="Arial" w:hAnsi="Arial" w:cs="Arial"/>
              </w:rPr>
              <w:t>%</w:t>
            </w:r>
            <w:r w:rsidR="00BE03B2">
              <w:rPr>
                <w:rFonts w:ascii="Arial" w:hAnsi="Arial" w:cs="Arial"/>
              </w:rPr>
              <w:t>%</w:t>
            </w:r>
          </w:p>
        </w:tc>
        <w:tc>
          <w:tcPr>
            <w:tcW w:w="1260" w:type="dxa"/>
            <w:tcBorders>
              <w:top w:val="nil"/>
              <w:bottom w:val="single" w:sz="4" w:space="0" w:color="C0C0C0"/>
            </w:tcBorders>
          </w:tcPr>
          <w:p w14:paraId="47A2D7EF" w14:textId="77777777" w:rsidR="00BE03B2" w:rsidRPr="000B41C8" w:rsidRDefault="00BE03B2" w:rsidP="00BE03B2">
            <w:pPr>
              <w:spacing w:before="80" w:after="80"/>
              <w:jc w:val="center"/>
              <w:rPr>
                <w:rFonts w:ascii="Arial" w:hAnsi="Arial" w:cs="Arial"/>
              </w:rPr>
            </w:pPr>
          </w:p>
        </w:tc>
        <w:tc>
          <w:tcPr>
            <w:tcW w:w="1260" w:type="dxa"/>
            <w:tcBorders>
              <w:top w:val="nil"/>
              <w:bottom w:val="single" w:sz="4" w:space="0" w:color="C0C0C0"/>
            </w:tcBorders>
          </w:tcPr>
          <w:p w14:paraId="4D42CF8E" w14:textId="71D691AB" w:rsidR="00BE03B2" w:rsidRPr="000B41C8" w:rsidRDefault="00BE03B2" w:rsidP="00BE03B2">
            <w:pPr>
              <w:spacing w:before="80" w:after="80"/>
              <w:jc w:val="center"/>
              <w:rPr>
                <w:rFonts w:ascii="Arial" w:hAnsi="Arial" w:cs="Arial"/>
              </w:rPr>
            </w:pPr>
            <w:r>
              <w:rPr>
                <w:rFonts w:ascii="Arial" w:hAnsi="Arial" w:cs="Arial"/>
              </w:rPr>
              <w:t>E</w:t>
            </w:r>
          </w:p>
        </w:tc>
        <w:tc>
          <w:tcPr>
            <w:tcW w:w="7001" w:type="dxa"/>
            <w:tcBorders>
              <w:top w:val="nil"/>
              <w:bottom w:val="single" w:sz="4" w:space="0" w:color="C0C0C0"/>
            </w:tcBorders>
          </w:tcPr>
          <w:p w14:paraId="08BC6347" w14:textId="77777777" w:rsidR="00C25E09" w:rsidRPr="00C25E09" w:rsidRDefault="00C25E09" w:rsidP="00C25E09">
            <w:pPr>
              <w:pStyle w:val="Heading3"/>
              <w:jc w:val="left"/>
              <w:rPr>
                <w:rFonts w:ascii="Times New Roman" w:hAnsi="Times New Roman"/>
                <w:sz w:val="24"/>
              </w:rPr>
            </w:pPr>
            <w:r w:rsidRPr="00C25E09">
              <w:rPr>
                <w:rFonts w:ascii="Times New Roman" w:hAnsi="Times New Roman"/>
                <w:sz w:val="24"/>
              </w:rPr>
              <w:t>Government Relations, Policy Development, and Legislative Coordination</w:t>
            </w:r>
          </w:p>
          <w:p w14:paraId="3E394295" w14:textId="77777777" w:rsidR="00C25E09" w:rsidRPr="00C25E09" w:rsidRDefault="00C25E09" w:rsidP="00C25E09">
            <w:pPr>
              <w:numPr>
                <w:ilvl w:val="0"/>
                <w:numId w:val="37"/>
              </w:numPr>
              <w:spacing w:before="8" w:after="80" w:line="248" w:lineRule="auto"/>
              <w:ind w:right="119"/>
              <w:rPr>
                <w:bCs/>
              </w:rPr>
            </w:pPr>
            <w:r w:rsidRPr="00C25E09">
              <w:rPr>
                <w:bCs/>
              </w:rPr>
              <w:t>Serves as OSH’s lead subject-matter expert for legislative, regulatory, and policy matters affecting hospital operations, patients, and staff.</w:t>
            </w:r>
          </w:p>
          <w:p w14:paraId="35BC12EA" w14:textId="77777777" w:rsidR="00C25E09" w:rsidRPr="00C25E09" w:rsidRDefault="00C25E09" w:rsidP="00C25E09">
            <w:pPr>
              <w:numPr>
                <w:ilvl w:val="0"/>
                <w:numId w:val="37"/>
              </w:numPr>
              <w:spacing w:before="8" w:after="80" w:line="248" w:lineRule="auto"/>
              <w:ind w:right="119"/>
              <w:rPr>
                <w:bCs/>
              </w:rPr>
            </w:pPr>
            <w:r w:rsidRPr="00C25E09">
              <w:rPr>
                <w:bCs/>
              </w:rPr>
              <w:t>Develops, analyzes, and coordinates proposed legislation, administrative rules, and regulatory changes in consultation with OSH leadership and OHA partners.</w:t>
            </w:r>
          </w:p>
          <w:p w14:paraId="0B2E6B1C" w14:textId="77777777" w:rsidR="00C25E09" w:rsidRPr="00C25E09" w:rsidRDefault="00C25E09" w:rsidP="00C25E09">
            <w:pPr>
              <w:numPr>
                <w:ilvl w:val="0"/>
                <w:numId w:val="37"/>
              </w:numPr>
              <w:spacing w:before="8" w:after="80" w:line="248" w:lineRule="auto"/>
              <w:ind w:right="119"/>
              <w:rPr>
                <w:bCs/>
              </w:rPr>
            </w:pPr>
            <w:r w:rsidRPr="00C25E09">
              <w:rPr>
                <w:bCs/>
              </w:rPr>
              <w:t>Tracks, analyzes, and interprets state and federal legislation, Oregon Administrative Rules, Oregon Revised Statutes, and relevant legal decisions impacting OSH.</w:t>
            </w:r>
          </w:p>
          <w:p w14:paraId="0ECFCB52" w14:textId="77777777" w:rsidR="00C25E09" w:rsidRPr="00C25E09" w:rsidRDefault="00C25E09" w:rsidP="00C25E09">
            <w:pPr>
              <w:numPr>
                <w:ilvl w:val="0"/>
                <w:numId w:val="37"/>
              </w:numPr>
              <w:spacing w:before="8" w:after="80" w:line="248" w:lineRule="auto"/>
              <w:ind w:right="119"/>
              <w:rPr>
                <w:bCs/>
              </w:rPr>
            </w:pPr>
            <w:r w:rsidRPr="00C25E09">
              <w:rPr>
                <w:bCs/>
              </w:rPr>
              <w:t>Leads implementation of new laws, rules, and policies, ensuring operational compliance and alignment with agency priorities.</w:t>
            </w:r>
          </w:p>
          <w:p w14:paraId="54B7BA77" w14:textId="77777777" w:rsidR="00C25E09" w:rsidRPr="00C25E09" w:rsidRDefault="00C25E09" w:rsidP="00C25E09">
            <w:pPr>
              <w:numPr>
                <w:ilvl w:val="0"/>
                <w:numId w:val="37"/>
              </w:numPr>
              <w:spacing w:before="8" w:after="80" w:line="248" w:lineRule="auto"/>
              <w:ind w:right="119"/>
              <w:rPr>
                <w:bCs/>
              </w:rPr>
            </w:pPr>
            <w:r w:rsidRPr="00C25E09">
              <w:rPr>
                <w:bCs/>
              </w:rPr>
              <w:t>Represents OSH at legislative hearings, interagency workgroups, and professional organizations as assigned.</w:t>
            </w:r>
          </w:p>
          <w:p w14:paraId="17214B5D" w14:textId="0717E665" w:rsidR="00BE03B2" w:rsidRPr="00BF1941" w:rsidRDefault="00C25E09" w:rsidP="00BF1941">
            <w:pPr>
              <w:numPr>
                <w:ilvl w:val="0"/>
                <w:numId w:val="37"/>
              </w:numPr>
              <w:spacing w:before="8" w:after="80" w:line="248" w:lineRule="auto"/>
              <w:ind w:right="119"/>
              <w:rPr>
                <w:bCs/>
              </w:rPr>
            </w:pPr>
            <w:r w:rsidRPr="00C25E09">
              <w:rPr>
                <w:bCs/>
              </w:rPr>
              <w:t>Drafts position papers, bill analyses, testimony, and executive briefings for leadership and policymakers.</w:t>
            </w:r>
          </w:p>
        </w:tc>
      </w:tr>
      <w:tr w:rsidR="008407A6" w14:paraId="0E84C3F2" w14:textId="77777777" w:rsidTr="00C53419">
        <w:trPr>
          <w:trHeight w:val="288"/>
        </w:trPr>
        <w:tc>
          <w:tcPr>
            <w:tcW w:w="1459" w:type="dxa"/>
            <w:tcBorders>
              <w:top w:val="single" w:sz="4" w:space="0" w:color="C0C0C0"/>
              <w:bottom w:val="single" w:sz="4" w:space="0" w:color="C0C0C0"/>
            </w:tcBorders>
          </w:tcPr>
          <w:p w14:paraId="195F42B0" w14:textId="3AE78C20" w:rsidR="008407A6" w:rsidRPr="000B41C8" w:rsidRDefault="00C34906" w:rsidP="00251498">
            <w:pPr>
              <w:spacing w:before="80" w:after="80"/>
              <w:jc w:val="center"/>
              <w:rPr>
                <w:rFonts w:ascii="Arial" w:hAnsi="Arial" w:cs="Arial"/>
              </w:rPr>
            </w:pPr>
            <w:r>
              <w:rPr>
                <w:rFonts w:ascii="Arial" w:hAnsi="Arial" w:cs="Arial"/>
              </w:rPr>
              <w:t>%%</w:t>
            </w:r>
          </w:p>
        </w:tc>
        <w:tc>
          <w:tcPr>
            <w:tcW w:w="1260" w:type="dxa"/>
            <w:tcBorders>
              <w:top w:val="single" w:sz="4" w:space="0" w:color="C0C0C0"/>
              <w:bottom w:val="single" w:sz="4" w:space="0" w:color="C0C0C0"/>
            </w:tcBorders>
          </w:tcPr>
          <w:p w14:paraId="768E2131" w14:textId="77777777" w:rsidR="008407A6" w:rsidRPr="000B41C8" w:rsidRDefault="008407A6" w:rsidP="00251498">
            <w:pPr>
              <w:spacing w:before="80" w:after="80"/>
              <w:jc w:val="center"/>
              <w:rPr>
                <w:rFonts w:ascii="Arial" w:hAnsi="Arial" w:cs="Arial"/>
              </w:rPr>
            </w:pPr>
          </w:p>
        </w:tc>
        <w:tc>
          <w:tcPr>
            <w:tcW w:w="1260" w:type="dxa"/>
            <w:tcBorders>
              <w:top w:val="single" w:sz="4" w:space="0" w:color="C0C0C0"/>
              <w:bottom w:val="single" w:sz="4" w:space="0" w:color="C0C0C0"/>
            </w:tcBorders>
          </w:tcPr>
          <w:p w14:paraId="459C4B0A" w14:textId="0C1E4204" w:rsidR="008407A6" w:rsidRPr="000B41C8" w:rsidRDefault="003D48AB" w:rsidP="00251498">
            <w:pPr>
              <w:spacing w:before="80" w:after="80"/>
              <w:jc w:val="center"/>
              <w:rPr>
                <w:rFonts w:ascii="Arial" w:hAnsi="Arial" w:cs="Arial"/>
              </w:rPr>
            </w:pPr>
            <w:r>
              <w:rPr>
                <w:rFonts w:ascii="Arial" w:hAnsi="Arial" w:cs="Arial"/>
              </w:rPr>
              <w:t>E</w:t>
            </w:r>
          </w:p>
        </w:tc>
        <w:tc>
          <w:tcPr>
            <w:tcW w:w="7001" w:type="dxa"/>
            <w:tcBorders>
              <w:top w:val="single" w:sz="4" w:space="0" w:color="C0C0C0"/>
              <w:bottom w:val="single" w:sz="4" w:space="0" w:color="C0C0C0"/>
            </w:tcBorders>
          </w:tcPr>
          <w:p w14:paraId="059B0007" w14:textId="77777777" w:rsidR="00BF1941" w:rsidRPr="00BF1941" w:rsidRDefault="00BF1941" w:rsidP="00BF1941">
            <w:pPr>
              <w:pStyle w:val="Heading3"/>
              <w:jc w:val="left"/>
              <w:rPr>
                <w:rFonts w:ascii="Times New Roman" w:hAnsi="Times New Roman"/>
                <w:sz w:val="24"/>
              </w:rPr>
            </w:pPr>
            <w:r w:rsidRPr="00BF1941">
              <w:rPr>
                <w:rFonts w:ascii="Times New Roman" w:hAnsi="Times New Roman"/>
                <w:sz w:val="24"/>
              </w:rPr>
              <w:t>Executive Consultation, Intergovernmental Relations, and Stakeholder Engagement</w:t>
            </w:r>
          </w:p>
          <w:p w14:paraId="265CC9B0" w14:textId="77777777" w:rsidR="00BF1941" w:rsidRPr="0055132D" w:rsidRDefault="00BF1941" w:rsidP="0055132D">
            <w:pPr>
              <w:numPr>
                <w:ilvl w:val="0"/>
                <w:numId w:val="37"/>
              </w:numPr>
              <w:spacing w:before="8" w:after="80" w:line="248" w:lineRule="auto"/>
              <w:ind w:right="119"/>
              <w:rPr>
                <w:bCs/>
              </w:rPr>
            </w:pPr>
            <w:r w:rsidRPr="0055132D">
              <w:rPr>
                <w:bCs/>
              </w:rPr>
              <w:t>Serves as a senior advisor to OSH executive leadership on complex legal, regulatory, and governmental relations issues.</w:t>
            </w:r>
          </w:p>
          <w:p w14:paraId="50B220CE" w14:textId="77777777" w:rsidR="00BF1941" w:rsidRPr="0055132D" w:rsidRDefault="00BF1941" w:rsidP="0055132D">
            <w:pPr>
              <w:numPr>
                <w:ilvl w:val="0"/>
                <w:numId w:val="37"/>
              </w:numPr>
              <w:spacing w:before="8" w:after="80" w:line="248" w:lineRule="auto"/>
              <w:ind w:right="119"/>
              <w:rPr>
                <w:bCs/>
              </w:rPr>
            </w:pPr>
            <w:r w:rsidRPr="0055132D">
              <w:rPr>
                <w:bCs/>
              </w:rPr>
              <w:lastRenderedPageBreak/>
              <w:t>Acts as OSH liaison with state and local government entities, the judicial system, advocacy organizations, and public safety partners.</w:t>
            </w:r>
          </w:p>
          <w:p w14:paraId="5CA15DB2" w14:textId="77777777" w:rsidR="00BF1941" w:rsidRPr="0055132D" w:rsidRDefault="00BF1941" w:rsidP="0055132D">
            <w:pPr>
              <w:numPr>
                <w:ilvl w:val="0"/>
                <w:numId w:val="37"/>
              </w:numPr>
              <w:spacing w:before="8" w:after="80" w:line="248" w:lineRule="auto"/>
              <w:ind w:right="119"/>
              <w:rPr>
                <w:bCs/>
              </w:rPr>
            </w:pPr>
            <w:r w:rsidRPr="0055132D">
              <w:rPr>
                <w:bCs/>
              </w:rPr>
              <w:t>Maintains effective working relationships with legislators, judges, attorneys, regulatory agencies, county mental health programs, and community stakeholders.</w:t>
            </w:r>
          </w:p>
          <w:p w14:paraId="35944DDB" w14:textId="77777777" w:rsidR="00BF1941" w:rsidRPr="0055132D" w:rsidRDefault="00BF1941" w:rsidP="0055132D">
            <w:pPr>
              <w:numPr>
                <w:ilvl w:val="0"/>
                <w:numId w:val="37"/>
              </w:numPr>
              <w:spacing w:before="8" w:after="80" w:line="248" w:lineRule="auto"/>
              <w:ind w:right="119"/>
              <w:rPr>
                <w:bCs/>
              </w:rPr>
            </w:pPr>
            <w:r w:rsidRPr="0055132D">
              <w:rPr>
                <w:bCs/>
              </w:rPr>
              <w:t>Coordinates and communicates agency positions and legal guidance with the Department of Justice, Department of Administrative Services, Disability Rights Oregon, law enforcement agencies, and the Psychiatric Security Review Board.</w:t>
            </w:r>
          </w:p>
          <w:p w14:paraId="17F78A63" w14:textId="2B88229A" w:rsidR="008407A6" w:rsidRPr="0055132D" w:rsidRDefault="00BF1941" w:rsidP="0055132D">
            <w:pPr>
              <w:numPr>
                <w:ilvl w:val="0"/>
                <w:numId w:val="37"/>
              </w:numPr>
              <w:spacing w:before="8" w:after="80" w:line="248" w:lineRule="auto"/>
              <w:ind w:right="119"/>
            </w:pPr>
            <w:r w:rsidRPr="0055132D">
              <w:rPr>
                <w:bCs/>
              </w:rPr>
              <w:t>Participates as a member of OSH’s Senior Leadership Team and serves on agency committees to integrate legal and policy considerations</w:t>
            </w:r>
            <w:r>
              <w:t xml:space="preserve"> into strategic decision-making.</w:t>
            </w:r>
          </w:p>
        </w:tc>
      </w:tr>
      <w:tr w:rsidR="00C53419" w14:paraId="79E0BBE4" w14:textId="77777777" w:rsidTr="0055132D">
        <w:trPr>
          <w:trHeight w:val="288"/>
        </w:trPr>
        <w:tc>
          <w:tcPr>
            <w:tcW w:w="1459" w:type="dxa"/>
            <w:tcBorders>
              <w:top w:val="single" w:sz="4" w:space="0" w:color="C0C0C0"/>
              <w:bottom w:val="single" w:sz="4" w:space="0" w:color="C0C0C0"/>
            </w:tcBorders>
          </w:tcPr>
          <w:p w14:paraId="7FC88F3E" w14:textId="37FCD922" w:rsidR="00C53419" w:rsidRDefault="00C34906" w:rsidP="00251498">
            <w:pPr>
              <w:spacing w:before="80" w:after="80"/>
              <w:jc w:val="center"/>
              <w:rPr>
                <w:rFonts w:ascii="Arial" w:hAnsi="Arial" w:cs="Arial"/>
              </w:rPr>
            </w:pPr>
            <w:r>
              <w:rPr>
                <w:rFonts w:ascii="Arial" w:hAnsi="Arial" w:cs="Arial"/>
              </w:rPr>
              <w:lastRenderedPageBreak/>
              <w:t>%%</w:t>
            </w:r>
          </w:p>
        </w:tc>
        <w:tc>
          <w:tcPr>
            <w:tcW w:w="1260" w:type="dxa"/>
            <w:tcBorders>
              <w:top w:val="single" w:sz="4" w:space="0" w:color="C0C0C0"/>
              <w:bottom w:val="single" w:sz="4" w:space="0" w:color="C0C0C0"/>
            </w:tcBorders>
          </w:tcPr>
          <w:p w14:paraId="4C2C2CA4" w14:textId="77777777" w:rsidR="00C53419" w:rsidRPr="000B41C8" w:rsidRDefault="00C53419" w:rsidP="00251498">
            <w:pPr>
              <w:spacing w:before="80" w:after="80"/>
              <w:jc w:val="center"/>
              <w:rPr>
                <w:rFonts w:ascii="Arial" w:hAnsi="Arial" w:cs="Arial"/>
              </w:rPr>
            </w:pPr>
          </w:p>
        </w:tc>
        <w:tc>
          <w:tcPr>
            <w:tcW w:w="1260" w:type="dxa"/>
            <w:tcBorders>
              <w:top w:val="single" w:sz="4" w:space="0" w:color="C0C0C0"/>
              <w:bottom w:val="single" w:sz="4" w:space="0" w:color="C0C0C0"/>
            </w:tcBorders>
          </w:tcPr>
          <w:p w14:paraId="55B977CD" w14:textId="7A22BD4C" w:rsidR="00C53419" w:rsidRDefault="00C34906" w:rsidP="00251498">
            <w:pPr>
              <w:spacing w:before="80" w:after="80"/>
              <w:jc w:val="center"/>
              <w:rPr>
                <w:rFonts w:ascii="Arial" w:hAnsi="Arial" w:cs="Arial"/>
              </w:rPr>
            </w:pPr>
            <w:r>
              <w:rPr>
                <w:rFonts w:ascii="Arial" w:hAnsi="Arial" w:cs="Arial"/>
              </w:rPr>
              <w:t>E</w:t>
            </w:r>
          </w:p>
        </w:tc>
        <w:tc>
          <w:tcPr>
            <w:tcW w:w="7001" w:type="dxa"/>
            <w:tcBorders>
              <w:top w:val="single" w:sz="4" w:space="0" w:color="C0C0C0"/>
              <w:bottom w:val="single" w:sz="4" w:space="0" w:color="C0C0C0"/>
            </w:tcBorders>
          </w:tcPr>
          <w:p w14:paraId="77E757A1" w14:textId="77777777" w:rsidR="0055132D" w:rsidRPr="0055132D" w:rsidRDefault="0055132D" w:rsidP="0055132D">
            <w:pPr>
              <w:pStyle w:val="Heading3"/>
              <w:jc w:val="left"/>
              <w:rPr>
                <w:rFonts w:ascii="Times New Roman" w:hAnsi="Times New Roman"/>
                <w:sz w:val="24"/>
              </w:rPr>
            </w:pPr>
            <w:r w:rsidRPr="0055132D">
              <w:rPr>
                <w:rFonts w:ascii="Times New Roman" w:hAnsi="Times New Roman"/>
                <w:sz w:val="24"/>
              </w:rPr>
              <w:t>Program Leadership, Legal Affairs Oversight, and Risk Mitigation</w:t>
            </w:r>
          </w:p>
          <w:p w14:paraId="0119BE2B" w14:textId="77777777" w:rsidR="0055132D" w:rsidRPr="0055132D" w:rsidRDefault="0055132D" w:rsidP="0055132D">
            <w:pPr>
              <w:numPr>
                <w:ilvl w:val="0"/>
                <w:numId w:val="37"/>
              </w:numPr>
              <w:spacing w:before="8" w:after="80" w:line="248" w:lineRule="auto"/>
              <w:ind w:right="119"/>
              <w:rPr>
                <w:bCs/>
              </w:rPr>
            </w:pPr>
            <w:r w:rsidRPr="0055132D">
              <w:rPr>
                <w:bCs/>
              </w:rPr>
              <w:t>Directs and oversees the Legal Affairs Department and associated programs to ensure consistent, legally sound, and policy-compliant operations.</w:t>
            </w:r>
          </w:p>
          <w:p w14:paraId="53A122B4" w14:textId="77777777" w:rsidR="0055132D" w:rsidRPr="0055132D" w:rsidRDefault="0055132D" w:rsidP="0055132D">
            <w:pPr>
              <w:numPr>
                <w:ilvl w:val="0"/>
                <w:numId w:val="37"/>
              </w:numPr>
              <w:spacing w:before="8" w:after="80" w:line="248" w:lineRule="auto"/>
              <w:ind w:right="119"/>
              <w:rPr>
                <w:bCs/>
              </w:rPr>
            </w:pPr>
            <w:r w:rsidRPr="0055132D">
              <w:rPr>
                <w:bCs/>
              </w:rPr>
              <w:t>Establishes program priorities, policies, procedures, and performance expectations consistent with agency goals.</w:t>
            </w:r>
          </w:p>
          <w:p w14:paraId="67BD3E3D" w14:textId="77777777" w:rsidR="0055132D" w:rsidRPr="0055132D" w:rsidRDefault="0055132D" w:rsidP="0055132D">
            <w:pPr>
              <w:numPr>
                <w:ilvl w:val="0"/>
                <w:numId w:val="37"/>
              </w:numPr>
              <w:spacing w:before="8" w:after="80" w:line="248" w:lineRule="auto"/>
              <w:ind w:right="119"/>
              <w:rPr>
                <w:bCs/>
              </w:rPr>
            </w:pPr>
            <w:r w:rsidRPr="0055132D">
              <w:rPr>
                <w:bCs/>
              </w:rPr>
              <w:t>Oversees coordination of legal matters related to claims, torts, litigation, and administrative proceedings in partnership with DOJ and DAS Risk Management.</w:t>
            </w:r>
          </w:p>
          <w:p w14:paraId="62099036" w14:textId="77777777" w:rsidR="0055132D" w:rsidRPr="0055132D" w:rsidRDefault="0055132D" w:rsidP="0055132D">
            <w:pPr>
              <w:numPr>
                <w:ilvl w:val="0"/>
                <w:numId w:val="37"/>
              </w:numPr>
              <w:spacing w:before="8" w:after="80" w:line="248" w:lineRule="auto"/>
              <w:ind w:right="119"/>
              <w:rPr>
                <w:bCs/>
              </w:rPr>
            </w:pPr>
            <w:r w:rsidRPr="0055132D">
              <w:rPr>
                <w:bCs/>
              </w:rPr>
              <w:t>Provides expert consultation on statutory and regulatory interpretation to leadership, clinicians, managers, and staff to mitigate legal risk and prevent disputes.</w:t>
            </w:r>
          </w:p>
          <w:p w14:paraId="4735E6B6" w14:textId="26072B4B" w:rsidR="00C53419" w:rsidRPr="0055132D" w:rsidRDefault="0055132D" w:rsidP="0055132D">
            <w:pPr>
              <w:numPr>
                <w:ilvl w:val="0"/>
                <w:numId w:val="37"/>
              </w:numPr>
              <w:spacing w:before="8" w:after="80" w:line="248" w:lineRule="auto"/>
              <w:ind w:right="119"/>
            </w:pPr>
            <w:r w:rsidRPr="0055132D">
              <w:rPr>
                <w:bCs/>
              </w:rPr>
              <w:t>Develops and administers departmental budgets and contracts related</w:t>
            </w:r>
            <w:r>
              <w:t xml:space="preserve"> to government relations and legal programs.</w:t>
            </w:r>
          </w:p>
        </w:tc>
      </w:tr>
      <w:tr w:rsidR="0055132D" w14:paraId="148D3B9B" w14:textId="77777777" w:rsidTr="00075386">
        <w:trPr>
          <w:trHeight w:val="288"/>
        </w:trPr>
        <w:tc>
          <w:tcPr>
            <w:tcW w:w="1459" w:type="dxa"/>
            <w:tcBorders>
              <w:top w:val="single" w:sz="4" w:space="0" w:color="C0C0C0"/>
            </w:tcBorders>
          </w:tcPr>
          <w:p w14:paraId="6D56FCB1" w14:textId="1E7285EE" w:rsidR="0055132D" w:rsidRDefault="00C34906" w:rsidP="00251498">
            <w:pPr>
              <w:spacing w:before="80" w:after="80"/>
              <w:jc w:val="center"/>
              <w:rPr>
                <w:rFonts w:ascii="Arial" w:hAnsi="Arial" w:cs="Arial"/>
              </w:rPr>
            </w:pPr>
            <w:r>
              <w:rPr>
                <w:rFonts w:ascii="Arial" w:hAnsi="Arial" w:cs="Arial"/>
              </w:rPr>
              <w:t>%%</w:t>
            </w:r>
          </w:p>
        </w:tc>
        <w:tc>
          <w:tcPr>
            <w:tcW w:w="1260" w:type="dxa"/>
            <w:tcBorders>
              <w:top w:val="single" w:sz="4" w:space="0" w:color="C0C0C0"/>
            </w:tcBorders>
          </w:tcPr>
          <w:p w14:paraId="3D28FF19" w14:textId="77777777" w:rsidR="0055132D" w:rsidRPr="000B41C8" w:rsidRDefault="0055132D" w:rsidP="00251498">
            <w:pPr>
              <w:spacing w:before="80" w:after="80"/>
              <w:jc w:val="center"/>
              <w:rPr>
                <w:rFonts w:ascii="Arial" w:hAnsi="Arial" w:cs="Arial"/>
              </w:rPr>
            </w:pPr>
          </w:p>
        </w:tc>
        <w:tc>
          <w:tcPr>
            <w:tcW w:w="1260" w:type="dxa"/>
            <w:tcBorders>
              <w:top w:val="single" w:sz="4" w:space="0" w:color="C0C0C0"/>
            </w:tcBorders>
          </w:tcPr>
          <w:p w14:paraId="68CF3207" w14:textId="2A88CC89" w:rsidR="0055132D" w:rsidRDefault="00C34906" w:rsidP="00251498">
            <w:pPr>
              <w:spacing w:before="80" w:after="80"/>
              <w:jc w:val="center"/>
              <w:rPr>
                <w:rFonts w:ascii="Arial" w:hAnsi="Arial" w:cs="Arial"/>
              </w:rPr>
            </w:pPr>
            <w:r>
              <w:rPr>
                <w:rFonts w:ascii="Arial" w:hAnsi="Arial" w:cs="Arial"/>
              </w:rPr>
              <w:t>E</w:t>
            </w:r>
          </w:p>
        </w:tc>
        <w:tc>
          <w:tcPr>
            <w:tcW w:w="7001" w:type="dxa"/>
            <w:tcBorders>
              <w:top w:val="single" w:sz="4" w:space="0" w:color="C0C0C0"/>
            </w:tcBorders>
          </w:tcPr>
          <w:p w14:paraId="6E97C2DF" w14:textId="47DD08C5" w:rsidR="00C34906" w:rsidRPr="00C34906" w:rsidRDefault="00C34906" w:rsidP="00C34906">
            <w:pPr>
              <w:spacing w:before="8" w:after="80" w:line="248" w:lineRule="auto"/>
              <w:ind w:right="119"/>
              <w:rPr>
                <w:b/>
              </w:rPr>
            </w:pPr>
            <w:r w:rsidRPr="00C34906">
              <w:rPr>
                <w:b/>
              </w:rPr>
              <w:t>Communication, Training, and Public Representation</w:t>
            </w:r>
          </w:p>
          <w:p w14:paraId="7B100DEA" w14:textId="0A2EE4A7" w:rsidR="00C34906" w:rsidRPr="00C34906" w:rsidRDefault="00C34906" w:rsidP="00C34906">
            <w:pPr>
              <w:numPr>
                <w:ilvl w:val="0"/>
                <w:numId w:val="37"/>
              </w:numPr>
              <w:spacing w:before="8" w:after="80" w:line="248" w:lineRule="auto"/>
              <w:ind w:right="119"/>
              <w:rPr>
                <w:bCs/>
              </w:rPr>
            </w:pPr>
            <w:r w:rsidRPr="00C34906">
              <w:rPr>
                <w:bCs/>
              </w:rPr>
              <w:t>Develops and delivers training and informational presentations on legal, regulatory, and policy topics to OSH staff, leadership, and external partners.</w:t>
            </w:r>
          </w:p>
          <w:p w14:paraId="4AFF22E2" w14:textId="199B62D1" w:rsidR="00C34906" w:rsidRPr="00C34906" w:rsidRDefault="00C34906" w:rsidP="00C34906">
            <w:pPr>
              <w:numPr>
                <w:ilvl w:val="0"/>
                <w:numId w:val="37"/>
              </w:numPr>
              <w:spacing w:before="8" w:after="80" w:line="248" w:lineRule="auto"/>
              <w:ind w:right="119"/>
              <w:rPr>
                <w:bCs/>
              </w:rPr>
            </w:pPr>
            <w:r w:rsidRPr="00C34906">
              <w:rPr>
                <w:bCs/>
              </w:rPr>
              <w:t>Serves as faculty and presenter for statewide and interagency training programs related to forensic and behavioral health systems.</w:t>
            </w:r>
          </w:p>
          <w:p w14:paraId="06C7BBD7" w14:textId="5A7009B9" w:rsidR="00C34906" w:rsidRPr="00C34906" w:rsidRDefault="00C34906" w:rsidP="00C34906">
            <w:pPr>
              <w:numPr>
                <w:ilvl w:val="0"/>
                <w:numId w:val="37"/>
              </w:numPr>
              <w:spacing w:before="8" w:after="80" w:line="248" w:lineRule="auto"/>
              <w:ind w:right="119"/>
              <w:rPr>
                <w:bCs/>
              </w:rPr>
            </w:pPr>
            <w:r w:rsidRPr="00C34906">
              <w:rPr>
                <w:bCs/>
              </w:rPr>
              <w:t>Represents OSH in public forums, conferences, and interagency meetings as a subject-matter expert.</w:t>
            </w:r>
          </w:p>
          <w:p w14:paraId="6FBF2F7A" w14:textId="377DCDC5" w:rsidR="0055132D" w:rsidRPr="00C34906" w:rsidRDefault="00C34906" w:rsidP="00C34906">
            <w:pPr>
              <w:numPr>
                <w:ilvl w:val="0"/>
                <w:numId w:val="37"/>
              </w:numPr>
              <w:spacing w:before="8" w:after="80" w:line="248" w:lineRule="auto"/>
              <w:ind w:right="119"/>
              <w:rPr>
                <w:bCs/>
              </w:rPr>
            </w:pPr>
            <w:r w:rsidRPr="00C34906">
              <w:rPr>
                <w:bCs/>
              </w:rPr>
              <w:t>Ensures accurate, consistent communication of agency policy positions and legal guidance to internal and external audiences.</w:t>
            </w:r>
          </w:p>
        </w:tc>
      </w:tr>
    </w:tbl>
    <w:p w14:paraId="2815775F" w14:textId="77777777" w:rsidR="008407A6" w:rsidRDefault="00C47865">
      <w:pPr>
        <w:rPr>
          <w:rFonts w:ascii="Arial" w:hAnsi="Arial" w:cs="Arial"/>
          <w:sz w:val="12"/>
          <w:szCs w:val="12"/>
        </w:rPr>
      </w:pPr>
      <w:r>
        <w:rPr>
          <w:rFonts w:ascii="Arial" w:hAnsi="Arial" w:cs="Arial"/>
          <w:sz w:val="12"/>
          <w:szCs w:val="12"/>
        </w:rPr>
        <w:br/>
      </w:r>
    </w:p>
    <w:p w14:paraId="5A912E95" w14:textId="77777777" w:rsidR="0043789E" w:rsidRDefault="0043789E">
      <w:pPr>
        <w:rPr>
          <w:rFonts w:ascii="Arial" w:hAnsi="Arial" w:cs="Arial"/>
          <w:sz w:val="12"/>
          <w:szCs w:val="12"/>
        </w:rPr>
      </w:pPr>
    </w:p>
    <w:p w14:paraId="0EB4F761"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D6EC446"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4F82F145" w14:textId="77777777" w:rsidR="008407A6" w:rsidRDefault="008407A6">
            <w:pPr>
              <w:rPr>
                <w:rFonts w:ascii="Arial" w:hAnsi="Arial" w:cs="Arial"/>
              </w:rPr>
            </w:pPr>
            <w:r>
              <w:rPr>
                <w:rFonts w:ascii="Arial" w:hAnsi="Arial" w:cs="Arial"/>
                <w:b/>
                <w:color w:val="000000"/>
              </w:rPr>
              <w:lastRenderedPageBreak/>
              <w:t>SECTION 4.</w:t>
            </w:r>
            <w:r w:rsidR="00B12612">
              <w:rPr>
                <w:rFonts w:ascii="Arial" w:hAnsi="Arial" w:cs="Arial"/>
                <w:b/>
                <w:color w:val="000000"/>
              </w:rPr>
              <w:t xml:space="preserve"> </w:t>
            </w:r>
            <w:r>
              <w:rPr>
                <w:rFonts w:ascii="Arial" w:hAnsi="Arial" w:cs="Arial"/>
                <w:b/>
                <w:color w:val="000000"/>
              </w:rPr>
              <w:t>WORKING CONDITIONS</w:t>
            </w:r>
          </w:p>
        </w:tc>
      </w:tr>
    </w:tbl>
    <w:p w14:paraId="4D6C93F6" w14:textId="77777777" w:rsidR="008407A6" w:rsidRDefault="008407A6">
      <w:pPr>
        <w:rPr>
          <w:rFonts w:ascii="Arial" w:hAnsi="Arial" w:cs="Arial"/>
          <w:sz w:val="12"/>
          <w:szCs w:val="12"/>
        </w:rPr>
      </w:pPr>
    </w:p>
    <w:p w14:paraId="7C45B23C" w14:textId="3999E73A" w:rsidR="008407A6" w:rsidRDefault="008407A6" w:rsidP="004C4E7F">
      <w:pPr>
        <w:spacing w:after="120"/>
        <w:rPr>
          <w:rFonts w:ascii="Arial" w:hAnsi="Arial" w:cs="Arial"/>
        </w:rPr>
        <w:sectPr w:rsidR="008407A6" w:rsidSect="00276DF9">
          <w:type w:val="continuous"/>
          <w:pgSz w:w="12240" w:h="15840" w:code="1"/>
          <w:pgMar w:top="720" w:right="720" w:bottom="1080" w:left="720" w:header="720" w:footer="666" w:gutter="0"/>
          <w:cols w:space="720"/>
          <w:docGrid w:linePitch="360"/>
        </w:sect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5D9E9E57" w14:textId="4FF39C71" w:rsidR="0083323F" w:rsidRDefault="0083323F" w:rsidP="004C4E7F">
      <w:pPr>
        <w:rPr>
          <w:rFonts w:ascii="Arial" w:hAnsi="Arial" w:cs="Arial"/>
        </w:rPr>
      </w:pPr>
      <w:r>
        <w:rPr>
          <w:rFonts w:ascii="Arial" w:hAnsi="Arial" w:cs="Arial"/>
        </w:rPr>
        <w:t>Position requires the incumbent to work a professional work week where the hours of work fluctuate on a daily and weekly basis.  Extensive use of the computer and telephone.  Is subject to fluctuating workloads and priorities in dealing with highly complex, sensitive and/or political issues.  Occasional contact with angry or confused employees, clients, other agency representatives, and members of the public.  Potential contact with patients who may be angry and/or confused.  Some overnight travel is required and incumbent must have a valid driver’s license or alternate transportation in order to frequently travel to cover customer’s needs.</w:t>
      </w:r>
    </w:p>
    <w:p w14:paraId="0860FFAD" w14:textId="77777777" w:rsidR="0083323F" w:rsidRDefault="0083323F" w:rsidP="004C4E7F">
      <w:pPr>
        <w:rPr>
          <w:rFonts w:ascii="Arial" w:hAnsi="Arial" w:cs="Arial"/>
        </w:rPr>
      </w:pPr>
    </w:p>
    <w:p w14:paraId="07A2B6FB" w14:textId="4FC57C88" w:rsidR="00D17F75" w:rsidRDefault="004C4E7F" w:rsidP="0083323F">
      <w:pPr>
        <w:rPr>
          <w:rFonts w:ascii="Arial" w:hAnsi="Arial" w:cs="Arial"/>
        </w:rPr>
      </w:pPr>
      <w:r>
        <w:rPr>
          <w:rFonts w:ascii="Arial" w:hAnsi="Arial" w:cs="Arial"/>
        </w:rPr>
        <w:t>All</w:t>
      </w:r>
      <w:r w:rsidRPr="004C4E7F">
        <w:rPr>
          <w:rFonts w:ascii="Arial" w:hAnsi="Arial" w:cs="Arial"/>
        </w:rPr>
        <w:t xml:space="preserve"> duties may be performed remotely. Remote workers must establish and maintain an appropriate environment and schedule when working from home. To be eligible for telework, staff must have a home work-space that meets all applicable technology, security, and safety requirements, including the ability to provide protection of confidential information accessible in their home. Staff who work remotely may be required to periodically or regularly report to a state office location as part of their job.</w:t>
      </w:r>
    </w:p>
    <w:p w14:paraId="5953D8BC" w14:textId="77777777" w:rsidR="0083323F" w:rsidRDefault="0083323F" w:rsidP="0083323F">
      <w:pPr>
        <w:rPr>
          <w:rFonts w:ascii="Arial" w:hAnsi="Arial" w:cs="Arial"/>
          <w:sz w:val="22"/>
          <w:szCs w:val="22"/>
        </w:rPr>
      </w:pPr>
    </w:p>
    <w:p w14:paraId="43FF9845"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3CD5080"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F8170B3"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569637A8" w14:textId="77777777" w:rsidR="008407A6" w:rsidRDefault="008407A6">
      <w:pPr>
        <w:keepNext/>
        <w:widowControl w:val="0"/>
        <w:ind w:left="360" w:hanging="360"/>
        <w:rPr>
          <w:rFonts w:ascii="Arial" w:hAnsi="Arial" w:cs="Arial"/>
          <w:b/>
          <w:sz w:val="12"/>
          <w:szCs w:val="12"/>
        </w:rPr>
      </w:pPr>
    </w:p>
    <w:p w14:paraId="5BE21D38"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506FA20E" w14:textId="4FE779A6" w:rsidR="008407A6" w:rsidRDefault="00635C4C">
      <w:pPr>
        <w:keepNext/>
        <w:widowControl w:val="0"/>
        <w:rPr>
          <w:rFonts w:ascii="Arial" w:hAnsi="Arial" w:cs="Arial"/>
          <w:sz w:val="22"/>
          <w:szCs w:val="22"/>
        </w:rPr>
        <w:sectPr w:rsidR="008407A6" w:rsidSect="00276DF9">
          <w:type w:val="continuous"/>
          <w:pgSz w:w="12240" w:h="15840" w:code="1"/>
          <w:pgMar w:top="720" w:right="864" w:bottom="1080" w:left="1080" w:header="720" w:footer="666" w:gutter="0"/>
          <w:cols w:space="720"/>
          <w:titlePg/>
          <w:docGrid w:linePitch="360"/>
        </w:sectPr>
      </w:pPr>
      <w:r>
        <w:rPr>
          <w:rFonts w:ascii="Arial" w:hAnsi="Arial" w:cs="Arial"/>
          <w:sz w:val="22"/>
          <w:szCs w:val="22"/>
        </w:rPr>
        <w:t>Federal, state and local laws; Oregon Revised Statutes; Oregon Administrative Rules; accrediting and licensing  guidelines and standards; policies; appellate caselaw.</w:t>
      </w:r>
    </w:p>
    <w:p w14:paraId="65A8D6F7" w14:textId="77777777" w:rsidR="008407A6" w:rsidRDefault="008407A6" w:rsidP="00AF15DE">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194BA071" w14:textId="77777777" w:rsidR="008407A6" w:rsidRDefault="008407A6">
      <w:pPr>
        <w:keepNext/>
        <w:widowControl w:val="0"/>
        <w:ind w:left="360"/>
        <w:rPr>
          <w:rFonts w:ascii="Arial" w:hAnsi="Arial" w:cs="Arial"/>
          <w:sz w:val="12"/>
          <w:szCs w:val="12"/>
        </w:rPr>
      </w:pPr>
    </w:p>
    <w:p w14:paraId="0556D94F"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6FDB5F66" w14:textId="176CD0E7" w:rsidR="008407A6" w:rsidRPr="000B41C8" w:rsidRDefault="00635C4C" w:rsidP="00251498">
      <w:pPr>
        <w:keepNext/>
        <w:widowControl w:val="0"/>
        <w:ind w:left="360"/>
        <w:rPr>
          <w:rFonts w:ascii="Arial" w:hAnsi="Arial" w:cs="Arial"/>
        </w:rPr>
      </w:pPr>
      <w:r>
        <w:rPr>
          <w:rFonts w:ascii="Arial" w:hAnsi="Arial" w:cs="Arial"/>
        </w:rPr>
        <w:t xml:space="preserve">Above sources are used </w:t>
      </w:r>
      <w:r w:rsidR="00FC2E96">
        <w:rPr>
          <w:rFonts w:ascii="Arial" w:hAnsi="Arial" w:cs="Arial"/>
        </w:rPr>
        <w:t>daily</w:t>
      </w:r>
      <w:r>
        <w:rPr>
          <w:rFonts w:ascii="Arial" w:hAnsi="Arial" w:cs="Arial"/>
        </w:rPr>
        <w:t xml:space="preserve"> to plan and prioritize agency and division and department goals and priorities, and to provide the legal, administrative and clinical framework to ensure compliance with established laws and regulations.</w:t>
      </w:r>
      <w:r w:rsidR="00C47865">
        <w:rPr>
          <w:rFonts w:ascii="Arial" w:hAnsi="Arial" w:cs="Arial"/>
        </w:rPr>
        <w:br/>
      </w:r>
    </w:p>
    <w:p w14:paraId="4DE7B2A2" w14:textId="77777777" w:rsidR="008407A6" w:rsidRDefault="00085573" w:rsidP="00575E76">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7FD00FF4"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CBCBDF4"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1BD6DB6C" w14:textId="77777777">
        <w:tblPrEx>
          <w:tblBorders>
            <w:top w:val="none" w:sz="0" w:space="0" w:color="auto"/>
            <w:bottom w:val="none" w:sz="0" w:space="0" w:color="auto"/>
          </w:tblBorders>
        </w:tblPrEx>
        <w:trPr>
          <w:trHeight w:val="1023"/>
        </w:trPr>
        <w:tc>
          <w:tcPr>
            <w:tcW w:w="10980" w:type="dxa"/>
            <w:gridSpan w:val="4"/>
            <w:vAlign w:val="center"/>
          </w:tcPr>
          <w:p w14:paraId="6C010D6E" w14:textId="77777777" w:rsidR="008C29CD" w:rsidRPr="00CD06C4" w:rsidRDefault="008407A6">
            <w:pPr>
              <w:rPr>
                <w:rFonts w:ascii="Arial" w:hAnsi="Arial" w:cs="Arial"/>
                <w:b/>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r w:rsidR="00CD06C4" w:rsidRPr="00CD06C4">
              <w:rPr>
                <w:rFonts w:ascii="Arial" w:hAnsi="Arial" w:cs="Arial"/>
                <w:b/>
              </w:rPr>
              <w:t>When applicable, please identify contacts that might be virtual/ in</w:t>
            </w:r>
            <w:r w:rsidR="00CD06C4">
              <w:rPr>
                <w:rFonts w:ascii="Arial" w:hAnsi="Arial" w:cs="Arial"/>
                <w:b/>
              </w:rPr>
              <w:t>-</w:t>
            </w:r>
            <w:r w:rsidR="00CD06C4" w:rsidRPr="00CD06C4">
              <w:rPr>
                <w:rFonts w:ascii="Arial" w:hAnsi="Arial" w:cs="Arial"/>
                <w:b/>
              </w:rPr>
              <w:t>person</w:t>
            </w:r>
            <w:r w:rsidR="00CD06C4">
              <w:rPr>
                <w:rFonts w:ascii="Arial" w:hAnsi="Arial" w:cs="Arial"/>
                <w:b/>
              </w:rPr>
              <w:t>,</w:t>
            </w:r>
            <w:r w:rsidR="00CD06C4" w:rsidRPr="00CD06C4">
              <w:rPr>
                <w:rFonts w:ascii="Arial" w:hAnsi="Arial" w:cs="Arial"/>
                <w:b/>
              </w:rPr>
              <w:t xml:space="preserve"> or both</w:t>
            </w:r>
            <w:r w:rsidR="00CD06C4">
              <w:rPr>
                <w:rFonts w:ascii="Arial" w:hAnsi="Arial" w:cs="Arial"/>
                <w:b/>
              </w:rPr>
              <w:t>.</w:t>
            </w:r>
          </w:p>
          <w:p w14:paraId="7F6D36A9"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5C2776B6"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1CAC729D"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1EB5A33D"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39442976"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06F76698"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7102055F"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8407A6" w:rsidRPr="000B41C8" w14:paraId="355B7686" w14:textId="77777777">
        <w:trPr>
          <w:trHeight w:val="288"/>
        </w:trPr>
        <w:tc>
          <w:tcPr>
            <w:tcW w:w="2538" w:type="dxa"/>
          </w:tcPr>
          <w:p w14:paraId="759504DF" w14:textId="1C2EB1D6" w:rsidR="008407A6" w:rsidRPr="000B41C8" w:rsidRDefault="00342E9B" w:rsidP="00251498">
            <w:pPr>
              <w:spacing w:before="80" w:after="80"/>
              <w:rPr>
                <w:rFonts w:ascii="Arial" w:hAnsi="Arial" w:cs="Arial"/>
              </w:rPr>
            </w:pPr>
            <w:r>
              <w:rPr>
                <w:rFonts w:ascii="Arial" w:hAnsi="Arial" w:cs="Arial"/>
              </w:rPr>
              <w:t>OSH Senior Leadership, staff persons, Social Workers, Doctors, Clinical Chiefs, Treatment Teams, PET members</w:t>
            </w:r>
          </w:p>
        </w:tc>
        <w:tc>
          <w:tcPr>
            <w:tcW w:w="2797" w:type="dxa"/>
          </w:tcPr>
          <w:p w14:paraId="70E8C67C" w14:textId="63E8A311" w:rsidR="008407A6" w:rsidRPr="000B41C8" w:rsidRDefault="00342E9B" w:rsidP="0043789E">
            <w:pPr>
              <w:spacing w:before="80" w:after="80"/>
              <w:rPr>
                <w:rFonts w:ascii="Arial" w:hAnsi="Arial" w:cs="Arial"/>
              </w:rPr>
            </w:pPr>
            <w:r>
              <w:rPr>
                <w:rFonts w:ascii="Arial" w:hAnsi="Arial" w:cs="Arial"/>
              </w:rPr>
              <w:t>Phone, in person, email, TEAMs</w:t>
            </w:r>
          </w:p>
        </w:tc>
        <w:tc>
          <w:tcPr>
            <w:tcW w:w="3960" w:type="dxa"/>
          </w:tcPr>
          <w:p w14:paraId="2D137D68" w14:textId="6942C9B4" w:rsidR="008407A6" w:rsidRPr="000B41C8" w:rsidRDefault="003C0ACE" w:rsidP="0043789E">
            <w:pPr>
              <w:spacing w:before="80" w:after="80"/>
              <w:rPr>
                <w:rFonts w:ascii="Arial" w:hAnsi="Arial" w:cs="Arial"/>
              </w:rPr>
            </w:pPr>
            <w:r>
              <w:rPr>
                <w:rFonts w:ascii="Arial" w:hAnsi="Arial" w:cs="Arial"/>
              </w:rPr>
              <w:t xml:space="preserve">provide </w:t>
            </w:r>
            <w:r w:rsidR="00FC2E96">
              <w:rPr>
                <w:rFonts w:ascii="Arial" w:hAnsi="Arial" w:cs="Arial"/>
              </w:rPr>
              <w:t>legal consultation</w:t>
            </w:r>
          </w:p>
        </w:tc>
        <w:tc>
          <w:tcPr>
            <w:tcW w:w="1683" w:type="dxa"/>
          </w:tcPr>
          <w:p w14:paraId="5FBECA15" w14:textId="12CAA0D1" w:rsidR="008407A6" w:rsidRPr="000B41C8" w:rsidRDefault="003C0ACE" w:rsidP="0043789E">
            <w:pPr>
              <w:spacing w:before="80" w:after="80"/>
              <w:rPr>
                <w:rFonts w:ascii="Arial" w:hAnsi="Arial" w:cs="Arial"/>
              </w:rPr>
            </w:pPr>
            <w:r>
              <w:rPr>
                <w:rFonts w:ascii="Arial" w:hAnsi="Arial" w:cs="Arial"/>
              </w:rPr>
              <w:t>Daily</w:t>
            </w:r>
          </w:p>
        </w:tc>
      </w:tr>
      <w:tr w:rsidR="008407A6" w:rsidRPr="000B41C8" w14:paraId="0E58C1D0" w14:textId="77777777">
        <w:trPr>
          <w:trHeight w:val="288"/>
        </w:trPr>
        <w:tc>
          <w:tcPr>
            <w:tcW w:w="2538" w:type="dxa"/>
          </w:tcPr>
          <w:p w14:paraId="10DEC5EE" w14:textId="650C0647" w:rsidR="008407A6" w:rsidRPr="000B41C8" w:rsidRDefault="003C0ACE" w:rsidP="0043789E">
            <w:pPr>
              <w:spacing w:before="80" w:after="80"/>
              <w:rPr>
                <w:rFonts w:ascii="Arial" w:hAnsi="Arial" w:cs="Arial"/>
              </w:rPr>
            </w:pPr>
            <w:r>
              <w:rPr>
                <w:rFonts w:ascii="Arial" w:hAnsi="Arial" w:cs="Arial"/>
              </w:rPr>
              <w:lastRenderedPageBreak/>
              <w:t>Oregon Department of Justice</w:t>
            </w:r>
          </w:p>
        </w:tc>
        <w:tc>
          <w:tcPr>
            <w:tcW w:w="2797" w:type="dxa"/>
          </w:tcPr>
          <w:p w14:paraId="4D5BE75E" w14:textId="7AAC85D4" w:rsidR="008407A6" w:rsidRPr="000B41C8" w:rsidRDefault="003C0ACE" w:rsidP="0043789E">
            <w:pPr>
              <w:spacing w:before="80" w:after="80"/>
              <w:rPr>
                <w:rFonts w:ascii="Arial" w:hAnsi="Arial" w:cs="Arial"/>
              </w:rPr>
            </w:pPr>
            <w:r>
              <w:rPr>
                <w:rFonts w:ascii="Arial" w:hAnsi="Arial" w:cs="Arial"/>
              </w:rPr>
              <w:t>Phone, in person, email, TEAMs</w:t>
            </w:r>
          </w:p>
        </w:tc>
        <w:tc>
          <w:tcPr>
            <w:tcW w:w="3960" w:type="dxa"/>
          </w:tcPr>
          <w:p w14:paraId="59C7EBEC" w14:textId="4240F800" w:rsidR="008407A6" w:rsidRPr="000B41C8" w:rsidRDefault="003C0ACE" w:rsidP="0043789E">
            <w:pPr>
              <w:spacing w:before="80" w:after="80"/>
              <w:rPr>
                <w:rFonts w:ascii="Arial" w:hAnsi="Arial" w:cs="Arial"/>
              </w:rPr>
            </w:pPr>
            <w:r>
              <w:rPr>
                <w:rFonts w:ascii="Arial" w:hAnsi="Arial" w:cs="Arial"/>
              </w:rPr>
              <w:t>Consultations</w:t>
            </w:r>
          </w:p>
        </w:tc>
        <w:tc>
          <w:tcPr>
            <w:tcW w:w="1683" w:type="dxa"/>
          </w:tcPr>
          <w:p w14:paraId="65B2905A" w14:textId="263EC3E5" w:rsidR="008407A6" w:rsidRPr="000B41C8" w:rsidRDefault="003C0ACE" w:rsidP="0043789E">
            <w:pPr>
              <w:spacing w:before="80" w:after="80"/>
              <w:rPr>
                <w:rFonts w:ascii="Arial" w:hAnsi="Arial" w:cs="Arial"/>
              </w:rPr>
            </w:pPr>
            <w:r>
              <w:rPr>
                <w:rFonts w:ascii="Arial" w:hAnsi="Arial" w:cs="Arial"/>
              </w:rPr>
              <w:t>Multiple times per week</w:t>
            </w:r>
          </w:p>
        </w:tc>
      </w:tr>
      <w:tr w:rsidR="008407A6" w:rsidRPr="000B41C8" w14:paraId="198649AD" w14:textId="77777777">
        <w:trPr>
          <w:trHeight w:val="288"/>
        </w:trPr>
        <w:tc>
          <w:tcPr>
            <w:tcW w:w="2538" w:type="dxa"/>
          </w:tcPr>
          <w:p w14:paraId="7E0FF85D" w14:textId="73161646" w:rsidR="008407A6" w:rsidRPr="000B41C8" w:rsidRDefault="003C0ACE" w:rsidP="0043789E">
            <w:pPr>
              <w:spacing w:before="80" w:after="80"/>
              <w:rPr>
                <w:rFonts w:ascii="Arial" w:hAnsi="Arial" w:cs="Arial"/>
              </w:rPr>
            </w:pPr>
            <w:r>
              <w:rPr>
                <w:rFonts w:ascii="Arial" w:hAnsi="Arial" w:cs="Arial"/>
              </w:rPr>
              <w:t>Department of Administrative Services (DAS)</w:t>
            </w:r>
          </w:p>
        </w:tc>
        <w:tc>
          <w:tcPr>
            <w:tcW w:w="2797" w:type="dxa"/>
          </w:tcPr>
          <w:p w14:paraId="45B803A4" w14:textId="3665916F" w:rsidR="008407A6" w:rsidRPr="000B41C8" w:rsidRDefault="003C0ACE" w:rsidP="0043789E">
            <w:pPr>
              <w:spacing w:before="80" w:after="80"/>
              <w:rPr>
                <w:rFonts w:ascii="Arial" w:hAnsi="Arial" w:cs="Arial"/>
              </w:rPr>
            </w:pPr>
            <w:r>
              <w:rPr>
                <w:rFonts w:ascii="Arial" w:hAnsi="Arial" w:cs="Arial"/>
              </w:rPr>
              <w:t>Phone, in person, email, TEAMs</w:t>
            </w:r>
          </w:p>
        </w:tc>
        <w:tc>
          <w:tcPr>
            <w:tcW w:w="3960" w:type="dxa"/>
          </w:tcPr>
          <w:p w14:paraId="3F708E28" w14:textId="781E8434" w:rsidR="008407A6" w:rsidRPr="000B41C8" w:rsidRDefault="003C0ACE" w:rsidP="0043789E">
            <w:pPr>
              <w:spacing w:before="80" w:after="80"/>
              <w:rPr>
                <w:rFonts w:ascii="Arial" w:hAnsi="Arial" w:cs="Arial"/>
              </w:rPr>
            </w:pPr>
            <w:r>
              <w:rPr>
                <w:rFonts w:ascii="Arial" w:hAnsi="Arial" w:cs="Arial"/>
              </w:rPr>
              <w:t>Consultations</w:t>
            </w:r>
            <w:r w:rsidR="00FC2E96">
              <w:rPr>
                <w:rFonts w:ascii="Arial" w:hAnsi="Arial" w:cs="Arial"/>
              </w:rPr>
              <w:t xml:space="preserve"> regarding litigation</w:t>
            </w:r>
          </w:p>
        </w:tc>
        <w:tc>
          <w:tcPr>
            <w:tcW w:w="1683" w:type="dxa"/>
          </w:tcPr>
          <w:p w14:paraId="5C0A7DBB" w14:textId="74BEDCB1" w:rsidR="008407A6" w:rsidRPr="000B41C8" w:rsidRDefault="003C0ACE" w:rsidP="0043789E">
            <w:pPr>
              <w:spacing w:before="80" w:after="80"/>
              <w:rPr>
                <w:rFonts w:ascii="Arial" w:hAnsi="Arial" w:cs="Arial"/>
              </w:rPr>
            </w:pPr>
            <w:r>
              <w:rPr>
                <w:rFonts w:ascii="Arial" w:hAnsi="Arial" w:cs="Arial"/>
              </w:rPr>
              <w:t>Multiple times per week</w:t>
            </w:r>
          </w:p>
        </w:tc>
      </w:tr>
      <w:tr w:rsidR="008407A6" w:rsidRPr="000B41C8" w14:paraId="3D7DDF30" w14:textId="77777777">
        <w:trPr>
          <w:trHeight w:val="288"/>
        </w:trPr>
        <w:tc>
          <w:tcPr>
            <w:tcW w:w="2538" w:type="dxa"/>
          </w:tcPr>
          <w:p w14:paraId="4FC5240D" w14:textId="0B42148F" w:rsidR="008407A6" w:rsidRPr="000B41C8" w:rsidRDefault="003C0ACE" w:rsidP="0043789E">
            <w:pPr>
              <w:spacing w:before="80" w:after="80"/>
              <w:rPr>
                <w:rFonts w:ascii="Arial" w:hAnsi="Arial" w:cs="Arial"/>
              </w:rPr>
            </w:pPr>
            <w:r>
              <w:rPr>
                <w:rFonts w:ascii="Arial" w:hAnsi="Arial" w:cs="Arial"/>
              </w:rPr>
              <w:t>Attorneys and interested persons</w:t>
            </w:r>
          </w:p>
        </w:tc>
        <w:tc>
          <w:tcPr>
            <w:tcW w:w="2797" w:type="dxa"/>
          </w:tcPr>
          <w:p w14:paraId="5904D506" w14:textId="6091D255" w:rsidR="008407A6" w:rsidRPr="000B41C8" w:rsidRDefault="003C0ACE" w:rsidP="0043789E">
            <w:pPr>
              <w:spacing w:before="80" w:after="80"/>
              <w:rPr>
                <w:rFonts w:ascii="Arial" w:hAnsi="Arial" w:cs="Arial"/>
              </w:rPr>
            </w:pPr>
            <w:r>
              <w:rPr>
                <w:rFonts w:ascii="Arial" w:hAnsi="Arial" w:cs="Arial"/>
              </w:rPr>
              <w:t>Phone, in person, email, writing</w:t>
            </w:r>
          </w:p>
        </w:tc>
        <w:tc>
          <w:tcPr>
            <w:tcW w:w="3960" w:type="dxa"/>
          </w:tcPr>
          <w:p w14:paraId="296D19E7" w14:textId="2BD19319" w:rsidR="008407A6" w:rsidRPr="000B41C8" w:rsidRDefault="003C0ACE" w:rsidP="0043789E">
            <w:pPr>
              <w:spacing w:before="80" w:after="80"/>
              <w:rPr>
                <w:rFonts w:ascii="Arial" w:hAnsi="Arial" w:cs="Arial"/>
              </w:rPr>
            </w:pPr>
            <w:r>
              <w:rPr>
                <w:rFonts w:ascii="Arial" w:hAnsi="Arial" w:cs="Arial"/>
              </w:rPr>
              <w:t>Explain how OSH’s processes work and how rules apply to OSH</w:t>
            </w:r>
          </w:p>
        </w:tc>
        <w:tc>
          <w:tcPr>
            <w:tcW w:w="1683" w:type="dxa"/>
          </w:tcPr>
          <w:p w14:paraId="59877AC6" w14:textId="542A2244" w:rsidR="008407A6" w:rsidRPr="000B41C8" w:rsidRDefault="00FC2E96" w:rsidP="0043789E">
            <w:pPr>
              <w:spacing w:before="80" w:after="80"/>
              <w:rPr>
                <w:rFonts w:ascii="Arial" w:hAnsi="Arial" w:cs="Arial"/>
              </w:rPr>
            </w:pPr>
            <w:r>
              <w:rPr>
                <w:rFonts w:ascii="Arial" w:hAnsi="Arial" w:cs="Arial"/>
              </w:rPr>
              <w:t>Multiple times per week</w:t>
            </w:r>
          </w:p>
        </w:tc>
      </w:tr>
      <w:tr w:rsidR="008407A6" w:rsidRPr="000B41C8" w14:paraId="61C35081" w14:textId="77777777">
        <w:trPr>
          <w:trHeight w:val="288"/>
        </w:trPr>
        <w:tc>
          <w:tcPr>
            <w:tcW w:w="2538" w:type="dxa"/>
          </w:tcPr>
          <w:p w14:paraId="20E80570" w14:textId="33B160C8" w:rsidR="008407A6" w:rsidRPr="000B41C8" w:rsidRDefault="003C0ACE" w:rsidP="0043789E">
            <w:pPr>
              <w:spacing w:before="80" w:after="80"/>
              <w:rPr>
                <w:rFonts w:ascii="Arial" w:hAnsi="Arial" w:cs="Arial"/>
              </w:rPr>
            </w:pPr>
            <w:r>
              <w:rPr>
                <w:rFonts w:ascii="Arial" w:hAnsi="Arial" w:cs="Arial"/>
              </w:rPr>
              <w:t>OHA Agencies</w:t>
            </w:r>
          </w:p>
        </w:tc>
        <w:tc>
          <w:tcPr>
            <w:tcW w:w="2797" w:type="dxa"/>
          </w:tcPr>
          <w:p w14:paraId="00255ABB" w14:textId="63FAB216" w:rsidR="008407A6" w:rsidRPr="000B41C8" w:rsidRDefault="003C0ACE" w:rsidP="0043789E">
            <w:pPr>
              <w:spacing w:before="80" w:after="80"/>
              <w:rPr>
                <w:rFonts w:ascii="Arial" w:hAnsi="Arial" w:cs="Arial"/>
              </w:rPr>
            </w:pPr>
            <w:r>
              <w:rPr>
                <w:rFonts w:ascii="Arial" w:hAnsi="Arial" w:cs="Arial"/>
              </w:rPr>
              <w:t>Phone, email, TEAMs</w:t>
            </w:r>
          </w:p>
        </w:tc>
        <w:tc>
          <w:tcPr>
            <w:tcW w:w="3960" w:type="dxa"/>
          </w:tcPr>
          <w:p w14:paraId="34165E86" w14:textId="79954B5D" w:rsidR="008407A6" w:rsidRPr="000B41C8" w:rsidRDefault="00FC2E96" w:rsidP="0043789E">
            <w:pPr>
              <w:spacing w:before="80" w:after="80"/>
              <w:rPr>
                <w:rFonts w:ascii="Arial" w:hAnsi="Arial" w:cs="Arial"/>
              </w:rPr>
            </w:pPr>
            <w:r>
              <w:rPr>
                <w:rFonts w:ascii="Arial" w:hAnsi="Arial" w:cs="Arial"/>
              </w:rPr>
              <w:t>Consultation</w:t>
            </w:r>
          </w:p>
        </w:tc>
        <w:tc>
          <w:tcPr>
            <w:tcW w:w="1683" w:type="dxa"/>
          </w:tcPr>
          <w:p w14:paraId="59350310" w14:textId="7372176C" w:rsidR="008407A6" w:rsidRPr="000B41C8" w:rsidRDefault="00256BA0" w:rsidP="0043789E">
            <w:pPr>
              <w:spacing w:before="80" w:after="80"/>
              <w:rPr>
                <w:rFonts w:ascii="Arial" w:hAnsi="Arial" w:cs="Arial"/>
              </w:rPr>
            </w:pPr>
            <w:r>
              <w:rPr>
                <w:rFonts w:ascii="Arial" w:hAnsi="Arial" w:cs="Arial"/>
              </w:rPr>
              <w:t>Weekly, daily during legislative session</w:t>
            </w:r>
          </w:p>
        </w:tc>
      </w:tr>
      <w:tr w:rsidR="008407A6" w:rsidRPr="000B41C8" w14:paraId="6E966348" w14:textId="77777777">
        <w:trPr>
          <w:trHeight w:val="288"/>
        </w:trPr>
        <w:tc>
          <w:tcPr>
            <w:tcW w:w="2538" w:type="dxa"/>
            <w:tcBorders>
              <w:bottom w:val="single" w:sz="4" w:space="0" w:color="C0C0C0"/>
            </w:tcBorders>
          </w:tcPr>
          <w:p w14:paraId="1CF460F2" w14:textId="411BD499" w:rsidR="008407A6" w:rsidRPr="000B41C8" w:rsidRDefault="00256BA0" w:rsidP="0043789E">
            <w:pPr>
              <w:spacing w:before="80" w:after="80"/>
              <w:rPr>
                <w:rFonts w:ascii="Arial" w:hAnsi="Arial" w:cs="Arial"/>
              </w:rPr>
            </w:pPr>
            <w:r>
              <w:rPr>
                <w:rFonts w:ascii="Arial" w:hAnsi="Arial" w:cs="Arial"/>
              </w:rPr>
              <w:t>Stakeholders</w:t>
            </w:r>
          </w:p>
        </w:tc>
        <w:tc>
          <w:tcPr>
            <w:tcW w:w="2797" w:type="dxa"/>
            <w:tcBorders>
              <w:bottom w:val="single" w:sz="4" w:space="0" w:color="C0C0C0"/>
            </w:tcBorders>
          </w:tcPr>
          <w:p w14:paraId="6637F5F5" w14:textId="23844DF7" w:rsidR="008407A6" w:rsidRPr="000B41C8" w:rsidRDefault="00256BA0" w:rsidP="0043789E">
            <w:pPr>
              <w:spacing w:before="80" w:after="80"/>
              <w:rPr>
                <w:rFonts w:ascii="Arial" w:hAnsi="Arial" w:cs="Arial"/>
              </w:rPr>
            </w:pPr>
            <w:r>
              <w:rPr>
                <w:rFonts w:ascii="Arial" w:hAnsi="Arial" w:cs="Arial"/>
              </w:rPr>
              <w:t>Phone, email</w:t>
            </w:r>
          </w:p>
        </w:tc>
        <w:tc>
          <w:tcPr>
            <w:tcW w:w="3960" w:type="dxa"/>
            <w:tcBorders>
              <w:bottom w:val="single" w:sz="4" w:space="0" w:color="C0C0C0"/>
            </w:tcBorders>
          </w:tcPr>
          <w:p w14:paraId="0BE3B43D" w14:textId="1F8E792C" w:rsidR="008407A6" w:rsidRPr="000B41C8" w:rsidRDefault="00FC2E96" w:rsidP="0043789E">
            <w:pPr>
              <w:spacing w:before="80" w:after="80"/>
              <w:rPr>
                <w:rFonts w:ascii="Arial" w:hAnsi="Arial" w:cs="Arial"/>
              </w:rPr>
            </w:pPr>
            <w:r>
              <w:rPr>
                <w:rFonts w:ascii="Arial" w:hAnsi="Arial" w:cs="Arial"/>
              </w:rPr>
              <w:t>Consultation</w:t>
            </w:r>
          </w:p>
        </w:tc>
        <w:tc>
          <w:tcPr>
            <w:tcW w:w="1683" w:type="dxa"/>
            <w:tcBorders>
              <w:bottom w:val="single" w:sz="4" w:space="0" w:color="C0C0C0"/>
            </w:tcBorders>
          </w:tcPr>
          <w:p w14:paraId="398641C8" w14:textId="100547E6" w:rsidR="008407A6" w:rsidRPr="000B41C8" w:rsidRDefault="00FC2E96" w:rsidP="0043789E">
            <w:pPr>
              <w:spacing w:before="80" w:after="80"/>
              <w:rPr>
                <w:rFonts w:ascii="Arial" w:hAnsi="Arial" w:cs="Arial"/>
              </w:rPr>
            </w:pPr>
            <w:r>
              <w:rPr>
                <w:rFonts w:ascii="Arial" w:hAnsi="Arial" w:cs="Arial"/>
              </w:rPr>
              <w:t>Multiple times per week</w:t>
            </w:r>
          </w:p>
        </w:tc>
      </w:tr>
    </w:tbl>
    <w:p w14:paraId="7C8099D6" w14:textId="77777777" w:rsidR="008407A6" w:rsidRDefault="008407A6">
      <w:pPr>
        <w:rPr>
          <w:rFonts w:ascii="Arial" w:hAnsi="Arial" w:cs="Arial"/>
          <w:sz w:val="12"/>
          <w:szCs w:val="12"/>
        </w:rPr>
      </w:pPr>
    </w:p>
    <w:p w14:paraId="6C9AAC43"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04CF7A8F"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7FCF805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69D68F0"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567CBDC3" w14:textId="77777777" w:rsidR="008407A6" w:rsidRDefault="008407A6">
      <w:pPr>
        <w:rPr>
          <w:rFonts w:ascii="Arial" w:hAnsi="Arial" w:cs="Arial"/>
          <w:b/>
          <w:sz w:val="12"/>
          <w:szCs w:val="12"/>
        </w:rPr>
      </w:pPr>
    </w:p>
    <w:p w14:paraId="0A88C86C"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72F3DCEE" w14:textId="77777777" w:rsidR="00187A6B" w:rsidRPr="00187A6B" w:rsidRDefault="005B4FB4" w:rsidP="00256BA0">
      <w:pPr>
        <w:rPr>
          <w:rFonts w:ascii="Arial" w:hAnsi="Arial" w:cs="Arial"/>
        </w:rPr>
      </w:pPr>
      <w:r>
        <w:rPr>
          <w:rFonts w:ascii="Arial" w:hAnsi="Arial" w:cs="Arial"/>
        </w:rPr>
        <w:t xml:space="preserve">The typical </w:t>
      </w:r>
      <w:r w:rsidR="00187A6B" w:rsidRPr="00187A6B">
        <w:rPr>
          <w:rFonts w:ascii="Arial" w:hAnsi="Arial" w:cs="Arial"/>
        </w:rPr>
        <w:t>Decisions made by this position relate to deciding important matters such as:</w:t>
      </w:r>
    </w:p>
    <w:p w14:paraId="66901878" w14:textId="7C09B826" w:rsidR="008407A6" w:rsidRPr="00256BA0" w:rsidRDefault="00187A6B" w:rsidP="00256BA0">
      <w:pPr>
        <w:rPr>
          <w:rFonts w:ascii="Arial" w:hAnsi="Arial" w:cs="Arial"/>
        </w:rPr>
        <w:sectPr w:rsidR="008407A6" w:rsidRPr="00256BA0" w:rsidSect="00276DF9">
          <w:footerReference w:type="default" r:id="rId15"/>
          <w:type w:val="continuous"/>
          <w:pgSz w:w="12240" w:h="15840" w:code="1"/>
          <w:pgMar w:top="1152" w:right="720" w:bottom="1080" w:left="720" w:header="720" w:footer="666" w:gutter="0"/>
          <w:cols w:space="720"/>
          <w:docGrid w:linePitch="360"/>
        </w:sectPr>
      </w:pPr>
      <w:r w:rsidRPr="00187A6B">
        <w:rPr>
          <w:rFonts w:ascii="Arial" w:hAnsi="Arial" w:cs="Arial"/>
        </w:rPr>
        <w:t>How the applicable statutes and rules apply to particular issues; Whether the jurisdiction of patients committed to OH is appropriate; Which legislative concepts OHA and OH should pursue; How to balance liability risks and the needs of patients; How best to represent OH interests in professional organizations</w:t>
      </w:r>
      <w:r w:rsidR="00FC2E96">
        <w:rPr>
          <w:rFonts w:ascii="Arial" w:hAnsi="Arial" w:cs="Arial"/>
        </w:rPr>
        <w:t>,</w:t>
      </w:r>
      <w:r w:rsidRPr="00187A6B">
        <w:rPr>
          <w:rFonts w:ascii="Arial" w:hAnsi="Arial" w:cs="Arial"/>
        </w:rPr>
        <w:t xml:space="preserve"> the legislature</w:t>
      </w:r>
      <w:r w:rsidR="00FC2E96">
        <w:rPr>
          <w:rFonts w:ascii="Arial" w:hAnsi="Arial" w:cs="Arial"/>
        </w:rPr>
        <w:t>, and</w:t>
      </w:r>
      <w:r w:rsidRPr="00187A6B">
        <w:rPr>
          <w:rFonts w:ascii="Arial" w:hAnsi="Arial" w:cs="Arial"/>
        </w:rPr>
        <w:t xml:space="preserve"> in the media.</w:t>
      </w:r>
      <w:r w:rsidR="00C47865">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59F1EB2F"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41078E7B"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6B92367C"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30D8567F"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767B199B"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7ABAA2B9"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63411188"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524A6A31"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0BD8C733"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165EAA80"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48BFA21A"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650186E5"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8407A6" w14:paraId="47C363B4" w14:textId="77777777">
        <w:trPr>
          <w:trHeight w:val="288"/>
        </w:trPr>
        <w:tc>
          <w:tcPr>
            <w:tcW w:w="1915" w:type="dxa"/>
            <w:tcBorders>
              <w:top w:val="single" w:sz="4" w:space="0" w:color="auto"/>
            </w:tcBorders>
          </w:tcPr>
          <w:p w14:paraId="06A0EA6B" w14:textId="0D6C2DD7" w:rsidR="008407A6" w:rsidRPr="006B4BD2" w:rsidRDefault="00187A6B" w:rsidP="00256BA0">
            <w:pPr>
              <w:keepNext/>
              <w:keepLines/>
              <w:widowControl w:val="0"/>
              <w:spacing w:before="80" w:after="80"/>
              <w:jc w:val="center"/>
              <w:rPr>
                <w:rFonts w:ascii="Arial" w:hAnsi="Arial" w:cs="Arial"/>
              </w:rPr>
            </w:pPr>
            <w:r>
              <w:rPr>
                <w:rFonts w:ascii="Arial" w:hAnsi="Arial" w:cs="Arial"/>
              </w:rPr>
              <w:t>Deputy Superintendent</w:t>
            </w:r>
          </w:p>
        </w:tc>
        <w:tc>
          <w:tcPr>
            <w:tcW w:w="1890" w:type="dxa"/>
            <w:tcBorders>
              <w:top w:val="single" w:sz="4" w:space="0" w:color="auto"/>
            </w:tcBorders>
          </w:tcPr>
          <w:p w14:paraId="664DBB93" w14:textId="77777777" w:rsidR="008407A6" w:rsidRPr="006B4BD2" w:rsidRDefault="008407A6" w:rsidP="0043789E">
            <w:pPr>
              <w:keepNext/>
              <w:keepLines/>
              <w:widowControl w:val="0"/>
              <w:spacing w:before="80" w:after="80"/>
              <w:rPr>
                <w:rFonts w:ascii="Arial" w:hAnsi="Arial" w:cs="Arial"/>
              </w:rPr>
            </w:pPr>
          </w:p>
        </w:tc>
        <w:tc>
          <w:tcPr>
            <w:tcW w:w="2889" w:type="dxa"/>
            <w:tcBorders>
              <w:top w:val="single" w:sz="4" w:space="0" w:color="auto"/>
            </w:tcBorders>
          </w:tcPr>
          <w:p w14:paraId="4F21D2CA" w14:textId="0A273885" w:rsidR="008407A6" w:rsidRPr="006B4BD2" w:rsidRDefault="00256BA0" w:rsidP="0043789E">
            <w:pPr>
              <w:keepNext/>
              <w:keepLines/>
              <w:widowControl w:val="0"/>
              <w:spacing w:before="80" w:after="80"/>
              <w:rPr>
                <w:rFonts w:ascii="Arial" w:hAnsi="Arial" w:cs="Arial"/>
              </w:rPr>
            </w:pPr>
            <w:r>
              <w:rPr>
                <w:rFonts w:ascii="Arial" w:hAnsi="Arial" w:cs="Arial"/>
              </w:rPr>
              <w:t>Info sharing, regular meetings</w:t>
            </w:r>
          </w:p>
        </w:tc>
        <w:tc>
          <w:tcPr>
            <w:tcW w:w="1971" w:type="dxa"/>
            <w:tcBorders>
              <w:top w:val="single" w:sz="4" w:space="0" w:color="auto"/>
            </w:tcBorders>
          </w:tcPr>
          <w:p w14:paraId="5FA067CC" w14:textId="02FB18AF" w:rsidR="008407A6" w:rsidRPr="006B4BD2" w:rsidRDefault="00187A6B" w:rsidP="0043789E">
            <w:pPr>
              <w:keepNext/>
              <w:keepLines/>
              <w:widowControl w:val="0"/>
              <w:spacing w:before="80" w:after="80"/>
              <w:rPr>
                <w:rFonts w:ascii="Arial" w:hAnsi="Arial" w:cs="Arial"/>
              </w:rPr>
            </w:pPr>
            <w:r>
              <w:rPr>
                <w:rFonts w:ascii="Arial" w:hAnsi="Arial" w:cs="Arial"/>
              </w:rPr>
              <w:t>Monthly</w:t>
            </w:r>
            <w:r w:rsidR="00256BA0">
              <w:rPr>
                <w:rFonts w:ascii="Arial" w:hAnsi="Arial" w:cs="Arial"/>
              </w:rPr>
              <w:t xml:space="preserve"> and as needed</w:t>
            </w:r>
          </w:p>
        </w:tc>
        <w:tc>
          <w:tcPr>
            <w:tcW w:w="2313" w:type="dxa"/>
            <w:tcBorders>
              <w:top w:val="single" w:sz="4" w:space="0" w:color="auto"/>
            </w:tcBorders>
          </w:tcPr>
          <w:p w14:paraId="27BAE3D6" w14:textId="3F5F62CF" w:rsidR="008407A6" w:rsidRPr="006B4BD2" w:rsidRDefault="00187A6B" w:rsidP="0043789E">
            <w:pPr>
              <w:keepNext/>
              <w:keepLines/>
              <w:widowControl w:val="0"/>
              <w:spacing w:before="80" w:after="80"/>
              <w:rPr>
                <w:rFonts w:ascii="Arial" w:hAnsi="Arial" w:cs="Arial"/>
              </w:rPr>
            </w:pPr>
            <w:r>
              <w:rPr>
                <w:rFonts w:ascii="Arial" w:hAnsi="Arial" w:cs="Arial"/>
              </w:rPr>
              <w:t>Guidance and feedback.</w:t>
            </w:r>
          </w:p>
        </w:tc>
      </w:tr>
      <w:tr w:rsidR="008407A6" w14:paraId="17A0FB1E" w14:textId="77777777">
        <w:trPr>
          <w:trHeight w:val="288"/>
        </w:trPr>
        <w:tc>
          <w:tcPr>
            <w:tcW w:w="1915" w:type="dxa"/>
          </w:tcPr>
          <w:p w14:paraId="2DD4DDDD" w14:textId="77777777" w:rsidR="008407A6" w:rsidRPr="006B4BD2" w:rsidRDefault="008407A6" w:rsidP="0043789E">
            <w:pPr>
              <w:keepNext/>
              <w:keepLines/>
              <w:widowControl w:val="0"/>
              <w:spacing w:before="80" w:after="80"/>
              <w:rPr>
                <w:rFonts w:ascii="Arial" w:hAnsi="Arial" w:cs="Arial"/>
              </w:rPr>
            </w:pPr>
          </w:p>
        </w:tc>
        <w:tc>
          <w:tcPr>
            <w:tcW w:w="1890" w:type="dxa"/>
          </w:tcPr>
          <w:p w14:paraId="5A502939" w14:textId="77777777" w:rsidR="008407A6" w:rsidRPr="006B4BD2" w:rsidRDefault="008407A6" w:rsidP="0043789E">
            <w:pPr>
              <w:keepNext/>
              <w:keepLines/>
              <w:widowControl w:val="0"/>
              <w:spacing w:before="80" w:after="80"/>
              <w:rPr>
                <w:rFonts w:ascii="Arial" w:hAnsi="Arial" w:cs="Arial"/>
              </w:rPr>
            </w:pPr>
          </w:p>
        </w:tc>
        <w:tc>
          <w:tcPr>
            <w:tcW w:w="2889" w:type="dxa"/>
          </w:tcPr>
          <w:p w14:paraId="504A438D" w14:textId="782CB18E" w:rsidR="008407A6" w:rsidRPr="006B4BD2" w:rsidRDefault="00256BA0" w:rsidP="0043789E">
            <w:pPr>
              <w:keepNext/>
              <w:keepLines/>
              <w:widowControl w:val="0"/>
              <w:spacing w:before="80" w:after="80"/>
              <w:rPr>
                <w:rFonts w:ascii="Arial" w:hAnsi="Arial" w:cs="Arial"/>
              </w:rPr>
            </w:pPr>
            <w:r>
              <w:rPr>
                <w:rFonts w:ascii="Arial" w:hAnsi="Arial" w:cs="Arial"/>
              </w:rPr>
              <w:t>Annual performance review</w:t>
            </w:r>
          </w:p>
        </w:tc>
        <w:tc>
          <w:tcPr>
            <w:tcW w:w="1971" w:type="dxa"/>
          </w:tcPr>
          <w:p w14:paraId="4C0E5BE0" w14:textId="45EA6267" w:rsidR="008407A6" w:rsidRPr="006B4BD2" w:rsidRDefault="00256BA0" w:rsidP="0043789E">
            <w:pPr>
              <w:keepNext/>
              <w:keepLines/>
              <w:widowControl w:val="0"/>
              <w:spacing w:before="80" w:after="80"/>
              <w:rPr>
                <w:rFonts w:ascii="Arial" w:hAnsi="Arial" w:cs="Arial"/>
              </w:rPr>
            </w:pPr>
            <w:r>
              <w:rPr>
                <w:rFonts w:ascii="Arial" w:hAnsi="Arial" w:cs="Arial"/>
              </w:rPr>
              <w:t>Annually</w:t>
            </w:r>
          </w:p>
        </w:tc>
        <w:tc>
          <w:tcPr>
            <w:tcW w:w="2313" w:type="dxa"/>
          </w:tcPr>
          <w:p w14:paraId="5DE7908B" w14:textId="41A4EF43" w:rsidR="008407A6" w:rsidRPr="006B4BD2" w:rsidRDefault="00256BA0" w:rsidP="0043789E">
            <w:pPr>
              <w:keepNext/>
              <w:keepLines/>
              <w:widowControl w:val="0"/>
              <w:spacing w:before="80" w:after="80"/>
              <w:rPr>
                <w:rFonts w:ascii="Arial" w:hAnsi="Arial" w:cs="Arial"/>
              </w:rPr>
            </w:pPr>
            <w:r>
              <w:rPr>
                <w:rFonts w:ascii="Arial" w:hAnsi="Arial" w:cs="Arial"/>
              </w:rPr>
              <w:t>Discuss and evaluate performance; plan for upcoming year</w:t>
            </w:r>
          </w:p>
        </w:tc>
      </w:tr>
    </w:tbl>
    <w:p w14:paraId="459A1283"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42C5111E"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1D2E8A76"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346F2662"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1D828D30" w14:textId="595DD80B" w:rsidR="008407A6" w:rsidRDefault="008407A6">
            <w:pPr>
              <w:keepNext/>
              <w:widowControl w:val="0"/>
              <w:rPr>
                <w:rFonts w:ascii="Arial" w:hAnsi="Arial" w:cs="Arial"/>
              </w:rPr>
            </w:pPr>
            <w:r>
              <w:rPr>
                <w:rFonts w:ascii="Arial" w:hAnsi="Arial" w:cs="Arial"/>
                <w:b/>
                <w:color w:val="000000"/>
              </w:rPr>
              <w:lastRenderedPageBreak/>
              <w:t>SECTION 9.</w:t>
            </w:r>
            <w:r w:rsidR="00B12612">
              <w:rPr>
                <w:rFonts w:ascii="Arial" w:hAnsi="Arial" w:cs="Arial"/>
                <w:b/>
                <w:color w:val="000000"/>
              </w:rPr>
              <w:t xml:space="preserve"> </w:t>
            </w:r>
            <w:r>
              <w:rPr>
                <w:rFonts w:ascii="Arial" w:hAnsi="Arial" w:cs="Arial"/>
                <w:b/>
                <w:color w:val="000000"/>
              </w:rPr>
              <w:t>OVERSIGHT FUNCTIONS</w:t>
            </w:r>
            <w:r w:rsidR="00F95FD2">
              <w:rPr>
                <w:rFonts w:ascii="Arial" w:hAnsi="Arial" w:cs="Arial"/>
                <w:b/>
                <w:color w:val="000000"/>
              </w:rPr>
              <w:t xml:space="preserve"> </w:t>
            </w:r>
            <w:r w:rsidR="00F95FD2" w:rsidRPr="00926499">
              <w:rPr>
                <w:rFonts w:ascii="Arial" w:hAnsi="Arial" w:cs="Arial"/>
                <w:b/>
                <w:i/>
                <w:iCs/>
                <w:color w:val="000000"/>
              </w:rPr>
              <w:t>(</w:t>
            </w:r>
            <w:r w:rsidR="00BA6744" w:rsidRPr="00926499">
              <w:rPr>
                <w:rFonts w:ascii="Arial" w:hAnsi="Arial" w:cs="Arial"/>
                <w:b/>
                <w:i/>
                <w:iCs/>
                <w:color w:val="000000"/>
              </w:rPr>
              <w:t>Supervisory positions only)</w:t>
            </w:r>
          </w:p>
        </w:tc>
      </w:tr>
      <w:tr w:rsidR="008407A6" w14:paraId="36620711" w14:textId="77777777">
        <w:tblPrEx>
          <w:tblBorders>
            <w:top w:val="none" w:sz="0" w:space="0" w:color="auto"/>
            <w:bottom w:val="none" w:sz="0" w:space="0" w:color="auto"/>
          </w:tblBorders>
        </w:tblPrEx>
        <w:trPr>
          <w:trHeight w:hRule="exact" w:val="432"/>
        </w:trPr>
        <w:tc>
          <w:tcPr>
            <w:tcW w:w="468" w:type="dxa"/>
            <w:vAlign w:val="bottom"/>
          </w:tcPr>
          <w:p w14:paraId="27203D11"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1AD3893F"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tc>
          <w:tcPr>
            <w:tcW w:w="1710" w:type="dxa"/>
            <w:tcBorders>
              <w:bottom w:val="single" w:sz="4" w:space="0" w:color="000000"/>
            </w:tcBorders>
            <w:vAlign w:val="bottom"/>
          </w:tcPr>
          <w:p w14:paraId="40450815" w14:textId="311231F1" w:rsidR="008407A6" w:rsidRDefault="00187A6B" w:rsidP="000F6BA9">
            <w:pPr>
              <w:keepNext/>
              <w:widowControl w:val="0"/>
              <w:jc w:val="center"/>
              <w:rPr>
                <w:rFonts w:ascii="Arial" w:hAnsi="Arial" w:cs="Arial"/>
              </w:rPr>
            </w:pPr>
            <w:r>
              <w:rPr>
                <w:rFonts w:ascii="Arial" w:hAnsi="Arial" w:cs="Arial"/>
              </w:rPr>
              <w:t>17</w:t>
            </w:r>
          </w:p>
        </w:tc>
        <w:tc>
          <w:tcPr>
            <w:tcW w:w="255" w:type="dxa"/>
            <w:gridSpan w:val="2"/>
            <w:vAlign w:val="bottom"/>
          </w:tcPr>
          <w:p w14:paraId="3353F16F" w14:textId="77777777" w:rsidR="008407A6" w:rsidRDefault="008407A6">
            <w:pPr>
              <w:keepNext/>
              <w:widowControl w:val="0"/>
              <w:jc w:val="center"/>
              <w:rPr>
                <w:rFonts w:ascii="Arial" w:hAnsi="Arial" w:cs="Arial"/>
              </w:rPr>
            </w:pPr>
          </w:p>
        </w:tc>
      </w:tr>
      <w:tr w:rsidR="008407A6" w14:paraId="2E360E83" w14:textId="77777777">
        <w:tblPrEx>
          <w:tblBorders>
            <w:top w:val="none" w:sz="0" w:space="0" w:color="auto"/>
            <w:bottom w:val="none" w:sz="0" w:space="0" w:color="auto"/>
          </w:tblBorders>
        </w:tblPrEx>
        <w:trPr>
          <w:trHeight w:hRule="exact" w:val="432"/>
        </w:trPr>
        <w:tc>
          <w:tcPr>
            <w:tcW w:w="468" w:type="dxa"/>
            <w:vAlign w:val="bottom"/>
          </w:tcPr>
          <w:p w14:paraId="69B5E58C" w14:textId="77777777" w:rsidR="008407A6" w:rsidRDefault="008407A6">
            <w:pPr>
              <w:keepNext/>
              <w:widowControl w:val="0"/>
              <w:jc w:val="right"/>
              <w:rPr>
                <w:rFonts w:ascii="Arial" w:hAnsi="Arial" w:cs="Arial"/>
                <w:b/>
              </w:rPr>
            </w:pPr>
          </w:p>
        </w:tc>
        <w:tc>
          <w:tcPr>
            <w:tcW w:w="8557" w:type="dxa"/>
            <w:vAlign w:val="bottom"/>
          </w:tcPr>
          <w:p w14:paraId="02342BEA"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tc>
          <w:tcPr>
            <w:tcW w:w="1710" w:type="dxa"/>
            <w:tcBorders>
              <w:top w:val="single" w:sz="4" w:space="0" w:color="000000"/>
              <w:bottom w:val="single" w:sz="4" w:space="0" w:color="000000"/>
            </w:tcBorders>
            <w:vAlign w:val="bottom"/>
          </w:tcPr>
          <w:p w14:paraId="268573BF" w14:textId="41BAC7E5" w:rsidR="008407A6" w:rsidRDefault="00187A6B" w:rsidP="000F6BA9">
            <w:pPr>
              <w:jc w:val="center"/>
              <w:rPr>
                <w:rFonts w:ascii="Arial" w:hAnsi="Arial" w:cs="Arial"/>
              </w:rPr>
            </w:pPr>
            <w:r>
              <w:rPr>
                <w:rFonts w:ascii="Arial" w:hAnsi="Arial" w:cs="Arial"/>
              </w:rPr>
              <w:t>9</w:t>
            </w:r>
          </w:p>
        </w:tc>
        <w:tc>
          <w:tcPr>
            <w:tcW w:w="255" w:type="dxa"/>
            <w:gridSpan w:val="2"/>
            <w:vAlign w:val="bottom"/>
          </w:tcPr>
          <w:p w14:paraId="68B621A8" w14:textId="77777777" w:rsidR="008407A6" w:rsidRDefault="008407A6">
            <w:pPr>
              <w:keepNext/>
              <w:widowControl w:val="0"/>
              <w:jc w:val="center"/>
              <w:rPr>
                <w:rFonts w:ascii="Arial" w:hAnsi="Arial" w:cs="Arial"/>
              </w:rPr>
            </w:pPr>
          </w:p>
        </w:tc>
      </w:tr>
      <w:tr w:rsidR="008407A6" w14:paraId="696303D2"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6AD78151"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6888F670"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556A9A18"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16968707" w14:textId="77777777" w:rsidR="00E00BFB" w:rsidRDefault="00E00BFB" w:rsidP="00E00BFB">
            <w:pPr>
              <w:rPr>
                <w:rFonts w:ascii="Arial" w:hAnsi="Arial" w:cs="Arial"/>
                <w:b/>
              </w:rPr>
            </w:pPr>
          </w:p>
        </w:tc>
        <w:tc>
          <w:tcPr>
            <w:tcW w:w="10512" w:type="dxa"/>
            <w:gridSpan w:val="3"/>
            <w:tcMar>
              <w:top w:w="29" w:type="dxa"/>
            </w:tcMar>
          </w:tcPr>
          <w:p w14:paraId="27C6D510" w14:textId="166D5F19" w:rsidR="00E00BFB" w:rsidRPr="00E00BFB" w:rsidRDefault="00187A6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1"/>
                  </w:checkBox>
                </w:ffData>
              </w:fldChar>
            </w:r>
            <w:bookmarkStart w:id="21"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r w:rsidR="00E00BFB">
              <w:rPr>
                <w:rFonts w:ascii="Arial" w:hAnsi="Arial" w:cs="Arial"/>
                <w:sz w:val="22"/>
                <w:szCs w:val="22"/>
              </w:rPr>
              <w:t xml:space="preserve"> </w:t>
            </w:r>
            <w:r w:rsidR="00E00BFB" w:rsidRPr="00E00BFB">
              <w:rPr>
                <w:rFonts w:ascii="Arial" w:hAnsi="Arial" w:cs="Arial"/>
              </w:rPr>
              <w:t>Plan work</w:t>
            </w:r>
            <w:r w:rsidR="00E00BFB">
              <w:rPr>
                <w:rFonts w:ascii="Arial" w:hAnsi="Arial" w:cs="Arial"/>
                <w:sz w:val="22"/>
                <w:szCs w:val="22"/>
              </w:rPr>
              <w:tab/>
            </w:r>
            <w:r w:rsidR="00FC2E96">
              <w:rPr>
                <w:rFonts w:ascii="Arial" w:hAnsi="Arial" w:cs="Arial"/>
                <w:sz w:val="22"/>
                <w:szCs w:val="22"/>
              </w:rPr>
              <w:fldChar w:fldCharType="begin">
                <w:ffData>
                  <w:name w:val="Check50"/>
                  <w:enabled/>
                  <w:calcOnExit w:val="0"/>
                  <w:checkBox>
                    <w:sizeAuto/>
                    <w:default w:val="1"/>
                  </w:checkBox>
                </w:ffData>
              </w:fldChar>
            </w:r>
            <w:bookmarkStart w:id="22" w:name="Check50"/>
            <w:r w:rsidR="00FC2E96">
              <w:rPr>
                <w:rFonts w:ascii="Arial" w:hAnsi="Arial" w:cs="Arial"/>
                <w:sz w:val="22"/>
                <w:szCs w:val="22"/>
              </w:rPr>
              <w:instrText xml:space="preserve"> FORMCHECKBOX </w:instrText>
            </w:r>
            <w:r w:rsidR="00FC2E96">
              <w:rPr>
                <w:rFonts w:ascii="Arial" w:hAnsi="Arial" w:cs="Arial"/>
                <w:sz w:val="22"/>
                <w:szCs w:val="22"/>
              </w:rPr>
            </w:r>
            <w:r w:rsidR="00FC2E96">
              <w:rPr>
                <w:rFonts w:ascii="Arial" w:hAnsi="Arial" w:cs="Arial"/>
                <w:sz w:val="22"/>
                <w:szCs w:val="22"/>
              </w:rPr>
              <w:fldChar w:fldCharType="separate"/>
            </w:r>
            <w:r w:rsidR="00FC2E96">
              <w:rPr>
                <w:rFonts w:ascii="Arial" w:hAnsi="Arial" w:cs="Arial"/>
                <w:sz w:val="22"/>
                <w:szCs w:val="22"/>
              </w:rPr>
              <w:fldChar w:fldCharType="end"/>
            </w:r>
            <w:bookmarkEnd w:id="22"/>
            <w:r w:rsidR="00E00BFB">
              <w:rPr>
                <w:rFonts w:ascii="Arial" w:hAnsi="Arial" w:cs="Arial"/>
                <w:sz w:val="22"/>
                <w:szCs w:val="22"/>
              </w:rPr>
              <w:t xml:space="preserve"> </w:t>
            </w:r>
            <w:r w:rsidR="00E00BFB" w:rsidRPr="00E00BFB">
              <w:rPr>
                <w:rFonts w:ascii="Arial" w:hAnsi="Arial" w:cs="Arial"/>
              </w:rPr>
              <w:t>Coordinates schedules</w:t>
            </w:r>
          </w:p>
          <w:p w14:paraId="11E87F29" w14:textId="07BB390C" w:rsidR="00E00BFB" w:rsidRPr="00E00BFB" w:rsidRDefault="00187A6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1"/>
                  </w:checkBox>
                </w:ffData>
              </w:fldChar>
            </w:r>
            <w:bookmarkStart w:id="23"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3"/>
            <w:r w:rsidR="00E00BFB">
              <w:rPr>
                <w:rFonts w:ascii="Arial" w:hAnsi="Arial" w:cs="Arial"/>
                <w:sz w:val="22"/>
                <w:szCs w:val="22"/>
              </w:rPr>
              <w:t xml:space="preserve"> </w:t>
            </w:r>
            <w:r w:rsidR="00E00BFB" w:rsidRPr="00E00BFB">
              <w:rPr>
                <w:rFonts w:ascii="Arial" w:hAnsi="Arial" w:cs="Arial"/>
              </w:rPr>
              <w:t>Assigns work</w:t>
            </w:r>
            <w:r w:rsidR="00E00BFB">
              <w:rPr>
                <w:rFonts w:ascii="Arial" w:hAnsi="Arial" w:cs="Arial"/>
                <w:sz w:val="22"/>
                <w:szCs w:val="22"/>
              </w:rPr>
              <w:tab/>
            </w:r>
            <w:r w:rsidR="00FC2E96">
              <w:rPr>
                <w:rFonts w:ascii="Arial" w:hAnsi="Arial" w:cs="Arial"/>
                <w:sz w:val="22"/>
                <w:szCs w:val="22"/>
              </w:rPr>
              <w:fldChar w:fldCharType="begin">
                <w:ffData>
                  <w:name w:val="Check52"/>
                  <w:enabled/>
                  <w:calcOnExit w:val="0"/>
                  <w:checkBox>
                    <w:sizeAuto/>
                    <w:default w:val="1"/>
                  </w:checkBox>
                </w:ffData>
              </w:fldChar>
            </w:r>
            <w:bookmarkStart w:id="24" w:name="Check52"/>
            <w:r w:rsidR="00FC2E96">
              <w:rPr>
                <w:rFonts w:ascii="Arial" w:hAnsi="Arial" w:cs="Arial"/>
                <w:sz w:val="22"/>
                <w:szCs w:val="22"/>
              </w:rPr>
              <w:instrText xml:space="preserve"> FORMCHECKBOX </w:instrText>
            </w:r>
            <w:r w:rsidR="00FC2E96">
              <w:rPr>
                <w:rFonts w:ascii="Arial" w:hAnsi="Arial" w:cs="Arial"/>
                <w:sz w:val="22"/>
                <w:szCs w:val="22"/>
              </w:rPr>
            </w:r>
            <w:r w:rsidR="00FC2E96">
              <w:rPr>
                <w:rFonts w:ascii="Arial" w:hAnsi="Arial" w:cs="Arial"/>
                <w:sz w:val="22"/>
                <w:szCs w:val="22"/>
              </w:rPr>
              <w:fldChar w:fldCharType="separate"/>
            </w:r>
            <w:r w:rsidR="00FC2E96">
              <w:rPr>
                <w:rFonts w:ascii="Arial" w:hAnsi="Arial" w:cs="Arial"/>
                <w:sz w:val="22"/>
                <w:szCs w:val="22"/>
              </w:rPr>
              <w:fldChar w:fldCharType="end"/>
            </w:r>
            <w:bookmarkEnd w:id="24"/>
            <w:r w:rsidR="00E00BFB">
              <w:rPr>
                <w:rFonts w:ascii="Arial" w:hAnsi="Arial" w:cs="Arial"/>
                <w:sz w:val="22"/>
                <w:szCs w:val="22"/>
              </w:rPr>
              <w:t xml:space="preserve"> </w:t>
            </w:r>
            <w:r w:rsidR="00E00BFB" w:rsidRPr="00E00BFB">
              <w:rPr>
                <w:rFonts w:ascii="Arial" w:hAnsi="Arial" w:cs="Arial"/>
              </w:rPr>
              <w:t>Hires and discharges</w:t>
            </w:r>
          </w:p>
          <w:p w14:paraId="1F631227" w14:textId="76777572" w:rsidR="00E00BFB" w:rsidRDefault="00FC2E96"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1"/>
                  </w:checkBox>
                </w:ffData>
              </w:fldChar>
            </w:r>
            <w:bookmarkStart w:id="25" w:name="Check5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sidR="00E00BFB">
              <w:rPr>
                <w:rFonts w:ascii="Arial" w:hAnsi="Arial" w:cs="Arial"/>
                <w:sz w:val="22"/>
                <w:szCs w:val="22"/>
              </w:rPr>
              <w:t xml:space="preserve"> </w:t>
            </w:r>
            <w:r w:rsidR="00E00BFB" w:rsidRPr="00E00BFB">
              <w:rPr>
                <w:rFonts w:ascii="Arial" w:hAnsi="Arial" w:cs="Arial"/>
              </w:rPr>
              <w:t>Approves work</w:t>
            </w:r>
            <w:r w:rsidR="00E00BFB">
              <w:rPr>
                <w:rFonts w:ascii="Arial" w:hAnsi="Arial" w:cs="Arial"/>
                <w:sz w:val="22"/>
                <w:szCs w:val="22"/>
              </w:rPr>
              <w:tab/>
            </w:r>
            <w:r>
              <w:rPr>
                <w:rFonts w:ascii="Arial" w:hAnsi="Arial" w:cs="Arial"/>
                <w:sz w:val="22"/>
                <w:szCs w:val="22"/>
              </w:rPr>
              <w:fldChar w:fldCharType="begin">
                <w:ffData>
                  <w:name w:val="Check54"/>
                  <w:enabled/>
                  <w:calcOnExit w:val="0"/>
                  <w:checkBox>
                    <w:sizeAuto/>
                    <w:default w:val="1"/>
                  </w:checkBox>
                </w:ffData>
              </w:fldChar>
            </w:r>
            <w:bookmarkStart w:id="26" w:name="Check5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sidR="00E00BFB">
              <w:rPr>
                <w:rFonts w:ascii="Arial" w:hAnsi="Arial" w:cs="Arial"/>
                <w:sz w:val="22"/>
                <w:szCs w:val="22"/>
              </w:rPr>
              <w:t xml:space="preserve"> </w:t>
            </w:r>
            <w:r w:rsidR="00E00BFB" w:rsidRPr="00E00BFB">
              <w:rPr>
                <w:rFonts w:ascii="Arial" w:hAnsi="Arial" w:cs="Arial"/>
              </w:rPr>
              <w:t>Recommends hiring</w:t>
            </w:r>
          </w:p>
          <w:p w14:paraId="36BC15DF" w14:textId="52BE0F51" w:rsidR="00E00BFB" w:rsidRPr="00E00BFB" w:rsidRDefault="00FC2E96"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1"/>
                  </w:checkBox>
                </w:ffData>
              </w:fldChar>
            </w:r>
            <w:bookmarkStart w:id="27"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r w:rsidR="00E00BFB">
              <w:rPr>
                <w:rFonts w:ascii="Arial" w:hAnsi="Arial" w:cs="Arial"/>
                <w:sz w:val="22"/>
                <w:szCs w:val="22"/>
              </w:rPr>
              <w:t xml:space="preserve"> </w:t>
            </w:r>
            <w:r w:rsidR="00E00BFB" w:rsidRPr="00E00BFB">
              <w:rPr>
                <w:rFonts w:ascii="Arial" w:hAnsi="Arial" w:cs="Arial"/>
              </w:rPr>
              <w:t>Responds to grievances</w:t>
            </w:r>
            <w:r w:rsidR="00E00BFB">
              <w:rPr>
                <w:rFonts w:ascii="Arial" w:hAnsi="Arial" w:cs="Arial"/>
                <w:sz w:val="22"/>
                <w:szCs w:val="22"/>
              </w:rPr>
              <w:tab/>
            </w:r>
            <w:r>
              <w:rPr>
                <w:rFonts w:ascii="Arial" w:hAnsi="Arial" w:cs="Arial"/>
                <w:sz w:val="22"/>
                <w:szCs w:val="22"/>
              </w:rPr>
              <w:fldChar w:fldCharType="begin">
                <w:ffData>
                  <w:name w:val="Check56"/>
                  <w:enabled/>
                  <w:calcOnExit w:val="0"/>
                  <w:checkBox>
                    <w:sizeAuto/>
                    <w:default w:val="1"/>
                  </w:checkBox>
                </w:ffData>
              </w:fldChar>
            </w:r>
            <w:bookmarkStart w:id="28" w:name="Check5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8"/>
            <w:r w:rsidR="00E00BFB">
              <w:rPr>
                <w:rFonts w:ascii="Arial" w:hAnsi="Arial" w:cs="Arial"/>
                <w:sz w:val="22"/>
                <w:szCs w:val="22"/>
              </w:rPr>
              <w:t xml:space="preserve"> </w:t>
            </w:r>
            <w:r w:rsidR="00E00BFB" w:rsidRPr="00E00BFB">
              <w:rPr>
                <w:rFonts w:ascii="Arial" w:hAnsi="Arial" w:cs="Arial"/>
              </w:rPr>
              <w:t>Gives input for performance evaluations</w:t>
            </w:r>
          </w:p>
          <w:p w14:paraId="689FCC39" w14:textId="23C8C22C" w:rsidR="00E00BFB" w:rsidRDefault="00FC2E96"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1"/>
                  </w:checkBox>
                </w:ffData>
              </w:fldChar>
            </w:r>
            <w:bookmarkStart w:id="29"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r w:rsidR="00E00BFB">
              <w:rPr>
                <w:rFonts w:ascii="Arial" w:hAnsi="Arial" w:cs="Arial"/>
                <w:sz w:val="22"/>
                <w:szCs w:val="22"/>
              </w:rPr>
              <w:t xml:space="preserve"> </w:t>
            </w:r>
            <w:r w:rsidR="00E00BFB" w:rsidRPr="00E00BFB">
              <w:rPr>
                <w:rFonts w:ascii="Arial" w:hAnsi="Arial" w:cs="Arial"/>
              </w:rPr>
              <w:t>Disciplines and rewards</w:t>
            </w:r>
            <w:r w:rsidR="00E00BFB">
              <w:rPr>
                <w:rFonts w:ascii="Arial" w:hAnsi="Arial" w:cs="Arial"/>
                <w:sz w:val="22"/>
                <w:szCs w:val="22"/>
              </w:rPr>
              <w:tab/>
            </w:r>
            <w:r>
              <w:rPr>
                <w:rFonts w:ascii="Arial" w:hAnsi="Arial" w:cs="Arial"/>
                <w:sz w:val="22"/>
                <w:szCs w:val="22"/>
              </w:rPr>
              <w:fldChar w:fldCharType="begin">
                <w:ffData>
                  <w:name w:val="Check58"/>
                  <w:enabled/>
                  <w:calcOnExit w:val="0"/>
                  <w:checkBox>
                    <w:sizeAuto/>
                    <w:default w:val="1"/>
                  </w:checkBox>
                </w:ffData>
              </w:fldChar>
            </w:r>
            <w:bookmarkStart w:id="30" w:name="Check5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r w:rsidR="00E00BFB">
              <w:rPr>
                <w:rFonts w:ascii="Arial" w:hAnsi="Arial" w:cs="Arial"/>
                <w:sz w:val="22"/>
                <w:szCs w:val="22"/>
              </w:rPr>
              <w:t xml:space="preserve"> </w:t>
            </w:r>
            <w:r w:rsidR="00E00BFB" w:rsidRPr="00E00BFB">
              <w:rPr>
                <w:rFonts w:ascii="Arial" w:hAnsi="Arial" w:cs="Arial"/>
              </w:rPr>
              <w:t xml:space="preserve">Prepares </w:t>
            </w:r>
            <w:r w:rsidR="00753DB6">
              <w:rPr>
                <w:rFonts w:ascii="Arial" w:hAnsi="Arial" w:cs="Arial"/>
              </w:rPr>
              <w:t>and</w:t>
            </w:r>
            <w:r w:rsidR="00E00BFB" w:rsidRPr="00E00BFB">
              <w:rPr>
                <w:rFonts w:ascii="Arial" w:hAnsi="Arial" w:cs="Arial"/>
              </w:rPr>
              <w:t xml:space="preserve"> signs performance evaluations</w:t>
            </w:r>
          </w:p>
        </w:tc>
      </w:tr>
    </w:tbl>
    <w:p w14:paraId="75A6806E"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1DB9F3A1"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0F99E384"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01C43591"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5F47B97D"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021D6E59" w14:textId="1DC978FF" w:rsidR="007C3E5B" w:rsidRPr="00D93155" w:rsidRDefault="007C3E5B" w:rsidP="007C3E5B">
      <w:pPr>
        <w:spacing w:after="60"/>
        <w:ind w:right="187"/>
        <w:rPr>
          <w:rFonts w:ascii="Arial" w:hAnsi="Arial" w:cs="Arial"/>
        </w:rPr>
      </w:pPr>
      <w:r w:rsidRPr="00D93155">
        <w:rPr>
          <w:rFonts w:ascii="Arial" w:hAnsi="Arial" w:cs="Arial"/>
        </w:rPr>
        <w:t xml:space="preserve">The Legal Affairs Director must hold a Juris Doctor degree, be a </w:t>
      </w:r>
      <w:r>
        <w:rPr>
          <w:rFonts w:ascii="Arial" w:hAnsi="Arial" w:cs="Arial"/>
        </w:rPr>
        <w:t xml:space="preserve">current or former </w:t>
      </w:r>
      <w:r w:rsidRPr="00D93155">
        <w:rPr>
          <w:rFonts w:ascii="Arial" w:hAnsi="Arial" w:cs="Arial"/>
        </w:rPr>
        <w:t>member of the Oregon State Bar and possess expert knowledge of mental health law and the statutes and rules governing OHA and DHS. The role requires exceptional legal analysis, communication, relationship-building, and leadership skills, as well as a strong professional reputation within Oregon’s legal and mental health communities.</w:t>
      </w:r>
    </w:p>
    <w:p w14:paraId="3E1EFF22" w14:textId="77777777" w:rsidR="007C3E5B" w:rsidRDefault="007C3E5B" w:rsidP="007C3E5B">
      <w:pPr>
        <w:spacing w:after="60"/>
        <w:ind w:left="360" w:right="187"/>
        <w:rPr>
          <w:rFonts w:ascii="Arial" w:hAnsi="Arial" w:cs="Arial"/>
        </w:rPr>
      </w:pPr>
    </w:p>
    <w:p w14:paraId="462E9B0A" w14:textId="77777777" w:rsidR="007C3E5B" w:rsidRPr="003D48AB" w:rsidRDefault="007C3E5B" w:rsidP="007C3E5B">
      <w:pPr>
        <w:spacing w:after="60"/>
        <w:ind w:right="187"/>
        <w:rPr>
          <w:rFonts w:ascii="Arial" w:hAnsi="Arial" w:cs="Arial"/>
        </w:rPr>
      </w:pPr>
      <w:r>
        <w:rPr>
          <w:rFonts w:ascii="Arial" w:hAnsi="Arial" w:cs="Arial"/>
        </w:rPr>
        <w:t>The Legal Affairs Director must have an excellent reputation among -- and good working relationship with -- judges and attorneys, and community partners such as Disability Rights Oregon, the Association of County Mental Health Program Directors, jail commanders, sheriffs, and others.</w:t>
      </w:r>
    </w:p>
    <w:p w14:paraId="5DA3EAFE" w14:textId="07D499D0" w:rsidR="008407A6" w:rsidRDefault="008407A6" w:rsidP="00195392">
      <w:pPr>
        <w:spacing w:before="80" w:after="120"/>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32D813F8"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747B0968"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2F24D3A4"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360EFAD7"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2682DF52"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05BE188C"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68C05879"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77B9DE9F"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68B873F5" w14:textId="77777777">
        <w:trPr>
          <w:trHeight w:val="288"/>
        </w:trPr>
        <w:tc>
          <w:tcPr>
            <w:tcW w:w="3798" w:type="dxa"/>
          </w:tcPr>
          <w:p w14:paraId="309E75C5" w14:textId="77777777" w:rsidR="008407A6" w:rsidRDefault="008407A6">
            <w:pPr>
              <w:spacing w:before="80" w:after="80"/>
              <w:rPr>
                <w:rFonts w:ascii="Arial" w:hAnsi="Arial" w:cs="Arial"/>
                <w:sz w:val="22"/>
                <w:szCs w:val="22"/>
              </w:rPr>
            </w:pPr>
          </w:p>
        </w:tc>
        <w:tc>
          <w:tcPr>
            <w:tcW w:w="3672" w:type="dxa"/>
          </w:tcPr>
          <w:p w14:paraId="4A18D1B8" w14:textId="77777777" w:rsidR="008407A6" w:rsidRDefault="008407A6">
            <w:pPr>
              <w:spacing w:before="80" w:after="80"/>
              <w:rPr>
                <w:rFonts w:ascii="Arial" w:hAnsi="Arial" w:cs="Arial"/>
                <w:sz w:val="22"/>
                <w:szCs w:val="22"/>
              </w:rPr>
            </w:pPr>
          </w:p>
        </w:tc>
        <w:tc>
          <w:tcPr>
            <w:tcW w:w="3528" w:type="dxa"/>
          </w:tcPr>
          <w:p w14:paraId="353260CD" w14:textId="77777777" w:rsidR="008407A6" w:rsidRDefault="008407A6">
            <w:pPr>
              <w:spacing w:before="80" w:after="80"/>
              <w:rPr>
                <w:rFonts w:ascii="Arial" w:hAnsi="Arial" w:cs="Arial"/>
                <w:sz w:val="22"/>
                <w:szCs w:val="22"/>
              </w:rPr>
            </w:pPr>
          </w:p>
        </w:tc>
      </w:tr>
      <w:tr w:rsidR="008407A6" w14:paraId="58BA5421" w14:textId="77777777">
        <w:trPr>
          <w:trHeight w:val="288"/>
        </w:trPr>
        <w:tc>
          <w:tcPr>
            <w:tcW w:w="3798" w:type="dxa"/>
            <w:tcBorders>
              <w:bottom w:val="single" w:sz="4" w:space="0" w:color="C0C0C0"/>
            </w:tcBorders>
          </w:tcPr>
          <w:p w14:paraId="074575E5"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0EC87749"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3B94DBA0" w14:textId="77777777" w:rsidR="008407A6" w:rsidRDefault="008407A6">
            <w:pPr>
              <w:spacing w:before="80" w:after="80"/>
              <w:rPr>
                <w:rFonts w:ascii="Arial" w:hAnsi="Arial" w:cs="Arial"/>
                <w:sz w:val="22"/>
                <w:szCs w:val="22"/>
              </w:rPr>
            </w:pPr>
          </w:p>
        </w:tc>
      </w:tr>
      <w:tr w:rsidR="008407A6" w14:paraId="704CC83B" w14:textId="77777777">
        <w:trPr>
          <w:trHeight w:val="288"/>
        </w:trPr>
        <w:tc>
          <w:tcPr>
            <w:tcW w:w="3798" w:type="dxa"/>
            <w:tcBorders>
              <w:top w:val="single" w:sz="4" w:space="0" w:color="C0C0C0"/>
              <w:bottom w:val="single" w:sz="4" w:space="0" w:color="auto"/>
            </w:tcBorders>
          </w:tcPr>
          <w:p w14:paraId="7F3A4901"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7A0FB574"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47B11A5A" w14:textId="77777777" w:rsidR="008407A6" w:rsidRDefault="008407A6">
            <w:pPr>
              <w:spacing w:before="80" w:after="80"/>
              <w:rPr>
                <w:rFonts w:ascii="Arial" w:hAnsi="Arial" w:cs="Arial"/>
                <w:sz w:val="22"/>
                <w:szCs w:val="22"/>
              </w:rPr>
            </w:pPr>
          </w:p>
        </w:tc>
      </w:tr>
    </w:tbl>
    <w:p w14:paraId="4CAA81F5"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44487E07"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235C9BDA" w14:textId="77777777">
        <w:trPr>
          <w:trHeight w:hRule="exact" w:val="576"/>
        </w:trPr>
        <w:tc>
          <w:tcPr>
            <w:tcW w:w="10990" w:type="dxa"/>
            <w:shd w:val="clear" w:color="auto" w:fill="FFFF99"/>
            <w:vAlign w:val="center"/>
          </w:tcPr>
          <w:p w14:paraId="2C17AD35"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025D9BC0" w14:textId="77777777">
        <w:trPr>
          <w:trHeight w:hRule="exact" w:val="891"/>
        </w:trPr>
        <w:tc>
          <w:tcPr>
            <w:tcW w:w="10990" w:type="dxa"/>
            <w:vAlign w:val="center"/>
          </w:tcPr>
          <w:p w14:paraId="32D3CC9E" w14:textId="36BAD862"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5C2CB9C3"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2700D685"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3ADF63B4" w14:textId="77777777" w:rsidR="00725115" w:rsidRDefault="00725115" w:rsidP="00E95D7E">
            <w:pPr>
              <w:pStyle w:val="Heading1"/>
            </w:pPr>
            <w:r>
              <w:t>SECTION 12. SIGNATURES</w:t>
            </w:r>
          </w:p>
        </w:tc>
      </w:tr>
      <w:tr w:rsidR="00015DEB" w14:paraId="5E375E48" w14:textId="77777777">
        <w:trPr>
          <w:gridAfter w:val="1"/>
          <w:wAfter w:w="26" w:type="dxa"/>
          <w:trHeight w:hRule="exact" w:val="1008"/>
        </w:trPr>
        <w:tc>
          <w:tcPr>
            <w:tcW w:w="4885" w:type="dxa"/>
            <w:tcBorders>
              <w:bottom w:val="single" w:sz="4" w:space="0" w:color="auto"/>
            </w:tcBorders>
            <w:vAlign w:val="bottom"/>
          </w:tcPr>
          <w:p w14:paraId="663275E5" w14:textId="7B698533" w:rsidR="00015DEB" w:rsidRPr="00C05B54" w:rsidRDefault="00015DEB" w:rsidP="00015DEB">
            <w:pPr>
              <w:keepNext/>
              <w:widowControl w:val="0"/>
              <w:jc w:val="center"/>
              <w:rPr>
                <w:rFonts w:ascii="Bradley Hand ITC" w:hAnsi="Bradley Hand ITC" w:cs="Arial"/>
                <w:b/>
                <w:bCs/>
                <w:sz w:val="32"/>
                <w:szCs w:val="32"/>
              </w:rPr>
            </w:pPr>
          </w:p>
        </w:tc>
        <w:tc>
          <w:tcPr>
            <w:tcW w:w="360" w:type="dxa"/>
            <w:tcMar>
              <w:left w:w="0" w:type="dxa"/>
              <w:right w:w="0" w:type="dxa"/>
            </w:tcMar>
            <w:vAlign w:val="bottom"/>
          </w:tcPr>
          <w:p w14:paraId="38E1BA44"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46B3A802" w14:textId="2ADA86C8" w:rsidR="00015DEB" w:rsidRDefault="00015DEB" w:rsidP="00E95D7E">
            <w:pPr>
              <w:keepNext/>
              <w:widowControl w:val="0"/>
              <w:tabs>
                <w:tab w:val="left" w:pos="785"/>
              </w:tabs>
              <w:jc w:val="center"/>
              <w:rPr>
                <w:rFonts w:ascii="Arial" w:hAnsi="Arial" w:cs="Arial"/>
              </w:rPr>
            </w:pPr>
          </w:p>
        </w:tc>
        <w:tc>
          <w:tcPr>
            <w:tcW w:w="3855" w:type="dxa"/>
            <w:vAlign w:val="bottom"/>
          </w:tcPr>
          <w:p w14:paraId="75411E61" w14:textId="77777777" w:rsidR="00015DEB" w:rsidRDefault="00015DEB" w:rsidP="00E95D7E">
            <w:pPr>
              <w:keepNext/>
              <w:widowControl w:val="0"/>
              <w:rPr>
                <w:rFonts w:ascii="Arial" w:hAnsi="Arial" w:cs="Arial"/>
              </w:rPr>
            </w:pPr>
          </w:p>
        </w:tc>
      </w:tr>
      <w:tr w:rsidR="00015DEB" w14:paraId="061DD1A8" w14:textId="77777777">
        <w:trPr>
          <w:gridAfter w:val="1"/>
          <w:wAfter w:w="26" w:type="dxa"/>
        </w:trPr>
        <w:tc>
          <w:tcPr>
            <w:tcW w:w="4885" w:type="dxa"/>
            <w:tcBorders>
              <w:top w:val="single" w:sz="4" w:space="0" w:color="auto"/>
            </w:tcBorders>
          </w:tcPr>
          <w:p w14:paraId="0D28D17E"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71F98060"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0BBEC629"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30C4B9EF" w14:textId="77777777" w:rsidR="00015DEB" w:rsidRDefault="00015DEB" w:rsidP="00E95D7E">
            <w:pPr>
              <w:keepNext/>
              <w:widowControl w:val="0"/>
              <w:jc w:val="center"/>
              <w:rPr>
                <w:rFonts w:ascii="Arial" w:hAnsi="Arial" w:cs="Arial"/>
                <w:sz w:val="20"/>
                <w:szCs w:val="20"/>
              </w:rPr>
            </w:pPr>
          </w:p>
        </w:tc>
      </w:tr>
      <w:tr w:rsidR="00A777C6" w14:paraId="441DFDE2" w14:textId="77777777">
        <w:trPr>
          <w:gridAfter w:val="1"/>
          <w:wAfter w:w="26" w:type="dxa"/>
          <w:trHeight w:hRule="exact" w:val="1008"/>
        </w:trPr>
        <w:tc>
          <w:tcPr>
            <w:tcW w:w="4885" w:type="dxa"/>
            <w:tcBorders>
              <w:bottom w:val="single" w:sz="4" w:space="0" w:color="auto"/>
            </w:tcBorders>
            <w:vAlign w:val="bottom"/>
          </w:tcPr>
          <w:p w14:paraId="4100C69D" w14:textId="69BBD4C1" w:rsidR="00A777C6" w:rsidRDefault="00A777C6" w:rsidP="00A777C6">
            <w:pPr>
              <w:keepNext/>
              <w:widowControl w:val="0"/>
              <w:jc w:val="center"/>
              <w:rPr>
                <w:rFonts w:ascii="Arial" w:hAnsi="Arial" w:cs="Arial"/>
              </w:rPr>
            </w:pPr>
          </w:p>
        </w:tc>
        <w:tc>
          <w:tcPr>
            <w:tcW w:w="360" w:type="dxa"/>
            <w:tcMar>
              <w:left w:w="0" w:type="dxa"/>
              <w:right w:w="0" w:type="dxa"/>
            </w:tcMar>
            <w:vAlign w:val="bottom"/>
          </w:tcPr>
          <w:p w14:paraId="55D051CC" w14:textId="77777777" w:rsidR="00A777C6" w:rsidRDefault="00A777C6" w:rsidP="00A777C6">
            <w:pPr>
              <w:keepNext/>
              <w:widowControl w:val="0"/>
              <w:rPr>
                <w:rFonts w:ascii="Arial" w:hAnsi="Arial" w:cs="Arial"/>
              </w:rPr>
            </w:pPr>
          </w:p>
        </w:tc>
        <w:tc>
          <w:tcPr>
            <w:tcW w:w="1890" w:type="dxa"/>
            <w:tcBorders>
              <w:bottom w:val="single" w:sz="4" w:space="0" w:color="auto"/>
            </w:tcBorders>
            <w:vAlign w:val="bottom"/>
          </w:tcPr>
          <w:p w14:paraId="33DED401" w14:textId="1C716CCB" w:rsidR="00A777C6" w:rsidRDefault="00A777C6" w:rsidP="00A777C6">
            <w:pPr>
              <w:keepNext/>
              <w:widowControl w:val="0"/>
              <w:tabs>
                <w:tab w:val="left" w:pos="785"/>
              </w:tabs>
              <w:jc w:val="center"/>
              <w:rPr>
                <w:rFonts w:ascii="Arial" w:hAnsi="Arial" w:cs="Arial"/>
              </w:rPr>
            </w:pPr>
          </w:p>
        </w:tc>
        <w:tc>
          <w:tcPr>
            <w:tcW w:w="3855" w:type="dxa"/>
            <w:vAlign w:val="bottom"/>
          </w:tcPr>
          <w:p w14:paraId="0677FC7D" w14:textId="77777777" w:rsidR="00A777C6" w:rsidRDefault="00A777C6" w:rsidP="00A777C6">
            <w:pPr>
              <w:pStyle w:val="NormalWeb"/>
              <w:keepNext/>
              <w:widowControl w:val="0"/>
              <w:rPr>
                <w:rFonts w:ascii="Arial" w:hAnsi="Arial" w:cs="Arial"/>
              </w:rPr>
            </w:pPr>
          </w:p>
        </w:tc>
      </w:tr>
      <w:tr w:rsidR="00A777C6" w14:paraId="6AA0616A" w14:textId="77777777">
        <w:trPr>
          <w:gridAfter w:val="1"/>
          <w:wAfter w:w="26" w:type="dxa"/>
          <w:trHeight w:hRule="exact" w:val="335"/>
        </w:trPr>
        <w:tc>
          <w:tcPr>
            <w:tcW w:w="4885" w:type="dxa"/>
            <w:tcBorders>
              <w:top w:val="single" w:sz="4" w:space="0" w:color="auto"/>
            </w:tcBorders>
          </w:tcPr>
          <w:p w14:paraId="4DA1A2F7" w14:textId="77777777" w:rsidR="00A777C6" w:rsidRDefault="00A777C6" w:rsidP="00A777C6">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4CF5ABBB" w14:textId="77777777" w:rsidR="00A777C6" w:rsidRDefault="00A777C6" w:rsidP="00A777C6">
            <w:pPr>
              <w:keepNext/>
              <w:widowControl w:val="0"/>
              <w:jc w:val="center"/>
              <w:rPr>
                <w:rFonts w:ascii="Arial" w:hAnsi="Arial" w:cs="Arial"/>
                <w:sz w:val="20"/>
                <w:szCs w:val="20"/>
              </w:rPr>
            </w:pPr>
          </w:p>
        </w:tc>
        <w:tc>
          <w:tcPr>
            <w:tcW w:w="1890" w:type="dxa"/>
            <w:tcBorders>
              <w:top w:val="single" w:sz="4" w:space="0" w:color="auto"/>
            </w:tcBorders>
          </w:tcPr>
          <w:p w14:paraId="07CA0226" w14:textId="77777777" w:rsidR="00A777C6" w:rsidRDefault="00A777C6" w:rsidP="00A777C6">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6BC11DC8" w14:textId="77777777" w:rsidR="00A777C6" w:rsidRDefault="00A777C6" w:rsidP="00A777C6">
            <w:pPr>
              <w:pStyle w:val="NormalWeb"/>
              <w:keepNext/>
              <w:widowControl w:val="0"/>
              <w:rPr>
                <w:rFonts w:ascii="Arial" w:hAnsi="Arial" w:cs="Arial"/>
              </w:rPr>
            </w:pPr>
          </w:p>
        </w:tc>
      </w:tr>
      <w:tr w:rsidR="00A777C6" w14:paraId="2B2441ED" w14:textId="77777777">
        <w:trPr>
          <w:gridAfter w:val="1"/>
          <w:wAfter w:w="26" w:type="dxa"/>
          <w:trHeight w:hRule="exact" w:val="1008"/>
        </w:trPr>
        <w:tc>
          <w:tcPr>
            <w:tcW w:w="4885" w:type="dxa"/>
            <w:tcBorders>
              <w:bottom w:val="single" w:sz="4" w:space="0" w:color="auto"/>
            </w:tcBorders>
          </w:tcPr>
          <w:p w14:paraId="25C5FEBE" w14:textId="77777777" w:rsidR="00A777C6" w:rsidRDefault="00A777C6" w:rsidP="00A777C6">
            <w:pPr>
              <w:keepNext/>
              <w:widowControl w:val="0"/>
              <w:tabs>
                <w:tab w:val="center" w:pos="1344"/>
              </w:tabs>
              <w:jc w:val="center"/>
              <w:rPr>
                <w:rFonts w:ascii="Arial" w:hAnsi="Arial" w:cs="Arial"/>
                <w:sz w:val="20"/>
                <w:szCs w:val="20"/>
              </w:rPr>
            </w:pPr>
          </w:p>
        </w:tc>
        <w:tc>
          <w:tcPr>
            <w:tcW w:w="360" w:type="dxa"/>
            <w:tcMar>
              <w:left w:w="0" w:type="dxa"/>
              <w:right w:w="0" w:type="dxa"/>
            </w:tcMar>
          </w:tcPr>
          <w:p w14:paraId="37CA93B1" w14:textId="77777777" w:rsidR="00A777C6" w:rsidRDefault="00A777C6" w:rsidP="00A777C6">
            <w:pPr>
              <w:keepNext/>
              <w:widowControl w:val="0"/>
              <w:jc w:val="center"/>
              <w:rPr>
                <w:rFonts w:ascii="Arial" w:hAnsi="Arial" w:cs="Arial"/>
                <w:sz w:val="20"/>
                <w:szCs w:val="20"/>
              </w:rPr>
            </w:pPr>
          </w:p>
        </w:tc>
        <w:tc>
          <w:tcPr>
            <w:tcW w:w="1890" w:type="dxa"/>
            <w:tcBorders>
              <w:bottom w:val="single" w:sz="4" w:space="0" w:color="000000"/>
            </w:tcBorders>
            <w:vAlign w:val="bottom"/>
          </w:tcPr>
          <w:p w14:paraId="7190D0E1" w14:textId="77777777" w:rsidR="00A777C6" w:rsidRDefault="00A777C6" w:rsidP="00A777C6">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5BAA30F0" w14:textId="77777777" w:rsidR="00A777C6" w:rsidRDefault="00A777C6" w:rsidP="00A777C6">
            <w:pPr>
              <w:pStyle w:val="NormalWeb"/>
              <w:keepNext/>
              <w:widowControl w:val="0"/>
              <w:rPr>
                <w:rFonts w:ascii="Arial" w:hAnsi="Arial" w:cs="Arial"/>
              </w:rPr>
            </w:pPr>
          </w:p>
        </w:tc>
      </w:tr>
      <w:tr w:rsidR="00A777C6" w14:paraId="78CF13C8" w14:textId="77777777">
        <w:trPr>
          <w:gridAfter w:val="1"/>
          <w:wAfter w:w="26" w:type="dxa"/>
        </w:trPr>
        <w:tc>
          <w:tcPr>
            <w:tcW w:w="4885" w:type="dxa"/>
            <w:tcBorders>
              <w:top w:val="single" w:sz="4" w:space="0" w:color="auto"/>
            </w:tcBorders>
          </w:tcPr>
          <w:p w14:paraId="2901F9AA" w14:textId="77777777" w:rsidR="00A777C6" w:rsidRDefault="00A777C6" w:rsidP="00A777C6">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4BD3BD0F" w14:textId="77777777" w:rsidR="00A777C6" w:rsidRDefault="00A777C6" w:rsidP="00A777C6">
            <w:pPr>
              <w:keepNext/>
              <w:widowControl w:val="0"/>
              <w:jc w:val="center"/>
              <w:rPr>
                <w:rFonts w:ascii="Arial" w:hAnsi="Arial" w:cs="Arial"/>
                <w:sz w:val="20"/>
                <w:szCs w:val="20"/>
              </w:rPr>
            </w:pPr>
          </w:p>
        </w:tc>
        <w:tc>
          <w:tcPr>
            <w:tcW w:w="1890" w:type="dxa"/>
            <w:tcBorders>
              <w:top w:val="single" w:sz="4" w:space="0" w:color="000000"/>
            </w:tcBorders>
          </w:tcPr>
          <w:p w14:paraId="1508BB2C" w14:textId="77777777" w:rsidR="00A777C6" w:rsidRDefault="00A777C6" w:rsidP="00A777C6">
            <w:pPr>
              <w:keepNext/>
              <w:widowControl w:val="0"/>
              <w:jc w:val="center"/>
              <w:rPr>
                <w:rFonts w:ascii="Arial" w:hAnsi="Arial" w:cs="Arial"/>
                <w:sz w:val="20"/>
                <w:szCs w:val="20"/>
              </w:rPr>
            </w:pPr>
            <w:r>
              <w:rPr>
                <w:rFonts w:ascii="Arial" w:hAnsi="Arial" w:cs="Arial"/>
                <w:sz w:val="20"/>
                <w:szCs w:val="20"/>
              </w:rPr>
              <w:t>Date</w:t>
            </w:r>
          </w:p>
        </w:tc>
        <w:tc>
          <w:tcPr>
            <w:tcW w:w="3855" w:type="dxa"/>
          </w:tcPr>
          <w:p w14:paraId="0B014ED8" w14:textId="77777777" w:rsidR="00A777C6" w:rsidRDefault="00A777C6" w:rsidP="00A777C6">
            <w:pPr>
              <w:keepNext/>
              <w:widowControl w:val="0"/>
              <w:jc w:val="center"/>
              <w:rPr>
                <w:rFonts w:ascii="Arial" w:hAnsi="Arial" w:cs="Arial"/>
                <w:sz w:val="20"/>
                <w:szCs w:val="20"/>
              </w:rPr>
            </w:pPr>
          </w:p>
          <w:p w14:paraId="4C3A6F5D" w14:textId="77777777" w:rsidR="00A777C6" w:rsidRDefault="00A777C6" w:rsidP="00A777C6">
            <w:pPr>
              <w:keepNext/>
              <w:widowControl w:val="0"/>
              <w:jc w:val="center"/>
              <w:rPr>
                <w:rFonts w:ascii="Arial" w:hAnsi="Arial" w:cs="Arial"/>
                <w:sz w:val="20"/>
                <w:szCs w:val="20"/>
              </w:rPr>
            </w:pPr>
          </w:p>
        </w:tc>
      </w:tr>
    </w:tbl>
    <w:p w14:paraId="3B36C70F"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689F" w14:textId="77777777" w:rsidR="00386564" w:rsidRDefault="00386564">
      <w:r>
        <w:separator/>
      </w:r>
    </w:p>
  </w:endnote>
  <w:endnote w:type="continuationSeparator" w:id="0">
    <w:p w14:paraId="620D6D03" w14:textId="77777777" w:rsidR="00386564" w:rsidRDefault="0038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331673" w14:paraId="6F88BE00" w14:textId="77777777">
      <w:trPr>
        <w:cantSplit/>
        <w:trHeight w:val="420"/>
      </w:trPr>
      <w:tc>
        <w:tcPr>
          <w:tcW w:w="11016" w:type="dxa"/>
          <w:vAlign w:val="bottom"/>
        </w:tcPr>
        <w:p w14:paraId="3BDEDB1D" w14:textId="77777777" w:rsidR="00331673" w:rsidRDefault="0033167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6BEDF75D" w14:textId="77777777" w:rsidR="00331673" w:rsidRDefault="0033167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C94C" w14:textId="3EB01FD6" w:rsidR="00331673" w:rsidRPr="00374EF2" w:rsidRDefault="0033167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ab/>
    </w:r>
    <w:bookmarkStart w:id="0" w:name="_Hlk115793306"/>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sidR="004A6B5A">
      <w:rPr>
        <w:rFonts w:ascii="Arial" w:hAnsi="Arial" w:cs="Arial"/>
        <w:sz w:val="20"/>
        <w:szCs w:val="20"/>
      </w:rPr>
      <w:t>(0</w:t>
    </w:r>
    <w:r w:rsidR="0077612F">
      <w:rPr>
        <w:rFonts w:ascii="Arial" w:hAnsi="Arial" w:cs="Arial"/>
        <w:sz w:val="20"/>
        <w:szCs w:val="20"/>
      </w:rPr>
      <w:t>1/25</w:t>
    </w:r>
    <w:r w:rsidR="004A6B5A">
      <w:rPr>
        <w:rFonts w:ascii="Arial" w:hAnsi="Arial" w:cs="Arial"/>
        <w:sz w:val="20"/>
        <w:szCs w:val="20"/>
      </w:rPr>
      <w:t>), recycle prior</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7230" w14:textId="3BFFC4B5"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sidR="004A6B5A">
      <w:rPr>
        <w:rFonts w:ascii="Arial" w:hAnsi="Arial" w:cs="Arial"/>
        <w:sz w:val="20"/>
        <w:szCs w:val="20"/>
      </w:rPr>
      <w:t xml:space="preserve">OHA </w:t>
    </w:r>
    <w:r w:rsidR="004A6B5A" w:rsidRPr="00374EF2">
      <w:rPr>
        <w:rFonts w:ascii="Arial" w:hAnsi="Arial" w:cs="Arial"/>
        <w:sz w:val="20"/>
        <w:szCs w:val="20"/>
      </w:rPr>
      <w:t>01</w:t>
    </w:r>
    <w:r w:rsidR="004A6B5A">
      <w:rPr>
        <w:rFonts w:ascii="Arial" w:hAnsi="Arial" w:cs="Arial"/>
        <w:sz w:val="20"/>
        <w:szCs w:val="20"/>
      </w:rPr>
      <w:t>05</w:t>
    </w:r>
    <w:r w:rsidR="004A6B5A" w:rsidRPr="00374EF2">
      <w:rPr>
        <w:rFonts w:ascii="Arial" w:hAnsi="Arial" w:cs="Arial"/>
        <w:sz w:val="20"/>
        <w:szCs w:val="20"/>
      </w:rPr>
      <w:t xml:space="preserve"> </w:t>
    </w:r>
    <w:r w:rsidR="004A6B5A">
      <w:rPr>
        <w:rFonts w:ascii="Arial" w:hAnsi="Arial" w:cs="Arial"/>
        <w:sz w:val="20"/>
        <w:szCs w:val="20"/>
      </w:rPr>
      <w:t>(</w:t>
    </w:r>
    <w:r w:rsidR="00384667">
      <w:rPr>
        <w:rFonts w:ascii="Arial" w:hAnsi="Arial" w:cs="Arial"/>
        <w:sz w:val="20"/>
        <w:szCs w:val="20"/>
      </w:rPr>
      <w:t>01/25</w:t>
    </w:r>
    <w:r w:rsidR="004A6B5A">
      <w:rPr>
        <w:rFonts w:ascii="Arial" w:hAnsi="Arial" w:cs="Arial"/>
        <w:sz w:val="20"/>
        <w:szCs w:val="20"/>
      </w:rPr>
      <w:t>), recycle prior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5F04" w14:textId="77777777" w:rsidR="00331673" w:rsidRPr="000F5301" w:rsidRDefault="0033167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554F6F">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3C3D" w14:textId="3FB7028B"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sidR="004A6B5A">
      <w:rPr>
        <w:rFonts w:ascii="Arial" w:hAnsi="Arial" w:cs="Arial"/>
        <w:sz w:val="20"/>
        <w:szCs w:val="20"/>
      </w:rPr>
      <w:t xml:space="preserve">OHA </w:t>
    </w:r>
    <w:r w:rsidR="004A6B5A" w:rsidRPr="00374EF2">
      <w:rPr>
        <w:rFonts w:ascii="Arial" w:hAnsi="Arial" w:cs="Arial"/>
        <w:sz w:val="20"/>
        <w:szCs w:val="20"/>
      </w:rPr>
      <w:t>01</w:t>
    </w:r>
    <w:r w:rsidR="004A6B5A">
      <w:rPr>
        <w:rFonts w:ascii="Arial" w:hAnsi="Arial" w:cs="Arial"/>
        <w:sz w:val="20"/>
        <w:szCs w:val="20"/>
      </w:rPr>
      <w:t>05</w:t>
    </w:r>
    <w:r w:rsidR="004A6B5A" w:rsidRPr="00374EF2">
      <w:rPr>
        <w:rFonts w:ascii="Arial" w:hAnsi="Arial" w:cs="Arial"/>
        <w:sz w:val="20"/>
        <w:szCs w:val="20"/>
      </w:rPr>
      <w:t xml:space="preserve"> </w:t>
    </w:r>
    <w:r w:rsidR="004A6B5A">
      <w:rPr>
        <w:rFonts w:ascii="Arial" w:hAnsi="Arial" w:cs="Arial"/>
        <w:sz w:val="20"/>
        <w:szCs w:val="20"/>
      </w:rPr>
      <w:t>(0</w:t>
    </w:r>
    <w:r w:rsidR="00384667">
      <w:rPr>
        <w:rFonts w:ascii="Arial" w:hAnsi="Arial" w:cs="Arial"/>
        <w:sz w:val="20"/>
        <w:szCs w:val="20"/>
      </w:rPr>
      <w:t>1/25</w:t>
    </w:r>
    <w:r w:rsidR="004A6B5A">
      <w:rPr>
        <w:rFonts w:ascii="Arial" w:hAnsi="Arial" w:cs="Arial"/>
        <w:sz w:val="20"/>
        <w:szCs w:val="20"/>
      </w:rPr>
      <w:t>), recycle prior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D38BB" w14:textId="77777777" w:rsidR="00386564" w:rsidRDefault="00386564">
      <w:r>
        <w:separator/>
      </w:r>
    </w:p>
  </w:footnote>
  <w:footnote w:type="continuationSeparator" w:id="0">
    <w:p w14:paraId="1BA90BDB" w14:textId="77777777" w:rsidR="00386564" w:rsidRDefault="00386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5B52248"/>
    <w:multiLevelType w:val="multilevel"/>
    <w:tmpl w:val="0DB8C386"/>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7376E4"/>
    <w:multiLevelType w:val="multilevel"/>
    <w:tmpl w:val="9CA056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C6A0F"/>
    <w:multiLevelType w:val="hybridMultilevel"/>
    <w:tmpl w:val="292C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7" w15:restartNumberingAfterBreak="0">
    <w:nsid w:val="159406DE"/>
    <w:multiLevelType w:val="multilevel"/>
    <w:tmpl w:val="3166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91714"/>
    <w:multiLevelType w:val="multilevel"/>
    <w:tmpl w:val="55C280B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F46D27"/>
    <w:multiLevelType w:val="hybridMultilevel"/>
    <w:tmpl w:val="F4B0A72A"/>
    <w:lvl w:ilvl="0" w:tplc="9B56A4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05615"/>
    <w:multiLevelType w:val="multilevel"/>
    <w:tmpl w:val="5940555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123D61"/>
    <w:multiLevelType w:val="multilevel"/>
    <w:tmpl w:val="698226D0"/>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BB739E"/>
    <w:multiLevelType w:val="multilevel"/>
    <w:tmpl w:val="901641C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22A73"/>
    <w:multiLevelType w:val="multilevel"/>
    <w:tmpl w:val="7EFC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6C5595"/>
    <w:multiLevelType w:val="multilevel"/>
    <w:tmpl w:val="F2EA97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6935AFD"/>
    <w:multiLevelType w:val="hybridMultilevel"/>
    <w:tmpl w:val="E0AA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A551F3"/>
    <w:multiLevelType w:val="hybridMultilevel"/>
    <w:tmpl w:val="C11A9482"/>
    <w:lvl w:ilvl="0" w:tplc="E572DE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0199D"/>
    <w:multiLevelType w:val="hybridMultilevel"/>
    <w:tmpl w:val="0C6CE4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171F41"/>
    <w:multiLevelType w:val="multilevel"/>
    <w:tmpl w:val="E3DCF18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6A4F1C"/>
    <w:multiLevelType w:val="hybridMultilevel"/>
    <w:tmpl w:val="2AA0C9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D39AF"/>
    <w:multiLevelType w:val="multilevel"/>
    <w:tmpl w:val="377E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64DEE"/>
    <w:multiLevelType w:val="multilevel"/>
    <w:tmpl w:val="B1BC0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2721AB"/>
    <w:multiLevelType w:val="multilevel"/>
    <w:tmpl w:val="B236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EF7E5C"/>
    <w:multiLevelType w:val="hybridMultilevel"/>
    <w:tmpl w:val="C5FC088C"/>
    <w:lvl w:ilvl="0" w:tplc="2100479E">
      <w:start w:val="2"/>
      <w:numFmt w:val="decimal"/>
      <w:lvlText w:val="%1."/>
      <w:lvlJc w:val="left"/>
      <w:pPr>
        <w:ind w:hanging="367"/>
      </w:pPr>
      <w:rPr>
        <w:rFonts w:ascii="Times New Roman" w:eastAsia="Times New Roman" w:hAnsi="Times New Roman" w:hint="default"/>
        <w:w w:val="103"/>
        <w:sz w:val="22"/>
        <w:szCs w:val="22"/>
      </w:rPr>
    </w:lvl>
    <w:lvl w:ilvl="1" w:tplc="F9747D7A">
      <w:start w:val="1"/>
      <w:numFmt w:val="bullet"/>
      <w:lvlText w:val="•"/>
      <w:lvlJc w:val="left"/>
      <w:rPr>
        <w:rFonts w:hint="default"/>
      </w:rPr>
    </w:lvl>
    <w:lvl w:ilvl="2" w:tplc="0EDA36C6">
      <w:start w:val="1"/>
      <w:numFmt w:val="bullet"/>
      <w:lvlText w:val="•"/>
      <w:lvlJc w:val="left"/>
      <w:rPr>
        <w:rFonts w:hint="default"/>
      </w:rPr>
    </w:lvl>
    <w:lvl w:ilvl="3" w:tplc="99D88542">
      <w:start w:val="1"/>
      <w:numFmt w:val="bullet"/>
      <w:lvlText w:val="•"/>
      <w:lvlJc w:val="left"/>
      <w:rPr>
        <w:rFonts w:hint="default"/>
      </w:rPr>
    </w:lvl>
    <w:lvl w:ilvl="4" w:tplc="AD2E6490">
      <w:start w:val="1"/>
      <w:numFmt w:val="bullet"/>
      <w:lvlText w:val="•"/>
      <w:lvlJc w:val="left"/>
      <w:rPr>
        <w:rFonts w:hint="default"/>
      </w:rPr>
    </w:lvl>
    <w:lvl w:ilvl="5" w:tplc="78F02FB2">
      <w:start w:val="1"/>
      <w:numFmt w:val="bullet"/>
      <w:lvlText w:val="•"/>
      <w:lvlJc w:val="left"/>
      <w:rPr>
        <w:rFonts w:hint="default"/>
      </w:rPr>
    </w:lvl>
    <w:lvl w:ilvl="6" w:tplc="24AC40A4">
      <w:start w:val="1"/>
      <w:numFmt w:val="bullet"/>
      <w:lvlText w:val="•"/>
      <w:lvlJc w:val="left"/>
      <w:rPr>
        <w:rFonts w:hint="default"/>
      </w:rPr>
    </w:lvl>
    <w:lvl w:ilvl="7" w:tplc="4F2EE6E8">
      <w:start w:val="1"/>
      <w:numFmt w:val="bullet"/>
      <w:lvlText w:val="•"/>
      <w:lvlJc w:val="left"/>
      <w:rPr>
        <w:rFonts w:hint="default"/>
      </w:rPr>
    </w:lvl>
    <w:lvl w:ilvl="8" w:tplc="02AA9720">
      <w:start w:val="1"/>
      <w:numFmt w:val="bullet"/>
      <w:lvlText w:val="•"/>
      <w:lvlJc w:val="left"/>
      <w:rPr>
        <w:rFonts w:hint="default"/>
      </w:rPr>
    </w:lvl>
  </w:abstractNum>
  <w:abstractNum w:abstractNumId="28" w15:restartNumberingAfterBreak="0">
    <w:nsid w:val="51DD4E30"/>
    <w:multiLevelType w:val="multilevel"/>
    <w:tmpl w:val="78D8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BF4BF9"/>
    <w:multiLevelType w:val="hybridMultilevel"/>
    <w:tmpl w:val="01C8B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1" w15:restartNumberingAfterBreak="0">
    <w:nsid w:val="5EEC3ED0"/>
    <w:multiLevelType w:val="multilevel"/>
    <w:tmpl w:val="901641C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8A24F1"/>
    <w:multiLevelType w:val="hybridMultilevel"/>
    <w:tmpl w:val="EF0EAB10"/>
    <w:lvl w:ilvl="0" w:tplc="04090001">
      <w:start w:val="1"/>
      <w:numFmt w:val="bullet"/>
      <w:lvlText w:val=""/>
      <w:lvlJc w:val="left"/>
      <w:pPr>
        <w:ind w:left="603" w:hanging="360"/>
      </w:pPr>
      <w:rPr>
        <w:rFonts w:ascii="Symbol" w:hAnsi="Symbol" w:hint="default"/>
      </w:rPr>
    </w:lvl>
    <w:lvl w:ilvl="1" w:tplc="04090003" w:tentative="1">
      <w:start w:val="1"/>
      <w:numFmt w:val="bullet"/>
      <w:lvlText w:val="o"/>
      <w:lvlJc w:val="left"/>
      <w:pPr>
        <w:ind w:left="1323" w:hanging="360"/>
      </w:pPr>
      <w:rPr>
        <w:rFonts w:ascii="Courier New" w:hAnsi="Courier New" w:cs="Courier New" w:hint="default"/>
      </w:rPr>
    </w:lvl>
    <w:lvl w:ilvl="2" w:tplc="04090005" w:tentative="1">
      <w:start w:val="1"/>
      <w:numFmt w:val="bullet"/>
      <w:lvlText w:val=""/>
      <w:lvlJc w:val="left"/>
      <w:pPr>
        <w:ind w:left="2043" w:hanging="360"/>
      </w:pPr>
      <w:rPr>
        <w:rFonts w:ascii="Wingdings" w:hAnsi="Wingdings" w:hint="default"/>
      </w:rPr>
    </w:lvl>
    <w:lvl w:ilvl="3" w:tplc="04090001" w:tentative="1">
      <w:start w:val="1"/>
      <w:numFmt w:val="bullet"/>
      <w:lvlText w:val=""/>
      <w:lvlJc w:val="left"/>
      <w:pPr>
        <w:ind w:left="2763" w:hanging="360"/>
      </w:pPr>
      <w:rPr>
        <w:rFonts w:ascii="Symbol" w:hAnsi="Symbol" w:hint="default"/>
      </w:rPr>
    </w:lvl>
    <w:lvl w:ilvl="4" w:tplc="04090003" w:tentative="1">
      <w:start w:val="1"/>
      <w:numFmt w:val="bullet"/>
      <w:lvlText w:val="o"/>
      <w:lvlJc w:val="left"/>
      <w:pPr>
        <w:ind w:left="3483" w:hanging="360"/>
      </w:pPr>
      <w:rPr>
        <w:rFonts w:ascii="Courier New" w:hAnsi="Courier New" w:cs="Courier New" w:hint="default"/>
      </w:rPr>
    </w:lvl>
    <w:lvl w:ilvl="5" w:tplc="04090005" w:tentative="1">
      <w:start w:val="1"/>
      <w:numFmt w:val="bullet"/>
      <w:lvlText w:val=""/>
      <w:lvlJc w:val="left"/>
      <w:pPr>
        <w:ind w:left="4203" w:hanging="360"/>
      </w:pPr>
      <w:rPr>
        <w:rFonts w:ascii="Wingdings" w:hAnsi="Wingdings" w:hint="default"/>
      </w:rPr>
    </w:lvl>
    <w:lvl w:ilvl="6" w:tplc="04090001" w:tentative="1">
      <w:start w:val="1"/>
      <w:numFmt w:val="bullet"/>
      <w:lvlText w:val=""/>
      <w:lvlJc w:val="left"/>
      <w:pPr>
        <w:ind w:left="4923" w:hanging="360"/>
      </w:pPr>
      <w:rPr>
        <w:rFonts w:ascii="Symbol" w:hAnsi="Symbol" w:hint="default"/>
      </w:rPr>
    </w:lvl>
    <w:lvl w:ilvl="7" w:tplc="04090003" w:tentative="1">
      <w:start w:val="1"/>
      <w:numFmt w:val="bullet"/>
      <w:lvlText w:val="o"/>
      <w:lvlJc w:val="left"/>
      <w:pPr>
        <w:ind w:left="5643" w:hanging="360"/>
      </w:pPr>
      <w:rPr>
        <w:rFonts w:ascii="Courier New" w:hAnsi="Courier New" w:cs="Courier New" w:hint="default"/>
      </w:rPr>
    </w:lvl>
    <w:lvl w:ilvl="8" w:tplc="04090005" w:tentative="1">
      <w:start w:val="1"/>
      <w:numFmt w:val="bullet"/>
      <w:lvlText w:val=""/>
      <w:lvlJc w:val="left"/>
      <w:pPr>
        <w:ind w:left="6363" w:hanging="360"/>
      </w:pPr>
      <w:rPr>
        <w:rFonts w:ascii="Wingdings" w:hAnsi="Wingdings" w:hint="default"/>
      </w:rPr>
    </w:lvl>
  </w:abstractNum>
  <w:abstractNum w:abstractNumId="33" w15:restartNumberingAfterBreak="0">
    <w:nsid w:val="65040E4C"/>
    <w:multiLevelType w:val="multilevel"/>
    <w:tmpl w:val="9392EA5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5" w15:restartNumberingAfterBreak="0">
    <w:nsid w:val="6D5A5B5C"/>
    <w:multiLevelType w:val="multilevel"/>
    <w:tmpl w:val="19041A4C"/>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8" w15:restartNumberingAfterBreak="0">
    <w:nsid w:val="788A11B1"/>
    <w:multiLevelType w:val="multilevel"/>
    <w:tmpl w:val="F066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FC2362"/>
    <w:multiLevelType w:val="multilevel"/>
    <w:tmpl w:val="33CC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A7013D"/>
    <w:multiLevelType w:val="multilevel"/>
    <w:tmpl w:val="82D4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372767">
    <w:abstractNumId w:val="12"/>
  </w:num>
  <w:num w:numId="2" w16cid:durableId="1520658714">
    <w:abstractNumId w:val="30"/>
  </w:num>
  <w:num w:numId="3" w16cid:durableId="1197083209">
    <w:abstractNumId w:val="37"/>
  </w:num>
  <w:num w:numId="4" w16cid:durableId="1010716769">
    <w:abstractNumId w:val="34"/>
  </w:num>
  <w:num w:numId="5" w16cid:durableId="1449006533">
    <w:abstractNumId w:val="6"/>
  </w:num>
  <w:num w:numId="6" w16cid:durableId="1451166274">
    <w:abstractNumId w:val="0"/>
  </w:num>
  <w:num w:numId="7" w16cid:durableId="760101447">
    <w:abstractNumId w:val="9"/>
  </w:num>
  <w:num w:numId="8" w16cid:durableId="1726103909">
    <w:abstractNumId w:val="5"/>
  </w:num>
  <w:num w:numId="9" w16cid:durableId="293143627">
    <w:abstractNumId w:val="36"/>
  </w:num>
  <w:num w:numId="10" w16cid:durableId="1769034674">
    <w:abstractNumId w:val="25"/>
  </w:num>
  <w:num w:numId="11" w16cid:durableId="556476937">
    <w:abstractNumId w:val="2"/>
  </w:num>
  <w:num w:numId="12" w16cid:durableId="1523475575">
    <w:abstractNumId w:val="40"/>
  </w:num>
  <w:num w:numId="13" w16cid:durableId="137842442">
    <w:abstractNumId w:val="18"/>
  </w:num>
  <w:num w:numId="14" w16cid:durableId="87700217">
    <w:abstractNumId w:val="20"/>
  </w:num>
  <w:num w:numId="15" w16cid:durableId="230963620">
    <w:abstractNumId w:val="4"/>
  </w:num>
  <w:num w:numId="16" w16cid:durableId="1904952388">
    <w:abstractNumId w:val="14"/>
  </w:num>
  <w:num w:numId="17" w16cid:durableId="613287880">
    <w:abstractNumId w:val="33"/>
  </w:num>
  <w:num w:numId="18" w16cid:durableId="1117681812">
    <w:abstractNumId w:val="13"/>
  </w:num>
  <w:num w:numId="19" w16cid:durableId="809519962">
    <w:abstractNumId w:val="1"/>
  </w:num>
  <w:num w:numId="20" w16cid:durableId="52823117">
    <w:abstractNumId w:val="35"/>
  </w:num>
  <w:num w:numId="21" w16cid:durableId="741634352">
    <w:abstractNumId w:val="11"/>
  </w:num>
  <w:num w:numId="22" w16cid:durableId="1268927250">
    <w:abstractNumId w:val="8"/>
  </w:num>
  <w:num w:numId="23" w16cid:durableId="2075081757">
    <w:abstractNumId w:val="21"/>
  </w:num>
  <w:num w:numId="24" w16cid:durableId="1090008204">
    <w:abstractNumId w:val="31"/>
  </w:num>
  <w:num w:numId="25" w16cid:durableId="200871842">
    <w:abstractNumId w:val="17"/>
  </w:num>
  <w:num w:numId="26" w16cid:durableId="1076391706">
    <w:abstractNumId w:val="22"/>
  </w:num>
  <w:num w:numId="27" w16cid:durableId="455148325">
    <w:abstractNumId w:val="32"/>
  </w:num>
  <w:num w:numId="28" w16cid:durableId="228731642">
    <w:abstractNumId w:val="29"/>
  </w:num>
  <w:num w:numId="29" w16cid:durableId="468746075">
    <w:abstractNumId w:val="19"/>
  </w:num>
  <w:num w:numId="30" w16cid:durableId="104034938">
    <w:abstractNumId w:val="27"/>
  </w:num>
  <w:num w:numId="31" w16cid:durableId="761953572">
    <w:abstractNumId w:val="10"/>
  </w:num>
  <w:num w:numId="32" w16cid:durableId="9382193">
    <w:abstractNumId w:val="23"/>
  </w:num>
  <w:num w:numId="33" w16cid:durableId="178473002">
    <w:abstractNumId w:val="16"/>
  </w:num>
  <w:num w:numId="34" w16cid:durableId="2040936944">
    <w:abstractNumId w:val="41"/>
  </w:num>
  <w:num w:numId="35" w16cid:durableId="1661889906">
    <w:abstractNumId w:val="28"/>
  </w:num>
  <w:num w:numId="36" w16cid:durableId="2053573921">
    <w:abstractNumId w:val="24"/>
  </w:num>
  <w:num w:numId="37" w16cid:durableId="1531840397">
    <w:abstractNumId w:val="3"/>
  </w:num>
  <w:num w:numId="38" w16cid:durableId="1836528468">
    <w:abstractNumId w:val="26"/>
  </w:num>
  <w:num w:numId="39" w16cid:durableId="773935973">
    <w:abstractNumId w:val="15"/>
  </w:num>
  <w:num w:numId="40" w16cid:durableId="1618369709">
    <w:abstractNumId w:val="7"/>
  </w:num>
  <w:num w:numId="41" w16cid:durableId="534928965">
    <w:abstractNumId w:val="39"/>
  </w:num>
  <w:num w:numId="42" w16cid:durableId="153873358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02BC4"/>
    <w:rsid w:val="00014307"/>
    <w:rsid w:val="00015DEB"/>
    <w:rsid w:val="0002061F"/>
    <w:rsid w:val="0002409D"/>
    <w:rsid w:val="00024558"/>
    <w:rsid w:val="00035F11"/>
    <w:rsid w:val="00042BB5"/>
    <w:rsid w:val="00055A60"/>
    <w:rsid w:val="00055A87"/>
    <w:rsid w:val="000567F2"/>
    <w:rsid w:val="000621E9"/>
    <w:rsid w:val="00065647"/>
    <w:rsid w:val="000663D8"/>
    <w:rsid w:val="00075386"/>
    <w:rsid w:val="00080A98"/>
    <w:rsid w:val="00085573"/>
    <w:rsid w:val="00090520"/>
    <w:rsid w:val="000A6788"/>
    <w:rsid w:val="000A700C"/>
    <w:rsid w:val="000A7240"/>
    <w:rsid w:val="000B41C8"/>
    <w:rsid w:val="000B75A8"/>
    <w:rsid w:val="000C0C53"/>
    <w:rsid w:val="000E0FA2"/>
    <w:rsid w:val="000F048A"/>
    <w:rsid w:val="000F33F7"/>
    <w:rsid w:val="000F4820"/>
    <w:rsid w:val="000F5301"/>
    <w:rsid w:val="000F6BA9"/>
    <w:rsid w:val="000F7D90"/>
    <w:rsid w:val="00101247"/>
    <w:rsid w:val="00104C26"/>
    <w:rsid w:val="00117036"/>
    <w:rsid w:val="001179A0"/>
    <w:rsid w:val="00137583"/>
    <w:rsid w:val="00144242"/>
    <w:rsid w:val="001736EF"/>
    <w:rsid w:val="00174B59"/>
    <w:rsid w:val="00176B6C"/>
    <w:rsid w:val="0018026C"/>
    <w:rsid w:val="00187A6B"/>
    <w:rsid w:val="00195392"/>
    <w:rsid w:val="00197284"/>
    <w:rsid w:val="001A43BD"/>
    <w:rsid w:val="001A5B26"/>
    <w:rsid w:val="001C555A"/>
    <w:rsid w:val="001F0F23"/>
    <w:rsid w:val="001F3F86"/>
    <w:rsid w:val="00201912"/>
    <w:rsid w:val="00211C80"/>
    <w:rsid w:val="0021541E"/>
    <w:rsid w:val="002314E6"/>
    <w:rsid w:val="0023507D"/>
    <w:rsid w:val="00251498"/>
    <w:rsid w:val="00252D2F"/>
    <w:rsid w:val="00256BA0"/>
    <w:rsid w:val="00260D64"/>
    <w:rsid w:val="0026534A"/>
    <w:rsid w:val="00276DF9"/>
    <w:rsid w:val="002802F5"/>
    <w:rsid w:val="00280CB9"/>
    <w:rsid w:val="00285696"/>
    <w:rsid w:val="00287412"/>
    <w:rsid w:val="00292935"/>
    <w:rsid w:val="002A2F2B"/>
    <w:rsid w:val="002A358A"/>
    <w:rsid w:val="002A40AF"/>
    <w:rsid w:val="002A4786"/>
    <w:rsid w:val="002A4F25"/>
    <w:rsid w:val="002A7AB5"/>
    <w:rsid w:val="002C0027"/>
    <w:rsid w:val="002D173A"/>
    <w:rsid w:val="002D658B"/>
    <w:rsid w:val="002F02DD"/>
    <w:rsid w:val="002F58EF"/>
    <w:rsid w:val="00302B1A"/>
    <w:rsid w:val="00311291"/>
    <w:rsid w:val="00330AD4"/>
    <w:rsid w:val="00331673"/>
    <w:rsid w:val="0033539A"/>
    <w:rsid w:val="00342E9B"/>
    <w:rsid w:val="003432A8"/>
    <w:rsid w:val="00343C8C"/>
    <w:rsid w:val="00350E36"/>
    <w:rsid w:val="00373944"/>
    <w:rsid w:val="00374EF2"/>
    <w:rsid w:val="00376B17"/>
    <w:rsid w:val="003778B8"/>
    <w:rsid w:val="0038158B"/>
    <w:rsid w:val="00384667"/>
    <w:rsid w:val="00386564"/>
    <w:rsid w:val="00394DB5"/>
    <w:rsid w:val="00397F8E"/>
    <w:rsid w:val="003C05A3"/>
    <w:rsid w:val="003C0ACE"/>
    <w:rsid w:val="003C1ED6"/>
    <w:rsid w:val="003D48AB"/>
    <w:rsid w:val="003E12B9"/>
    <w:rsid w:val="003E4EDC"/>
    <w:rsid w:val="003F708D"/>
    <w:rsid w:val="004077AC"/>
    <w:rsid w:val="00415B12"/>
    <w:rsid w:val="004178E1"/>
    <w:rsid w:val="00422DE3"/>
    <w:rsid w:val="0043789E"/>
    <w:rsid w:val="00453E66"/>
    <w:rsid w:val="00455AA3"/>
    <w:rsid w:val="0045756F"/>
    <w:rsid w:val="004648CE"/>
    <w:rsid w:val="00471291"/>
    <w:rsid w:val="00494CD4"/>
    <w:rsid w:val="004955BB"/>
    <w:rsid w:val="004A4E01"/>
    <w:rsid w:val="004A4F9A"/>
    <w:rsid w:val="004A6B5A"/>
    <w:rsid w:val="004B382A"/>
    <w:rsid w:val="004B66F7"/>
    <w:rsid w:val="004C16CD"/>
    <w:rsid w:val="004C2E81"/>
    <w:rsid w:val="004C4E7F"/>
    <w:rsid w:val="004C55A0"/>
    <w:rsid w:val="004D081F"/>
    <w:rsid w:val="004D24D5"/>
    <w:rsid w:val="004E2C10"/>
    <w:rsid w:val="004E3E35"/>
    <w:rsid w:val="004E51B6"/>
    <w:rsid w:val="004E597B"/>
    <w:rsid w:val="004E76B7"/>
    <w:rsid w:val="004F5F54"/>
    <w:rsid w:val="005035A4"/>
    <w:rsid w:val="00531D76"/>
    <w:rsid w:val="00535C1F"/>
    <w:rsid w:val="005400F9"/>
    <w:rsid w:val="0054420F"/>
    <w:rsid w:val="0055132D"/>
    <w:rsid w:val="00554F6F"/>
    <w:rsid w:val="00572A12"/>
    <w:rsid w:val="00575E76"/>
    <w:rsid w:val="00580AC8"/>
    <w:rsid w:val="00592A1A"/>
    <w:rsid w:val="005B4FB4"/>
    <w:rsid w:val="005B6DDB"/>
    <w:rsid w:val="005C10A3"/>
    <w:rsid w:val="005D4A12"/>
    <w:rsid w:val="005F4464"/>
    <w:rsid w:val="006064C1"/>
    <w:rsid w:val="00615BAD"/>
    <w:rsid w:val="0063192F"/>
    <w:rsid w:val="00635C4C"/>
    <w:rsid w:val="00655915"/>
    <w:rsid w:val="006730B8"/>
    <w:rsid w:val="00676179"/>
    <w:rsid w:val="00676270"/>
    <w:rsid w:val="006801E6"/>
    <w:rsid w:val="00683B10"/>
    <w:rsid w:val="00683BB3"/>
    <w:rsid w:val="006A0C55"/>
    <w:rsid w:val="006A244E"/>
    <w:rsid w:val="006B0194"/>
    <w:rsid w:val="006B1D41"/>
    <w:rsid w:val="006B202F"/>
    <w:rsid w:val="006B4BD2"/>
    <w:rsid w:val="006C23A1"/>
    <w:rsid w:val="006C5D10"/>
    <w:rsid w:val="006E3C35"/>
    <w:rsid w:val="006E4304"/>
    <w:rsid w:val="006E62F9"/>
    <w:rsid w:val="006F23D2"/>
    <w:rsid w:val="00704EB1"/>
    <w:rsid w:val="00723040"/>
    <w:rsid w:val="00725115"/>
    <w:rsid w:val="00753DB6"/>
    <w:rsid w:val="007616BA"/>
    <w:rsid w:val="007740DB"/>
    <w:rsid w:val="00774D93"/>
    <w:rsid w:val="0077612F"/>
    <w:rsid w:val="00782946"/>
    <w:rsid w:val="00794745"/>
    <w:rsid w:val="007A1586"/>
    <w:rsid w:val="007B25D1"/>
    <w:rsid w:val="007B7305"/>
    <w:rsid w:val="007C3E5B"/>
    <w:rsid w:val="007C5A5F"/>
    <w:rsid w:val="007D12E8"/>
    <w:rsid w:val="007F129F"/>
    <w:rsid w:val="007F598F"/>
    <w:rsid w:val="00801641"/>
    <w:rsid w:val="00816091"/>
    <w:rsid w:val="00817D2E"/>
    <w:rsid w:val="00830EE0"/>
    <w:rsid w:val="0083323F"/>
    <w:rsid w:val="008407A6"/>
    <w:rsid w:val="00841537"/>
    <w:rsid w:val="0085082C"/>
    <w:rsid w:val="00851844"/>
    <w:rsid w:val="00861131"/>
    <w:rsid w:val="008615E7"/>
    <w:rsid w:val="00862B6E"/>
    <w:rsid w:val="008675CA"/>
    <w:rsid w:val="008746E9"/>
    <w:rsid w:val="00877626"/>
    <w:rsid w:val="0088459D"/>
    <w:rsid w:val="0088559E"/>
    <w:rsid w:val="008B5C7C"/>
    <w:rsid w:val="008B5E0E"/>
    <w:rsid w:val="008B6635"/>
    <w:rsid w:val="008C1652"/>
    <w:rsid w:val="008C23E8"/>
    <w:rsid w:val="008C29CD"/>
    <w:rsid w:val="008D5539"/>
    <w:rsid w:val="008E0B50"/>
    <w:rsid w:val="008E3C8C"/>
    <w:rsid w:val="008E45A8"/>
    <w:rsid w:val="009059D6"/>
    <w:rsid w:val="00921784"/>
    <w:rsid w:val="00926499"/>
    <w:rsid w:val="00932EDD"/>
    <w:rsid w:val="009379AC"/>
    <w:rsid w:val="00944216"/>
    <w:rsid w:val="0095031A"/>
    <w:rsid w:val="00957E94"/>
    <w:rsid w:val="00962AEA"/>
    <w:rsid w:val="00964823"/>
    <w:rsid w:val="009743F3"/>
    <w:rsid w:val="00975D2E"/>
    <w:rsid w:val="009828D2"/>
    <w:rsid w:val="00982A1B"/>
    <w:rsid w:val="00987500"/>
    <w:rsid w:val="00991F29"/>
    <w:rsid w:val="009950E6"/>
    <w:rsid w:val="009A160E"/>
    <w:rsid w:val="009B2963"/>
    <w:rsid w:val="009B3DA3"/>
    <w:rsid w:val="009C3496"/>
    <w:rsid w:val="009D5924"/>
    <w:rsid w:val="009F0A8F"/>
    <w:rsid w:val="009F5C09"/>
    <w:rsid w:val="00A0051B"/>
    <w:rsid w:val="00A06235"/>
    <w:rsid w:val="00A07808"/>
    <w:rsid w:val="00A119B7"/>
    <w:rsid w:val="00A13AA8"/>
    <w:rsid w:val="00A469D1"/>
    <w:rsid w:val="00A51187"/>
    <w:rsid w:val="00A6113C"/>
    <w:rsid w:val="00A62233"/>
    <w:rsid w:val="00A64283"/>
    <w:rsid w:val="00A665ED"/>
    <w:rsid w:val="00A714B5"/>
    <w:rsid w:val="00A73BCA"/>
    <w:rsid w:val="00A7615E"/>
    <w:rsid w:val="00A777C6"/>
    <w:rsid w:val="00A81231"/>
    <w:rsid w:val="00A81559"/>
    <w:rsid w:val="00A82E31"/>
    <w:rsid w:val="00A9448D"/>
    <w:rsid w:val="00A94F99"/>
    <w:rsid w:val="00A95BBE"/>
    <w:rsid w:val="00AA4499"/>
    <w:rsid w:val="00AA6960"/>
    <w:rsid w:val="00AB0CF7"/>
    <w:rsid w:val="00AB2034"/>
    <w:rsid w:val="00AB5418"/>
    <w:rsid w:val="00AD0DC5"/>
    <w:rsid w:val="00AF15DE"/>
    <w:rsid w:val="00B076AA"/>
    <w:rsid w:val="00B12612"/>
    <w:rsid w:val="00B15F22"/>
    <w:rsid w:val="00B265F1"/>
    <w:rsid w:val="00B2761F"/>
    <w:rsid w:val="00B354E6"/>
    <w:rsid w:val="00B524F2"/>
    <w:rsid w:val="00B86B13"/>
    <w:rsid w:val="00BA6744"/>
    <w:rsid w:val="00BC1621"/>
    <w:rsid w:val="00BC2535"/>
    <w:rsid w:val="00BC2C25"/>
    <w:rsid w:val="00BE03B2"/>
    <w:rsid w:val="00BE7C7B"/>
    <w:rsid w:val="00BF1941"/>
    <w:rsid w:val="00BF30BF"/>
    <w:rsid w:val="00BF38A2"/>
    <w:rsid w:val="00C01FAD"/>
    <w:rsid w:val="00C05B54"/>
    <w:rsid w:val="00C159A7"/>
    <w:rsid w:val="00C24FB6"/>
    <w:rsid w:val="00C25E09"/>
    <w:rsid w:val="00C3232A"/>
    <w:rsid w:val="00C34742"/>
    <w:rsid w:val="00C34906"/>
    <w:rsid w:val="00C34FF8"/>
    <w:rsid w:val="00C4751C"/>
    <w:rsid w:val="00C47865"/>
    <w:rsid w:val="00C53419"/>
    <w:rsid w:val="00C545AF"/>
    <w:rsid w:val="00C563FA"/>
    <w:rsid w:val="00C803C1"/>
    <w:rsid w:val="00C832CC"/>
    <w:rsid w:val="00C83A91"/>
    <w:rsid w:val="00CA2168"/>
    <w:rsid w:val="00CB47A2"/>
    <w:rsid w:val="00CC4A1D"/>
    <w:rsid w:val="00CC7541"/>
    <w:rsid w:val="00CD0402"/>
    <w:rsid w:val="00CD06C4"/>
    <w:rsid w:val="00D01F9A"/>
    <w:rsid w:val="00D048DA"/>
    <w:rsid w:val="00D0615B"/>
    <w:rsid w:val="00D129C7"/>
    <w:rsid w:val="00D17F75"/>
    <w:rsid w:val="00D328BD"/>
    <w:rsid w:val="00D3328C"/>
    <w:rsid w:val="00D36EF7"/>
    <w:rsid w:val="00D44391"/>
    <w:rsid w:val="00D63F09"/>
    <w:rsid w:val="00D8326F"/>
    <w:rsid w:val="00D9010E"/>
    <w:rsid w:val="00D93155"/>
    <w:rsid w:val="00DA6881"/>
    <w:rsid w:val="00DB066A"/>
    <w:rsid w:val="00DB3FEE"/>
    <w:rsid w:val="00DB5B89"/>
    <w:rsid w:val="00DB5F25"/>
    <w:rsid w:val="00DC0EA0"/>
    <w:rsid w:val="00DC3840"/>
    <w:rsid w:val="00DC4C95"/>
    <w:rsid w:val="00DC7627"/>
    <w:rsid w:val="00DD10B6"/>
    <w:rsid w:val="00DD2BD0"/>
    <w:rsid w:val="00DD3B67"/>
    <w:rsid w:val="00DD4DC3"/>
    <w:rsid w:val="00DF1CE3"/>
    <w:rsid w:val="00E00BFB"/>
    <w:rsid w:val="00E018CD"/>
    <w:rsid w:val="00E07318"/>
    <w:rsid w:val="00E33E83"/>
    <w:rsid w:val="00E5483B"/>
    <w:rsid w:val="00E62909"/>
    <w:rsid w:val="00E62CF1"/>
    <w:rsid w:val="00E66CDE"/>
    <w:rsid w:val="00E95D7E"/>
    <w:rsid w:val="00EA0E78"/>
    <w:rsid w:val="00EC1652"/>
    <w:rsid w:val="00EC54D8"/>
    <w:rsid w:val="00EC5F88"/>
    <w:rsid w:val="00EC74C0"/>
    <w:rsid w:val="00EC78E6"/>
    <w:rsid w:val="00ED3481"/>
    <w:rsid w:val="00ED4833"/>
    <w:rsid w:val="00F0764B"/>
    <w:rsid w:val="00F07877"/>
    <w:rsid w:val="00F174FE"/>
    <w:rsid w:val="00F220C9"/>
    <w:rsid w:val="00F25B8D"/>
    <w:rsid w:val="00F26D80"/>
    <w:rsid w:val="00F348A8"/>
    <w:rsid w:val="00F557C4"/>
    <w:rsid w:val="00F6106D"/>
    <w:rsid w:val="00F63613"/>
    <w:rsid w:val="00F85AAF"/>
    <w:rsid w:val="00F93CC0"/>
    <w:rsid w:val="00F95FD2"/>
    <w:rsid w:val="00F95FE6"/>
    <w:rsid w:val="00FC2E96"/>
    <w:rsid w:val="00FC5AF5"/>
    <w:rsid w:val="00FE2654"/>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0BFC35E"/>
  <w15:chartTrackingRefBased/>
  <w15:docId w15:val="{A2CC6D72-5413-4EB0-A25C-D807BA46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61F"/>
    <w:pPr>
      <w:ind w:left="720"/>
      <w:contextualSpacing/>
    </w:pPr>
  </w:style>
  <w:style w:type="character" w:customStyle="1" w:styleId="FooterChar">
    <w:name w:val="Footer Char"/>
    <w:basedOn w:val="DefaultParagraphFont"/>
    <w:link w:val="Footer"/>
    <w:uiPriority w:val="99"/>
    <w:rsid w:val="00384667"/>
    <w:rPr>
      <w:sz w:val="24"/>
      <w:szCs w:val="24"/>
    </w:rPr>
  </w:style>
  <w:style w:type="paragraph" w:customStyle="1" w:styleId="pf0">
    <w:name w:val="pf0"/>
    <w:basedOn w:val="Normal"/>
    <w:rsid w:val="003D48AB"/>
    <w:pPr>
      <w:spacing w:before="100" w:beforeAutospacing="1" w:after="100" w:afterAutospacing="1"/>
    </w:pPr>
  </w:style>
  <w:style w:type="character" w:customStyle="1" w:styleId="cf01">
    <w:name w:val="cf01"/>
    <w:rsid w:val="003D48AB"/>
    <w:rPr>
      <w:rFonts w:ascii="Segoe UI" w:hAnsi="Segoe UI" w:cs="Segoe UI" w:hint="default"/>
      <w:sz w:val="18"/>
      <w:szCs w:val="18"/>
    </w:rPr>
  </w:style>
  <w:style w:type="paragraph" w:styleId="Revision">
    <w:name w:val="Revision"/>
    <w:hidden/>
    <w:uiPriority w:val="99"/>
    <w:semiHidden/>
    <w:rsid w:val="000F48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1341">
      <w:bodyDiv w:val="1"/>
      <w:marLeft w:val="0"/>
      <w:marRight w:val="0"/>
      <w:marTop w:val="0"/>
      <w:marBottom w:val="0"/>
      <w:divBdr>
        <w:top w:val="none" w:sz="0" w:space="0" w:color="auto"/>
        <w:left w:val="none" w:sz="0" w:space="0" w:color="auto"/>
        <w:bottom w:val="none" w:sz="0" w:space="0" w:color="auto"/>
        <w:right w:val="none" w:sz="0" w:space="0" w:color="auto"/>
      </w:divBdr>
    </w:div>
    <w:div w:id="186719026">
      <w:bodyDiv w:val="1"/>
      <w:marLeft w:val="0"/>
      <w:marRight w:val="0"/>
      <w:marTop w:val="0"/>
      <w:marBottom w:val="0"/>
      <w:divBdr>
        <w:top w:val="none" w:sz="0" w:space="0" w:color="auto"/>
        <w:left w:val="none" w:sz="0" w:space="0" w:color="auto"/>
        <w:bottom w:val="none" w:sz="0" w:space="0" w:color="auto"/>
        <w:right w:val="none" w:sz="0" w:space="0" w:color="auto"/>
      </w:divBdr>
    </w:div>
    <w:div w:id="323242954">
      <w:bodyDiv w:val="1"/>
      <w:marLeft w:val="0"/>
      <w:marRight w:val="0"/>
      <w:marTop w:val="0"/>
      <w:marBottom w:val="0"/>
      <w:divBdr>
        <w:top w:val="none" w:sz="0" w:space="0" w:color="auto"/>
        <w:left w:val="none" w:sz="0" w:space="0" w:color="auto"/>
        <w:bottom w:val="none" w:sz="0" w:space="0" w:color="auto"/>
        <w:right w:val="none" w:sz="0" w:space="0" w:color="auto"/>
      </w:divBdr>
    </w:div>
    <w:div w:id="328752741">
      <w:bodyDiv w:val="1"/>
      <w:marLeft w:val="0"/>
      <w:marRight w:val="0"/>
      <w:marTop w:val="0"/>
      <w:marBottom w:val="0"/>
      <w:divBdr>
        <w:top w:val="none" w:sz="0" w:space="0" w:color="auto"/>
        <w:left w:val="none" w:sz="0" w:space="0" w:color="auto"/>
        <w:bottom w:val="none" w:sz="0" w:space="0" w:color="auto"/>
        <w:right w:val="none" w:sz="0" w:space="0" w:color="auto"/>
      </w:divBdr>
    </w:div>
    <w:div w:id="342630356">
      <w:bodyDiv w:val="1"/>
      <w:marLeft w:val="0"/>
      <w:marRight w:val="0"/>
      <w:marTop w:val="0"/>
      <w:marBottom w:val="0"/>
      <w:divBdr>
        <w:top w:val="none" w:sz="0" w:space="0" w:color="auto"/>
        <w:left w:val="none" w:sz="0" w:space="0" w:color="auto"/>
        <w:bottom w:val="none" w:sz="0" w:space="0" w:color="auto"/>
        <w:right w:val="none" w:sz="0" w:space="0" w:color="auto"/>
      </w:divBdr>
    </w:div>
    <w:div w:id="358970215">
      <w:bodyDiv w:val="1"/>
      <w:marLeft w:val="0"/>
      <w:marRight w:val="0"/>
      <w:marTop w:val="0"/>
      <w:marBottom w:val="0"/>
      <w:divBdr>
        <w:top w:val="none" w:sz="0" w:space="0" w:color="auto"/>
        <w:left w:val="none" w:sz="0" w:space="0" w:color="auto"/>
        <w:bottom w:val="none" w:sz="0" w:space="0" w:color="auto"/>
        <w:right w:val="none" w:sz="0" w:space="0" w:color="auto"/>
      </w:divBdr>
    </w:div>
    <w:div w:id="557016988">
      <w:bodyDiv w:val="1"/>
      <w:marLeft w:val="0"/>
      <w:marRight w:val="0"/>
      <w:marTop w:val="0"/>
      <w:marBottom w:val="0"/>
      <w:divBdr>
        <w:top w:val="none" w:sz="0" w:space="0" w:color="auto"/>
        <w:left w:val="none" w:sz="0" w:space="0" w:color="auto"/>
        <w:bottom w:val="none" w:sz="0" w:space="0" w:color="auto"/>
        <w:right w:val="none" w:sz="0" w:space="0" w:color="auto"/>
      </w:divBdr>
    </w:div>
    <w:div w:id="719130976">
      <w:bodyDiv w:val="1"/>
      <w:marLeft w:val="0"/>
      <w:marRight w:val="0"/>
      <w:marTop w:val="0"/>
      <w:marBottom w:val="0"/>
      <w:divBdr>
        <w:top w:val="none" w:sz="0" w:space="0" w:color="auto"/>
        <w:left w:val="none" w:sz="0" w:space="0" w:color="auto"/>
        <w:bottom w:val="none" w:sz="0" w:space="0" w:color="auto"/>
        <w:right w:val="none" w:sz="0" w:space="0" w:color="auto"/>
      </w:divBdr>
    </w:div>
    <w:div w:id="772897680">
      <w:bodyDiv w:val="1"/>
      <w:marLeft w:val="0"/>
      <w:marRight w:val="0"/>
      <w:marTop w:val="0"/>
      <w:marBottom w:val="0"/>
      <w:divBdr>
        <w:top w:val="none" w:sz="0" w:space="0" w:color="auto"/>
        <w:left w:val="none" w:sz="0" w:space="0" w:color="auto"/>
        <w:bottom w:val="none" w:sz="0" w:space="0" w:color="auto"/>
        <w:right w:val="none" w:sz="0" w:space="0" w:color="auto"/>
      </w:divBdr>
    </w:div>
    <w:div w:id="856381665">
      <w:bodyDiv w:val="1"/>
      <w:marLeft w:val="0"/>
      <w:marRight w:val="0"/>
      <w:marTop w:val="0"/>
      <w:marBottom w:val="0"/>
      <w:divBdr>
        <w:top w:val="none" w:sz="0" w:space="0" w:color="auto"/>
        <w:left w:val="none" w:sz="0" w:space="0" w:color="auto"/>
        <w:bottom w:val="none" w:sz="0" w:space="0" w:color="auto"/>
        <w:right w:val="none" w:sz="0" w:space="0" w:color="auto"/>
      </w:divBdr>
    </w:div>
    <w:div w:id="879779766">
      <w:bodyDiv w:val="1"/>
      <w:marLeft w:val="0"/>
      <w:marRight w:val="0"/>
      <w:marTop w:val="0"/>
      <w:marBottom w:val="0"/>
      <w:divBdr>
        <w:top w:val="none" w:sz="0" w:space="0" w:color="auto"/>
        <w:left w:val="none" w:sz="0" w:space="0" w:color="auto"/>
        <w:bottom w:val="none" w:sz="0" w:space="0" w:color="auto"/>
        <w:right w:val="none" w:sz="0" w:space="0" w:color="auto"/>
      </w:divBdr>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995062721">
      <w:bodyDiv w:val="1"/>
      <w:marLeft w:val="0"/>
      <w:marRight w:val="0"/>
      <w:marTop w:val="0"/>
      <w:marBottom w:val="0"/>
      <w:divBdr>
        <w:top w:val="none" w:sz="0" w:space="0" w:color="auto"/>
        <w:left w:val="none" w:sz="0" w:space="0" w:color="auto"/>
        <w:bottom w:val="none" w:sz="0" w:space="0" w:color="auto"/>
        <w:right w:val="none" w:sz="0" w:space="0" w:color="auto"/>
      </w:divBdr>
    </w:div>
    <w:div w:id="999116941">
      <w:bodyDiv w:val="1"/>
      <w:marLeft w:val="0"/>
      <w:marRight w:val="0"/>
      <w:marTop w:val="0"/>
      <w:marBottom w:val="0"/>
      <w:divBdr>
        <w:top w:val="none" w:sz="0" w:space="0" w:color="auto"/>
        <w:left w:val="none" w:sz="0" w:space="0" w:color="auto"/>
        <w:bottom w:val="none" w:sz="0" w:space="0" w:color="auto"/>
        <w:right w:val="none" w:sz="0" w:space="0" w:color="auto"/>
      </w:divBdr>
    </w:div>
    <w:div w:id="1156846579">
      <w:bodyDiv w:val="1"/>
      <w:marLeft w:val="0"/>
      <w:marRight w:val="0"/>
      <w:marTop w:val="0"/>
      <w:marBottom w:val="0"/>
      <w:divBdr>
        <w:top w:val="none" w:sz="0" w:space="0" w:color="auto"/>
        <w:left w:val="none" w:sz="0" w:space="0" w:color="auto"/>
        <w:bottom w:val="none" w:sz="0" w:space="0" w:color="auto"/>
        <w:right w:val="none" w:sz="0" w:space="0" w:color="auto"/>
      </w:divBdr>
    </w:div>
    <w:div w:id="1253003135">
      <w:bodyDiv w:val="1"/>
      <w:marLeft w:val="0"/>
      <w:marRight w:val="0"/>
      <w:marTop w:val="0"/>
      <w:marBottom w:val="0"/>
      <w:divBdr>
        <w:top w:val="none" w:sz="0" w:space="0" w:color="auto"/>
        <w:left w:val="none" w:sz="0" w:space="0" w:color="auto"/>
        <w:bottom w:val="none" w:sz="0" w:space="0" w:color="auto"/>
        <w:right w:val="none" w:sz="0" w:space="0" w:color="auto"/>
      </w:divBdr>
    </w:div>
    <w:div w:id="1362323725">
      <w:bodyDiv w:val="1"/>
      <w:marLeft w:val="0"/>
      <w:marRight w:val="0"/>
      <w:marTop w:val="0"/>
      <w:marBottom w:val="0"/>
      <w:divBdr>
        <w:top w:val="none" w:sz="0" w:space="0" w:color="auto"/>
        <w:left w:val="none" w:sz="0" w:space="0" w:color="auto"/>
        <w:bottom w:val="none" w:sz="0" w:space="0" w:color="auto"/>
        <w:right w:val="none" w:sz="0" w:space="0" w:color="auto"/>
      </w:divBdr>
    </w:div>
    <w:div w:id="1399160406">
      <w:bodyDiv w:val="1"/>
      <w:marLeft w:val="0"/>
      <w:marRight w:val="0"/>
      <w:marTop w:val="0"/>
      <w:marBottom w:val="0"/>
      <w:divBdr>
        <w:top w:val="none" w:sz="0" w:space="0" w:color="auto"/>
        <w:left w:val="none" w:sz="0" w:space="0" w:color="auto"/>
        <w:bottom w:val="none" w:sz="0" w:space="0" w:color="auto"/>
        <w:right w:val="none" w:sz="0" w:space="0" w:color="auto"/>
      </w:divBdr>
    </w:div>
    <w:div w:id="1489321370">
      <w:bodyDiv w:val="1"/>
      <w:marLeft w:val="0"/>
      <w:marRight w:val="0"/>
      <w:marTop w:val="0"/>
      <w:marBottom w:val="0"/>
      <w:divBdr>
        <w:top w:val="none" w:sz="0" w:space="0" w:color="auto"/>
        <w:left w:val="none" w:sz="0" w:space="0" w:color="auto"/>
        <w:bottom w:val="none" w:sz="0" w:space="0" w:color="auto"/>
        <w:right w:val="none" w:sz="0" w:space="0" w:color="auto"/>
      </w:divBdr>
    </w:div>
    <w:div w:id="1543245423">
      <w:bodyDiv w:val="1"/>
      <w:marLeft w:val="0"/>
      <w:marRight w:val="0"/>
      <w:marTop w:val="0"/>
      <w:marBottom w:val="0"/>
      <w:divBdr>
        <w:top w:val="none" w:sz="0" w:space="0" w:color="auto"/>
        <w:left w:val="none" w:sz="0" w:space="0" w:color="auto"/>
        <w:bottom w:val="none" w:sz="0" w:space="0" w:color="auto"/>
        <w:right w:val="none" w:sz="0" w:space="0" w:color="auto"/>
      </w:divBdr>
    </w:div>
    <w:div w:id="1570263271">
      <w:bodyDiv w:val="1"/>
      <w:marLeft w:val="0"/>
      <w:marRight w:val="0"/>
      <w:marTop w:val="0"/>
      <w:marBottom w:val="0"/>
      <w:divBdr>
        <w:top w:val="none" w:sz="0" w:space="0" w:color="auto"/>
        <w:left w:val="none" w:sz="0" w:space="0" w:color="auto"/>
        <w:bottom w:val="none" w:sz="0" w:space="0" w:color="auto"/>
        <w:right w:val="none" w:sz="0" w:space="0" w:color="auto"/>
      </w:divBdr>
    </w:div>
    <w:div w:id="1769350510">
      <w:bodyDiv w:val="1"/>
      <w:marLeft w:val="0"/>
      <w:marRight w:val="0"/>
      <w:marTop w:val="0"/>
      <w:marBottom w:val="0"/>
      <w:divBdr>
        <w:top w:val="none" w:sz="0" w:space="0" w:color="auto"/>
        <w:left w:val="none" w:sz="0" w:space="0" w:color="auto"/>
        <w:bottom w:val="none" w:sz="0" w:space="0" w:color="auto"/>
        <w:right w:val="none" w:sz="0" w:space="0" w:color="auto"/>
      </w:divBdr>
    </w:div>
    <w:div w:id="1795901702">
      <w:bodyDiv w:val="1"/>
      <w:marLeft w:val="0"/>
      <w:marRight w:val="0"/>
      <w:marTop w:val="0"/>
      <w:marBottom w:val="0"/>
      <w:divBdr>
        <w:top w:val="none" w:sz="0" w:space="0" w:color="auto"/>
        <w:left w:val="none" w:sz="0" w:space="0" w:color="auto"/>
        <w:bottom w:val="none" w:sz="0" w:space="0" w:color="auto"/>
        <w:right w:val="none" w:sz="0" w:space="0" w:color="auto"/>
      </w:divBdr>
    </w:div>
    <w:div w:id="1805197303">
      <w:bodyDiv w:val="1"/>
      <w:marLeft w:val="0"/>
      <w:marRight w:val="0"/>
      <w:marTop w:val="0"/>
      <w:marBottom w:val="0"/>
      <w:divBdr>
        <w:top w:val="none" w:sz="0" w:space="0" w:color="auto"/>
        <w:left w:val="none" w:sz="0" w:space="0" w:color="auto"/>
        <w:bottom w:val="none" w:sz="0" w:space="0" w:color="auto"/>
        <w:right w:val="none" w:sz="0" w:space="0" w:color="auto"/>
      </w:divBdr>
    </w:div>
    <w:div w:id="1822576094">
      <w:bodyDiv w:val="1"/>
      <w:marLeft w:val="0"/>
      <w:marRight w:val="0"/>
      <w:marTop w:val="0"/>
      <w:marBottom w:val="0"/>
      <w:divBdr>
        <w:top w:val="none" w:sz="0" w:space="0" w:color="auto"/>
        <w:left w:val="none" w:sz="0" w:space="0" w:color="auto"/>
        <w:bottom w:val="none" w:sz="0" w:space="0" w:color="auto"/>
        <w:right w:val="none" w:sz="0" w:space="0" w:color="auto"/>
      </w:divBdr>
    </w:div>
    <w:div w:id="1826627437">
      <w:bodyDiv w:val="1"/>
      <w:marLeft w:val="0"/>
      <w:marRight w:val="0"/>
      <w:marTop w:val="0"/>
      <w:marBottom w:val="0"/>
      <w:divBdr>
        <w:top w:val="none" w:sz="0" w:space="0" w:color="auto"/>
        <w:left w:val="none" w:sz="0" w:space="0" w:color="auto"/>
        <w:bottom w:val="none" w:sz="0" w:space="0" w:color="auto"/>
        <w:right w:val="none" w:sz="0" w:space="0" w:color="auto"/>
      </w:divBdr>
    </w:div>
    <w:div w:id="1832213802">
      <w:bodyDiv w:val="1"/>
      <w:marLeft w:val="0"/>
      <w:marRight w:val="0"/>
      <w:marTop w:val="0"/>
      <w:marBottom w:val="0"/>
      <w:divBdr>
        <w:top w:val="none" w:sz="0" w:space="0" w:color="auto"/>
        <w:left w:val="none" w:sz="0" w:space="0" w:color="auto"/>
        <w:bottom w:val="none" w:sz="0" w:space="0" w:color="auto"/>
        <w:right w:val="none" w:sz="0" w:space="0" w:color="auto"/>
      </w:divBdr>
    </w:div>
    <w:div w:id="1960407183">
      <w:bodyDiv w:val="1"/>
      <w:marLeft w:val="0"/>
      <w:marRight w:val="0"/>
      <w:marTop w:val="0"/>
      <w:marBottom w:val="0"/>
      <w:divBdr>
        <w:top w:val="none" w:sz="0" w:space="0" w:color="auto"/>
        <w:left w:val="none" w:sz="0" w:space="0" w:color="auto"/>
        <w:bottom w:val="none" w:sz="0" w:space="0" w:color="auto"/>
        <w:right w:val="none" w:sz="0" w:space="0" w:color="auto"/>
      </w:divBdr>
    </w:div>
    <w:div w:id="1964845431">
      <w:bodyDiv w:val="1"/>
      <w:marLeft w:val="0"/>
      <w:marRight w:val="0"/>
      <w:marTop w:val="0"/>
      <w:marBottom w:val="0"/>
      <w:divBdr>
        <w:top w:val="none" w:sz="0" w:space="0" w:color="auto"/>
        <w:left w:val="none" w:sz="0" w:space="0" w:color="auto"/>
        <w:bottom w:val="none" w:sz="0" w:space="0" w:color="auto"/>
        <w:right w:val="none" w:sz="0" w:space="0" w:color="auto"/>
      </w:divBdr>
    </w:div>
    <w:div w:id="2120752673">
      <w:bodyDiv w:val="1"/>
      <w:marLeft w:val="0"/>
      <w:marRight w:val="0"/>
      <w:marTop w:val="0"/>
      <w:marBottom w:val="0"/>
      <w:divBdr>
        <w:top w:val="none" w:sz="0" w:space="0" w:color="auto"/>
        <w:left w:val="none" w:sz="0" w:space="0" w:color="auto"/>
        <w:bottom w:val="none" w:sz="0" w:space="0" w:color="auto"/>
        <w:right w:val="none" w:sz="0" w:space="0" w:color="auto"/>
      </w:divBdr>
    </w:div>
    <w:div w:id="213667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gov.oregon.gov/DAS/HR/docs/class/ClassGuidefi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egov.oregon.gov/DAS/HR/docs/class/ClassGuidefin.pdf"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https://www.oregon.gov/oha/Jobs/PostionDescriptions/OSH-Legal%20Affairs-GRA11.11.26.docx</Url>
      <Description>Legal Affairs Director 2.26</Description>
    </URL>
    <SubDivision xmlns="8ab57d3c-e975-416a-8ada-795dbf309f8f" xsi:nil="true"/>
  </documentManagement>
</p:properties>
</file>

<file path=customXml/itemProps1.xml><?xml version="1.0" encoding="utf-8"?>
<ds:datastoreItem xmlns:ds="http://schemas.openxmlformats.org/officeDocument/2006/customXml" ds:itemID="{C2F03E28-2276-47D4-AF21-B95745858FD2}"/>
</file>

<file path=customXml/itemProps2.xml><?xml version="1.0" encoding="utf-8"?>
<ds:datastoreItem xmlns:ds="http://schemas.openxmlformats.org/officeDocument/2006/customXml" ds:itemID="{E25B41AF-4D4A-4F08-B547-D82F2B7A173A}"/>
</file>

<file path=customXml/itemProps3.xml><?xml version="1.0" encoding="utf-8"?>
<ds:datastoreItem xmlns:ds="http://schemas.openxmlformats.org/officeDocument/2006/customXml" ds:itemID="{49E1C609-6A99-434B-9EDC-802BB191490E}"/>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2183</Words>
  <Characters>14341</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16492</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Affairs Director 2.26</dc:title>
  <dc:subject/>
  <dc:creator>Oregon Health Authority</dc:creator>
  <cp:keywords>200-1345300_ OHA 0105_OHA Position Description</cp:keywords>
  <dc:description>200-1345300_ OHA 0105_OHA Position Description. DLH</dc:description>
  <cp:lastModifiedBy>Gregg Tiffany</cp:lastModifiedBy>
  <cp:revision>2</cp:revision>
  <cp:lastPrinted>2005-07-27T21:46:00Z</cp:lastPrinted>
  <dcterms:created xsi:type="dcterms:W3CDTF">2026-02-12T19:29:00Z</dcterms:created>
  <dcterms:modified xsi:type="dcterms:W3CDTF">2026-02-12T19:29:00Z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2023-11-08T00:21:33Z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a231eeaf-b55c-4b0d-b50c-8ca946564967</vt:lpwstr>
  </property>
  <property fmtid="{D5CDD505-2E9C-101B-9397-08002B2CF9AE}" pid="8" name="MSIP_Label_ebdd6eeb-0dd0-4927-947e-a759f08fcf55_ContentBits">
    <vt:lpwstr>0</vt:lpwstr>
  </property>
  <property fmtid="{D5CDD505-2E9C-101B-9397-08002B2CF9AE}" pid="9" name="ContentTypeId">
    <vt:lpwstr>0x010100F1012C9F8FC9174DBEEE7754A23E02CC</vt:lpwstr>
  </property>
  <property fmtid="{D5CDD505-2E9C-101B-9397-08002B2CF9AE}" pid="10" name="WorkflowChangePath">
    <vt:lpwstr>11445b73-8369-47ae-9be4-cfd29e55a62d,4;</vt:lpwstr>
  </property>
</Properties>
</file>