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odyText"/>
        <w:spacing w:before="3"/>
        <w:rPr>
          <w:rFonts w:ascii="Times New Roman"/>
          <w:sz w:val="20"/>
        </w:rPr>
      </w:pPr>
    </w:p>
    <w:p>
      <w:pPr>
        <w:spacing w:before="106" w:line="285" w:lineRule="auto"/>
        <w:ind w:left="3060" w:right="2130"/>
        <w:jc w:val="center"/>
        <w:rPr>
          <w:b/>
          <w:sz w:val="36"/>
          <w:lang w:val="ru-RU"/>
        </w:rPr>
      </w:pPr>
      <w:r>
        <w:rPr>
          <w:noProof/>
        </w:rPr>
        <w:drawing>
          <wp:anchor distT="0" distB="0" distL="0" distR="0" simplePos="0" relativeHeight="251658240" behindDoc="0" locked="0" layoutInCell="1" allowOverlap="1">
            <wp:simplePos x="0" y="0"/>
            <wp:positionH relativeFrom="page">
              <wp:posOffset>6202674</wp:posOffset>
            </wp:positionH>
            <wp:positionV relativeFrom="paragraph">
              <wp:posOffset>-142644</wp:posOffset>
            </wp:positionV>
            <wp:extent cx="1112520" cy="90291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stretch>
                      <a:fillRect/>
                    </a:stretch>
                  </pic:blipFill>
                  <pic:spPr>
                    <a:xfrm>
                      <a:off x="0" y="0"/>
                      <a:ext cx="1112520" cy="902915"/>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457196</wp:posOffset>
            </wp:positionH>
            <wp:positionV relativeFrom="paragraph">
              <wp:posOffset>118522</wp:posOffset>
            </wp:positionV>
            <wp:extent cx="1626696" cy="60959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8" cstate="print"/>
                    <a:stretch>
                      <a:fillRect/>
                    </a:stretch>
                  </pic:blipFill>
                  <pic:spPr>
                    <a:xfrm>
                      <a:off x="0" y="0"/>
                      <a:ext cx="1626696" cy="609594"/>
                    </a:xfrm>
                    <a:prstGeom prst="rect">
                      <a:avLst/>
                    </a:prstGeom>
                  </pic:spPr>
                </pic:pic>
              </a:graphicData>
            </a:graphic>
          </wp:anchor>
        </w:drawing>
      </w:r>
      <w:bookmarkStart w:id="0" w:name="Adult-Visitor-Application-OHA8900-fillab"/>
      <w:bookmarkEnd w:id="0"/>
      <w:r>
        <w:rPr>
          <w:b/>
          <w:bCs/>
          <w:color w:val="231F20"/>
          <w:w w:val="85"/>
          <w:sz w:val="36"/>
          <w:szCs w:val="36"/>
          <w:lang w:val="ru-RU"/>
        </w:rPr>
        <w:t>Заявление на посещение больницы штата Орегон для взрослых</w:t>
      </w:r>
    </w:p>
    <w:p>
      <w:pPr>
        <w:pStyle w:val="BodyText"/>
        <w:spacing w:before="1"/>
        <w:rPr>
          <w:b/>
          <w:sz w:val="20"/>
          <w:lang w:val="ru-RU"/>
        </w:rPr>
      </w:pPr>
      <w:r>
        <w:pict>
          <v:shape id="docshape1" o:spid="_x0000_s2072" alt="" style="position:absolute;margin-left:36pt;margin-top:12.8pt;width:540pt;height:.1pt;z-index:-251653120;mso-wrap-edited:f;mso-width-percent:0;mso-height-percent:0;mso-wrap-distance-left:0;mso-wrap-distance-right:0;mso-position-horizontal-relative:page;mso-width-percent:0;mso-height-percent:0" coordsize="10800,1270" path="m,l10800,e" filled="f" strokecolor="#231f20" strokeweight="2pt">
            <v:path arrowok="t" o:connecttype="custom" o:connectlocs="0,0;6858000,0" o:connectangles="0,0"/>
            <w10:wrap type="topAndBottom" anchorx="page"/>
          </v:shape>
        </w:pict>
      </w:r>
    </w:p>
    <w:p>
      <w:pPr>
        <w:pStyle w:val="BodyText"/>
        <w:spacing w:before="17" w:line="249" w:lineRule="auto"/>
        <w:ind w:left="120" w:right="80"/>
        <w:rPr>
          <w:lang w:val="ru-RU"/>
        </w:rPr>
      </w:pPr>
      <w:r>
        <w:rPr>
          <w:b/>
          <w:bCs/>
          <w:color w:val="231F20"/>
          <w:w w:val="85"/>
          <w:lang w:val="ru-RU"/>
        </w:rPr>
        <w:t xml:space="preserve">Инструкции: </w:t>
      </w:r>
      <w:r>
        <w:rPr>
          <w:color w:val="231F20"/>
          <w:w w:val="85"/>
          <w:lang w:val="ru-RU"/>
        </w:rPr>
        <w:t>заполните это заявление, указав свою персональную информацию. Неполная или неразборчивая информация может увеличить время рассмотрения заявления. В этой форме содержится ваша персональная информация.</w:t>
      </w:r>
    </w:p>
    <w:p>
      <w:pPr>
        <w:pStyle w:val="BodyText"/>
        <w:spacing w:before="2" w:line="249" w:lineRule="auto"/>
        <w:ind w:left="120" w:right="695"/>
        <w:rPr>
          <w:lang w:val="ru-RU"/>
        </w:rPr>
      </w:pPr>
      <w:r>
        <w:rPr>
          <w:color w:val="231F20"/>
          <w:w w:val="85"/>
          <w:lang w:val="ru-RU"/>
        </w:rPr>
        <w:t>При отправке по электронной почте существует определенный риск того, что она может быть перехвачена посторонними, которые не являются адресатами. Если вы не можете отправить защищенное сообщение электронной почты, воспользуйтесь обычной почтой или факсом.</w:t>
      </w:r>
    </w:p>
    <w:p>
      <w:pPr>
        <w:pStyle w:val="Heading2"/>
        <w:spacing w:before="62"/>
      </w:pPr>
      <w:r>
        <w:rPr>
          <w:color w:val="231F20"/>
          <w:w w:val="80"/>
          <w:lang w:val="ru-RU"/>
        </w:rPr>
        <w:t>Как подать заявление:</w:t>
      </w:r>
    </w:p>
    <w:p>
      <w:pPr>
        <w:sectPr>
          <w:type w:val="continuous"/>
          <w:pgSz w:w="12240" w:h="15840"/>
          <w:pgMar w:top="300" w:right="600" w:bottom="0" w:left="600" w:header="720" w:footer="720" w:gutter="0"/>
          <w:cols w:space="720"/>
        </w:sectPr>
      </w:pPr>
    </w:p>
    <w:p>
      <w:pPr>
        <w:pStyle w:val="ListParagraph"/>
        <w:numPr>
          <w:ilvl w:val="0"/>
          <w:numId w:val="2"/>
        </w:numPr>
        <w:tabs>
          <w:tab w:val="left" w:pos="479"/>
          <w:tab w:val="left" w:pos="480"/>
        </w:tabs>
        <w:spacing w:before="15" w:line="249" w:lineRule="auto"/>
        <w:ind w:right="488"/>
        <w:rPr>
          <w:sz w:val="28"/>
          <w:lang w:val="ru-RU"/>
        </w:rPr>
      </w:pPr>
      <w:r>
        <w:rPr>
          <w:color w:val="231F20"/>
          <w:w w:val="85"/>
          <w:sz w:val="28"/>
          <w:szCs w:val="28"/>
          <w:lang w:val="ru-RU"/>
        </w:rPr>
        <w:t>Вручить сотрудникам регистратуры в любом отделении</w:t>
      </w:r>
    </w:p>
    <w:p>
      <w:pPr>
        <w:pStyle w:val="ListParagraph"/>
        <w:numPr>
          <w:ilvl w:val="0"/>
          <w:numId w:val="2"/>
        </w:numPr>
        <w:tabs>
          <w:tab w:val="left" w:pos="479"/>
          <w:tab w:val="left" w:pos="480"/>
        </w:tabs>
        <w:spacing w:before="62" w:line="249" w:lineRule="auto"/>
        <w:ind w:right="38"/>
        <w:rPr>
          <w:sz w:val="28"/>
          <w:lang w:val="ru-RU"/>
        </w:rPr>
      </w:pPr>
      <w:r>
        <w:rPr>
          <w:color w:val="231F20"/>
          <w:w w:val="90"/>
          <w:sz w:val="28"/>
          <w:szCs w:val="28"/>
          <w:lang w:val="ru-RU"/>
        </w:rPr>
        <w:t>Отправить по факсу: Сейлем: 503-945-2807 Джанкшн-Сити: 541-465-3007</w:t>
      </w:r>
    </w:p>
    <w:p>
      <w:pPr>
        <w:pStyle w:val="ListParagraph"/>
        <w:numPr>
          <w:ilvl w:val="0"/>
          <w:numId w:val="2"/>
        </w:numPr>
        <w:tabs>
          <w:tab w:val="left" w:pos="479"/>
          <w:tab w:val="left" w:pos="480"/>
        </w:tabs>
        <w:spacing w:before="62"/>
        <w:rPr>
          <w:sz w:val="28"/>
          <w:lang w:val="ru-RU"/>
        </w:rPr>
      </w:pPr>
      <w:r>
        <w:rPr>
          <w:color w:val="231F20"/>
          <w:w w:val="80"/>
          <w:sz w:val="28"/>
          <w:szCs w:val="28"/>
          <w:lang w:val="ru-RU"/>
        </w:rPr>
        <w:t>Отправить заполненную форму по эл. почте</w:t>
      </w:r>
    </w:p>
    <w:p>
      <w:pPr>
        <w:pStyle w:val="ListParagraph"/>
        <w:numPr>
          <w:ilvl w:val="0"/>
          <w:numId w:val="2"/>
        </w:numPr>
        <w:tabs>
          <w:tab w:val="left" w:pos="479"/>
          <w:tab w:val="left" w:pos="480"/>
        </w:tabs>
        <w:spacing w:before="15"/>
        <w:ind w:right="-252"/>
        <w:rPr>
          <w:sz w:val="28"/>
        </w:rPr>
      </w:pPr>
      <w:r>
        <w:rPr>
          <w:color w:val="231F20"/>
          <w:sz w:val="28"/>
          <w:szCs w:val="28"/>
          <w:lang w:val="ru-RU"/>
        </w:rPr>
        <w:br w:type="column"/>
      </w:r>
      <w:r>
        <w:rPr>
          <w:color w:val="231F20"/>
          <w:sz w:val="28"/>
          <w:szCs w:val="28"/>
          <w:lang w:val="ru-RU"/>
        </w:rPr>
        <w:t>Отправить по почте:</w:t>
      </w:r>
    </w:p>
    <w:p>
      <w:pPr>
        <w:pStyle w:val="Heading2"/>
        <w:spacing w:before="14"/>
        <w:ind w:left="480" w:right="-252"/>
      </w:pPr>
      <w:r>
        <w:rPr>
          <w:color w:val="231F20"/>
          <w:w w:val="80"/>
          <w:u w:val="single" w:color="231F20"/>
          <w:lang w:val="ru-RU"/>
        </w:rPr>
        <w:t>Пациенты в Сейлеме:</w:t>
      </w:r>
    </w:p>
    <w:p>
      <w:pPr>
        <w:pStyle w:val="BodyText"/>
        <w:spacing w:before="14"/>
        <w:ind w:left="480"/>
      </w:pPr>
      <w:r>
        <w:rPr>
          <w:color w:val="005594"/>
          <w:w w:val="75"/>
          <w:lang w:val="ru-RU"/>
        </w:rPr>
        <w:t>OSH RECEPTION</w:t>
      </w:r>
    </w:p>
    <w:p>
      <w:pPr>
        <w:pStyle w:val="BodyText"/>
        <w:spacing w:before="14" w:line="249" w:lineRule="auto"/>
        <w:ind w:left="480"/>
      </w:pPr>
      <w:r>
        <w:rPr>
          <w:color w:val="005594"/>
          <w:w w:val="80"/>
        </w:rPr>
        <w:t>2600 Center Street NE Salem, Oregon 97301</w:t>
      </w:r>
    </w:p>
    <w:p>
      <w:pPr>
        <w:spacing w:before="5"/>
        <w:rPr>
          <w:sz w:val="30"/>
        </w:rPr>
      </w:pPr>
      <w:r>
        <w:br w:type="column"/>
      </w:r>
    </w:p>
    <w:p>
      <w:pPr>
        <w:pStyle w:val="Heading2"/>
        <w:rPr>
          <w:lang w:val="ru-RU"/>
        </w:rPr>
      </w:pPr>
      <w:r>
        <w:rPr>
          <w:color w:val="231F20"/>
          <w:w w:val="80"/>
          <w:u w:val="single" w:color="231F20"/>
          <w:lang w:val="ru-RU"/>
        </w:rPr>
        <w:t>Пациенты в Джанкшн-Сити:</w:t>
      </w:r>
    </w:p>
    <w:p>
      <w:pPr>
        <w:pStyle w:val="BodyText"/>
        <w:spacing w:before="14"/>
        <w:ind w:left="120"/>
        <w:rPr>
          <w:lang w:val="ru-RU"/>
        </w:rPr>
      </w:pPr>
      <w:r>
        <w:rPr>
          <w:color w:val="005594"/>
          <w:w w:val="75"/>
          <w:lang w:val="ru-RU"/>
        </w:rPr>
        <w:t>OSH RECEPTION</w:t>
      </w:r>
    </w:p>
    <w:p>
      <w:pPr>
        <w:pStyle w:val="BodyText"/>
        <w:spacing w:before="14" w:line="249" w:lineRule="auto"/>
        <w:ind w:left="120" w:right="360"/>
      </w:pPr>
      <w:r>
        <w:rPr>
          <w:color w:val="005594"/>
          <w:w w:val="90"/>
        </w:rPr>
        <w:t>29398 Recovery Way Junction City, Oregon 97448</w:t>
      </w:r>
    </w:p>
    <w:p>
      <w:pPr>
        <w:spacing w:line="249" w:lineRule="auto"/>
        <w:sectPr>
          <w:type w:val="continuous"/>
          <w:pgSz w:w="12240" w:h="15840"/>
          <w:pgMar w:top="300" w:right="600" w:bottom="0" w:left="600" w:header="720" w:footer="720" w:gutter="0"/>
          <w:cols w:num="3" w:space="720" w:equalWidth="0">
            <w:col w:w="3583" w:space="97"/>
            <w:col w:w="2898" w:space="782"/>
            <w:col w:w="3680" w:space="0"/>
          </w:cols>
        </w:sectPr>
      </w:pPr>
    </w:p>
    <w:p>
      <w:pPr>
        <w:pStyle w:val="BodyText"/>
        <w:spacing w:before="5"/>
        <w:rPr>
          <w:sz w:val="8"/>
        </w:rPr>
      </w:pPr>
    </w:p>
    <w:p>
      <w:pPr>
        <w:pStyle w:val="BodyText"/>
        <w:spacing w:line="20" w:lineRule="exact"/>
        <w:ind w:left="120"/>
        <w:rPr>
          <w:sz w:val="2"/>
        </w:rPr>
      </w:pPr>
      <w:r>
        <w:rPr>
          <w:sz w:val="2"/>
        </w:rPr>
      </w:r>
      <w:r>
        <w:rPr>
          <w:sz w:val="2"/>
        </w:rPr>
        <w:pict>
          <v:group id="docshapegroup2" o:spid="_x0000_s2070" alt="" style="width:540pt;height:2pt;mso-position-horizontal-relative:char;mso-position-vertical-relative:line" coordsize="10800,40">
            <v:line id="_x0000_s2071" alt="" style="position:absolute" from="0,20" to="10800,20" strokecolor="#231f20" strokeweight="2pt"/>
            <w10:anchorlock/>
          </v:group>
        </w:pict>
      </w:r>
    </w:p>
    <w:p>
      <w:pPr>
        <w:pStyle w:val="BodyText"/>
        <w:tabs>
          <w:tab w:val="left" w:pos="5159"/>
          <w:tab w:val="left" w:pos="5879"/>
          <w:tab w:val="left" w:pos="10199"/>
        </w:tabs>
        <w:spacing w:before="159"/>
        <w:ind w:left="120"/>
        <w:rPr>
          <w:lang w:val="ru-RU"/>
        </w:rPr>
      </w:pPr>
      <w:r>
        <w:rPr>
          <w:color w:val="231F20"/>
          <w:w w:val="80"/>
          <w:lang w:val="ru-RU"/>
        </w:rPr>
        <w:t xml:space="preserve">Имя и фамилия пациента: </w:t>
      </w:r>
      <w:r>
        <w:rPr>
          <w:color w:val="231F20"/>
          <w:w w:val="80"/>
          <w:u w:val="single"/>
          <w:lang w:val="ru-RU"/>
        </w:rPr>
        <w:tab/>
      </w:r>
      <w:r>
        <w:rPr>
          <w:color w:val="231F20"/>
          <w:w w:val="80"/>
          <w:lang w:val="ru-RU"/>
        </w:rPr>
        <w:tab/>
        <w:t xml:space="preserve">Отделение пациента: </w:t>
      </w:r>
      <w:r>
        <w:rPr>
          <w:color w:val="231F20"/>
          <w:w w:val="80"/>
          <w:u w:val="single"/>
          <w:lang w:val="ru-RU"/>
        </w:rPr>
        <w:tab/>
      </w:r>
    </w:p>
    <w:p>
      <w:pPr>
        <w:pStyle w:val="BodyText"/>
        <w:rPr>
          <w:sz w:val="10"/>
          <w:lang w:val="ru-RU"/>
        </w:rPr>
      </w:pPr>
      <w:r>
        <w:pict>
          <v:shapetype id="_x0000_t202" coordsize="21600,21600" o:spt="202" path="m,l,21600r21600,l21600,xe">
            <v:stroke joinstyle="miter"/>
            <v:path gradientshapeok="t" o:connecttype="rect"/>
          </v:shapetype>
          <v:shape id="docshape3" o:spid="_x0000_s2069" type="#_x0000_t202" alt="" style="position:absolute;margin-left:36.5pt;margin-top:7.45pt;width:540pt;height:24pt;z-index:-251652096;mso-wrap-style:square;mso-wrap-edited:f;mso-width-percent:0;mso-height-percent:0;mso-wrap-distance-left:0;mso-wrap-distance-right:0;mso-position-horizontal-relative:page;mso-width-percent:0;mso-height-percent:0;v-text-anchor:top" fillcolor="#f9fbfa" strokecolor="#231f20" strokeweight="1pt">
            <v:textbox inset="0,0,0,0">
              <w:txbxContent>
                <w:p>
                  <w:pPr>
                    <w:spacing w:before="67"/>
                    <w:ind w:left="3060" w:right="3131"/>
                    <w:jc w:val="center"/>
                    <w:rPr>
                      <w:b/>
                      <w:color w:val="000000"/>
                      <w:sz w:val="28"/>
                    </w:rPr>
                  </w:pPr>
                  <w:r>
                    <w:rPr>
                      <w:b/>
                      <w:bCs/>
                      <w:color w:val="231F20"/>
                      <w:w w:val="80"/>
                      <w:sz w:val="28"/>
                      <w:szCs w:val="28"/>
                      <w:lang w:val="ru-RU"/>
                    </w:rPr>
                    <w:t>Информация о взрослом посетителе</w:t>
                  </w:r>
                </w:p>
              </w:txbxContent>
            </v:textbox>
            <w10:wrap type="topAndBottom" anchorx="page"/>
          </v:shape>
        </w:pict>
      </w:r>
    </w:p>
    <w:p>
      <w:pPr>
        <w:pStyle w:val="BodyText"/>
        <w:spacing w:before="6"/>
        <w:rPr>
          <w:sz w:val="10"/>
          <w:lang w:val="ru-RU"/>
        </w:rPr>
      </w:pPr>
    </w:p>
    <w:p>
      <w:pPr>
        <w:pStyle w:val="BodyText"/>
        <w:tabs>
          <w:tab w:val="left" w:pos="3719"/>
          <w:tab w:val="left" w:pos="4439"/>
          <w:tab w:val="left" w:pos="4641"/>
          <w:tab w:val="left" w:pos="4977"/>
          <w:tab w:val="left" w:pos="5044"/>
          <w:tab w:val="left" w:pos="5159"/>
          <w:tab w:val="left" w:pos="6216"/>
          <w:tab w:val="left" w:pos="6599"/>
          <w:tab w:val="left" w:pos="7319"/>
          <w:tab w:val="left" w:pos="8039"/>
          <w:tab w:val="left" w:pos="8759"/>
          <w:tab w:val="left" w:pos="10199"/>
          <w:tab w:val="left" w:pos="10919"/>
        </w:tabs>
        <w:spacing w:before="102" w:line="295" w:lineRule="auto"/>
        <w:ind w:left="119" w:right="119"/>
        <w:rPr>
          <w:lang w:val="ru-RU"/>
        </w:rPr>
      </w:pPr>
      <w:r>
        <w:rPr>
          <w:color w:val="231F20"/>
          <w:w w:val="95"/>
          <w:lang w:val="ru-RU"/>
        </w:rPr>
        <w:t xml:space="preserve">Имя и фамилия посетителя: </w:t>
      </w:r>
      <w:r>
        <w:rPr>
          <w:color w:val="231F20"/>
          <w:w w:val="95"/>
          <w:u w:val="single"/>
          <w:lang w:val="ru-RU"/>
        </w:rPr>
        <w:tab/>
      </w:r>
      <w:r>
        <w:rPr>
          <w:color w:val="231F20"/>
          <w:w w:val="95"/>
          <w:u w:val="single"/>
          <w:lang w:val="ru-RU"/>
        </w:rPr>
        <w:tab/>
      </w:r>
      <w:r>
        <w:rPr>
          <w:color w:val="231F20"/>
          <w:w w:val="95"/>
          <w:u w:val="single"/>
          <w:lang w:val="ru-RU"/>
        </w:rPr>
        <w:tab/>
      </w:r>
      <w:r>
        <w:rPr>
          <w:color w:val="231F20"/>
          <w:w w:val="95"/>
          <w:u w:val="single"/>
          <w:lang w:val="ru-RU"/>
        </w:rPr>
        <w:tab/>
      </w:r>
      <w:r>
        <w:rPr>
          <w:color w:val="231F20"/>
          <w:w w:val="95"/>
          <w:u w:val="single"/>
          <w:lang w:val="ru-RU"/>
        </w:rPr>
        <w:tab/>
      </w:r>
      <w:r>
        <w:rPr>
          <w:color w:val="231F20"/>
          <w:w w:val="95"/>
          <w:u w:val="single"/>
          <w:lang w:val="ru-RU"/>
        </w:rPr>
        <w:tab/>
      </w:r>
      <w:r>
        <w:rPr>
          <w:color w:val="231F20"/>
          <w:w w:val="95"/>
          <w:u w:val="single"/>
          <w:lang w:val="ru-RU"/>
        </w:rPr>
        <w:tab/>
      </w:r>
      <w:r>
        <w:rPr>
          <w:color w:val="231F20"/>
          <w:w w:val="95"/>
          <w:u w:val="single"/>
          <w:lang w:val="ru-RU"/>
        </w:rPr>
        <w:tab/>
      </w:r>
      <w:r>
        <w:rPr>
          <w:color w:val="231F20"/>
          <w:w w:val="95"/>
          <w:lang w:val="ru-RU"/>
        </w:rPr>
        <w:tab/>
      </w:r>
      <w:r>
        <w:rPr>
          <w:color w:val="231F20"/>
          <w:w w:val="95"/>
          <w:lang w:val="ru-RU"/>
        </w:rPr>
        <w:tab/>
      </w:r>
      <w:r>
        <w:rPr>
          <w:rFonts w:ascii="Wingdings 2" w:eastAsia="Wingdings 2" w:hAnsi="Wingdings 2" w:cs="Wingdings 2"/>
          <w:color w:val="231F20"/>
          <w:w w:val="95"/>
          <w:lang w:val="ru-RU"/>
        </w:rPr>
        <w:sym w:font="Wingdings 2" w:char="F0A3"/>
      </w:r>
      <w:r>
        <w:rPr>
          <w:rFonts w:ascii="Times New Roman" w:eastAsia="Times New Roman" w:hAnsi="Times New Roman"/>
          <w:color w:val="231F20"/>
          <w:w w:val="95"/>
          <w:lang w:val="ru-RU"/>
        </w:rPr>
        <w:t xml:space="preserve"> </w:t>
      </w:r>
      <w:r>
        <w:rPr>
          <w:color w:val="231F20"/>
          <w:w w:val="95"/>
          <w:lang w:val="ru-RU"/>
        </w:rPr>
        <w:t xml:space="preserve">Духовник/пастор Почтовый адрес: </w:t>
      </w:r>
      <w:r>
        <w:rPr>
          <w:color w:val="231F20"/>
          <w:w w:val="95"/>
          <w:u w:val="single"/>
          <w:lang w:val="ru-RU"/>
        </w:rPr>
        <w:tab/>
      </w:r>
      <w:r>
        <w:rPr>
          <w:color w:val="231F20"/>
          <w:w w:val="95"/>
          <w:u w:val="single"/>
          <w:lang w:val="ru-RU"/>
        </w:rPr>
        <w:tab/>
      </w:r>
      <w:r>
        <w:rPr>
          <w:color w:val="231F20"/>
          <w:w w:val="95"/>
          <w:u w:val="single"/>
          <w:lang w:val="ru-RU"/>
        </w:rPr>
        <w:tab/>
      </w:r>
      <w:r>
        <w:rPr>
          <w:color w:val="231F20"/>
          <w:w w:val="95"/>
          <w:u w:val="single"/>
          <w:lang w:val="ru-RU"/>
        </w:rPr>
        <w:tab/>
      </w:r>
      <w:r>
        <w:rPr>
          <w:color w:val="231F20"/>
          <w:w w:val="95"/>
          <w:u w:val="single"/>
          <w:lang w:val="ru-RU"/>
        </w:rPr>
        <w:tab/>
      </w:r>
      <w:r>
        <w:rPr>
          <w:color w:val="231F20"/>
          <w:w w:val="95"/>
          <w:u w:val="single"/>
          <w:lang w:val="ru-RU"/>
        </w:rPr>
        <w:tab/>
      </w:r>
      <w:r>
        <w:rPr>
          <w:color w:val="231F20"/>
          <w:w w:val="95"/>
          <w:u w:val="single"/>
          <w:lang w:val="ru-RU"/>
        </w:rPr>
        <w:tab/>
      </w:r>
      <w:r>
        <w:rPr>
          <w:color w:val="231F20"/>
          <w:w w:val="95"/>
          <w:lang w:val="ru-RU"/>
        </w:rPr>
        <w:tab/>
        <w:t xml:space="preserve">Номер телефона: </w:t>
      </w:r>
      <w:r>
        <w:rPr>
          <w:color w:val="231F20"/>
          <w:w w:val="95"/>
          <w:u w:val="single"/>
          <w:lang w:val="ru-RU"/>
        </w:rPr>
        <w:tab/>
      </w:r>
      <w:r>
        <w:rPr>
          <w:color w:val="231F20"/>
          <w:w w:val="95"/>
          <w:u w:val="single"/>
          <w:lang w:val="ru-RU"/>
        </w:rPr>
        <w:tab/>
      </w:r>
      <w:r>
        <w:rPr>
          <w:color w:val="231F20"/>
          <w:w w:val="95"/>
          <w:lang w:val="ru-RU"/>
        </w:rPr>
        <w:t xml:space="preserve"> Город: </w:t>
      </w:r>
      <w:r>
        <w:rPr>
          <w:color w:val="231F20"/>
          <w:w w:val="95"/>
          <w:u w:val="single"/>
          <w:lang w:val="ru-RU"/>
        </w:rPr>
        <w:tab/>
      </w:r>
      <w:r>
        <w:rPr>
          <w:color w:val="231F20"/>
          <w:w w:val="95"/>
          <w:u w:val="single"/>
          <w:lang w:val="ru-RU"/>
        </w:rPr>
        <w:tab/>
      </w:r>
      <w:r>
        <w:rPr>
          <w:color w:val="231F20"/>
          <w:w w:val="95"/>
          <w:lang w:val="ru-RU"/>
        </w:rPr>
        <w:tab/>
        <w:t xml:space="preserve">Штат: </w:t>
      </w:r>
      <w:r>
        <w:rPr>
          <w:color w:val="231F20"/>
          <w:w w:val="95"/>
          <w:u w:val="single"/>
          <w:lang w:val="ru-RU"/>
        </w:rPr>
        <w:tab/>
      </w:r>
      <w:r>
        <w:rPr>
          <w:color w:val="231F20"/>
          <w:w w:val="95"/>
          <w:u w:val="single"/>
          <w:lang w:val="ru-RU"/>
        </w:rPr>
        <w:tab/>
      </w:r>
      <w:r>
        <w:rPr>
          <w:color w:val="231F20"/>
          <w:w w:val="95"/>
          <w:u w:val="single"/>
          <w:lang w:val="ru-RU"/>
        </w:rPr>
        <w:tab/>
      </w:r>
      <w:r>
        <w:rPr>
          <w:color w:val="231F20"/>
          <w:w w:val="95"/>
          <w:lang w:val="ru-RU"/>
        </w:rPr>
        <w:t xml:space="preserve">Почтовый индекс: </w:t>
      </w:r>
      <w:r>
        <w:rPr>
          <w:color w:val="231F20"/>
          <w:w w:val="95"/>
          <w:u w:val="single"/>
          <w:lang w:val="ru-RU"/>
        </w:rPr>
        <w:tab/>
      </w:r>
      <w:r>
        <w:rPr>
          <w:color w:val="231F20"/>
          <w:w w:val="95"/>
          <w:u w:val="single"/>
          <w:lang w:val="ru-RU"/>
        </w:rPr>
        <w:tab/>
      </w:r>
      <w:r>
        <w:rPr>
          <w:color w:val="231F20"/>
          <w:w w:val="95"/>
          <w:lang w:val="ru-RU"/>
        </w:rPr>
        <w:t xml:space="preserve"> № прав/удостоверения штата: </w:t>
      </w:r>
      <w:r>
        <w:rPr>
          <w:color w:val="231F20"/>
          <w:w w:val="95"/>
          <w:u w:val="single"/>
          <w:lang w:val="ru-RU"/>
        </w:rPr>
        <w:tab/>
      </w:r>
      <w:r>
        <w:rPr>
          <w:color w:val="231F20"/>
          <w:w w:val="95"/>
          <w:u w:val="single"/>
          <w:lang w:val="ru-RU"/>
        </w:rPr>
        <w:tab/>
      </w:r>
      <w:r>
        <w:rPr>
          <w:color w:val="231F20"/>
          <w:w w:val="95"/>
          <w:u w:val="single"/>
          <w:lang w:val="ru-RU"/>
        </w:rPr>
        <w:tab/>
      </w:r>
      <w:r>
        <w:rPr>
          <w:color w:val="231F20"/>
          <w:w w:val="95"/>
          <w:u w:val="single"/>
          <w:lang w:val="ru-RU"/>
        </w:rPr>
        <w:tab/>
      </w:r>
      <w:r>
        <w:rPr>
          <w:color w:val="231F20"/>
          <w:w w:val="95"/>
          <w:u w:val="single"/>
          <w:lang w:val="ru-RU"/>
        </w:rPr>
        <w:tab/>
      </w:r>
      <w:r>
        <w:rPr>
          <w:color w:val="231F20"/>
          <w:w w:val="95"/>
          <w:u w:val="single"/>
          <w:lang w:val="ru-RU"/>
        </w:rPr>
        <w:tab/>
      </w:r>
      <w:r>
        <w:rPr>
          <w:color w:val="231F20"/>
          <w:w w:val="95"/>
          <w:u w:val="single"/>
          <w:lang w:val="ru-RU"/>
        </w:rPr>
        <w:tab/>
      </w:r>
      <w:r>
        <w:rPr>
          <w:color w:val="231F20"/>
          <w:w w:val="95"/>
          <w:u w:val="single"/>
          <w:lang w:val="ru-RU"/>
        </w:rPr>
        <w:tab/>
      </w:r>
      <w:r>
        <w:rPr>
          <w:color w:val="231F20"/>
          <w:w w:val="95"/>
          <w:lang w:val="ru-RU"/>
        </w:rPr>
        <w:tab/>
        <w:t xml:space="preserve">Штат выдачи: </w:t>
      </w:r>
      <w:r>
        <w:rPr>
          <w:color w:val="231F20"/>
          <w:w w:val="95"/>
          <w:u w:val="single"/>
          <w:lang w:val="ru-RU"/>
        </w:rPr>
        <w:tab/>
      </w:r>
      <w:r>
        <w:rPr>
          <w:color w:val="231F20"/>
          <w:w w:val="95"/>
          <w:u w:val="single"/>
          <w:lang w:val="ru-RU"/>
        </w:rPr>
        <w:tab/>
      </w:r>
      <w:r>
        <w:rPr>
          <w:color w:val="231F20"/>
          <w:w w:val="95"/>
          <w:lang w:val="ru-RU"/>
        </w:rPr>
        <w:t xml:space="preserve"> Последние 4 цифры № социального страхования*: </w:t>
      </w:r>
      <w:r>
        <w:rPr>
          <w:color w:val="231F20"/>
          <w:w w:val="95"/>
          <w:u w:val="single"/>
          <w:lang w:val="ru-RU"/>
        </w:rPr>
        <w:tab/>
      </w:r>
      <w:r>
        <w:rPr>
          <w:color w:val="231F20"/>
          <w:w w:val="95"/>
          <w:u w:val="single"/>
          <w:lang w:val="ru-RU"/>
        </w:rPr>
        <w:tab/>
      </w:r>
      <w:r>
        <w:rPr>
          <w:color w:val="231F20"/>
          <w:w w:val="95"/>
          <w:u w:val="single"/>
          <w:lang w:val="ru-RU"/>
        </w:rPr>
        <w:tab/>
      </w:r>
      <w:r>
        <w:rPr>
          <w:color w:val="231F20"/>
          <w:w w:val="95"/>
          <w:lang w:val="ru-RU"/>
        </w:rPr>
        <w:t xml:space="preserve"> </w:t>
      </w:r>
      <w:r>
        <w:rPr>
          <w:color w:val="231F20"/>
          <w:w w:val="95"/>
          <w:lang w:val="ru-RU"/>
        </w:rPr>
        <w:br/>
        <w:t xml:space="preserve">Ранее использовавшиеся имена: </w:t>
      </w:r>
      <w:r>
        <w:rPr>
          <w:color w:val="231F20"/>
          <w:w w:val="95"/>
          <w:u w:val="single"/>
          <w:lang w:val="ru-RU"/>
        </w:rPr>
        <w:tab/>
      </w:r>
      <w:r>
        <w:rPr>
          <w:color w:val="231F20"/>
          <w:w w:val="95"/>
          <w:u w:val="single"/>
          <w:lang w:val="ru-RU"/>
        </w:rPr>
        <w:tab/>
      </w:r>
      <w:r>
        <w:rPr>
          <w:color w:val="231F20"/>
          <w:w w:val="95"/>
          <w:u w:val="single"/>
          <w:lang w:val="ru-RU"/>
        </w:rPr>
        <w:tab/>
      </w:r>
      <w:r>
        <w:rPr>
          <w:color w:val="231F20"/>
          <w:w w:val="95"/>
          <w:u w:val="single"/>
          <w:lang w:val="ru-RU"/>
        </w:rPr>
        <w:tab/>
      </w:r>
      <w:r>
        <w:rPr>
          <w:color w:val="231F20"/>
          <w:w w:val="95"/>
          <w:u w:val="single"/>
          <w:lang w:val="ru-RU"/>
        </w:rPr>
        <w:tab/>
      </w:r>
      <w:r>
        <w:rPr>
          <w:color w:val="231F20"/>
          <w:w w:val="95"/>
          <w:u w:val="single"/>
          <w:lang w:val="ru-RU"/>
        </w:rPr>
        <w:tab/>
      </w:r>
      <w:r>
        <w:rPr>
          <w:color w:val="231F20"/>
          <w:w w:val="95"/>
          <w:u w:val="single"/>
          <w:lang w:val="ru-RU"/>
        </w:rPr>
        <w:tab/>
      </w:r>
      <w:r>
        <w:rPr>
          <w:color w:val="231F20"/>
          <w:w w:val="95"/>
          <w:u w:val="single"/>
          <w:lang w:val="ru-RU"/>
        </w:rPr>
        <w:tab/>
      </w:r>
      <w:r>
        <w:rPr>
          <w:color w:val="231F20"/>
          <w:w w:val="95"/>
          <w:u w:val="single"/>
          <w:lang w:val="ru-RU"/>
        </w:rPr>
        <w:tab/>
      </w:r>
      <w:r>
        <w:rPr>
          <w:color w:val="231F20"/>
          <w:w w:val="95"/>
          <w:u w:val="single"/>
          <w:lang w:val="ru-RU"/>
        </w:rPr>
        <w:tab/>
      </w:r>
      <w:r>
        <w:rPr>
          <w:color w:val="231F20"/>
          <w:w w:val="95"/>
          <w:u w:val="single"/>
          <w:lang w:val="ru-RU"/>
        </w:rPr>
        <w:tab/>
      </w:r>
      <w:r>
        <w:rPr>
          <w:color w:val="231F20"/>
          <w:w w:val="95"/>
          <w:lang w:val="ru-RU"/>
        </w:rPr>
        <w:t xml:space="preserve"> </w:t>
      </w:r>
      <w:r>
        <w:rPr>
          <w:color w:val="231F20"/>
          <w:w w:val="95"/>
          <w:lang w:val="ru-RU"/>
        </w:rPr>
        <w:br/>
        <w:t xml:space="preserve">Дата рождения: </w:t>
      </w:r>
      <w:r>
        <w:rPr>
          <w:color w:val="231F20"/>
          <w:w w:val="95"/>
          <w:u w:val="single"/>
          <w:lang w:val="ru-RU"/>
        </w:rPr>
        <w:tab/>
      </w:r>
      <w:r>
        <w:rPr>
          <w:color w:val="231F20"/>
          <w:w w:val="95"/>
          <w:lang w:val="ru-RU"/>
        </w:rPr>
        <w:t xml:space="preserve"> Место рождения: </w:t>
      </w:r>
      <w:r>
        <w:rPr>
          <w:color w:val="231F20"/>
          <w:w w:val="95"/>
          <w:u w:val="single"/>
          <w:lang w:val="ru-RU"/>
        </w:rPr>
        <w:tab/>
      </w:r>
      <w:r>
        <w:rPr>
          <w:color w:val="231F20"/>
          <w:w w:val="95"/>
          <w:u w:val="single"/>
          <w:lang w:val="ru-RU"/>
        </w:rPr>
        <w:tab/>
      </w:r>
      <w:r>
        <w:rPr>
          <w:color w:val="231F20"/>
          <w:w w:val="95"/>
          <w:u w:val="single"/>
          <w:lang w:val="ru-RU"/>
        </w:rPr>
        <w:tab/>
      </w:r>
      <w:r>
        <w:rPr>
          <w:color w:val="231F20"/>
          <w:w w:val="95"/>
          <w:u w:val="single"/>
          <w:lang w:val="ru-RU"/>
        </w:rPr>
        <w:tab/>
      </w:r>
      <w:r>
        <w:rPr>
          <w:color w:val="231F20"/>
          <w:w w:val="95"/>
          <w:lang w:val="ru-RU"/>
        </w:rPr>
        <w:t xml:space="preserve"> Пол: </w:t>
      </w:r>
      <w:r>
        <w:rPr>
          <w:color w:val="231F20"/>
          <w:w w:val="95"/>
          <w:u w:val="single"/>
          <w:lang w:val="ru-RU"/>
        </w:rPr>
        <w:tab/>
      </w:r>
      <w:r>
        <w:rPr>
          <w:color w:val="231F20"/>
          <w:w w:val="95"/>
          <w:u w:val="single"/>
          <w:lang w:val="ru-RU"/>
        </w:rPr>
        <w:tab/>
      </w:r>
      <w:r>
        <w:rPr>
          <w:color w:val="231F20"/>
          <w:w w:val="95"/>
          <w:lang w:val="ru-RU"/>
        </w:rPr>
        <w:t xml:space="preserve"> </w:t>
      </w:r>
      <w:r>
        <w:rPr>
          <w:color w:val="231F20"/>
          <w:w w:val="95"/>
          <w:lang w:val="ru-RU"/>
        </w:rPr>
        <w:br/>
        <w:t xml:space="preserve">Эл. почта: </w:t>
      </w:r>
      <w:r>
        <w:rPr>
          <w:color w:val="231F20"/>
          <w:w w:val="95"/>
          <w:u w:val="single"/>
          <w:lang w:val="ru-RU"/>
        </w:rPr>
        <w:tab/>
      </w:r>
      <w:r>
        <w:rPr>
          <w:color w:val="231F20"/>
          <w:w w:val="95"/>
          <w:u w:val="single"/>
          <w:lang w:val="ru-RU"/>
        </w:rPr>
        <w:tab/>
      </w:r>
      <w:r>
        <w:rPr>
          <w:color w:val="231F20"/>
          <w:w w:val="95"/>
          <w:u w:val="single"/>
          <w:lang w:val="ru-RU"/>
        </w:rPr>
        <w:tab/>
      </w:r>
      <w:r>
        <w:rPr>
          <w:color w:val="231F20"/>
          <w:w w:val="95"/>
          <w:lang w:val="ru-RU"/>
        </w:rPr>
        <w:t xml:space="preserve"> </w:t>
      </w:r>
      <w:r>
        <w:rPr>
          <w:color w:val="231F20"/>
          <w:w w:val="95"/>
          <w:lang w:val="ru-RU"/>
        </w:rPr>
        <w:br/>
        <w:t>Предпочтительный способ связи: </w:t>
      </w:r>
      <w:r>
        <w:rPr>
          <w:rFonts w:ascii="Wingdings 2" w:eastAsia="Wingdings 2" w:hAnsi="Wingdings 2" w:cs="Wingdings 2"/>
          <w:color w:val="231F20"/>
          <w:w w:val="95"/>
          <w:lang w:val="ru-RU"/>
        </w:rPr>
        <w:sym w:font="Wingdings 2" w:char="F0A3"/>
      </w:r>
      <w:r>
        <w:rPr>
          <w:rFonts w:ascii="Times New Roman" w:eastAsia="Times New Roman" w:hAnsi="Times New Roman"/>
          <w:color w:val="231F20"/>
          <w:w w:val="95"/>
          <w:lang w:val="ru-RU"/>
        </w:rPr>
        <w:t xml:space="preserve"> </w:t>
      </w:r>
      <w:r>
        <w:rPr>
          <w:color w:val="231F20"/>
          <w:w w:val="95"/>
          <w:lang w:val="ru-RU"/>
        </w:rPr>
        <w:t xml:space="preserve">Телефон </w:t>
      </w:r>
      <w:r>
        <w:rPr>
          <w:rFonts w:ascii="Wingdings 2" w:eastAsia="Wingdings 2" w:hAnsi="Wingdings 2" w:cs="Wingdings 2"/>
          <w:color w:val="231F20"/>
          <w:w w:val="95"/>
          <w:lang w:val="ru-RU"/>
        </w:rPr>
        <w:sym w:font="Wingdings 2" w:char="F0A3"/>
      </w:r>
      <w:r>
        <w:rPr>
          <w:rFonts w:ascii="Times New Roman" w:eastAsia="Times New Roman" w:hAnsi="Times New Roman"/>
          <w:color w:val="231F20"/>
          <w:w w:val="95"/>
          <w:lang w:val="ru-RU"/>
        </w:rPr>
        <w:t xml:space="preserve"> </w:t>
      </w:r>
      <w:r>
        <w:rPr>
          <w:color w:val="231F20"/>
          <w:w w:val="95"/>
          <w:lang w:val="ru-RU"/>
        </w:rPr>
        <w:t xml:space="preserve">Эл. почта </w:t>
      </w:r>
      <w:r>
        <w:rPr>
          <w:rFonts w:ascii="Wingdings 2" w:eastAsia="Wingdings 2" w:hAnsi="Wingdings 2" w:cs="Wingdings 2"/>
          <w:color w:val="231F20"/>
          <w:w w:val="95"/>
          <w:lang w:val="ru-RU"/>
        </w:rPr>
        <w:sym w:font="Wingdings 2" w:char="F0A3"/>
      </w:r>
      <w:r>
        <w:rPr>
          <w:rFonts w:ascii="Times New Roman" w:eastAsia="Times New Roman" w:hAnsi="Times New Roman"/>
          <w:color w:val="231F20"/>
          <w:w w:val="95"/>
          <w:lang w:val="ru-RU"/>
        </w:rPr>
        <w:t xml:space="preserve"> </w:t>
      </w:r>
      <w:proofErr w:type="spellStart"/>
      <w:r>
        <w:rPr>
          <w:color w:val="231F20"/>
          <w:w w:val="95"/>
          <w:lang w:val="ru-RU"/>
        </w:rPr>
        <w:t>Почта</w:t>
      </w:r>
      <w:proofErr w:type="spellEnd"/>
      <w:r>
        <w:rPr>
          <w:color w:val="231F20"/>
          <w:w w:val="95"/>
          <w:lang w:val="ru-RU"/>
        </w:rPr>
        <w:t xml:space="preserve"> </w:t>
      </w:r>
      <w:r>
        <w:rPr>
          <w:color w:val="231F20"/>
          <w:w w:val="95"/>
          <w:lang w:val="ru-RU"/>
        </w:rPr>
        <w:br/>
        <w:t xml:space="preserve">Являетесь ли вы действующим или бывшим сотрудником OSH? </w:t>
      </w:r>
      <w:r>
        <w:rPr>
          <w:rFonts w:ascii="Wingdings 2" w:eastAsia="Wingdings 2" w:hAnsi="Wingdings 2" w:cs="Wingdings 2"/>
          <w:color w:val="231F20"/>
          <w:w w:val="95"/>
          <w:lang w:val="ru-RU"/>
        </w:rPr>
        <w:sym w:font="Wingdings 2" w:char="F0A3"/>
      </w:r>
      <w:r>
        <w:rPr>
          <w:rFonts w:ascii="Times New Roman" w:eastAsia="Times New Roman" w:hAnsi="Times New Roman"/>
          <w:color w:val="231F20"/>
          <w:w w:val="95"/>
          <w:lang w:val="ru-RU"/>
        </w:rPr>
        <w:t xml:space="preserve"> </w:t>
      </w:r>
      <w:r>
        <w:rPr>
          <w:color w:val="231F20"/>
          <w:w w:val="95"/>
          <w:lang w:val="ru-RU"/>
        </w:rPr>
        <w:t xml:space="preserve">Да </w:t>
      </w:r>
      <w:r>
        <w:rPr>
          <w:rFonts w:ascii="Wingdings 2" w:eastAsia="Wingdings 2" w:hAnsi="Wingdings 2" w:cs="Wingdings 2"/>
          <w:color w:val="231F20"/>
          <w:w w:val="95"/>
          <w:lang w:val="ru-RU"/>
        </w:rPr>
        <w:sym w:font="Wingdings 2" w:char="F0A3"/>
      </w:r>
      <w:r>
        <w:rPr>
          <w:rFonts w:ascii="Times New Roman" w:eastAsia="Times New Roman" w:hAnsi="Times New Roman"/>
          <w:color w:val="231F20"/>
          <w:w w:val="95"/>
          <w:lang w:val="ru-RU"/>
        </w:rPr>
        <w:t xml:space="preserve"> </w:t>
      </w:r>
      <w:r>
        <w:rPr>
          <w:color w:val="231F20"/>
          <w:w w:val="95"/>
          <w:lang w:val="ru-RU"/>
        </w:rPr>
        <w:t>Нет</w:t>
      </w:r>
      <w:r>
        <w:rPr>
          <w:color w:val="231F20"/>
          <w:w w:val="95"/>
          <w:lang w:val="ru-RU"/>
        </w:rPr>
        <w:tab/>
      </w:r>
      <w:r>
        <w:rPr>
          <w:color w:val="231F20"/>
          <w:w w:val="95"/>
          <w:lang w:val="ru-RU"/>
        </w:rPr>
        <w:br/>
        <w:t xml:space="preserve">Если да, когда? </w:t>
      </w:r>
      <w:r>
        <w:rPr>
          <w:color w:val="231F20"/>
          <w:w w:val="95"/>
          <w:u w:val="single"/>
          <w:lang w:val="ru-RU"/>
        </w:rPr>
        <w:tab/>
      </w:r>
      <w:r>
        <w:rPr>
          <w:color w:val="231F20"/>
          <w:w w:val="95"/>
          <w:u w:val="single"/>
          <w:lang w:val="ru-RU"/>
        </w:rPr>
        <w:tab/>
      </w:r>
      <w:r>
        <w:rPr>
          <w:color w:val="231F20"/>
          <w:w w:val="95"/>
          <w:u w:val="single"/>
          <w:lang w:val="ru-RU"/>
        </w:rPr>
        <w:tab/>
      </w:r>
      <w:r>
        <w:rPr>
          <w:color w:val="231F20"/>
          <w:w w:val="95"/>
          <w:lang w:val="ru-RU"/>
        </w:rPr>
        <w:t xml:space="preserve"> Кем приходитесь пациенту? </w:t>
      </w:r>
      <w:r>
        <w:rPr>
          <w:color w:val="231F20"/>
          <w:w w:val="95"/>
          <w:u w:val="single"/>
          <w:lang w:val="ru-RU"/>
        </w:rPr>
        <w:tab/>
      </w:r>
      <w:r>
        <w:rPr>
          <w:color w:val="231F20"/>
          <w:w w:val="95"/>
          <w:u w:val="single"/>
          <w:lang w:val="ru-RU"/>
        </w:rPr>
        <w:tab/>
      </w:r>
      <w:r>
        <w:rPr>
          <w:color w:val="231F20"/>
          <w:w w:val="95"/>
          <w:u w:val="single"/>
          <w:lang w:val="ru-RU"/>
        </w:rPr>
        <w:tab/>
      </w:r>
    </w:p>
    <w:p>
      <w:pPr>
        <w:pStyle w:val="ListParagraph"/>
        <w:numPr>
          <w:ilvl w:val="0"/>
          <w:numId w:val="2"/>
        </w:numPr>
        <w:tabs>
          <w:tab w:val="left" w:pos="479"/>
          <w:tab w:val="left" w:pos="480"/>
        </w:tabs>
        <w:spacing w:before="0" w:line="249" w:lineRule="auto"/>
        <w:ind w:right="383"/>
        <w:rPr>
          <w:sz w:val="28"/>
          <w:lang w:val="ru-RU"/>
        </w:rPr>
      </w:pPr>
      <w:r>
        <w:rPr>
          <w:color w:val="231F20"/>
          <w:w w:val="85"/>
          <w:sz w:val="28"/>
          <w:szCs w:val="28"/>
          <w:lang w:val="ru-RU"/>
        </w:rPr>
        <w:t>Я понимаю, что, подавая заявление на посещение, я даю разрешение на проведение конфиденциальной проверки по системе данных правоохранительных органов (Law Enforcement Data Systems, LEDS) при первом обращении. Я также даю согласие на ежегодную проверку по системе LEDS, если в течение последних пяти лет мною были совершены определенные преступления.</w:t>
      </w:r>
    </w:p>
    <w:p>
      <w:pPr>
        <w:pStyle w:val="ListParagraph"/>
        <w:tabs>
          <w:tab w:val="left" w:pos="479"/>
          <w:tab w:val="left" w:pos="480"/>
        </w:tabs>
        <w:spacing w:before="0" w:line="249" w:lineRule="auto"/>
        <w:ind w:left="480" w:right="383" w:firstLine="0"/>
        <w:rPr>
          <w:sz w:val="28"/>
          <w:lang w:val="ru-RU"/>
        </w:rPr>
      </w:pPr>
    </w:p>
    <w:p>
      <w:pPr>
        <w:pStyle w:val="ListParagraph"/>
        <w:numPr>
          <w:ilvl w:val="0"/>
          <w:numId w:val="2"/>
        </w:numPr>
        <w:tabs>
          <w:tab w:val="left" w:pos="479"/>
          <w:tab w:val="left" w:pos="480"/>
        </w:tabs>
        <w:spacing w:before="63" w:line="249" w:lineRule="auto"/>
        <w:ind w:right="725"/>
        <w:rPr>
          <w:sz w:val="28"/>
          <w:lang w:val="ru-RU"/>
        </w:rPr>
      </w:pPr>
      <w:r>
        <w:rPr>
          <w:color w:val="231F20"/>
          <w:w w:val="80"/>
          <w:sz w:val="28"/>
          <w:szCs w:val="28"/>
          <w:lang w:val="ru-RU"/>
        </w:rPr>
        <w:lastRenderedPageBreak/>
        <w:t>Я понимаю, что, подавая заявку на посещение, я соглашаюсь соблюдать все правила OSH для посетителей. Нарушение этих правил может привести к досрочному прекращению моего посещения и ограничению дальнейших посещений.</w:t>
      </w:r>
    </w:p>
    <w:p>
      <w:pPr>
        <w:pStyle w:val="BodyText"/>
        <w:spacing w:before="7"/>
        <w:rPr>
          <w:lang w:val="ru-RU"/>
        </w:rPr>
      </w:pPr>
      <w:r>
        <w:pict>
          <v:shape id="docshape4" o:spid="_x0000_s2068" alt="" style="position:absolute;margin-left:36pt;margin-top:17.65pt;width:2in;height:.1pt;z-index:-251651072;mso-wrap-edited:f;mso-width-percent:0;mso-height-percent:0;mso-wrap-distance-left:0;mso-wrap-distance-right:0;mso-position-horizontal-relative:page;mso-width-percent:0;mso-height-percent:0" coordsize="2880,1270" path="m,l2880,e" filled="f" strokecolor="#231f20" strokeweight=".7pt">
            <v:path arrowok="t" o:connecttype="custom" o:connectlocs="0,0;1828800,0" o:connectangles="0,0"/>
            <w10:wrap type="topAndBottom" anchorx="page"/>
          </v:shape>
        </w:pict>
      </w:r>
      <w:r>
        <w:pict>
          <v:shape id="docshape5" o:spid="_x0000_s2067" alt="" style="position:absolute;margin-left:252pt;margin-top:17.65pt;width:2in;height:.1pt;z-index:-251650048;mso-wrap-edited:f;mso-width-percent:0;mso-height-percent:0;mso-wrap-distance-left:0;mso-wrap-distance-right:0;mso-position-horizontal-relative:page;mso-width-percent:0;mso-height-percent:0" coordsize="2880,1270" path="m,l2880,e" filled="f" strokecolor="#231f20" strokeweight=".7pt">
            <v:path arrowok="t" o:connecttype="custom" o:connectlocs="0,0;1828800,0" o:connectangles="0,0"/>
            <w10:wrap type="topAndBottom" anchorx="page"/>
          </v:shape>
        </w:pict>
      </w:r>
      <w:r>
        <w:pict>
          <v:shape id="docshape6" o:spid="_x0000_s2066" alt="" style="position:absolute;margin-left:468pt;margin-top:17.65pt;width:1in;height:.1pt;z-index:-251649024;mso-wrap-edited:f;mso-width-percent:0;mso-height-percent:0;mso-wrap-distance-left:0;mso-wrap-distance-right:0;mso-position-horizontal-relative:page;mso-width-percent:0;mso-height-percent:0" coordsize="1440,1270" path="m,l1440,e" filled="f" strokecolor="#231f20" strokeweight=".7pt">
            <v:path arrowok="t" o:connecttype="custom" o:connectlocs="0,0;914400,0" o:connectangles="0,0"/>
            <w10:wrap type="topAndBottom" anchorx="page"/>
          </v:shape>
        </w:pict>
      </w:r>
    </w:p>
    <w:p>
      <w:pPr>
        <w:pStyle w:val="BodyText"/>
        <w:tabs>
          <w:tab w:val="left" w:pos="4440"/>
          <w:tab w:val="left" w:pos="8760"/>
        </w:tabs>
        <w:spacing w:before="22"/>
        <w:ind w:left="120"/>
        <w:rPr>
          <w:color w:val="231F20"/>
          <w:w w:val="80"/>
          <w:lang w:val="ru-RU"/>
        </w:rPr>
      </w:pPr>
      <w:r>
        <w:rPr>
          <w:color w:val="231F20"/>
          <w:w w:val="80"/>
          <w:lang w:val="ru-RU"/>
        </w:rPr>
        <w:t>Имя, фамилия заявителя</w:t>
      </w:r>
      <w:r>
        <w:rPr>
          <w:color w:val="231F20"/>
          <w:w w:val="80"/>
          <w:lang w:val="ru-RU"/>
        </w:rPr>
        <w:tab/>
        <w:t>Подпись заявителя</w:t>
      </w:r>
      <w:r>
        <w:rPr>
          <w:color w:val="231F20"/>
          <w:w w:val="80"/>
          <w:lang w:val="ru-RU"/>
        </w:rPr>
        <w:tab/>
        <w:t>Дата</w:t>
      </w:r>
    </w:p>
    <w:p>
      <w:pPr>
        <w:pStyle w:val="BodyText"/>
        <w:tabs>
          <w:tab w:val="left" w:pos="4440"/>
          <w:tab w:val="left" w:pos="8760"/>
        </w:tabs>
        <w:spacing w:before="22"/>
        <w:ind w:left="120"/>
        <w:rPr>
          <w:lang w:val="ru-RU"/>
        </w:rPr>
      </w:pPr>
      <w:r>
        <w:rPr>
          <w:color w:val="231F20"/>
          <w:w w:val="80"/>
          <w:lang w:val="ru-RU"/>
        </w:rPr>
        <w:t>печатными буквами</w:t>
      </w:r>
    </w:p>
    <w:p>
      <w:pPr>
        <w:pStyle w:val="BodyText"/>
        <w:spacing w:before="1"/>
        <w:rPr>
          <w:sz w:val="17"/>
          <w:lang w:val="ru-RU"/>
        </w:rPr>
      </w:pPr>
      <w:r>
        <w:pict>
          <v:shape id="docshape7" o:spid="_x0000_s2065" type="#_x0000_t202" alt="" style="position:absolute;margin-left:36.3pt;margin-top:11.55pt;width:539pt;height:34.35pt;z-index:-251648000;mso-wrap-style:square;mso-wrap-edited:f;mso-width-percent:0;mso-height-percent:0;mso-wrap-distance-left:0;mso-wrap-distance-right:0;mso-position-horizontal-relative:page;mso-width-percent:0;mso-height-percent:0;v-text-anchor:top" fillcolor="#f9fbfa" strokecolor="#231f20" strokeweight="1pt">
            <v:textbox inset="0,0,0,0">
              <w:txbxContent>
                <w:p>
                  <w:pPr>
                    <w:spacing w:before="90"/>
                    <w:ind w:left="70"/>
                    <w:rPr>
                      <w:color w:val="000000"/>
                      <w:sz w:val="24"/>
                      <w:lang w:val="ru-RU"/>
                    </w:rPr>
                  </w:pPr>
                  <w:r>
                    <w:rPr>
                      <w:color w:val="231F20"/>
                      <w:w w:val="75"/>
                      <w:sz w:val="24"/>
                      <w:szCs w:val="24"/>
                      <w:lang w:val="ru-RU"/>
                    </w:rPr>
                    <w:t>*Вы не обязаны указывать свой номер социального страхования, однако оставление этого поля пустым может привести к задержке рассмотрения заявления.</w:t>
                  </w:r>
                </w:p>
              </w:txbxContent>
            </v:textbox>
            <w10:wrap type="topAndBottom" anchorx="page"/>
          </v:shape>
        </w:pict>
      </w:r>
    </w:p>
    <w:p>
      <w:pPr>
        <w:pStyle w:val="BodyText"/>
        <w:spacing w:before="4"/>
        <w:rPr>
          <w:sz w:val="24"/>
          <w:lang w:val="ru-RU"/>
        </w:rPr>
      </w:pPr>
    </w:p>
    <w:tbl>
      <w:tblPr>
        <w:tblW w:w="0" w:type="auto"/>
        <w:tblInd w:w="140" w:type="dxa"/>
        <w:tblBorders>
          <w:top w:val="single" w:sz="8" w:space="0" w:color="005594"/>
          <w:left w:val="single" w:sz="8" w:space="0" w:color="005594"/>
          <w:bottom w:val="single" w:sz="8" w:space="0" w:color="005594"/>
          <w:right w:val="single" w:sz="8" w:space="0" w:color="005594"/>
          <w:insideH w:val="single" w:sz="8" w:space="0" w:color="005594"/>
          <w:insideV w:val="single" w:sz="8" w:space="0" w:color="005594"/>
        </w:tblBorders>
        <w:tblLayout w:type="fixed"/>
        <w:tblCellMar>
          <w:left w:w="0" w:type="dxa"/>
          <w:right w:w="0" w:type="dxa"/>
        </w:tblCellMar>
        <w:tblLook w:val="01E0" w:firstRow="1" w:lastRow="1" w:firstColumn="1" w:lastColumn="1" w:noHBand="0" w:noVBand="0"/>
      </w:tblPr>
      <w:tblGrid>
        <w:gridCol w:w="5390"/>
        <w:gridCol w:w="2542"/>
        <w:gridCol w:w="2848"/>
      </w:tblGrid>
      <w:tr>
        <w:trPr>
          <w:trHeight w:val="490"/>
        </w:trPr>
        <w:tc>
          <w:tcPr>
            <w:tcW w:w="10780" w:type="dxa"/>
            <w:gridSpan w:val="3"/>
            <w:tcBorders>
              <w:top w:val="nil"/>
              <w:left w:val="nil"/>
              <w:bottom w:val="nil"/>
              <w:right w:val="nil"/>
            </w:tcBorders>
            <w:shd w:val="clear" w:color="auto" w:fill="005594"/>
          </w:tcPr>
          <w:p>
            <w:pPr>
              <w:pStyle w:val="TableParagraph"/>
              <w:spacing w:before="27" w:line="240" w:lineRule="auto"/>
              <w:ind w:left="4064" w:right="4044"/>
              <w:jc w:val="center"/>
              <w:rPr>
                <w:b/>
                <w:sz w:val="28"/>
              </w:rPr>
            </w:pPr>
            <w:r>
              <w:rPr>
                <w:b/>
                <w:bCs/>
                <w:color w:val="FFFFFF"/>
                <w:w w:val="80"/>
                <w:sz w:val="28"/>
                <w:szCs w:val="28"/>
                <w:lang w:val="ru-RU"/>
              </w:rPr>
              <w:t>Только для служебного пользования</w:t>
            </w:r>
          </w:p>
        </w:tc>
      </w:tr>
      <w:tr>
        <w:trPr>
          <w:trHeight w:val="329"/>
        </w:trPr>
        <w:tc>
          <w:tcPr>
            <w:tcW w:w="5390" w:type="dxa"/>
          </w:tcPr>
          <w:p>
            <w:pPr>
              <w:pStyle w:val="TableParagraph"/>
              <w:spacing w:before="0" w:line="310" w:lineRule="exact"/>
              <w:rPr>
                <w:sz w:val="28"/>
              </w:rPr>
            </w:pPr>
            <w:r>
              <w:rPr>
                <w:color w:val="005594"/>
                <w:w w:val="80"/>
                <w:sz w:val="28"/>
                <w:szCs w:val="28"/>
                <w:lang w:val="ru-RU"/>
              </w:rPr>
              <w:t>Получено (кем):</w:t>
            </w:r>
          </w:p>
        </w:tc>
        <w:tc>
          <w:tcPr>
            <w:tcW w:w="5390" w:type="dxa"/>
            <w:gridSpan w:val="2"/>
          </w:tcPr>
          <w:p>
            <w:pPr>
              <w:pStyle w:val="TableParagraph"/>
              <w:spacing w:before="0" w:line="310" w:lineRule="exact"/>
              <w:rPr>
                <w:sz w:val="28"/>
              </w:rPr>
            </w:pPr>
            <w:r>
              <w:rPr>
                <w:color w:val="005594"/>
                <w:w w:val="90"/>
                <w:sz w:val="28"/>
                <w:szCs w:val="28"/>
                <w:lang w:val="ru-RU"/>
              </w:rPr>
              <w:t>Дата:</w:t>
            </w:r>
          </w:p>
        </w:tc>
      </w:tr>
      <w:tr>
        <w:trPr>
          <w:trHeight w:val="339"/>
        </w:trPr>
        <w:tc>
          <w:tcPr>
            <w:tcW w:w="5390" w:type="dxa"/>
          </w:tcPr>
          <w:p>
            <w:pPr>
              <w:pStyle w:val="TableParagraph"/>
              <w:rPr>
                <w:sz w:val="28"/>
              </w:rPr>
            </w:pPr>
            <w:r>
              <w:rPr>
                <w:color w:val="005594"/>
                <w:w w:val="75"/>
                <w:sz w:val="28"/>
                <w:szCs w:val="28"/>
                <w:lang w:val="ru-RU"/>
              </w:rPr>
              <w:t>Оператор LEDS:</w:t>
            </w:r>
          </w:p>
        </w:tc>
        <w:tc>
          <w:tcPr>
            <w:tcW w:w="2542" w:type="dxa"/>
          </w:tcPr>
          <w:p>
            <w:pPr>
              <w:pStyle w:val="TableParagraph"/>
              <w:rPr>
                <w:sz w:val="28"/>
              </w:rPr>
            </w:pPr>
            <w:r>
              <w:rPr>
                <w:color w:val="005594"/>
                <w:w w:val="90"/>
                <w:sz w:val="28"/>
                <w:szCs w:val="28"/>
                <w:lang w:val="ru-RU"/>
              </w:rPr>
              <w:t>Дата:</w:t>
            </w:r>
          </w:p>
        </w:tc>
        <w:tc>
          <w:tcPr>
            <w:tcW w:w="2848" w:type="dxa"/>
          </w:tcPr>
          <w:p>
            <w:pPr>
              <w:pStyle w:val="TableParagraph"/>
              <w:rPr>
                <w:sz w:val="28"/>
              </w:rPr>
            </w:pPr>
            <w:r>
              <w:rPr>
                <w:color w:val="005594"/>
                <w:w w:val="90"/>
                <w:sz w:val="28"/>
                <w:szCs w:val="28"/>
                <w:lang w:val="ru-RU"/>
              </w:rPr>
              <w:t>Результат:</w:t>
            </w:r>
          </w:p>
        </w:tc>
      </w:tr>
    </w:tbl>
    <w:p>
      <w:pPr>
        <w:spacing w:before="40"/>
        <w:ind w:right="117"/>
        <w:jc w:val="right"/>
        <w:rPr>
          <w:sz w:val="24"/>
        </w:rPr>
      </w:pPr>
      <w:r>
        <w:pict>
          <v:group id="docshapegroup8" o:spid="_x0000_s2060" alt="" style="position:absolute;left:0;text-align:left;margin-left:36.3pt;margin-top:5.85pt;width:415.1pt;height:23.45pt;z-index:251660288;mso-position-horizontal-relative:page;mso-position-vertical-relative:text" coordorigin="727,113" coordsize="5538,469">
            <v:rect id="docshape9" o:spid="_x0000_s2061" alt="" style="position:absolute;left:737;top:131;width:2733;height:441" filled="f" strokeweight="1pt"/>
            <v:rect id="docshape10" o:spid="_x0000_s2062" alt="" style="position:absolute;left:3522;top:123;width:2733;height:441" filled="f" strokeweight="1pt"/>
            <v:shape id="docshape11" o:spid="_x0000_s2063" type="#_x0000_t202" alt="" style="position:absolute;left:3506;top:137;width:2739;height:421;mso-wrap-style:square;v-text-anchor:top" fillcolor="#fbf485" stroked="f">
              <v:textbox inset="0,0,0,0">
                <w:txbxContent>
                  <w:p>
                    <w:pPr>
                      <w:spacing w:before="64"/>
                      <w:ind w:left="270"/>
                      <w:rPr>
                        <w:b/>
                        <w:color w:val="000000"/>
                        <w:sz w:val="24"/>
                        <w:lang w:val="ru-RU"/>
                      </w:rPr>
                    </w:pPr>
                    <w:r>
                      <w:rPr>
                        <w:b/>
                        <w:bCs/>
                        <w:color w:val="000000"/>
                        <w:sz w:val="24"/>
                        <w:szCs w:val="24"/>
                        <w:lang w:val="ru-RU"/>
                      </w:rPr>
                      <w:t>По эл. почте в Джанкшн-Сити</w:t>
                    </w:r>
                  </w:p>
                </w:txbxContent>
              </v:textbox>
            </v:shape>
            <v:shape id="docshape12" o:spid="_x0000_s2064" type="#_x0000_t202" alt="" style="position:absolute;left:747;top:137;width:2739;height:421;mso-wrap-style:square;v-text-anchor:top" fillcolor="#69d927" stroked="f">
              <v:textbox inset="0,0,0,0">
                <w:txbxContent>
                  <w:p>
                    <w:pPr>
                      <w:spacing w:before="72"/>
                      <w:ind w:left="650"/>
                      <w:rPr>
                        <w:b/>
                        <w:color w:val="000000"/>
                        <w:sz w:val="24"/>
                      </w:rPr>
                    </w:pPr>
                    <w:r>
                      <w:rPr>
                        <w:b/>
                        <w:bCs/>
                        <w:color w:val="000000"/>
                        <w:sz w:val="24"/>
                        <w:szCs w:val="24"/>
                        <w:lang w:val="ru-RU"/>
                      </w:rPr>
                      <w:t>По эл. почте в Сейлеме</w:t>
                    </w:r>
                  </w:p>
                </w:txbxContent>
              </v:textbox>
            </v:shape>
            <w10:wrap anchorx="page"/>
          </v:group>
        </w:pict>
      </w:r>
      <w:proofErr w:type="spellStart"/>
      <w:r>
        <w:rPr>
          <w:color w:val="005594"/>
          <w:w w:val="75"/>
          <w:sz w:val="24"/>
          <w:szCs w:val="24"/>
          <w:lang w:val="ru-RU"/>
        </w:rPr>
        <w:t>OHA</w:t>
      </w:r>
      <w:proofErr w:type="spellEnd"/>
      <w:r>
        <w:rPr>
          <w:color w:val="005594"/>
          <w:w w:val="75"/>
          <w:sz w:val="24"/>
          <w:szCs w:val="24"/>
          <w:lang w:val="ru-RU"/>
        </w:rPr>
        <w:t xml:space="preserve"> 8900 (7/2024)</w:t>
      </w:r>
      <w:r>
        <w:rPr>
          <w:color w:val="005594"/>
          <w:w w:val="75"/>
          <w:sz w:val="24"/>
          <w:szCs w:val="24"/>
        </w:rPr>
        <w:t>_Russian</w:t>
      </w:r>
    </w:p>
    <w:p>
      <w:pPr>
        <w:jc w:val="right"/>
        <w:rPr>
          <w:sz w:val="24"/>
        </w:rPr>
        <w:sectPr>
          <w:type w:val="continuous"/>
          <w:pgSz w:w="12240" w:h="15840"/>
          <w:pgMar w:top="300" w:right="600" w:bottom="0" w:left="600" w:header="720" w:footer="720" w:gutter="0"/>
          <w:cols w:space="720"/>
        </w:sectPr>
      </w:pPr>
    </w:p>
    <w:p>
      <w:pPr>
        <w:ind w:left="120"/>
        <w:rPr>
          <w:b/>
          <w:sz w:val="44"/>
        </w:rPr>
      </w:pPr>
      <w:bookmarkStart w:id="1" w:name="OSH-Visitation-Guidelines-2024.07.25"/>
      <w:bookmarkEnd w:id="1"/>
      <w:r>
        <w:rPr>
          <w:b/>
          <w:bCs/>
          <w:color w:val="005594"/>
          <w:w w:val="80"/>
          <w:sz w:val="44"/>
          <w:szCs w:val="44"/>
          <w:lang w:val="ru-RU"/>
        </w:rPr>
        <w:lastRenderedPageBreak/>
        <w:t>Правила посещения больницы штата Орегон</w:t>
      </w:r>
    </w:p>
    <w:p>
      <w:pPr>
        <w:pStyle w:val="BodyText"/>
        <w:spacing w:before="40" w:line="249" w:lineRule="auto"/>
        <w:ind w:left="120" w:right="80"/>
        <w:rPr>
          <w:lang w:val="ru-RU"/>
        </w:rPr>
      </w:pPr>
      <w:r>
        <w:pict>
          <v:group id="docshapegroup15" o:spid="_x0000_s2052" alt="" style="position:absolute;left:0;text-align:left;margin-left:441.6pt;margin-top:89.05pt;width:132.05pt;height:150.9pt;z-index:251661312;mso-position-horizontal-relative:page" coordorigin="8860,1612" coordsize="2661,3038">
            <v:shape id="docshape16" o:spid="_x0000_s2053" alt="" style="position:absolute;left:8869;top:1622;width:2641;height:3018" coordorigin="8870,1622" coordsize="2641,3018" path="m11270,1622r-2160,l9034,1635r-66,34l8916,1721r-34,66l8870,1862r,2538l8882,4476r34,66l8968,4594r66,34l9110,4640r2160,l11346,4628r66,-34l11464,4542r34,-66l11510,4400r,-2538l11498,1787r-34,-66l11412,1669r-66,-34l11270,1622xe" fillcolor="#005594" stroked="f">
              <v:path arrowok="t"/>
            </v:shape>
            <v:shape id="docshape17" o:spid="_x0000_s2054" alt="" style="position:absolute;left:8869;top:1622;width:2641;height:3018" coordorigin="8870,1622" coordsize="2641,3018" path="m9110,1622r-76,13l8968,1669r-52,52l8882,1787r-12,75l8870,4400r12,76l8916,4542r52,52l9034,4628r76,12l11270,4640r76,-12l11412,4594r52,-52l11498,4476r12,-76l11510,1862r-12,-75l11464,1721r-52,-52l11346,1635r-76,-13l9110,1622xe" filled="f" strokecolor="#005594" strokeweight="1pt">
              <v:path arrowok="t"/>
            </v:shape>
            <v:shape id="docshape18" o:spid="_x0000_s2055" alt="" style="position:absolute;left:9401;top:2301;width:640;height:1599" coordorigin="9402,2302" coordsize="640,1599" o:spt="100" adj="0,,0" path="m9466,3453r-64,l9402,3581r,l9402,3773r,128l9466,3901r,-128l9466,3581r,l9466,3453xm9466,3005r-64,l9402,3069r64,l9466,3005xm9466,2813r-64,l9402,2877r64,l9466,2813xm9466,2302r-64,l9402,2685r,l9402,2749r64,l9466,2685r,l9466,2302xm9529,3197r-63,l9466,3261r63,l9529,3197xm9593,3837r-64,l9466,3837r,64l9529,3901r64,l9593,3837xm9593,3581r-64,l9529,3773r64,l9593,3581xm9593,3453r-64,l9466,3453r,64l9529,3517r64,l9593,3453xm9593,3069r-64,l9529,3133r64,l9593,3069xm9593,2877r-64,l9466,2877r,64l9529,2941r,64l9593,3005r,-128xm9593,2685r-64,l9466,2685r,64l9529,2749r64,l9593,2685xm9593,2430r-64,l9529,2621r64,l9593,2430xm9593,2302r-64,l9466,2302r,64l9529,2366r64,l9593,2302xm9657,3325r-64,l9593,3389r64,l9657,3325xm9721,3581r-64,l9593,3581r,192l9657,3773r64,l9721,3581xm9721,2430r-64,l9593,2430r,191l9657,2621r64,l9721,2430xm9785,3837r-64,l9657,3837r-64,l9593,3901r64,l9721,3901r64,l9785,3837xm9785,3453r-64,l9657,3453r-64,l9593,3517r64,l9721,3517r64,l9785,3453xm9785,3325r-64,l9721,3389r64,l9785,3325xm9785,2813r-64,l9657,2813r-64,l9593,2877r64,l9657,3005r-64,l9593,3261r64,l9657,3325r64,l9721,3197r-64,l9657,3133r64,l9721,3005r,-64l9785,2941r,-128xm9785,2685r-64,l9657,2685r-64,l9593,2749r64,l9721,2749r64,l9785,2685xm9785,2302r-64,l9657,2302r-64,l9593,2366r64,l9721,2366r64,l9785,2302xm9849,3453r-64,l9785,3581r,l9785,3773r,128l9849,3901r,-128l9849,3581r,l9849,3453xm9849,3197r-64,l9785,3261r64,l9849,3197xm9849,2941r-64,l9785,3005r64,l9849,2941xm9849,2302r-64,l9785,2685r,l9785,2749r64,l9849,2685r,l9849,2302xm9913,3005r-64,l9849,3069r-64,l9785,3133r64,l9913,3133r,-128xm9977,3837r-64,l9913,3901r64,l9977,3837xm9977,3389r-64,l9913,3581r,l9913,3709r64,l9977,3581r,l9977,3389xm9977,3261r-64,l9849,3261r,64l9785,3325r,64l9849,3389r64,l9913,3325r64,l9977,3261xm9977,2813r-64,l9849,2813r-64,l9785,2877r64,l9913,2877r64,l9977,2813xm9977,2685r-64,l9913,2749r64,l9977,2685xm9977,2557r-64,l9913,2621r64,l9977,2557xm9977,2302r-64,l9913,2493r64,l9977,2302xm10041,3581r-64,l9977,3645r64,l10041,3581xm10041,3069r-64,l9977,3325r64,l10041,3069xm10041,2749r-64,l9977,2877r64,l10041,2749xm10041,2557r-64,l9977,2685r64,l10041,2557xm10041,2366r-64,l9977,2430r64,l10041,2366xe" stroked="f">
              <v:stroke joinstyle="round"/>
              <v:formulas/>
              <v:path arrowok="t" o:connecttype="segments"/>
            </v:shape>
            <v:shape id="docshape19" o:spid="_x0000_s2056" alt="" style="position:absolute;left:9977;top:2301;width:704;height:1599" coordorigin="9977,2302" coordsize="704,1599" o:spt="100" adj="0,,0" path="m10041,3709r-64,l9977,3773r64,l10041,3709xm10105,3773r-64,l10041,3901r64,l10105,3773xm10105,2941r-64,l10041,3005r64,l10105,2941xm10105,2813r-64,l10041,2877r64,l10105,2813xm10169,3581r-64,l10041,3581r-64,l9977,3645r64,l10105,3645r,128l10169,3773r,-192xm10169,3389r-64,l10041,3389r,128l10105,3517r64,l10169,3389xm10169,3197r-64,l10105,3133r-64,l10041,3261r64,l10105,3325r64,l10169,3197xm10169,3005r-64,l10105,3069r64,l10169,3005xm10169,2877r-64,l10105,2941r64,l10169,2877xm10169,2621r-64,l10105,2557r-64,l10041,2685r,64l10105,2749r,-64l10169,2685r,-64xm10169,2302r-64,l10041,2302r,64l10105,2366r64,l10169,2302xm10233,3837r-64,l10169,3901r64,l10233,3837xm10233,3197r-64,l10169,3261r64,l10233,3197xm10233,3069r-64,l10169,3133r64,l10233,3069xm10233,2877r-64,l10169,3005r64,l10233,2877xm10297,3133r-64,l10233,3197r64,l10297,3133xm10361,3325r-64,l10233,3325r-64,l10169,3389r,64l10233,3453r64,l10297,3389r64,l10361,3325xm10553,2813r-64,l10489,2941r64,l10553,2813xm10617,3453r-64,l10553,3517r64,l10617,3453xm10617,3069r-64,l10489,3069r-64,l10425,3005r,-256l10361,2749r,-64l10361,2557r64,l10425,2685r,l10425,2749r64,l10489,2685r,l10489,2366r-64,l10425,2430r-64,l10361,2430r,63l10361,2557r-64,l10297,2493r64,l10361,2430r-64,l10297,2366r64,l10361,2302r-64,l10233,2302r-64,l10169,2366r64,l10233,2557r-64,l10169,2621r64,l10233,2685r-64,l10169,2749r64,l10233,2685r64,l10297,2749r-64,l10233,2813r64,l10297,2941r64,l10361,3005r,128l10425,3133r,64l10361,3197r,64l10425,3261r,128l10425,3453r-64,l10361,3517r-64,l10233,3517r,64l10169,3581r,64l10233,3645r,-64l10297,3581r,128l10233,3709r,64l10297,3773r,64l10361,3837r,l10425,3837r,64l10489,3901r,-128l10425,3773r,-128l10489,3645r,128l10553,3773r64,l10617,3581r-64,l10489,3581r,-192l10553,3389r64,l10617,3325r-64,l10489,3325r,-64l10553,3261r,-64l10489,3197r,-64l10553,3133r64,l10617,3069xm10681,2877r-64,l10617,2941r-64,l10553,3005r64,l10681,3005r,-128xm10681,2302r-64,l10553,2302r,383l10553,2685r,64l10617,2749r64,l10681,2685r-64,l10617,2366r64,l10681,2302xe" stroked="f">
              <v:stroke joinstyle="round"/>
              <v:formulas/>
              <v:path arrowok="t" o:connecttype="segments"/>
            </v:shape>
            <v:shape id="docshape20" o:spid="_x0000_s2057" alt="" style="position:absolute;left:10616;top:2301;width:384;height:1599" coordorigin="10617,2302" coordsize="384,1599" o:spt="100" adj="0,,0" path="m10809,3837r-64,l10745,3901r64,l10809,3837xm10873,2430r-64,l10745,2430r-64,l10681,2621r64,l10809,2621r64,l10873,2430xm11001,3645r-64,l10873,3645r,64l10809,3709r,64l10809,3837r64,l10937,3837r,64l11001,3901r,-128l11001,3645xm11001,3453r-64,l10937,3517r-64,l10873,3581r64,l11001,3581r,-128xm11001,3197r-64,l10937,3133r-64,l10873,3197r-64,l10745,3197r,-64l10681,3133r,128l10617,3261r,128l10681,3389r,192l10617,3581r,192l10617,3837r64,l10745,3837r,-64l10745,3709r-64,l10681,3645r64,l10745,3709r64,l10809,3581r-64,l10745,3517r64,l10809,3453r-64,l10745,3389r,-128l10809,3261r,128l10873,3389r,64l10937,3453r,-64l10937,3325r-64,l10873,3261r64,l10937,3325r64,l11001,3197xm11001,2813r-64,l10873,2813r-64,l10809,2877r-64,l10745,2813r-64,l10681,2877r-64,l10617,3005r,64l10681,3069r,-64l10681,2941r64,l10745,3005r,64l10809,3069r64,l10937,3069r,64l11001,3133r,-128l11001,2941r-64,l10937,3005r-64,l10809,3005r,-64l10873,2941r64,l10937,2877r64,l11001,2813xm11001,2302r-64,l10873,2302r-64,l10745,2302r-64,l10681,2366r64,l10809,2366r64,l10937,2366r,319l10873,2685r-64,l10745,2685r-64,l10681,2749r64,l10809,2749r64,l10937,2749r64,l11001,2685r,l11001,2302xe" stroked="f">
              <v:stroke joinstyle="round"/>
              <v:formulas/>
              <v:path arrowok="t" o:connecttype="segments"/>
            </v:shape>
            <v:shape id="docshape21" o:spid="_x0000_s2058" type="#_x0000_t202" alt="" style="position:absolute;left:9863;top:1799;width:585;height:387;mso-wrap-style:square;v-text-anchor:top" filled="f" stroked="f">
              <v:textbox inset="0,0,0,0">
                <w:txbxContent>
                  <w:p>
                    <w:pPr>
                      <w:spacing w:before="5"/>
                      <w:rPr>
                        <w:b/>
                        <w:sz w:val="32"/>
                      </w:rPr>
                    </w:pPr>
                    <w:r>
                      <w:rPr>
                        <w:b/>
                        <w:bCs/>
                        <w:color w:val="FFFFFF"/>
                        <w:w w:val="85"/>
                        <w:sz w:val="32"/>
                        <w:szCs w:val="32"/>
                        <w:lang w:val="ru-RU"/>
                      </w:rPr>
                      <w:t>Посетите</w:t>
                    </w:r>
                  </w:p>
                </w:txbxContent>
              </v:textbox>
            </v:shape>
            <v:shape id="docshape22" o:spid="_x0000_s2059" type="#_x0000_t202" alt="" style="position:absolute;left:9186;top:4084;width:2030;height:387;mso-wrap-style:square;v-text-anchor:top" filled="f" stroked="f">
              <v:textbox inset="0,0,0,0">
                <w:txbxContent>
                  <w:p>
                    <w:pPr>
                      <w:spacing w:before="5"/>
                      <w:rPr>
                        <w:b/>
                        <w:sz w:val="26"/>
                        <w:szCs w:val="26"/>
                      </w:rPr>
                    </w:pPr>
                    <w:hyperlink r:id="rId9">
                      <w:r>
                        <w:rPr>
                          <w:b/>
                          <w:bCs/>
                          <w:color w:val="FFFFFF"/>
                          <w:sz w:val="26"/>
                          <w:szCs w:val="26"/>
                          <w:u w:val="single"/>
                          <w:lang w:val="ru-RU"/>
                        </w:rPr>
                        <w:t>oshfriends.com</w:t>
                      </w:r>
                    </w:hyperlink>
                  </w:p>
                </w:txbxContent>
              </v:textbox>
            </v:shape>
            <w10:wrap anchorx="page"/>
          </v:group>
        </w:pict>
      </w:r>
      <w:r>
        <w:rPr>
          <w:color w:val="231F20"/>
          <w:w w:val="85"/>
          <w:lang w:val="ru-RU"/>
        </w:rPr>
        <w:t xml:space="preserve">Для обеспечения безопасности и положительного эффекта от посещения все посетители должны соблюдать приведенные ниже правила посещения. Нарушение этих правил, включая требований по профилактике инфекций, может привести к прекращению посещения и ограничению права на посещения в будущем. Эти правила относятся как к реальным, так и к виртуальным посетителям. С дополнительной информацией о посещениях можно ознакомиться, перейдя по ссылке </w:t>
      </w:r>
      <w:hyperlink r:id="rId10">
        <w:r>
          <w:rPr>
            <w:color w:val="005594"/>
            <w:w w:val="85"/>
            <w:u w:val="single"/>
            <w:lang w:val="ru-RU"/>
          </w:rPr>
          <w:t>www.OSHFriends.com</w:t>
        </w:r>
      </w:hyperlink>
      <w:r>
        <w:rPr>
          <w:color w:val="231F20"/>
          <w:w w:val="85"/>
          <w:lang w:val="ru-RU"/>
        </w:rPr>
        <w:t>.</w:t>
      </w:r>
    </w:p>
    <w:p>
      <w:pPr>
        <w:pStyle w:val="BodyText"/>
        <w:spacing w:before="9"/>
        <w:rPr>
          <w:sz w:val="20"/>
          <w:lang w:val="ru-RU"/>
        </w:rPr>
      </w:pPr>
      <w:r>
        <w:pict>
          <v:shape id="docshape23" o:spid="_x0000_s2051" alt="" style="position:absolute;margin-left:36pt;margin-top:13.2pt;width:5in;height:.1pt;z-index:-251646976;mso-wrap-edited:f;mso-width-percent:0;mso-height-percent:0;mso-wrap-distance-left:0;mso-wrap-distance-right:0;mso-position-horizontal-relative:page;mso-width-percent:0;mso-height-percent:0" coordsize="7200,1270" path="m,l7200,e" filled="f" strokecolor="#005594" strokeweight="3pt">
            <v:path arrowok="t" o:connecttype="custom" o:connectlocs="0,0;4572000,0" o:connectangles="0,0"/>
            <w10:wrap type="topAndBottom" anchorx="page"/>
          </v:shape>
        </w:pict>
      </w:r>
    </w:p>
    <w:p>
      <w:pPr>
        <w:pStyle w:val="Heading1"/>
        <w:spacing w:before="206"/>
      </w:pPr>
      <w:r>
        <w:rPr>
          <w:color w:val="005594"/>
          <w:w w:val="90"/>
          <w:lang w:val="ru-RU"/>
        </w:rPr>
        <w:t>Посещения</w:t>
      </w:r>
    </w:p>
    <w:p>
      <w:pPr>
        <w:pStyle w:val="BodyText"/>
        <w:spacing w:before="65" w:line="249" w:lineRule="auto"/>
        <w:ind w:left="120" w:right="3030"/>
        <w:rPr>
          <w:lang w:val="ru-RU"/>
        </w:rPr>
      </w:pPr>
      <w:r>
        <w:pict>
          <v:rect id="docshape24" o:spid="_x0000_s2050" alt="" style="position:absolute;left:0;text-align:left;margin-left:470.1pt;margin-top:44.3pt;width:3.2pt;height:12.8pt;z-index:-251654144;mso-wrap-edited:f;mso-width-percent:0;mso-height-percent:0;mso-position-horizontal-relative:page;mso-width-percent:0;mso-height-percent:0" stroked="f">
            <w10:wrap anchorx="page"/>
          </v:rect>
        </w:pict>
      </w:r>
      <w:r>
        <w:rPr>
          <w:color w:val="231F20"/>
          <w:w w:val="85"/>
          <w:lang w:val="ru-RU"/>
        </w:rPr>
        <w:t>В больнице OSH предусмотрены специальные зоны для посетителей. Перед входом в зону для посетителей все прибывшие должны пройти процедуру проверки безопасности. В целях безопасности количество посетителей может быть ограничено.</w:t>
      </w:r>
    </w:p>
    <w:p>
      <w:pPr>
        <w:pStyle w:val="Heading1"/>
        <w:spacing w:before="114"/>
        <w:rPr>
          <w:lang w:val="ru-RU"/>
        </w:rPr>
      </w:pPr>
      <w:r>
        <w:rPr>
          <w:color w:val="005594"/>
          <w:w w:val="80"/>
          <w:lang w:val="ru-RU"/>
        </w:rPr>
        <w:t>Правила посещения детьми</w:t>
      </w:r>
    </w:p>
    <w:p>
      <w:pPr>
        <w:pStyle w:val="BodyText"/>
        <w:spacing w:before="66" w:line="249" w:lineRule="auto"/>
        <w:ind w:left="120" w:right="330"/>
        <w:rPr>
          <w:lang w:val="ru-RU"/>
        </w:rPr>
      </w:pPr>
      <w:r>
        <w:rPr>
          <w:color w:val="231F20"/>
          <w:w w:val="85"/>
          <w:lang w:val="ru-RU"/>
        </w:rPr>
        <w:t>Дети до 18 лет могут посещать учреждение с предварительного разрешения в сопровождении одобренного взрослого посетителя. Посещения с несовершеннолетними проводятся по другому графику, как указано в расписании посещений.</w:t>
      </w:r>
    </w:p>
    <w:p>
      <w:pPr>
        <w:pStyle w:val="Heading1"/>
        <w:spacing w:before="114"/>
        <w:rPr>
          <w:lang w:val="ru-RU"/>
        </w:rPr>
      </w:pPr>
      <w:r>
        <w:rPr>
          <w:color w:val="005594"/>
          <w:w w:val="80"/>
          <w:lang w:val="ru-RU"/>
        </w:rPr>
        <w:t>Посещения по видеосвязи</w:t>
      </w:r>
    </w:p>
    <w:p>
      <w:pPr>
        <w:pStyle w:val="BodyText"/>
        <w:tabs>
          <w:tab w:val="left" w:pos="10440"/>
        </w:tabs>
        <w:spacing w:before="66" w:line="249" w:lineRule="auto"/>
        <w:ind w:left="120" w:right="60"/>
        <w:rPr>
          <w:color w:val="231F20"/>
          <w:w w:val="85"/>
          <w:lang w:val="ru-RU"/>
        </w:rPr>
      </w:pPr>
      <w:r>
        <w:rPr>
          <w:color w:val="231F20"/>
          <w:w w:val="85"/>
          <w:lang w:val="ru-RU"/>
        </w:rPr>
        <w:t>Только одобренные OSH посетители могут участвовать в посещении по видеосвязи. При обнаружении лиц, не имеющих разрешения на посещение, персонал может попросить вас прекратить визит. Пациенты и посетители должны соблюдать правила, изложенные в этом документе, включая правила, касающиеся одежды, поведения посетителей, аудио- и видеозаписи и использования запрещенных предметов.</w:t>
      </w:r>
    </w:p>
    <w:p>
      <w:pPr>
        <w:pStyle w:val="Heading1"/>
        <w:spacing w:before="115"/>
        <w:rPr>
          <w:lang w:val="ru-RU"/>
        </w:rPr>
      </w:pPr>
      <w:r>
        <w:rPr>
          <w:color w:val="005594"/>
          <w:w w:val="80"/>
          <w:lang w:val="ru-RU"/>
        </w:rPr>
        <w:t>Поведение посетителей</w:t>
      </w:r>
    </w:p>
    <w:p>
      <w:pPr>
        <w:pStyle w:val="BodyText"/>
        <w:spacing w:before="66" w:line="249" w:lineRule="auto"/>
        <w:ind w:left="120" w:right="80"/>
        <w:rPr>
          <w:lang w:val="ru-RU"/>
        </w:rPr>
      </w:pPr>
      <w:r>
        <w:rPr>
          <w:color w:val="231F20"/>
          <w:w w:val="85"/>
          <w:lang w:val="ru-RU"/>
        </w:rPr>
        <w:t>Деструктивное поведение, включая, помимо прочего, споры, крики, использование ненормативной лексики, появление в состоянии алкогольного/наркотического опьянения или употребление запрещенных веществ, может привести к прекращению посещения.</w:t>
      </w:r>
    </w:p>
    <w:p>
      <w:pPr>
        <w:pStyle w:val="Heading1"/>
        <w:rPr>
          <w:lang w:val="ru-RU"/>
        </w:rPr>
      </w:pPr>
      <w:r>
        <w:rPr>
          <w:color w:val="005594"/>
          <w:w w:val="80"/>
          <w:lang w:val="ru-RU"/>
        </w:rPr>
        <w:t>Курение и табачные изделия</w:t>
      </w:r>
    </w:p>
    <w:p>
      <w:pPr>
        <w:pStyle w:val="BodyText"/>
        <w:spacing w:before="66" w:line="249" w:lineRule="auto"/>
        <w:ind w:left="120" w:right="80"/>
        <w:rPr>
          <w:color w:val="231F20"/>
          <w:w w:val="85"/>
          <w:lang w:val="ru-RU"/>
        </w:rPr>
      </w:pPr>
      <w:r>
        <w:rPr>
          <w:color w:val="231F20"/>
          <w:w w:val="85"/>
          <w:lang w:val="ru-RU"/>
        </w:rPr>
        <w:t xml:space="preserve">Курение и табачные изделия, включая марихуану, сигареты, электронные сигареты, вейпинг и приспособления для курения, спички и зажигалки, на территории больницы запрещены. Это касается больницы, автостоянки и всей соответствующей территории </w:t>
      </w:r>
      <w:proofErr w:type="spellStart"/>
      <w:r>
        <w:rPr>
          <w:color w:val="231F20"/>
          <w:w w:val="85"/>
          <w:lang w:val="ru-RU"/>
        </w:rPr>
        <w:t>OSH</w:t>
      </w:r>
      <w:proofErr w:type="spellEnd"/>
      <w:r>
        <w:rPr>
          <w:color w:val="231F20"/>
          <w:w w:val="85"/>
          <w:lang w:val="ru-RU"/>
        </w:rPr>
        <w:t>.</w:t>
      </w:r>
    </w:p>
    <w:p>
      <w:pPr>
        <w:pStyle w:val="Heading1"/>
        <w:spacing w:before="125"/>
        <w:rPr>
          <w:lang w:val="ru-RU"/>
        </w:rPr>
      </w:pPr>
      <w:r>
        <w:rPr>
          <w:color w:val="005594"/>
          <w:w w:val="80"/>
          <w:lang w:val="ru-RU"/>
        </w:rPr>
        <w:t>Физические приветствия</w:t>
      </w:r>
    </w:p>
    <w:p>
      <w:pPr>
        <w:pStyle w:val="BodyText"/>
        <w:spacing w:before="66" w:line="249" w:lineRule="auto"/>
        <w:ind w:left="120" w:right="240"/>
        <w:rPr>
          <w:color w:val="231F20"/>
          <w:w w:val="85"/>
          <w:lang w:val="ru-RU"/>
        </w:rPr>
      </w:pPr>
      <w:r>
        <w:rPr>
          <w:color w:val="231F20"/>
          <w:w w:val="85"/>
          <w:lang w:val="ru-RU"/>
        </w:rPr>
        <w:t>Допускаются краткие приветствия и прощальные объятия. Физический контакт в остальное время посещения не допускается.</w:t>
      </w:r>
    </w:p>
    <w:p>
      <w:pPr>
        <w:pStyle w:val="BodyText"/>
        <w:spacing w:before="66" w:line="249" w:lineRule="auto"/>
        <w:ind w:left="120" w:right="240"/>
        <w:rPr>
          <w:color w:val="231F20"/>
          <w:w w:val="85"/>
          <w:lang w:val="ru-RU"/>
        </w:rPr>
      </w:pPr>
    </w:p>
    <w:p>
      <w:pPr>
        <w:pStyle w:val="BodyText"/>
        <w:spacing w:before="66" w:line="249" w:lineRule="auto"/>
        <w:ind w:left="120" w:right="240"/>
        <w:rPr>
          <w:color w:val="231F20"/>
          <w:w w:val="85"/>
          <w:lang w:val="ru-RU"/>
        </w:rPr>
      </w:pPr>
    </w:p>
    <w:p>
      <w:pPr>
        <w:pStyle w:val="Heading1"/>
        <w:spacing w:before="125"/>
        <w:rPr>
          <w:color w:val="005594"/>
          <w:w w:val="80"/>
          <w:lang w:val="ru-RU"/>
        </w:rPr>
      </w:pPr>
      <w:r>
        <w:rPr>
          <w:color w:val="005594"/>
          <w:w w:val="80"/>
          <w:lang w:val="ru-RU"/>
        </w:rPr>
        <w:lastRenderedPageBreak/>
        <w:t>Здоровье и хорошее самочувствие</w:t>
      </w:r>
    </w:p>
    <w:p>
      <w:pPr>
        <w:pStyle w:val="BodyText"/>
        <w:spacing w:before="66" w:line="249" w:lineRule="auto"/>
        <w:ind w:left="120" w:right="80"/>
        <w:rPr>
          <w:lang w:val="ru-RU"/>
        </w:rPr>
      </w:pPr>
      <w:r>
        <w:rPr>
          <w:color w:val="231F20"/>
          <w:w w:val="85"/>
          <w:lang w:val="ru-RU"/>
        </w:rPr>
        <w:t>В целях поддержания здоровья всех пациентов, сотрудников и посетителей OSH воздерживайтесь от посещения, если вы нездоровы. Мы призываем всех посетителей делать ежегодные прививки, пользоваться пунктами гигиены рук OSH в вестибюлях и прикрывать лицо при кашле и чихании. Если OSH требует от посетителей надевать</w:t>
      </w:r>
    </w:p>
    <w:p>
      <w:pPr>
        <w:pStyle w:val="BodyText"/>
        <w:spacing w:before="3"/>
        <w:ind w:left="120"/>
        <w:rPr>
          <w:lang w:val="ru-RU"/>
        </w:rPr>
      </w:pPr>
      <w:r>
        <w:rPr>
          <w:color w:val="231F20"/>
          <w:w w:val="85"/>
          <w:lang w:val="ru-RU"/>
        </w:rPr>
        <w:t>защитную маску для лица, больница выдаст ее.</w:t>
      </w:r>
    </w:p>
    <w:p>
      <w:pPr>
        <w:pStyle w:val="Heading1"/>
        <w:spacing w:before="105"/>
        <w:rPr>
          <w:lang w:val="ru-RU"/>
        </w:rPr>
      </w:pPr>
      <w:r>
        <w:rPr>
          <w:color w:val="005594"/>
          <w:w w:val="80"/>
          <w:lang w:val="ru-RU"/>
        </w:rPr>
        <w:t>Деньги и финансовые средства</w:t>
      </w:r>
    </w:p>
    <w:p>
      <w:pPr>
        <w:pStyle w:val="BodyText"/>
        <w:spacing w:before="66" w:line="249" w:lineRule="auto"/>
        <w:ind w:left="120" w:right="80"/>
        <w:rPr>
          <w:lang w:val="ru-RU"/>
        </w:rPr>
      </w:pPr>
      <w:r>
        <w:rPr>
          <w:color w:val="231F20"/>
          <w:w w:val="85"/>
          <w:lang w:val="ru-RU"/>
        </w:rPr>
        <w:t>Пациенты не могут получать деньги непосредственно от посетителей. Вы можете оставить деньги на доверительном счете вашего друга или родственника у сотрудников регистратуры в главном фойе. Вам будет выдана квитанция.</w:t>
      </w:r>
    </w:p>
    <w:p>
      <w:pPr>
        <w:pStyle w:val="Heading1"/>
        <w:spacing w:before="114"/>
        <w:rPr>
          <w:lang w:val="ru-RU"/>
        </w:rPr>
      </w:pPr>
      <w:r>
        <w:rPr>
          <w:color w:val="005594"/>
          <w:w w:val="80"/>
          <w:lang w:val="ru-RU"/>
        </w:rPr>
        <w:t>Подарки и имущество</w:t>
      </w:r>
    </w:p>
    <w:p>
      <w:pPr>
        <w:pStyle w:val="BodyText"/>
        <w:spacing w:before="66" w:line="249" w:lineRule="auto"/>
        <w:ind w:left="120" w:right="80"/>
        <w:rPr>
          <w:lang w:val="ru-RU"/>
        </w:rPr>
      </w:pPr>
      <w:r>
        <w:rPr>
          <w:color w:val="231F20"/>
          <w:w w:val="85"/>
          <w:lang w:val="ru-RU"/>
        </w:rPr>
        <w:t>OSH требует обеспечения безопасности пациентов. Один из способов добиться этого — обеспечить, чтобы всё имущество пациентов было одобрено для использования в нашей защищенной психологической среде. Поэтому посетители не могут приносить с собой вещи и передавать их своим друзьям или членам семьи во время посещения.</w:t>
      </w:r>
    </w:p>
    <w:p>
      <w:pPr>
        <w:pStyle w:val="Heading1"/>
        <w:rPr>
          <w:lang w:val="ru-RU"/>
        </w:rPr>
      </w:pPr>
      <w:r>
        <w:rPr>
          <w:color w:val="005594"/>
          <w:w w:val="80"/>
          <w:lang w:val="ru-RU"/>
        </w:rPr>
        <w:t>Дети и животные в автомобилях</w:t>
      </w:r>
    </w:p>
    <w:p>
      <w:pPr>
        <w:pStyle w:val="BodyText"/>
        <w:spacing w:before="66" w:line="249" w:lineRule="auto"/>
        <w:ind w:left="120" w:right="80"/>
        <w:rPr>
          <w:lang w:val="ru-RU"/>
        </w:rPr>
      </w:pPr>
      <w:r>
        <w:rPr>
          <w:color w:val="231F20"/>
          <w:w w:val="85"/>
          <w:lang w:val="ru-RU"/>
        </w:rPr>
        <w:t>Запрещается оставлять детей без сопровождения взрослых в автомобилях на территории OSH. В соответствии с законом штата Орегон (Oregon Revised Statute, ORS) 167.310 с поправками ORS 167.350, запрещается оставлять животных в припаркованных автомобилях на территории OSH.</w:t>
      </w:r>
    </w:p>
    <w:p>
      <w:pPr>
        <w:pStyle w:val="Heading1"/>
        <w:rPr>
          <w:lang w:val="ru-RU"/>
        </w:rPr>
      </w:pPr>
      <w:r>
        <w:rPr>
          <w:color w:val="005594"/>
          <w:w w:val="80"/>
          <w:lang w:val="ru-RU"/>
        </w:rPr>
        <w:t>Контрабанда и запрещенные предметы</w:t>
      </w:r>
    </w:p>
    <w:p>
      <w:pPr>
        <w:pStyle w:val="BodyText"/>
        <w:spacing w:before="66" w:line="249" w:lineRule="auto"/>
        <w:ind w:left="120" w:right="80"/>
        <w:rPr>
          <w:lang w:val="ru-RU"/>
        </w:rPr>
      </w:pPr>
      <w:r>
        <w:rPr>
          <w:color w:val="231F20"/>
          <w:w w:val="85"/>
          <w:lang w:val="ru-RU"/>
        </w:rPr>
        <w:t>Чтобы обеспечить безопасные условия для пациентов, посетителей и персонала, некоторые предметы не разрешается приносить в больницу. Пациентам и посетителям запрещается обмениваться любыми предметами во время посещения.</w:t>
      </w:r>
    </w:p>
    <w:p>
      <w:pPr>
        <w:pStyle w:val="BodyText"/>
        <w:spacing w:before="63" w:line="249" w:lineRule="auto"/>
        <w:ind w:left="120" w:right="80"/>
        <w:rPr>
          <w:lang w:val="ru-RU"/>
        </w:rPr>
      </w:pPr>
      <w:r>
        <w:rPr>
          <w:color w:val="231F20"/>
          <w:w w:val="85"/>
          <w:lang w:val="ru-RU"/>
        </w:rPr>
        <w:t>Контрабанда включает, помимо прочего, контролируемые вещества, принадлежности для употребления наркотиков, устройства для побега, табачные изделия, оружие и все запрещенные предметы, перечисленные в Списке запрещенного имущества/предметов пациента в OSH. Согласно ORS 162.135–162.1851, передача контрабанды относится к правонарушениям класса C.</w:t>
      </w:r>
    </w:p>
    <w:p>
      <w:pPr>
        <w:pStyle w:val="BodyText"/>
        <w:spacing w:before="63" w:line="249" w:lineRule="auto"/>
        <w:ind w:left="120" w:right="80"/>
        <w:rPr>
          <w:lang w:val="ru-RU"/>
        </w:rPr>
      </w:pPr>
      <w:r>
        <w:rPr>
          <w:color w:val="231F20"/>
          <w:w w:val="85"/>
          <w:lang w:val="ru-RU"/>
        </w:rPr>
        <w:t xml:space="preserve">Любые лица, сумки, рюкзаки, пакеты и транспортные средства, прибывающие на территорию OSH, подлежат досмотру. С дополнительной информацией об имуществе пациентов, контрабанде и запрещенных предметах можно ознакомиться, перейдя по ссылке </w:t>
      </w:r>
      <w:hyperlink r:id="rId11">
        <w:r>
          <w:rPr>
            <w:color w:val="005594"/>
            <w:w w:val="85"/>
            <w:u w:val="single"/>
            <w:lang w:val="ru-RU"/>
          </w:rPr>
          <w:t>www.OSHFriends.com</w:t>
        </w:r>
      </w:hyperlink>
      <w:r>
        <w:rPr>
          <w:color w:val="231F20"/>
          <w:w w:val="85"/>
          <w:lang w:val="ru-RU"/>
        </w:rPr>
        <w:t>.</w:t>
      </w:r>
    </w:p>
    <w:p>
      <w:pPr>
        <w:pStyle w:val="Heading1"/>
        <w:rPr>
          <w:lang w:val="ru-RU"/>
        </w:rPr>
      </w:pPr>
      <w:r>
        <w:rPr>
          <w:color w:val="005594"/>
          <w:w w:val="90"/>
          <w:lang w:val="ru-RU"/>
        </w:rPr>
        <w:t>Продукты питания</w:t>
      </w:r>
    </w:p>
    <w:p>
      <w:pPr>
        <w:pStyle w:val="BodyText"/>
        <w:spacing w:before="65" w:line="249" w:lineRule="auto"/>
        <w:ind w:left="120" w:right="695"/>
        <w:rPr>
          <w:color w:val="231F20"/>
          <w:w w:val="85"/>
          <w:lang w:val="ru-RU"/>
        </w:rPr>
      </w:pPr>
      <w:r>
        <w:rPr>
          <w:color w:val="231F20"/>
          <w:w w:val="85"/>
          <w:lang w:val="ru-RU"/>
        </w:rPr>
        <w:t>Пациентам и их посетителям запрещается употреблять еду и напитки во время посещения. Это касается также товаров из больничных кафе, кофеен и магазинов.</w:t>
      </w:r>
    </w:p>
    <w:p>
      <w:pPr>
        <w:pStyle w:val="BodyText"/>
        <w:spacing w:before="65" w:line="249" w:lineRule="auto"/>
        <w:ind w:right="695"/>
      </w:pPr>
    </w:p>
    <w:p>
      <w:pPr>
        <w:pStyle w:val="Heading1"/>
        <w:rPr>
          <w:lang w:val="ru-RU"/>
        </w:rPr>
      </w:pPr>
      <w:r>
        <w:rPr>
          <w:color w:val="005594"/>
          <w:w w:val="80"/>
          <w:lang w:val="ru-RU"/>
        </w:rPr>
        <w:lastRenderedPageBreak/>
        <w:t>Фото- и видеосъемка</w:t>
      </w:r>
    </w:p>
    <w:p>
      <w:pPr>
        <w:pStyle w:val="BodyText"/>
        <w:spacing w:before="66" w:line="249" w:lineRule="auto"/>
        <w:ind w:left="120" w:right="695"/>
        <w:rPr>
          <w:lang w:val="ru-RU"/>
        </w:rPr>
      </w:pPr>
      <w:r>
        <w:rPr>
          <w:color w:val="231F20"/>
          <w:w w:val="85"/>
          <w:lang w:val="ru-RU"/>
        </w:rPr>
        <w:t>Аудиозапись и видеосъемка во время посещения запрещены. Фотографироваться с пациентами можно только при получении предварительного разрешения. В больнице есть фотоаппараты, и персонал может помочь сделать фотографии с вами и вашим другом или членом семьи. Вы можете оставить такой запрос при планировании визита.</w:t>
      </w:r>
    </w:p>
    <w:p>
      <w:pPr>
        <w:pStyle w:val="Heading1"/>
        <w:spacing w:before="105"/>
        <w:jc w:val="both"/>
        <w:rPr>
          <w:lang w:val="ru-RU"/>
        </w:rPr>
      </w:pPr>
      <w:r>
        <w:rPr>
          <w:color w:val="005594"/>
          <w:w w:val="80"/>
          <w:lang w:val="ru-RU"/>
        </w:rPr>
        <w:t>Одежда посетителей</w:t>
      </w:r>
    </w:p>
    <w:p>
      <w:pPr>
        <w:pStyle w:val="BodyText"/>
        <w:spacing w:before="66" w:line="249" w:lineRule="auto"/>
        <w:ind w:left="120" w:right="583"/>
        <w:jc w:val="both"/>
        <w:rPr>
          <w:lang w:val="ru-RU"/>
        </w:rPr>
      </w:pPr>
      <w:r>
        <w:rPr>
          <w:color w:val="231F20"/>
          <w:w w:val="85"/>
          <w:lang w:val="ru-RU"/>
        </w:rPr>
        <w:t>Имейте в виду, что некоторые пациенты могут негативно реагировать на откровенную одежду или изображения, пропагандирующие употребление наркотиков, алкоголя или насилие. Для их благополучия и безопасности, а также для безопасности персонала и других посетителей просим вас одеваться в соответствии с больничными правилами. Одежда должна включать платье или рубашку с юбкой, брюки или шорты и туфли или сандалии.</w:t>
      </w:r>
    </w:p>
    <w:p>
      <w:pPr>
        <w:pStyle w:val="Heading2"/>
        <w:spacing w:before="65"/>
        <w:jc w:val="both"/>
        <w:rPr>
          <w:lang w:val="ru-RU"/>
        </w:rPr>
      </w:pPr>
      <w:r>
        <w:rPr>
          <w:color w:val="231F20"/>
          <w:w w:val="80"/>
          <w:lang w:val="ru-RU"/>
        </w:rPr>
        <w:t>Следующие предметы одежды не допускаются при посещении:</w:t>
      </w:r>
    </w:p>
    <w:p>
      <w:pPr>
        <w:pStyle w:val="ListParagraph"/>
        <w:numPr>
          <w:ilvl w:val="0"/>
          <w:numId w:val="1"/>
        </w:numPr>
        <w:tabs>
          <w:tab w:val="left" w:pos="599"/>
          <w:tab w:val="left" w:pos="600"/>
        </w:tabs>
        <w:rPr>
          <w:sz w:val="28"/>
          <w:lang w:val="ru-RU"/>
        </w:rPr>
      </w:pPr>
      <w:r>
        <w:rPr>
          <w:color w:val="231F20"/>
          <w:w w:val="80"/>
          <w:sz w:val="28"/>
          <w:szCs w:val="28"/>
          <w:lang w:val="ru-RU"/>
        </w:rPr>
        <w:t>Камуфляж или одежда военного типа, за исключением случаев, заранее одобренных OSH.</w:t>
      </w:r>
    </w:p>
    <w:p>
      <w:pPr>
        <w:pStyle w:val="ListParagraph"/>
        <w:numPr>
          <w:ilvl w:val="0"/>
          <w:numId w:val="1"/>
        </w:numPr>
        <w:tabs>
          <w:tab w:val="left" w:pos="599"/>
          <w:tab w:val="left" w:pos="600"/>
        </w:tabs>
        <w:spacing w:line="249" w:lineRule="auto"/>
        <w:ind w:right="823"/>
        <w:rPr>
          <w:sz w:val="28"/>
          <w:lang w:val="ru-RU"/>
        </w:rPr>
      </w:pPr>
      <w:r>
        <w:rPr>
          <w:color w:val="231F20"/>
          <w:w w:val="85"/>
          <w:sz w:val="28"/>
          <w:szCs w:val="28"/>
          <w:lang w:val="ru-RU"/>
        </w:rPr>
        <w:t>Одежда со словами или логотипами, связанными с алкоголем, табачными изделиями, наркотиками, пошлостью, насилием, нетерпимостью, сексуальным подтекстом, а также содержащая намеки на что-либо из перечисленного.</w:t>
      </w:r>
    </w:p>
    <w:p>
      <w:pPr>
        <w:pStyle w:val="ListParagraph"/>
        <w:numPr>
          <w:ilvl w:val="0"/>
          <w:numId w:val="1"/>
        </w:numPr>
        <w:tabs>
          <w:tab w:val="left" w:pos="599"/>
          <w:tab w:val="left" w:pos="600"/>
        </w:tabs>
        <w:spacing w:before="62" w:line="249" w:lineRule="auto"/>
        <w:ind w:right="313"/>
        <w:rPr>
          <w:sz w:val="28"/>
          <w:lang w:val="ru-RU"/>
        </w:rPr>
      </w:pPr>
      <w:r>
        <w:rPr>
          <w:color w:val="231F20"/>
          <w:w w:val="85"/>
          <w:sz w:val="28"/>
          <w:szCs w:val="28"/>
          <w:lang w:val="ru-RU"/>
        </w:rPr>
        <w:t>Одежда, которая может считаться вызывающей, включая, помимо прочего, слишком короткие юбки или шорты, прозрачную, обтягивающую одежду или одежду с откровенными вырезами и/или одежду, оголяющую нижнее белье, спину, середину бедер или бедра в каких-либо позах (например, в положении сидя, стоя или наклонившись).</w:t>
      </w:r>
    </w:p>
    <w:p>
      <w:pPr>
        <w:pStyle w:val="ListParagraph"/>
        <w:numPr>
          <w:ilvl w:val="0"/>
          <w:numId w:val="1"/>
        </w:numPr>
        <w:tabs>
          <w:tab w:val="left" w:pos="599"/>
          <w:tab w:val="left" w:pos="600"/>
        </w:tabs>
        <w:spacing w:before="63"/>
        <w:rPr>
          <w:sz w:val="28"/>
          <w:lang w:val="ru-RU"/>
        </w:rPr>
      </w:pPr>
      <w:r>
        <w:rPr>
          <w:color w:val="231F20"/>
          <w:w w:val="85"/>
          <w:sz w:val="28"/>
          <w:szCs w:val="28"/>
          <w:lang w:val="ru-RU"/>
        </w:rPr>
        <w:t>Многослойная одежда (допускается свитер или толстовка поверх майки или футболки).</w:t>
      </w:r>
    </w:p>
    <w:p>
      <w:pPr>
        <w:pStyle w:val="ListParagraph"/>
        <w:numPr>
          <w:ilvl w:val="0"/>
          <w:numId w:val="1"/>
        </w:numPr>
        <w:tabs>
          <w:tab w:val="left" w:pos="599"/>
          <w:tab w:val="left" w:pos="600"/>
        </w:tabs>
        <w:rPr>
          <w:sz w:val="28"/>
          <w:lang w:val="ru-RU"/>
        </w:rPr>
      </w:pPr>
      <w:r>
        <w:rPr>
          <w:color w:val="231F20"/>
          <w:w w:val="85"/>
          <w:sz w:val="28"/>
          <w:szCs w:val="28"/>
          <w:lang w:val="ru-RU"/>
        </w:rPr>
        <w:t>Одежда с длинными шнурками или завязками (например, регулировочные шнурки на толстовках).</w:t>
      </w:r>
    </w:p>
    <w:p>
      <w:pPr>
        <w:pStyle w:val="ListParagraph"/>
        <w:numPr>
          <w:ilvl w:val="0"/>
          <w:numId w:val="1"/>
        </w:numPr>
        <w:tabs>
          <w:tab w:val="left" w:pos="599"/>
          <w:tab w:val="left" w:pos="600"/>
        </w:tabs>
        <w:rPr>
          <w:sz w:val="28"/>
          <w:lang w:val="ru-RU"/>
        </w:rPr>
      </w:pPr>
      <w:r>
        <w:rPr>
          <w:color w:val="231F20"/>
          <w:w w:val="85"/>
          <w:sz w:val="28"/>
          <w:szCs w:val="28"/>
          <w:lang w:val="ru-RU"/>
        </w:rPr>
        <w:t>Галстуки, шарфы, ожерелья или любые другие предметы, охватывающие шею.</w:t>
      </w:r>
    </w:p>
    <w:p>
      <w:pPr>
        <w:pStyle w:val="ListParagraph"/>
        <w:numPr>
          <w:ilvl w:val="0"/>
          <w:numId w:val="1"/>
        </w:numPr>
        <w:tabs>
          <w:tab w:val="left" w:pos="599"/>
          <w:tab w:val="left" w:pos="600"/>
        </w:tabs>
        <w:spacing w:before="75"/>
        <w:rPr>
          <w:sz w:val="28"/>
          <w:lang w:val="ru-RU"/>
        </w:rPr>
      </w:pPr>
      <w:r>
        <w:rPr>
          <w:color w:val="231F20"/>
          <w:w w:val="85"/>
          <w:sz w:val="28"/>
          <w:szCs w:val="28"/>
          <w:lang w:val="ru-RU"/>
        </w:rPr>
        <w:t>Объемные куртки и/или верхняя одежда для защиты от дождя или других неблагоприятных погодных условий.</w:t>
      </w:r>
    </w:p>
    <w:p>
      <w:pPr>
        <w:pStyle w:val="ListParagraph"/>
        <w:numPr>
          <w:ilvl w:val="0"/>
          <w:numId w:val="1"/>
        </w:numPr>
        <w:tabs>
          <w:tab w:val="left" w:pos="599"/>
          <w:tab w:val="left" w:pos="600"/>
        </w:tabs>
        <w:rPr>
          <w:sz w:val="28"/>
          <w:lang w:val="ru-RU"/>
        </w:rPr>
      </w:pPr>
      <w:r>
        <w:rPr>
          <w:color w:val="231F20"/>
          <w:w w:val="80"/>
          <w:sz w:val="28"/>
          <w:szCs w:val="28"/>
          <w:lang w:val="ru-RU"/>
        </w:rPr>
        <w:t>Шляпы или другие головные уборы, за исключением заранее одобренных OSH.</w:t>
      </w:r>
    </w:p>
    <w:p>
      <w:pPr>
        <w:pStyle w:val="ListParagraph"/>
        <w:numPr>
          <w:ilvl w:val="0"/>
          <w:numId w:val="1"/>
        </w:numPr>
        <w:tabs>
          <w:tab w:val="left" w:pos="599"/>
          <w:tab w:val="left" w:pos="600"/>
        </w:tabs>
        <w:spacing w:line="249" w:lineRule="auto"/>
        <w:ind w:right="815"/>
        <w:rPr>
          <w:sz w:val="28"/>
          <w:lang w:val="ru-RU"/>
        </w:rPr>
      </w:pPr>
      <w:r>
        <w:rPr>
          <w:color w:val="231F20"/>
          <w:w w:val="85"/>
          <w:sz w:val="28"/>
          <w:szCs w:val="28"/>
          <w:lang w:val="ru-RU"/>
        </w:rPr>
        <w:t>Обувь или аксессуары, которые могут представлять угрозу безопасности, в том числе любые предметы, которые могут быть использованы в качестве оружия или приспособления для связывания.</w:t>
      </w:r>
    </w:p>
    <w:p>
      <w:pPr>
        <w:pStyle w:val="BodyText"/>
        <w:rPr>
          <w:sz w:val="22"/>
          <w:szCs w:val="20"/>
          <w:lang w:val="ru-RU"/>
        </w:rPr>
      </w:pPr>
    </w:p>
    <w:p>
      <w:pPr>
        <w:pStyle w:val="BodyText"/>
        <w:rPr>
          <w:sz w:val="22"/>
          <w:szCs w:val="20"/>
          <w:lang w:val="ru-RU"/>
        </w:rPr>
      </w:pPr>
    </w:p>
    <w:p>
      <w:pPr>
        <w:pStyle w:val="BodyText"/>
        <w:rPr>
          <w:sz w:val="22"/>
          <w:szCs w:val="20"/>
          <w:lang w:val="ru-RU"/>
        </w:rPr>
      </w:pPr>
    </w:p>
    <w:p>
      <w:pPr>
        <w:pStyle w:val="BodyText"/>
        <w:spacing w:line="249" w:lineRule="auto"/>
        <w:ind w:left="120" w:right="1029"/>
        <w:rPr>
          <w:lang w:val="ru-RU"/>
        </w:rPr>
      </w:pPr>
      <w:r>
        <w:rPr>
          <w:color w:val="231F20"/>
          <w:w w:val="80"/>
          <w:lang w:val="ru-RU"/>
        </w:rPr>
        <w:t xml:space="preserve">По вопросам и проблемам, связанным с посещением, обращайтесь к омбудсменам и в отдел семейных услуг OSH по телефону 503-947-8109 или электронной почте </w:t>
      </w:r>
      <w:hyperlink r:id="rId12">
        <w:r>
          <w:rPr>
            <w:color w:val="005594"/>
            <w:w w:val="80"/>
            <w:u w:val="single"/>
            <w:lang w:val="ru-RU"/>
          </w:rPr>
          <w:t>OSH.OmbudsandFamilyServices@odhsoha.oregon.gov</w:t>
        </w:r>
      </w:hyperlink>
      <w:r>
        <w:rPr>
          <w:color w:val="231F20"/>
          <w:w w:val="80"/>
          <w:lang w:val="ru-RU"/>
        </w:rPr>
        <w:t>.</w:t>
      </w:r>
    </w:p>
    <w:p>
      <w:pPr>
        <w:pStyle w:val="BodyText"/>
        <w:rPr>
          <w:sz w:val="20"/>
          <w:lang w:val="ru-RU"/>
        </w:rPr>
      </w:pPr>
    </w:p>
    <w:p>
      <w:pPr>
        <w:pStyle w:val="BodyText"/>
        <w:rPr>
          <w:sz w:val="20"/>
          <w:lang w:val="ru-RU"/>
        </w:rPr>
      </w:pPr>
    </w:p>
    <w:p>
      <w:pPr>
        <w:pStyle w:val="BodyText"/>
        <w:rPr>
          <w:sz w:val="20"/>
          <w:lang w:val="ru-RU"/>
        </w:rPr>
      </w:pPr>
    </w:p>
    <w:p>
      <w:pPr>
        <w:pStyle w:val="BodyText"/>
        <w:spacing w:line="249" w:lineRule="auto"/>
        <w:ind w:left="120" w:right="420"/>
        <w:rPr>
          <w:lang w:val="ru-RU"/>
        </w:rPr>
      </w:pPr>
      <w:r>
        <w:rPr>
          <w:color w:val="231F20"/>
          <w:w w:val="85"/>
          <w:lang w:val="ru-RU"/>
        </w:rPr>
        <w:lastRenderedPageBreak/>
        <w:t xml:space="preserve">Мы готовы предоставить вам этот документ в переводе на другие языки, в варианте для слабовидящих (крупным шрифтом или шрифтом Брайля) или ином предпочтительном для вас формате. Обращайтесь в службу устного перевода больницы штата Орегон по телефону 503-756-7889 или по электронной почте </w:t>
      </w:r>
      <w:hyperlink r:id="rId13">
        <w:r>
          <w:rPr>
            <w:color w:val="231F20"/>
            <w:w w:val="85"/>
            <w:u w:val="single"/>
            <w:lang w:val="ru-RU"/>
          </w:rPr>
          <w:t>osh.interpreterservices@odhsoha.oregon.gov</w:t>
        </w:r>
      </w:hyperlink>
      <w:r>
        <w:rPr>
          <w:color w:val="231F20"/>
          <w:w w:val="85"/>
          <w:lang w:val="ru-RU"/>
        </w:rPr>
        <w:t>. Мы принимаем все звонки, которые на нас переводят. Кроме того, вы можете позвонить по номеру 711.</w:t>
      </w:r>
    </w:p>
    <w:sectPr>
      <w:headerReference w:type="default" r:id="rId14"/>
      <w:footerReference w:type="default" r:id="rId15"/>
      <w:pgSz w:w="12240" w:h="15840"/>
      <w:pgMar w:top="1140" w:right="600" w:bottom="900" w:left="600" w:header="626"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odyText"/>
      <w:spacing w:line="14" w:lineRule="auto"/>
      <w:rPr>
        <w:sz w:val="20"/>
      </w:rPr>
    </w:pPr>
    <w:r>
      <w:pict>
        <v:shapetype id="_x0000_t202" coordsize="21600,21600" o:spt="202" path="m,l,21600r21600,l21600,xe">
          <v:stroke joinstyle="miter"/>
          <v:path gradientshapeok="t" o:connecttype="rect"/>
        </v:shapetype>
        <v:shape id="docshape14" o:spid="_x0000_s1026" type="#_x0000_t202" alt="" style="position:absolute;margin-left:499.05pt;margin-top:745.9pt;width:78.05pt;height:20.4pt;z-index:-251657728;mso-wrap-style:square;mso-wrap-edited:f;mso-width-percent:0;mso-height-percent:0;mso-position-horizontal-relative:page;mso-position-vertical-relative:page;mso-width-percent:0;mso-height-percent:0;v-text-anchor:top" filled="f" stroked="f">
          <v:textbox inset="0,0,0,0">
            <w:txbxContent>
              <w:p>
                <w:pPr>
                  <w:spacing w:before="20"/>
                  <w:ind w:left="20"/>
                  <w:rPr>
                    <w:sz w:val="20"/>
                  </w:rPr>
                </w:pPr>
                <w:r>
                  <w:rPr>
                    <w:color w:val="005695"/>
                    <w:w w:val="80"/>
                    <w:sz w:val="20"/>
                    <w:szCs w:val="20"/>
                    <w:lang w:val="ru-RU"/>
                  </w:rPr>
                  <w:t>25 июля 2024 г.</w:t>
                </w:r>
              </w:p>
            </w:txbxContent>
          </v:textbox>
          <w10:wrap anchorx="page" anchory="page"/>
        </v:shape>
      </w:pict>
    </w:r>
    <w:r>
      <w:pict>
        <v:shape id="docshape13" o:spid="_x0000_s1025" type="#_x0000_t202" alt="" style="position:absolute;margin-left:37.6pt;margin-top:745.9pt;width:77.8pt;height:24.35pt;z-index:-251658752;mso-wrap-style:square;mso-wrap-edited:f;mso-width-percent:0;mso-height-percent:0;mso-position-horizontal-relative:page;mso-position-vertical-relative:page;mso-width-percent:0;mso-height-percent:0;v-text-anchor:top" filled="f" stroked="f">
          <v:textbox inset="0,0,0,0">
            <w:txbxContent>
              <w:p>
                <w:pPr>
                  <w:spacing w:before="20"/>
                  <w:ind w:left="20"/>
                  <w:rPr>
                    <w:sz w:val="20"/>
                  </w:rPr>
                </w:pPr>
                <w:r>
                  <w:rPr>
                    <w:color w:val="005695"/>
                    <w:w w:val="80"/>
                    <w:sz w:val="20"/>
                    <w:szCs w:val="20"/>
                    <w:lang w:val="ru-RU"/>
                  </w:rPr>
                  <w:t>Страница </w:t>
                </w:r>
                <w:r>
                  <w:rPr>
                    <w:color w:val="005695"/>
                    <w:w w:val="80"/>
                    <w:sz w:val="20"/>
                  </w:rPr>
                  <w:fldChar w:fldCharType="begin"/>
                </w:r>
                <w:r>
                  <w:rPr>
                    <w:color w:val="005695"/>
                    <w:w w:val="80"/>
                    <w:sz w:val="20"/>
                  </w:rPr>
                  <w:instrText xml:space="preserve"> PAGE </w:instrText>
                </w:r>
                <w:r>
                  <w:rPr>
                    <w:color w:val="005695"/>
                    <w:w w:val="80"/>
                    <w:sz w:val="20"/>
                  </w:rPr>
                  <w:fldChar w:fldCharType="separate"/>
                </w:r>
                <w:r>
                  <w:rPr>
                    <w:color w:val="005695"/>
                    <w:w w:val="80"/>
                    <w:sz w:val="20"/>
                  </w:rPr>
                  <w:t>1</w:t>
                </w:r>
                <w:r>
                  <w:rPr>
                    <w:color w:val="005695"/>
                    <w:w w:val="80"/>
                    <w:sz w:val="20"/>
                  </w:rPr>
                  <w:fldChar w:fldCharType="end"/>
                </w:r>
                <w:r>
                  <w:rPr>
                    <w:color w:val="005695"/>
                    <w:w w:val="80"/>
                    <w:sz w:val="20"/>
                    <w:szCs w:val="20"/>
                    <w:lang w:val="ru-RU"/>
                  </w:rPr>
                  <w:t xml:space="preserve"> из 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odyText"/>
      <w:spacing w:line="14" w:lineRule="auto"/>
      <w:rPr>
        <w:sz w:val="20"/>
      </w:rPr>
    </w:pPr>
    <w:r>
      <w:rPr>
        <w:noProof/>
      </w:rPr>
      <w:drawing>
        <wp:anchor distT="0" distB="0" distL="0" distR="0" simplePos="0" relativeHeight="251658752" behindDoc="1" locked="0" layoutInCell="1" allowOverlap="1">
          <wp:simplePos x="0" y="0"/>
          <wp:positionH relativeFrom="page">
            <wp:posOffset>456653</wp:posOffset>
          </wp:positionH>
          <wp:positionV relativeFrom="page">
            <wp:posOffset>397243</wp:posOffset>
          </wp:positionV>
          <wp:extent cx="6854288" cy="26958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r:embed="rId1" cstate="print"/>
                  <a:stretch>
                    <a:fillRect/>
                  </a:stretch>
                </pic:blipFill>
                <pic:spPr>
                  <a:xfrm>
                    <a:off x="0" y="0"/>
                    <a:ext cx="6854288" cy="26958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55E1A"/>
    <w:multiLevelType w:val="hybridMultilevel"/>
    <w:tmpl w:val="B5B44E7A"/>
    <w:lvl w:ilvl="0" w:tplc="7AB05000">
      <w:numFmt w:val="bullet"/>
      <w:lvlText w:val="•"/>
      <w:lvlJc w:val="left"/>
      <w:pPr>
        <w:ind w:left="600" w:hanging="360"/>
      </w:pPr>
      <w:rPr>
        <w:rFonts w:ascii="Arial" w:eastAsia="Arial" w:hAnsi="Arial" w:cs="Arial" w:hint="default"/>
        <w:b w:val="0"/>
        <w:bCs w:val="0"/>
        <w:i w:val="0"/>
        <w:iCs w:val="0"/>
        <w:color w:val="231F20"/>
        <w:w w:val="142"/>
        <w:sz w:val="28"/>
        <w:szCs w:val="28"/>
        <w:lang w:val="en-US" w:eastAsia="en-US" w:bidi="ar-SA"/>
      </w:rPr>
    </w:lvl>
    <w:lvl w:ilvl="1" w:tplc="5E6A6E44">
      <w:numFmt w:val="bullet"/>
      <w:lvlText w:val="•"/>
      <w:lvlJc w:val="left"/>
      <w:pPr>
        <w:ind w:left="1644" w:hanging="360"/>
      </w:pPr>
      <w:rPr>
        <w:rFonts w:hint="default"/>
        <w:lang w:val="en-US" w:eastAsia="en-US" w:bidi="ar-SA"/>
      </w:rPr>
    </w:lvl>
    <w:lvl w:ilvl="2" w:tplc="95D45FE6">
      <w:numFmt w:val="bullet"/>
      <w:lvlText w:val="•"/>
      <w:lvlJc w:val="left"/>
      <w:pPr>
        <w:ind w:left="2688" w:hanging="360"/>
      </w:pPr>
      <w:rPr>
        <w:rFonts w:hint="default"/>
        <w:lang w:val="en-US" w:eastAsia="en-US" w:bidi="ar-SA"/>
      </w:rPr>
    </w:lvl>
    <w:lvl w:ilvl="3" w:tplc="943EB8A2">
      <w:numFmt w:val="bullet"/>
      <w:lvlText w:val="•"/>
      <w:lvlJc w:val="left"/>
      <w:pPr>
        <w:ind w:left="3732" w:hanging="360"/>
      </w:pPr>
      <w:rPr>
        <w:rFonts w:hint="default"/>
        <w:lang w:val="en-US" w:eastAsia="en-US" w:bidi="ar-SA"/>
      </w:rPr>
    </w:lvl>
    <w:lvl w:ilvl="4" w:tplc="8DCAE6B6">
      <w:numFmt w:val="bullet"/>
      <w:lvlText w:val="•"/>
      <w:lvlJc w:val="left"/>
      <w:pPr>
        <w:ind w:left="4776" w:hanging="360"/>
      </w:pPr>
      <w:rPr>
        <w:rFonts w:hint="default"/>
        <w:lang w:val="en-US" w:eastAsia="en-US" w:bidi="ar-SA"/>
      </w:rPr>
    </w:lvl>
    <w:lvl w:ilvl="5" w:tplc="86445024">
      <w:numFmt w:val="bullet"/>
      <w:lvlText w:val="•"/>
      <w:lvlJc w:val="left"/>
      <w:pPr>
        <w:ind w:left="5820" w:hanging="360"/>
      </w:pPr>
      <w:rPr>
        <w:rFonts w:hint="default"/>
        <w:lang w:val="en-US" w:eastAsia="en-US" w:bidi="ar-SA"/>
      </w:rPr>
    </w:lvl>
    <w:lvl w:ilvl="6" w:tplc="CBC2501C">
      <w:numFmt w:val="bullet"/>
      <w:lvlText w:val="•"/>
      <w:lvlJc w:val="left"/>
      <w:pPr>
        <w:ind w:left="6864" w:hanging="360"/>
      </w:pPr>
      <w:rPr>
        <w:rFonts w:hint="default"/>
        <w:lang w:val="en-US" w:eastAsia="en-US" w:bidi="ar-SA"/>
      </w:rPr>
    </w:lvl>
    <w:lvl w:ilvl="7" w:tplc="D4C4F0E2">
      <w:numFmt w:val="bullet"/>
      <w:lvlText w:val="•"/>
      <w:lvlJc w:val="left"/>
      <w:pPr>
        <w:ind w:left="7908" w:hanging="360"/>
      </w:pPr>
      <w:rPr>
        <w:rFonts w:hint="default"/>
        <w:lang w:val="en-US" w:eastAsia="en-US" w:bidi="ar-SA"/>
      </w:rPr>
    </w:lvl>
    <w:lvl w:ilvl="8" w:tplc="8DC8B850">
      <w:numFmt w:val="bullet"/>
      <w:lvlText w:val="•"/>
      <w:lvlJc w:val="left"/>
      <w:pPr>
        <w:ind w:left="8952" w:hanging="360"/>
      </w:pPr>
      <w:rPr>
        <w:rFonts w:hint="default"/>
        <w:lang w:val="en-US" w:eastAsia="en-US" w:bidi="ar-SA"/>
      </w:rPr>
    </w:lvl>
  </w:abstractNum>
  <w:abstractNum w:abstractNumId="1" w15:restartNumberingAfterBreak="0">
    <w:nsid w:val="722D731D"/>
    <w:multiLevelType w:val="hybridMultilevel"/>
    <w:tmpl w:val="E94C9C26"/>
    <w:lvl w:ilvl="0" w:tplc="28C2F67C">
      <w:numFmt w:val="bullet"/>
      <w:lvlText w:val="•"/>
      <w:lvlJc w:val="left"/>
      <w:pPr>
        <w:ind w:left="480" w:hanging="360"/>
      </w:pPr>
      <w:rPr>
        <w:rFonts w:ascii="Arial" w:eastAsia="Arial" w:hAnsi="Arial" w:cs="Arial" w:hint="default"/>
        <w:b w:val="0"/>
        <w:bCs w:val="0"/>
        <w:i w:val="0"/>
        <w:iCs w:val="0"/>
        <w:color w:val="231F20"/>
        <w:w w:val="142"/>
        <w:sz w:val="28"/>
        <w:szCs w:val="28"/>
        <w:lang w:val="en-US" w:eastAsia="en-US" w:bidi="ar-SA"/>
      </w:rPr>
    </w:lvl>
    <w:lvl w:ilvl="1" w:tplc="91447CA0">
      <w:numFmt w:val="bullet"/>
      <w:lvlText w:val="•"/>
      <w:lvlJc w:val="left"/>
      <w:pPr>
        <w:ind w:left="790" w:hanging="360"/>
      </w:pPr>
      <w:rPr>
        <w:rFonts w:hint="default"/>
        <w:lang w:val="en-US" w:eastAsia="en-US" w:bidi="ar-SA"/>
      </w:rPr>
    </w:lvl>
    <w:lvl w:ilvl="2" w:tplc="6F48A2AA">
      <w:numFmt w:val="bullet"/>
      <w:lvlText w:val="•"/>
      <w:lvlJc w:val="left"/>
      <w:pPr>
        <w:ind w:left="1100" w:hanging="360"/>
      </w:pPr>
      <w:rPr>
        <w:rFonts w:hint="default"/>
        <w:lang w:val="en-US" w:eastAsia="en-US" w:bidi="ar-SA"/>
      </w:rPr>
    </w:lvl>
    <w:lvl w:ilvl="3" w:tplc="EF483820">
      <w:numFmt w:val="bullet"/>
      <w:lvlText w:val="•"/>
      <w:lvlJc w:val="left"/>
      <w:pPr>
        <w:ind w:left="1410" w:hanging="360"/>
      </w:pPr>
      <w:rPr>
        <w:rFonts w:hint="default"/>
        <w:lang w:val="en-US" w:eastAsia="en-US" w:bidi="ar-SA"/>
      </w:rPr>
    </w:lvl>
    <w:lvl w:ilvl="4" w:tplc="ADECC490">
      <w:numFmt w:val="bullet"/>
      <w:lvlText w:val="•"/>
      <w:lvlJc w:val="left"/>
      <w:pPr>
        <w:ind w:left="1720" w:hanging="360"/>
      </w:pPr>
      <w:rPr>
        <w:rFonts w:hint="default"/>
        <w:lang w:val="en-US" w:eastAsia="en-US" w:bidi="ar-SA"/>
      </w:rPr>
    </w:lvl>
    <w:lvl w:ilvl="5" w:tplc="3EB05C86">
      <w:numFmt w:val="bullet"/>
      <w:lvlText w:val="•"/>
      <w:lvlJc w:val="left"/>
      <w:pPr>
        <w:ind w:left="2031" w:hanging="360"/>
      </w:pPr>
      <w:rPr>
        <w:rFonts w:hint="default"/>
        <w:lang w:val="en-US" w:eastAsia="en-US" w:bidi="ar-SA"/>
      </w:rPr>
    </w:lvl>
    <w:lvl w:ilvl="6" w:tplc="D55E081E">
      <w:numFmt w:val="bullet"/>
      <w:lvlText w:val="•"/>
      <w:lvlJc w:val="left"/>
      <w:pPr>
        <w:ind w:left="2341" w:hanging="360"/>
      </w:pPr>
      <w:rPr>
        <w:rFonts w:hint="default"/>
        <w:lang w:val="en-US" w:eastAsia="en-US" w:bidi="ar-SA"/>
      </w:rPr>
    </w:lvl>
    <w:lvl w:ilvl="7" w:tplc="A09CF85E">
      <w:numFmt w:val="bullet"/>
      <w:lvlText w:val="•"/>
      <w:lvlJc w:val="left"/>
      <w:pPr>
        <w:ind w:left="2651" w:hanging="360"/>
      </w:pPr>
      <w:rPr>
        <w:rFonts w:hint="default"/>
        <w:lang w:val="en-US" w:eastAsia="en-US" w:bidi="ar-SA"/>
      </w:rPr>
    </w:lvl>
    <w:lvl w:ilvl="8" w:tplc="C2689F1A">
      <w:numFmt w:val="bullet"/>
      <w:lvlText w:val="•"/>
      <w:lvlJc w:val="left"/>
      <w:pPr>
        <w:ind w:left="2961"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drawingGridHorizontalSpacing w:val="110"/>
  <w:displayHorizontalDrawingGridEvery w:val="2"/>
  <w:characterSpacingControl w:val="doNotCompress"/>
  <w:hdrShapeDefaults>
    <o:shapedefaults v:ext="edit" spidmax="207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5:docId w15:val="{6EA658B8-B144-4A9F-94AC-41A97E8F9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3"/>
      <w:ind w:left="120"/>
      <w:outlineLvl w:val="0"/>
    </w:pPr>
    <w:rPr>
      <w:b/>
      <w:bCs/>
      <w:sz w:val="32"/>
      <w:szCs w:val="32"/>
    </w:rPr>
  </w:style>
  <w:style w:type="paragraph" w:styleId="Heading2">
    <w:name w:val="heading 2"/>
    <w:basedOn w:val="Normal"/>
    <w:uiPriority w:val="9"/>
    <w:unhideWhenUsed/>
    <w:qFormat/>
    <w:pPr>
      <w:spacing w:before="1"/>
      <w:ind w:left="12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74"/>
      <w:ind w:left="600" w:hanging="360"/>
    </w:pPr>
  </w:style>
  <w:style w:type="paragraph" w:customStyle="1" w:styleId="TableParagraph">
    <w:name w:val="Table Paragraph"/>
    <w:basedOn w:val="Normal"/>
    <w:uiPriority w:val="1"/>
    <w:qFormat/>
    <w:pPr>
      <w:spacing w:before="7" w:line="313" w:lineRule="exact"/>
      <w:ind w:left="8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eastAsia="Arial" w:hAnsi="Arial" w:cs="Arial"/>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osh.interpreterservices@odhsoha.oregon.gov"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SH.OmbudsandFamilyServices@odhsoha.oregon.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HFriend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OSHFriends.com/"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oshfriend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1347F9C4554B87BD89737112C6DB" ma:contentTypeVersion="24" ma:contentTypeDescription="Create a new document." ma:contentTypeScope="" ma:versionID="dd20b026e904f0a7141508733f44e2e8">
  <xsd:schema xmlns:xsd="http://www.w3.org/2001/XMLSchema" xmlns:xs="http://www.w3.org/2001/XMLSchema" xmlns:p="http://schemas.microsoft.com/office/2006/metadata/properties" xmlns:ns1="http://schemas.microsoft.com/sharepoint/v3" xmlns:ns2="cc1e8c1e-c864-4a9c-830b-47e1ec05dc11" xmlns:ns3="59da1016-2a1b-4f8a-9768-d7a4932f6f16" targetNamespace="http://schemas.microsoft.com/office/2006/metadata/properties" ma:root="true" ma:fieldsID="a6ec817d9babf25495626550a3d54521" ns1:_="" ns2:_="" ns3:_="">
    <xsd:import namespace="http://schemas.microsoft.com/sharepoint/v3"/>
    <xsd:import namespace="cc1e8c1e-c864-4a9c-830b-47e1ec05dc11"/>
    <xsd:import namespace="59da1016-2a1b-4f8a-9768-d7a4932f6f16"/>
    <xsd:element name="properties">
      <xsd:complexType>
        <xsd:sequence>
          <xsd:element name="documentManagement">
            <xsd:complexType>
              <xsd:all>
                <xsd:element ref="ns2:Category" minOccurs="0"/>
                <xsd:element ref="ns3:IACategory" minOccurs="0"/>
                <xsd:element ref="ns3:IATopic" minOccurs="0"/>
                <xsd:element ref="ns3:IASubtopic" minOccurs="0"/>
                <xsd:element ref="ns3:DocumentExpirationDate" minOccurs="0"/>
                <xsd:element ref="ns2:Meta_x0020_Description" minOccurs="0"/>
                <xsd:element ref="ns2:Meta_x0020_Keywords" minOccurs="0"/>
                <xsd:element ref="ns1:PublishingStartDate" minOccurs="0"/>
                <xsd:element ref="ns1:PublishingExpirationDate" minOccurs="0"/>
                <xsd:element ref="ns1: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URL" ma:index="17"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1e8c1e-c864-4a9c-830b-47e1ec05dc11" elementFormDefault="qualified">
    <xsd:import namespace="http://schemas.microsoft.com/office/2006/documentManagement/types"/>
    <xsd:import namespace="http://schemas.microsoft.com/office/infopath/2007/PartnerControls"/>
    <xsd:element name="Category" ma:index="2" nillable="true" ma:displayName="Category" ma:default="-" ma:format="Dropdown" ma:internalName="Category" ma:readOnly="false">
      <xsd:simpleType>
        <xsd:restriction base="dms:Choice">
          <xsd:enumeration value="Forms"/>
          <xsd:enumeration value="News"/>
          <xsd:enumeration value="Policies &amp; Procedures"/>
          <xsd:enumeration value="-"/>
        </xsd:restriction>
      </xsd:simpleType>
    </xsd:element>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3"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4"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6" nillable="true" ma:displayName="Document Expiration Date" ma:format="DateOnly" ma:internalName="DocumentExpirationDate" ma:readOnly="false">
      <xsd:simpleType>
        <xsd:restriction base="dms:DateTime"/>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Meta_x0020_Keywords xmlns="cc1e8c1e-c864-4a9c-830b-47e1ec05dc11" xsi:nil="true"/>
    <URL xmlns="http://schemas.microsoft.com/sharepoint/v3">
      <Url>https://www.oregon.gov/oha/OSH/FRIENDS/Documents/Adult-Visitor-Application 8-2024_RU.docx</Url>
      <Description>Adult-Visitor-Application 8-2024_RU.docx</Description>
    </URL>
    <Category xmlns="cc1e8c1e-c864-4a9c-830b-47e1ec05dc11">-</Category>
    <PublishingExpirationDate xmlns="http://schemas.microsoft.com/sharepoint/v3" xsi:nil="true"/>
    <Meta_x0020_Description xmlns="cc1e8c1e-c864-4a9c-830b-47e1ec05dc11" xsi:nil="true"/>
    <PublishingStartDate xmlns="http://schemas.microsoft.com/sharepoint/v3" xsi:nil="true"/>
  </documentManagement>
</p:properties>
</file>

<file path=customXml/itemProps1.xml><?xml version="1.0" encoding="utf-8"?>
<ds:datastoreItem xmlns:ds="http://schemas.openxmlformats.org/officeDocument/2006/customXml" ds:itemID="{007249E7-B8B7-4B35-A97E-DC639E6F52B5}"/>
</file>

<file path=customXml/itemProps2.xml><?xml version="1.0" encoding="utf-8"?>
<ds:datastoreItem xmlns:ds="http://schemas.openxmlformats.org/officeDocument/2006/customXml" ds:itemID="{8D7F2DCC-E921-484C-A8EC-FCBD0B11A22A}"/>
</file>

<file path=customXml/itemProps3.xml><?xml version="1.0" encoding="utf-8"?>
<ds:datastoreItem xmlns:ds="http://schemas.openxmlformats.org/officeDocument/2006/customXml" ds:itemID="{486A8A94-B585-4F90-939D-2D0C429FAB8E}"/>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6</Pages>
  <Words>1419</Words>
  <Characters>8089</Characters>
  <Application>Microsoft Office Word</Application>
  <DocSecurity>0</DocSecurity>
  <Lines>67</Lines>
  <Paragraphs>18</Paragraphs>
  <ScaleCrop>false</ScaleCrop>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Cynthia Wright</cp:lastModifiedBy>
  <cp:revision>12</cp:revision>
  <dcterms:created xsi:type="dcterms:W3CDTF">2025-05-12T17:06:00Z</dcterms:created>
  <dcterms:modified xsi:type="dcterms:W3CDTF">2025-05-16T17:43:00Z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Adobe InDesign 19.5 (Windows)</vt:lpwstr>
  </property>
  <property fmtid="{D5CDD505-2E9C-101B-9397-08002B2CF9AE}" pid="4" name="LastSaved">
    <vt:filetime>2025-05-12T00:00:00Z</vt:filetime>
  </property>
  <property fmtid="{D5CDD505-2E9C-101B-9397-08002B2CF9AE}" pid="5" name="Producer">
    <vt:lpwstr>Adobe PDF Library 17.0</vt:lpwstr>
  </property>
  <property fmtid="{D5CDD505-2E9C-101B-9397-08002B2CF9AE}" pid="6" name="ContentTypeId">
    <vt:lpwstr>0x010100FC831347F9C4554B87BD89737112C6DB</vt:lpwstr>
  </property>
  <property fmtid="{D5CDD505-2E9C-101B-9397-08002B2CF9AE}" pid="7" name="WorkflowChangePath">
    <vt:lpwstr>9df87f6c-ac31-4f63-bdc2-febb7c621749,2;</vt:lpwstr>
  </property>
</Properties>
</file>