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E773A" w14:textId="745D7A0D" w:rsidR="009F7516" w:rsidRDefault="009F7516" w:rsidP="00E10EF0">
      <w:pPr>
        <w:jc w:val="center"/>
        <w:rPr>
          <w:b/>
        </w:rPr>
      </w:pPr>
    </w:p>
    <w:p w14:paraId="08FAE5A5" w14:textId="14608DD9" w:rsidR="003226A6" w:rsidRPr="004F6E05" w:rsidRDefault="003226A6" w:rsidP="00E10EF0">
      <w:pPr>
        <w:jc w:val="center"/>
        <w:rPr>
          <w:b/>
        </w:rPr>
      </w:pPr>
      <w:r w:rsidRPr="004F6E05">
        <w:rPr>
          <w:b/>
        </w:rPr>
        <w:t>IN THE CIRCUIT COURT OF THE STATE OF OREGON</w:t>
      </w:r>
    </w:p>
    <w:p w14:paraId="1C4896B4" w14:textId="77777777" w:rsidR="003226A6" w:rsidRPr="004F6E05" w:rsidRDefault="003226A6" w:rsidP="00E10EF0">
      <w:pPr>
        <w:jc w:val="center"/>
        <w:rPr>
          <w:b/>
        </w:rPr>
      </w:pPr>
      <w:r w:rsidRPr="004F6E05">
        <w:rPr>
          <w:b/>
        </w:rPr>
        <w:t xml:space="preserve">FOR THE COUNTY OF </w:t>
      </w:r>
      <w:r w:rsidR="004F6E05" w:rsidRPr="008A2AC1">
        <w:rPr>
          <w:b/>
          <w:highlight w:val="yellow"/>
        </w:rPr>
        <w:t>_______________</w:t>
      </w:r>
    </w:p>
    <w:p w14:paraId="27CA2DDE" w14:textId="77777777" w:rsidR="003226A6" w:rsidRPr="004F6E05" w:rsidRDefault="003226A6">
      <w:pPr>
        <w:jc w:val="center"/>
        <w:rPr>
          <w:b/>
        </w:rPr>
      </w:pPr>
    </w:p>
    <w:p w14:paraId="124E5326" w14:textId="77777777" w:rsidR="004F6E05" w:rsidRDefault="004F6E05">
      <w:r>
        <w:tab/>
      </w:r>
      <w:r>
        <w:tab/>
      </w:r>
      <w:r>
        <w:tab/>
      </w:r>
      <w:r>
        <w:tab/>
      </w:r>
      <w:r>
        <w:tab/>
      </w:r>
      <w:r>
        <w:tab/>
      </w:r>
      <w:r>
        <w:tab/>
      </w:r>
      <w:r w:rsidR="003226A6" w:rsidRPr="004F6E05">
        <w:tab/>
      </w:r>
    </w:p>
    <w:p w14:paraId="61D8A6CE" w14:textId="77777777" w:rsidR="003226A6" w:rsidRPr="004F6E05" w:rsidRDefault="003226A6">
      <w:r w:rsidRPr="004F6E05">
        <w:t>STATE OF OREGON</w:t>
      </w:r>
      <w:r w:rsidRPr="004F6E05">
        <w:tab/>
      </w:r>
      <w:r w:rsidRPr="004F6E05">
        <w:tab/>
      </w:r>
      <w:r w:rsidRPr="004F6E05">
        <w:tab/>
      </w:r>
      <w:proofErr w:type="gramStart"/>
      <w:r w:rsidRPr="004F6E05">
        <w:tab/>
      </w:r>
      <w:r w:rsidR="004F6E05">
        <w:t xml:space="preserve">)  </w:t>
      </w:r>
      <w:r w:rsidR="004F6E05" w:rsidRPr="004F6E05">
        <w:t>CASE</w:t>
      </w:r>
      <w:proofErr w:type="gramEnd"/>
      <w:r w:rsidR="004F6E05" w:rsidRPr="004F6E05">
        <w:t xml:space="preserve"> NO: </w:t>
      </w:r>
      <w:r w:rsidR="004F6E05" w:rsidRPr="008A2AC1">
        <w:rPr>
          <w:highlight w:val="yellow"/>
        </w:rPr>
        <w:t>____________</w:t>
      </w:r>
    </w:p>
    <w:p w14:paraId="4F840A0C" w14:textId="77777777" w:rsidR="003226A6" w:rsidRPr="004F6E05" w:rsidRDefault="003226A6">
      <w:r w:rsidRPr="004F6E05">
        <w:tab/>
      </w:r>
      <w:r w:rsidRPr="004F6E05">
        <w:tab/>
      </w:r>
      <w:r w:rsidRPr="004F6E05">
        <w:tab/>
        <w:t xml:space="preserve">Plaintiff, </w:t>
      </w:r>
      <w:r w:rsidRPr="004F6E05">
        <w:tab/>
      </w:r>
      <w:r w:rsidRPr="004F6E05">
        <w:tab/>
      </w:r>
      <w:proofErr w:type="gramStart"/>
      <w:r w:rsidRPr="004F6E05">
        <w:tab/>
        <w:t>)</w:t>
      </w:r>
      <w:r w:rsidR="004F6E05">
        <w:t xml:space="preserve">  </w:t>
      </w:r>
      <w:r w:rsidRPr="004F6E05">
        <w:t>DA</w:t>
      </w:r>
      <w:proofErr w:type="gramEnd"/>
      <w:r w:rsidRPr="004F6E05">
        <w:t xml:space="preserve"> NO: </w:t>
      </w:r>
      <w:r w:rsidR="004F6E05" w:rsidRPr="008A2AC1">
        <w:rPr>
          <w:highlight w:val="yellow"/>
        </w:rPr>
        <w:t>______________</w:t>
      </w:r>
    </w:p>
    <w:p w14:paraId="178246B4" w14:textId="77777777" w:rsidR="003226A6" w:rsidRPr="004F6E05" w:rsidRDefault="003226A6">
      <w:r w:rsidRPr="004F6E05">
        <w:tab/>
      </w:r>
      <w:r w:rsidRPr="004F6E05">
        <w:tab/>
      </w:r>
      <w:r w:rsidRPr="004F6E05">
        <w:tab/>
      </w:r>
      <w:r w:rsidRPr="004F6E05">
        <w:tab/>
      </w:r>
      <w:r w:rsidRPr="004F6E05">
        <w:tab/>
      </w:r>
      <w:r w:rsidRPr="004F6E05">
        <w:tab/>
      </w:r>
      <w:r w:rsidRPr="004F6E05">
        <w:tab/>
        <w:t>)</w:t>
      </w:r>
    </w:p>
    <w:p w14:paraId="7BDF20C8" w14:textId="77777777" w:rsidR="00C217D0" w:rsidRDefault="003226A6" w:rsidP="008A2AC1">
      <w:pPr>
        <w:ind w:left="5040" w:hanging="3600"/>
      </w:pPr>
      <w:r w:rsidRPr="004F6E05">
        <w:t>v.</w:t>
      </w:r>
      <w:r w:rsidRPr="004F6E05">
        <w:tab/>
      </w:r>
      <w:r w:rsidR="005527B2">
        <w:t>)</w:t>
      </w:r>
      <w:r w:rsidR="004F6E05">
        <w:t xml:space="preserve"> </w:t>
      </w:r>
      <w:r w:rsidR="00C107F0" w:rsidRPr="00C107F0">
        <w:rPr>
          <w:i/>
        </w:rPr>
        <w:t>SELL</w:t>
      </w:r>
      <w:r w:rsidR="00005660">
        <w:rPr>
          <w:rStyle w:val="FootnoteReference"/>
          <w:i/>
        </w:rPr>
        <w:footnoteReference w:id="1"/>
      </w:r>
      <w:r w:rsidR="00C107F0">
        <w:t xml:space="preserve"> </w:t>
      </w:r>
      <w:r w:rsidRPr="004F6E05">
        <w:t xml:space="preserve">ORDER </w:t>
      </w:r>
      <w:r w:rsidR="004F6E05" w:rsidRPr="004F6E05">
        <w:t xml:space="preserve">AUTHORIZING </w:t>
      </w:r>
      <w:r w:rsidR="00C217D0">
        <w:t xml:space="preserve">OSH </w:t>
      </w:r>
    </w:p>
    <w:p w14:paraId="39F99E1B" w14:textId="77777777" w:rsidR="00C217D0" w:rsidRDefault="00C217D0" w:rsidP="008A2AC1">
      <w:pPr>
        <w:ind w:left="5040"/>
      </w:pPr>
      <w:r>
        <w:t xml:space="preserve">) </w:t>
      </w:r>
      <w:r w:rsidR="005527B2">
        <w:t xml:space="preserve">TO ADMINISTER </w:t>
      </w:r>
      <w:r>
        <w:t xml:space="preserve">INVOLUNTARY      </w:t>
      </w:r>
    </w:p>
    <w:p w14:paraId="3833389E" w14:textId="67475538" w:rsidR="00C217D0" w:rsidRDefault="00C217D0">
      <w:proofErr w:type="gramStart"/>
      <w:r w:rsidRPr="00AC4371">
        <w:rPr>
          <w:highlight w:val="yellow"/>
        </w:rPr>
        <w:t>Name</w:t>
      </w:r>
      <w:r>
        <w:t xml:space="preserve">,   </w:t>
      </w:r>
      <w:proofErr w:type="gramEnd"/>
      <w:r>
        <w:t xml:space="preserve">      </w:t>
      </w:r>
      <w:r>
        <w:tab/>
      </w:r>
      <w:r>
        <w:tab/>
      </w:r>
      <w:r>
        <w:tab/>
      </w:r>
      <w:r>
        <w:tab/>
      </w:r>
      <w:r>
        <w:tab/>
      </w:r>
      <w:r>
        <w:tab/>
        <w:t xml:space="preserve">) </w:t>
      </w:r>
      <w:r w:rsidR="00C43251">
        <w:t xml:space="preserve">MEDICATION </w:t>
      </w:r>
      <w:r>
        <w:t xml:space="preserve">TO THE DEFENDANT </w:t>
      </w:r>
    </w:p>
    <w:p w14:paraId="200FD1D4" w14:textId="77777777" w:rsidR="00064A2D" w:rsidRPr="004F6E05" w:rsidRDefault="00C217D0" w:rsidP="008A2AC1">
      <w:pPr>
        <w:ind w:left="3600" w:hanging="1440"/>
      </w:pPr>
      <w:r>
        <w:t>Defendant.</w:t>
      </w:r>
      <w:r>
        <w:tab/>
      </w:r>
      <w:r>
        <w:tab/>
      </w:r>
      <w:r>
        <w:tab/>
        <w:t xml:space="preserve">) FOR THE PURPOSE OF </w:t>
      </w:r>
      <w:r w:rsidR="00AB2A39">
        <w:t>RESTORING</w:t>
      </w:r>
      <w:r w:rsidR="00AB2A39">
        <w:tab/>
      </w:r>
      <w:r w:rsidR="00AB2A39">
        <w:tab/>
        <w:t xml:space="preserve">          </w:t>
      </w:r>
      <w:proofErr w:type="gramStart"/>
      <w:r w:rsidR="00AB2A39">
        <w:t xml:space="preserve">  </w:t>
      </w:r>
      <w:r>
        <w:t>)</w:t>
      </w:r>
      <w:proofErr w:type="gramEnd"/>
      <w:r>
        <w:t xml:space="preserve"> </w:t>
      </w:r>
      <w:r w:rsidR="00AB2A39">
        <w:t xml:space="preserve">THE </w:t>
      </w:r>
      <w:r w:rsidR="005527B2">
        <w:t>CAPACITY TO STA</w:t>
      </w:r>
      <w:r w:rsidR="004E6F69">
        <w:t>ND</w:t>
      </w:r>
      <w:r w:rsidR="005527B2">
        <w:t xml:space="preserve"> TRIAL</w:t>
      </w:r>
      <w:r w:rsidR="004F6E05">
        <w:t xml:space="preserve"> </w:t>
      </w:r>
    </w:p>
    <w:p w14:paraId="19F16FFC" w14:textId="77777777" w:rsidR="00064A2D" w:rsidRPr="004F6E05" w:rsidRDefault="00064A2D">
      <w:r w:rsidRPr="004F6E05">
        <w:tab/>
      </w:r>
      <w:r w:rsidRPr="004F6E05">
        <w:tab/>
      </w:r>
      <w:r w:rsidRPr="004F6E05">
        <w:tab/>
      </w:r>
      <w:r w:rsidRPr="004F6E05">
        <w:tab/>
      </w:r>
    </w:p>
    <w:p w14:paraId="5E61D257" w14:textId="77777777" w:rsidR="003226A6" w:rsidRPr="004F6E05" w:rsidRDefault="003226A6" w:rsidP="008A2AC1">
      <w:pPr>
        <w:ind w:left="5040" w:hanging="2880"/>
      </w:pPr>
      <w:r w:rsidRPr="004F6E05">
        <w:tab/>
      </w:r>
      <w:r w:rsidRPr="004F6E05">
        <w:tab/>
      </w:r>
      <w:r w:rsidRPr="004F6E05">
        <w:tab/>
      </w:r>
      <w:r w:rsidRPr="004F6E05">
        <w:tab/>
      </w:r>
      <w:r w:rsidRPr="004F6E05">
        <w:tab/>
      </w:r>
      <w:r w:rsidRPr="004F6E05">
        <w:tab/>
      </w:r>
      <w:r w:rsidRPr="004F6E05">
        <w:tab/>
      </w:r>
    </w:p>
    <w:p w14:paraId="69CF2B7E" w14:textId="369D3417" w:rsidR="003226A6" w:rsidRPr="004F6E05" w:rsidRDefault="003226A6">
      <w:pPr>
        <w:ind w:firstLine="720"/>
      </w:pPr>
      <w:r w:rsidRPr="004F6E05">
        <w:t xml:space="preserve">This matter came before Judge </w:t>
      </w:r>
      <w:r w:rsidR="00AB7F8D" w:rsidRPr="002E49DF">
        <w:rPr>
          <w:highlight w:val="yellow"/>
        </w:rPr>
        <w:t>[Name]</w:t>
      </w:r>
      <w:r w:rsidRPr="004F6E05">
        <w:t xml:space="preserve"> on </w:t>
      </w:r>
      <w:r w:rsidR="00AB7F8D" w:rsidRPr="008A2AC1">
        <w:rPr>
          <w:highlight w:val="yellow"/>
        </w:rPr>
        <w:t>[Date]</w:t>
      </w:r>
      <w:r w:rsidR="00AB7F8D" w:rsidRPr="004F6E05">
        <w:t xml:space="preserve"> </w:t>
      </w:r>
      <w:r w:rsidRPr="004F6E05">
        <w:t xml:space="preserve">for a determination of </w:t>
      </w:r>
      <w:r w:rsidR="0048666C" w:rsidRPr="004F6E05">
        <w:t xml:space="preserve">whether the State may involuntarily </w:t>
      </w:r>
      <w:r w:rsidR="006476FF">
        <w:t>treat the</w:t>
      </w:r>
      <w:r w:rsidR="0048666C" w:rsidRPr="004F6E05">
        <w:t xml:space="preserve"> defendant </w:t>
      </w:r>
      <w:r w:rsidR="006476FF">
        <w:t>with medication</w:t>
      </w:r>
      <w:r w:rsidR="00434FC8">
        <w:t>(</w:t>
      </w:r>
      <w:r w:rsidR="006476FF">
        <w:t>s</w:t>
      </w:r>
      <w:r w:rsidR="00434FC8">
        <w:t>)</w:t>
      </w:r>
      <w:r w:rsidR="006476FF">
        <w:t xml:space="preserve"> </w:t>
      </w:r>
      <w:r w:rsidR="0048666C" w:rsidRPr="004F6E05">
        <w:t xml:space="preserve">for the purpose of restoring the defendant’s </w:t>
      </w:r>
      <w:r w:rsidR="006476FF">
        <w:t xml:space="preserve">capacity to stand trial for the </w:t>
      </w:r>
      <w:r w:rsidR="000048EB">
        <w:t xml:space="preserve">criminal </w:t>
      </w:r>
      <w:r w:rsidR="0048666C" w:rsidRPr="004F6E05">
        <w:t>charges</w:t>
      </w:r>
      <w:r w:rsidR="000048EB">
        <w:t xml:space="preserve"> indicated below</w:t>
      </w:r>
      <w:r w:rsidR="0048666C" w:rsidRPr="004F6E05">
        <w:t>.</w:t>
      </w:r>
      <w:r w:rsidR="004F6E05">
        <w:t xml:space="preserve">  </w:t>
      </w:r>
      <w:r w:rsidRPr="004F6E05">
        <w:t xml:space="preserve">The defendant appeared with counsel </w:t>
      </w:r>
      <w:r w:rsidR="00AB7F8D" w:rsidRPr="008A2AC1">
        <w:rPr>
          <w:highlight w:val="yellow"/>
        </w:rPr>
        <w:t>[Name]</w:t>
      </w:r>
      <w:r w:rsidRPr="004F6E05">
        <w:t>.</w:t>
      </w:r>
      <w:r w:rsidR="0048666C" w:rsidRPr="004F6E05">
        <w:t xml:space="preserve">  The State was represented by Deputy District Attorney</w:t>
      </w:r>
      <w:r w:rsidR="00553508">
        <w:t xml:space="preserve"> (DDA)</w:t>
      </w:r>
      <w:r w:rsidR="0048666C" w:rsidRPr="004F6E05">
        <w:t xml:space="preserve"> </w:t>
      </w:r>
      <w:r w:rsidR="00AB7F8D" w:rsidRPr="002E49DF">
        <w:rPr>
          <w:highlight w:val="yellow"/>
        </w:rPr>
        <w:t>[Name]</w:t>
      </w:r>
      <w:r w:rsidR="0048666C" w:rsidRPr="004F6E05">
        <w:t>.</w:t>
      </w:r>
    </w:p>
    <w:p w14:paraId="4BC48373" w14:textId="77777777" w:rsidR="00B133FD" w:rsidRDefault="00B133FD"/>
    <w:p w14:paraId="4CF3A439" w14:textId="77777777" w:rsidR="00B133FD" w:rsidRDefault="00B133FD" w:rsidP="008A2AC1">
      <w:pPr>
        <w:ind w:firstLine="720"/>
      </w:pPr>
      <w:r>
        <w:t xml:space="preserve">On </w:t>
      </w:r>
      <w:r w:rsidR="00AB7F8D" w:rsidRPr="00AB7F8D">
        <w:rPr>
          <w:highlight w:val="yellow"/>
        </w:rPr>
        <w:t>[Date]</w:t>
      </w:r>
      <w:r>
        <w:t>, the court found that the defendant lacked the capacity to stand trial under ORS 161.370</w:t>
      </w:r>
      <w:r w:rsidR="008F4D3C">
        <w:t>(2)</w:t>
      </w:r>
      <w:r>
        <w:t xml:space="preserve">.  The court committed the defendant to the custody </w:t>
      </w:r>
      <w:r w:rsidR="00AC4371">
        <w:t xml:space="preserve">and care </w:t>
      </w:r>
      <w:r w:rsidR="008871AF">
        <w:t>of</w:t>
      </w:r>
      <w:r>
        <w:t xml:space="preserve"> the superintendent of the Oregon State Hospital</w:t>
      </w:r>
      <w:r w:rsidR="008871AF">
        <w:t xml:space="preserve"> </w:t>
      </w:r>
      <w:r w:rsidR="000048EB">
        <w:t xml:space="preserve">(OSH) </w:t>
      </w:r>
      <w:r w:rsidR="008871AF">
        <w:t xml:space="preserve">for </w:t>
      </w:r>
      <w:r w:rsidR="008871AF" w:rsidRPr="008A2AC1">
        <w:rPr>
          <w:color w:val="000000"/>
        </w:rPr>
        <w:t>treatment designed for the purpose of enabling the defendant to gain</w:t>
      </w:r>
      <w:r w:rsidR="008871AF">
        <w:rPr>
          <w:color w:val="000000"/>
        </w:rPr>
        <w:t xml:space="preserve"> or </w:t>
      </w:r>
      <w:r w:rsidR="008871AF" w:rsidRPr="008A2AC1">
        <w:rPr>
          <w:color w:val="000000"/>
        </w:rPr>
        <w:t xml:space="preserve">regain </w:t>
      </w:r>
      <w:r w:rsidR="00AC4371">
        <w:rPr>
          <w:color w:val="000000"/>
        </w:rPr>
        <w:t xml:space="preserve">the </w:t>
      </w:r>
      <w:r w:rsidR="008871AF" w:rsidRPr="008A2AC1">
        <w:rPr>
          <w:color w:val="000000"/>
        </w:rPr>
        <w:t>capacity</w:t>
      </w:r>
      <w:r w:rsidR="00AC4371">
        <w:rPr>
          <w:color w:val="000000"/>
        </w:rPr>
        <w:t xml:space="preserve"> to stand trial</w:t>
      </w:r>
      <w:r w:rsidR="008871AF" w:rsidRPr="008871AF">
        <w:t>.</w:t>
      </w:r>
      <w:r>
        <w:t xml:space="preserve"> </w:t>
      </w:r>
    </w:p>
    <w:p w14:paraId="39F0098E" w14:textId="77777777" w:rsidR="00B133FD" w:rsidRDefault="00B133FD" w:rsidP="008A2AC1">
      <w:pPr>
        <w:ind w:firstLine="720"/>
      </w:pPr>
    </w:p>
    <w:p w14:paraId="48AB672D" w14:textId="77777777" w:rsidR="009B60DF" w:rsidRDefault="008871AF" w:rsidP="008A2AC1">
      <w:pPr>
        <w:ind w:firstLine="720"/>
        <w:rPr>
          <w:rFonts w:eastAsia="Times New Roman"/>
        </w:rPr>
      </w:pPr>
      <w:r>
        <w:t xml:space="preserve">On </w:t>
      </w:r>
      <w:r w:rsidR="00AB7F8D" w:rsidRPr="002E49DF">
        <w:rPr>
          <w:highlight w:val="yellow"/>
        </w:rPr>
        <w:t>[Date]</w:t>
      </w:r>
      <w:r>
        <w:t xml:space="preserve">, </w:t>
      </w:r>
      <w:r w:rsidR="000048EB">
        <w:t>OSH</w:t>
      </w:r>
      <w:r>
        <w:t xml:space="preserve"> notified </w:t>
      </w:r>
      <w:r w:rsidR="000048EB">
        <w:t>the</w:t>
      </w:r>
      <w:r>
        <w:t xml:space="preserve"> court that </w:t>
      </w:r>
      <w:r w:rsidR="000048EB">
        <w:t>the defendant</w:t>
      </w:r>
      <w:r w:rsidR="004D6857">
        <w:t xml:space="preserve"> </w:t>
      </w:r>
      <w:r w:rsidR="00AB2A39">
        <w:t>presently lacks</w:t>
      </w:r>
      <w:r w:rsidR="004D6857">
        <w:t xml:space="preserve"> the </w:t>
      </w:r>
      <w:r w:rsidR="00BE675A">
        <w:t>capacity to stand trial</w:t>
      </w:r>
      <w:r w:rsidR="00AB2A39">
        <w:t>; and there is no substantial probability that, in the foreseeable future, the defendant will gain or regain the capacity to stand trial</w:t>
      </w:r>
      <w:r w:rsidR="00BE675A">
        <w:t xml:space="preserve"> without </w:t>
      </w:r>
      <w:r w:rsidR="00AC4371">
        <w:t xml:space="preserve">the </w:t>
      </w:r>
      <w:r w:rsidR="00BE675A">
        <w:t>treatment</w:t>
      </w:r>
      <w:r w:rsidR="00AC4371">
        <w:t xml:space="preserve"> recommended below</w:t>
      </w:r>
      <w:r w:rsidR="00553508">
        <w:t xml:space="preserve">, the defendant is refusing to take the recommended medication(s), and </w:t>
      </w:r>
      <w:r w:rsidR="00724A19">
        <w:t>the defendant cannot be involuntarily medicated without a court order</w:t>
      </w:r>
      <w:r w:rsidR="00334AEB">
        <w:rPr>
          <w:rFonts w:eastAsia="Times New Roman"/>
        </w:rPr>
        <w:t xml:space="preserve">.  </w:t>
      </w:r>
    </w:p>
    <w:p w14:paraId="72A1F3F9" w14:textId="77777777" w:rsidR="00AC4371" w:rsidRDefault="00AC4371" w:rsidP="00AC4371">
      <w:pPr>
        <w:ind w:firstLine="720"/>
      </w:pPr>
    </w:p>
    <w:p w14:paraId="4A19945D" w14:textId="47E41BAA" w:rsidR="009B60DF" w:rsidRDefault="009B60DF" w:rsidP="008A2AC1">
      <w:pPr>
        <w:ind w:firstLine="720"/>
      </w:pPr>
      <w:r>
        <w:t xml:space="preserve">On </w:t>
      </w:r>
      <w:r w:rsidRPr="008A2AC1">
        <w:rPr>
          <w:highlight w:val="yellow"/>
        </w:rPr>
        <w:t>[Date]</w:t>
      </w:r>
      <w:r>
        <w:t xml:space="preserve">, the </w:t>
      </w:r>
      <w:r w:rsidRPr="008A2AC1">
        <w:rPr>
          <w:highlight w:val="yellow"/>
        </w:rPr>
        <w:t>DDA</w:t>
      </w:r>
      <w:r>
        <w:t xml:space="preserve"> motioned for an order that would authorize OSH to administer the recommended treatment for the purpose of </w:t>
      </w:r>
      <w:r w:rsidR="00D809D0">
        <w:t>restoring</w:t>
      </w:r>
      <w:r>
        <w:t xml:space="preserve"> the defendant</w:t>
      </w:r>
      <w:r w:rsidR="00D809D0">
        <w:t>’s</w:t>
      </w:r>
      <w:r>
        <w:t xml:space="preserve"> capacity to stand trial.</w:t>
      </w:r>
      <w:r w:rsidR="004D6857">
        <w:t xml:space="preserve">  The defendant object</w:t>
      </w:r>
      <w:r w:rsidR="00F30021">
        <w:t>ed</w:t>
      </w:r>
      <w:r w:rsidR="004D6857">
        <w:t xml:space="preserve"> to the</w:t>
      </w:r>
      <w:r w:rsidR="00F30021">
        <w:t xml:space="preserve"> state’s</w:t>
      </w:r>
      <w:r w:rsidR="004D6857">
        <w:t xml:space="preserve"> motion.</w:t>
      </w:r>
    </w:p>
    <w:p w14:paraId="525D85D5" w14:textId="77777777" w:rsidR="005527B2" w:rsidRDefault="005527B2"/>
    <w:p w14:paraId="68E4123F" w14:textId="77777777" w:rsidR="003226A6" w:rsidRPr="004F6E05" w:rsidRDefault="003226A6">
      <w:r w:rsidRPr="004F6E05">
        <w:t>THE COURT FINDS</w:t>
      </w:r>
      <w:r w:rsidR="005527B2">
        <w:t xml:space="preserve"> BY </w:t>
      </w:r>
      <w:r w:rsidR="005527B2" w:rsidRPr="008A2AC1">
        <w:rPr>
          <w:u w:val="single"/>
        </w:rPr>
        <w:t>CLEAR AND CONVINCING EVIDENCE</w:t>
      </w:r>
      <w:r w:rsidRPr="004F6E05">
        <w:t>:</w:t>
      </w:r>
    </w:p>
    <w:p w14:paraId="109CDAE0" w14:textId="77777777" w:rsidR="003226A6" w:rsidRPr="004F6E05" w:rsidRDefault="003226A6" w:rsidP="008A2AC1"/>
    <w:p w14:paraId="6C856AA3" w14:textId="77777777" w:rsidR="008F4D3C" w:rsidRDefault="008F4D3C" w:rsidP="008A2AC1">
      <w:pPr>
        <w:pStyle w:val="ListParagraph"/>
        <w:numPr>
          <w:ilvl w:val="1"/>
          <w:numId w:val="1"/>
        </w:numPr>
        <w:tabs>
          <w:tab w:val="clear" w:pos="1440"/>
          <w:tab w:val="num" w:pos="720"/>
        </w:tabs>
        <w:ind w:left="720" w:hanging="720"/>
      </w:pPr>
      <w:r>
        <w:t>Defendant is charged with the following offenses:</w:t>
      </w:r>
    </w:p>
    <w:p w14:paraId="5558CFF2" w14:textId="77777777" w:rsidR="008F4D3C" w:rsidRDefault="008F4D3C" w:rsidP="008A2AC1">
      <w:pPr>
        <w:pStyle w:val="ListParagraph"/>
      </w:pPr>
    </w:p>
    <w:tbl>
      <w:tblPr>
        <w:tblStyle w:val="TableGrid"/>
        <w:tblW w:w="5000" w:type="pct"/>
        <w:tblLook w:val="04A0" w:firstRow="1" w:lastRow="0" w:firstColumn="1" w:lastColumn="0" w:noHBand="0" w:noVBand="1"/>
      </w:tblPr>
      <w:tblGrid>
        <w:gridCol w:w="737"/>
        <w:gridCol w:w="2250"/>
        <w:gridCol w:w="3009"/>
        <w:gridCol w:w="1586"/>
        <w:gridCol w:w="1994"/>
      </w:tblGrid>
      <w:tr w:rsidR="008F4D3C" w14:paraId="44FB5BBB" w14:textId="77777777" w:rsidTr="008A2AC1">
        <w:tc>
          <w:tcPr>
            <w:tcW w:w="385" w:type="pct"/>
            <w:shd w:val="clear" w:color="auto" w:fill="EEECE1" w:themeFill="background2"/>
          </w:tcPr>
          <w:p w14:paraId="4B2E63EF" w14:textId="77777777" w:rsidR="008F4D3C" w:rsidRPr="002E49DF" w:rsidRDefault="008F4D3C">
            <w:pPr>
              <w:rPr>
                <w:sz w:val="20"/>
                <w:szCs w:val="20"/>
              </w:rPr>
            </w:pPr>
          </w:p>
        </w:tc>
        <w:tc>
          <w:tcPr>
            <w:tcW w:w="1175" w:type="pct"/>
            <w:shd w:val="clear" w:color="auto" w:fill="EEECE1" w:themeFill="background2"/>
          </w:tcPr>
          <w:p w14:paraId="4DBCACAD" w14:textId="77777777" w:rsidR="008F4D3C" w:rsidRPr="002E49DF" w:rsidRDefault="008F4D3C">
            <w:pPr>
              <w:rPr>
                <w:sz w:val="20"/>
                <w:szCs w:val="20"/>
              </w:rPr>
            </w:pPr>
            <w:r w:rsidRPr="002E49DF">
              <w:rPr>
                <w:sz w:val="20"/>
                <w:szCs w:val="20"/>
              </w:rPr>
              <w:t>Offense</w:t>
            </w:r>
          </w:p>
        </w:tc>
        <w:tc>
          <w:tcPr>
            <w:tcW w:w="1571" w:type="pct"/>
            <w:shd w:val="clear" w:color="auto" w:fill="EEECE1" w:themeFill="background2"/>
          </w:tcPr>
          <w:p w14:paraId="5A39556B" w14:textId="77777777" w:rsidR="008F4D3C" w:rsidRPr="002E49DF" w:rsidRDefault="008F4D3C">
            <w:pPr>
              <w:rPr>
                <w:sz w:val="20"/>
                <w:szCs w:val="20"/>
              </w:rPr>
            </w:pPr>
            <w:r w:rsidRPr="002E49DF">
              <w:rPr>
                <w:sz w:val="20"/>
                <w:szCs w:val="20"/>
              </w:rPr>
              <w:t>Felony</w:t>
            </w:r>
            <w:r>
              <w:rPr>
                <w:sz w:val="20"/>
                <w:szCs w:val="20"/>
              </w:rPr>
              <w:t xml:space="preserve"> or misdemeanor</w:t>
            </w:r>
          </w:p>
        </w:tc>
        <w:tc>
          <w:tcPr>
            <w:tcW w:w="828" w:type="pct"/>
            <w:shd w:val="clear" w:color="auto" w:fill="EEECE1" w:themeFill="background2"/>
          </w:tcPr>
          <w:p w14:paraId="648ECB47" w14:textId="77777777" w:rsidR="008F4D3C" w:rsidRPr="002E49DF" w:rsidRDefault="008F4D3C">
            <w:pPr>
              <w:rPr>
                <w:sz w:val="20"/>
                <w:szCs w:val="20"/>
              </w:rPr>
            </w:pPr>
            <w:r w:rsidRPr="002E49DF">
              <w:rPr>
                <w:sz w:val="20"/>
                <w:szCs w:val="20"/>
              </w:rPr>
              <w:t>Class</w:t>
            </w:r>
          </w:p>
        </w:tc>
        <w:tc>
          <w:tcPr>
            <w:tcW w:w="1041" w:type="pct"/>
            <w:shd w:val="clear" w:color="auto" w:fill="EEECE1" w:themeFill="background2"/>
          </w:tcPr>
          <w:p w14:paraId="551941BA" w14:textId="77777777" w:rsidR="008F4D3C" w:rsidRPr="002E49DF" w:rsidRDefault="008F4D3C">
            <w:pPr>
              <w:rPr>
                <w:sz w:val="20"/>
                <w:szCs w:val="20"/>
              </w:rPr>
            </w:pPr>
            <w:r w:rsidRPr="002E49DF">
              <w:rPr>
                <w:sz w:val="20"/>
                <w:szCs w:val="20"/>
              </w:rPr>
              <w:t xml:space="preserve">Incident </w:t>
            </w:r>
            <w:r>
              <w:rPr>
                <w:sz w:val="20"/>
                <w:szCs w:val="20"/>
              </w:rPr>
              <w:t>d</w:t>
            </w:r>
            <w:r w:rsidRPr="002E49DF">
              <w:rPr>
                <w:sz w:val="20"/>
                <w:szCs w:val="20"/>
              </w:rPr>
              <w:t>ate</w:t>
            </w:r>
          </w:p>
        </w:tc>
      </w:tr>
      <w:tr w:rsidR="008F4D3C" w14:paraId="51E21377" w14:textId="77777777" w:rsidTr="008A2AC1">
        <w:tc>
          <w:tcPr>
            <w:tcW w:w="385" w:type="pct"/>
          </w:tcPr>
          <w:p w14:paraId="79FAE2A2" w14:textId="77777777" w:rsidR="008F4D3C" w:rsidRPr="002E49DF" w:rsidRDefault="008F4D3C">
            <w:pPr>
              <w:rPr>
                <w:sz w:val="20"/>
                <w:szCs w:val="20"/>
              </w:rPr>
            </w:pPr>
            <w:r>
              <w:rPr>
                <w:sz w:val="20"/>
                <w:szCs w:val="20"/>
              </w:rPr>
              <w:t>1.</w:t>
            </w:r>
          </w:p>
        </w:tc>
        <w:tc>
          <w:tcPr>
            <w:tcW w:w="1175" w:type="pct"/>
          </w:tcPr>
          <w:p w14:paraId="28D5488E" w14:textId="77777777" w:rsidR="008F4D3C" w:rsidRPr="002E49DF" w:rsidRDefault="008F4D3C">
            <w:pPr>
              <w:rPr>
                <w:sz w:val="20"/>
                <w:szCs w:val="20"/>
              </w:rPr>
            </w:pPr>
          </w:p>
        </w:tc>
        <w:tc>
          <w:tcPr>
            <w:tcW w:w="1571" w:type="pct"/>
          </w:tcPr>
          <w:p w14:paraId="194D320D" w14:textId="77777777" w:rsidR="008F4D3C" w:rsidRPr="002E49DF" w:rsidRDefault="008F4D3C">
            <w:pPr>
              <w:rPr>
                <w:sz w:val="20"/>
                <w:szCs w:val="20"/>
              </w:rPr>
            </w:pPr>
          </w:p>
        </w:tc>
        <w:tc>
          <w:tcPr>
            <w:tcW w:w="828" w:type="pct"/>
          </w:tcPr>
          <w:p w14:paraId="4185D49F" w14:textId="77777777" w:rsidR="008F4D3C" w:rsidRPr="002E49DF" w:rsidRDefault="008F4D3C">
            <w:pPr>
              <w:rPr>
                <w:sz w:val="20"/>
                <w:szCs w:val="20"/>
              </w:rPr>
            </w:pPr>
          </w:p>
        </w:tc>
        <w:tc>
          <w:tcPr>
            <w:tcW w:w="1041" w:type="pct"/>
          </w:tcPr>
          <w:p w14:paraId="463A9E92" w14:textId="77777777" w:rsidR="008F4D3C" w:rsidRPr="002E49DF" w:rsidRDefault="008F4D3C">
            <w:pPr>
              <w:rPr>
                <w:sz w:val="20"/>
                <w:szCs w:val="20"/>
              </w:rPr>
            </w:pPr>
          </w:p>
        </w:tc>
      </w:tr>
      <w:tr w:rsidR="008F4D3C" w14:paraId="3701B2A5" w14:textId="77777777" w:rsidTr="008A2AC1">
        <w:tc>
          <w:tcPr>
            <w:tcW w:w="385" w:type="pct"/>
          </w:tcPr>
          <w:p w14:paraId="6911A08F" w14:textId="77777777" w:rsidR="008F4D3C" w:rsidRPr="002E49DF" w:rsidRDefault="008F4D3C">
            <w:pPr>
              <w:rPr>
                <w:sz w:val="20"/>
                <w:szCs w:val="20"/>
              </w:rPr>
            </w:pPr>
            <w:r>
              <w:rPr>
                <w:sz w:val="20"/>
                <w:szCs w:val="20"/>
              </w:rPr>
              <w:t>2.</w:t>
            </w:r>
          </w:p>
        </w:tc>
        <w:tc>
          <w:tcPr>
            <w:tcW w:w="1175" w:type="pct"/>
          </w:tcPr>
          <w:p w14:paraId="6449701A" w14:textId="77777777" w:rsidR="008F4D3C" w:rsidRPr="002E49DF" w:rsidRDefault="008F4D3C">
            <w:pPr>
              <w:rPr>
                <w:sz w:val="20"/>
                <w:szCs w:val="20"/>
              </w:rPr>
            </w:pPr>
          </w:p>
        </w:tc>
        <w:tc>
          <w:tcPr>
            <w:tcW w:w="1571" w:type="pct"/>
          </w:tcPr>
          <w:p w14:paraId="705E93B2" w14:textId="77777777" w:rsidR="008F4D3C" w:rsidRPr="002E49DF" w:rsidRDefault="008F4D3C">
            <w:pPr>
              <w:rPr>
                <w:sz w:val="20"/>
                <w:szCs w:val="20"/>
              </w:rPr>
            </w:pPr>
          </w:p>
        </w:tc>
        <w:tc>
          <w:tcPr>
            <w:tcW w:w="828" w:type="pct"/>
          </w:tcPr>
          <w:p w14:paraId="77551656" w14:textId="77777777" w:rsidR="008F4D3C" w:rsidRPr="002E49DF" w:rsidRDefault="008F4D3C">
            <w:pPr>
              <w:rPr>
                <w:sz w:val="20"/>
                <w:szCs w:val="20"/>
              </w:rPr>
            </w:pPr>
          </w:p>
        </w:tc>
        <w:tc>
          <w:tcPr>
            <w:tcW w:w="1041" w:type="pct"/>
          </w:tcPr>
          <w:p w14:paraId="1646D90E" w14:textId="77777777" w:rsidR="008F4D3C" w:rsidRPr="002E49DF" w:rsidRDefault="008F4D3C">
            <w:pPr>
              <w:rPr>
                <w:sz w:val="20"/>
                <w:szCs w:val="20"/>
              </w:rPr>
            </w:pPr>
          </w:p>
        </w:tc>
      </w:tr>
      <w:tr w:rsidR="008F4D3C" w14:paraId="2C8BF287" w14:textId="77777777" w:rsidTr="008A2AC1">
        <w:tc>
          <w:tcPr>
            <w:tcW w:w="385" w:type="pct"/>
          </w:tcPr>
          <w:p w14:paraId="572F457F" w14:textId="77777777" w:rsidR="008F4D3C" w:rsidRPr="002E49DF" w:rsidRDefault="008F4D3C">
            <w:pPr>
              <w:rPr>
                <w:sz w:val="20"/>
                <w:szCs w:val="20"/>
              </w:rPr>
            </w:pPr>
            <w:r>
              <w:rPr>
                <w:sz w:val="20"/>
                <w:szCs w:val="20"/>
              </w:rPr>
              <w:t>3.</w:t>
            </w:r>
          </w:p>
        </w:tc>
        <w:tc>
          <w:tcPr>
            <w:tcW w:w="1175" w:type="pct"/>
          </w:tcPr>
          <w:p w14:paraId="4B8A0602" w14:textId="77777777" w:rsidR="008F4D3C" w:rsidRPr="002E49DF" w:rsidRDefault="008F4D3C">
            <w:pPr>
              <w:rPr>
                <w:sz w:val="20"/>
                <w:szCs w:val="20"/>
              </w:rPr>
            </w:pPr>
          </w:p>
        </w:tc>
        <w:tc>
          <w:tcPr>
            <w:tcW w:w="1571" w:type="pct"/>
          </w:tcPr>
          <w:p w14:paraId="091551A6" w14:textId="77777777" w:rsidR="008F4D3C" w:rsidRPr="002E49DF" w:rsidRDefault="008F4D3C">
            <w:pPr>
              <w:rPr>
                <w:sz w:val="20"/>
                <w:szCs w:val="20"/>
              </w:rPr>
            </w:pPr>
          </w:p>
        </w:tc>
        <w:tc>
          <w:tcPr>
            <w:tcW w:w="828" w:type="pct"/>
          </w:tcPr>
          <w:p w14:paraId="11E9F565" w14:textId="77777777" w:rsidR="008F4D3C" w:rsidRPr="002E49DF" w:rsidRDefault="008F4D3C">
            <w:pPr>
              <w:rPr>
                <w:sz w:val="20"/>
                <w:szCs w:val="20"/>
              </w:rPr>
            </w:pPr>
          </w:p>
        </w:tc>
        <w:tc>
          <w:tcPr>
            <w:tcW w:w="1041" w:type="pct"/>
          </w:tcPr>
          <w:p w14:paraId="5777DDFC" w14:textId="77777777" w:rsidR="008F4D3C" w:rsidRPr="002E49DF" w:rsidRDefault="008F4D3C">
            <w:pPr>
              <w:rPr>
                <w:sz w:val="20"/>
                <w:szCs w:val="20"/>
              </w:rPr>
            </w:pPr>
          </w:p>
        </w:tc>
      </w:tr>
    </w:tbl>
    <w:p w14:paraId="0FE3E0B0" w14:textId="77777777" w:rsidR="008F4D3C" w:rsidRDefault="008F4D3C" w:rsidP="008A2AC1">
      <w:pPr>
        <w:pStyle w:val="ListParagraph"/>
      </w:pPr>
    </w:p>
    <w:p w14:paraId="342F89E5" w14:textId="77777777" w:rsidR="008F4D3C" w:rsidRDefault="006476FF" w:rsidP="008A2AC1">
      <w:pPr>
        <w:pStyle w:val="ListParagraph"/>
        <w:numPr>
          <w:ilvl w:val="1"/>
          <w:numId w:val="1"/>
        </w:numPr>
        <w:tabs>
          <w:tab w:val="clear" w:pos="1440"/>
          <w:tab w:val="num" w:pos="720"/>
        </w:tabs>
        <w:ind w:left="720" w:hanging="720"/>
      </w:pPr>
      <w:r>
        <w:t xml:space="preserve">Dr. </w:t>
      </w:r>
      <w:r w:rsidRPr="008A2AC1">
        <w:rPr>
          <w:highlight w:val="yellow"/>
        </w:rPr>
        <w:t>[Name]</w:t>
      </w:r>
      <w:r>
        <w:t>, the d</w:t>
      </w:r>
      <w:r w:rsidR="008F4D3C">
        <w:t>efendant’s treating physician</w:t>
      </w:r>
      <w:r>
        <w:t>,</w:t>
      </w:r>
      <w:r w:rsidR="008F4D3C">
        <w:t xml:space="preserve"> has diagnosed </w:t>
      </w:r>
      <w:r w:rsidR="00766984">
        <w:t xml:space="preserve">the </w:t>
      </w:r>
      <w:r w:rsidR="008F4D3C">
        <w:t>defendant with</w:t>
      </w:r>
      <w:r w:rsidR="00766984">
        <w:t xml:space="preserve"> a mental disease or defect, specifically</w:t>
      </w:r>
      <w:r w:rsidR="008F4D3C">
        <w:t xml:space="preserve"> </w:t>
      </w:r>
      <w:r w:rsidR="008F4D3C" w:rsidRPr="008A2AC1">
        <w:rPr>
          <w:highlight w:val="yellow"/>
        </w:rPr>
        <w:t>[diagnosis]</w:t>
      </w:r>
      <w:r>
        <w:t>.  As a result of this mental disease or defect, the defendant lacks the capacity to stand trial</w:t>
      </w:r>
      <w:r w:rsidR="008F4D3C">
        <w:t>.</w:t>
      </w:r>
    </w:p>
    <w:p w14:paraId="1EC9D462" w14:textId="77777777" w:rsidR="007502E1" w:rsidRDefault="007502E1" w:rsidP="008A2AC1">
      <w:pPr>
        <w:pStyle w:val="ListParagraph"/>
      </w:pPr>
    </w:p>
    <w:p w14:paraId="3FE5844D" w14:textId="15062346" w:rsidR="007502E1" w:rsidRDefault="007502E1" w:rsidP="008A2AC1">
      <w:pPr>
        <w:pStyle w:val="ListParagraph"/>
        <w:numPr>
          <w:ilvl w:val="1"/>
          <w:numId w:val="1"/>
        </w:numPr>
        <w:tabs>
          <w:tab w:val="clear" w:pos="1440"/>
          <w:tab w:val="num" w:pos="720"/>
        </w:tabs>
        <w:ind w:left="720" w:hanging="720"/>
      </w:pPr>
      <w:r>
        <w:t xml:space="preserve">Dr. </w:t>
      </w:r>
      <w:r w:rsidRPr="002E49DF">
        <w:rPr>
          <w:highlight w:val="yellow"/>
        </w:rPr>
        <w:t>[Name]</w:t>
      </w:r>
      <w:r>
        <w:t xml:space="preserve"> has recommended the following </w:t>
      </w:r>
      <w:r w:rsidR="00724A19">
        <w:t xml:space="preserve">medication(s) </w:t>
      </w:r>
      <w:r>
        <w:t xml:space="preserve">in order to </w:t>
      </w:r>
      <w:r w:rsidR="00D809D0">
        <w:t>restore the</w:t>
      </w:r>
      <w:r>
        <w:t xml:space="preserve"> defendant</w:t>
      </w:r>
      <w:r w:rsidR="00D809D0">
        <w:t xml:space="preserve">’s </w:t>
      </w:r>
      <w:r>
        <w:t>capacity to stand trial:</w:t>
      </w:r>
    </w:p>
    <w:p w14:paraId="63114980" w14:textId="77777777" w:rsidR="007502E1" w:rsidRPr="002E49DF" w:rsidRDefault="007502E1" w:rsidP="008A2AC1"/>
    <w:tbl>
      <w:tblPr>
        <w:tblStyle w:val="TableGrid"/>
        <w:tblW w:w="5000" w:type="pct"/>
        <w:tblLook w:val="04A0" w:firstRow="1" w:lastRow="0" w:firstColumn="1" w:lastColumn="0" w:noHBand="0" w:noVBand="1"/>
      </w:tblPr>
      <w:tblGrid>
        <w:gridCol w:w="2268"/>
        <w:gridCol w:w="1618"/>
        <w:gridCol w:w="1898"/>
        <w:gridCol w:w="1896"/>
        <w:gridCol w:w="1896"/>
      </w:tblGrid>
      <w:tr w:rsidR="007502E1" w14:paraId="7A723E21" w14:textId="77777777" w:rsidTr="008A2AC1">
        <w:tc>
          <w:tcPr>
            <w:tcW w:w="1184" w:type="pct"/>
            <w:shd w:val="clear" w:color="auto" w:fill="EEECE1" w:themeFill="background2"/>
          </w:tcPr>
          <w:p w14:paraId="293D90F0" w14:textId="2783F817" w:rsidR="007502E1" w:rsidRPr="008A2AC1" w:rsidRDefault="007502E1" w:rsidP="00724A19">
            <w:pPr>
              <w:autoSpaceDE w:val="0"/>
              <w:autoSpaceDN w:val="0"/>
              <w:adjustRightInd w:val="0"/>
              <w:rPr>
                <w:rFonts w:eastAsia="Times New Roman"/>
                <w:bCs/>
              </w:rPr>
            </w:pPr>
            <w:r w:rsidRPr="008A2AC1">
              <w:rPr>
                <w:rFonts w:eastAsia="Times New Roman"/>
                <w:bCs/>
              </w:rPr>
              <w:t>Name of medication</w:t>
            </w:r>
            <w:r w:rsidR="00E10EF0">
              <w:rPr>
                <w:rFonts w:eastAsia="Times New Roman"/>
                <w:bCs/>
              </w:rPr>
              <w:t xml:space="preserve"> or </w:t>
            </w:r>
            <w:r w:rsidR="00724A19">
              <w:rPr>
                <w:rFonts w:eastAsia="Times New Roman"/>
                <w:bCs/>
              </w:rPr>
              <w:t xml:space="preserve">type </w:t>
            </w:r>
            <w:r w:rsidR="00E10EF0">
              <w:rPr>
                <w:rFonts w:eastAsia="Times New Roman"/>
                <w:bCs/>
              </w:rPr>
              <w:t>of medications</w:t>
            </w:r>
          </w:p>
        </w:tc>
        <w:tc>
          <w:tcPr>
            <w:tcW w:w="845" w:type="pct"/>
            <w:shd w:val="clear" w:color="auto" w:fill="EEECE1" w:themeFill="background2"/>
          </w:tcPr>
          <w:p w14:paraId="39EE0E12" w14:textId="77777777" w:rsidR="007502E1" w:rsidRPr="008A2AC1" w:rsidRDefault="007502E1" w:rsidP="008A2AC1">
            <w:pPr>
              <w:autoSpaceDE w:val="0"/>
              <w:autoSpaceDN w:val="0"/>
              <w:adjustRightInd w:val="0"/>
              <w:rPr>
                <w:rFonts w:eastAsia="Times New Roman"/>
                <w:bCs/>
              </w:rPr>
            </w:pPr>
            <w:r>
              <w:rPr>
                <w:rFonts w:eastAsia="Times New Roman"/>
                <w:bCs/>
              </w:rPr>
              <w:t>D</w:t>
            </w:r>
            <w:r w:rsidRPr="008A2AC1">
              <w:rPr>
                <w:rFonts w:eastAsia="Times New Roman"/>
                <w:bCs/>
              </w:rPr>
              <w:t>osage range</w:t>
            </w:r>
            <w:r w:rsidR="00724A19">
              <w:rPr>
                <w:rFonts w:eastAsia="Times New Roman"/>
                <w:bCs/>
              </w:rPr>
              <w:t xml:space="preserve"> and maximum dosage</w:t>
            </w:r>
          </w:p>
        </w:tc>
        <w:tc>
          <w:tcPr>
            <w:tcW w:w="991" w:type="pct"/>
            <w:shd w:val="clear" w:color="auto" w:fill="EEECE1" w:themeFill="background2"/>
          </w:tcPr>
          <w:p w14:paraId="7C9E9BEE" w14:textId="77777777" w:rsidR="007502E1" w:rsidRPr="008A2AC1" w:rsidRDefault="007502E1" w:rsidP="008A2AC1">
            <w:pPr>
              <w:autoSpaceDE w:val="0"/>
              <w:autoSpaceDN w:val="0"/>
              <w:adjustRightInd w:val="0"/>
              <w:rPr>
                <w:rFonts w:eastAsia="Times New Roman"/>
                <w:bCs/>
              </w:rPr>
            </w:pPr>
            <w:r w:rsidRPr="008A2AC1">
              <w:rPr>
                <w:rFonts w:eastAsia="Times New Roman"/>
                <w:bCs/>
              </w:rPr>
              <w:t xml:space="preserve">Means of </w:t>
            </w:r>
            <w:r>
              <w:rPr>
                <w:rFonts w:eastAsia="Times New Roman"/>
                <w:bCs/>
              </w:rPr>
              <w:t>a</w:t>
            </w:r>
            <w:r w:rsidRPr="008A2AC1">
              <w:rPr>
                <w:rFonts w:eastAsia="Times New Roman"/>
                <w:bCs/>
              </w:rPr>
              <w:t>dministration</w:t>
            </w:r>
          </w:p>
        </w:tc>
        <w:tc>
          <w:tcPr>
            <w:tcW w:w="990" w:type="pct"/>
            <w:shd w:val="clear" w:color="auto" w:fill="EEECE1" w:themeFill="background2"/>
          </w:tcPr>
          <w:p w14:paraId="6BD10008" w14:textId="77777777" w:rsidR="007502E1" w:rsidRPr="007502E1" w:rsidRDefault="007502E1">
            <w:pPr>
              <w:autoSpaceDE w:val="0"/>
              <w:autoSpaceDN w:val="0"/>
              <w:adjustRightInd w:val="0"/>
              <w:rPr>
                <w:rFonts w:eastAsia="Times New Roman"/>
                <w:bCs/>
              </w:rPr>
            </w:pPr>
            <w:r>
              <w:rPr>
                <w:rFonts w:eastAsia="Times New Roman"/>
                <w:bCs/>
              </w:rPr>
              <w:t>Purpose</w:t>
            </w:r>
          </w:p>
        </w:tc>
        <w:tc>
          <w:tcPr>
            <w:tcW w:w="990" w:type="pct"/>
            <w:shd w:val="clear" w:color="auto" w:fill="EEECE1" w:themeFill="background2"/>
          </w:tcPr>
          <w:p w14:paraId="4BFB1570" w14:textId="77777777" w:rsidR="007502E1" w:rsidRPr="007502E1" w:rsidRDefault="007502E1">
            <w:pPr>
              <w:autoSpaceDE w:val="0"/>
              <w:autoSpaceDN w:val="0"/>
              <w:adjustRightInd w:val="0"/>
              <w:rPr>
                <w:rFonts w:eastAsia="Times New Roman"/>
                <w:bCs/>
              </w:rPr>
            </w:pPr>
            <w:r>
              <w:rPr>
                <w:rFonts w:eastAsia="Times New Roman"/>
                <w:bCs/>
              </w:rPr>
              <w:t>Possible side effects</w:t>
            </w:r>
          </w:p>
        </w:tc>
      </w:tr>
      <w:tr w:rsidR="007502E1" w14:paraId="1067F40D" w14:textId="77777777" w:rsidTr="008A2AC1">
        <w:tc>
          <w:tcPr>
            <w:tcW w:w="1184" w:type="pct"/>
          </w:tcPr>
          <w:p w14:paraId="0BC66D08" w14:textId="77777777" w:rsidR="007502E1" w:rsidRPr="008A2AC1" w:rsidRDefault="007502E1" w:rsidP="008A2AC1">
            <w:pPr>
              <w:autoSpaceDE w:val="0"/>
              <w:autoSpaceDN w:val="0"/>
              <w:adjustRightInd w:val="0"/>
              <w:rPr>
                <w:rFonts w:eastAsia="Times New Roman"/>
                <w:bCs/>
              </w:rPr>
            </w:pPr>
            <w:r w:rsidRPr="008A2AC1">
              <w:rPr>
                <w:rFonts w:eastAsia="Times New Roman"/>
                <w:bCs/>
              </w:rPr>
              <w:t>1.</w:t>
            </w:r>
          </w:p>
        </w:tc>
        <w:tc>
          <w:tcPr>
            <w:tcW w:w="845" w:type="pct"/>
          </w:tcPr>
          <w:p w14:paraId="565174E4" w14:textId="77777777" w:rsidR="007502E1" w:rsidRPr="008A2AC1" w:rsidRDefault="007502E1" w:rsidP="008A2AC1">
            <w:pPr>
              <w:autoSpaceDE w:val="0"/>
              <w:autoSpaceDN w:val="0"/>
              <w:adjustRightInd w:val="0"/>
              <w:rPr>
                <w:rFonts w:eastAsia="Times New Roman"/>
                <w:bCs/>
              </w:rPr>
            </w:pPr>
          </w:p>
        </w:tc>
        <w:tc>
          <w:tcPr>
            <w:tcW w:w="991" w:type="pct"/>
          </w:tcPr>
          <w:p w14:paraId="0DFE3662" w14:textId="77777777" w:rsidR="007502E1" w:rsidRPr="008A2AC1" w:rsidRDefault="007502E1" w:rsidP="008A2AC1">
            <w:pPr>
              <w:autoSpaceDE w:val="0"/>
              <w:autoSpaceDN w:val="0"/>
              <w:adjustRightInd w:val="0"/>
              <w:rPr>
                <w:rFonts w:eastAsia="Times New Roman"/>
                <w:bCs/>
              </w:rPr>
            </w:pPr>
          </w:p>
        </w:tc>
        <w:tc>
          <w:tcPr>
            <w:tcW w:w="990" w:type="pct"/>
          </w:tcPr>
          <w:p w14:paraId="6C790220" w14:textId="77777777" w:rsidR="007502E1" w:rsidRPr="007502E1" w:rsidRDefault="007502E1">
            <w:pPr>
              <w:autoSpaceDE w:val="0"/>
              <w:autoSpaceDN w:val="0"/>
              <w:adjustRightInd w:val="0"/>
              <w:rPr>
                <w:rFonts w:eastAsia="Times New Roman"/>
                <w:bCs/>
              </w:rPr>
            </w:pPr>
          </w:p>
        </w:tc>
        <w:tc>
          <w:tcPr>
            <w:tcW w:w="990" w:type="pct"/>
          </w:tcPr>
          <w:p w14:paraId="79536C20" w14:textId="77777777" w:rsidR="007502E1" w:rsidRPr="007502E1" w:rsidRDefault="007502E1">
            <w:pPr>
              <w:autoSpaceDE w:val="0"/>
              <w:autoSpaceDN w:val="0"/>
              <w:adjustRightInd w:val="0"/>
              <w:rPr>
                <w:rFonts w:eastAsia="Times New Roman"/>
                <w:bCs/>
              </w:rPr>
            </w:pPr>
          </w:p>
        </w:tc>
      </w:tr>
      <w:tr w:rsidR="007502E1" w14:paraId="2F14C67C" w14:textId="77777777" w:rsidTr="008A2AC1">
        <w:tc>
          <w:tcPr>
            <w:tcW w:w="1184" w:type="pct"/>
          </w:tcPr>
          <w:p w14:paraId="7F0A43E7" w14:textId="77777777" w:rsidR="007502E1" w:rsidRDefault="007502E1" w:rsidP="008A2AC1">
            <w:pPr>
              <w:autoSpaceDE w:val="0"/>
              <w:autoSpaceDN w:val="0"/>
              <w:adjustRightInd w:val="0"/>
              <w:rPr>
                <w:rFonts w:eastAsia="Times New Roman"/>
                <w:bCs/>
                <w:color w:val="FF0000"/>
              </w:rPr>
            </w:pPr>
            <w:r w:rsidRPr="008A2AC1">
              <w:rPr>
                <w:rFonts w:eastAsia="Times New Roman"/>
                <w:bCs/>
              </w:rPr>
              <w:t>2.</w:t>
            </w:r>
          </w:p>
        </w:tc>
        <w:tc>
          <w:tcPr>
            <w:tcW w:w="845" w:type="pct"/>
          </w:tcPr>
          <w:p w14:paraId="47DBE310" w14:textId="77777777" w:rsidR="007502E1" w:rsidRDefault="007502E1" w:rsidP="008A2AC1">
            <w:pPr>
              <w:autoSpaceDE w:val="0"/>
              <w:autoSpaceDN w:val="0"/>
              <w:adjustRightInd w:val="0"/>
              <w:rPr>
                <w:rFonts w:eastAsia="Times New Roman"/>
                <w:bCs/>
                <w:color w:val="FF0000"/>
              </w:rPr>
            </w:pPr>
          </w:p>
        </w:tc>
        <w:tc>
          <w:tcPr>
            <w:tcW w:w="991" w:type="pct"/>
          </w:tcPr>
          <w:p w14:paraId="59A2B740" w14:textId="77777777" w:rsidR="007502E1" w:rsidRDefault="007502E1" w:rsidP="008A2AC1">
            <w:pPr>
              <w:autoSpaceDE w:val="0"/>
              <w:autoSpaceDN w:val="0"/>
              <w:adjustRightInd w:val="0"/>
              <w:rPr>
                <w:rFonts w:eastAsia="Times New Roman"/>
                <w:bCs/>
                <w:color w:val="FF0000"/>
              </w:rPr>
            </w:pPr>
          </w:p>
        </w:tc>
        <w:tc>
          <w:tcPr>
            <w:tcW w:w="990" w:type="pct"/>
          </w:tcPr>
          <w:p w14:paraId="525CF54E" w14:textId="77777777" w:rsidR="007502E1" w:rsidRDefault="007502E1">
            <w:pPr>
              <w:autoSpaceDE w:val="0"/>
              <w:autoSpaceDN w:val="0"/>
              <w:adjustRightInd w:val="0"/>
              <w:rPr>
                <w:rFonts w:eastAsia="Times New Roman"/>
                <w:bCs/>
                <w:color w:val="FF0000"/>
              </w:rPr>
            </w:pPr>
          </w:p>
        </w:tc>
        <w:tc>
          <w:tcPr>
            <w:tcW w:w="990" w:type="pct"/>
          </w:tcPr>
          <w:p w14:paraId="533B901F" w14:textId="77777777" w:rsidR="007502E1" w:rsidRDefault="007502E1">
            <w:pPr>
              <w:autoSpaceDE w:val="0"/>
              <w:autoSpaceDN w:val="0"/>
              <w:adjustRightInd w:val="0"/>
              <w:rPr>
                <w:rFonts w:eastAsia="Times New Roman"/>
                <w:bCs/>
                <w:color w:val="FF0000"/>
              </w:rPr>
            </w:pPr>
          </w:p>
        </w:tc>
      </w:tr>
      <w:tr w:rsidR="007502E1" w14:paraId="33501006" w14:textId="77777777" w:rsidTr="008A2AC1">
        <w:tc>
          <w:tcPr>
            <w:tcW w:w="1184" w:type="pct"/>
          </w:tcPr>
          <w:p w14:paraId="4B0F58FD" w14:textId="77777777" w:rsidR="007502E1" w:rsidRPr="007502E1" w:rsidRDefault="007502E1">
            <w:pPr>
              <w:autoSpaceDE w:val="0"/>
              <w:autoSpaceDN w:val="0"/>
              <w:adjustRightInd w:val="0"/>
              <w:rPr>
                <w:rFonts w:eastAsia="Times New Roman"/>
                <w:bCs/>
              </w:rPr>
            </w:pPr>
            <w:r>
              <w:rPr>
                <w:rFonts w:eastAsia="Times New Roman"/>
                <w:bCs/>
              </w:rPr>
              <w:t>3.</w:t>
            </w:r>
          </w:p>
        </w:tc>
        <w:tc>
          <w:tcPr>
            <w:tcW w:w="845" w:type="pct"/>
          </w:tcPr>
          <w:p w14:paraId="26D5C8DD" w14:textId="77777777" w:rsidR="007502E1" w:rsidRDefault="007502E1">
            <w:pPr>
              <w:autoSpaceDE w:val="0"/>
              <w:autoSpaceDN w:val="0"/>
              <w:adjustRightInd w:val="0"/>
              <w:rPr>
                <w:rFonts w:eastAsia="Times New Roman"/>
                <w:bCs/>
                <w:color w:val="FF0000"/>
              </w:rPr>
            </w:pPr>
          </w:p>
        </w:tc>
        <w:tc>
          <w:tcPr>
            <w:tcW w:w="991" w:type="pct"/>
          </w:tcPr>
          <w:p w14:paraId="72878FC9" w14:textId="77777777" w:rsidR="007502E1" w:rsidRDefault="007502E1">
            <w:pPr>
              <w:autoSpaceDE w:val="0"/>
              <w:autoSpaceDN w:val="0"/>
              <w:adjustRightInd w:val="0"/>
              <w:rPr>
                <w:rFonts w:eastAsia="Times New Roman"/>
                <w:bCs/>
                <w:color w:val="FF0000"/>
              </w:rPr>
            </w:pPr>
          </w:p>
        </w:tc>
        <w:tc>
          <w:tcPr>
            <w:tcW w:w="990" w:type="pct"/>
          </w:tcPr>
          <w:p w14:paraId="55A4197D" w14:textId="77777777" w:rsidR="007502E1" w:rsidRDefault="007502E1">
            <w:pPr>
              <w:autoSpaceDE w:val="0"/>
              <w:autoSpaceDN w:val="0"/>
              <w:adjustRightInd w:val="0"/>
              <w:rPr>
                <w:rFonts w:eastAsia="Times New Roman"/>
                <w:bCs/>
                <w:color w:val="FF0000"/>
              </w:rPr>
            </w:pPr>
          </w:p>
        </w:tc>
        <w:tc>
          <w:tcPr>
            <w:tcW w:w="990" w:type="pct"/>
          </w:tcPr>
          <w:p w14:paraId="1372B9D6" w14:textId="77777777" w:rsidR="007502E1" w:rsidRDefault="007502E1">
            <w:pPr>
              <w:autoSpaceDE w:val="0"/>
              <w:autoSpaceDN w:val="0"/>
              <w:adjustRightInd w:val="0"/>
              <w:rPr>
                <w:rFonts w:eastAsia="Times New Roman"/>
                <w:bCs/>
                <w:color w:val="FF0000"/>
              </w:rPr>
            </w:pPr>
          </w:p>
        </w:tc>
      </w:tr>
    </w:tbl>
    <w:p w14:paraId="21838262" w14:textId="77777777" w:rsidR="00BE675A" w:rsidRDefault="00BE675A" w:rsidP="008A2AC1">
      <w:pPr>
        <w:pStyle w:val="ListParagraph"/>
      </w:pPr>
    </w:p>
    <w:p w14:paraId="4D2DB906" w14:textId="692E2F22" w:rsidR="00D237BC" w:rsidRPr="008A2AC1" w:rsidRDefault="006476FF" w:rsidP="008A2AC1">
      <w:pPr>
        <w:pStyle w:val="ListParagraph"/>
        <w:numPr>
          <w:ilvl w:val="1"/>
          <w:numId w:val="1"/>
        </w:numPr>
        <w:tabs>
          <w:tab w:val="clear" w:pos="1440"/>
          <w:tab w:val="num" w:pos="720"/>
        </w:tabs>
        <w:ind w:left="720" w:hanging="720"/>
      </w:pPr>
      <w:r w:rsidRPr="002E49DF">
        <w:rPr>
          <w:highlight w:val="yellow"/>
        </w:rPr>
        <w:t>[Name</w:t>
      </w:r>
      <w:r w:rsidR="00980536">
        <w:rPr>
          <w:highlight w:val="yellow"/>
        </w:rPr>
        <w:t>, position</w:t>
      </w:r>
      <w:r w:rsidRPr="002E49DF">
        <w:rPr>
          <w:highlight w:val="yellow"/>
        </w:rPr>
        <w:t>]</w:t>
      </w:r>
      <w:r w:rsidR="00BE675A" w:rsidRPr="00BE675A">
        <w:t xml:space="preserve"> </w:t>
      </w:r>
      <w:r w:rsidR="00980536">
        <w:t xml:space="preserve">from OSH </w:t>
      </w:r>
      <w:r w:rsidR="00D237BC" w:rsidRPr="008A2AC1">
        <w:t xml:space="preserve">determined </w:t>
      </w:r>
      <w:r w:rsidR="00BE675A" w:rsidRPr="008A2AC1">
        <w:t>that</w:t>
      </w:r>
      <w:r w:rsidR="00D809D0">
        <w:t>,</w:t>
      </w:r>
      <w:r w:rsidR="00D237BC" w:rsidRPr="008A2AC1">
        <w:t xml:space="preserve"> without </w:t>
      </w:r>
      <w:r w:rsidR="00D809D0">
        <w:t xml:space="preserve">administering </w:t>
      </w:r>
      <w:r w:rsidR="00D237BC" w:rsidRPr="008A2AC1">
        <w:t xml:space="preserve">the recommended </w:t>
      </w:r>
      <w:r w:rsidR="00724A19">
        <w:t xml:space="preserve">medication(s) </w:t>
      </w:r>
      <w:r w:rsidR="00D809D0">
        <w:t xml:space="preserve">to the defendant, that there is no substantial probability that, in the foreseeable future, the defendant will gain or regain the capacity to stand trial.  It is </w:t>
      </w:r>
      <w:r w:rsidR="001526D5">
        <w:t xml:space="preserve">substantially likely </w:t>
      </w:r>
      <w:r w:rsidR="00D809D0">
        <w:t xml:space="preserve">that, with the recommended </w:t>
      </w:r>
      <w:r w:rsidR="001526D5">
        <w:t>medication(s)</w:t>
      </w:r>
      <w:r w:rsidR="00D809D0">
        <w:t>, the defendant will gain or regain capacity within [</w:t>
      </w:r>
      <w:r w:rsidR="00D809D0" w:rsidRPr="00D809D0">
        <w:rPr>
          <w:highlight w:val="yellow"/>
        </w:rPr>
        <w:t>timeframe</w:t>
      </w:r>
      <w:r w:rsidR="00D809D0">
        <w:t>]</w:t>
      </w:r>
      <w:r w:rsidR="00D237BC" w:rsidRPr="007502E1">
        <w:t>.</w:t>
      </w:r>
    </w:p>
    <w:p w14:paraId="6E2009B2" w14:textId="77777777" w:rsidR="00D237BC" w:rsidRPr="008A2AC1" w:rsidRDefault="00D237BC" w:rsidP="008A2AC1">
      <w:pPr>
        <w:pStyle w:val="ListParagraph"/>
      </w:pPr>
    </w:p>
    <w:p w14:paraId="5E20EECB" w14:textId="3E1055CE" w:rsidR="00F30021" w:rsidRDefault="0029470B" w:rsidP="008A2AC1">
      <w:pPr>
        <w:pStyle w:val="ListParagraph"/>
        <w:numPr>
          <w:ilvl w:val="1"/>
          <w:numId w:val="1"/>
        </w:numPr>
        <w:tabs>
          <w:tab w:val="clear" w:pos="1440"/>
          <w:tab w:val="num" w:pos="720"/>
        </w:tabs>
        <w:ind w:left="720" w:hanging="720"/>
      </w:pPr>
      <w:r>
        <w:t>[</w:t>
      </w:r>
      <w:r w:rsidRPr="0029470B">
        <w:rPr>
          <w:highlight w:val="yellow"/>
        </w:rPr>
        <w:t>Name, position</w:t>
      </w:r>
      <w:r>
        <w:t xml:space="preserve">] from </w:t>
      </w:r>
      <w:r w:rsidR="00F30021">
        <w:t xml:space="preserve">OSH </w:t>
      </w:r>
      <w:r w:rsidRPr="0029470B">
        <w:rPr>
          <w:highlight w:val="yellow"/>
        </w:rPr>
        <w:t>testified/provided information</w:t>
      </w:r>
      <w:r>
        <w:t xml:space="preserve"> that </w:t>
      </w:r>
      <w:r w:rsidR="001526D5">
        <w:t xml:space="preserve">OSH </w:t>
      </w:r>
      <w:r>
        <w:t xml:space="preserve">is unable to </w:t>
      </w:r>
      <w:r w:rsidR="00F30021">
        <w:t xml:space="preserve">involuntarily administer the recommended </w:t>
      </w:r>
      <w:r w:rsidR="001526D5">
        <w:t xml:space="preserve">medication(s) </w:t>
      </w:r>
      <w:r w:rsidR="00980536">
        <w:t xml:space="preserve">to the defendant </w:t>
      </w:r>
      <w:r w:rsidR="000B7E77">
        <w:t xml:space="preserve">under its </w:t>
      </w:r>
      <w:r>
        <w:t xml:space="preserve">administrative </w:t>
      </w:r>
      <w:r w:rsidR="006F2167">
        <w:t>process</w:t>
      </w:r>
      <w:r>
        <w:t xml:space="preserve"> (OAR 309, chapter 114)</w:t>
      </w:r>
      <w:r w:rsidR="00F30021">
        <w:t xml:space="preserve"> because:  (1) the defendant refused to or lacked the </w:t>
      </w:r>
      <w:r w:rsidR="00980536">
        <w:t>capacity</w:t>
      </w:r>
      <w:r w:rsidR="00F30021">
        <w:t xml:space="preserve"> to provide informed consent for the recommended </w:t>
      </w:r>
      <w:r w:rsidR="001526D5">
        <w:t>medication(s)</w:t>
      </w:r>
      <w:r w:rsidR="00F30021">
        <w:t xml:space="preserve">; and </w:t>
      </w:r>
      <w:r w:rsidR="000B7E77">
        <w:t xml:space="preserve">(2) </w:t>
      </w:r>
      <w:r w:rsidR="006F2167">
        <w:t>an administrative law judge issued a final order that reversed OSH’</w:t>
      </w:r>
      <w:r w:rsidR="00980536">
        <w:t xml:space="preserve">s determination that there was good </w:t>
      </w:r>
      <w:r w:rsidR="00BB29C3">
        <w:t>cause</w:t>
      </w:r>
      <w:r w:rsidR="006F2167">
        <w:t xml:space="preserve"> to involuntarily </w:t>
      </w:r>
      <w:r w:rsidR="001526D5">
        <w:t xml:space="preserve">medicate </w:t>
      </w:r>
      <w:r w:rsidR="006F2167">
        <w:t xml:space="preserve">the defendant under its administrative process; or OSH determined that the defendant did not meet </w:t>
      </w:r>
      <w:r w:rsidR="00980536">
        <w:t xml:space="preserve">the </w:t>
      </w:r>
      <w:r w:rsidR="006F2167">
        <w:t xml:space="preserve">criteria </w:t>
      </w:r>
      <w:r w:rsidR="00980536">
        <w:t xml:space="preserve">in its rules to allow it </w:t>
      </w:r>
      <w:r w:rsidR="006F2167">
        <w:t xml:space="preserve">to involuntarily </w:t>
      </w:r>
      <w:r w:rsidR="001526D5">
        <w:t xml:space="preserve">medicate </w:t>
      </w:r>
      <w:r w:rsidR="006F2167">
        <w:t xml:space="preserve">the </w:t>
      </w:r>
      <w:r w:rsidR="00980536">
        <w:t>defendant through</w:t>
      </w:r>
      <w:r w:rsidR="006F2167">
        <w:t xml:space="preserve"> its administrative process</w:t>
      </w:r>
      <w:r w:rsidR="000B7E77">
        <w:t>.</w:t>
      </w:r>
    </w:p>
    <w:p w14:paraId="3075C8C6" w14:textId="77777777" w:rsidR="00F30021" w:rsidRDefault="00F30021" w:rsidP="008A2AC1">
      <w:pPr>
        <w:pStyle w:val="ListParagraph"/>
      </w:pPr>
    </w:p>
    <w:p w14:paraId="31A42467" w14:textId="77777777" w:rsidR="002802C7" w:rsidRDefault="002802C7" w:rsidP="008A2AC1">
      <w:pPr>
        <w:pStyle w:val="ListParagraph"/>
        <w:numPr>
          <w:ilvl w:val="1"/>
          <w:numId w:val="1"/>
        </w:numPr>
        <w:tabs>
          <w:tab w:val="clear" w:pos="1440"/>
          <w:tab w:val="num" w:pos="720"/>
        </w:tabs>
        <w:ind w:left="720" w:hanging="720"/>
      </w:pPr>
      <w:r>
        <w:t xml:space="preserve">If convicted of the charged crimes, the defendant faces a potential maximum </w:t>
      </w:r>
      <w:r w:rsidR="006F2167">
        <w:t xml:space="preserve">sentence </w:t>
      </w:r>
      <w:r w:rsidR="00980536">
        <w:t xml:space="preserve">of </w:t>
      </w:r>
      <w:r w:rsidR="006F2167">
        <w:t xml:space="preserve">imprisonment of </w:t>
      </w:r>
      <w:r w:rsidR="006F2167" w:rsidRPr="006F2167">
        <w:rPr>
          <w:highlight w:val="yellow"/>
        </w:rPr>
        <w:t>_________</w:t>
      </w:r>
      <w:r w:rsidR="006F2167">
        <w:t xml:space="preserve"> </w:t>
      </w:r>
      <w:r>
        <w:t xml:space="preserve">or </w:t>
      </w:r>
      <w:r w:rsidR="006F2167">
        <w:t xml:space="preserve">a </w:t>
      </w:r>
      <w:r>
        <w:t>likely sentence of imprisonment</w:t>
      </w:r>
      <w:r w:rsidR="006E7F4F">
        <w:t xml:space="preserve"> of </w:t>
      </w:r>
      <w:r w:rsidR="006E7F4F" w:rsidRPr="008A2AC1">
        <w:rPr>
          <w:highlight w:val="yellow"/>
        </w:rPr>
        <w:t>________________</w:t>
      </w:r>
      <w:r>
        <w:t>.</w:t>
      </w:r>
    </w:p>
    <w:p w14:paraId="01156068" w14:textId="77777777" w:rsidR="002802C7" w:rsidRDefault="002802C7" w:rsidP="008A2AC1">
      <w:pPr>
        <w:pStyle w:val="ListParagraph"/>
      </w:pPr>
    </w:p>
    <w:p w14:paraId="2C203938" w14:textId="77777777" w:rsidR="002802C7" w:rsidRPr="008A2AC1" w:rsidRDefault="006E7F4F" w:rsidP="008A2AC1">
      <w:pPr>
        <w:pStyle w:val="ListParagraph"/>
        <w:numPr>
          <w:ilvl w:val="1"/>
          <w:numId w:val="1"/>
        </w:numPr>
        <w:tabs>
          <w:tab w:val="clear" w:pos="1440"/>
          <w:tab w:val="num" w:pos="720"/>
        </w:tabs>
        <w:ind w:left="720" w:hanging="720"/>
      </w:pPr>
      <w:r>
        <w:rPr>
          <w:rFonts w:eastAsia="Times New Roman"/>
          <w:bCs/>
        </w:rPr>
        <w:t xml:space="preserve">As of the date of this order, the defendant has been confined prior to trial in relation to the </w:t>
      </w:r>
      <w:proofErr w:type="gramStart"/>
      <w:r>
        <w:rPr>
          <w:rFonts w:eastAsia="Times New Roman"/>
          <w:bCs/>
        </w:rPr>
        <w:t>aforementioned charges</w:t>
      </w:r>
      <w:proofErr w:type="gramEnd"/>
      <w:r>
        <w:rPr>
          <w:rFonts w:eastAsia="Times New Roman"/>
          <w:bCs/>
        </w:rPr>
        <w:t xml:space="preserve"> for </w:t>
      </w:r>
      <w:r w:rsidRPr="008A2AC1">
        <w:rPr>
          <w:rFonts w:eastAsia="Times New Roman"/>
          <w:bCs/>
          <w:highlight w:val="yellow"/>
        </w:rPr>
        <w:t>_________________</w:t>
      </w:r>
      <w:r>
        <w:rPr>
          <w:rFonts w:eastAsia="Times New Roman"/>
          <w:bCs/>
        </w:rPr>
        <w:t xml:space="preserve">.  </w:t>
      </w:r>
    </w:p>
    <w:p w14:paraId="6B3FDF1A" w14:textId="77777777" w:rsidR="006E7F4F" w:rsidRDefault="006E7F4F" w:rsidP="008A2AC1">
      <w:pPr>
        <w:pStyle w:val="ListParagraph"/>
      </w:pPr>
    </w:p>
    <w:p w14:paraId="0C5ED1E9" w14:textId="77777777" w:rsidR="006E7F4F" w:rsidRDefault="006E7F4F" w:rsidP="008A2AC1">
      <w:pPr>
        <w:pStyle w:val="ListParagraph"/>
        <w:numPr>
          <w:ilvl w:val="1"/>
          <w:numId w:val="1"/>
        </w:numPr>
        <w:tabs>
          <w:tab w:val="clear" w:pos="1440"/>
          <w:tab w:val="num" w:pos="720"/>
        </w:tabs>
        <w:ind w:left="720" w:hanging="720"/>
      </w:pPr>
      <w:r>
        <w:rPr>
          <w:rFonts w:eastAsia="Times New Roman"/>
          <w:bCs/>
        </w:rPr>
        <w:t xml:space="preserve">If convicted of these charges and with credit for pre-trial confinement, defendant faces a possible additional period of confinement of </w:t>
      </w:r>
      <w:r w:rsidRPr="008A2AC1">
        <w:rPr>
          <w:rFonts w:eastAsia="Times New Roman"/>
          <w:bCs/>
          <w:highlight w:val="yellow"/>
        </w:rPr>
        <w:t>__________________</w:t>
      </w:r>
      <w:r>
        <w:rPr>
          <w:rFonts w:eastAsia="Times New Roman"/>
          <w:bCs/>
        </w:rPr>
        <w:t>.</w:t>
      </w:r>
    </w:p>
    <w:p w14:paraId="2CA79144" w14:textId="77777777" w:rsidR="002802C7" w:rsidRDefault="002802C7" w:rsidP="008A2AC1">
      <w:pPr>
        <w:pStyle w:val="ListParagraph"/>
      </w:pPr>
    </w:p>
    <w:p w14:paraId="337CAB54" w14:textId="77777777" w:rsidR="007776F1" w:rsidRDefault="002802C7" w:rsidP="008A2AC1">
      <w:pPr>
        <w:pStyle w:val="ListParagraph"/>
        <w:numPr>
          <w:ilvl w:val="1"/>
          <w:numId w:val="1"/>
        </w:numPr>
        <w:tabs>
          <w:tab w:val="clear" w:pos="1440"/>
          <w:tab w:val="num" w:pos="720"/>
        </w:tabs>
        <w:ind w:left="720" w:hanging="720"/>
      </w:pPr>
      <w:r>
        <w:t xml:space="preserve">If convicted of the charged crimes, the </w:t>
      </w:r>
      <w:r w:rsidR="007776F1">
        <w:t xml:space="preserve">defendant faces the following </w:t>
      </w:r>
      <w:r>
        <w:t>possible collateral consequences</w:t>
      </w:r>
      <w:r w:rsidR="007776F1">
        <w:t xml:space="preserve"> (e.g. firearm restrictions, sex offender registration, extended supervision and treatment in the community):</w:t>
      </w:r>
    </w:p>
    <w:p w14:paraId="50C5963F" w14:textId="77777777" w:rsidR="00E10EF0" w:rsidRDefault="006F2167" w:rsidP="007776F1">
      <w:pPr>
        <w:ind w:left="720"/>
      </w:pPr>
      <w:r w:rsidRPr="007776F1">
        <w:rPr>
          <w:rFonts w:ascii="Calibri" w:hAnsi="Calibri"/>
          <w:highlight w:val="yellow"/>
        </w:rPr>
        <w:t>________________________________________________________</w:t>
      </w:r>
      <w:r w:rsidR="007776F1">
        <w:rPr>
          <w:rFonts w:ascii="Calibri" w:hAnsi="Calibri"/>
          <w:highlight w:val="yellow"/>
        </w:rPr>
        <w:t>_______________</w:t>
      </w:r>
      <w:r w:rsidRPr="007776F1">
        <w:rPr>
          <w:rFonts w:ascii="Calibri" w:hAnsi="Calibri"/>
          <w:highlight w:val="yellow"/>
        </w:rPr>
        <w:t>_</w:t>
      </w:r>
      <w:r w:rsidRPr="007776F1">
        <w:rPr>
          <w:rFonts w:ascii="Calibri" w:hAnsi="Calibri"/>
          <w:highlight w:val="yellow"/>
          <w:u w:val="single"/>
        </w:rPr>
        <w:t xml:space="preserve">                </w:t>
      </w:r>
      <w:r w:rsidRPr="007776F1">
        <w:rPr>
          <w:highlight w:val="yellow"/>
          <w:u w:val="single"/>
        </w:rPr>
        <w:t xml:space="preserve"> </w:t>
      </w:r>
      <w:r w:rsidR="006E7F4F" w:rsidRPr="008A2AC1">
        <w:rPr>
          <w:highlight w:val="yellow"/>
          <w:u w:val="single"/>
        </w:rPr>
        <w:t>__________________</w:t>
      </w:r>
      <w:r w:rsidR="00E10EF0" w:rsidRPr="008A2AC1">
        <w:rPr>
          <w:highlight w:val="yellow"/>
          <w:u w:val="single"/>
        </w:rPr>
        <w:t>_________________________________________________________________________________________________________________________________________________________________________________</w:t>
      </w:r>
      <w:r w:rsidR="007776F1">
        <w:rPr>
          <w:highlight w:val="yellow"/>
          <w:u w:val="single"/>
        </w:rPr>
        <w:t>___</w:t>
      </w:r>
      <w:r w:rsidR="00E10EF0" w:rsidRPr="008A2AC1">
        <w:rPr>
          <w:highlight w:val="yellow"/>
          <w:u w:val="single"/>
        </w:rPr>
        <w:t>_________________</w:t>
      </w:r>
      <w:r w:rsidR="006E7F4F" w:rsidRPr="007776F1">
        <w:rPr>
          <w:highlight w:val="yellow"/>
          <w:u w:val="single"/>
        </w:rPr>
        <w:t>.</w:t>
      </w:r>
    </w:p>
    <w:p w14:paraId="4721DBD5" w14:textId="77777777" w:rsidR="00E10EF0" w:rsidRDefault="00E10EF0" w:rsidP="008A2AC1"/>
    <w:p w14:paraId="78FB5843" w14:textId="29B32D21" w:rsidR="00E10EF0" w:rsidRPr="008A2AC1" w:rsidRDefault="00A8086D" w:rsidP="008A2AC1">
      <w:pPr>
        <w:pStyle w:val="ListParagraph"/>
        <w:numPr>
          <w:ilvl w:val="1"/>
          <w:numId w:val="1"/>
        </w:numPr>
        <w:tabs>
          <w:tab w:val="clear" w:pos="1440"/>
          <w:tab w:val="num" w:pos="720"/>
        </w:tabs>
        <w:ind w:left="720" w:hanging="720"/>
        <w:rPr>
          <w:highlight w:val="yellow"/>
        </w:rPr>
      </w:pPr>
      <w:r w:rsidRPr="008A2AC1">
        <w:rPr>
          <w:rFonts w:eastAsia="Times New Roman"/>
          <w:bCs/>
        </w:rPr>
        <w:t xml:space="preserve">The defendant is charged with offenses that are </w:t>
      </w:r>
      <w:r w:rsidR="00980536">
        <w:rPr>
          <w:rFonts w:eastAsia="Times New Roman"/>
          <w:bCs/>
        </w:rPr>
        <w:t>“</w:t>
      </w:r>
      <w:r w:rsidRPr="008A2AC1">
        <w:rPr>
          <w:rFonts w:eastAsia="Times New Roman"/>
          <w:bCs/>
        </w:rPr>
        <w:t>serious</w:t>
      </w:r>
      <w:r w:rsidR="00980536">
        <w:rPr>
          <w:rFonts w:eastAsia="Times New Roman"/>
          <w:bCs/>
        </w:rPr>
        <w:t>”</w:t>
      </w:r>
      <w:r w:rsidRPr="008A2AC1">
        <w:rPr>
          <w:rFonts w:eastAsia="Times New Roman"/>
          <w:bCs/>
        </w:rPr>
        <w:t xml:space="preserve"> in nature </w:t>
      </w:r>
      <w:r w:rsidR="001526D5" w:rsidRPr="008A2AC1">
        <w:rPr>
          <w:rFonts w:eastAsia="Times New Roman"/>
          <w:bCs/>
        </w:rPr>
        <w:t>because</w:t>
      </w:r>
      <w:r w:rsidR="001526D5">
        <w:rPr>
          <w:rFonts w:eastAsia="Times New Roman"/>
          <w:bCs/>
        </w:rPr>
        <w:t>:</w:t>
      </w:r>
      <w:r w:rsidR="001526D5" w:rsidRPr="008A2AC1">
        <w:rPr>
          <w:rFonts w:eastAsia="Times New Roman"/>
          <w:bCs/>
        </w:rPr>
        <w:t xml:space="preserve"> </w:t>
      </w:r>
      <w:r w:rsidRPr="008A2AC1">
        <w:rPr>
          <w:rFonts w:eastAsia="Times New Roman"/>
          <w:bCs/>
        </w:rPr>
        <w:t>(</w:t>
      </w:r>
      <w:r w:rsidRPr="008A2AC1">
        <w:rPr>
          <w:rFonts w:eastAsia="Times New Roman"/>
          <w:bCs/>
          <w:i/>
        </w:rPr>
        <w:t>e.g.</w:t>
      </w:r>
      <w:r w:rsidRPr="008A2AC1">
        <w:rPr>
          <w:rFonts w:eastAsia="Times New Roman"/>
          <w:bCs/>
        </w:rPr>
        <w:t xml:space="preserve">, </w:t>
      </w:r>
      <w:r w:rsidR="00980536">
        <w:rPr>
          <w:rFonts w:eastAsia="Times New Roman"/>
          <w:bCs/>
        </w:rPr>
        <w:t xml:space="preserve">possible sanctions, </w:t>
      </w:r>
      <w:r w:rsidR="00307800" w:rsidRPr="008A2AC1">
        <w:rPr>
          <w:rFonts w:eastAsia="Times New Roman"/>
          <w:bCs/>
        </w:rPr>
        <w:t xml:space="preserve">violent or predatory acts) </w:t>
      </w:r>
      <w:r w:rsidR="00307800" w:rsidRPr="008A2AC1">
        <w:rPr>
          <w:rFonts w:eastAsia="Times New Roman"/>
          <w:bCs/>
          <w:highlight w:val="yellow"/>
        </w:rPr>
        <w:t>__</w:t>
      </w:r>
      <w:r w:rsidR="00AD54EA" w:rsidRPr="008A2AC1">
        <w:rPr>
          <w:rFonts w:eastAsia="Times New Roman"/>
          <w:bCs/>
          <w:highlight w:val="yellow"/>
        </w:rPr>
        <w:t>___________________________________________________________________________________________________________________________________________________________________</w:t>
      </w:r>
      <w:r w:rsidR="00307800" w:rsidRPr="008A2AC1">
        <w:rPr>
          <w:rFonts w:eastAsia="Times New Roman"/>
          <w:bCs/>
          <w:highlight w:val="yellow"/>
        </w:rPr>
        <w:t>____________________________</w:t>
      </w:r>
      <w:r w:rsidR="00AD54EA" w:rsidRPr="008A2AC1">
        <w:rPr>
          <w:rFonts w:eastAsia="Times New Roman"/>
          <w:bCs/>
          <w:highlight w:val="yellow"/>
        </w:rPr>
        <w:t>_____________</w:t>
      </w:r>
      <w:r w:rsidR="00231B97" w:rsidRPr="008A2AC1">
        <w:rPr>
          <w:rFonts w:eastAsia="Times New Roman"/>
          <w:bCs/>
          <w:highlight w:val="yellow"/>
        </w:rPr>
        <w:t>.</w:t>
      </w:r>
    </w:p>
    <w:p w14:paraId="5D75F308" w14:textId="77777777" w:rsidR="00E10EF0" w:rsidRPr="008A2AC1" w:rsidRDefault="00E10EF0" w:rsidP="008A2AC1">
      <w:pPr>
        <w:pStyle w:val="ListParagraph"/>
      </w:pPr>
    </w:p>
    <w:p w14:paraId="10F95AF1" w14:textId="168AFB8F" w:rsidR="00E10EF0" w:rsidRPr="008A2AC1" w:rsidRDefault="00AD54EA" w:rsidP="008A2AC1">
      <w:pPr>
        <w:pStyle w:val="ListParagraph"/>
        <w:numPr>
          <w:ilvl w:val="1"/>
          <w:numId w:val="1"/>
        </w:numPr>
        <w:tabs>
          <w:tab w:val="clear" w:pos="1440"/>
          <w:tab w:val="num" w:pos="720"/>
        </w:tabs>
        <w:ind w:left="720" w:hanging="720"/>
        <w:rPr>
          <w:highlight w:val="yellow"/>
        </w:rPr>
      </w:pPr>
      <w:r w:rsidRPr="008A2AC1">
        <w:rPr>
          <w:rFonts w:eastAsia="Times New Roman"/>
          <w:bCs/>
        </w:rPr>
        <w:t xml:space="preserve">The </w:t>
      </w:r>
      <w:r w:rsidR="00000535">
        <w:rPr>
          <w:rFonts w:eastAsia="Times New Roman"/>
          <w:bCs/>
        </w:rPr>
        <w:t>state</w:t>
      </w:r>
      <w:r w:rsidR="00000535" w:rsidRPr="008A2AC1">
        <w:rPr>
          <w:rFonts w:eastAsia="Times New Roman"/>
          <w:bCs/>
        </w:rPr>
        <w:t xml:space="preserve">’s </w:t>
      </w:r>
      <w:r w:rsidRPr="008A2AC1">
        <w:rPr>
          <w:rFonts w:eastAsia="Times New Roman"/>
          <w:bCs/>
        </w:rPr>
        <w:t>interest</w:t>
      </w:r>
      <w:r w:rsidR="005A74BE" w:rsidRPr="008A2AC1">
        <w:rPr>
          <w:rFonts w:eastAsia="Times New Roman"/>
          <w:bCs/>
        </w:rPr>
        <w:t>s</w:t>
      </w:r>
      <w:r w:rsidRPr="008A2AC1">
        <w:rPr>
          <w:rFonts w:eastAsia="Times New Roman"/>
          <w:bCs/>
        </w:rPr>
        <w:t xml:space="preserve"> </w:t>
      </w:r>
      <w:r w:rsidR="001526D5" w:rsidRPr="008A2AC1">
        <w:rPr>
          <w:rFonts w:eastAsia="Times New Roman"/>
          <w:bCs/>
        </w:rPr>
        <w:t xml:space="preserve">in this case </w:t>
      </w:r>
      <w:r w:rsidR="001526D5">
        <w:rPr>
          <w:rFonts w:eastAsia="Times New Roman"/>
          <w:bCs/>
        </w:rPr>
        <w:t>are</w:t>
      </w:r>
      <w:r w:rsidR="001526D5" w:rsidRPr="008A2AC1">
        <w:rPr>
          <w:rFonts w:eastAsia="Times New Roman"/>
          <w:bCs/>
        </w:rPr>
        <w:t xml:space="preserve"> important because:  </w:t>
      </w:r>
      <w:r w:rsidR="00565AB0" w:rsidRPr="008A2AC1">
        <w:rPr>
          <w:rFonts w:eastAsia="Times New Roman"/>
          <w:bCs/>
        </w:rPr>
        <w:t>(</w:t>
      </w:r>
      <w:r w:rsidRPr="008A2AC1">
        <w:rPr>
          <w:rFonts w:eastAsia="Times New Roman"/>
          <w:bCs/>
          <w:i/>
        </w:rPr>
        <w:t>e.g.</w:t>
      </w:r>
      <w:r w:rsidRPr="008A2AC1">
        <w:rPr>
          <w:rFonts w:eastAsia="Times New Roman"/>
          <w:bCs/>
        </w:rPr>
        <w:t>, public safety, rehabilitation, retribution, deterrence</w:t>
      </w:r>
      <w:r w:rsidR="0005369D" w:rsidRPr="008A2AC1">
        <w:rPr>
          <w:rFonts w:eastAsia="Times New Roman"/>
          <w:bCs/>
        </w:rPr>
        <w:t>, timely prosecution</w:t>
      </w:r>
      <w:r w:rsidRPr="008A2AC1">
        <w:rPr>
          <w:rFonts w:eastAsia="Times New Roman"/>
          <w:bCs/>
        </w:rPr>
        <w:t>)</w:t>
      </w:r>
      <w:r w:rsidR="005A74BE" w:rsidRPr="008A2AC1">
        <w:rPr>
          <w:rFonts w:eastAsia="Times New Roman"/>
          <w:bCs/>
        </w:rPr>
        <w:t xml:space="preserve"> </w:t>
      </w:r>
      <w:r w:rsidRPr="008A2AC1">
        <w:rPr>
          <w:rFonts w:eastAsia="Times New Roman"/>
          <w:bCs/>
          <w:highlight w:val="yellow"/>
        </w:rPr>
        <w:t>__________________________________________</w:t>
      </w:r>
      <w:r w:rsidR="005A74BE" w:rsidRPr="008A2AC1">
        <w:rPr>
          <w:rFonts w:eastAsia="Times New Roman"/>
          <w:bCs/>
          <w:highlight w:val="yellow"/>
        </w:rPr>
        <w:t>__________________________________________________________________________________________________________________________________________________________</w:t>
      </w:r>
      <w:r w:rsidRPr="008A2AC1">
        <w:rPr>
          <w:rFonts w:eastAsia="Times New Roman"/>
          <w:bCs/>
          <w:highlight w:val="yellow"/>
        </w:rPr>
        <w:t>__________</w:t>
      </w:r>
      <w:r w:rsidR="005A74BE" w:rsidRPr="008A2AC1">
        <w:rPr>
          <w:rFonts w:eastAsia="Times New Roman"/>
          <w:bCs/>
          <w:highlight w:val="yellow"/>
        </w:rPr>
        <w:t>.</w:t>
      </w:r>
    </w:p>
    <w:p w14:paraId="49228BA5" w14:textId="77777777" w:rsidR="00E10EF0" w:rsidRPr="008A2AC1" w:rsidRDefault="00E10EF0" w:rsidP="008A2AC1"/>
    <w:p w14:paraId="4D540658" w14:textId="6CE16CD2" w:rsidR="00E10EF0" w:rsidRPr="008A2AC1" w:rsidRDefault="004C17D4" w:rsidP="008A2AC1">
      <w:pPr>
        <w:pStyle w:val="ListParagraph"/>
        <w:numPr>
          <w:ilvl w:val="1"/>
          <w:numId w:val="1"/>
        </w:numPr>
        <w:tabs>
          <w:tab w:val="clear" w:pos="1440"/>
          <w:tab w:val="num" w:pos="720"/>
        </w:tabs>
        <w:ind w:left="720" w:hanging="720"/>
        <w:rPr>
          <w:highlight w:val="yellow"/>
        </w:rPr>
      </w:pPr>
      <w:r w:rsidRPr="008A2AC1">
        <w:rPr>
          <w:rFonts w:eastAsia="Times New Roman"/>
          <w:bCs/>
        </w:rPr>
        <w:t xml:space="preserve">The </w:t>
      </w:r>
      <w:r w:rsidR="008F5C98" w:rsidRPr="00E10EF0">
        <w:rPr>
          <w:rFonts w:eastAsia="Times New Roman"/>
          <w:bCs/>
        </w:rPr>
        <w:t xml:space="preserve">importance of the </w:t>
      </w:r>
      <w:r w:rsidR="00000535">
        <w:rPr>
          <w:rFonts w:eastAsia="Times New Roman"/>
          <w:bCs/>
        </w:rPr>
        <w:t>state’s</w:t>
      </w:r>
      <w:r w:rsidR="00000535" w:rsidRPr="00E10EF0">
        <w:rPr>
          <w:rFonts w:eastAsia="Times New Roman"/>
          <w:bCs/>
        </w:rPr>
        <w:t xml:space="preserve"> </w:t>
      </w:r>
      <w:r w:rsidR="008F5C98" w:rsidRPr="00E10EF0">
        <w:rPr>
          <w:rFonts w:eastAsia="Times New Roman"/>
          <w:bCs/>
        </w:rPr>
        <w:t>interest</w:t>
      </w:r>
      <w:r w:rsidR="008F5C98">
        <w:rPr>
          <w:rFonts w:eastAsia="Times New Roman"/>
          <w:bCs/>
        </w:rPr>
        <w:t>s is</w:t>
      </w:r>
      <w:r w:rsidR="00980536">
        <w:rPr>
          <w:rFonts w:eastAsia="Times New Roman"/>
          <w:bCs/>
        </w:rPr>
        <w:t xml:space="preserve"> not significantly </w:t>
      </w:r>
      <w:r w:rsidRPr="008A2AC1">
        <w:rPr>
          <w:rFonts w:eastAsia="Times New Roman"/>
          <w:bCs/>
        </w:rPr>
        <w:t xml:space="preserve">lessened by </w:t>
      </w:r>
      <w:r w:rsidR="00307800" w:rsidRPr="008A2AC1">
        <w:rPr>
          <w:rFonts w:eastAsia="Times New Roman"/>
          <w:bCs/>
        </w:rPr>
        <w:t xml:space="preserve">the following </w:t>
      </w:r>
      <w:r w:rsidR="007776F1">
        <w:rPr>
          <w:rFonts w:eastAsia="Times New Roman"/>
          <w:bCs/>
        </w:rPr>
        <w:t xml:space="preserve">“special </w:t>
      </w:r>
      <w:r w:rsidR="00307800" w:rsidRPr="008A2AC1">
        <w:rPr>
          <w:rFonts w:eastAsia="Times New Roman"/>
          <w:bCs/>
        </w:rPr>
        <w:t>circumstances</w:t>
      </w:r>
      <w:r w:rsidR="007776F1">
        <w:rPr>
          <w:rFonts w:eastAsia="Times New Roman"/>
          <w:bCs/>
        </w:rPr>
        <w:t>”</w:t>
      </w:r>
      <w:r w:rsidR="0005369D" w:rsidRPr="008A2AC1">
        <w:rPr>
          <w:rFonts w:eastAsia="Times New Roman"/>
          <w:bCs/>
        </w:rPr>
        <w:t xml:space="preserve"> (</w:t>
      </w:r>
      <w:r w:rsidR="0005369D" w:rsidRPr="008A2AC1">
        <w:rPr>
          <w:rFonts w:eastAsia="Times New Roman"/>
          <w:bCs/>
          <w:i/>
        </w:rPr>
        <w:t>i.e.</w:t>
      </w:r>
      <w:r w:rsidR="001526D5">
        <w:rPr>
          <w:rFonts w:eastAsia="Times New Roman"/>
          <w:bCs/>
          <w:i/>
        </w:rPr>
        <w:t>,</w:t>
      </w:r>
      <w:r w:rsidR="0005369D" w:rsidRPr="008A2AC1">
        <w:rPr>
          <w:rFonts w:eastAsia="Times New Roman"/>
          <w:bCs/>
        </w:rPr>
        <w:t xml:space="preserve"> length of pretrial confinemen</w:t>
      </w:r>
      <w:r w:rsidRPr="008A2AC1">
        <w:rPr>
          <w:rFonts w:eastAsia="Times New Roman"/>
          <w:bCs/>
        </w:rPr>
        <w:t>t, length of possible sentence with credit for pretrial confinement, likelihood of civil commitmen</w:t>
      </w:r>
      <w:r w:rsidR="00307800" w:rsidRPr="008A2AC1">
        <w:rPr>
          <w:rFonts w:eastAsia="Times New Roman"/>
          <w:bCs/>
        </w:rPr>
        <w:t>t, timeliness of prosecution)</w:t>
      </w:r>
      <w:r w:rsidR="00980536">
        <w:rPr>
          <w:rFonts w:eastAsia="Times New Roman"/>
          <w:bCs/>
        </w:rPr>
        <w:t xml:space="preserve"> because</w:t>
      </w:r>
      <w:r w:rsidR="00307800" w:rsidRPr="008A2AC1">
        <w:rPr>
          <w:rFonts w:eastAsia="Times New Roman"/>
          <w:bCs/>
        </w:rPr>
        <w:t xml:space="preserve">: </w:t>
      </w:r>
      <w:r w:rsidR="00307800" w:rsidRPr="008A2AC1">
        <w:rPr>
          <w:rFonts w:eastAsia="Times New Roman"/>
          <w:bCs/>
          <w:i/>
        </w:rPr>
        <w:t>(At minimum, address each of the listed circumstances).</w:t>
      </w:r>
      <w:r w:rsidR="00307800" w:rsidRPr="008A2AC1">
        <w:rPr>
          <w:rFonts w:eastAsia="Times New Roman"/>
          <w:bCs/>
        </w:rPr>
        <w:t xml:space="preserve"> </w:t>
      </w:r>
      <w:r w:rsidRPr="008A2AC1">
        <w:rPr>
          <w:rFonts w:eastAsia="Times New Roman"/>
          <w:bCs/>
          <w:highlight w:val="yellow"/>
        </w:rPr>
        <w:t>______________________________________________________________________________________________________________________________________________________________________________________________________________.</w:t>
      </w:r>
    </w:p>
    <w:p w14:paraId="2B8429CC" w14:textId="77777777" w:rsidR="00F86F6A" w:rsidRPr="008A2AC1" w:rsidRDefault="00F86F6A" w:rsidP="008A2AC1">
      <w:pPr>
        <w:rPr>
          <w:rFonts w:eastAsia="Times New Roman"/>
          <w:bCs/>
          <w:color w:val="FF0000"/>
        </w:rPr>
      </w:pPr>
    </w:p>
    <w:p w14:paraId="08444A0F" w14:textId="1F18A642" w:rsidR="00F86F6A" w:rsidRPr="007776F1" w:rsidRDefault="00B13E39" w:rsidP="007776F1">
      <w:pPr>
        <w:pStyle w:val="ListParagraph"/>
        <w:numPr>
          <w:ilvl w:val="1"/>
          <w:numId w:val="1"/>
        </w:numPr>
        <w:tabs>
          <w:tab w:val="clear" w:pos="1440"/>
          <w:tab w:val="num" w:pos="720"/>
        </w:tabs>
        <w:ind w:left="720" w:hanging="720"/>
      </w:pPr>
      <w:r w:rsidRPr="008A2AC1">
        <w:rPr>
          <w:rFonts w:eastAsia="Times New Roman"/>
          <w:bCs/>
        </w:rPr>
        <w:t>T</w:t>
      </w:r>
      <w:r w:rsidR="004C17D4" w:rsidRPr="008A2AC1">
        <w:rPr>
          <w:rFonts w:eastAsia="Times New Roman"/>
          <w:bCs/>
        </w:rPr>
        <w:t xml:space="preserve">he recommended </w:t>
      </w:r>
      <w:r w:rsidR="001526D5">
        <w:rPr>
          <w:rFonts w:eastAsia="Times New Roman"/>
          <w:bCs/>
        </w:rPr>
        <w:t>medication(s)</w:t>
      </w:r>
      <w:r w:rsidR="001526D5" w:rsidRPr="008A2AC1">
        <w:rPr>
          <w:rFonts w:eastAsia="Times New Roman"/>
          <w:bCs/>
        </w:rPr>
        <w:t xml:space="preserve"> </w:t>
      </w:r>
      <w:r w:rsidR="004C17D4" w:rsidRPr="008A2AC1">
        <w:rPr>
          <w:rFonts w:eastAsia="Times New Roman"/>
          <w:bCs/>
        </w:rPr>
        <w:t>is</w:t>
      </w:r>
      <w:r w:rsidR="00BB30FB">
        <w:rPr>
          <w:rFonts w:eastAsia="Times New Roman"/>
          <w:bCs/>
        </w:rPr>
        <w:t>/are</w:t>
      </w:r>
      <w:r w:rsidR="004C17D4" w:rsidRPr="008A2AC1">
        <w:rPr>
          <w:rFonts w:eastAsia="Times New Roman"/>
          <w:bCs/>
        </w:rPr>
        <w:t xml:space="preserve"> </w:t>
      </w:r>
      <w:r w:rsidR="004C17D4" w:rsidRPr="008A2AC1">
        <w:rPr>
          <w:rFonts w:eastAsia="Times New Roman"/>
          <w:bCs/>
          <w:u w:val="single"/>
        </w:rPr>
        <w:t>substantially likely</w:t>
      </w:r>
      <w:r w:rsidR="004C17D4" w:rsidRPr="008A2AC1">
        <w:rPr>
          <w:rFonts w:eastAsia="Times New Roman"/>
          <w:bCs/>
        </w:rPr>
        <w:t xml:space="preserve"> to enable the </w:t>
      </w:r>
      <w:r w:rsidR="00875595" w:rsidRPr="008A2AC1">
        <w:rPr>
          <w:rFonts w:eastAsia="Times New Roman"/>
          <w:bCs/>
        </w:rPr>
        <w:t xml:space="preserve">defendant </w:t>
      </w:r>
      <w:r w:rsidR="004C17D4" w:rsidRPr="008A2AC1">
        <w:rPr>
          <w:rFonts w:eastAsia="Times New Roman"/>
          <w:bCs/>
        </w:rPr>
        <w:t>to gain or regain his capacity to stand trial</w:t>
      </w:r>
      <w:r w:rsidRPr="008A2AC1">
        <w:rPr>
          <w:rFonts w:eastAsia="Times New Roman"/>
          <w:bCs/>
        </w:rPr>
        <w:t xml:space="preserve"> because</w:t>
      </w:r>
      <w:proofErr w:type="gramStart"/>
      <w:r w:rsidRPr="008A2AC1">
        <w:rPr>
          <w:rFonts w:eastAsia="Times New Roman"/>
          <w:bCs/>
        </w:rPr>
        <w:t xml:space="preserve">: </w:t>
      </w:r>
      <w:r w:rsidR="007776F1">
        <w:rPr>
          <w:rFonts w:eastAsia="Times New Roman"/>
          <w:bCs/>
        </w:rPr>
        <w:t xml:space="preserve"> </w:t>
      </w:r>
      <w:r w:rsidR="007776F1" w:rsidRPr="007776F1">
        <w:rPr>
          <w:rFonts w:eastAsia="Times New Roman"/>
          <w:bCs/>
          <w:i/>
        </w:rPr>
        <w:t>(</w:t>
      </w:r>
      <w:proofErr w:type="gramEnd"/>
      <w:r w:rsidR="007776F1" w:rsidRPr="007776F1">
        <w:rPr>
          <w:rFonts w:eastAsia="Times New Roman"/>
          <w:bCs/>
          <w:i/>
        </w:rPr>
        <w:t xml:space="preserve">Consider </w:t>
      </w:r>
      <w:r w:rsidR="007776F1">
        <w:rPr>
          <w:rFonts w:eastAsia="Times New Roman"/>
          <w:bCs/>
          <w:i/>
        </w:rPr>
        <w:t xml:space="preserve">and address </w:t>
      </w:r>
      <w:r w:rsidR="007776F1" w:rsidRPr="007776F1">
        <w:rPr>
          <w:rFonts w:eastAsia="Times New Roman"/>
          <w:bCs/>
          <w:i/>
        </w:rPr>
        <w:t>the medical testimony and evidence)</w:t>
      </w:r>
      <w:r w:rsidR="007776F1">
        <w:rPr>
          <w:rFonts w:eastAsia="Times New Roman"/>
          <w:bCs/>
          <w:i/>
        </w:rPr>
        <w:t>.</w:t>
      </w:r>
      <w:r w:rsidR="007776F1">
        <w:rPr>
          <w:rFonts w:eastAsia="Times New Roman"/>
          <w:bCs/>
        </w:rPr>
        <w:t xml:space="preserve"> </w:t>
      </w:r>
      <w:r w:rsidRPr="008A2AC1">
        <w:rPr>
          <w:rFonts w:eastAsia="Times New Roman"/>
          <w:bCs/>
          <w:highlight w:val="yellow"/>
        </w:rPr>
        <w:t>______________________________________________________________________________________________________________________________________________________________________________________________________________.</w:t>
      </w:r>
    </w:p>
    <w:p w14:paraId="3ED9D7D9" w14:textId="77777777" w:rsidR="007776F1" w:rsidRDefault="007776F1" w:rsidP="007776F1">
      <w:pPr>
        <w:pStyle w:val="ListParagraph"/>
      </w:pPr>
    </w:p>
    <w:p w14:paraId="463A74BA" w14:textId="0FAEF018" w:rsidR="00F86F6A" w:rsidRPr="008A2AC1" w:rsidRDefault="00B13E39" w:rsidP="008A2AC1">
      <w:pPr>
        <w:pStyle w:val="ListParagraph"/>
        <w:numPr>
          <w:ilvl w:val="1"/>
          <w:numId w:val="1"/>
        </w:numPr>
        <w:tabs>
          <w:tab w:val="clear" w:pos="1440"/>
          <w:tab w:val="num" w:pos="720"/>
        </w:tabs>
        <w:ind w:left="720" w:hanging="720"/>
        <w:rPr>
          <w:highlight w:val="yellow"/>
        </w:rPr>
      </w:pPr>
      <w:r w:rsidRPr="008A2AC1">
        <w:rPr>
          <w:rFonts w:eastAsia="Times New Roman"/>
          <w:bCs/>
        </w:rPr>
        <w:t xml:space="preserve">The recommended </w:t>
      </w:r>
      <w:r w:rsidR="00000535">
        <w:rPr>
          <w:rFonts w:eastAsia="Times New Roman"/>
          <w:bCs/>
        </w:rPr>
        <w:t>medication(s)</w:t>
      </w:r>
      <w:r w:rsidR="00000535" w:rsidRPr="008A2AC1">
        <w:rPr>
          <w:rFonts w:eastAsia="Times New Roman"/>
          <w:bCs/>
        </w:rPr>
        <w:t xml:space="preserve"> </w:t>
      </w:r>
      <w:r w:rsidRPr="008A2AC1">
        <w:rPr>
          <w:rFonts w:eastAsia="Times New Roman"/>
          <w:bCs/>
        </w:rPr>
        <w:t>is</w:t>
      </w:r>
      <w:r w:rsidR="00000535">
        <w:rPr>
          <w:rFonts w:eastAsia="Times New Roman"/>
          <w:bCs/>
        </w:rPr>
        <w:t>/are</w:t>
      </w:r>
      <w:r w:rsidRPr="008A2AC1">
        <w:rPr>
          <w:rFonts w:eastAsia="Times New Roman"/>
          <w:bCs/>
        </w:rPr>
        <w:t xml:space="preserve"> </w:t>
      </w:r>
      <w:r w:rsidRPr="008A2AC1">
        <w:rPr>
          <w:rFonts w:eastAsia="Times New Roman"/>
          <w:bCs/>
          <w:u w:val="single"/>
        </w:rPr>
        <w:t>substantially unlikely</w:t>
      </w:r>
      <w:r w:rsidRPr="008A2AC1">
        <w:rPr>
          <w:rFonts w:eastAsia="Times New Roman"/>
          <w:bCs/>
        </w:rPr>
        <w:t xml:space="preserve"> to have side effects that will interfere significantly with the defendant’s ability to assist counsel in conducting a trial defense, thereby rendering the trial unfair because</w:t>
      </w:r>
      <w:proofErr w:type="gramStart"/>
      <w:r w:rsidRPr="008A2AC1">
        <w:rPr>
          <w:rFonts w:eastAsia="Times New Roman"/>
          <w:bCs/>
        </w:rPr>
        <w:t xml:space="preserve">:  </w:t>
      </w:r>
      <w:r w:rsidR="007776F1" w:rsidRPr="007776F1">
        <w:rPr>
          <w:rFonts w:eastAsia="Times New Roman"/>
          <w:bCs/>
          <w:i/>
        </w:rPr>
        <w:t>(</w:t>
      </w:r>
      <w:proofErr w:type="gramEnd"/>
      <w:r w:rsidR="007776F1" w:rsidRPr="007776F1">
        <w:rPr>
          <w:rFonts w:eastAsia="Times New Roman"/>
          <w:bCs/>
          <w:i/>
        </w:rPr>
        <w:t xml:space="preserve">Consider </w:t>
      </w:r>
      <w:r w:rsidR="007776F1">
        <w:rPr>
          <w:rFonts w:eastAsia="Times New Roman"/>
          <w:bCs/>
          <w:i/>
        </w:rPr>
        <w:t xml:space="preserve">and address </w:t>
      </w:r>
      <w:r w:rsidR="007776F1" w:rsidRPr="007776F1">
        <w:rPr>
          <w:rFonts w:eastAsia="Times New Roman"/>
          <w:bCs/>
          <w:i/>
        </w:rPr>
        <w:t>the medical testimony and evidence)</w:t>
      </w:r>
      <w:r w:rsidR="007776F1">
        <w:rPr>
          <w:rFonts w:eastAsia="Times New Roman"/>
          <w:bCs/>
          <w:i/>
        </w:rPr>
        <w:t xml:space="preserve">. </w:t>
      </w:r>
      <w:r w:rsidRPr="008A2AC1">
        <w:rPr>
          <w:rFonts w:eastAsia="Times New Roman"/>
          <w:bCs/>
          <w:highlight w:val="yellow"/>
        </w:rPr>
        <w:t>______________________________________________________________________________________________________________________________________________________________________________________________________________.</w:t>
      </w:r>
    </w:p>
    <w:p w14:paraId="4B9CD5B1" w14:textId="77777777" w:rsidR="00F86F6A" w:rsidRPr="008A2AC1" w:rsidRDefault="00F86F6A" w:rsidP="008A2AC1">
      <w:pPr>
        <w:pStyle w:val="ListParagraph"/>
        <w:rPr>
          <w:rFonts w:eastAsia="Times New Roman"/>
          <w:bCs/>
          <w:color w:val="FF0000"/>
        </w:rPr>
      </w:pPr>
    </w:p>
    <w:p w14:paraId="5ABEC423" w14:textId="453D9273" w:rsidR="00875595" w:rsidRPr="007776F1" w:rsidRDefault="00875595" w:rsidP="008A2AC1">
      <w:pPr>
        <w:pStyle w:val="ListParagraph"/>
        <w:numPr>
          <w:ilvl w:val="1"/>
          <w:numId w:val="1"/>
        </w:numPr>
        <w:tabs>
          <w:tab w:val="clear" w:pos="1440"/>
          <w:tab w:val="num" w:pos="720"/>
        </w:tabs>
        <w:ind w:left="720" w:hanging="720"/>
      </w:pPr>
      <w:r w:rsidRPr="008A2AC1">
        <w:rPr>
          <w:rFonts w:eastAsia="Times New Roman"/>
          <w:bCs/>
        </w:rPr>
        <w:t xml:space="preserve">Administration of the </w:t>
      </w:r>
      <w:r w:rsidR="00000535">
        <w:rPr>
          <w:rFonts w:eastAsia="Times New Roman"/>
          <w:bCs/>
        </w:rPr>
        <w:t>medication(s)</w:t>
      </w:r>
      <w:r w:rsidR="00000535" w:rsidRPr="008A2AC1">
        <w:rPr>
          <w:rFonts w:eastAsia="Times New Roman"/>
          <w:bCs/>
        </w:rPr>
        <w:t xml:space="preserve"> </w:t>
      </w:r>
      <w:r w:rsidRPr="008A2AC1">
        <w:rPr>
          <w:rFonts w:eastAsia="Times New Roman"/>
          <w:bCs/>
        </w:rPr>
        <w:t>is</w:t>
      </w:r>
      <w:r w:rsidR="00000535">
        <w:rPr>
          <w:rFonts w:eastAsia="Times New Roman"/>
          <w:bCs/>
        </w:rPr>
        <w:t>/are</w:t>
      </w:r>
      <w:r w:rsidRPr="008A2AC1">
        <w:rPr>
          <w:rFonts w:eastAsia="Times New Roman"/>
          <w:bCs/>
        </w:rPr>
        <w:t xml:space="preserve"> medically appropriate</w:t>
      </w:r>
      <w:proofErr w:type="gramStart"/>
      <w:r w:rsidR="007776F1">
        <w:rPr>
          <w:rFonts w:eastAsia="Times New Roman"/>
          <w:bCs/>
        </w:rPr>
        <w:t xml:space="preserve">:  </w:t>
      </w:r>
      <w:r w:rsidR="007776F1" w:rsidRPr="007776F1">
        <w:rPr>
          <w:rFonts w:eastAsia="Times New Roman"/>
          <w:bCs/>
          <w:i/>
        </w:rPr>
        <w:t>(</w:t>
      </w:r>
      <w:proofErr w:type="gramEnd"/>
      <w:r w:rsidR="007776F1" w:rsidRPr="007776F1">
        <w:rPr>
          <w:rFonts w:eastAsia="Times New Roman"/>
          <w:bCs/>
          <w:i/>
        </w:rPr>
        <w:t xml:space="preserve">Consider </w:t>
      </w:r>
      <w:r w:rsidR="007776F1">
        <w:rPr>
          <w:rFonts w:eastAsia="Times New Roman"/>
          <w:bCs/>
          <w:i/>
        </w:rPr>
        <w:t xml:space="preserve">and address </w:t>
      </w:r>
      <w:r w:rsidR="007776F1" w:rsidRPr="007776F1">
        <w:rPr>
          <w:rFonts w:eastAsia="Times New Roman"/>
          <w:bCs/>
          <w:i/>
        </w:rPr>
        <w:t>the medical testimony and evidence)</w:t>
      </w:r>
      <w:r w:rsidR="007776F1">
        <w:rPr>
          <w:rFonts w:eastAsia="Times New Roman"/>
          <w:bCs/>
          <w:i/>
        </w:rPr>
        <w:t>.</w:t>
      </w:r>
    </w:p>
    <w:p w14:paraId="63774E93" w14:textId="77777777" w:rsidR="007776F1" w:rsidRPr="008A2AC1" w:rsidRDefault="007776F1" w:rsidP="007776F1">
      <w:pPr>
        <w:pStyle w:val="ListParagraph"/>
      </w:pPr>
      <w:r w:rsidRPr="008F5C98">
        <w:rPr>
          <w:highlight w:val="yellow"/>
        </w:rPr>
        <w:t>______________________________________________________________________________________________________________________________________________________________________________________________________________.</w:t>
      </w:r>
    </w:p>
    <w:p w14:paraId="730E51C3" w14:textId="77777777" w:rsidR="009336AF" w:rsidRPr="00F14458" w:rsidRDefault="009336AF" w:rsidP="008A2AC1">
      <w:pPr>
        <w:ind w:left="720"/>
      </w:pPr>
    </w:p>
    <w:p w14:paraId="0763A96B" w14:textId="6628156D" w:rsidR="00064A2D" w:rsidRPr="008F5C98" w:rsidRDefault="00703A52" w:rsidP="008A2AC1">
      <w:pPr>
        <w:pStyle w:val="ListParagraph"/>
        <w:numPr>
          <w:ilvl w:val="1"/>
          <w:numId w:val="1"/>
        </w:numPr>
        <w:tabs>
          <w:tab w:val="clear" w:pos="1440"/>
          <w:tab w:val="num" w:pos="720"/>
        </w:tabs>
        <w:ind w:left="720" w:hanging="720"/>
      </w:pPr>
      <w:r>
        <w:rPr>
          <w:rFonts w:eastAsia="Times New Roman"/>
        </w:rPr>
        <w:t>Any</w:t>
      </w:r>
      <w:r w:rsidR="0083690A" w:rsidRPr="004F6E05">
        <w:rPr>
          <w:rFonts w:eastAsia="Times New Roman"/>
        </w:rPr>
        <w:t xml:space="preserve"> </w:t>
      </w:r>
      <w:r w:rsidR="0083690A">
        <w:rPr>
          <w:rFonts w:eastAsia="Times New Roman"/>
        </w:rPr>
        <w:t>alternative, less intrusive</w:t>
      </w:r>
      <w:r w:rsidR="00064A2D" w:rsidRPr="004F6E05">
        <w:rPr>
          <w:rFonts w:eastAsia="Times New Roman"/>
        </w:rPr>
        <w:t xml:space="preserve"> treatments </w:t>
      </w:r>
      <w:r>
        <w:rPr>
          <w:rFonts w:eastAsia="Times New Roman"/>
        </w:rPr>
        <w:t>are un</w:t>
      </w:r>
      <w:r w:rsidR="0083690A">
        <w:rPr>
          <w:rFonts w:eastAsia="Times New Roman"/>
        </w:rPr>
        <w:t>likely</w:t>
      </w:r>
      <w:r>
        <w:rPr>
          <w:rFonts w:eastAsia="Times New Roman"/>
        </w:rPr>
        <w:t xml:space="preserve"> to</w:t>
      </w:r>
      <w:r w:rsidR="0083690A">
        <w:rPr>
          <w:rFonts w:eastAsia="Times New Roman"/>
        </w:rPr>
        <w:t xml:space="preserve"> achieve </w:t>
      </w:r>
      <w:r w:rsidR="00980536">
        <w:rPr>
          <w:rFonts w:eastAsia="Times New Roman"/>
        </w:rPr>
        <w:t>the same results.</w:t>
      </w:r>
      <w:r w:rsidR="00064A2D" w:rsidRPr="004F6E05">
        <w:rPr>
          <w:rFonts w:eastAsia="Times New Roman"/>
        </w:rPr>
        <w:t xml:space="preserve"> </w:t>
      </w:r>
    </w:p>
    <w:p w14:paraId="15671FDA" w14:textId="77777777" w:rsidR="008F5C98" w:rsidRPr="008A2AC1" w:rsidRDefault="008F5C98" w:rsidP="008F5C98">
      <w:pPr>
        <w:pStyle w:val="ListParagraph"/>
      </w:pPr>
      <w:r w:rsidRPr="008F5C98">
        <w:rPr>
          <w:highlight w:val="yellow"/>
        </w:rPr>
        <w:t>______________________________________________________________________________________________________________________________________________________________________________________________________________.</w:t>
      </w:r>
    </w:p>
    <w:p w14:paraId="303DA797" w14:textId="77777777" w:rsidR="00090494" w:rsidRDefault="00090494">
      <w:pPr>
        <w:pStyle w:val="ListParagraph"/>
      </w:pPr>
    </w:p>
    <w:p w14:paraId="48532AF0" w14:textId="77777777" w:rsidR="003226A6" w:rsidRPr="008F5C98" w:rsidRDefault="00064A2D" w:rsidP="008A2AC1">
      <w:pPr>
        <w:pStyle w:val="ListParagraph"/>
        <w:numPr>
          <w:ilvl w:val="1"/>
          <w:numId w:val="1"/>
        </w:numPr>
        <w:tabs>
          <w:tab w:val="clear" w:pos="1440"/>
          <w:tab w:val="num" w:pos="720"/>
        </w:tabs>
        <w:ind w:left="720" w:hanging="720"/>
      </w:pPr>
      <w:r w:rsidRPr="004F6E05">
        <w:rPr>
          <w:rFonts w:eastAsia="Times New Roman"/>
        </w:rPr>
        <w:t>There are no less intrusive means for administer</w:t>
      </w:r>
      <w:r w:rsidR="00703A52">
        <w:rPr>
          <w:rFonts w:eastAsia="Times New Roman"/>
        </w:rPr>
        <w:t>ing</w:t>
      </w:r>
      <w:r w:rsidRPr="004F6E05">
        <w:rPr>
          <w:rFonts w:eastAsia="Times New Roman"/>
        </w:rPr>
        <w:t xml:space="preserve"> the medication</w:t>
      </w:r>
      <w:r w:rsidR="00000535">
        <w:rPr>
          <w:rFonts w:eastAsia="Times New Roman"/>
        </w:rPr>
        <w:t>(s)</w:t>
      </w:r>
      <w:r w:rsidRPr="004F6E05">
        <w:rPr>
          <w:rFonts w:eastAsia="Times New Roman"/>
        </w:rPr>
        <w:t>.</w:t>
      </w:r>
    </w:p>
    <w:p w14:paraId="39A32649" w14:textId="77777777" w:rsidR="008F5C98" w:rsidRPr="008A2AC1" w:rsidRDefault="008F5C98" w:rsidP="008F5C98">
      <w:pPr>
        <w:pStyle w:val="ListParagraph"/>
      </w:pPr>
      <w:r w:rsidRPr="008F5C98">
        <w:rPr>
          <w:highlight w:val="yellow"/>
        </w:rPr>
        <w:t>______________________________________________________________________________________________________________________________________________________________________________________________________________.</w:t>
      </w:r>
    </w:p>
    <w:p w14:paraId="430083FA" w14:textId="77777777" w:rsidR="007776F1" w:rsidRDefault="007776F1">
      <w:pPr>
        <w:pStyle w:val="ListParagraph"/>
      </w:pPr>
    </w:p>
    <w:p w14:paraId="05D3F646" w14:textId="77777777" w:rsidR="00866CBE" w:rsidRDefault="00866CBE" w:rsidP="008A2AC1">
      <w:pPr>
        <w:rPr>
          <w:caps/>
        </w:rPr>
      </w:pPr>
      <w:r w:rsidRPr="008A2AC1">
        <w:rPr>
          <w:caps/>
        </w:rPr>
        <w:t xml:space="preserve">Based on the aforementioned findings of fact, the court finds by </w:t>
      </w:r>
      <w:r w:rsidRPr="008A2AC1">
        <w:rPr>
          <w:caps/>
          <w:u w:val="single"/>
        </w:rPr>
        <w:t>clear and convincing evidence</w:t>
      </w:r>
      <w:r w:rsidR="00141F4F">
        <w:rPr>
          <w:caps/>
          <w:u w:val="single"/>
        </w:rPr>
        <w:t xml:space="preserve"> that</w:t>
      </w:r>
      <w:r w:rsidRPr="008A2AC1">
        <w:rPr>
          <w:caps/>
        </w:rPr>
        <w:t>:</w:t>
      </w:r>
    </w:p>
    <w:p w14:paraId="2F9B96D9" w14:textId="77777777" w:rsidR="006F5F95" w:rsidRPr="008A2AC1" w:rsidRDefault="006F5F95" w:rsidP="008A2AC1">
      <w:pPr>
        <w:rPr>
          <w:caps/>
        </w:rPr>
      </w:pPr>
    </w:p>
    <w:p w14:paraId="7EF6DE3E" w14:textId="2ACAD3A9" w:rsidR="007776F1" w:rsidRDefault="007776F1" w:rsidP="007776F1">
      <w:pPr>
        <w:pStyle w:val="ListParagraph"/>
        <w:numPr>
          <w:ilvl w:val="1"/>
          <w:numId w:val="13"/>
        </w:numPr>
        <w:ind w:left="720" w:hanging="720"/>
      </w:pPr>
      <w:r>
        <w:t xml:space="preserve">The involuntary administration of the recommended </w:t>
      </w:r>
      <w:r w:rsidR="00000535">
        <w:t xml:space="preserve">medication(s) </w:t>
      </w:r>
      <w:r w:rsidR="00AC4371">
        <w:t xml:space="preserve">by OSH </w:t>
      </w:r>
      <w:r>
        <w:t>to the defendant is not otherwise authorized on another ground, such as OSH’s administrative process.</w:t>
      </w:r>
    </w:p>
    <w:p w14:paraId="5FB8E170" w14:textId="77777777" w:rsidR="007776F1" w:rsidRPr="007776F1" w:rsidRDefault="007776F1" w:rsidP="007776F1">
      <w:pPr>
        <w:pStyle w:val="ListParagraph"/>
      </w:pPr>
    </w:p>
    <w:p w14:paraId="52AD7BB3" w14:textId="6458AE1C" w:rsidR="006F5F95" w:rsidRPr="008A2AC1" w:rsidRDefault="007776F1" w:rsidP="008A2AC1">
      <w:pPr>
        <w:pStyle w:val="ListParagraph"/>
        <w:numPr>
          <w:ilvl w:val="1"/>
          <w:numId w:val="13"/>
        </w:numPr>
        <w:ind w:left="720" w:hanging="720"/>
      </w:pPr>
      <w:r>
        <w:rPr>
          <w:rFonts w:eastAsia="Times New Roman"/>
          <w:bCs/>
        </w:rPr>
        <w:t>There are i</w:t>
      </w:r>
      <w:r w:rsidR="00866CBE" w:rsidRPr="008A2AC1">
        <w:rPr>
          <w:rFonts w:eastAsia="Times New Roman"/>
          <w:bCs/>
        </w:rPr>
        <w:t xml:space="preserve">mportant </w:t>
      </w:r>
      <w:r w:rsidR="00B91D78">
        <w:rPr>
          <w:rFonts w:eastAsia="Times New Roman"/>
          <w:bCs/>
        </w:rPr>
        <w:t>state</w:t>
      </w:r>
      <w:r w:rsidR="00B91D78" w:rsidRPr="008A2AC1">
        <w:rPr>
          <w:rFonts w:eastAsia="Times New Roman"/>
          <w:bCs/>
        </w:rPr>
        <w:t xml:space="preserve"> </w:t>
      </w:r>
      <w:r w:rsidR="00866CBE" w:rsidRPr="008A2AC1">
        <w:rPr>
          <w:rFonts w:eastAsia="Times New Roman"/>
          <w:bCs/>
        </w:rPr>
        <w:t xml:space="preserve">interests at stake in prosecuting the defendant </w:t>
      </w:r>
      <w:r w:rsidR="006F5F95" w:rsidRPr="008A2AC1">
        <w:rPr>
          <w:rFonts w:eastAsia="Times New Roman"/>
          <w:bCs/>
        </w:rPr>
        <w:t>in this case</w:t>
      </w:r>
      <w:r w:rsidR="00866CBE" w:rsidRPr="006F5F95">
        <w:rPr>
          <w:rFonts w:eastAsia="Times New Roman"/>
          <w:bCs/>
        </w:rPr>
        <w:t>.</w:t>
      </w:r>
    </w:p>
    <w:p w14:paraId="646F5F16" w14:textId="77777777" w:rsidR="006F5F95" w:rsidRPr="008A2AC1" w:rsidRDefault="006F5F95" w:rsidP="008A2AC1">
      <w:pPr>
        <w:pStyle w:val="ListParagraph"/>
      </w:pPr>
    </w:p>
    <w:p w14:paraId="1F9FBFC3" w14:textId="3687E24A" w:rsidR="006F5F95" w:rsidRDefault="00141F4F" w:rsidP="008A2AC1">
      <w:pPr>
        <w:pStyle w:val="ListParagraph"/>
        <w:numPr>
          <w:ilvl w:val="1"/>
          <w:numId w:val="13"/>
        </w:numPr>
        <w:ind w:left="720" w:hanging="720"/>
      </w:pPr>
      <w:r>
        <w:t xml:space="preserve">The recommended </w:t>
      </w:r>
      <w:r w:rsidR="00B91D78">
        <w:t xml:space="preserve">medication(s) </w:t>
      </w:r>
      <w:r w:rsidR="006F5F95" w:rsidRPr="006F5F95">
        <w:t xml:space="preserve">will significantly further those important </w:t>
      </w:r>
      <w:r w:rsidR="00B91D78">
        <w:rPr>
          <w:rFonts w:eastAsia="Times New Roman"/>
          <w:bCs/>
        </w:rPr>
        <w:t>state</w:t>
      </w:r>
      <w:r w:rsidR="00B91D78" w:rsidRPr="006F5F95">
        <w:t xml:space="preserve"> </w:t>
      </w:r>
      <w:r w:rsidR="006F5F95" w:rsidRPr="006F5F95">
        <w:t>interests</w:t>
      </w:r>
      <w:r w:rsidR="00B91D78">
        <w:t xml:space="preserve"> because:</w:t>
      </w:r>
    </w:p>
    <w:p w14:paraId="4E8C5D7A" w14:textId="77777777" w:rsidR="00B91D78" w:rsidRDefault="00B91D78" w:rsidP="00825E8E">
      <w:pPr>
        <w:pStyle w:val="ListParagraph"/>
        <w:numPr>
          <w:ilvl w:val="2"/>
          <w:numId w:val="13"/>
        </w:numPr>
        <w:tabs>
          <w:tab w:val="clear" w:pos="2160"/>
          <w:tab w:val="num" w:pos="1260"/>
        </w:tabs>
        <w:ind w:left="1260" w:hanging="270"/>
      </w:pPr>
      <w:r>
        <w:t>It is substantially likely that the medication(s) will render the defendant fit to proceed; and,</w:t>
      </w:r>
    </w:p>
    <w:p w14:paraId="79EAEFA7" w14:textId="77777777" w:rsidR="00B91D78" w:rsidRDefault="00B91D78" w:rsidP="00825E8E">
      <w:pPr>
        <w:pStyle w:val="ListParagraph"/>
        <w:numPr>
          <w:ilvl w:val="2"/>
          <w:numId w:val="13"/>
        </w:numPr>
        <w:tabs>
          <w:tab w:val="clear" w:pos="2160"/>
          <w:tab w:val="num" w:pos="1260"/>
        </w:tabs>
        <w:ind w:left="1260" w:hanging="270"/>
      </w:pPr>
      <w:r>
        <w:t>It is substantially unlikely that the medication(s) will cause side effects that will impair the fairness of the criminal proceeding.</w:t>
      </w:r>
    </w:p>
    <w:p w14:paraId="44F8CDCF" w14:textId="77777777" w:rsidR="006F5F95" w:rsidRPr="008A2AC1" w:rsidRDefault="006F5F95" w:rsidP="008A2AC1">
      <w:pPr>
        <w:pStyle w:val="ListParagraph"/>
      </w:pPr>
    </w:p>
    <w:p w14:paraId="17FC46A8" w14:textId="430144AA" w:rsidR="006F5F95" w:rsidRPr="008A2AC1" w:rsidRDefault="00B91D78" w:rsidP="008A2AC1">
      <w:pPr>
        <w:pStyle w:val="ListParagraph"/>
        <w:numPr>
          <w:ilvl w:val="1"/>
          <w:numId w:val="13"/>
        </w:numPr>
        <w:ind w:left="720" w:hanging="720"/>
      </w:pPr>
      <w:r>
        <w:rPr>
          <w:color w:val="000000"/>
        </w:rPr>
        <w:t xml:space="preserve">Involuntary administration of medication is necessary to further the important state interests because there </w:t>
      </w:r>
      <w:proofErr w:type="gramStart"/>
      <w:r w:rsidR="006F5F95" w:rsidRPr="008A2AC1">
        <w:rPr>
          <w:color w:val="000000"/>
        </w:rPr>
        <w:t>are</w:t>
      </w:r>
      <w:proofErr w:type="gramEnd"/>
      <w:r w:rsidR="006F5F95" w:rsidRPr="008A2AC1">
        <w:rPr>
          <w:color w:val="000000"/>
        </w:rPr>
        <w:t xml:space="preserve"> no </w:t>
      </w:r>
      <w:r w:rsidR="00D453DC">
        <w:rPr>
          <w:color w:val="000000"/>
        </w:rPr>
        <w:t xml:space="preserve">alternative, </w:t>
      </w:r>
      <w:r w:rsidR="006F5F95" w:rsidRPr="008A2AC1">
        <w:rPr>
          <w:color w:val="000000"/>
        </w:rPr>
        <w:t>less intrusive treatments that would produce the same result</w:t>
      </w:r>
      <w:r w:rsidR="00D453DC">
        <w:rPr>
          <w:color w:val="000000"/>
        </w:rPr>
        <w:t xml:space="preserve"> as the medication(s)</w:t>
      </w:r>
      <w:r w:rsidR="00141F4F" w:rsidRPr="00AC4371">
        <w:rPr>
          <w:color w:val="000000"/>
        </w:rPr>
        <w:t>.</w:t>
      </w:r>
    </w:p>
    <w:p w14:paraId="442F674F" w14:textId="77777777" w:rsidR="006F5F95" w:rsidRPr="008A2AC1" w:rsidRDefault="006F5F95" w:rsidP="008A2AC1">
      <w:pPr>
        <w:pStyle w:val="ListParagraph"/>
      </w:pPr>
      <w:r w:rsidRPr="008A2AC1">
        <w:rPr>
          <w:color w:val="000000"/>
        </w:rPr>
        <w:t xml:space="preserve"> </w:t>
      </w:r>
    </w:p>
    <w:p w14:paraId="699B1817" w14:textId="3666D3BA" w:rsidR="006F5F95" w:rsidRPr="00AC4371" w:rsidRDefault="00D453DC" w:rsidP="008A2AC1">
      <w:pPr>
        <w:pStyle w:val="ListParagraph"/>
        <w:numPr>
          <w:ilvl w:val="1"/>
          <w:numId w:val="13"/>
        </w:numPr>
        <w:ind w:left="720" w:hanging="720"/>
      </w:pPr>
      <w:r>
        <w:rPr>
          <w:color w:val="000000"/>
        </w:rPr>
        <w:t xml:space="preserve">Administration of the medication(s) is/are medically appropriate </w:t>
      </w:r>
      <w:r w:rsidR="006F5F95" w:rsidRPr="008A2AC1">
        <w:rPr>
          <w:color w:val="000000"/>
        </w:rPr>
        <w:t xml:space="preserve">because it is in the </w:t>
      </w:r>
      <w:r>
        <w:rPr>
          <w:color w:val="000000"/>
        </w:rPr>
        <w:t>defendant’s</w:t>
      </w:r>
      <w:r w:rsidRPr="008A2AC1">
        <w:rPr>
          <w:color w:val="000000"/>
        </w:rPr>
        <w:t xml:space="preserve"> </w:t>
      </w:r>
      <w:r w:rsidR="006F5F95" w:rsidRPr="008A2AC1">
        <w:rPr>
          <w:color w:val="000000"/>
        </w:rPr>
        <w:t xml:space="preserve">best </w:t>
      </w:r>
      <w:r w:rsidR="00141F4F" w:rsidRPr="00AC4371">
        <w:rPr>
          <w:color w:val="000000"/>
        </w:rPr>
        <w:t xml:space="preserve">medical interest </w:t>
      </w:r>
      <w:proofErr w:type="gramStart"/>
      <w:r w:rsidR="00141F4F" w:rsidRPr="00AC4371">
        <w:rPr>
          <w:color w:val="000000"/>
        </w:rPr>
        <w:t>in light of</w:t>
      </w:r>
      <w:proofErr w:type="gramEnd"/>
      <w:r w:rsidR="00141F4F" w:rsidRPr="00AC4371">
        <w:rPr>
          <w:color w:val="000000"/>
        </w:rPr>
        <w:t xml:space="preserve"> the defendant’s</w:t>
      </w:r>
      <w:r w:rsidR="006F5F95" w:rsidRPr="008A2AC1">
        <w:rPr>
          <w:color w:val="000000"/>
        </w:rPr>
        <w:t xml:space="preserve"> medical condition. </w:t>
      </w:r>
    </w:p>
    <w:p w14:paraId="7DF814C0" w14:textId="77777777" w:rsidR="007776F1" w:rsidRPr="008A2AC1" w:rsidRDefault="007776F1" w:rsidP="007776F1">
      <w:pPr>
        <w:pStyle w:val="ListParagraph"/>
      </w:pPr>
    </w:p>
    <w:p w14:paraId="31410742" w14:textId="77777777" w:rsidR="003226A6" w:rsidRPr="006F5F95" w:rsidRDefault="003226A6" w:rsidP="008A2AC1">
      <w:pPr>
        <w:pStyle w:val="ListParagraph"/>
      </w:pPr>
    </w:p>
    <w:p w14:paraId="26C02C0C" w14:textId="77777777" w:rsidR="003226A6" w:rsidRPr="006F5F95" w:rsidRDefault="003226A6">
      <w:r w:rsidRPr="00980536">
        <w:rPr>
          <w:caps/>
        </w:rPr>
        <w:t>It is therefore</w:t>
      </w:r>
      <w:r w:rsidRPr="006F5F95">
        <w:t xml:space="preserve"> ORDERED:</w:t>
      </w:r>
    </w:p>
    <w:p w14:paraId="35667D42" w14:textId="77777777" w:rsidR="003226A6" w:rsidRPr="006F5F95" w:rsidRDefault="003226A6"/>
    <w:p w14:paraId="2E9CA1D2" w14:textId="77777777" w:rsidR="00141F4F" w:rsidRPr="00141F4F" w:rsidRDefault="00141F4F" w:rsidP="008A2AC1">
      <w:pPr>
        <w:pStyle w:val="ListParagraph"/>
        <w:ind w:left="360"/>
      </w:pPr>
    </w:p>
    <w:p w14:paraId="49F8CAA2" w14:textId="77777777" w:rsidR="00A47255" w:rsidRPr="008A2AC1" w:rsidRDefault="00141F4F">
      <w:pPr>
        <w:numPr>
          <w:ilvl w:val="0"/>
          <w:numId w:val="3"/>
        </w:numPr>
        <w:shd w:val="clear" w:color="auto" w:fill="FFFFFF"/>
      </w:pPr>
      <w:r>
        <w:rPr>
          <w:bCs/>
        </w:rPr>
        <w:t xml:space="preserve">OSH is authorized to </w:t>
      </w:r>
      <w:r w:rsidR="00A47255" w:rsidRPr="00141F4F">
        <w:t xml:space="preserve">involuntarily </w:t>
      </w:r>
      <w:r w:rsidR="003A6DCB" w:rsidRPr="00141F4F">
        <w:t xml:space="preserve">administer </w:t>
      </w:r>
      <w:r w:rsidR="006C0BEF" w:rsidRPr="00141F4F">
        <w:t xml:space="preserve">the following </w:t>
      </w:r>
      <w:r w:rsidR="00A47255" w:rsidRPr="00141F4F">
        <w:t>medications</w:t>
      </w:r>
      <w:r w:rsidR="00601F1A" w:rsidRPr="00141F4F">
        <w:t xml:space="preserve"> </w:t>
      </w:r>
      <w:r>
        <w:t>as provided below</w:t>
      </w:r>
      <w:r w:rsidR="008936CF" w:rsidRPr="00141F4F">
        <w:t xml:space="preserve"> for </w:t>
      </w:r>
      <w:r w:rsidR="00980536">
        <w:t xml:space="preserve">the </w:t>
      </w:r>
      <w:r w:rsidR="008936CF" w:rsidRPr="00141F4F">
        <w:t>purpose</w:t>
      </w:r>
      <w:r w:rsidR="00980536">
        <w:t xml:space="preserve"> of enabling the defendant to gain or regain capacity to stand trial.</w:t>
      </w:r>
    </w:p>
    <w:p w14:paraId="68827E6B" w14:textId="77777777" w:rsidR="00A47255" w:rsidRPr="00141F4F" w:rsidRDefault="00A47255">
      <w:pPr>
        <w:shd w:val="clear" w:color="auto" w:fill="FFFFFF"/>
        <w:ind w:left="360"/>
      </w:pPr>
    </w:p>
    <w:p w14:paraId="7138B957" w14:textId="77777777" w:rsidR="00A47255" w:rsidRPr="00141F4F" w:rsidRDefault="00952B32">
      <w:pPr>
        <w:shd w:val="clear" w:color="auto" w:fill="FFFFFF"/>
        <w:ind w:left="360" w:firstLine="360"/>
      </w:pPr>
      <w:r w:rsidRPr="00141F4F">
        <w:t xml:space="preserve">Authorized </w:t>
      </w:r>
      <w:r w:rsidR="00A47255" w:rsidRPr="00141F4F">
        <w:t>Medication</w:t>
      </w:r>
      <w:r w:rsidRPr="00141F4F">
        <w:t>s</w:t>
      </w:r>
      <w:r w:rsidR="00A47255" w:rsidRPr="00141F4F">
        <w:t>:</w:t>
      </w:r>
      <w:r w:rsidR="00A47255" w:rsidRPr="00141F4F">
        <w:tab/>
        <w:t>Maximum Dosage:</w:t>
      </w:r>
      <w:r w:rsidR="00A47255" w:rsidRPr="00141F4F">
        <w:tab/>
      </w:r>
      <w:r w:rsidR="00A47255" w:rsidRPr="00141F4F">
        <w:tab/>
        <w:t>Means of Administration:</w:t>
      </w:r>
    </w:p>
    <w:p w14:paraId="282B4315" w14:textId="77777777" w:rsidR="00A47255" w:rsidRPr="00141F4F" w:rsidRDefault="00A47255">
      <w:pPr>
        <w:pStyle w:val="ListParagraph"/>
        <w:numPr>
          <w:ilvl w:val="0"/>
          <w:numId w:val="5"/>
        </w:numPr>
      </w:pPr>
      <w:r w:rsidRPr="00141F4F">
        <w:t>_________________</w:t>
      </w:r>
      <w:r w:rsidRPr="00141F4F">
        <w:tab/>
      </w:r>
      <w:r w:rsidRPr="00141F4F">
        <w:tab/>
        <w:t>_________________</w:t>
      </w:r>
      <w:r w:rsidRPr="00141F4F">
        <w:tab/>
      </w:r>
      <w:r w:rsidRPr="00141F4F">
        <w:tab/>
        <w:t>_____________________</w:t>
      </w:r>
    </w:p>
    <w:p w14:paraId="1EB93580" w14:textId="77777777" w:rsidR="00A47255" w:rsidRPr="00141F4F" w:rsidRDefault="00A47255">
      <w:pPr>
        <w:pStyle w:val="ListParagraph"/>
        <w:numPr>
          <w:ilvl w:val="0"/>
          <w:numId w:val="5"/>
        </w:numPr>
      </w:pPr>
      <w:r w:rsidRPr="00141F4F">
        <w:t>_________________</w:t>
      </w:r>
      <w:r w:rsidRPr="00141F4F">
        <w:tab/>
      </w:r>
      <w:r w:rsidRPr="00141F4F">
        <w:tab/>
        <w:t>_________________</w:t>
      </w:r>
      <w:r w:rsidRPr="00141F4F">
        <w:tab/>
      </w:r>
      <w:r w:rsidRPr="00141F4F">
        <w:tab/>
        <w:t>_____________________</w:t>
      </w:r>
    </w:p>
    <w:p w14:paraId="4246442B" w14:textId="77777777" w:rsidR="00A47255" w:rsidRPr="00141F4F" w:rsidRDefault="00A47255">
      <w:pPr>
        <w:pStyle w:val="ListParagraph"/>
        <w:numPr>
          <w:ilvl w:val="0"/>
          <w:numId w:val="5"/>
        </w:numPr>
      </w:pPr>
      <w:r w:rsidRPr="00141F4F">
        <w:t>_________________</w:t>
      </w:r>
      <w:r w:rsidRPr="00141F4F">
        <w:tab/>
      </w:r>
      <w:r w:rsidRPr="00141F4F">
        <w:tab/>
        <w:t>_________________</w:t>
      </w:r>
      <w:r w:rsidRPr="00141F4F">
        <w:tab/>
      </w:r>
      <w:r w:rsidRPr="00141F4F">
        <w:tab/>
        <w:t>_____________________</w:t>
      </w:r>
    </w:p>
    <w:p w14:paraId="1CB20934" w14:textId="77777777" w:rsidR="00927DE3" w:rsidRDefault="00927DE3" w:rsidP="00980536"/>
    <w:p w14:paraId="7517D2B9" w14:textId="1530C9A5" w:rsidR="00980536" w:rsidRDefault="00D453DC">
      <w:pPr>
        <w:widowControl w:val="0"/>
        <w:numPr>
          <w:ilvl w:val="0"/>
          <w:numId w:val="3"/>
        </w:numPr>
        <w:tabs>
          <w:tab w:val="left" w:pos="360"/>
          <w:tab w:val="left" w:pos="720"/>
        </w:tabs>
        <w:autoSpaceDE w:val="0"/>
        <w:autoSpaceDN w:val="0"/>
        <w:adjustRightInd w:val="0"/>
      </w:pPr>
      <w:r>
        <w:t xml:space="preserve">OSH </w:t>
      </w:r>
      <w:r w:rsidR="00A25192">
        <w:t xml:space="preserve">shall report the defendant’s mental condition and progress toward gaining or regaining fitness to proceed  to the court within 180 calendar days from the date of this order or before  the maximum period of the defendant’s commitment to OSH, whichever is shorter, for this order to remain effective. This </w:t>
      </w:r>
      <w:r w:rsidR="009A78F0">
        <w:t xml:space="preserve">reporting </w:t>
      </w:r>
      <w:r w:rsidR="00A25192">
        <w:t xml:space="preserve">obligation shall continue during the period this order is in effect. </w:t>
      </w:r>
    </w:p>
    <w:p w14:paraId="2DFC044F" w14:textId="77777777" w:rsidR="008F5C98" w:rsidRDefault="008F5C98" w:rsidP="008F5C98">
      <w:pPr>
        <w:widowControl w:val="0"/>
        <w:tabs>
          <w:tab w:val="left" w:pos="360"/>
          <w:tab w:val="left" w:pos="720"/>
        </w:tabs>
        <w:autoSpaceDE w:val="0"/>
        <w:autoSpaceDN w:val="0"/>
        <w:adjustRightInd w:val="0"/>
        <w:ind w:left="360"/>
      </w:pPr>
    </w:p>
    <w:p w14:paraId="383E2357" w14:textId="77777777" w:rsidR="00AA0075" w:rsidRDefault="00927DE3">
      <w:pPr>
        <w:widowControl w:val="0"/>
        <w:numPr>
          <w:ilvl w:val="0"/>
          <w:numId w:val="3"/>
        </w:numPr>
        <w:tabs>
          <w:tab w:val="left" w:pos="360"/>
          <w:tab w:val="left" w:pos="720"/>
        </w:tabs>
        <w:autoSpaceDE w:val="0"/>
        <w:autoSpaceDN w:val="0"/>
        <w:adjustRightInd w:val="0"/>
      </w:pPr>
      <w:r>
        <w:t xml:space="preserve">The superintendent of OSH shall notify the Court if </w:t>
      </w:r>
      <w:r w:rsidR="00634847">
        <w:t xml:space="preserve">this order should be altered as the result of changes in </w:t>
      </w:r>
      <w:r w:rsidR="004E09ED">
        <w:t xml:space="preserve">the </w:t>
      </w:r>
      <w:r w:rsidR="008F5C98">
        <w:t xml:space="preserve">defendant’s mental status or </w:t>
      </w:r>
      <w:r w:rsidR="00393688">
        <w:t>circumstances</w:t>
      </w:r>
      <w:r w:rsidR="00AC4371">
        <w:t xml:space="preserve">.  </w:t>
      </w:r>
    </w:p>
    <w:p w14:paraId="42DE95E0" w14:textId="77777777" w:rsidR="00A47255" w:rsidRDefault="00A47255">
      <w:pPr>
        <w:pStyle w:val="ListParagraph"/>
      </w:pPr>
    </w:p>
    <w:p w14:paraId="702880F9" w14:textId="2C5B24F6" w:rsidR="00A47255" w:rsidRDefault="00A47255">
      <w:pPr>
        <w:numPr>
          <w:ilvl w:val="0"/>
          <w:numId w:val="3"/>
        </w:numPr>
      </w:pPr>
      <w:r>
        <w:t>This order shall expir</w:t>
      </w:r>
      <w:r w:rsidR="008936CF">
        <w:t xml:space="preserve">e when </w:t>
      </w:r>
      <w:r w:rsidR="00952B32">
        <w:t>the</w:t>
      </w:r>
      <w:r w:rsidR="001D06B4">
        <w:t xml:space="preserve"> defendant is discharged from OSH</w:t>
      </w:r>
      <w:r w:rsidR="008936CF">
        <w:t>.</w:t>
      </w:r>
    </w:p>
    <w:p w14:paraId="3A869521" w14:textId="77777777" w:rsidR="00680FDB" w:rsidRDefault="00680FDB" w:rsidP="00825E8E">
      <w:pPr>
        <w:pStyle w:val="ListParagraph"/>
      </w:pPr>
    </w:p>
    <w:p w14:paraId="14EBF0EE" w14:textId="1DDAFD54" w:rsidR="00680FDB" w:rsidRDefault="00680FDB">
      <w:pPr>
        <w:numPr>
          <w:ilvl w:val="0"/>
          <w:numId w:val="3"/>
        </w:numPr>
      </w:pPr>
      <w:r>
        <w:t xml:space="preserve"> </w:t>
      </w:r>
      <w:r>
        <w:rPr>
          <w:i/>
          <w:iCs/>
        </w:rPr>
        <w:t xml:space="preserve">OPTIONAL: </w:t>
      </w:r>
      <w:r w:rsidRPr="00BD07FF">
        <w:t xml:space="preserve">The </w:t>
      </w:r>
      <w:r w:rsidRPr="00BD07FF">
        <w:rPr>
          <w:u w:val="single"/>
        </w:rPr>
        <w:tab/>
      </w:r>
      <w:r w:rsidRPr="00BD07FF">
        <w:rPr>
          <w:u w:val="single"/>
        </w:rPr>
        <w:tab/>
      </w:r>
      <w:r w:rsidRPr="00BD07FF">
        <w:rPr>
          <w:u w:val="single"/>
        </w:rPr>
        <w:tab/>
      </w:r>
      <w:r w:rsidRPr="00BD07FF">
        <w:t xml:space="preserve"> County Sheriff shall TRANSPORT defendant from the</w:t>
      </w:r>
      <w:r>
        <w:t xml:space="preserve"> </w:t>
      </w:r>
      <w:r w:rsidRPr="00BD07FF">
        <w:t xml:space="preserve">County Jail to </w:t>
      </w:r>
      <w:r>
        <w:t>OSH</w:t>
      </w:r>
      <w:r w:rsidRPr="00BD07FF">
        <w:t xml:space="preserve"> in Salem, Oregon and shall return the defendant to the county jail upon notification from </w:t>
      </w:r>
      <w:r>
        <w:t>OSH.</w:t>
      </w:r>
    </w:p>
    <w:p w14:paraId="5CE8BF0D" w14:textId="77777777" w:rsidR="007F7139" w:rsidRDefault="007F7139" w:rsidP="007F7139">
      <w:pPr>
        <w:pStyle w:val="ListParagraph"/>
      </w:pPr>
    </w:p>
    <w:p w14:paraId="506ED386" w14:textId="77777777" w:rsidR="003226A6" w:rsidRPr="004F6E05" w:rsidRDefault="003226A6">
      <w:r w:rsidRPr="004F6E05">
        <w:t>A further proceedings date is set in courtroom __________ on _____________ at ___________.</w:t>
      </w:r>
    </w:p>
    <w:p w14:paraId="46B594B2" w14:textId="77777777" w:rsidR="003226A6" w:rsidRPr="004F6E05" w:rsidRDefault="003226A6"/>
    <w:p w14:paraId="3F164269" w14:textId="77777777" w:rsidR="003226A6" w:rsidRPr="004F6E05" w:rsidRDefault="003226A6"/>
    <w:p w14:paraId="53FE9680" w14:textId="77777777" w:rsidR="003226A6" w:rsidRPr="004F6E05" w:rsidRDefault="003226A6">
      <w:r w:rsidRPr="004F6E05">
        <w:t>DATED: _____________________</w:t>
      </w:r>
      <w:r w:rsidR="00393688">
        <w:t xml:space="preserve">                 </w:t>
      </w:r>
      <w:r w:rsidRPr="004F6E05">
        <w:t>_______________________________________</w:t>
      </w:r>
    </w:p>
    <w:p w14:paraId="68E09CF7" w14:textId="77777777" w:rsidR="003226A6" w:rsidRPr="004F6E05" w:rsidRDefault="003226A6">
      <w:r w:rsidRPr="004F6E05">
        <w:tab/>
      </w:r>
      <w:r w:rsidRPr="004F6E05">
        <w:tab/>
      </w:r>
      <w:r w:rsidRPr="004F6E05">
        <w:tab/>
      </w:r>
      <w:r w:rsidRPr="004F6E05">
        <w:tab/>
      </w:r>
      <w:r w:rsidRPr="004F6E05">
        <w:tab/>
      </w:r>
      <w:r w:rsidRPr="004F6E05">
        <w:tab/>
      </w:r>
      <w:r w:rsidRPr="004F6E05">
        <w:tab/>
        <w:t>Circuit Court Judge</w:t>
      </w:r>
    </w:p>
    <w:p w14:paraId="0BF2A239" w14:textId="77777777" w:rsidR="003226A6" w:rsidRPr="004F6E05" w:rsidRDefault="003226A6"/>
    <w:p w14:paraId="76462D29" w14:textId="77777777" w:rsidR="003226A6" w:rsidRPr="004F6E05" w:rsidRDefault="003226A6"/>
    <w:p w14:paraId="7D3F7088" w14:textId="77777777" w:rsidR="003226A6" w:rsidRPr="004F6E05" w:rsidRDefault="003226A6">
      <w:r w:rsidRPr="004F6E05">
        <w:t>Defense attorney name, address &amp; phone number:</w:t>
      </w:r>
    </w:p>
    <w:p w14:paraId="05CD0E51" w14:textId="77777777" w:rsidR="003A6DCB" w:rsidRDefault="00393688">
      <w:r>
        <w:t>________________________</w:t>
      </w:r>
    </w:p>
    <w:p w14:paraId="26AAE51C" w14:textId="77777777" w:rsidR="00393688" w:rsidRDefault="00393688">
      <w:r>
        <w:t>________________________</w:t>
      </w:r>
    </w:p>
    <w:p w14:paraId="0524390B" w14:textId="77777777" w:rsidR="00393688" w:rsidRDefault="00393688">
      <w:r>
        <w:t>________________________</w:t>
      </w:r>
    </w:p>
    <w:p w14:paraId="59AD149D" w14:textId="77777777" w:rsidR="00393688" w:rsidRDefault="00393688">
      <w:r>
        <w:t>(______) _______-________</w:t>
      </w:r>
    </w:p>
    <w:p w14:paraId="5FFCBF06" w14:textId="77777777" w:rsidR="00393688" w:rsidRPr="004F6E05" w:rsidRDefault="00393688"/>
    <w:p w14:paraId="7E3929E9" w14:textId="77777777" w:rsidR="003226A6" w:rsidRPr="004F6E05" w:rsidRDefault="003226A6">
      <w:r w:rsidRPr="004F6E05">
        <w:t>Case No: _________________________</w:t>
      </w:r>
    </w:p>
    <w:sectPr w:rsidR="003226A6" w:rsidRPr="004F6E05">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E4837" w14:textId="77777777" w:rsidR="00386A11" w:rsidRDefault="00386A11" w:rsidP="00005660">
      <w:r>
        <w:separator/>
      </w:r>
    </w:p>
  </w:endnote>
  <w:endnote w:type="continuationSeparator" w:id="0">
    <w:p w14:paraId="5046C67F" w14:textId="77777777" w:rsidR="00386A11" w:rsidRDefault="00386A11" w:rsidP="0000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BA5B3" w14:textId="77777777" w:rsidR="00386A11" w:rsidRDefault="00386A11" w:rsidP="00005660">
      <w:r>
        <w:separator/>
      </w:r>
    </w:p>
  </w:footnote>
  <w:footnote w:type="continuationSeparator" w:id="0">
    <w:p w14:paraId="3FE984E2" w14:textId="77777777" w:rsidR="00386A11" w:rsidRDefault="00386A11" w:rsidP="00005660">
      <w:r>
        <w:continuationSeparator/>
      </w:r>
    </w:p>
  </w:footnote>
  <w:footnote w:id="1">
    <w:p w14:paraId="79C19AFC" w14:textId="77777777" w:rsidR="00005660" w:rsidRDefault="00005660">
      <w:pPr>
        <w:pStyle w:val="FootnoteText"/>
      </w:pPr>
      <w:r>
        <w:rPr>
          <w:rStyle w:val="FootnoteReference"/>
        </w:rPr>
        <w:footnoteRef/>
      </w:r>
      <w:r>
        <w:t xml:space="preserve"> </w:t>
      </w:r>
      <w:r w:rsidRPr="00005660">
        <w:rPr>
          <w:i/>
        </w:rPr>
        <w:t>Sell v. United States</w:t>
      </w:r>
      <w:r>
        <w:t xml:space="preserve">, 539 U.S. 166 (2003) (allowing the state to involuntarily medicate a defendant for purposes of restoring trial competence); </w:t>
      </w:r>
      <w:r w:rsidRPr="00005660">
        <w:rPr>
          <w:i/>
        </w:rPr>
        <w:t>Washington v. Harper</w:t>
      </w:r>
      <w:r>
        <w:t>,</w:t>
      </w:r>
      <w:r w:rsidRPr="00005660">
        <w:t xml:space="preserve"> </w:t>
      </w:r>
      <w:r>
        <w:t xml:space="preserve">494 US 210 (1990) (allowing the state to involuntarily medicate a defendant for purposes of treating dangerousness or grave disability); </w:t>
      </w:r>
      <w:r w:rsidRPr="00005660">
        <w:rPr>
          <w:i/>
        </w:rPr>
        <w:t>see also</w:t>
      </w:r>
      <w:r w:rsidR="009B60DF">
        <w:rPr>
          <w:i/>
        </w:rPr>
        <w:t xml:space="preserve"> State v. Lopes</w:t>
      </w:r>
      <w:r w:rsidR="00BE675A">
        <w:t>, 355 Or 72 (2014) (</w:t>
      </w:r>
      <w:proofErr w:type="spellStart"/>
      <w:r w:rsidR="00BE675A" w:rsidRPr="008A2AC1">
        <w:rPr>
          <w:i/>
        </w:rPr>
        <w:t>en</w:t>
      </w:r>
      <w:proofErr w:type="spellEnd"/>
      <w:r w:rsidR="00BE675A" w:rsidRPr="008A2AC1">
        <w:rPr>
          <w:i/>
        </w:rPr>
        <w:t xml:space="preserve"> banc</w:t>
      </w:r>
      <w:r w:rsidR="00BE675A">
        <w:t xml:space="preserve">) (seminal decision in Oregon related to </w:t>
      </w:r>
      <w:r w:rsidR="00BE675A" w:rsidRPr="008A2AC1">
        <w:rPr>
          <w:i/>
        </w:rPr>
        <w:t>Sell</w:t>
      </w:r>
      <w:r w:rsidR="00BE675A">
        <w:t xml:space="preserve"> orders)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E3EC3" w14:textId="77777777" w:rsidR="00952B32" w:rsidRDefault="00386A11">
    <w:pPr>
      <w:pStyle w:val="Header"/>
    </w:pPr>
    <w:r>
      <w:rPr>
        <w:noProof/>
      </w:rPr>
      <w:pict w14:anchorId="4A8D7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91"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56EF" w14:textId="1348EB56" w:rsidR="00C217D0" w:rsidRPr="008A2AC1" w:rsidRDefault="00C217D0">
    <w:pPr>
      <w:pStyle w:val="Header"/>
      <w:rPr>
        <w:b/>
      </w:rPr>
    </w:pPr>
    <w:r w:rsidRPr="008A2AC1">
      <w:rPr>
        <w:b/>
      </w:rPr>
      <w:t xml:space="preserve">Note:  This is for informational purposes only.  You are responsible for verifying any and all citations or arguments contained in this document.  This document </w:t>
    </w:r>
    <w:r w:rsidR="008F4D3C">
      <w:rPr>
        <w:b/>
      </w:rPr>
      <w:t xml:space="preserve">was created in </w:t>
    </w:r>
    <w:r w:rsidR="00434FC8">
      <w:rPr>
        <w:b/>
      </w:rPr>
      <w:t xml:space="preserve">January </w:t>
    </w:r>
    <w:r w:rsidR="008F4D3C">
      <w:rPr>
        <w:b/>
      </w:rPr>
      <w:t xml:space="preserve">of </w:t>
    </w:r>
    <w:r w:rsidR="00434FC8">
      <w:rPr>
        <w:b/>
      </w:rPr>
      <w:t>2020</w:t>
    </w:r>
    <w:r w:rsidR="008F4D3C">
      <w:rPr>
        <w:b/>
      </w:rPr>
      <w:t xml:space="preserve">, so would not incorporate statutory, regulatory or case law </w:t>
    </w:r>
    <w:r w:rsidR="00434FC8">
      <w:rPr>
        <w:b/>
      </w:rPr>
      <w:t xml:space="preserve">changes </w:t>
    </w:r>
    <w:r w:rsidR="008F4D3C">
      <w:rPr>
        <w:b/>
      </w:rPr>
      <w:t>that occurred after that date</w:t>
    </w:r>
    <w:r w:rsidRPr="008A2AC1">
      <w:rPr>
        <w:b/>
      </w:rPr>
      <w:t xml:space="preserve">.  </w:t>
    </w:r>
    <w:r w:rsidR="00C43251">
      <w:rPr>
        <w:b/>
      </w:rPr>
      <w:t>THIS TEMPLATE IS FOR INVOLUNTARY MEDICATION ONLY—NOT FOR ECT TREATMENT</w:t>
    </w:r>
  </w:p>
  <w:p w14:paraId="6367EA76" w14:textId="77777777" w:rsidR="00952B32" w:rsidRDefault="00386A11">
    <w:pPr>
      <w:pStyle w:val="Header"/>
    </w:pPr>
    <w:r>
      <w:rPr>
        <w:noProof/>
      </w:rPr>
      <w:pict w14:anchorId="3046F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92"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A9BA" w14:textId="77777777" w:rsidR="00952B32" w:rsidRDefault="00386A11">
    <w:pPr>
      <w:pStyle w:val="Header"/>
    </w:pPr>
    <w:r>
      <w:rPr>
        <w:noProof/>
      </w:rPr>
      <w:pict w14:anchorId="2CE21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90"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C15B3"/>
    <w:multiLevelType w:val="hybridMultilevel"/>
    <w:tmpl w:val="10E43A24"/>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B739B"/>
    <w:multiLevelType w:val="multilevel"/>
    <w:tmpl w:val="CA9424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heme="minorHAnsi" w:hAnsi="Times New Roman" w:cs="Times New Roman"/>
      </w:r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921BFA"/>
    <w:multiLevelType w:val="hybridMultilevel"/>
    <w:tmpl w:val="F594E784"/>
    <w:lvl w:ilvl="0" w:tplc="B7C6B3D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F4A2F"/>
    <w:multiLevelType w:val="hybridMultilevel"/>
    <w:tmpl w:val="7846B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945589"/>
    <w:multiLevelType w:val="hybridMultilevel"/>
    <w:tmpl w:val="B0B461D8"/>
    <w:lvl w:ilvl="0" w:tplc="285A7286">
      <w:start w:val="1"/>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D19C9"/>
    <w:multiLevelType w:val="hybridMultilevel"/>
    <w:tmpl w:val="F594E784"/>
    <w:lvl w:ilvl="0" w:tplc="B7C6B3D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52BBB"/>
    <w:multiLevelType w:val="multilevel"/>
    <w:tmpl w:val="B4D24E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heme="minorHAnsi"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BAB1949"/>
    <w:multiLevelType w:val="hybridMultilevel"/>
    <w:tmpl w:val="8E304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5775F8"/>
    <w:multiLevelType w:val="hybridMultilevel"/>
    <w:tmpl w:val="8682C7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9D6D91"/>
    <w:multiLevelType w:val="hybridMultilevel"/>
    <w:tmpl w:val="E5D60008"/>
    <w:lvl w:ilvl="0" w:tplc="906272E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B4076E"/>
    <w:multiLevelType w:val="hybridMultilevel"/>
    <w:tmpl w:val="7B866B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942EA8"/>
    <w:multiLevelType w:val="hybridMultilevel"/>
    <w:tmpl w:val="4A260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BE2F29"/>
    <w:multiLevelType w:val="hybridMultilevel"/>
    <w:tmpl w:val="E5D60008"/>
    <w:lvl w:ilvl="0" w:tplc="906272E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785C2A"/>
    <w:multiLevelType w:val="hybridMultilevel"/>
    <w:tmpl w:val="8E304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B45AEA"/>
    <w:multiLevelType w:val="hybridMultilevel"/>
    <w:tmpl w:val="20E0A2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1"/>
  </w:num>
  <w:num w:numId="3">
    <w:abstractNumId w:val="10"/>
  </w:num>
  <w:num w:numId="4">
    <w:abstractNumId w:val="7"/>
  </w:num>
  <w:num w:numId="5">
    <w:abstractNumId w:val="13"/>
  </w:num>
  <w:num w:numId="6">
    <w:abstractNumId w:val="3"/>
  </w:num>
  <w:num w:numId="7">
    <w:abstractNumId w:val="8"/>
  </w:num>
  <w:num w:numId="8">
    <w:abstractNumId w:val="5"/>
  </w:num>
  <w:num w:numId="9">
    <w:abstractNumId w:val="2"/>
  </w:num>
  <w:num w:numId="10">
    <w:abstractNumId w:val="9"/>
  </w:num>
  <w:num w:numId="11">
    <w:abstractNumId w:val="12"/>
  </w:num>
  <w:num w:numId="12">
    <w:abstractNumId w:val="0"/>
  </w:num>
  <w:num w:numId="13">
    <w:abstractNumId w:val="1"/>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A6"/>
    <w:rsid w:val="00000535"/>
    <w:rsid w:val="000048EB"/>
    <w:rsid w:val="00005660"/>
    <w:rsid w:val="0005369D"/>
    <w:rsid w:val="000571CA"/>
    <w:rsid w:val="00064A2D"/>
    <w:rsid w:val="00084F3A"/>
    <w:rsid w:val="00090494"/>
    <w:rsid w:val="000B22A3"/>
    <w:rsid w:val="000B7E77"/>
    <w:rsid w:val="000D37D5"/>
    <w:rsid w:val="00105B20"/>
    <w:rsid w:val="00107979"/>
    <w:rsid w:val="00141F4F"/>
    <w:rsid w:val="001526D5"/>
    <w:rsid w:val="001D06B4"/>
    <w:rsid w:val="002045A2"/>
    <w:rsid w:val="002171B6"/>
    <w:rsid w:val="00227760"/>
    <w:rsid w:val="00231B97"/>
    <w:rsid w:val="002802C7"/>
    <w:rsid w:val="0029470B"/>
    <w:rsid w:val="002D06E5"/>
    <w:rsid w:val="00307800"/>
    <w:rsid w:val="003226A6"/>
    <w:rsid w:val="00334AEB"/>
    <w:rsid w:val="00356CCF"/>
    <w:rsid w:val="00386A11"/>
    <w:rsid w:val="00393688"/>
    <w:rsid w:val="003A6DCB"/>
    <w:rsid w:val="00434FC8"/>
    <w:rsid w:val="0043738F"/>
    <w:rsid w:val="00467EEF"/>
    <w:rsid w:val="0048666C"/>
    <w:rsid w:val="00492BDF"/>
    <w:rsid w:val="004C17D4"/>
    <w:rsid w:val="004D6857"/>
    <w:rsid w:val="004E09ED"/>
    <w:rsid w:val="004E6F69"/>
    <w:rsid w:val="004F6E05"/>
    <w:rsid w:val="005527B2"/>
    <w:rsid w:val="00553508"/>
    <w:rsid w:val="00565AB0"/>
    <w:rsid w:val="005701EB"/>
    <w:rsid w:val="005A74BE"/>
    <w:rsid w:val="005C76B9"/>
    <w:rsid w:val="00601F1A"/>
    <w:rsid w:val="0061693B"/>
    <w:rsid w:val="00634847"/>
    <w:rsid w:val="00643F05"/>
    <w:rsid w:val="00644E88"/>
    <w:rsid w:val="006476FF"/>
    <w:rsid w:val="00676300"/>
    <w:rsid w:val="00680FDB"/>
    <w:rsid w:val="006C0BEF"/>
    <w:rsid w:val="006E7F4F"/>
    <w:rsid w:val="006F2167"/>
    <w:rsid w:val="006F5F95"/>
    <w:rsid w:val="00703A52"/>
    <w:rsid w:val="0071724B"/>
    <w:rsid w:val="00724A19"/>
    <w:rsid w:val="007502E1"/>
    <w:rsid w:val="00766984"/>
    <w:rsid w:val="007776F1"/>
    <w:rsid w:val="00783C35"/>
    <w:rsid w:val="0079799A"/>
    <w:rsid w:val="007A7FB1"/>
    <w:rsid w:val="007E7D5B"/>
    <w:rsid w:val="007F7139"/>
    <w:rsid w:val="00825E8E"/>
    <w:rsid w:val="0083690A"/>
    <w:rsid w:val="00866CBE"/>
    <w:rsid w:val="00875595"/>
    <w:rsid w:val="008871AF"/>
    <w:rsid w:val="008936CF"/>
    <w:rsid w:val="00894F45"/>
    <w:rsid w:val="008A2AC1"/>
    <w:rsid w:val="008C2F01"/>
    <w:rsid w:val="008E54F7"/>
    <w:rsid w:val="008F4D3C"/>
    <w:rsid w:val="008F4DD0"/>
    <w:rsid w:val="008F5C98"/>
    <w:rsid w:val="00927DE3"/>
    <w:rsid w:val="009336AF"/>
    <w:rsid w:val="00952B32"/>
    <w:rsid w:val="009555C8"/>
    <w:rsid w:val="00956FC0"/>
    <w:rsid w:val="00980536"/>
    <w:rsid w:val="0098680C"/>
    <w:rsid w:val="009A78F0"/>
    <w:rsid w:val="009B60DF"/>
    <w:rsid w:val="009F7516"/>
    <w:rsid w:val="00A0412F"/>
    <w:rsid w:val="00A25192"/>
    <w:rsid w:val="00A37552"/>
    <w:rsid w:val="00A47255"/>
    <w:rsid w:val="00A8086D"/>
    <w:rsid w:val="00AA0075"/>
    <w:rsid w:val="00AB2A39"/>
    <w:rsid w:val="00AB7F8D"/>
    <w:rsid w:val="00AC4371"/>
    <w:rsid w:val="00AD54EA"/>
    <w:rsid w:val="00B064C1"/>
    <w:rsid w:val="00B133FD"/>
    <w:rsid w:val="00B13E39"/>
    <w:rsid w:val="00B1621A"/>
    <w:rsid w:val="00B34521"/>
    <w:rsid w:val="00B91D78"/>
    <w:rsid w:val="00BB29C3"/>
    <w:rsid w:val="00BB30FB"/>
    <w:rsid w:val="00BD2FEF"/>
    <w:rsid w:val="00BE5AF8"/>
    <w:rsid w:val="00BE675A"/>
    <w:rsid w:val="00C107F0"/>
    <w:rsid w:val="00C217D0"/>
    <w:rsid w:val="00C37E2E"/>
    <w:rsid w:val="00C43251"/>
    <w:rsid w:val="00C74394"/>
    <w:rsid w:val="00C977A8"/>
    <w:rsid w:val="00CA4DE9"/>
    <w:rsid w:val="00CD1D95"/>
    <w:rsid w:val="00D237BC"/>
    <w:rsid w:val="00D453DC"/>
    <w:rsid w:val="00D7002D"/>
    <w:rsid w:val="00D809D0"/>
    <w:rsid w:val="00E05025"/>
    <w:rsid w:val="00E10EF0"/>
    <w:rsid w:val="00EB0630"/>
    <w:rsid w:val="00F047B6"/>
    <w:rsid w:val="00F14458"/>
    <w:rsid w:val="00F30021"/>
    <w:rsid w:val="00F86F6A"/>
    <w:rsid w:val="00FE2D22"/>
    <w:rsid w:val="00FF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76C490"/>
  <w15:docId w15:val="{5DF2B064-D95C-4D25-89CF-1EBEC852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A2D"/>
    <w:pPr>
      <w:ind w:left="720"/>
      <w:contextualSpacing/>
    </w:pPr>
  </w:style>
  <w:style w:type="paragraph" w:styleId="BalloonText">
    <w:name w:val="Balloon Text"/>
    <w:basedOn w:val="Normal"/>
    <w:link w:val="BalloonTextChar"/>
    <w:uiPriority w:val="99"/>
    <w:semiHidden/>
    <w:unhideWhenUsed/>
    <w:rsid w:val="0048666C"/>
    <w:rPr>
      <w:rFonts w:ascii="Tahoma" w:hAnsi="Tahoma" w:cs="Tahoma"/>
      <w:sz w:val="16"/>
      <w:szCs w:val="16"/>
    </w:rPr>
  </w:style>
  <w:style w:type="character" w:customStyle="1" w:styleId="BalloonTextChar">
    <w:name w:val="Balloon Text Char"/>
    <w:basedOn w:val="DefaultParagraphFont"/>
    <w:link w:val="BalloonText"/>
    <w:uiPriority w:val="99"/>
    <w:semiHidden/>
    <w:rsid w:val="0048666C"/>
    <w:rPr>
      <w:rFonts w:ascii="Tahoma" w:hAnsi="Tahoma" w:cs="Tahoma"/>
      <w:sz w:val="16"/>
      <w:szCs w:val="16"/>
    </w:rPr>
  </w:style>
  <w:style w:type="paragraph" w:styleId="NormalWeb">
    <w:name w:val="Normal (Web)"/>
    <w:basedOn w:val="Normal"/>
    <w:uiPriority w:val="99"/>
    <w:semiHidden/>
    <w:unhideWhenUsed/>
    <w:rsid w:val="00601F1A"/>
    <w:pPr>
      <w:spacing w:before="100" w:beforeAutospacing="1" w:after="100" w:afterAutospacing="1"/>
    </w:pPr>
    <w:rPr>
      <w:rFonts w:eastAsia="Times New Roman"/>
    </w:rPr>
  </w:style>
  <w:style w:type="paragraph" w:styleId="FootnoteText">
    <w:name w:val="footnote text"/>
    <w:basedOn w:val="Normal"/>
    <w:link w:val="FootnoteTextChar"/>
    <w:uiPriority w:val="99"/>
    <w:semiHidden/>
    <w:unhideWhenUsed/>
    <w:rsid w:val="00005660"/>
    <w:rPr>
      <w:sz w:val="20"/>
      <w:szCs w:val="20"/>
    </w:rPr>
  </w:style>
  <w:style w:type="character" w:customStyle="1" w:styleId="FootnoteTextChar">
    <w:name w:val="Footnote Text Char"/>
    <w:basedOn w:val="DefaultParagraphFont"/>
    <w:link w:val="FootnoteText"/>
    <w:uiPriority w:val="99"/>
    <w:semiHidden/>
    <w:rsid w:val="00005660"/>
    <w:rPr>
      <w:sz w:val="20"/>
      <w:szCs w:val="20"/>
    </w:rPr>
  </w:style>
  <w:style w:type="character" w:styleId="FootnoteReference">
    <w:name w:val="footnote reference"/>
    <w:basedOn w:val="DefaultParagraphFont"/>
    <w:uiPriority w:val="99"/>
    <w:semiHidden/>
    <w:unhideWhenUsed/>
    <w:rsid w:val="00005660"/>
    <w:rPr>
      <w:vertAlign w:val="superscript"/>
    </w:rPr>
  </w:style>
  <w:style w:type="character" w:styleId="CommentReference">
    <w:name w:val="annotation reference"/>
    <w:basedOn w:val="DefaultParagraphFont"/>
    <w:uiPriority w:val="99"/>
    <w:semiHidden/>
    <w:unhideWhenUsed/>
    <w:rsid w:val="00952B32"/>
    <w:rPr>
      <w:sz w:val="16"/>
      <w:szCs w:val="16"/>
    </w:rPr>
  </w:style>
  <w:style w:type="paragraph" w:styleId="CommentText">
    <w:name w:val="annotation text"/>
    <w:basedOn w:val="Normal"/>
    <w:link w:val="CommentTextChar"/>
    <w:uiPriority w:val="99"/>
    <w:semiHidden/>
    <w:unhideWhenUsed/>
    <w:rsid w:val="00952B32"/>
    <w:rPr>
      <w:sz w:val="20"/>
      <w:szCs w:val="20"/>
    </w:rPr>
  </w:style>
  <w:style w:type="character" w:customStyle="1" w:styleId="CommentTextChar">
    <w:name w:val="Comment Text Char"/>
    <w:basedOn w:val="DefaultParagraphFont"/>
    <w:link w:val="CommentText"/>
    <w:uiPriority w:val="99"/>
    <w:semiHidden/>
    <w:rsid w:val="00952B32"/>
    <w:rPr>
      <w:sz w:val="20"/>
      <w:szCs w:val="20"/>
    </w:rPr>
  </w:style>
  <w:style w:type="paragraph" w:styleId="CommentSubject">
    <w:name w:val="annotation subject"/>
    <w:basedOn w:val="CommentText"/>
    <w:next w:val="CommentText"/>
    <w:link w:val="CommentSubjectChar"/>
    <w:uiPriority w:val="99"/>
    <w:semiHidden/>
    <w:unhideWhenUsed/>
    <w:rsid w:val="00952B32"/>
    <w:rPr>
      <w:b/>
      <w:bCs/>
    </w:rPr>
  </w:style>
  <w:style w:type="character" w:customStyle="1" w:styleId="CommentSubjectChar">
    <w:name w:val="Comment Subject Char"/>
    <w:basedOn w:val="CommentTextChar"/>
    <w:link w:val="CommentSubject"/>
    <w:uiPriority w:val="99"/>
    <w:semiHidden/>
    <w:rsid w:val="00952B32"/>
    <w:rPr>
      <w:b/>
      <w:bCs/>
      <w:sz w:val="20"/>
      <w:szCs w:val="20"/>
    </w:rPr>
  </w:style>
  <w:style w:type="paragraph" w:styleId="Header">
    <w:name w:val="header"/>
    <w:basedOn w:val="Normal"/>
    <w:link w:val="HeaderChar"/>
    <w:uiPriority w:val="99"/>
    <w:unhideWhenUsed/>
    <w:rsid w:val="00952B32"/>
    <w:pPr>
      <w:tabs>
        <w:tab w:val="center" w:pos="4680"/>
        <w:tab w:val="right" w:pos="9360"/>
      </w:tabs>
    </w:pPr>
  </w:style>
  <w:style w:type="character" w:customStyle="1" w:styleId="HeaderChar">
    <w:name w:val="Header Char"/>
    <w:basedOn w:val="DefaultParagraphFont"/>
    <w:link w:val="Header"/>
    <w:uiPriority w:val="99"/>
    <w:rsid w:val="00952B32"/>
  </w:style>
  <w:style w:type="paragraph" w:styleId="Footer">
    <w:name w:val="footer"/>
    <w:basedOn w:val="Normal"/>
    <w:link w:val="FooterChar"/>
    <w:uiPriority w:val="99"/>
    <w:unhideWhenUsed/>
    <w:rsid w:val="00952B32"/>
    <w:pPr>
      <w:tabs>
        <w:tab w:val="center" w:pos="4680"/>
        <w:tab w:val="right" w:pos="9360"/>
      </w:tabs>
    </w:pPr>
  </w:style>
  <w:style w:type="character" w:customStyle="1" w:styleId="FooterChar">
    <w:name w:val="Footer Char"/>
    <w:basedOn w:val="DefaultParagraphFont"/>
    <w:link w:val="Footer"/>
    <w:uiPriority w:val="99"/>
    <w:rsid w:val="00952B32"/>
  </w:style>
  <w:style w:type="table" w:styleId="TableGrid">
    <w:name w:val="Table Grid"/>
    <w:basedOn w:val="TableNormal"/>
    <w:uiPriority w:val="59"/>
    <w:rsid w:val="00875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99935">
      <w:bodyDiv w:val="1"/>
      <w:marLeft w:val="0"/>
      <w:marRight w:val="0"/>
      <w:marTop w:val="0"/>
      <w:marBottom w:val="0"/>
      <w:divBdr>
        <w:top w:val="none" w:sz="0" w:space="0" w:color="auto"/>
        <w:left w:val="none" w:sz="0" w:space="0" w:color="auto"/>
        <w:bottom w:val="none" w:sz="0" w:space="0" w:color="auto"/>
        <w:right w:val="none" w:sz="0" w:space="0" w:color="auto"/>
      </w:divBdr>
    </w:div>
    <w:div w:id="1759980155">
      <w:bodyDiv w:val="1"/>
      <w:marLeft w:val="0"/>
      <w:marRight w:val="0"/>
      <w:marTop w:val="0"/>
      <w:marBottom w:val="0"/>
      <w:divBdr>
        <w:top w:val="none" w:sz="0" w:space="0" w:color="auto"/>
        <w:left w:val="none" w:sz="0" w:space="0" w:color="auto"/>
        <w:bottom w:val="none" w:sz="0" w:space="0" w:color="auto"/>
        <w:right w:val="none" w:sz="0" w:space="0" w:color="auto"/>
      </w:divBdr>
      <w:divsChild>
        <w:div w:id="1062949489">
          <w:marLeft w:val="0"/>
          <w:marRight w:val="0"/>
          <w:marTop w:val="0"/>
          <w:marBottom w:val="0"/>
          <w:divBdr>
            <w:top w:val="none" w:sz="0" w:space="0" w:color="auto"/>
            <w:left w:val="none" w:sz="0" w:space="0" w:color="auto"/>
            <w:bottom w:val="none" w:sz="0" w:space="0" w:color="auto"/>
            <w:right w:val="none" w:sz="0" w:space="0" w:color="auto"/>
          </w:divBdr>
          <w:divsChild>
            <w:div w:id="730814485">
              <w:marLeft w:val="0"/>
              <w:marRight w:val="0"/>
              <w:marTop w:val="0"/>
              <w:marBottom w:val="0"/>
              <w:divBdr>
                <w:top w:val="none" w:sz="0" w:space="0" w:color="auto"/>
                <w:left w:val="none" w:sz="0" w:space="0" w:color="auto"/>
                <w:bottom w:val="none" w:sz="0" w:space="0" w:color="auto"/>
                <w:right w:val="none" w:sz="0" w:space="0" w:color="auto"/>
              </w:divBdr>
              <w:divsChild>
                <w:div w:id="4484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3DF2C18C4AD0459033322CFA8FBB46" ma:contentTypeVersion="22" ma:contentTypeDescription="Create a new document." ma:contentTypeScope="" ma:versionID="e39b10c742a43f9da38a22b285f4ba79">
  <xsd:schema xmlns:xsd="http://www.w3.org/2001/XMLSchema" xmlns:xs="http://www.w3.org/2001/XMLSchema" xmlns:p="http://schemas.microsoft.com/office/2006/metadata/properties" xmlns:ns1="http://schemas.microsoft.com/sharepoint/v3" xmlns:ns2="59da1016-2a1b-4f8a-9768-d7a4932f6f16" xmlns:ns3="a82836ab-bdaf-4933-b008-ad3acea7d25f" targetNamespace="http://schemas.microsoft.com/office/2006/metadata/properties" ma:root="true" ma:fieldsID="b822fd020c63ec7884acd5ce9f31bd0d" ns1:_="" ns2:_="" ns3:_="">
    <xsd:import namespace="http://schemas.microsoft.com/sharepoint/v3"/>
    <xsd:import namespace="59da1016-2a1b-4f8a-9768-d7a4932f6f16"/>
    <xsd:import namespace="a82836ab-bdaf-4933-b008-ad3acea7d25f"/>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CaseDate"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2836ab-bdaf-4933-b008-ad3acea7d25f"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CaseDate" ma:index="17" nillable="true" ma:displayName="Case Date" ma:format="DateOnly" ma:internalName="CaseDate" ma:readOnly="false">
      <xsd:simpleType>
        <xsd:restriction base="dms:DateTime"/>
      </xsd:simpleType>
    </xsd:element>
    <xsd:element name="Category" ma:index="18" nillable="true" ma:displayName="Category" ma:default="-" ma:format="Dropdown" ma:internalName="Category" ma:readOnly="false">
      <xsd:simpleType>
        <xsd:restriction base="dms:Choice">
          <xsd:enumeration value="Case Summaries"/>
          <xsd:enumeration value="Evaluation Orders"/>
          <xsd:enumeration value="Resources"/>
          <xsd:enumeration value="Aid and Assist"/>
          <xsd:enumeration value="Pleading Paper"/>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https://www.oregon.gov/oha/OSH/LEGAL/Documents/Sell_Order_Template.docx</Url>
      <Description>Order for Involuntary Medications</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DocumentExpirationDate xmlns="59da1016-2a1b-4f8a-9768-d7a4932f6f16" xsi:nil="true"/>
    <Meta_x0020_Keywords xmlns="a82836ab-bdaf-4933-b008-ad3acea7d25f" xsi:nil="true"/>
    <IATopic xmlns="59da1016-2a1b-4f8a-9768-d7a4932f6f16" xsi:nil="true"/>
    <Meta_x0020_Description xmlns="a82836ab-bdaf-4933-b008-ad3acea7d25f">Sample Sell Order for Involuntary Medications</Meta_x0020_Description>
    <Category xmlns="a82836ab-bdaf-4933-b008-ad3acea7d25f">Resources</Category>
    <CaseDate xmlns="a82836ab-bdaf-4933-b008-ad3acea7d2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2C3B-ECB2-46C6-A3F5-1E48900A1EFE}"/>
</file>

<file path=customXml/itemProps2.xml><?xml version="1.0" encoding="utf-8"?>
<ds:datastoreItem xmlns:ds="http://schemas.openxmlformats.org/officeDocument/2006/customXml" ds:itemID="{FE6B9848-DF96-4A5D-AA80-E704293134F9}"/>
</file>

<file path=customXml/itemProps3.xml><?xml version="1.0" encoding="utf-8"?>
<ds:datastoreItem xmlns:ds="http://schemas.openxmlformats.org/officeDocument/2006/customXml" ds:itemID="{684496D9-983A-4E2F-96B2-10384507E47F}"/>
</file>

<file path=customXml/itemProps4.xml><?xml version="1.0" encoding="utf-8"?>
<ds:datastoreItem xmlns:ds="http://schemas.openxmlformats.org/officeDocument/2006/customXml" ds:itemID="{84BB4907-654A-4D59-87FB-6054D86C0EF5}"/>
</file>

<file path=docProps/app.xml><?xml version="1.0" encoding="utf-8"?>
<Properties xmlns="http://schemas.openxmlformats.org/officeDocument/2006/extended-properties" xmlns:vt="http://schemas.openxmlformats.org/officeDocument/2006/docPropsVTypes">
  <Template>Normal</Template>
  <TotalTime>4</TotalTime>
  <Pages>1</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Order for Involuntary Medications</vt:lpstr>
    </vt:vector>
  </TitlesOfParts>
  <Company>Dept of Justice</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for Involuntary Medications</dc:title>
  <dc:subject/>
  <dc:creator>Kailana Piimauna</dc:creator>
  <cp:keywords/>
  <dc:description/>
  <cp:lastModifiedBy>Wahl Jeffrey</cp:lastModifiedBy>
  <cp:revision>3</cp:revision>
  <cp:lastPrinted>2020-01-07T17:22:00Z</cp:lastPrinted>
  <dcterms:created xsi:type="dcterms:W3CDTF">2020-01-09T23:39:00Z</dcterms:created>
  <dcterms:modified xsi:type="dcterms:W3CDTF">2020-01-10T00:07:00Z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0x010100753DF2C18C4AD0459033322CFA8FBB46</vt:lpwstr>
  </property>
  <property fmtid="{D5CDD505-2E9C-101B-9397-08002B2CF9AE}" pid="3" name="WorkflowChangePath">
    <vt:lpwstr>520156cb-d163-4c6c-ac2e-bd511c1fff8d,3;520156cb-d163-4c6c-ac2e-bd511c1fff8d,5;21073cb2-e794-4d79-bf3b-c8d83743f29e,7;9a1aa11f-a7a4-4cc8-abdc-0ae19360dbf7,30;</vt:lpwstr>
  </property>
  <property fmtid="{D5CDD505-2E9C-101B-9397-08002B2CF9AE}" pid="4" name="WF">
    <vt:r8>1</vt:r8>
  </property>
</Properties>
</file>