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0" w:right="0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 w:hAnsi="Arial"/>
          <w:b/>
          <w:color w:val="005596"/>
          <w:w w:val="20"/>
          <w:sz w:val="21"/>
        </w:rPr>
        <w:t>   </w:t>
      </w:r>
      <w:r>
        <w:rPr>
          <w:rFonts w:ascii="Arial" w:hAnsi="Arial"/>
          <w:b/>
          <w:color w:val="005596"/>
          <w:w w:val="20"/>
          <w:sz w:val="21"/>
        </w:rPr>
        <w:t> 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5596"/>
          <w:w w:val="90"/>
        </w:rPr>
        <w:t>Detailed</w:t>
      </w:r>
      <w:r>
        <w:rPr>
          <w:color w:val="005596"/>
          <w:spacing w:val="-18"/>
          <w:w w:val="90"/>
        </w:rPr>
        <w:t> </w:t>
      </w:r>
      <w:r>
        <w:rPr>
          <w:color w:val="005596"/>
          <w:w w:val="90"/>
        </w:rPr>
        <w:t>Outreach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and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Education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Action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Plan</w:t>
      </w:r>
      <w:r>
        <w:rPr>
          <w:color w:val="005596"/>
          <w:w w:val="77"/>
        </w:rPr>
        <w:t> 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080" w:bottom="280" w:left="140" w:right="300"/>
          <w:cols w:num="2" w:equalWidth="0">
            <w:col w:w="169" w:space="39"/>
            <w:col w:w="15192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89" w:lineRule="exact"/>
        <w:ind w:left="175" w:right="0" w:firstLine="0"/>
        <w:rPr>
          <w:rFonts w:ascii="Arial" w:hAnsi="Arial" w:cs="Arial" w:eastAsia="Arial" w:hint="default"/>
          <w:sz w:val="8"/>
          <w:szCs w:val="8"/>
        </w:rPr>
      </w:pPr>
      <w:r>
        <w:rPr>
          <w:rFonts w:ascii="Arial" w:hAnsi="Arial" w:cs="Arial" w:eastAsia="Arial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1"/>
          <w:sz w:val="8"/>
          <w:szCs w:val="8"/>
        </w:rPr>
      </w:r>
    </w:p>
    <w:p>
      <w:pPr>
        <w:spacing w:before="18" w:after="20"/>
        <w:ind w:left="32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</w:t>
      </w:r>
      <w:r>
        <w:rPr>
          <w:rFonts w:ascii="Avenir Book"/>
          <w:spacing w:val="65"/>
          <w:sz w:val="30"/>
        </w:rPr>
        <w:t> </w:t>
      </w:r>
      <w:r>
        <w:rPr>
          <w:rFonts w:ascii="Avenir Book"/>
          <w:sz w:val="30"/>
        </w:rPr>
        <w:t>1</w:t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70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15840" w:h="12240" w:orient="landscape"/>
          <w:pgMar w:top="1080" w:bottom="280" w:left="140" w:right="300"/>
        </w:sectPr>
      </w:pPr>
    </w:p>
    <w:p>
      <w:pPr>
        <w:spacing w:line="89" w:lineRule="exact"/>
        <w:ind w:left="115" w:right="0" w:firstLine="0"/>
        <w:rPr>
          <w:rFonts w:ascii="Avenir Book" w:hAnsi="Avenir Book" w:cs="Avenir Book" w:eastAsia="Avenir Book" w:hint="default"/>
          <w:sz w:val="8"/>
          <w:szCs w:val="8"/>
        </w:rPr>
      </w:pPr>
      <w:r>
        <w:rPr>
          <w:rFonts w:ascii="Avenir Book" w:hAnsi="Avenir Book" w:cs="Avenir Book" w:eastAsia="Avenir Book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venir Book" w:hAnsi="Avenir Book" w:cs="Avenir Book" w:eastAsia="Avenir Book" w:hint="default"/>
          <w:position w:val="-1"/>
          <w:sz w:val="8"/>
          <w:szCs w:val="8"/>
        </w:rPr>
      </w:r>
    </w:p>
    <w:p>
      <w:pPr>
        <w:spacing w:before="24" w:after="15"/>
        <w:ind w:left="26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  </w:t>
      </w:r>
      <w:r>
        <w:rPr>
          <w:rFonts w:ascii="Avenir Book"/>
          <w:sz w:val="30"/>
        </w:rPr>
        <w:t>1</w:t>
      </w:r>
      <w:r>
        <w:rPr>
          <w:rFonts w:ascii="Avenir Book"/>
          <w:spacing w:val="8"/>
          <w:sz w:val="30"/>
        </w:rPr>
        <w:t> </w:t>
      </w:r>
      <w:r>
        <w:rPr>
          <w:rFonts w:ascii="Avenir Book"/>
          <w:i/>
          <w:sz w:val="30"/>
        </w:rPr>
        <w:t>( </w:t>
      </w:r>
      <w:r>
        <w:rPr>
          <w:rFonts w:ascii="Avenir Book"/>
          <w:i/>
          <w:spacing w:val="26"/>
          <w:sz w:val="30"/>
        </w:rPr>
        <w:t>continued)</w:t>
      </w:r>
      <w:r>
        <w:rPr>
          <w:rFonts w:ascii="Avenir Book"/>
          <w:spacing w:val="26"/>
          <w:sz w:val="30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5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6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179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7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</w:tbl>
    <w:sectPr>
      <w:pgSz w:w="15840" w:h="12240" w:orient="landscape"/>
      <w:pgMar w:top="96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 Book">
    <w:altName w:val="Avenir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4"/>
      <w:ind w:left="70"/>
    </w:pPr>
    <w:rPr>
      <w:rFonts w:ascii="Arial" w:hAnsi="Arial" w:eastAsia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https://www.oregon.gov/oha/PH/DISEASESCONDITIONS/CHRONICDISEASE/HPCDPCONNECTION/Documents/RFAs/LHD_TPEP/2016-2017/lhd_tpep_appendix_f_1.docx</Url>
      <Description>lhd_tpep_appendix_f_1.docx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40835347-DE01-4743-92C4-C59077C487E6}"/>
</file>

<file path=customXml/itemProps2.xml><?xml version="1.0" encoding="utf-8"?>
<ds:datastoreItem xmlns:ds="http://schemas.openxmlformats.org/officeDocument/2006/customXml" ds:itemID="{DB28ACB0-6D5A-4EA5-8EC4-FEE18F7D5906}"/>
</file>

<file path=customXml/itemProps3.xml><?xml version="1.0" encoding="utf-8"?>
<ds:datastoreItem xmlns:ds="http://schemas.openxmlformats.org/officeDocument/2006/customXml" ds:itemID="{9FAD2C5F-DE88-4C7A-BD1A-3F7F9F5D481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2016-01-14T14:27:19Z</dcterms:created>
  <dcterms:modified xsi:type="dcterms:W3CDTF">2016-01-14T14:27:19Z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15600</vt:r8>
  </property>
</Properties>
</file>