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3A10883" w:rsidR="00825397" w:rsidRPr="00FA126A" w:rsidRDefault="006D2883">
      <w:pPr>
        <w:rPr>
          <w:rFonts w:ascii="Calibri" w:eastAsia="Calibri" w:hAnsi="Calibri" w:cs="Calibri"/>
          <w:b/>
          <w:i/>
          <w:color w:val="F1C232"/>
          <w:sz w:val="28"/>
          <w:szCs w:val="28"/>
          <w:highlight w:val="white"/>
        </w:rPr>
      </w:pPr>
      <w:r w:rsidRPr="00FA126A">
        <w:rPr>
          <w:rFonts w:ascii="Calibri" w:eastAsia="Calibri" w:hAnsi="Calibri" w:cs="Calibri"/>
          <w:b/>
          <w:color w:val="F1C232"/>
          <w:sz w:val="28"/>
          <w:szCs w:val="28"/>
          <w:highlight w:val="white"/>
        </w:rPr>
        <w:t>TARA TALKING POINTS AND Q&amp;A</w:t>
      </w:r>
      <w:r w:rsidR="00274B2C" w:rsidRPr="00FA126A">
        <w:rPr>
          <w:rFonts w:ascii="Calibri" w:eastAsia="Calibri" w:hAnsi="Calibri" w:cs="Calibri"/>
          <w:b/>
          <w:color w:val="F1C232"/>
          <w:sz w:val="28"/>
          <w:szCs w:val="28"/>
          <w:highlight w:val="white"/>
        </w:rPr>
        <w:t xml:space="preserve"> </w:t>
      </w:r>
    </w:p>
    <w:p w14:paraId="00000002" w14:textId="77777777" w:rsidR="00825397" w:rsidRPr="00FA126A" w:rsidRDefault="00825397">
      <w:pPr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00000003" w14:textId="22D36D09" w:rsidR="00825397" w:rsidRPr="00FA126A" w:rsidRDefault="006D2883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>The talking points and related statistics below are pulled from data collected by the</w:t>
      </w:r>
      <w:r w:rsidR="006E4D24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statewide</w:t>
      </w: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2018 </w:t>
      </w:r>
      <w:r w:rsidR="00BE037F" w:rsidRPr="00F35AAD">
        <w:rPr>
          <w:rFonts w:ascii="Calibri" w:eastAsia="Calibri" w:hAnsi="Calibri" w:cs="Calibri"/>
          <w:i/>
          <w:sz w:val="24"/>
          <w:szCs w:val="24"/>
          <w:highlight w:val="white"/>
        </w:rPr>
        <w:t>Tobacco and Alcohol Retail Assessment</w:t>
      </w:r>
      <w:r w:rsidR="00BE037F"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 w:rsidR="00BE037F">
        <w:rPr>
          <w:rFonts w:ascii="Calibri" w:eastAsia="Calibri" w:hAnsi="Calibri" w:cs="Calibri"/>
          <w:i/>
          <w:sz w:val="24"/>
          <w:szCs w:val="24"/>
          <w:highlight w:val="white"/>
        </w:rPr>
        <w:t>(</w:t>
      </w:r>
      <w:r w:rsidR="00FD5095" w:rsidRPr="00FA126A">
        <w:rPr>
          <w:rFonts w:ascii="Calibri" w:eastAsia="Calibri" w:hAnsi="Calibri" w:cs="Calibri"/>
          <w:i/>
          <w:sz w:val="24"/>
          <w:szCs w:val="24"/>
          <w:highlight w:val="white"/>
        </w:rPr>
        <w:t>TARA</w:t>
      </w:r>
      <w:r w:rsidR="00BE037F">
        <w:rPr>
          <w:rFonts w:ascii="Calibri" w:eastAsia="Calibri" w:hAnsi="Calibri" w:cs="Calibri"/>
          <w:i/>
          <w:sz w:val="24"/>
          <w:szCs w:val="24"/>
          <w:highlight w:val="white"/>
        </w:rPr>
        <w:t>)</w:t>
      </w:r>
      <w:r w:rsidR="00FD5095"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>as well as general tobacco marketing and advertising data. They include specific policy calls to action</w:t>
      </w:r>
      <w:r w:rsidR="0095413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to help guide</w:t>
      </w: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 w:rsidR="00CA3409"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communities </w:t>
      </w:r>
      <w:r w:rsidR="00772C1D">
        <w:rPr>
          <w:rFonts w:ascii="Calibri" w:eastAsia="Calibri" w:hAnsi="Calibri" w:cs="Calibri"/>
          <w:i/>
          <w:sz w:val="24"/>
          <w:szCs w:val="24"/>
          <w:highlight w:val="white"/>
        </w:rPr>
        <w:t>in fighting</w:t>
      </w: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back.</w:t>
      </w:r>
    </w:p>
    <w:p w14:paraId="00000004" w14:textId="77777777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5" w14:textId="59EE63E8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Talking </w:t>
      </w:r>
      <w:r w:rsidR="0095413E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p</w:t>
      </w:r>
      <w:r w:rsidR="0095413E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oints </w:t>
      </w:r>
      <w:r w:rsidR="0095413E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</w:t>
      </w:r>
      <w:r w:rsidR="0095413E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bout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the </w:t>
      </w:r>
      <w:r w:rsidR="0095413E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</w:t>
      </w:r>
      <w:r w:rsidR="0095413E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ssessment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and </w:t>
      </w:r>
      <w:r w:rsidR="0095413E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h</w:t>
      </w:r>
      <w:r w:rsidR="0095413E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ow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it </w:t>
      </w:r>
      <w:r w:rsidR="0095413E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w</w:t>
      </w:r>
      <w:r w:rsidR="0095413E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as </w:t>
      </w:r>
      <w:r w:rsidR="0095413E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c</w:t>
      </w:r>
      <w:r w:rsidR="0095413E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onducted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:</w:t>
      </w:r>
    </w:p>
    <w:p w14:paraId="00000006" w14:textId="77777777" w:rsidR="00825397" w:rsidRPr="00FA126A" w:rsidRDefault="00825397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14:paraId="00000007" w14:textId="297BA827" w:rsidR="00825397" w:rsidRPr="00FA126A" w:rsidRDefault="00AA757D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TARA</w:t>
      </w:r>
      <w:r w:rsidR="006D288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sheds light on the tobacco industry</w:t>
      </w:r>
      <w:r w:rsidR="00FA126A" w:rsidRPr="00FA126A">
        <w:rPr>
          <w:rFonts w:ascii="Calibri" w:eastAsia="Calibri" w:hAnsi="Calibri" w:cs="Calibri"/>
          <w:b/>
          <w:sz w:val="24"/>
          <w:szCs w:val="24"/>
          <w:highlight w:val="white"/>
        </w:rPr>
        <w:t>’</w:t>
      </w:r>
      <w:r w:rsidR="006D288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>s marketing and advertising tactics in Oregon retail locations</w:t>
      </w:r>
      <w:r w:rsidR="00CA3409" w:rsidRPr="00FA126A">
        <w:rPr>
          <w:rFonts w:ascii="Calibri" w:eastAsia="Calibri" w:hAnsi="Calibri" w:cs="Calibri"/>
          <w:b/>
          <w:sz w:val="24"/>
          <w:szCs w:val="24"/>
          <w:highlight w:val="white"/>
        </w:rPr>
        <w:t>.</w:t>
      </w:r>
    </w:p>
    <w:p w14:paraId="00000008" w14:textId="5757AA2C" w:rsidR="00825397" w:rsidRPr="00FA126A" w:rsidRDefault="006D2883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The Oregon Health Authority (OHA) conducted a statewide assessment of tobacco advertising, marketing and promotion in retail locations to understand how much </w:t>
      </w:r>
      <w:r w:rsidR="00CA3409" w:rsidRPr="00FA126A">
        <w:rPr>
          <w:rFonts w:ascii="Calibri" w:eastAsia="Calibri" w:hAnsi="Calibri" w:cs="Calibri"/>
          <w:sz w:val="24"/>
          <w:szCs w:val="24"/>
        </w:rPr>
        <w:t>space</w:t>
      </w:r>
      <w:r w:rsidRPr="00FA126A">
        <w:rPr>
          <w:rFonts w:ascii="Calibri" w:eastAsia="Calibri" w:hAnsi="Calibri" w:cs="Calibri"/>
          <w:sz w:val="24"/>
          <w:szCs w:val="24"/>
        </w:rPr>
        <w:t xml:space="preserve"> the tobacco industry</w:t>
      </w:r>
      <w:r w:rsidR="00CF5F88">
        <w:rPr>
          <w:rFonts w:ascii="Calibri" w:eastAsia="Calibri" w:hAnsi="Calibri" w:cs="Calibri"/>
          <w:sz w:val="24"/>
          <w:szCs w:val="24"/>
        </w:rPr>
        <w:t xml:space="preserve"> </w:t>
      </w:r>
      <w:r w:rsidR="00411119" w:rsidRPr="00FA126A">
        <w:rPr>
          <w:rFonts w:ascii="Calibri" w:eastAsia="Calibri" w:hAnsi="Calibri" w:cs="Calibri"/>
          <w:sz w:val="24"/>
          <w:szCs w:val="24"/>
        </w:rPr>
        <w:t>occup</w:t>
      </w:r>
      <w:r w:rsidR="00411119">
        <w:rPr>
          <w:rFonts w:ascii="Calibri" w:eastAsia="Calibri" w:hAnsi="Calibri" w:cs="Calibri"/>
          <w:sz w:val="24"/>
          <w:szCs w:val="24"/>
        </w:rPr>
        <w:t>ies</w:t>
      </w:r>
      <w:r w:rsidR="00CF5F88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in the places where Oregonians </w:t>
      </w:r>
      <w:r w:rsidR="00CF5F88">
        <w:rPr>
          <w:rFonts w:ascii="Calibri" w:eastAsia="Calibri" w:hAnsi="Calibri" w:cs="Calibri"/>
          <w:sz w:val="24"/>
          <w:szCs w:val="24"/>
        </w:rPr>
        <w:t>were shopping</w:t>
      </w:r>
      <w:r w:rsidR="002A6194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>daily.</w:t>
      </w:r>
    </w:p>
    <w:p w14:paraId="00000009" w14:textId="3C5E2131" w:rsidR="00825397" w:rsidRPr="00FA126A" w:rsidRDefault="006D2883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>OHA</w:t>
      </w:r>
      <w:r w:rsidR="00695A7F">
        <w:rPr>
          <w:rFonts w:ascii="Calibri" w:eastAsia="Calibri" w:hAnsi="Calibri" w:cs="Calibri"/>
          <w:sz w:val="24"/>
          <w:szCs w:val="24"/>
          <w:highlight w:val="white"/>
        </w:rPr>
        <w:t>-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trained teams of county health department staff and community volunteers and used </w:t>
      </w:r>
      <w:r w:rsidR="00CA3409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a 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>standard assessment tool.</w:t>
      </w:r>
      <w:r w:rsidR="00672052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A" w14:textId="40E9051C" w:rsidR="00825397" w:rsidRPr="00FA126A" w:rsidRDefault="006D2883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In total, the assessment covered 2,000 tobacco retailers across every county, including grocery stores, convenience stores, gas stations and other places, all accessible </w:t>
      </w:r>
      <w:r w:rsidR="00CA3409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to 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>youth.</w:t>
      </w:r>
      <w:r w:rsidR="00672052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FD5095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In </w:t>
      </w:r>
      <w:r w:rsidR="00FD5095" w:rsidRPr="0059634D">
        <w:rPr>
          <w:rFonts w:ascii="Calibri" w:eastAsia="Calibri" w:hAnsi="Calibri" w:cs="Calibri"/>
          <w:b/>
          <w:color w:val="FF0000"/>
          <w:sz w:val="24"/>
          <w:szCs w:val="24"/>
        </w:rPr>
        <w:t>[INSERT YOUR COUNTY],</w:t>
      </w:r>
      <w:r w:rsidR="00FD5095" w:rsidRPr="00FA126A">
        <w:rPr>
          <w:rFonts w:ascii="Calibri" w:eastAsia="Calibri" w:hAnsi="Calibri" w:cs="Calibri"/>
          <w:b/>
          <w:color w:val="980000"/>
          <w:sz w:val="24"/>
          <w:szCs w:val="24"/>
        </w:rPr>
        <w:t xml:space="preserve"> </w:t>
      </w:r>
      <w:r w:rsidR="00672052" w:rsidRPr="00FA126A">
        <w:rPr>
          <w:rFonts w:ascii="Calibri" w:eastAsia="Calibri" w:hAnsi="Calibri" w:cs="Calibri"/>
          <w:sz w:val="24"/>
          <w:szCs w:val="24"/>
        </w:rPr>
        <w:t xml:space="preserve">volunteers visited </w:t>
      </w:r>
      <w:r w:rsidR="00F35AAD" w:rsidRPr="00281784">
        <w:rPr>
          <w:rFonts w:ascii="Calibri" w:eastAsia="Calibri" w:hAnsi="Calibri" w:cs="Calibri"/>
          <w:b/>
          <w:color w:val="FF0000"/>
          <w:sz w:val="24"/>
          <w:szCs w:val="24"/>
        </w:rPr>
        <w:t>[insert number of retailers visited]</w:t>
      </w:r>
      <w:r w:rsidR="00F35AAD" w:rsidRPr="00281784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672052" w:rsidRPr="00FA126A">
        <w:rPr>
          <w:rFonts w:ascii="Calibri" w:eastAsia="Calibri" w:hAnsi="Calibri" w:cs="Calibri"/>
          <w:sz w:val="24"/>
          <w:szCs w:val="24"/>
        </w:rPr>
        <w:t>retailers.</w:t>
      </w:r>
    </w:p>
    <w:p w14:paraId="0000000B" w14:textId="25D19AD0" w:rsidR="00825397" w:rsidRPr="00FA126A" w:rsidRDefault="006D2883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The assessment provides a comprehensive understanding of the ways </w:t>
      </w:r>
      <w:r w:rsidR="00CA3409" w:rsidRPr="00FA126A">
        <w:rPr>
          <w:rFonts w:ascii="Calibri" w:eastAsia="Calibri" w:hAnsi="Calibri" w:cs="Calibri"/>
          <w:sz w:val="24"/>
          <w:szCs w:val="24"/>
          <w:highlight w:val="white"/>
        </w:rPr>
        <w:t>community members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— particularly youth, communities of color and </w:t>
      </w:r>
      <w:r w:rsidR="00CA3409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people 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>living with lower incomes — are targeted by the tobacco industry.</w:t>
      </w:r>
    </w:p>
    <w:p w14:paraId="752CF72C" w14:textId="59135C7A" w:rsidR="008E282C" w:rsidRPr="00FA126A" w:rsidRDefault="008E282C" w:rsidP="008E282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56CF9A26" w14:textId="1CCA644F" w:rsidR="008E282C" w:rsidRPr="00FA126A" w:rsidRDefault="008E282C" w:rsidP="008E282C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Potential </w:t>
      </w:r>
      <w:r w:rsidR="002B195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o</w:t>
      </w:r>
      <w:r w:rsidR="002B195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ncoming </w:t>
      </w:r>
      <w:r w:rsidR="002B195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q</w:t>
      </w:r>
      <w:r w:rsidR="002B195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uestions </w:t>
      </w:r>
      <w:r w:rsidR="002B195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r</w:t>
      </w:r>
      <w:r w:rsidR="002B195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egarding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the </w:t>
      </w:r>
      <w:r w:rsidR="002B195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</w:t>
      </w:r>
      <w:r w:rsidR="002B195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ssessment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:</w:t>
      </w:r>
    </w:p>
    <w:p w14:paraId="292D2006" w14:textId="77777777" w:rsidR="008E282C" w:rsidRPr="00FA126A" w:rsidRDefault="008E282C" w:rsidP="008E282C">
      <w:pPr>
        <w:numPr>
          <w:ilvl w:val="0"/>
          <w:numId w:val="11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>Question: This is called the Tobacco and Alcohol Retail Assessment. Where are the alcohol findings?</w:t>
      </w:r>
    </w:p>
    <w:p w14:paraId="47255A2B" w14:textId="38959DE1" w:rsidR="008E282C" w:rsidRPr="00FA126A" w:rsidRDefault="008E282C" w:rsidP="008E282C">
      <w:pPr>
        <w:numPr>
          <w:ilvl w:val="1"/>
          <w:numId w:val="11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</w:rPr>
        <w:t xml:space="preserve">Response: </w:t>
      </w:r>
      <w:r w:rsidRPr="00FA126A">
        <w:rPr>
          <w:rFonts w:asciiTheme="majorHAnsi" w:eastAsia="Calibri" w:hAnsiTheme="majorHAnsi" w:cstheme="majorHAnsi"/>
          <w:i/>
          <w:sz w:val="24"/>
          <w:szCs w:val="24"/>
        </w:rPr>
        <w:t xml:space="preserve">These talking points focus on the tobacco component of the assessment; the alcohol component will be released </w:t>
      </w:r>
      <w:r w:rsidR="003259A9">
        <w:rPr>
          <w:rFonts w:asciiTheme="majorHAnsi" w:eastAsia="Calibri" w:hAnsiTheme="majorHAnsi" w:cstheme="majorHAnsi"/>
          <w:i/>
          <w:sz w:val="24"/>
          <w:szCs w:val="24"/>
        </w:rPr>
        <w:t>soon</w:t>
      </w:r>
      <w:r w:rsidRPr="00FA126A">
        <w:rPr>
          <w:rFonts w:asciiTheme="majorHAnsi" w:eastAsia="Calibri" w:hAnsiTheme="majorHAnsi" w:cstheme="majorHAnsi"/>
          <w:i/>
          <w:sz w:val="24"/>
          <w:szCs w:val="24"/>
        </w:rPr>
        <w:t>.</w:t>
      </w:r>
    </w:p>
    <w:p w14:paraId="5B255E3B" w14:textId="77777777" w:rsidR="008E282C" w:rsidRPr="00FA126A" w:rsidRDefault="008E282C" w:rsidP="008E282C">
      <w:pPr>
        <w:numPr>
          <w:ilvl w:val="0"/>
          <w:numId w:val="11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Question: What kind of stores were part of the assessment? </w:t>
      </w:r>
    </w:p>
    <w:p w14:paraId="6198A59A" w14:textId="324EBB3F" w:rsidR="008E282C" w:rsidRPr="00FA126A" w:rsidRDefault="008E282C" w:rsidP="008E282C">
      <w:pPr>
        <w:numPr>
          <w:ilvl w:val="1"/>
          <w:numId w:val="11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Response: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The businesses selected for the </w:t>
      </w:r>
      <w:r w:rsidR="00D9552B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tobacco and alcohol retail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assessment were retail locations across Oregon</w:t>
      </w:r>
      <w:r w:rsidR="00FA126A"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that sold tobacco products and were accessible to children and youth. </w:t>
      </w:r>
    </w:p>
    <w:p w14:paraId="17F9BCDA" w14:textId="25C66239" w:rsidR="008E282C" w:rsidRPr="00FA126A" w:rsidRDefault="00EC2515" w:rsidP="008E282C">
      <w:pPr>
        <w:numPr>
          <w:ilvl w:val="0"/>
          <w:numId w:val="11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Question: </w:t>
      </w:r>
      <w:r w:rsidR="008E282C"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Has this assessment been done before? When? How do the findings compare? </w:t>
      </w:r>
    </w:p>
    <w:p w14:paraId="3BCB42C7" w14:textId="3893619D" w:rsidR="008E282C" w:rsidRPr="00FA126A" w:rsidRDefault="008E282C" w:rsidP="008E282C">
      <w:pPr>
        <w:numPr>
          <w:ilvl w:val="1"/>
          <w:numId w:val="11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Response: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OHA completed an earlier assessment of tobacco retail environments in Oregon </w:t>
      </w:r>
      <w:r w:rsidR="00297837">
        <w:rPr>
          <w:rFonts w:asciiTheme="majorHAnsi" w:eastAsia="Calibri" w:hAnsiTheme="majorHAnsi" w:cstheme="majorHAnsi"/>
          <w:i/>
          <w:sz w:val="24"/>
          <w:szCs w:val="24"/>
        </w:rPr>
        <w:t xml:space="preserve">from </w:t>
      </w:r>
      <w:r w:rsidRPr="00F35AAD">
        <w:rPr>
          <w:rFonts w:asciiTheme="majorHAnsi" w:hAnsiTheme="majorHAnsi" w:cstheme="majorHAnsi"/>
          <w:i/>
          <w:sz w:val="24"/>
          <w:szCs w:val="24"/>
        </w:rPr>
        <w:t>2013</w:t>
      </w:r>
      <w:r w:rsidR="00297837" w:rsidRPr="00F35AAD">
        <w:rPr>
          <w:rFonts w:asciiTheme="majorHAnsi" w:hAnsiTheme="majorHAnsi" w:cstheme="majorHAnsi"/>
          <w:i/>
          <w:sz w:val="24"/>
          <w:szCs w:val="24"/>
        </w:rPr>
        <w:t xml:space="preserve"> to </w:t>
      </w:r>
      <w:r w:rsidRPr="00F35AAD">
        <w:rPr>
          <w:rFonts w:asciiTheme="majorHAnsi" w:hAnsiTheme="majorHAnsi" w:cstheme="majorHAnsi"/>
          <w:i/>
          <w:sz w:val="24"/>
          <w:szCs w:val="24"/>
        </w:rPr>
        <w:t>2015</w:t>
      </w:r>
      <w:r w:rsidRPr="00FA126A">
        <w:rPr>
          <w:rFonts w:asciiTheme="majorHAnsi" w:hAnsiTheme="majorHAnsi" w:cstheme="majorHAnsi"/>
          <w:sz w:val="24"/>
          <w:szCs w:val="24"/>
        </w:rPr>
        <w:t xml:space="preserve"> </w:t>
      </w:r>
      <w:r w:rsidR="00297837" w:rsidRPr="00F35AAD">
        <w:rPr>
          <w:rFonts w:asciiTheme="majorHAnsi" w:hAnsiTheme="majorHAnsi" w:cstheme="majorHAnsi"/>
          <w:i/>
          <w:sz w:val="24"/>
          <w:szCs w:val="24"/>
        </w:rPr>
        <w:t xml:space="preserve">and in </w:t>
      </w:r>
      <w:r w:rsidRPr="00F35AAD">
        <w:rPr>
          <w:rFonts w:asciiTheme="majorHAnsi" w:hAnsiTheme="majorHAnsi" w:cstheme="majorHAnsi"/>
          <w:i/>
          <w:sz w:val="24"/>
          <w:szCs w:val="24"/>
        </w:rPr>
        <w:t>2016</w:t>
      </w:r>
      <w:r w:rsidRPr="003F04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.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That assessment </w:t>
      </w:r>
      <w:r w:rsidR="006A3974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i</w:t>
      </w:r>
      <w:r w:rsidR="006A3974"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s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summarized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  <w:u w:val="single"/>
        </w:rPr>
        <w:t>here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.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lastRenderedPageBreak/>
        <w:t>It used a different methodology</w:t>
      </w:r>
      <w:r w:rsidR="006A3974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,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so</w:t>
      </w:r>
      <w:r w:rsidR="006A3974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</w:t>
      </w:r>
      <w:r w:rsidR="00704DF5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we can’t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compar</w:t>
      </w:r>
      <w:r w:rsidR="006A3974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e </w:t>
      </w:r>
      <w:r w:rsidR="00704DF5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the results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with the 2018 assessment.</w:t>
      </w:r>
    </w:p>
    <w:p w14:paraId="4AF3E9D0" w14:textId="77777777" w:rsidR="008E282C" w:rsidRPr="00FA126A" w:rsidRDefault="008E282C" w:rsidP="008E282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C" w14:textId="77777777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D" w14:textId="509A5C56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Talking </w:t>
      </w:r>
      <w:r w:rsidR="0065180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p</w:t>
      </w:r>
      <w:r w:rsidR="0065180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oints </w:t>
      </w:r>
      <w:r w:rsidR="0065180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</w:t>
      </w:r>
      <w:r w:rsidR="0065180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bout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the </w:t>
      </w:r>
      <w:r w:rsidR="0065180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</w:t>
      </w:r>
      <w:r w:rsidR="0065180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ssessment </w:t>
      </w:r>
      <w:r w:rsidR="0065180F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f</w:t>
      </w:r>
      <w:r w:rsidR="0065180F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indings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:</w:t>
      </w:r>
    </w:p>
    <w:p w14:paraId="0000000E" w14:textId="298D112E" w:rsidR="00825397" w:rsidRPr="00FA126A" w:rsidRDefault="00B00E9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Note: </w:t>
      </w:r>
      <w:r w:rsidR="0065180F">
        <w:rPr>
          <w:rFonts w:ascii="Calibri" w:eastAsia="Calibri" w:hAnsi="Calibri" w:cs="Calibri"/>
          <w:i/>
          <w:sz w:val="24"/>
          <w:szCs w:val="24"/>
          <w:highlight w:val="white"/>
        </w:rPr>
        <w:t>A</w:t>
      </w:r>
      <w:r w:rsidR="0065180F"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ll </w:t>
      </w:r>
      <w:r w:rsidRPr="00FA126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talking points below are from the assessment unless the citation specifically indicates otherwise. </w:t>
      </w:r>
    </w:p>
    <w:p w14:paraId="7A0D2F44" w14:textId="77777777" w:rsidR="00B00E98" w:rsidRPr="00FA126A" w:rsidRDefault="00B00E98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14:paraId="0000000F" w14:textId="77777777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>Tobacco is sweet, cheap and everywhere.</w:t>
      </w:r>
    </w:p>
    <w:p w14:paraId="00000010" w14:textId="23D8E1F6" w:rsidR="00825397" w:rsidRPr="00FA126A" w:rsidRDefault="006D2883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Sweet tobacco flavors are prominently marketed and designed to hook youth.</w:t>
      </w:r>
    </w:p>
    <w:p w14:paraId="00000011" w14:textId="365ECF7C" w:rsidR="00825397" w:rsidRPr="00FA126A" w:rsidRDefault="006D2883" w:rsidP="008E282C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Of the tobacco retail locations assessed, </w:t>
      </w:r>
      <w:r w:rsidR="00AB783C">
        <w:rPr>
          <w:rFonts w:ascii="Calibri" w:eastAsia="Calibri" w:hAnsi="Calibri" w:cs="Calibri"/>
          <w:sz w:val="24"/>
          <w:szCs w:val="24"/>
        </w:rPr>
        <w:t>nearly 9 out of 10</w:t>
      </w:r>
      <w:r w:rsidR="00017F92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sold fruit- </w:t>
      </w:r>
      <w:r w:rsidR="00017F92">
        <w:rPr>
          <w:rFonts w:ascii="Calibri" w:eastAsia="Calibri" w:hAnsi="Calibri" w:cs="Calibri"/>
          <w:sz w:val="24"/>
          <w:szCs w:val="24"/>
        </w:rPr>
        <w:t>or</w:t>
      </w:r>
      <w:r w:rsidR="00017F92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candy-flavored </w:t>
      </w:r>
      <w:r w:rsidR="00AB783C">
        <w:rPr>
          <w:rFonts w:ascii="Calibri" w:eastAsia="Calibri" w:hAnsi="Calibri" w:cs="Calibri"/>
          <w:sz w:val="24"/>
          <w:szCs w:val="24"/>
        </w:rPr>
        <w:t>e-cigarettes or cigarillos</w:t>
      </w:r>
      <w:r w:rsidRPr="00FA126A">
        <w:rPr>
          <w:rFonts w:ascii="Calibri" w:eastAsia="Calibri" w:hAnsi="Calibri" w:cs="Calibri"/>
          <w:sz w:val="24"/>
          <w:szCs w:val="24"/>
        </w:rPr>
        <w:t xml:space="preserve"> (e.g., e-cigarettes in flavors such as </w:t>
      </w:r>
      <w:r w:rsidR="00FA126A" w:rsidRPr="00FA126A">
        <w:rPr>
          <w:rFonts w:ascii="Calibri" w:eastAsia="Calibri" w:hAnsi="Calibri" w:cs="Calibri"/>
          <w:sz w:val="24"/>
          <w:szCs w:val="24"/>
        </w:rPr>
        <w:t>“</w:t>
      </w:r>
      <w:r w:rsidRPr="00FA126A">
        <w:rPr>
          <w:rFonts w:ascii="Calibri" w:eastAsia="Calibri" w:hAnsi="Calibri" w:cs="Calibri"/>
          <w:sz w:val="24"/>
          <w:szCs w:val="24"/>
        </w:rPr>
        <w:t>Pebbles Donuts</w:t>
      </w:r>
      <w:r w:rsidR="00FA126A" w:rsidRPr="00FA126A">
        <w:rPr>
          <w:rFonts w:ascii="Calibri" w:eastAsia="Calibri" w:hAnsi="Calibri" w:cs="Calibri"/>
          <w:sz w:val="24"/>
          <w:szCs w:val="24"/>
        </w:rPr>
        <w:t>”</w:t>
      </w:r>
      <w:r w:rsidRPr="00FA126A">
        <w:rPr>
          <w:rFonts w:ascii="Calibri" w:eastAsia="Calibri" w:hAnsi="Calibri" w:cs="Calibri"/>
          <w:sz w:val="24"/>
          <w:szCs w:val="24"/>
        </w:rPr>
        <w:t>)</w:t>
      </w:r>
      <w:r w:rsidR="00CA3409" w:rsidRPr="00FA126A">
        <w:rPr>
          <w:rFonts w:ascii="Calibri" w:eastAsia="Calibri" w:hAnsi="Calibri" w:cs="Calibri"/>
          <w:sz w:val="24"/>
          <w:szCs w:val="24"/>
        </w:rPr>
        <w:t>.</w:t>
      </w:r>
    </w:p>
    <w:p w14:paraId="00000012" w14:textId="07458841" w:rsidR="00825397" w:rsidRPr="00FA126A" w:rsidRDefault="006D2883" w:rsidP="008E282C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These flavors are designed to appeal to underage consumers by masking the natural harshness and true taste of tobacco</w:t>
      </w:r>
      <w:r w:rsidR="008E3E82" w:rsidRPr="00FA126A">
        <w:rPr>
          <w:rFonts w:ascii="Calibri" w:eastAsia="Calibri" w:hAnsi="Calibri" w:cs="Calibri"/>
          <w:sz w:val="24"/>
          <w:szCs w:val="24"/>
        </w:rPr>
        <w:t>.</w:t>
      </w:r>
      <w:r w:rsidR="008E3E82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1"/>
      </w:r>
    </w:p>
    <w:p w14:paraId="00000013" w14:textId="62B024A5" w:rsidR="00825397" w:rsidRPr="00FA126A" w:rsidRDefault="006D2883" w:rsidP="008E282C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In Oregon, e-cigarette use among 11th graders </w:t>
      </w:r>
      <w:proofErr w:type="gramStart"/>
      <w:r w:rsidRPr="00FA126A">
        <w:rPr>
          <w:rFonts w:ascii="Calibri" w:eastAsia="Calibri" w:hAnsi="Calibri" w:cs="Calibri"/>
          <w:sz w:val="24"/>
          <w:szCs w:val="24"/>
        </w:rPr>
        <w:t>is</w:t>
      </w:r>
      <w:proofErr w:type="gramEnd"/>
      <w:r w:rsidRPr="00FA126A">
        <w:rPr>
          <w:rFonts w:ascii="Calibri" w:eastAsia="Calibri" w:hAnsi="Calibri" w:cs="Calibri"/>
          <w:sz w:val="24"/>
          <w:szCs w:val="24"/>
        </w:rPr>
        <w:t xml:space="preserve"> approximately 13</w:t>
      </w:r>
      <w:r w:rsidR="00A053E8">
        <w:rPr>
          <w:rFonts w:ascii="Calibri" w:eastAsia="Calibri" w:hAnsi="Calibri" w:cs="Calibri"/>
          <w:sz w:val="24"/>
          <w:szCs w:val="24"/>
        </w:rPr>
        <w:t xml:space="preserve"> percent</w:t>
      </w:r>
      <w:r w:rsidR="00A053E8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>as of 2017</w:t>
      </w:r>
      <w:r w:rsidR="00005622" w:rsidRPr="00FA126A">
        <w:rPr>
          <w:rFonts w:ascii="Calibri" w:eastAsia="Calibri" w:hAnsi="Calibri" w:cs="Calibri"/>
          <w:sz w:val="24"/>
          <w:szCs w:val="24"/>
        </w:rPr>
        <w:t>. Nationally and in Oregon, e-cigarette use is rising rapidly</w:t>
      </w:r>
      <w:r w:rsidRPr="00FA126A">
        <w:rPr>
          <w:rFonts w:ascii="Calibri" w:eastAsia="Calibri" w:hAnsi="Calibri" w:cs="Calibri"/>
          <w:sz w:val="24"/>
          <w:szCs w:val="24"/>
        </w:rPr>
        <w:t>.</w:t>
      </w:r>
    </w:p>
    <w:p w14:paraId="00000014" w14:textId="7EFB4250" w:rsidR="00825397" w:rsidRPr="00FA126A" w:rsidRDefault="00A053E8" w:rsidP="008E282C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out of </w:t>
      </w:r>
      <w:r>
        <w:rPr>
          <w:rFonts w:ascii="Calibri" w:eastAsia="Calibri" w:hAnsi="Calibri" w:cs="Calibri"/>
          <w:sz w:val="24"/>
          <w:szCs w:val="24"/>
        </w:rPr>
        <w:t>5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Oregon youth who have used tobacco started with a flavored product</w:t>
      </w:r>
      <w:r>
        <w:rPr>
          <w:rFonts w:ascii="Calibri" w:eastAsia="Calibri" w:hAnsi="Calibri" w:cs="Calibri"/>
          <w:sz w:val="24"/>
          <w:szCs w:val="24"/>
        </w:rPr>
        <w:t>.</w:t>
      </w:r>
      <w:r w:rsidR="00306CB9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2"/>
      </w:r>
    </w:p>
    <w:p w14:paraId="00000015" w14:textId="77777777" w:rsidR="00825397" w:rsidRPr="00FA126A" w:rsidRDefault="006D2883">
      <w:pPr>
        <w:rPr>
          <w:rFonts w:ascii="Calibri" w:eastAsia="Calibri" w:hAnsi="Calibri" w:cs="Calibri"/>
          <w:b/>
          <w:i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</w:t>
      </w:r>
    </w:p>
    <w:p w14:paraId="00000016" w14:textId="082C050E" w:rsidR="00825397" w:rsidRPr="00FA126A" w:rsidRDefault="00816DF6" w:rsidP="008E282C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Big </w:t>
      </w:r>
      <w:r w:rsidR="00F21AF4">
        <w:rPr>
          <w:rFonts w:ascii="Calibri" w:eastAsia="Calibri" w:hAnsi="Calibri" w:cs="Calibri"/>
          <w:b/>
          <w:sz w:val="24"/>
          <w:szCs w:val="24"/>
          <w:highlight w:val="white"/>
        </w:rPr>
        <w:t>T</w:t>
      </w:r>
      <w:r w:rsidR="00F21AF4"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obacco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>makes sure</w:t>
      </w:r>
      <w:r w:rsidR="006D288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retailers keep tobacco cheap for people on a limited budget.</w:t>
      </w:r>
    </w:p>
    <w:p w14:paraId="4ACD08E3" w14:textId="25AD8EBE" w:rsidR="006B3086" w:rsidRPr="00FA126A" w:rsidRDefault="006D2883" w:rsidP="008E282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The tobacco industry frequently</w:t>
      </w:r>
      <w:r w:rsidR="0046043E" w:rsidRPr="00FA126A">
        <w:rPr>
          <w:rFonts w:ascii="Calibri" w:eastAsia="Calibri" w:hAnsi="Calibri" w:cs="Calibri"/>
          <w:sz w:val="24"/>
          <w:szCs w:val="24"/>
        </w:rPr>
        <w:t xml:space="preserve"> incentivizes retailers to</w:t>
      </w:r>
      <w:r w:rsidRPr="00FA126A">
        <w:rPr>
          <w:rFonts w:ascii="Calibri" w:eastAsia="Calibri" w:hAnsi="Calibri" w:cs="Calibri"/>
          <w:sz w:val="24"/>
          <w:szCs w:val="24"/>
        </w:rPr>
        <w:t xml:space="preserve"> offer discounts and coupons</w:t>
      </w:r>
      <w:r w:rsidR="00D90098" w:rsidRPr="00FA126A">
        <w:rPr>
          <w:rFonts w:ascii="Calibri" w:eastAsia="Calibri" w:hAnsi="Calibri" w:cs="Calibri"/>
          <w:sz w:val="24"/>
          <w:szCs w:val="24"/>
        </w:rPr>
        <w:t>.</w:t>
      </w:r>
    </w:p>
    <w:p w14:paraId="00000017" w14:textId="4841E104" w:rsidR="00825397" w:rsidRPr="00FA126A" w:rsidRDefault="00FA126A" w:rsidP="008E282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“</w:t>
      </w:r>
      <w:r w:rsidR="00D90098" w:rsidRPr="00FA126A">
        <w:rPr>
          <w:rFonts w:ascii="Calibri" w:eastAsia="Calibri" w:hAnsi="Calibri" w:cs="Calibri"/>
          <w:sz w:val="24"/>
          <w:szCs w:val="24"/>
        </w:rPr>
        <w:t>S</w:t>
      </w:r>
      <w:r w:rsidR="006D2883" w:rsidRPr="00FA126A">
        <w:rPr>
          <w:rFonts w:ascii="Calibri" w:eastAsia="Calibri" w:hAnsi="Calibri" w:cs="Calibri"/>
          <w:sz w:val="24"/>
          <w:szCs w:val="24"/>
        </w:rPr>
        <w:t>ingle serving</w:t>
      </w:r>
      <w:r w:rsidRPr="00FA126A">
        <w:rPr>
          <w:rFonts w:ascii="Calibri" w:eastAsia="Calibri" w:hAnsi="Calibri" w:cs="Calibri"/>
          <w:sz w:val="24"/>
          <w:szCs w:val="24"/>
        </w:rPr>
        <w:t>”</w:t>
      </w:r>
      <w:r w:rsidR="00D90098" w:rsidRPr="00FA126A">
        <w:rPr>
          <w:rFonts w:ascii="Calibri" w:eastAsia="Calibri" w:hAnsi="Calibri" w:cs="Calibri"/>
          <w:sz w:val="24"/>
          <w:szCs w:val="24"/>
        </w:rPr>
        <w:t xml:space="preserve"> products</w:t>
      </w:r>
      <w:r w:rsidR="00910EC9">
        <w:rPr>
          <w:rFonts w:ascii="Calibri" w:eastAsia="Calibri" w:hAnsi="Calibri" w:cs="Calibri"/>
          <w:sz w:val="24"/>
          <w:szCs w:val="24"/>
        </w:rPr>
        <w:t>,</w:t>
      </w:r>
      <w:r w:rsidR="00D90098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910EC9">
        <w:rPr>
          <w:rFonts w:ascii="Calibri" w:eastAsia="Calibri" w:hAnsi="Calibri" w:cs="Calibri"/>
          <w:sz w:val="24"/>
          <w:szCs w:val="24"/>
        </w:rPr>
        <w:t>such as</w:t>
      </w:r>
      <w:r w:rsidR="00910EC9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D90098" w:rsidRPr="00FA126A">
        <w:rPr>
          <w:rFonts w:ascii="Calibri" w:eastAsia="Calibri" w:hAnsi="Calibri" w:cs="Calibri"/>
          <w:sz w:val="24"/>
          <w:szCs w:val="24"/>
        </w:rPr>
        <w:t>small flavored cigars</w:t>
      </w:r>
      <w:r w:rsidR="00910EC9">
        <w:rPr>
          <w:rFonts w:ascii="Calibri" w:eastAsia="Calibri" w:hAnsi="Calibri" w:cs="Calibri"/>
          <w:sz w:val="24"/>
          <w:szCs w:val="24"/>
        </w:rPr>
        <w:t>,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 can be sold for $1 or less. </w:t>
      </w:r>
    </w:p>
    <w:p w14:paraId="001B0A84" w14:textId="6A300925" w:rsidR="00B00E98" w:rsidRPr="00FA126A" w:rsidRDefault="00B00E98" w:rsidP="008E282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5</w:t>
      </w:r>
      <w:r w:rsidR="00EB32D9">
        <w:rPr>
          <w:rFonts w:ascii="Calibri" w:eastAsia="Calibri" w:hAnsi="Calibri" w:cs="Calibri"/>
          <w:sz w:val="24"/>
          <w:szCs w:val="24"/>
        </w:rPr>
        <w:t>7</w:t>
      </w:r>
      <w:r w:rsidR="005F1E3F">
        <w:rPr>
          <w:rFonts w:ascii="Calibri" w:eastAsia="Calibri" w:hAnsi="Calibri" w:cs="Calibri"/>
          <w:sz w:val="24"/>
          <w:szCs w:val="24"/>
        </w:rPr>
        <w:t xml:space="preserve"> percent</w:t>
      </w:r>
      <w:r w:rsidR="005F1E3F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of tobacco retailers </w:t>
      </w:r>
      <w:r w:rsidR="00AB783C">
        <w:rPr>
          <w:rFonts w:ascii="Calibri" w:eastAsia="Calibri" w:hAnsi="Calibri" w:cs="Calibri"/>
          <w:sz w:val="24"/>
          <w:szCs w:val="24"/>
        </w:rPr>
        <w:t xml:space="preserve">that sold cigarillos </w:t>
      </w:r>
      <w:r w:rsidRPr="00FA126A">
        <w:rPr>
          <w:rFonts w:ascii="Calibri" w:eastAsia="Calibri" w:hAnsi="Calibri" w:cs="Calibri"/>
          <w:sz w:val="24"/>
          <w:szCs w:val="24"/>
        </w:rPr>
        <w:t xml:space="preserve">advertised </w:t>
      </w:r>
      <w:r w:rsidR="00AB783C">
        <w:rPr>
          <w:rFonts w:ascii="Calibri" w:eastAsia="Calibri" w:hAnsi="Calibri" w:cs="Calibri"/>
          <w:sz w:val="24"/>
          <w:szCs w:val="24"/>
        </w:rPr>
        <w:t>them</w:t>
      </w:r>
      <w:r w:rsidRPr="00FA126A">
        <w:rPr>
          <w:rFonts w:ascii="Calibri" w:eastAsia="Calibri" w:hAnsi="Calibri" w:cs="Calibri"/>
          <w:sz w:val="24"/>
          <w:szCs w:val="24"/>
        </w:rPr>
        <w:t xml:space="preserve"> for less than $1.</w:t>
      </w:r>
    </w:p>
    <w:p w14:paraId="5BBD3D47" w14:textId="054D45F4" w:rsidR="007D52AD" w:rsidRPr="00FA126A" w:rsidRDefault="00AB783C" w:rsidP="008E282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64</w:t>
      </w:r>
      <w:r w:rsidR="005F1E3F">
        <w:rPr>
          <w:rFonts w:ascii="Calibri" w:eastAsia="Calibri" w:hAnsi="Calibri" w:cs="Calibri"/>
          <w:sz w:val="24"/>
          <w:szCs w:val="24"/>
        </w:rPr>
        <w:t xml:space="preserve"> percent</w:t>
      </w:r>
      <w:r w:rsidR="005F1E3F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of tobacco retailers in the assessment had a price discount on at least one tobacco product.</w:t>
      </w:r>
      <w:bookmarkStart w:id="0" w:name="_GoBack"/>
      <w:bookmarkEnd w:id="0"/>
    </w:p>
    <w:p w14:paraId="00000019" w14:textId="5B393034" w:rsidR="00825397" w:rsidRPr="00FA126A" w:rsidRDefault="007D52AD" w:rsidP="008E282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Industry-driven discounts target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 low-income communities and youth</w:t>
      </w:r>
      <w:r w:rsidRPr="00FA126A">
        <w:rPr>
          <w:rFonts w:ascii="Calibri" w:eastAsia="Calibri" w:hAnsi="Calibri" w:cs="Calibri"/>
          <w:sz w:val="24"/>
          <w:szCs w:val="24"/>
        </w:rPr>
        <w:t xml:space="preserve"> with limited budgets.</w:t>
      </w:r>
    </w:p>
    <w:p w14:paraId="0000001A" w14:textId="77777777" w:rsidR="00825397" w:rsidRPr="00FA126A" w:rsidRDefault="006D2883">
      <w:pPr>
        <w:rPr>
          <w:rFonts w:ascii="Calibri" w:eastAsia="Calibri" w:hAnsi="Calibri" w:cs="Calibri"/>
          <w:b/>
          <w:i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</w:t>
      </w:r>
    </w:p>
    <w:p w14:paraId="0000001B" w14:textId="77777777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>The tobacco industry targets communities of color.</w:t>
      </w:r>
    </w:p>
    <w:p w14:paraId="4F9B1DB6" w14:textId="1BFEBD1D" w:rsidR="00151789" w:rsidRPr="00FA126A" w:rsidRDefault="00151789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FA126A">
        <w:rPr>
          <w:rFonts w:asciiTheme="majorHAnsi" w:hAnsiTheme="majorHAnsi" w:cstheme="majorHAnsi"/>
          <w:sz w:val="24"/>
          <w:szCs w:val="24"/>
        </w:rPr>
        <w:t>Of the retailers that sold cigarettes, 96</w:t>
      </w:r>
      <w:r w:rsidR="00BB4FAB">
        <w:rPr>
          <w:rFonts w:asciiTheme="majorHAnsi" w:hAnsiTheme="majorHAnsi" w:cstheme="majorHAnsi"/>
          <w:sz w:val="24"/>
          <w:szCs w:val="24"/>
        </w:rPr>
        <w:t xml:space="preserve"> percent</w:t>
      </w:r>
      <w:r w:rsidR="00BB4FAB" w:rsidRPr="00FA126A">
        <w:rPr>
          <w:rFonts w:asciiTheme="majorHAnsi" w:hAnsiTheme="majorHAnsi" w:cstheme="majorHAnsi"/>
          <w:sz w:val="24"/>
          <w:szCs w:val="24"/>
        </w:rPr>
        <w:t xml:space="preserve"> </w:t>
      </w:r>
      <w:r w:rsidRPr="00FA126A">
        <w:rPr>
          <w:rFonts w:asciiTheme="majorHAnsi" w:hAnsiTheme="majorHAnsi" w:cstheme="majorHAnsi"/>
          <w:sz w:val="24"/>
          <w:szCs w:val="24"/>
        </w:rPr>
        <w:t>sold menthol cigarettes.</w:t>
      </w:r>
    </w:p>
    <w:p w14:paraId="3DDC74CC" w14:textId="00815BDD" w:rsidR="00C125D8" w:rsidRPr="00FA126A" w:rsidRDefault="006D2883" w:rsidP="00C125D8">
      <w:pPr>
        <w:numPr>
          <w:ilvl w:val="0"/>
          <w:numId w:val="7"/>
        </w:numPr>
        <w:rPr>
          <w:rFonts w:asciiTheme="majorHAnsi" w:eastAsia="Calibri" w:hAnsiTheme="majorHAnsi" w:cstheme="majorHAnsi"/>
          <w:sz w:val="24"/>
          <w:szCs w:val="24"/>
        </w:rPr>
      </w:pPr>
      <w:r w:rsidRPr="00FA126A">
        <w:rPr>
          <w:rFonts w:asciiTheme="majorHAnsi" w:eastAsia="Calibri" w:hAnsiTheme="majorHAnsi" w:cstheme="majorHAnsi"/>
          <w:sz w:val="24"/>
          <w:szCs w:val="24"/>
        </w:rPr>
        <w:t xml:space="preserve">The tobacco industry markets menthol products heavily </w:t>
      </w:r>
      <w:r w:rsidR="001B1035" w:rsidRPr="00FA126A">
        <w:rPr>
          <w:rFonts w:asciiTheme="majorHAnsi" w:eastAsia="Calibri" w:hAnsiTheme="majorHAnsi" w:cstheme="majorHAnsi"/>
          <w:sz w:val="24"/>
          <w:szCs w:val="24"/>
        </w:rPr>
        <w:t xml:space="preserve">in </w:t>
      </w:r>
      <w:r w:rsidRPr="00FA126A">
        <w:rPr>
          <w:rFonts w:asciiTheme="majorHAnsi" w:eastAsia="Calibri" w:hAnsiTheme="majorHAnsi" w:cstheme="majorHAnsi"/>
          <w:sz w:val="24"/>
          <w:szCs w:val="24"/>
        </w:rPr>
        <w:t>African</w:t>
      </w:r>
      <w:r w:rsidR="002833C7" w:rsidRPr="00FA126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A126A">
        <w:rPr>
          <w:rFonts w:asciiTheme="majorHAnsi" w:eastAsia="Calibri" w:hAnsiTheme="majorHAnsi" w:cstheme="majorHAnsi"/>
          <w:sz w:val="24"/>
          <w:szCs w:val="24"/>
        </w:rPr>
        <w:t xml:space="preserve">American communities and uses themes of </w:t>
      </w:r>
      <w:r w:rsidR="00BB4FAB">
        <w:rPr>
          <w:rFonts w:asciiTheme="majorHAnsi" w:eastAsia="Calibri" w:hAnsiTheme="majorHAnsi" w:cstheme="majorHAnsi"/>
          <w:sz w:val="24"/>
          <w:szCs w:val="24"/>
        </w:rPr>
        <w:t>b</w:t>
      </w:r>
      <w:r w:rsidR="00BB4FAB" w:rsidRPr="00FA126A">
        <w:rPr>
          <w:rFonts w:asciiTheme="majorHAnsi" w:eastAsia="Calibri" w:hAnsiTheme="majorHAnsi" w:cstheme="majorHAnsi"/>
          <w:sz w:val="24"/>
          <w:szCs w:val="24"/>
        </w:rPr>
        <w:t xml:space="preserve">lack </w:t>
      </w:r>
      <w:r w:rsidRPr="00FA126A">
        <w:rPr>
          <w:rFonts w:asciiTheme="majorHAnsi" w:eastAsia="Calibri" w:hAnsiTheme="majorHAnsi" w:cstheme="majorHAnsi"/>
          <w:sz w:val="24"/>
          <w:szCs w:val="24"/>
        </w:rPr>
        <w:t>empowerment and identity</w:t>
      </w:r>
      <w:r w:rsidR="008E3E82" w:rsidRPr="00FA126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1E" w14:textId="31AF0166" w:rsidR="00825397" w:rsidRPr="00FA126A" w:rsidRDefault="00C125D8" w:rsidP="00C125D8">
      <w:pPr>
        <w:numPr>
          <w:ilvl w:val="0"/>
          <w:numId w:val="7"/>
        </w:numPr>
        <w:rPr>
          <w:rFonts w:asciiTheme="majorHAnsi" w:eastAsia="Calibri" w:hAnsiTheme="majorHAnsi" w:cstheme="majorHAnsi"/>
          <w:sz w:val="24"/>
          <w:szCs w:val="24"/>
        </w:rPr>
      </w:pPr>
      <w:r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60</w:t>
      </w:r>
      <w:r w:rsidR="009016B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percent</w:t>
      </w:r>
      <w:r w:rsidR="009016B6"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of African American youth pref</w:t>
      </w:r>
      <w:r w:rsidR="005935B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er</w:t>
      </w:r>
      <w:r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Newport, a brand of menthol cigarettes, compared </w:t>
      </w:r>
      <w:r w:rsidR="009016B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with</w:t>
      </w:r>
      <w:r w:rsidR="009016B6"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22</w:t>
      </w:r>
      <w:r w:rsidR="009016B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percent</w:t>
      </w:r>
      <w:r w:rsidR="009016B6"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FA12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of white youth.</w:t>
      </w:r>
      <w:r w:rsidRPr="00FA126A">
        <w:rPr>
          <w:rStyle w:val="EndnoteReference"/>
          <w:rFonts w:asciiTheme="majorHAnsi" w:eastAsia="Calibri" w:hAnsiTheme="majorHAnsi" w:cstheme="majorHAnsi"/>
          <w:sz w:val="24"/>
          <w:szCs w:val="24"/>
        </w:rPr>
        <w:endnoteReference w:id="3"/>
      </w:r>
    </w:p>
    <w:p w14:paraId="452F1E90" w14:textId="37664C06" w:rsidR="00B00E98" w:rsidRPr="00FA126A" w:rsidRDefault="008E3E82">
      <w:pPr>
        <w:numPr>
          <w:ilvl w:val="0"/>
          <w:numId w:val="7"/>
        </w:numPr>
        <w:rPr>
          <w:rFonts w:asciiTheme="majorHAnsi" w:eastAsia="Calibri" w:hAnsiTheme="majorHAnsi" w:cstheme="majorHAnsi"/>
          <w:sz w:val="24"/>
          <w:szCs w:val="24"/>
        </w:rPr>
      </w:pPr>
      <w:r w:rsidRPr="00FA126A">
        <w:rPr>
          <w:rFonts w:asciiTheme="majorHAnsi" w:eastAsia="Calibri" w:hAnsiTheme="majorHAnsi" w:cstheme="majorHAnsi"/>
          <w:sz w:val="24"/>
          <w:szCs w:val="24"/>
        </w:rPr>
        <w:t xml:space="preserve">The commercial tobacco industry steals cultural imagery and values from </w:t>
      </w:r>
      <w:r w:rsidR="00DA17A0">
        <w:rPr>
          <w:rFonts w:asciiTheme="majorHAnsi" w:eastAsia="Calibri" w:hAnsiTheme="majorHAnsi" w:cstheme="majorHAnsi"/>
          <w:sz w:val="24"/>
          <w:szCs w:val="24"/>
        </w:rPr>
        <w:t>t</w:t>
      </w:r>
      <w:r w:rsidR="00DA17A0" w:rsidRPr="00FA126A">
        <w:rPr>
          <w:rFonts w:asciiTheme="majorHAnsi" w:eastAsia="Calibri" w:hAnsiTheme="majorHAnsi" w:cstheme="majorHAnsi"/>
          <w:sz w:val="24"/>
          <w:szCs w:val="24"/>
        </w:rPr>
        <w:t xml:space="preserve">ribal </w:t>
      </w:r>
      <w:r w:rsidR="00DA17A0">
        <w:rPr>
          <w:rFonts w:asciiTheme="majorHAnsi" w:eastAsia="Calibri" w:hAnsiTheme="majorHAnsi" w:cstheme="majorHAnsi"/>
          <w:sz w:val="24"/>
          <w:szCs w:val="24"/>
        </w:rPr>
        <w:t>n</w:t>
      </w:r>
      <w:r w:rsidR="00DA17A0" w:rsidRPr="00FA126A">
        <w:rPr>
          <w:rFonts w:asciiTheme="majorHAnsi" w:eastAsia="Calibri" w:hAnsiTheme="majorHAnsi" w:cstheme="majorHAnsi"/>
          <w:sz w:val="24"/>
          <w:szCs w:val="24"/>
        </w:rPr>
        <w:t xml:space="preserve">ations’ </w:t>
      </w:r>
      <w:r w:rsidRPr="00FA126A">
        <w:rPr>
          <w:rFonts w:asciiTheme="majorHAnsi" w:eastAsia="Calibri" w:hAnsiTheme="majorHAnsi" w:cstheme="majorHAnsi"/>
          <w:sz w:val="24"/>
          <w:szCs w:val="24"/>
        </w:rPr>
        <w:t>sacred tobacco traditions to sell addictive products.</w:t>
      </w:r>
      <w:r w:rsidRPr="00FA126A">
        <w:rPr>
          <w:rStyle w:val="EndnoteReference"/>
          <w:rFonts w:asciiTheme="majorHAnsi" w:eastAsia="Calibri" w:hAnsiTheme="majorHAnsi" w:cstheme="majorHAnsi"/>
          <w:sz w:val="24"/>
          <w:szCs w:val="24"/>
        </w:rPr>
        <w:endnoteReference w:id="4"/>
      </w:r>
      <w:r w:rsidR="00281784">
        <w:rPr>
          <w:rFonts w:asciiTheme="majorHAnsi" w:eastAsia="Calibri" w:hAnsiTheme="majorHAnsi" w:cstheme="majorHAnsi"/>
          <w:sz w:val="24"/>
          <w:szCs w:val="24"/>
        </w:rPr>
        <w:t>,</w:t>
      </w:r>
      <w:r w:rsidRPr="00FA126A">
        <w:rPr>
          <w:rStyle w:val="EndnoteReference"/>
          <w:rFonts w:asciiTheme="majorHAnsi" w:eastAsia="Calibri" w:hAnsiTheme="majorHAnsi" w:cstheme="majorHAnsi"/>
          <w:sz w:val="24"/>
          <w:szCs w:val="24"/>
        </w:rPr>
        <w:endnoteReference w:id="5"/>
      </w:r>
    </w:p>
    <w:p w14:paraId="4E6E717B" w14:textId="5B119CEF" w:rsidR="008E3E82" w:rsidRPr="00FA126A" w:rsidRDefault="008E3E82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Theme="majorHAnsi" w:eastAsia="Calibri" w:hAnsiTheme="majorHAnsi" w:cstheme="majorHAnsi"/>
          <w:sz w:val="24"/>
          <w:szCs w:val="24"/>
        </w:rPr>
        <w:t xml:space="preserve">Commercial tobacco companies also target </w:t>
      </w:r>
      <w:r w:rsidR="00E4668F" w:rsidRPr="00FA126A">
        <w:rPr>
          <w:rFonts w:asciiTheme="majorHAnsi" w:eastAsia="Calibri" w:hAnsiTheme="majorHAnsi" w:cstheme="majorHAnsi"/>
          <w:sz w:val="24"/>
          <w:szCs w:val="24"/>
        </w:rPr>
        <w:t>American Indians</w:t>
      </w:r>
      <w:r w:rsidRPr="00FA126A">
        <w:rPr>
          <w:rFonts w:asciiTheme="majorHAnsi" w:eastAsia="Calibri" w:hAnsiTheme="majorHAnsi" w:cstheme="majorHAnsi"/>
          <w:sz w:val="24"/>
          <w:szCs w:val="24"/>
        </w:rPr>
        <w:t xml:space="preserve"> and Alaska Native</w:t>
      </w:r>
      <w:r w:rsidR="00E4668F" w:rsidRPr="00FA126A">
        <w:rPr>
          <w:rFonts w:asciiTheme="majorHAnsi" w:eastAsia="Calibri" w:hAnsiTheme="majorHAnsi" w:cstheme="majorHAnsi"/>
          <w:sz w:val="24"/>
          <w:szCs w:val="24"/>
        </w:rPr>
        <w:t xml:space="preserve">s </w:t>
      </w:r>
      <w:r w:rsidRPr="00FA126A">
        <w:rPr>
          <w:rFonts w:asciiTheme="majorHAnsi" w:eastAsia="Calibri" w:hAnsiTheme="majorHAnsi" w:cstheme="majorHAnsi"/>
          <w:sz w:val="24"/>
          <w:szCs w:val="24"/>
        </w:rPr>
        <w:t>with promotions, events and giveaways.</w:t>
      </w:r>
      <w:r w:rsidRPr="00FA126A">
        <w:rPr>
          <w:rStyle w:val="EndnoteReference"/>
          <w:rFonts w:asciiTheme="majorHAnsi" w:eastAsia="Calibri" w:hAnsiTheme="majorHAnsi" w:cstheme="majorHAnsi"/>
          <w:sz w:val="24"/>
          <w:szCs w:val="24"/>
        </w:rPr>
        <w:endnoteReference w:id="6"/>
      </w:r>
    </w:p>
    <w:p w14:paraId="0000001F" w14:textId="77777777" w:rsidR="00825397" w:rsidRPr="00FA126A" w:rsidRDefault="006D2883">
      <w:pPr>
        <w:rPr>
          <w:rFonts w:ascii="Calibri" w:eastAsia="Calibri" w:hAnsi="Calibri" w:cs="Calibri"/>
          <w:b/>
          <w:i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</w:t>
      </w:r>
    </w:p>
    <w:p w14:paraId="00000020" w14:textId="78947731" w:rsidR="00825397" w:rsidRPr="00FA126A" w:rsidRDefault="00E371C1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Tobacco ads are front and center in</w:t>
      </w:r>
      <w:r w:rsidR="006D288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most stores, </w:t>
      </w:r>
      <w:r w:rsidR="00F52912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and </w:t>
      </w:r>
      <w:r w:rsidR="006D288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many </w:t>
      </w:r>
      <w:r w:rsidR="00F52912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are </w:t>
      </w:r>
      <w:r w:rsidR="006D288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>next to candy and toys.</w:t>
      </w:r>
    </w:p>
    <w:p w14:paraId="00000021" w14:textId="23E98092" w:rsidR="00825397" w:rsidRPr="00FA126A" w:rsidRDefault="006D2883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Approximately </w:t>
      </w:r>
      <w:r w:rsidR="008816CB" w:rsidRPr="00FA126A">
        <w:rPr>
          <w:rFonts w:ascii="Calibri" w:eastAsia="Calibri" w:hAnsi="Calibri" w:cs="Calibri"/>
          <w:sz w:val="24"/>
          <w:szCs w:val="24"/>
        </w:rPr>
        <w:t>50</w:t>
      </w:r>
      <w:r w:rsidR="00F52912">
        <w:rPr>
          <w:rFonts w:ascii="Calibri" w:eastAsia="Calibri" w:hAnsi="Calibri" w:cs="Calibri"/>
          <w:sz w:val="24"/>
          <w:szCs w:val="24"/>
        </w:rPr>
        <w:t xml:space="preserve"> percent</w:t>
      </w:r>
      <w:r w:rsidR="00F52912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of tobacco retailers assessed in Oregon </w:t>
      </w:r>
      <w:r w:rsidR="004E0904">
        <w:rPr>
          <w:rFonts w:ascii="Calibri" w:eastAsia="Calibri" w:hAnsi="Calibri" w:cs="Calibri"/>
          <w:sz w:val="24"/>
          <w:szCs w:val="24"/>
        </w:rPr>
        <w:t>use</w:t>
      </w:r>
      <w:r w:rsidR="00D41ADB">
        <w:rPr>
          <w:rFonts w:ascii="Calibri" w:eastAsia="Calibri" w:hAnsi="Calibri" w:cs="Calibri"/>
          <w:sz w:val="24"/>
          <w:szCs w:val="24"/>
        </w:rPr>
        <w:t>d</w:t>
      </w:r>
      <w:r w:rsidR="004E0904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outside advertising for at least one type of tobacco product to </w:t>
      </w:r>
      <w:r w:rsidR="0007704F">
        <w:rPr>
          <w:rFonts w:ascii="Calibri" w:eastAsia="Calibri" w:hAnsi="Calibri" w:cs="Calibri"/>
          <w:sz w:val="24"/>
          <w:szCs w:val="24"/>
        </w:rPr>
        <w:t xml:space="preserve">keep tobacco top of mind and </w:t>
      </w:r>
      <w:r w:rsidRPr="00FA126A">
        <w:rPr>
          <w:rFonts w:ascii="Calibri" w:eastAsia="Calibri" w:hAnsi="Calibri" w:cs="Calibri"/>
          <w:sz w:val="24"/>
          <w:szCs w:val="24"/>
        </w:rPr>
        <w:t>lure people into the store.</w:t>
      </w:r>
    </w:p>
    <w:p w14:paraId="00000022" w14:textId="17F2A689" w:rsidR="00825397" w:rsidRPr="00FA126A" w:rsidRDefault="006D2883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Tobacco retailers place</w:t>
      </w:r>
      <w:r w:rsidR="00C571D7">
        <w:rPr>
          <w:rFonts w:ascii="Calibri" w:eastAsia="Calibri" w:hAnsi="Calibri" w:cs="Calibri"/>
          <w:sz w:val="24"/>
          <w:szCs w:val="24"/>
        </w:rPr>
        <w:t>d</w:t>
      </w:r>
      <w:r w:rsidRPr="00FA126A">
        <w:rPr>
          <w:rFonts w:ascii="Calibri" w:eastAsia="Calibri" w:hAnsi="Calibri" w:cs="Calibri"/>
          <w:sz w:val="24"/>
          <w:szCs w:val="24"/>
        </w:rPr>
        <w:t xml:space="preserve"> attractive images of tobacco products alongside ads for snacks and treats that kids know and love, such as sodas, hot dogs and chips.</w:t>
      </w:r>
    </w:p>
    <w:p w14:paraId="00000023" w14:textId="0011AF8B" w:rsidR="00825397" w:rsidRPr="00FA126A" w:rsidRDefault="006D2883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2</w:t>
      </w:r>
      <w:r w:rsidR="008816CB" w:rsidRPr="00FA126A">
        <w:rPr>
          <w:rFonts w:ascii="Calibri" w:eastAsia="Calibri" w:hAnsi="Calibri" w:cs="Calibri"/>
          <w:sz w:val="24"/>
          <w:szCs w:val="24"/>
        </w:rPr>
        <w:t>0</w:t>
      </w:r>
      <w:r w:rsidR="00F245FF">
        <w:rPr>
          <w:rFonts w:ascii="Calibri" w:eastAsia="Calibri" w:hAnsi="Calibri" w:cs="Calibri"/>
          <w:sz w:val="24"/>
          <w:szCs w:val="24"/>
        </w:rPr>
        <w:t xml:space="preserve"> percent</w:t>
      </w:r>
      <w:r w:rsidR="00F245FF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>of tobacco retailers in the assessment placed tobacco products within a foot of candy or toys</w:t>
      </w:r>
      <w:r w:rsidR="0090230E" w:rsidRPr="00FA126A">
        <w:rPr>
          <w:rFonts w:ascii="Calibri" w:eastAsia="Calibri" w:hAnsi="Calibri" w:cs="Calibri"/>
          <w:sz w:val="24"/>
          <w:szCs w:val="24"/>
        </w:rPr>
        <w:t>. Kids who see tobacco marketing more often are more likely to start smoking.</w:t>
      </w:r>
      <w:r w:rsidR="0025126F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7"/>
      </w:r>
    </w:p>
    <w:p w14:paraId="00000024" w14:textId="5A22928A" w:rsidR="00825397" w:rsidRPr="00FA126A" w:rsidRDefault="006D2883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By the time a shopper reaches the register, </w:t>
      </w:r>
      <w:r w:rsidR="004B5F26" w:rsidRPr="00FA126A">
        <w:rPr>
          <w:rFonts w:ascii="Calibri" w:eastAsia="Calibri" w:hAnsi="Calibri" w:cs="Calibri"/>
          <w:sz w:val="24"/>
          <w:szCs w:val="24"/>
        </w:rPr>
        <w:t xml:space="preserve">tobacco </w:t>
      </w:r>
      <w:r w:rsidRPr="00FA126A">
        <w:rPr>
          <w:rFonts w:ascii="Calibri" w:eastAsia="Calibri" w:hAnsi="Calibri" w:cs="Calibri"/>
          <w:sz w:val="24"/>
          <w:szCs w:val="24"/>
        </w:rPr>
        <w:t xml:space="preserve">promotions </w:t>
      </w:r>
      <w:r w:rsidR="002B33E2">
        <w:rPr>
          <w:rFonts w:ascii="Calibri" w:eastAsia="Calibri" w:hAnsi="Calibri" w:cs="Calibri"/>
          <w:sz w:val="24"/>
          <w:szCs w:val="24"/>
        </w:rPr>
        <w:t>are</w:t>
      </w:r>
      <w:r w:rsidR="002B33E2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>inescapable. The tobacco industry spends more than 75</w:t>
      </w:r>
      <w:r w:rsidR="002B33E2">
        <w:rPr>
          <w:rFonts w:ascii="Calibri" w:eastAsia="Calibri" w:hAnsi="Calibri" w:cs="Calibri"/>
          <w:sz w:val="24"/>
          <w:szCs w:val="24"/>
        </w:rPr>
        <w:t xml:space="preserve"> percent</w:t>
      </w:r>
      <w:r w:rsidR="002B33E2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>of its promotion and advertising dollars</w:t>
      </w:r>
      <w:r w:rsidR="008816CB" w:rsidRPr="00FA126A">
        <w:rPr>
          <w:rFonts w:ascii="Calibri" w:eastAsia="Calibri" w:hAnsi="Calibri" w:cs="Calibri"/>
          <w:sz w:val="24"/>
          <w:szCs w:val="24"/>
        </w:rPr>
        <w:t xml:space="preserve"> in the retail environment</w:t>
      </w:r>
      <w:r w:rsidR="005A3F2C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2B33E2">
        <w:rPr>
          <w:rFonts w:ascii="Calibri" w:eastAsia="Calibri" w:hAnsi="Calibri" w:cs="Calibri"/>
          <w:sz w:val="24"/>
          <w:szCs w:val="24"/>
        </w:rPr>
        <w:t>—</w:t>
      </w:r>
      <w:r w:rsidR="002B33E2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5A3F2C" w:rsidRPr="00FA126A">
        <w:rPr>
          <w:rFonts w:ascii="Calibri" w:eastAsia="Calibri" w:hAnsi="Calibri" w:cs="Calibri"/>
          <w:sz w:val="24"/>
          <w:szCs w:val="24"/>
        </w:rPr>
        <w:t xml:space="preserve">especially the coveted space right behind the </w:t>
      </w:r>
      <w:r w:rsidR="00C647C8" w:rsidRPr="00FA126A">
        <w:rPr>
          <w:rFonts w:ascii="Calibri" w:eastAsia="Calibri" w:hAnsi="Calibri" w:cs="Calibri"/>
          <w:sz w:val="24"/>
          <w:szCs w:val="24"/>
        </w:rPr>
        <w:t>checkout</w:t>
      </w:r>
      <w:r w:rsidR="005A3F2C" w:rsidRPr="00FA126A">
        <w:rPr>
          <w:rFonts w:ascii="Calibri" w:eastAsia="Calibri" w:hAnsi="Calibri" w:cs="Calibri"/>
          <w:sz w:val="24"/>
          <w:szCs w:val="24"/>
        </w:rPr>
        <w:t xml:space="preserve"> counter.</w:t>
      </w:r>
    </w:p>
    <w:p w14:paraId="00000025" w14:textId="296FCE19" w:rsidR="00825397" w:rsidRPr="00FA126A" w:rsidRDefault="006D2883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</w:rPr>
        <w:t>Exposure to tobacco ads has been linked to impulse</w:t>
      </w:r>
      <w:r w:rsidR="00C647C8" w:rsidRPr="00FA126A">
        <w:rPr>
          <w:rFonts w:ascii="Calibri" w:eastAsia="Calibri" w:hAnsi="Calibri" w:cs="Calibri"/>
          <w:sz w:val="24"/>
          <w:szCs w:val="24"/>
        </w:rPr>
        <w:t xml:space="preserve"> tobacco buys among</w:t>
      </w:r>
      <w:r w:rsidRPr="00FA126A">
        <w:rPr>
          <w:rFonts w:ascii="Calibri" w:eastAsia="Calibri" w:hAnsi="Calibri" w:cs="Calibri"/>
          <w:sz w:val="24"/>
          <w:szCs w:val="24"/>
        </w:rPr>
        <w:t xml:space="preserve"> adults who are trying to quit and </w:t>
      </w:r>
      <w:r w:rsidR="005B6901">
        <w:rPr>
          <w:rFonts w:ascii="Calibri" w:eastAsia="Calibri" w:hAnsi="Calibri" w:cs="Calibri"/>
          <w:sz w:val="24"/>
          <w:szCs w:val="24"/>
        </w:rPr>
        <w:t xml:space="preserve">to </w:t>
      </w:r>
      <w:r w:rsidRPr="00FA126A">
        <w:rPr>
          <w:rFonts w:ascii="Calibri" w:eastAsia="Calibri" w:hAnsi="Calibri" w:cs="Calibri"/>
          <w:sz w:val="24"/>
          <w:szCs w:val="24"/>
        </w:rPr>
        <w:t xml:space="preserve">relapse among people who </w:t>
      </w:r>
      <w:r w:rsidR="005036D4">
        <w:rPr>
          <w:rFonts w:ascii="Calibri" w:eastAsia="Calibri" w:hAnsi="Calibri" w:cs="Calibri"/>
          <w:sz w:val="24"/>
          <w:szCs w:val="24"/>
        </w:rPr>
        <w:t>have quit</w:t>
      </w:r>
      <w:r w:rsidRPr="00FA126A">
        <w:rPr>
          <w:rFonts w:ascii="Calibri" w:eastAsia="Calibri" w:hAnsi="Calibri" w:cs="Calibri"/>
          <w:sz w:val="24"/>
          <w:szCs w:val="24"/>
        </w:rPr>
        <w:t>.</w:t>
      </w:r>
      <w:r w:rsidR="004A6518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8"/>
      </w:r>
    </w:p>
    <w:p w14:paraId="4BC2603A" w14:textId="77777777" w:rsidR="008E282C" w:rsidRPr="00FA126A" w:rsidRDefault="008E282C" w:rsidP="008E282C">
      <w:pPr>
        <w:rPr>
          <w:rFonts w:ascii="Calibri" w:eastAsia="Calibri" w:hAnsi="Calibri" w:cs="Calibri"/>
          <w:i/>
          <w:color w:val="627B9D"/>
          <w:sz w:val="24"/>
          <w:szCs w:val="24"/>
          <w:highlight w:val="white"/>
        </w:rPr>
      </w:pPr>
    </w:p>
    <w:p w14:paraId="1296410E" w14:textId="16BC498A" w:rsidR="008E282C" w:rsidRPr="00FA126A" w:rsidRDefault="008E282C" w:rsidP="008E282C">
      <w:pPr>
        <w:rPr>
          <w:rFonts w:ascii="Calibri" w:eastAsia="Calibri" w:hAnsi="Calibri" w:cs="Calibri"/>
          <w:i/>
          <w:color w:val="627B9D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Potential </w:t>
      </w:r>
      <w:r w:rsidR="005036D4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i</w:t>
      </w:r>
      <w:r w:rsidR="005036D4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ncoming </w:t>
      </w:r>
      <w:r w:rsidR="00837C88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q</w:t>
      </w:r>
      <w:r w:rsidR="00837C88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uestions </w:t>
      </w:r>
      <w:r w:rsidR="00837C88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r</w:t>
      </w:r>
      <w:r w:rsidR="00837C88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egarding </w:t>
      </w:r>
      <w:r w:rsidR="00837C88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</w:t>
      </w:r>
      <w:r w:rsidR="00837C88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ssessment </w:t>
      </w:r>
      <w:r w:rsidR="00837C88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f</w:t>
      </w:r>
      <w:r w:rsidR="00837C88"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indings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:</w:t>
      </w:r>
    </w:p>
    <w:p w14:paraId="50541AA0" w14:textId="505DEB07" w:rsidR="008E282C" w:rsidRPr="00FA126A" w:rsidRDefault="008E282C" w:rsidP="008E282C">
      <w:pPr>
        <w:pStyle w:val="ListParagraph"/>
        <w:numPr>
          <w:ilvl w:val="0"/>
          <w:numId w:val="13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Question: How does Oregon compare </w:t>
      </w:r>
      <w:r w:rsidR="00837C88">
        <w:rPr>
          <w:rFonts w:asciiTheme="majorHAnsi" w:eastAsia="Calibri" w:hAnsiTheme="majorHAnsi" w:cstheme="majorHAnsi"/>
          <w:sz w:val="24"/>
          <w:szCs w:val="24"/>
          <w:highlight w:val="white"/>
        </w:rPr>
        <w:t>with</w:t>
      </w:r>
      <w:r w:rsidR="00837C88"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>the nation in terms of tobacco industry marketing?</w:t>
      </w:r>
    </w:p>
    <w:p w14:paraId="00000026" w14:textId="5BAD38F4" w:rsidR="00825397" w:rsidRPr="00FA126A" w:rsidRDefault="008E282C" w:rsidP="008E282C">
      <w:pPr>
        <w:pStyle w:val="ListParagraph"/>
        <w:numPr>
          <w:ilvl w:val="1"/>
          <w:numId w:val="13"/>
        </w:numPr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FA126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Response: 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Oregon</w:t>
      </w:r>
      <w:r w:rsidR="00FA126A"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’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s marketing and advertising experience is consistent with the rest of the country</w:t>
      </w:r>
      <w:r w:rsidR="00CE2A2E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’s</w:t>
      </w:r>
      <w:r w:rsidRPr="00FA126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in terms of advertising and marketing spending.</w:t>
      </w:r>
      <w:r w:rsidR="00A52942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The tobacco industry spends billions of dollars annually across the nation to keep its products visible and cheap.</w:t>
      </w:r>
    </w:p>
    <w:p w14:paraId="097FB2AF" w14:textId="77777777" w:rsidR="008E282C" w:rsidRPr="00FA126A" w:rsidRDefault="008E282C" w:rsidP="008E282C">
      <w:pPr>
        <w:rPr>
          <w:rFonts w:ascii="Calibri" w:eastAsia="Calibri" w:hAnsi="Calibri" w:cs="Calibri"/>
          <w:i/>
          <w:color w:val="627B9D"/>
          <w:sz w:val="24"/>
          <w:szCs w:val="24"/>
          <w:highlight w:val="white"/>
        </w:rPr>
      </w:pPr>
    </w:p>
    <w:p w14:paraId="00000027" w14:textId="433E6EE8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FA126A">
        <w:rPr>
          <w:rFonts w:ascii="Calibri" w:eastAsia="Calibri" w:hAnsi="Calibri" w:cs="Calibri"/>
          <w:b/>
          <w:sz w:val="24"/>
          <w:szCs w:val="24"/>
          <w:u w:val="single"/>
        </w:rPr>
        <w:t xml:space="preserve">Calls to </w:t>
      </w:r>
      <w:r w:rsidR="00E10163">
        <w:rPr>
          <w:rFonts w:ascii="Calibri" w:eastAsia="Calibri" w:hAnsi="Calibri" w:cs="Calibri"/>
          <w:b/>
          <w:sz w:val="24"/>
          <w:szCs w:val="24"/>
          <w:u w:val="single"/>
        </w:rPr>
        <w:t>a</w:t>
      </w:r>
      <w:r w:rsidR="00E10163" w:rsidRPr="00FA126A">
        <w:rPr>
          <w:rFonts w:ascii="Calibri" w:eastAsia="Calibri" w:hAnsi="Calibri" w:cs="Calibri"/>
          <w:b/>
          <w:sz w:val="24"/>
          <w:szCs w:val="24"/>
          <w:u w:val="single"/>
        </w:rPr>
        <w:t>ction</w:t>
      </w:r>
      <w:r w:rsidRPr="00FA126A">
        <w:rPr>
          <w:rFonts w:ascii="Calibri" w:eastAsia="Calibri" w:hAnsi="Calibri" w:cs="Calibri"/>
          <w:b/>
          <w:sz w:val="24"/>
          <w:szCs w:val="24"/>
          <w:u w:val="single"/>
        </w:rPr>
        <w:t xml:space="preserve">: Talking </w:t>
      </w:r>
      <w:r w:rsidR="00E10163">
        <w:rPr>
          <w:rFonts w:ascii="Calibri" w:eastAsia="Calibri" w:hAnsi="Calibri" w:cs="Calibri"/>
          <w:b/>
          <w:sz w:val="24"/>
          <w:szCs w:val="24"/>
          <w:u w:val="single"/>
        </w:rPr>
        <w:t>p</w:t>
      </w:r>
      <w:r w:rsidR="00E10163" w:rsidRPr="00FA126A">
        <w:rPr>
          <w:rFonts w:ascii="Calibri" w:eastAsia="Calibri" w:hAnsi="Calibri" w:cs="Calibri"/>
          <w:b/>
          <w:sz w:val="24"/>
          <w:szCs w:val="24"/>
          <w:u w:val="single"/>
        </w:rPr>
        <w:t xml:space="preserve">oints </w:t>
      </w:r>
      <w:r w:rsidR="00E10163">
        <w:rPr>
          <w:rFonts w:ascii="Calibri" w:eastAsia="Calibri" w:hAnsi="Calibri" w:cs="Calibri"/>
          <w:b/>
          <w:sz w:val="24"/>
          <w:szCs w:val="24"/>
          <w:u w:val="single"/>
        </w:rPr>
        <w:t>a</w:t>
      </w:r>
      <w:r w:rsidR="00E10163" w:rsidRPr="00FA126A">
        <w:rPr>
          <w:rFonts w:ascii="Calibri" w:eastAsia="Calibri" w:hAnsi="Calibri" w:cs="Calibri"/>
          <w:b/>
          <w:sz w:val="24"/>
          <w:szCs w:val="24"/>
          <w:u w:val="single"/>
        </w:rPr>
        <w:t xml:space="preserve">bout </w:t>
      </w:r>
      <w:r w:rsidR="00E10163">
        <w:rPr>
          <w:rFonts w:ascii="Calibri" w:eastAsia="Calibri" w:hAnsi="Calibri" w:cs="Calibri"/>
          <w:b/>
          <w:sz w:val="24"/>
          <w:szCs w:val="24"/>
          <w:u w:val="single"/>
        </w:rPr>
        <w:t>p</w:t>
      </w:r>
      <w:r w:rsidR="00E10163" w:rsidRPr="00FA126A">
        <w:rPr>
          <w:rFonts w:ascii="Calibri" w:eastAsia="Calibri" w:hAnsi="Calibri" w:cs="Calibri"/>
          <w:b/>
          <w:sz w:val="24"/>
          <w:szCs w:val="24"/>
          <w:u w:val="single"/>
        </w:rPr>
        <w:t xml:space="preserve">olicy </w:t>
      </w:r>
      <w:r w:rsidR="00E10163"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="00E10163" w:rsidRPr="00FA126A">
        <w:rPr>
          <w:rFonts w:ascii="Calibri" w:eastAsia="Calibri" w:hAnsi="Calibri" w:cs="Calibri"/>
          <w:b/>
          <w:sz w:val="24"/>
          <w:szCs w:val="24"/>
          <w:u w:val="single"/>
        </w:rPr>
        <w:t xml:space="preserve">olutions </w:t>
      </w:r>
    </w:p>
    <w:p w14:paraId="00000028" w14:textId="77777777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29" w14:textId="4D319698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There are proven policy solutions </w:t>
      </w:r>
      <w:r w:rsidR="00E10163">
        <w:rPr>
          <w:rFonts w:ascii="Calibri" w:eastAsia="Calibri" w:hAnsi="Calibri" w:cs="Calibri"/>
          <w:b/>
          <w:sz w:val="24"/>
          <w:szCs w:val="24"/>
          <w:highlight w:val="white"/>
        </w:rPr>
        <w:t>for reducing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tobacco industry marketing, protect</w:t>
      </w:r>
      <w:r w:rsidR="00E10163">
        <w:rPr>
          <w:rFonts w:ascii="Calibri" w:eastAsia="Calibri" w:hAnsi="Calibri" w:cs="Calibri"/>
          <w:b/>
          <w:sz w:val="24"/>
          <w:szCs w:val="24"/>
          <w:highlight w:val="white"/>
        </w:rPr>
        <w:t>ing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kids and help</w:t>
      </w:r>
      <w:r w:rsidR="00E10163">
        <w:rPr>
          <w:rFonts w:ascii="Calibri" w:eastAsia="Calibri" w:hAnsi="Calibri" w:cs="Calibri"/>
          <w:b/>
          <w:sz w:val="24"/>
          <w:szCs w:val="24"/>
          <w:highlight w:val="white"/>
        </w:rPr>
        <w:t>ing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people quit. For example:</w:t>
      </w:r>
    </w:p>
    <w:p w14:paraId="0000002A" w14:textId="77777777" w:rsidR="00825397" w:rsidRPr="00FA126A" w:rsidRDefault="00825397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2B" w14:textId="6151629B" w:rsidR="00825397" w:rsidRPr="00FA126A" w:rsidRDefault="006D2883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Tobacco </w:t>
      </w:r>
      <w:r w:rsidR="00E10163">
        <w:rPr>
          <w:rFonts w:ascii="Calibri" w:eastAsia="Calibri" w:hAnsi="Calibri" w:cs="Calibri"/>
          <w:b/>
          <w:sz w:val="24"/>
          <w:szCs w:val="24"/>
          <w:highlight w:val="white"/>
        </w:rPr>
        <w:t>r</w:t>
      </w:r>
      <w:r w:rsidR="00E1016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etail </w:t>
      </w:r>
      <w:r w:rsidR="00E10163">
        <w:rPr>
          <w:rFonts w:ascii="Calibri" w:eastAsia="Calibri" w:hAnsi="Calibri" w:cs="Calibri"/>
          <w:b/>
          <w:sz w:val="24"/>
          <w:szCs w:val="24"/>
          <w:highlight w:val="white"/>
        </w:rPr>
        <w:t>l</w:t>
      </w:r>
      <w:r w:rsidR="00E10163" w:rsidRPr="00FA126A">
        <w:rPr>
          <w:rFonts w:ascii="Calibri" w:eastAsia="Calibri" w:hAnsi="Calibri" w:cs="Calibri"/>
          <w:b/>
          <w:sz w:val="24"/>
          <w:szCs w:val="24"/>
          <w:highlight w:val="white"/>
        </w:rPr>
        <w:t>icensure</w:t>
      </w:r>
    </w:p>
    <w:p w14:paraId="0000002C" w14:textId="65BD0FE9" w:rsidR="00825397" w:rsidRPr="00FA126A" w:rsidRDefault="006D2883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Tobacco </w:t>
      </w:r>
      <w:r w:rsidR="00045515" w:rsidRPr="00FA126A">
        <w:rPr>
          <w:rFonts w:ascii="Calibri" w:eastAsia="Calibri" w:hAnsi="Calibri" w:cs="Calibri"/>
          <w:sz w:val="24"/>
          <w:szCs w:val="24"/>
        </w:rPr>
        <w:t>r</w:t>
      </w:r>
      <w:r w:rsidRPr="00FA126A">
        <w:rPr>
          <w:rFonts w:ascii="Calibri" w:eastAsia="Calibri" w:hAnsi="Calibri" w:cs="Calibri"/>
          <w:sz w:val="24"/>
          <w:szCs w:val="24"/>
        </w:rPr>
        <w:t xml:space="preserve">etail </w:t>
      </w:r>
      <w:r w:rsidR="00045515" w:rsidRPr="00FA126A">
        <w:rPr>
          <w:rFonts w:ascii="Calibri" w:eastAsia="Calibri" w:hAnsi="Calibri" w:cs="Calibri"/>
          <w:sz w:val="24"/>
          <w:szCs w:val="24"/>
        </w:rPr>
        <w:t>l</w:t>
      </w:r>
      <w:r w:rsidRPr="00FA126A">
        <w:rPr>
          <w:rFonts w:ascii="Calibri" w:eastAsia="Calibri" w:hAnsi="Calibri" w:cs="Calibri"/>
          <w:sz w:val="24"/>
          <w:szCs w:val="24"/>
        </w:rPr>
        <w:t>icensure requires businesses to</w:t>
      </w:r>
      <w:r w:rsidR="00766487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obtain an annual license to sell tobacco and </w:t>
      </w:r>
      <w:r w:rsidR="008816CB" w:rsidRPr="00FA126A">
        <w:rPr>
          <w:rFonts w:ascii="Calibri" w:eastAsia="Calibri" w:hAnsi="Calibri" w:cs="Calibri"/>
          <w:sz w:val="24"/>
          <w:szCs w:val="24"/>
        </w:rPr>
        <w:t>e-</w:t>
      </w:r>
      <w:r w:rsidRPr="00FA126A">
        <w:rPr>
          <w:rFonts w:ascii="Calibri" w:eastAsia="Calibri" w:hAnsi="Calibri" w:cs="Calibri"/>
          <w:sz w:val="24"/>
          <w:szCs w:val="24"/>
        </w:rPr>
        <w:t xml:space="preserve">cigarettes. It is a comprehensive strategy to prevent youth from </w:t>
      </w:r>
      <w:r w:rsidR="001D4586" w:rsidRPr="00FA126A">
        <w:rPr>
          <w:rFonts w:ascii="Calibri" w:eastAsia="Calibri" w:hAnsi="Calibri" w:cs="Calibri"/>
          <w:sz w:val="24"/>
          <w:szCs w:val="24"/>
        </w:rPr>
        <w:t>buying deadly products</w:t>
      </w:r>
      <w:r w:rsidRPr="00FA126A">
        <w:rPr>
          <w:rFonts w:ascii="Calibri" w:eastAsia="Calibri" w:hAnsi="Calibri" w:cs="Calibri"/>
          <w:sz w:val="24"/>
          <w:szCs w:val="24"/>
        </w:rPr>
        <w:t>.</w:t>
      </w:r>
      <w:r w:rsidR="008816CB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045515" w:rsidRPr="00FA126A">
        <w:rPr>
          <w:rFonts w:ascii="Calibri" w:eastAsia="Calibri" w:hAnsi="Calibri" w:cs="Calibri"/>
          <w:sz w:val="24"/>
          <w:szCs w:val="24"/>
        </w:rPr>
        <w:t xml:space="preserve">Tobacco retail licensure </w:t>
      </w:r>
      <w:r w:rsidRPr="00FA126A">
        <w:rPr>
          <w:rFonts w:ascii="Calibri" w:eastAsia="Calibri" w:hAnsi="Calibri" w:cs="Calibri"/>
          <w:sz w:val="24"/>
          <w:szCs w:val="24"/>
        </w:rPr>
        <w:t xml:space="preserve">also creates opportunities to limit </w:t>
      </w:r>
      <w:r w:rsidR="00F806BB" w:rsidRPr="00FA126A">
        <w:rPr>
          <w:rFonts w:ascii="Calibri" w:eastAsia="Calibri" w:hAnsi="Calibri" w:cs="Calibri"/>
          <w:sz w:val="24"/>
          <w:szCs w:val="24"/>
        </w:rPr>
        <w:t xml:space="preserve">the </w:t>
      </w:r>
      <w:r w:rsidRPr="00FA126A">
        <w:rPr>
          <w:rFonts w:ascii="Calibri" w:eastAsia="Calibri" w:hAnsi="Calibri" w:cs="Calibri"/>
          <w:sz w:val="24"/>
          <w:szCs w:val="24"/>
        </w:rPr>
        <w:t>density of tobacco retailers</w:t>
      </w:r>
      <w:r w:rsidR="00351F56">
        <w:rPr>
          <w:rFonts w:ascii="Calibri" w:eastAsia="Calibri" w:hAnsi="Calibri" w:cs="Calibri"/>
          <w:sz w:val="24"/>
          <w:szCs w:val="24"/>
        </w:rPr>
        <w:t xml:space="preserve"> and</w:t>
      </w:r>
      <w:r w:rsidR="00351F56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9F4456">
        <w:rPr>
          <w:rFonts w:ascii="Calibri" w:eastAsia="Calibri" w:hAnsi="Calibri" w:cs="Calibri"/>
          <w:sz w:val="24"/>
          <w:szCs w:val="24"/>
        </w:rPr>
        <w:t>the number</w:t>
      </w:r>
      <w:r w:rsidR="00351F56">
        <w:rPr>
          <w:rFonts w:ascii="Calibri" w:eastAsia="Calibri" w:hAnsi="Calibri" w:cs="Calibri"/>
          <w:sz w:val="24"/>
          <w:szCs w:val="24"/>
        </w:rPr>
        <w:t xml:space="preserve"> of</w:t>
      </w:r>
      <w:r w:rsidR="00254080" w:rsidRPr="00FA126A">
        <w:rPr>
          <w:rFonts w:ascii="Calibri" w:eastAsia="Calibri" w:hAnsi="Calibri" w:cs="Calibri"/>
          <w:sz w:val="24"/>
          <w:szCs w:val="24"/>
        </w:rPr>
        <w:t xml:space="preserve"> tobacco retailers </w:t>
      </w:r>
      <w:r w:rsidRPr="00FA126A">
        <w:rPr>
          <w:rFonts w:ascii="Calibri" w:eastAsia="Calibri" w:hAnsi="Calibri" w:cs="Calibri"/>
          <w:sz w:val="24"/>
          <w:szCs w:val="24"/>
        </w:rPr>
        <w:t>near schools</w:t>
      </w:r>
      <w:r w:rsidR="00351F56">
        <w:rPr>
          <w:rFonts w:ascii="Calibri" w:eastAsia="Calibri" w:hAnsi="Calibri" w:cs="Calibri"/>
          <w:sz w:val="24"/>
          <w:szCs w:val="24"/>
        </w:rPr>
        <w:t>.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E" w14:textId="6430D0B6" w:rsidR="00825397" w:rsidRPr="00FA126A" w:rsidRDefault="006D2883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Oregon is one of only nine states that </w:t>
      </w:r>
      <w:r w:rsidR="00D67168" w:rsidRPr="00FA126A">
        <w:rPr>
          <w:rFonts w:ascii="Calibri" w:eastAsia="Calibri" w:hAnsi="Calibri" w:cs="Calibri"/>
          <w:sz w:val="24"/>
          <w:szCs w:val="24"/>
        </w:rPr>
        <w:t xml:space="preserve">do not have statewide tobacco retail </w:t>
      </w:r>
      <w:r w:rsidR="005D08AF" w:rsidRPr="00FA126A">
        <w:rPr>
          <w:rFonts w:ascii="Calibri" w:eastAsia="Calibri" w:hAnsi="Calibri" w:cs="Calibri"/>
          <w:sz w:val="24"/>
          <w:szCs w:val="24"/>
        </w:rPr>
        <w:t>licensure</w:t>
      </w:r>
      <w:r w:rsidRPr="00FA126A">
        <w:rPr>
          <w:rFonts w:ascii="Calibri" w:eastAsia="Calibri" w:hAnsi="Calibri" w:cs="Calibri"/>
          <w:sz w:val="24"/>
          <w:szCs w:val="24"/>
        </w:rPr>
        <w:t xml:space="preserve">. As a result, </w:t>
      </w:r>
      <w:r w:rsidRPr="00FA126A">
        <w:rPr>
          <w:rFonts w:ascii="Calibri" w:eastAsia="Calibri" w:hAnsi="Calibri" w:cs="Calibri"/>
          <w:b/>
          <w:color w:val="FF0000"/>
          <w:sz w:val="24"/>
          <w:szCs w:val="24"/>
        </w:rPr>
        <w:t>[INSERT YOUR COUNTY]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3877CB">
        <w:rPr>
          <w:rFonts w:ascii="Calibri" w:eastAsia="Calibri" w:hAnsi="Calibri" w:cs="Calibri"/>
          <w:sz w:val="24"/>
          <w:szCs w:val="24"/>
        </w:rPr>
        <w:t xml:space="preserve">and others </w:t>
      </w:r>
      <w:r w:rsidRPr="00FA126A">
        <w:rPr>
          <w:rFonts w:ascii="Calibri" w:eastAsia="Calibri" w:hAnsi="Calibri" w:cs="Calibri"/>
          <w:sz w:val="24"/>
          <w:szCs w:val="24"/>
        </w:rPr>
        <w:t>are taking the initiative to pass it themselves.</w:t>
      </w:r>
    </w:p>
    <w:p w14:paraId="0000002F" w14:textId="4F2E266C" w:rsidR="00825397" w:rsidRPr="00FA126A" w:rsidRDefault="005D08AF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lastRenderedPageBreak/>
        <w:t xml:space="preserve">Tobacco retail licensure 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is already being implemented in several </w:t>
      </w:r>
      <w:r w:rsidR="00A468CB" w:rsidRPr="00FA126A">
        <w:rPr>
          <w:rFonts w:ascii="Calibri" w:eastAsia="Calibri" w:hAnsi="Calibri" w:cs="Calibri"/>
          <w:sz w:val="24"/>
          <w:szCs w:val="24"/>
        </w:rPr>
        <w:t xml:space="preserve">Oregon </w:t>
      </w:r>
      <w:r w:rsidR="006D2883" w:rsidRPr="00FA126A">
        <w:rPr>
          <w:rFonts w:ascii="Calibri" w:eastAsia="Calibri" w:hAnsi="Calibri" w:cs="Calibri"/>
          <w:sz w:val="24"/>
          <w:szCs w:val="24"/>
        </w:rPr>
        <w:t>counties</w:t>
      </w:r>
      <w:r w:rsidR="004E357D" w:rsidRPr="00FA126A">
        <w:rPr>
          <w:rFonts w:ascii="Calibri" w:eastAsia="Calibri" w:hAnsi="Calibri" w:cs="Calibri"/>
          <w:sz w:val="24"/>
          <w:szCs w:val="24"/>
        </w:rPr>
        <w:t xml:space="preserve">. For example, 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Klamath and Multnomah </w:t>
      </w:r>
      <w:r w:rsidR="004E357D" w:rsidRPr="00FA126A">
        <w:rPr>
          <w:rFonts w:ascii="Calibri" w:eastAsia="Calibri" w:hAnsi="Calibri" w:cs="Calibri"/>
          <w:sz w:val="24"/>
          <w:szCs w:val="24"/>
        </w:rPr>
        <w:t xml:space="preserve">counties both 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have </w:t>
      </w:r>
      <w:r w:rsidR="004E357D" w:rsidRPr="00FA126A">
        <w:rPr>
          <w:rFonts w:ascii="Calibri" w:eastAsia="Calibri" w:hAnsi="Calibri" w:cs="Calibri"/>
          <w:sz w:val="24"/>
          <w:szCs w:val="24"/>
        </w:rPr>
        <w:t xml:space="preserve">tobacco retail licensure </w:t>
      </w:r>
      <w:r w:rsidR="006D2883" w:rsidRPr="00FA126A">
        <w:rPr>
          <w:rFonts w:ascii="Calibri" w:eastAsia="Calibri" w:hAnsi="Calibri" w:cs="Calibri"/>
          <w:sz w:val="24"/>
          <w:szCs w:val="24"/>
        </w:rPr>
        <w:t>policies in place.</w:t>
      </w:r>
    </w:p>
    <w:p w14:paraId="00000030" w14:textId="0CA3B712" w:rsidR="00825397" w:rsidRPr="00FA126A" w:rsidRDefault="006D2883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Here in </w:t>
      </w:r>
      <w:r w:rsidRPr="00FA126A">
        <w:rPr>
          <w:rFonts w:ascii="Calibri" w:eastAsia="Calibri" w:hAnsi="Calibri" w:cs="Calibri"/>
          <w:b/>
          <w:color w:val="FF0000"/>
          <w:sz w:val="24"/>
          <w:szCs w:val="24"/>
        </w:rPr>
        <w:t>[INSERT YOUR COUNTY]</w:t>
      </w:r>
      <w:r w:rsidRPr="00FA126A">
        <w:rPr>
          <w:rFonts w:ascii="Calibri" w:eastAsia="Calibri" w:hAnsi="Calibri" w:cs="Calibri"/>
          <w:sz w:val="24"/>
          <w:szCs w:val="24"/>
        </w:rPr>
        <w:t>, O</w:t>
      </w:r>
      <w:r w:rsidR="00DC6E1C">
        <w:rPr>
          <w:rFonts w:ascii="Calibri" w:eastAsia="Calibri" w:hAnsi="Calibri" w:cs="Calibri"/>
          <w:sz w:val="24"/>
          <w:szCs w:val="24"/>
        </w:rPr>
        <w:t xml:space="preserve">regon </w:t>
      </w:r>
      <w:r w:rsidRPr="00FA126A">
        <w:rPr>
          <w:rFonts w:ascii="Calibri" w:eastAsia="Calibri" w:hAnsi="Calibri" w:cs="Calibri"/>
          <w:sz w:val="24"/>
          <w:szCs w:val="24"/>
        </w:rPr>
        <w:t>H</w:t>
      </w:r>
      <w:r w:rsidR="00DC6E1C">
        <w:rPr>
          <w:rFonts w:ascii="Calibri" w:eastAsia="Calibri" w:hAnsi="Calibri" w:cs="Calibri"/>
          <w:sz w:val="24"/>
          <w:szCs w:val="24"/>
        </w:rPr>
        <w:t xml:space="preserve">ealth </w:t>
      </w:r>
      <w:r w:rsidRPr="00FA126A">
        <w:rPr>
          <w:rFonts w:ascii="Calibri" w:eastAsia="Calibri" w:hAnsi="Calibri" w:cs="Calibri"/>
          <w:sz w:val="24"/>
          <w:szCs w:val="24"/>
        </w:rPr>
        <w:t>A</w:t>
      </w:r>
      <w:r w:rsidR="00DC6E1C">
        <w:rPr>
          <w:rFonts w:ascii="Calibri" w:eastAsia="Calibri" w:hAnsi="Calibri" w:cs="Calibri"/>
          <w:sz w:val="24"/>
          <w:szCs w:val="24"/>
        </w:rPr>
        <w:t>uthority</w:t>
      </w:r>
      <w:r w:rsidRPr="00FA126A">
        <w:rPr>
          <w:rFonts w:ascii="Calibri" w:eastAsia="Calibri" w:hAnsi="Calibri" w:cs="Calibri"/>
          <w:sz w:val="24"/>
          <w:szCs w:val="24"/>
        </w:rPr>
        <w:t xml:space="preserve"> Public Health Division coordinates with the Oregon State Police to conduct unannounced compliance checks using minor decoys. </w:t>
      </w:r>
      <w:r w:rsidR="00A80DBA">
        <w:rPr>
          <w:rFonts w:ascii="Calibri" w:eastAsia="Calibri" w:hAnsi="Calibri" w:cs="Calibri"/>
          <w:sz w:val="24"/>
          <w:szCs w:val="24"/>
        </w:rPr>
        <w:t>A</w:t>
      </w:r>
      <w:r w:rsidRPr="00FA126A">
        <w:rPr>
          <w:rFonts w:ascii="Calibri" w:eastAsia="Calibri" w:hAnsi="Calibri" w:cs="Calibri"/>
          <w:sz w:val="24"/>
          <w:szCs w:val="24"/>
        </w:rPr>
        <w:t xml:space="preserve"> random sample of retailers are selected for compliance checks</w:t>
      </w:r>
      <w:r w:rsidR="00631117" w:rsidRPr="00FA126A">
        <w:rPr>
          <w:rFonts w:ascii="Calibri" w:eastAsia="Calibri" w:hAnsi="Calibri" w:cs="Calibri"/>
          <w:sz w:val="24"/>
          <w:szCs w:val="24"/>
        </w:rPr>
        <w:t xml:space="preserve"> each year</w:t>
      </w:r>
      <w:r w:rsidR="00A80DBA">
        <w:rPr>
          <w:rFonts w:ascii="Calibri" w:eastAsia="Calibri" w:hAnsi="Calibri" w:cs="Calibri"/>
          <w:sz w:val="24"/>
          <w:szCs w:val="24"/>
        </w:rPr>
        <w:t>. R</w:t>
      </w:r>
      <w:r w:rsidRPr="00FA126A">
        <w:rPr>
          <w:rFonts w:ascii="Calibri" w:eastAsia="Calibri" w:hAnsi="Calibri" w:cs="Calibri"/>
          <w:sz w:val="24"/>
          <w:szCs w:val="24"/>
        </w:rPr>
        <w:t xml:space="preserve">etailers </w:t>
      </w:r>
      <w:r w:rsidR="00A80DBA">
        <w:rPr>
          <w:rFonts w:ascii="Calibri" w:eastAsia="Calibri" w:hAnsi="Calibri" w:cs="Calibri"/>
          <w:sz w:val="24"/>
          <w:szCs w:val="24"/>
        </w:rPr>
        <w:t xml:space="preserve">should expect no more than one inspection per year. </w:t>
      </w:r>
    </w:p>
    <w:p w14:paraId="00000031" w14:textId="3DCD728D" w:rsidR="00825397" w:rsidRPr="00FA126A" w:rsidRDefault="006D2883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A </w:t>
      </w:r>
      <w:r w:rsidR="00872FC9" w:rsidRPr="00FA126A">
        <w:rPr>
          <w:rFonts w:ascii="Calibri" w:eastAsia="Calibri" w:hAnsi="Calibri" w:cs="Calibri"/>
          <w:sz w:val="24"/>
          <w:szCs w:val="24"/>
        </w:rPr>
        <w:t>t</w:t>
      </w:r>
      <w:r w:rsidRPr="00FA126A">
        <w:rPr>
          <w:rFonts w:ascii="Calibri" w:eastAsia="Calibri" w:hAnsi="Calibri" w:cs="Calibri"/>
          <w:sz w:val="24"/>
          <w:szCs w:val="24"/>
        </w:rPr>
        <w:t xml:space="preserve">obacco </w:t>
      </w:r>
      <w:r w:rsidR="00872FC9" w:rsidRPr="00FA126A">
        <w:rPr>
          <w:rFonts w:ascii="Calibri" w:eastAsia="Calibri" w:hAnsi="Calibri" w:cs="Calibri"/>
          <w:sz w:val="24"/>
          <w:szCs w:val="24"/>
        </w:rPr>
        <w:t>r</w:t>
      </w:r>
      <w:r w:rsidRPr="00FA126A">
        <w:rPr>
          <w:rFonts w:ascii="Calibri" w:eastAsia="Calibri" w:hAnsi="Calibri" w:cs="Calibri"/>
          <w:sz w:val="24"/>
          <w:szCs w:val="24"/>
        </w:rPr>
        <w:t xml:space="preserve">etail </w:t>
      </w:r>
      <w:r w:rsidR="00872FC9" w:rsidRPr="00FA126A">
        <w:rPr>
          <w:rFonts w:ascii="Calibri" w:eastAsia="Calibri" w:hAnsi="Calibri" w:cs="Calibri"/>
          <w:sz w:val="24"/>
          <w:szCs w:val="24"/>
        </w:rPr>
        <w:t>l</w:t>
      </w:r>
      <w:r w:rsidRPr="00FA126A">
        <w:rPr>
          <w:rFonts w:ascii="Calibri" w:eastAsia="Calibri" w:hAnsi="Calibri" w:cs="Calibri"/>
          <w:sz w:val="24"/>
          <w:szCs w:val="24"/>
        </w:rPr>
        <w:t>icens</w:t>
      </w:r>
      <w:r w:rsidR="00872FC9" w:rsidRPr="00FA126A">
        <w:rPr>
          <w:rFonts w:ascii="Calibri" w:eastAsia="Calibri" w:hAnsi="Calibri" w:cs="Calibri"/>
          <w:sz w:val="24"/>
          <w:szCs w:val="24"/>
        </w:rPr>
        <w:t>e</w:t>
      </w:r>
      <w:r w:rsidRPr="00FA126A">
        <w:rPr>
          <w:rFonts w:ascii="Calibri" w:eastAsia="Calibri" w:hAnsi="Calibri" w:cs="Calibri"/>
          <w:sz w:val="24"/>
          <w:szCs w:val="24"/>
        </w:rPr>
        <w:t xml:space="preserve"> policy in </w:t>
      </w:r>
      <w:r w:rsidRPr="00FA126A">
        <w:rPr>
          <w:rFonts w:ascii="Calibri" w:eastAsia="Calibri" w:hAnsi="Calibri" w:cs="Calibri"/>
          <w:b/>
          <w:color w:val="FF0000"/>
          <w:sz w:val="24"/>
          <w:szCs w:val="24"/>
        </w:rPr>
        <w:t>[INSERT YOUR COUNTY]</w:t>
      </w:r>
      <w:r w:rsidRPr="00FA126A">
        <w:rPr>
          <w:rFonts w:ascii="Calibri" w:eastAsia="Calibri" w:hAnsi="Calibri" w:cs="Calibri"/>
          <w:b/>
          <w:color w:val="980000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>would enable our program to augment the state</w:t>
      </w:r>
      <w:r w:rsidR="00FA126A" w:rsidRPr="00FA126A">
        <w:rPr>
          <w:rFonts w:ascii="Calibri" w:eastAsia="Calibri" w:hAnsi="Calibri" w:cs="Calibri"/>
          <w:sz w:val="24"/>
          <w:szCs w:val="24"/>
        </w:rPr>
        <w:t>’</w:t>
      </w:r>
      <w:r w:rsidRPr="00FA126A">
        <w:rPr>
          <w:rFonts w:ascii="Calibri" w:eastAsia="Calibri" w:hAnsi="Calibri" w:cs="Calibri"/>
          <w:sz w:val="24"/>
          <w:szCs w:val="24"/>
        </w:rPr>
        <w:t>s system so that tobacco retailer</w:t>
      </w:r>
      <w:r w:rsidR="00A80DBA">
        <w:rPr>
          <w:rFonts w:ascii="Calibri" w:eastAsia="Calibri" w:hAnsi="Calibri" w:cs="Calibri"/>
          <w:sz w:val="24"/>
          <w:szCs w:val="24"/>
        </w:rPr>
        <w:t>s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CD6E62" w:rsidRPr="00FA126A">
        <w:rPr>
          <w:rFonts w:ascii="Calibri" w:eastAsia="Calibri" w:hAnsi="Calibri" w:cs="Calibri"/>
          <w:sz w:val="24"/>
          <w:szCs w:val="24"/>
        </w:rPr>
        <w:t>that sell illegally to kids are held accountable</w:t>
      </w:r>
      <w:r w:rsidRPr="00FA126A">
        <w:rPr>
          <w:rFonts w:ascii="Calibri" w:eastAsia="Calibri" w:hAnsi="Calibri" w:cs="Calibri"/>
          <w:sz w:val="24"/>
          <w:szCs w:val="24"/>
        </w:rPr>
        <w:t xml:space="preserve">. It would also ensure that all retailers are equipped with information and tools to keep tobacco </w:t>
      </w:r>
      <w:r w:rsidR="008816CB" w:rsidRPr="00FA126A">
        <w:rPr>
          <w:rFonts w:ascii="Calibri" w:eastAsia="Calibri" w:hAnsi="Calibri" w:cs="Calibri"/>
          <w:sz w:val="24"/>
          <w:szCs w:val="24"/>
        </w:rPr>
        <w:t>products</w:t>
      </w:r>
      <w:r w:rsidRPr="00FA126A">
        <w:rPr>
          <w:rFonts w:ascii="Calibri" w:eastAsia="Calibri" w:hAnsi="Calibri" w:cs="Calibri"/>
          <w:sz w:val="24"/>
          <w:szCs w:val="24"/>
        </w:rPr>
        <w:t xml:space="preserve"> out of the hands of our young people and help protect them from a lifetime of addiction and poor health.</w:t>
      </w:r>
    </w:p>
    <w:p w14:paraId="00000032" w14:textId="4468F9C1" w:rsidR="00825397" w:rsidRPr="00FA126A" w:rsidRDefault="006D2883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Nearly 3 in 4 Oregon adults surveyed support</w:t>
      </w:r>
      <w:r w:rsidR="001C08DE">
        <w:rPr>
          <w:rFonts w:ascii="Calibri" w:eastAsia="Calibri" w:hAnsi="Calibri" w:cs="Calibri"/>
          <w:sz w:val="24"/>
          <w:szCs w:val="24"/>
        </w:rPr>
        <w:t>ed</w:t>
      </w:r>
      <w:r w:rsidRPr="00FA126A">
        <w:rPr>
          <w:rFonts w:ascii="Calibri" w:eastAsia="Calibri" w:hAnsi="Calibri" w:cs="Calibri"/>
          <w:sz w:val="24"/>
          <w:szCs w:val="24"/>
        </w:rPr>
        <w:t xml:space="preserve"> requiring </w:t>
      </w:r>
      <w:r w:rsidR="00BA52E5">
        <w:rPr>
          <w:rFonts w:ascii="Calibri" w:eastAsia="Calibri" w:hAnsi="Calibri" w:cs="Calibri"/>
          <w:sz w:val="24"/>
          <w:szCs w:val="24"/>
        </w:rPr>
        <w:t xml:space="preserve">licenses for </w:t>
      </w:r>
      <w:r w:rsidRPr="00FA126A">
        <w:rPr>
          <w:rFonts w:ascii="Calibri" w:eastAsia="Calibri" w:hAnsi="Calibri" w:cs="Calibri"/>
          <w:sz w:val="24"/>
          <w:szCs w:val="24"/>
        </w:rPr>
        <w:t>stores that sell tobacco</w:t>
      </w:r>
      <w:r w:rsidR="00BA52E5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— and 66 percent </w:t>
      </w:r>
      <w:r w:rsidR="001C08DE">
        <w:rPr>
          <w:rFonts w:ascii="Calibri" w:eastAsia="Calibri" w:hAnsi="Calibri" w:cs="Calibri"/>
          <w:sz w:val="24"/>
          <w:szCs w:val="24"/>
        </w:rPr>
        <w:t>were</w:t>
      </w:r>
      <w:r w:rsidR="001C08DE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not aware that Oregon </w:t>
      </w:r>
      <w:r w:rsidR="001C08DE" w:rsidRPr="00FA126A">
        <w:rPr>
          <w:rFonts w:ascii="Calibri" w:eastAsia="Calibri" w:hAnsi="Calibri" w:cs="Calibri"/>
          <w:i/>
          <w:sz w:val="24"/>
          <w:szCs w:val="24"/>
        </w:rPr>
        <w:t>d</w:t>
      </w:r>
      <w:r w:rsidR="001C08DE">
        <w:rPr>
          <w:rFonts w:ascii="Calibri" w:eastAsia="Calibri" w:hAnsi="Calibri" w:cs="Calibri"/>
          <w:i/>
          <w:sz w:val="24"/>
          <w:szCs w:val="24"/>
        </w:rPr>
        <w:t>id</w:t>
      </w:r>
      <w:r w:rsidR="001C08DE" w:rsidRPr="00FA126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i/>
          <w:sz w:val="24"/>
          <w:szCs w:val="24"/>
        </w:rPr>
        <w:t xml:space="preserve">not </w:t>
      </w:r>
      <w:r w:rsidRPr="00FA126A">
        <w:rPr>
          <w:rFonts w:ascii="Calibri" w:eastAsia="Calibri" w:hAnsi="Calibri" w:cs="Calibri"/>
          <w:sz w:val="24"/>
          <w:szCs w:val="24"/>
        </w:rPr>
        <w:t>require a state tobacco license.</w:t>
      </w:r>
      <w:r w:rsidR="004A6518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9"/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3" w14:textId="77777777" w:rsidR="00825397" w:rsidRPr="00FA126A" w:rsidRDefault="006D2883">
      <w:pPr>
        <w:rPr>
          <w:rFonts w:ascii="Calibri" w:eastAsia="Calibri" w:hAnsi="Calibri" w:cs="Calibri"/>
          <w:i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34" w14:textId="138F20B7" w:rsidR="00825397" w:rsidRPr="00FA126A" w:rsidRDefault="006D2883">
      <w:p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b/>
          <w:sz w:val="24"/>
          <w:szCs w:val="24"/>
        </w:rPr>
        <w:t>Increasing the price o</w:t>
      </w:r>
      <w:r w:rsidR="00EB0E6F" w:rsidRPr="00FA126A">
        <w:rPr>
          <w:rFonts w:ascii="Calibri" w:eastAsia="Calibri" w:hAnsi="Calibri" w:cs="Calibri"/>
          <w:b/>
          <w:sz w:val="24"/>
          <w:szCs w:val="24"/>
        </w:rPr>
        <w:t>f</w:t>
      </w:r>
      <w:r w:rsidRPr="00FA126A">
        <w:rPr>
          <w:rFonts w:ascii="Calibri" w:eastAsia="Calibri" w:hAnsi="Calibri" w:cs="Calibri"/>
          <w:b/>
          <w:sz w:val="24"/>
          <w:szCs w:val="24"/>
        </w:rPr>
        <w:t xml:space="preserve"> tobacco products</w:t>
      </w:r>
      <w:r w:rsidR="00EB0E6F" w:rsidRPr="00FA126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b/>
          <w:sz w:val="24"/>
          <w:szCs w:val="24"/>
        </w:rPr>
        <w:t xml:space="preserve">is a </w:t>
      </w:r>
      <w:r w:rsidR="00EB0E6F" w:rsidRPr="00FA126A">
        <w:rPr>
          <w:rFonts w:ascii="Calibri" w:eastAsia="Calibri" w:hAnsi="Calibri" w:cs="Calibri"/>
          <w:b/>
          <w:sz w:val="24"/>
          <w:szCs w:val="24"/>
        </w:rPr>
        <w:t xml:space="preserve">proven </w:t>
      </w:r>
      <w:r w:rsidRPr="00FA126A">
        <w:rPr>
          <w:rFonts w:ascii="Calibri" w:eastAsia="Calibri" w:hAnsi="Calibri" w:cs="Calibri"/>
          <w:b/>
          <w:sz w:val="24"/>
          <w:szCs w:val="24"/>
        </w:rPr>
        <w:t>strategy to help people quit and keep youth from starting</w:t>
      </w:r>
      <w:r w:rsidR="005935B8">
        <w:rPr>
          <w:rStyle w:val="EndnoteReference"/>
          <w:rFonts w:ascii="Calibri" w:eastAsia="Calibri" w:hAnsi="Calibri" w:cs="Calibri"/>
          <w:b/>
          <w:sz w:val="24"/>
          <w:szCs w:val="24"/>
        </w:rPr>
        <w:endnoteReference w:id="10"/>
      </w:r>
      <w:r w:rsidRPr="00FA126A">
        <w:rPr>
          <w:rFonts w:ascii="Calibri" w:eastAsia="Calibri" w:hAnsi="Calibri" w:cs="Calibri"/>
          <w:b/>
          <w:sz w:val="24"/>
          <w:szCs w:val="24"/>
        </w:rPr>
        <w:t>.</w:t>
      </w:r>
    </w:p>
    <w:p w14:paraId="00000035" w14:textId="2A2730F4" w:rsidR="00825397" w:rsidRPr="00FA126A" w:rsidRDefault="006D2883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In Oregon, both local and state governments have the authority to raise taxes on e-cigarettes. </w:t>
      </w:r>
      <w:r w:rsidR="00BB468F">
        <w:rPr>
          <w:rFonts w:ascii="Calibri" w:eastAsia="Calibri" w:hAnsi="Calibri" w:cs="Calibri"/>
          <w:sz w:val="24"/>
          <w:szCs w:val="24"/>
        </w:rPr>
        <w:t>O</w:t>
      </w:r>
      <w:r w:rsidRPr="00FA126A">
        <w:rPr>
          <w:rFonts w:ascii="Calibri" w:eastAsia="Calibri" w:hAnsi="Calibri" w:cs="Calibri"/>
          <w:sz w:val="24"/>
          <w:szCs w:val="24"/>
        </w:rPr>
        <w:t>nly the state government</w:t>
      </w:r>
      <w:r w:rsidR="00BB468F">
        <w:rPr>
          <w:rFonts w:ascii="Calibri" w:eastAsia="Calibri" w:hAnsi="Calibri" w:cs="Calibri"/>
          <w:sz w:val="24"/>
          <w:szCs w:val="24"/>
        </w:rPr>
        <w:t>, however,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410966">
        <w:rPr>
          <w:rFonts w:ascii="Calibri" w:eastAsia="Calibri" w:hAnsi="Calibri" w:cs="Calibri"/>
          <w:sz w:val="24"/>
          <w:szCs w:val="24"/>
        </w:rPr>
        <w:t>can</w:t>
      </w:r>
      <w:r w:rsidRPr="00FA126A">
        <w:rPr>
          <w:rFonts w:ascii="Calibri" w:eastAsia="Calibri" w:hAnsi="Calibri" w:cs="Calibri"/>
          <w:sz w:val="24"/>
          <w:szCs w:val="24"/>
        </w:rPr>
        <w:t xml:space="preserve"> raise cigarette and smokeless tobacco taxes. </w:t>
      </w:r>
    </w:p>
    <w:p w14:paraId="00000036" w14:textId="3C8DBB9C" w:rsidR="00825397" w:rsidRPr="00FA126A" w:rsidRDefault="008E282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hAnsi="Calibri"/>
          <w:sz w:val="24"/>
          <w:szCs w:val="24"/>
        </w:rPr>
        <w:t>Across the country, communities are raising the price of tobacco, a strategy proven to help people quit and keep youth from starting</w:t>
      </w:r>
      <w:r w:rsidR="008046C6">
        <w:rPr>
          <w:rFonts w:ascii="Calibri" w:hAnsi="Calibri"/>
          <w:sz w:val="24"/>
          <w:szCs w:val="24"/>
        </w:rPr>
        <w:t>.</w:t>
      </w:r>
      <w:r w:rsidRPr="00FA126A">
        <w:rPr>
          <w:rStyle w:val="EndnoteReference"/>
          <w:rFonts w:ascii="Calibri" w:hAnsi="Calibri"/>
          <w:sz w:val="24"/>
          <w:szCs w:val="24"/>
        </w:rPr>
        <w:endnoteReference w:id="11"/>
      </w:r>
      <w:r w:rsidR="008046C6">
        <w:rPr>
          <w:rFonts w:ascii="Calibri" w:hAnsi="Calibri"/>
          <w:sz w:val="24"/>
          <w:szCs w:val="24"/>
        </w:rPr>
        <w:t xml:space="preserve"> Related strategies include:</w:t>
      </w:r>
    </w:p>
    <w:p w14:paraId="00000037" w14:textId="47B30E9F" w:rsidR="00825397" w:rsidRPr="00FA126A" w:rsidRDefault="008046C6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Pr="00FA126A">
        <w:rPr>
          <w:rFonts w:ascii="Calibri" w:eastAsia="Calibri" w:hAnsi="Calibri" w:cs="Calibri"/>
          <w:sz w:val="24"/>
          <w:szCs w:val="24"/>
        </w:rPr>
        <w:t xml:space="preserve">rohibiting 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the distribution and use of coupons (including </w:t>
      </w:r>
      <w:r>
        <w:rPr>
          <w:rFonts w:ascii="Calibri" w:eastAsia="Calibri" w:hAnsi="Calibri" w:cs="Calibri"/>
          <w:sz w:val="24"/>
          <w:szCs w:val="24"/>
        </w:rPr>
        <w:t>“</w:t>
      </w:r>
      <w:r w:rsidR="006D2883" w:rsidRPr="00FA126A">
        <w:rPr>
          <w:rFonts w:ascii="Calibri" w:eastAsia="Calibri" w:hAnsi="Calibri" w:cs="Calibri"/>
          <w:sz w:val="24"/>
          <w:szCs w:val="24"/>
        </w:rPr>
        <w:t>buy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one</w:t>
      </w:r>
      <w:r w:rsidR="00741D7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get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free</w:t>
      </w:r>
      <w:r>
        <w:rPr>
          <w:rFonts w:ascii="Calibri" w:eastAsia="Calibri" w:hAnsi="Calibri" w:cs="Calibri"/>
          <w:sz w:val="24"/>
          <w:szCs w:val="24"/>
        </w:rPr>
        <w:t>”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 multipack offers)</w:t>
      </w:r>
    </w:p>
    <w:p w14:paraId="00000038" w14:textId="3B44C22D" w:rsidR="00825397" w:rsidRPr="00FA126A" w:rsidRDefault="003E39F1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Pr="00FA126A">
        <w:rPr>
          <w:rFonts w:ascii="Calibri" w:eastAsia="Calibri" w:hAnsi="Calibri" w:cs="Calibri"/>
          <w:sz w:val="24"/>
          <w:szCs w:val="24"/>
        </w:rPr>
        <w:t xml:space="preserve">mplementing </w:t>
      </w:r>
      <w:r w:rsidR="006D2883" w:rsidRPr="00FA126A">
        <w:rPr>
          <w:rFonts w:ascii="Calibri" w:eastAsia="Calibri" w:hAnsi="Calibri" w:cs="Calibri"/>
          <w:sz w:val="24"/>
          <w:szCs w:val="24"/>
        </w:rPr>
        <w:t>a tobacco minimum price standard</w:t>
      </w:r>
    </w:p>
    <w:p w14:paraId="00000039" w14:textId="65E6F6DD" w:rsidR="00825397" w:rsidRPr="00FA126A" w:rsidRDefault="003E39F1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Pr="00FA126A">
        <w:rPr>
          <w:rFonts w:ascii="Calibri" w:eastAsia="Calibri" w:hAnsi="Calibri" w:cs="Calibri"/>
          <w:sz w:val="24"/>
          <w:szCs w:val="24"/>
        </w:rPr>
        <w:t xml:space="preserve">equiring </w:t>
      </w:r>
      <w:r w:rsidR="006D2883" w:rsidRPr="00FA126A">
        <w:rPr>
          <w:rFonts w:ascii="Calibri" w:eastAsia="Calibri" w:hAnsi="Calibri" w:cs="Calibri"/>
          <w:sz w:val="24"/>
          <w:szCs w:val="24"/>
        </w:rPr>
        <w:t>a minimum pack size (including restricting the sales of single cigarillos)</w:t>
      </w:r>
    </w:p>
    <w:p w14:paraId="0000003A" w14:textId="607AF969" w:rsidR="00825397" w:rsidRPr="00FA126A" w:rsidRDefault="003E39F1">
      <w:pPr>
        <w:numPr>
          <w:ilvl w:val="1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Pr="00FA126A">
        <w:rPr>
          <w:rFonts w:ascii="Calibri" w:eastAsia="Calibri" w:hAnsi="Calibri" w:cs="Calibri"/>
          <w:sz w:val="24"/>
          <w:szCs w:val="24"/>
        </w:rPr>
        <w:t xml:space="preserve">rohibiting </w:t>
      </w:r>
      <w:r w:rsidR="006D2883" w:rsidRPr="00FA126A">
        <w:rPr>
          <w:rFonts w:ascii="Calibri" w:eastAsia="Calibri" w:hAnsi="Calibri" w:cs="Calibri"/>
          <w:sz w:val="24"/>
          <w:szCs w:val="24"/>
        </w:rPr>
        <w:t>promotional samples</w:t>
      </w:r>
    </w:p>
    <w:p w14:paraId="0000003B" w14:textId="10F8AA1F" w:rsidR="00825397" w:rsidRPr="00FA126A" w:rsidRDefault="006D2883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>National evidence shows that every 10</w:t>
      </w:r>
      <w:r w:rsidR="00A54E39">
        <w:rPr>
          <w:rFonts w:ascii="Calibri" w:eastAsia="Calibri" w:hAnsi="Calibri" w:cs="Calibri"/>
          <w:sz w:val="24"/>
          <w:szCs w:val="24"/>
        </w:rPr>
        <w:t xml:space="preserve"> percent</w:t>
      </w:r>
      <w:r w:rsidR="00A54E39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increase in the real price of cigarettes reduces adult smoking by about </w:t>
      </w:r>
      <w:r w:rsidR="008A7D5B" w:rsidRPr="00FA126A">
        <w:rPr>
          <w:rFonts w:ascii="Calibri" w:eastAsia="Calibri" w:hAnsi="Calibri" w:cs="Calibri"/>
          <w:sz w:val="24"/>
          <w:szCs w:val="24"/>
        </w:rPr>
        <w:t>4</w:t>
      </w:r>
      <w:r w:rsidR="00A54E39">
        <w:rPr>
          <w:rFonts w:ascii="Calibri" w:eastAsia="Calibri" w:hAnsi="Calibri" w:cs="Calibri"/>
          <w:sz w:val="24"/>
          <w:szCs w:val="24"/>
        </w:rPr>
        <w:t xml:space="preserve"> percent</w:t>
      </w:r>
      <w:r w:rsidR="00A54E39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8A7D5B" w:rsidRPr="00FA126A">
        <w:rPr>
          <w:rFonts w:ascii="Calibri" w:eastAsia="Calibri" w:hAnsi="Calibri" w:cs="Calibri"/>
          <w:sz w:val="24"/>
          <w:szCs w:val="24"/>
        </w:rPr>
        <w:t>and youth smoking by</w:t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E073F3">
        <w:rPr>
          <w:rFonts w:ascii="Calibri" w:eastAsia="Calibri" w:hAnsi="Calibri" w:cs="Calibri"/>
          <w:sz w:val="24"/>
          <w:szCs w:val="24"/>
        </w:rPr>
        <w:t>7 percent</w:t>
      </w:r>
      <w:r w:rsidR="008A7D5B" w:rsidRPr="00FA126A">
        <w:rPr>
          <w:rFonts w:ascii="Calibri" w:eastAsia="Calibri" w:hAnsi="Calibri" w:cs="Calibri"/>
          <w:sz w:val="24"/>
          <w:szCs w:val="24"/>
        </w:rPr>
        <w:t>.</w:t>
      </w:r>
      <w:r w:rsidR="0029225B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12"/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C" w14:textId="4723E0B3" w:rsidR="00825397" w:rsidRPr="00FA126A" w:rsidRDefault="006D2883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</w:rPr>
        <w:t>Half of Oregon adults surveyed support</w:t>
      </w:r>
      <w:r w:rsidR="001014DD">
        <w:rPr>
          <w:rFonts w:ascii="Calibri" w:eastAsia="Calibri" w:hAnsi="Calibri" w:cs="Calibri"/>
          <w:sz w:val="24"/>
          <w:szCs w:val="24"/>
        </w:rPr>
        <w:t>ed</w:t>
      </w:r>
      <w:r w:rsidRPr="00FA126A">
        <w:rPr>
          <w:rFonts w:ascii="Calibri" w:eastAsia="Calibri" w:hAnsi="Calibri" w:cs="Calibri"/>
          <w:sz w:val="24"/>
          <w:szCs w:val="24"/>
        </w:rPr>
        <w:t xml:space="preserve"> prohibiting the use of tobacco coupons or discounts.</w:t>
      </w:r>
      <w:r w:rsidR="004A6518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13"/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D" w14:textId="13FF6F27" w:rsidR="00825397" w:rsidRPr="00FA126A" w:rsidRDefault="00D22DFD">
      <w:pPr>
        <w:pStyle w:val="Heading4"/>
        <w:keepNext w:val="0"/>
        <w:keepLines w:val="0"/>
        <w:spacing w:before="160" w:after="160"/>
        <w:rPr>
          <w:rFonts w:ascii="Calibri" w:eastAsia="Calibri" w:hAnsi="Calibri" w:cs="Calibri"/>
          <w:b/>
          <w:color w:val="000000"/>
        </w:rPr>
      </w:pPr>
      <w:bookmarkStart w:id="1" w:name="_3z7hhghye47q" w:colFirst="0" w:colLast="0"/>
      <w:bookmarkEnd w:id="1"/>
      <w:r w:rsidRPr="00FA126A">
        <w:rPr>
          <w:rFonts w:ascii="Calibri" w:eastAsia="Calibri" w:hAnsi="Calibri" w:cs="Calibri"/>
          <w:b/>
          <w:color w:val="000000"/>
          <w:highlight w:val="white"/>
        </w:rPr>
        <w:t xml:space="preserve">Prohibiting </w:t>
      </w:r>
      <w:r w:rsidR="006D2883" w:rsidRPr="00FA126A">
        <w:rPr>
          <w:rFonts w:ascii="Calibri" w:eastAsia="Calibri" w:hAnsi="Calibri" w:cs="Calibri"/>
          <w:b/>
          <w:color w:val="000000"/>
          <w:highlight w:val="white"/>
        </w:rPr>
        <w:t xml:space="preserve">flavored tobacco products would get rid of fruit- </w:t>
      </w:r>
      <w:r w:rsidR="0091478D">
        <w:rPr>
          <w:rFonts w:ascii="Calibri" w:eastAsia="Calibri" w:hAnsi="Calibri" w:cs="Calibri"/>
          <w:b/>
          <w:color w:val="000000"/>
          <w:highlight w:val="white"/>
        </w:rPr>
        <w:t>or</w:t>
      </w:r>
      <w:r w:rsidR="0091478D" w:rsidRPr="00FA126A"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r w:rsidR="006D2883" w:rsidRPr="00FA126A">
        <w:rPr>
          <w:rFonts w:ascii="Calibri" w:eastAsia="Calibri" w:hAnsi="Calibri" w:cs="Calibri"/>
          <w:b/>
          <w:color w:val="000000"/>
          <w:highlight w:val="white"/>
        </w:rPr>
        <w:t>candy-flavored products designed to appeal to youth, as well as menthol</w:t>
      </w:r>
      <w:r w:rsidR="00D20E40" w:rsidRPr="00FA126A">
        <w:rPr>
          <w:rFonts w:ascii="Calibri" w:eastAsia="Calibri" w:hAnsi="Calibri" w:cs="Calibri"/>
          <w:b/>
          <w:color w:val="000000"/>
          <w:highlight w:val="white"/>
        </w:rPr>
        <w:t xml:space="preserve"> products that are</w:t>
      </w:r>
      <w:r w:rsidR="006D2883" w:rsidRPr="00FA126A">
        <w:rPr>
          <w:rFonts w:ascii="Calibri" w:eastAsia="Calibri" w:hAnsi="Calibri" w:cs="Calibri"/>
          <w:b/>
          <w:color w:val="000000"/>
          <w:highlight w:val="white"/>
        </w:rPr>
        <w:t xml:space="preserve"> marketed heavily to </w:t>
      </w:r>
      <w:r w:rsidR="006D2883" w:rsidRPr="00FA126A">
        <w:rPr>
          <w:rFonts w:ascii="Calibri" w:eastAsia="Calibri" w:hAnsi="Calibri" w:cs="Calibri"/>
          <w:b/>
          <w:color w:val="000000"/>
        </w:rPr>
        <w:t>African Americans</w:t>
      </w:r>
      <w:r w:rsidR="005935B8">
        <w:rPr>
          <w:rStyle w:val="EndnoteReference"/>
          <w:rFonts w:ascii="Calibri" w:eastAsia="Calibri" w:hAnsi="Calibri" w:cs="Calibri"/>
          <w:b/>
          <w:color w:val="000000"/>
        </w:rPr>
        <w:endnoteReference w:id="14"/>
      </w:r>
      <w:r w:rsidR="006D2883" w:rsidRPr="00FA126A">
        <w:rPr>
          <w:rFonts w:ascii="Calibri" w:eastAsia="Calibri" w:hAnsi="Calibri" w:cs="Calibri"/>
          <w:b/>
          <w:color w:val="000000"/>
        </w:rPr>
        <w:t>.</w:t>
      </w:r>
    </w:p>
    <w:p w14:paraId="0000003E" w14:textId="3082A01D" w:rsidR="00825397" w:rsidRPr="00FA126A" w:rsidRDefault="006D2883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</w:rPr>
        <w:lastRenderedPageBreak/>
        <w:t>In the United States, it is against the law to manufacture or distribute flavored cigarettes.</w:t>
      </w:r>
      <w:r w:rsidR="00120E94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15"/>
      </w:r>
      <w:r w:rsidRPr="00FA126A">
        <w:rPr>
          <w:rFonts w:ascii="Calibri" w:eastAsia="Calibri" w:hAnsi="Calibri" w:cs="Calibri"/>
          <w:sz w:val="24"/>
          <w:szCs w:val="24"/>
        </w:rPr>
        <w:t xml:space="preserve"> Yet other flavored tobacco and nicotine products, including e-cigarettes </w:t>
      </w:r>
      <w:r w:rsidR="00421085" w:rsidRPr="00FA126A">
        <w:rPr>
          <w:rFonts w:ascii="Calibri" w:eastAsia="Calibri" w:hAnsi="Calibri" w:cs="Calibri"/>
          <w:sz w:val="24"/>
          <w:szCs w:val="24"/>
        </w:rPr>
        <w:t>such as Juul</w:t>
      </w:r>
      <w:r w:rsidRPr="00FA126A">
        <w:rPr>
          <w:rFonts w:ascii="Calibri" w:eastAsia="Calibri" w:hAnsi="Calibri" w:cs="Calibri"/>
          <w:sz w:val="24"/>
          <w:szCs w:val="24"/>
        </w:rPr>
        <w:t xml:space="preserve">, remain 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legal and easily accessible — and are designed to appeal to youth. </w:t>
      </w:r>
    </w:p>
    <w:p w14:paraId="0000003F" w14:textId="57581D94" w:rsidR="00825397" w:rsidRPr="00FA126A" w:rsidRDefault="006D2883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Policies that ban flavors </w:t>
      </w:r>
      <w:r w:rsidR="00282BF4"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could 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prohibit the sale of these tobacco products, including </w:t>
      </w:r>
      <w:r w:rsidR="00EB2D13">
        <w:rPr>
          <w:rFonts w:ascii="Calibri" w:eastAsia="Calibri" w:hAnsi="Calibri" w:cs="Calibri"/>
          <w:sz w:val="24"/>
          <w:szCs w:val="24"/>
          <w:highlight w:val="white"/>
        </w:rPr>
        <w:t xml:space="preserve">those with 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>fruit</w:t>
      </w:r>
      <w:r w:rsidR="00EB2D13">
        <w:rPr>
          <w:rFonts w:ascii="Calibri" w:eastAsia="Calibri" w:hAnsi="Calibri" w:cs="Calibri"/>
          <w:sz w:val="24"/>
          <w:szCs w:val="24"/>
          <w:highlight w:val="white"/>
        </w:rPr>
        <w:t>,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candy </w:t>
      </w:r>
      <w:r w:rsidR="00EB2D13">
        <w:rPr>
          <w:rFonts w:ascii="Calibri" w:eastAsia="Calibri" w:hAnsi="Calibri" w:cs="Calibri"/>
          <w:sz w:val="24"/>
          <w:szCs w:val="24"/>
          <w:highlight w:val="white"/>
        </w:rPr>
        <w:t>or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menthol</w:t>
      </w:r>
      <w:r w:rsidR="00EB2D13">
        <w:rPr>
          <w:rFonts w:ascii="Calibri" w:eastAsia="Calibri" w:hAnsi="Calibri" w:cs="Calibri"/>
          <w:sz w:val="24"/>
          <w:szCs w:val="24"/>
          <w:highlight w:val="white"/>
        </w:rPr>
        <w:t xml:space="preserve"> flavor</w:t>
      </w:r>
      <w:r w:rsidR="00E93CDD">
        <w:rPr>
          <w:rFonts w:ascii="Calibri" w:eastAsia="Calibri" w:hAnsi="Calibri" w:cs="Calibri"/>
          <w:sz w:val="24"/>
          <w:szCs w:val="24"/>
          <w:highlight w:val="white"/>
        </w:rPr>
        <w:t>ing</w:t>
      </w:r>
      <w:r w:rsidRPr="00FA126A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00000040" w14:textId="40102CE3" w:rsidR="00825397" w:rsidRPr="00FA126A" w:rsidRDefault="00B658B2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</w:rPr>
        <w:t>More than half of O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regon adults support prohibiting the sale of flavored </w:t>
      </w:r>
      <w:r w:rsidR="008D5C42" w:rsidRPr="00FA126A">
        <w:rPr>
          <w:rFonts w:ascii="Calibri" w:eastAsia="Calibri" w:hAnsi="Calibri" w:cs="Calibri"/>
          <w:sz w:val="24"/>
          <w:szCs w:val="24"/>
        </w:rPr>
        <w:t xml:space="preserve">tobacco </w:t>
      </w:r>
      <w:r w:rsidR="006D2883" w:rsidRPr="00FA126A">
        <w:rPr>
          <w:rFonts w:ascii="Calibri" w:eastAsia="Calibri" w:hAnsi="Calibri" w:cs="Calibri"/>
          <w:sz w:val="24"/>
          <w:szCs w:val="24"/>
        </w:rPr>
        <w:t>products.</w:t>
      </w:r>
      <w:r w:rsidR="00120E94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16"/>
      </w:r>
    </w:p>
    <w:p w14:paraId="00000041" w14:textId="2018C53E" w:rsidR="00825397" w:rsidRPr="00FA126A" w:rsidRDefault="006D2883">
      <w:pPr>
        <w:pStyle w:val="Heading4"/>
        <w:keepNext w:val="0"/>
        <w:keepLines w:val="0"/>
        <w:spacing w:before="160" w:after="160"/>
        <w:rPr>
          <w:rFonts w:ascii="Calibri" w:eastAsia="Calibri" w:hAnsi="Calibri" w:cs="Calibri"/>
          <w:b/>
          <w:color w:val="000000"/>
        </w:rPr>
      </w:pPr>
      <w:bookmarkStart w:id="2" w:name="_9tfvkyecljpp" w:colFirst="0" w:colLast="0"/>
      <w:bookmarkEnd w:id="2"/>
      <w:r w:rsidRPr="00FA126A">
        <w:rPr>
          <w:rFonts w:ascii="Calibri" w:eastAsia="Calibri" w:hAnsi="Calibri" w:cs="Calibri"/>
          <w:b/>
          <w:color w:val="000000"/>
          <w:highlight w:val="white"/>
        </w:rPr>
        <w:t xml:space="preserve">Proximity and density policies would limit the number of tobacco retailers that could </w:t>
      </w:r>
      <w:proofErr w:type="gramStart"/>
      <w:r w:rsidRPr="00FA126A">
        <w:rPr>
          <w:rFonts w:ascii="Calibri" w:eastAsia="Calibri" w:hAnsi="Calibri" w:cs="Calibri"/>
          <w:b/>
          <w:color w:val="000000"/>
          <w:highlight w:val="white"/>
        </w:rPr>
        <w:t xml:space="preserve">be </w:t>
      </w:r>
      <w:r w:rsidRPr="00FA126A">
        <w:rPr>
          <w:rFonts w:ascii="Calibri" w:eastAsia="Calibri" w:hAnsi="Calibri" w:cs="Calibri"/>
          <w:b/>
          <w:color w:val="000000"/>
        </w:rPr>
        <w:t>located in</w:t>
      </w:r>
      <w:proofErr w:type="gramEnd"/>
      <w:r w:rsidRPr="00FA126A">
        <w:rPr>
          <w:rFonts w:ascii="Calibri" w:eastAsia="Calibri" w:hAnsi="Calibri" w:cs="Calibri"/>
          <w:b/>
          <w:color w:val="000000"/>
        </w:rPr>
        <w:t xml:space="preserve"> certain areas, such as near a school. The less exposure children have to tobacco products and advertising, the less likely they are to try tobacco</w:t>
      </w:r>
      <w:r w:rsidR="00DF58C7">
        <w:rPr>
          <w:rStyle w:val="EndnoteReference"/>
          <w:rFonts w:ascii="Calibri" w:eastAsia="Calibri" w:hAnsi="Calibri" w:cs="Calibri"/>
          <w:b/>
          <w:color w:val="000000"/>
        </w:rPr>
        <w:endnoteReference w:id="17"/>
      </w:r>
      <w:r w:rsidRPr="00FA126A">
        <w:rPr>
          <w:rFonts w:ascii="Calibri" w:eastAsia="Calibri" w:hAnsi="Calibri" w:cs="Calibri"/>
          <w:b/>
          <w:color w:val="000000"/>
        </w:rPr>
        <w:t xml:space="preserve">. </w:t>
      </w:r>
    </w:p>
    <w:p w14:paraId="00000042" w14:textId="51FAD3EF" w:rsidR="00825397" w:rsidRPr="00FA126A" w:rsidRDefault="006D28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In neighborhoods with </w:t>
      </w:r>
      <w:r w:rsidR="004E0811">
        <w:rPr>
          <w:rFonts w:ascii="Calibri" w:eastAsia="Calibri" w:hAnsi="Calibri" w:cs="Calibri"/>
          <w:sz w:val="24"/>
          <w:szCs w:val="24"/>
        </w:rPr>
        <w:t>more</w:t>
      </w:r>
      <w:r w:rsidRPr="00FA126A">
        <w:rPr>
          <w:rFonts w:ascii="Calibri" w:eastAsia="Calibri" w:hAnsi="Calibri" w:cs="Calibri"/>
          <w:sz w:val="24"/>
          <w:szCs w:val="24"/>
        </w:rPr>
        <w:t xml:space="preserve"> tobacco retail locations and advertising, children smoke at higher rates</w:t>
      </w:r>
      <w:r w:rsidR="00DF58C7">
        <w:rPr>
          <w:rStyle w:val="EndnoteReference"/>
          <w:rFonts w:ascii="Calibri" w:eastAsia="Calibri" w:hAnsi="Calibri" w:cs="Calibri"/>
          <w:sz w:val="24"/>
          <w:szCs w:val="24"/>
        </w:rPr>
        <w:endnoteReference w:id="18"/>
      </w:r>
      <w:r w:rsidRPr="00FA126A">
        <w:rPr>
          <w:rFonts w:ascii="Calibri" w:eastAsia="Calibri" w:hAnsi="Calibri" w:cs="Calibri"/>
          <w:sz w:val="24"/>
          <w:szCs w:val="24"/>
        </w:rPr>
        <w:t>.</w:t>
      </w:r>
    </w:p>
    <w:p w14:paraId="00000043" w14:textId="2CFC40FE" w:rsidR="00825397" w:rsidRPr="00FA126A" w:rsidRDefault="000646F1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tobacco retail license that</w:t>
      </w:r>
      <w:r w:rsidR="00B23C25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AB7F63" w:rsidRPr="00FA126A">
        <w:rPr>
          <w:rFonts w:ascii="Calibri" w:eastAsia="Calibri" w:hAnsi="Calibri" w:cs="Calibri"/>
          <w:sz w:val="24"/>
          <w:szCs w:val="24"/>
        </w:rPr>
        <w:t>cap</w:t>
      </w:r>
      <w:r>
        <w:rPr>
          <w:rFonts w:ascii="Calibri" w:eastAsia="Calibri" w:hAnsi="Calibri" w:cs="Calibri"/>
          <w:sz w:val="24"/>
          <w:szCs w:val="24"/>
        </w:rPr>
        <w:t>s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 the number of </w:t>
      </w:r>
      <w:r w:rsidR="0037537C" w:rsidRPr="00FA126A">
        <w:rPr>
          <w:rFonts w:ascii="Calibri" w:eastAsia="Calibri" w:hAnsi="Calibri" w:cs="Calibri"/>
          <w:sz w:val="24"/>
          <w:szCs w:val="24"/>
        </w:rPr>
        <w:t>tobacco licenses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 in a geographic area or the number of </w:t>
      </w:r>
      <w:r w:rsidR="0037537C" w:rsidRPr="00FA126A">
        <w:rPr>
          <w:rFonts w:ascii="Calibri" w:eastAsia="Calibri" w:hAnsi="Calibri" w:cs="Calibri"/>
          <w:sz w:val="24"/>
          <w:szCs w:val="24"/>
        </w:rPr>
        <w:t xml:space="preserve">licenses </w:t>
      </w:r>
      <w:r w:rsidR="006D2883" w:rsidRPr="00FA126A">
        <w:rPr>
          <w:rFonts w:ascii="Calibri" w:eastAsia="Calibri" w:hAnsi="Calibri" w:cs="Calibri"/>
          <w:sz w:val="24"/>
          <w:szCs w:val="24"/>
        </w:rPr>
        <w:t xml:space="preserve">relative to population size </w:t>
      </w:r>
      <w:r w:rsidR="00B23C25">
        <w:rPr>
          <w:rFonts w:ascii="Calibri" w:eastAsia="Calibri" w:hAnsi="Calibri" w:cs="Calibri"/>
          <w:sz w:val="24"/>
          <w:szCs w:val="24"/>
        </w:rPr>
        <w:t xml:space="preserve">— </w:t>
      </w:r>
      <w:r w:rsidR="00CE1145">
        <w:rPr>
          <w:rFonts w:ascii="Calibri" w:eastAsia="Calibri" w:hAnsi="Calibri" w:cs="Calibri"/>
          <w:sz w:val="24"/>
          <w:szCs w:val="24"/>
        </w:rPr>
        <w:t>is a</w:t>
      </w:r>
      <w:r w:rsidR="00CE1145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="006D2883" w:rsidRPr="00FA126A">
        <w:rPr>
          <w:rFonts w:ascii="Calibri" w:eastAsia="Calibri" w:hAnsi="Calibri" w:cs="Calibri"/>
          <w:sz w:val="24"/>
          <w:szCs w:val="24"/>
        </w:rPr>
        <w:t>solution that can help.</w:t>
      </w:r>
    </w:p>
    <w:p w14:paraId="00000044" w14:textId="7591F4AD" w:rsidR="00825397" w:rsidRPr="00FA126A" w:rsidRDefault="006D2883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Cities and counties </w:t>
      </w:r>
      <w:r w:rsidR="00B3036C" w:rsidRPr="00FA126A">
        <w:rPr>
          <w:rFonts w:ascii="Calibri" w:eastAsia="Calibri" w:hAnsi="Calibri" w:cs="Calibri"/>
          <w:sz w:val="24"/>
          <w:szCs w:val="24"/>
        </w:rPr>
        <w:t xml:space="preserve">can </w:t>
      </w:r>
      <w:r w:rsidRPr="00FA126A">
        <w:rPr>
          <w:rFonts w:ascii="Calibri" w:eastAsia="Calibri" w:hAnsi="Calibri" w:cs="Calibri"/>
          <w:sz w:val="24"/>
          <w:szCs w:val="24"/>
        </w:rPr>
        <w:t xml:space="preserve">also require a minimum distance between </w:t>
      </w:r>
      <w:r w:rsidR="00511E23" w:rsidRPr="00FA126A">
        <w:rPr>
          <w:rFonts w:ascii="Calibri" w:eastAsia="Calibri" w:hAnsi="Calibri" w:cs="Calibri"/>
          <w:sz w:val="24"/>
          <w:szCs w:val="24"/>
        </w:rPr>
        <w:t>retailers or</w:t>
      </w:r>
      <w:r w:rsidRPr="00FA126A">
        <w:rPr>
          <w:rFonts w:ascii="Calibri" w:eastAsia="Calibri" w:hAnsi="Calibri" w:cs="Calibri"/>
          <w:sz w:val="24"/>
          <w:szCs w:val="24"/>
        </w:rPr>
        <w:t xml:space="preserve"> prohibit retail locations near schools or other areas </w:t>
      </w:r>
      <w:r w:rsidR="005A3972">
        <w:rPr>
          <w:rFonts w:ascii="Calibri" w:eastAsia="Calibri" w:hAnsi="Calibri" w:cs="Calibri"/>
          <w:sz w:val="24"/>
          <w:szCs w:val="24"/>
        </w:rPr>
        <w:t xml:space="preserve">that </w:t>
      </w:r>
      <w:r w:rsidRPr="00FA126A">
        <w:rPr>
          <w:rFonts w:ascii="Calibri" w:eastAsia="Calibri" w:hAnsi="Calibri" w:cs="Calibri"/>
          <w:sz w:val="24"/>
          <w:szCs w:val="24"/>
        </w:rPr>
        <w:t>youth frequent.</w:t>
      </w:r>
      <w:r w:rsidR="004A6518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19"/>
      </w:r>
    </w:p>
    <w:p w14:paraId="00000045" w14:textId="6CD26567" w:rsidR="00825397" w:rsidRPr="00FA126A" w:rsidRDefault="006D288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</w:rPr>
        <w:t>66</w:t>
      </w:r>
      <w:r w:rsidR="002B7E87">
        <w:rPr>
          <w:rFonts w:ascii="Calibri" w:eastAsia="Calibri" w:hAnsi="Calibri" w:cs="Calibri"/>
          <w:sz w:val="24"/>
          <w:szCs w:val="24"/>
        </w:rPr>
        <w:t xml:space="preserve"> percent</w:t>
      </w:r>
      <w:r w:rsidR="002B7E87"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sz w:val="24"/>
          <w:szCs w:val="24"/>
        </w:rPr>
        <w:t xml:space="preserve">of Oregon adults surveyed support </w:t>
      </w:r>
      <w:r w:rsidR="00C1781D">
        <w:rPr>
          <w:rFonts w:ascii="Calibri" w:eastAsia="Calibri" w:hAnsi="Calibri" w:cs="Calibri"/>
          <w:sz w:val="24"/>
          <w:szCs w:val="24"/>
        </w:rPr>
        <w:t>limiting</w:t>
      </w:r>
      <w:r w:rsidRPr="00FA126A">
        <w:rPr>
          <w:rFonts w:ascii="Calibri" w:eastAsia="Calibri" w:hAnsi="Calibri" w:cs="Calibri"/>
          <w:sz w:val="24"/>
          <w:szCs w:val="24"/>
        </w:rPr>
        <w:t xml:space="preserve"> how close tobacco stores can be to schools.</w:t>
      </w:r>
      <w:r w:rsidR="004A6518" w:rsidRPr="00FA126A">
        <w:rPr>
          <w:rStyle w:val="EndnoteReference"/>
          <w:rFonts w:ascii="Calibri" w:eastAsia="Calibri" w:hAnsi="Calibri" w:cs="Calibri"/>
          <w:sz w:val="24"/>
          <w:szCs w:val="24"/>
        </w:rPr>
        <w:endnoteReference w:id="20"/>
      </w: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46" w14:textId="77777777" w:rsidR="00825397" w:rsidRPr="00FA126A" w:rsidRDefault="006D2883">
      <w:p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47" w14:textId="77777777" w:rsidR="00825397" w:rsidRPr="00FA126A" w:rsidRDefault="006D2883">
      <w:pP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 w:rsidRPr="00FA126A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Tobacco-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>f</w:t>
      </w:r>
      <w:r w:rsidRPr="00FA126A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ree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>p</w:t>
      </w:r>
      <w:r w:rsidRPr="00FA126A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harmacies, another use of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</w:rPr>
        <w:t>tobacco retail licensure and proximity and density restrictions, would keep deadly tobacco out of the places Oregonians go for medicine, flu shots and health care advice.</w:t>
      </w:r>
    </w:p>
    <w:p w14:paraId="00000048" w14:textId="77777777" w:rsidR="00825397" w:rsidRPr="00FA126A" w:rsidRDefault="00825397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49" w14:textId="48CA3E27" w:rsidR="00825397" w:rsidRPr="00FA126A" w:rsidRDefault="008E282C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FA126A">
        <w:rPr>
          <w:rFonts w:ascii="Calibri" w:hAnsi="Calibri"/>
          <w:color w:val="000000"/>
          <w:sz w:val="24"/>
          <w:szCs w:val="24"/>
        </w:rPr>
        <w:t xml:space="preserve">In 2014, CVS Pharmacy </w:t>
      </w:r>
      <w:r w:rsidR="00881026">
        <w:rPr>
          <w:rFonts w:ascii="Calibri" w:hAnsi="Calibri"/>
          <w:color w:val="000000"/>
          <w:sz w:val="24"/>
          <w:szCs w:val="24"/>
        </w:rPr>
        <w:t>decided</w:t>
      </w:r>
      <w:r w:rsidRPr="00FA126A">
        <w:rPr>
          <w:rFonts w:ascii="Calibri" w:hAnsi="Calibri"/>
          <w:color w:val="000000"/>
          <w:sz w:val="24"/>
          <w:szCs w:val="24"/>
        </w:rPr>
        <w:t xml:space="preserve"> to remove tobacco products from all stores nationwide. The chain</w:t>
      </w:r>
      <w:r w:rsidR="00FA126A" w:rsidRPr="00FA126A">
        <w:rPr>
          <w:rFonts w:ascii="Calibri" w:hAnsi="Calibri"/>
          <w:color w:val="000000"/>
          <w:sz w:val="24"/>
          <w:szCs w:val="24"/>
        </w:rPr>
        <w:t>’</w:t>
      </w:r>
      <w:r w:rsidRPr="00FA126A">
        <w:rPr>
          <w:rFonts w:ascii="Calibri" w:hAnsi="Calibri"/>
          <w:color w:val="000000"/>
          <w:sz w:val="24"/>
          <w:szCs w:val="24"/>
        </w:rPr>
        <w:t>s continued success demonstrates that pharmacies can flourish without selling tobacco products</w:t>
      </w:r>
      <w:r w:rsidR="00881026">
        <w:rPr>
          <w:rFonts w:ascii="Calibri" w:hAnsi="Calibri"/>
          <w:color w:val="000000"/>
          <w:sz w:val="24"/>
          <w:szCs w:val="24"/>
        </w:rPr>
        <w:t>.</w:t>
      </w:r>
      <w:r w:rsidRPr="00FA126A">
        <w:rPr>
          <w:rStyle w:val="EndnoteReference"/>
          <w:rFonts w:ascii="Calibri" w:hAnsi="Calibri"/>
          <w:color w:val="000000"/>
          <w:sz w:val="24"/>
          <w:szCs w:val="24"/>
        </w:rPr>
        <w:endnoteReference w:id="21"/>
      </w:r>
    </w:p>
    <w:p w14:paraId="00000054" w14:textId="0D751B57" w:rsidR="00825397" w:rsidRPr="00FA126A" w:rsidRDefault="006D2883">
      <w:pPr>
        <w:rPr>
          <w:rFonts w:ascii="Calibri" w:eastAsia="Calibri" w:hAnsi="Calibri" w:cs="Calibri"/>
          <w:b/>
          <w:i/>
          <w:color w:val="627B9D"/>
          <w:sz w:val="24"/>
          <w:szCs w:val="24"/>
          <w:highlight w:val="white"/>
          <w:u w:val="single"/>
        </w:rPr>
      </w:pPr>
      <w:r w:rsidRPr="00FA126A">
        <w:rPr>
          <w:rFonts w:ascii="Calibri" w:eastAsia="Calibri" w:hAnsi="Calibri" w:cs="Calibri"/>
          <w:sz w:val="24"/>
          <w:szCs w:val="24"/>
        </w:rPr>
        <w:t xml:space="preserve"> </w:t>
      </w:r>
      <w:r w:rsidRPr="00FA126A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 </w:t>
      </w:r>
    </w:p>
    <w:sectPr w:rsidR="00825397" w:rsidRPr="00FA126A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E845" w14:textId="77777777" w:rsidR="001D0E47" w:rsidRDefault="001D0E47" w:rsidP="008E282C">
      <w:pPr>
        <w:spacing w:line="240" w:lineRule="auto"/>
      </w:pPr>
      <w:r>
        <w:separator/>
      </w:r>
    </w:p>
  </w:endnote>
  <w:endnote w:type="continuationSeparator" w:id="0">
    <w:p w14:paraId="23DE363B" w14:textId="77777777" w:rsidR="001D0E47" w:rsidRDefault="001D0E47" w:rsidP="008E282C">
      <w:pPr>
        <w:spacing w:line="240" w:lineRule="auto"/>
      </w:pPr>
      <w:r>
        <w:continuationSeparator/>
      </w:r>
    </w:p>
  </w:endnote>
  <w:endnote w:id="1">
    <w:p w14:paraId="730206A3" w14:textId="2FA15761" w:rsidR="008E3E82" w:rsidRPr="009D74C2" w:rsidRDefault="008E3E82" w:rsidP="005B6C0B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5B6C0B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5B6C0B">
        <w:rPr>
          <w:rFonts w:asciiTheme="majorHAnsi" w:hAnsiTheme="majorHAnsi" w:cstheme="majorHAnsi"/>
          <w:sz w:val="20"/>
          <w:szCs w:val="20"/>
        </w:rPr>
        <w:t xml:space="preserve"> </w:t>
      </w:r>
      <w:r w:rsidR="00B70598" w:rsidRPr="009D74C2">
        <w:rPr>
          <w:rFonts w:asciiTheme="majorHAnsi" w:hAnsiTheme="majorHAnsi" w:cstheme="majorHAnsi"/>
          <w:sz w:val="20"/>
          <w:szCs w:val="20"/>
        </w:rPr>
        <w:t>Centers for Disease Control and Prevention. 2012. www.cdc. gov/tobacco/data_statistics/sgr/2012/ consumer_booklet/pdfs/ consumer.pdf.</w:t>
      </w:r>
    </w:p>
  </w:endnote>
  <w:endnote w:id="2">
    <w:p w14:paraId="277171EB" w14:textId="196445BD" w:rsidR="00306CB9" w:rsidRPr="009D74C2" w:rsidRDefault="00306CB9" w:rsidP="00306CB9">
      <w:pPr>
        <w:pStyle w:val="Comment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Villanti, A. C., Johnson, A. L., Ambrose, B. K., Cummings, K. M., Stanton, C. A., Rose, S. W., . . . Hyland, A. (2017). Flavored Tobacco Product Use in Youth and Adults: Findings From the First Wave of the PATH Study (2013-2014). </w:t>
      </w:r>
      <w:r w:rsidRPr="009D74C2">
        <w:rPr>
          <w:rFonts w:asciiTheme="majorHAnsi" w:hAnsiTheme="majorHAnsi" w:cstheme="majorHAnsi"/>
          <w:i/>
          <w:iCs/>
        </w:rPr>
        <w:t>American Journal of Preventative Medicine, 53</w:t>
      </w:r>
      <w:r w:rsidRPr="009D74C2">
        <w:rPr>
          <w:rFonts w:asciiTheme="majorHAnsi" w:hAnsiTheme="majorHAnsi" w:cstheme="majorHAnsi"/>
        </w:rPr>
        <w:t>(2), 139-151. doi:10.1016/j.amepre.2017.01.026</w:t>
      </w:r>
    </w:p>
  </w:endnote>
  <w:endnote w:id="3">
    <w:p w14:paraId="5D1E3266" w14:textId="32B2D595" w:rsidR="00C125D8" w:rsidRPr="009D74C2" w:rsidRDefault="00C125D8" w:rsidP="00C125D8">
      <w:pPr>
        <w:rPr>
          <w:rFonts w:asciiTheme="majorHAnsi" w:hAnsiTheme="majorHAnsi" w:cstheme="majorHAnsi"/>
          <w:sz w:val="20"/>
          <w:szCs w:val="20"/>
        </w:rPr>
      </w:pPr>
      <w:r w:rsidRPr="009D74C2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="00040433" w:rsidRPr="009D74C2">
        <w:rPr>
          <w:rFonts w:asciiTheme="majorHAnsi" w:hAnsiTheme="majorHAnsi" w:cstheme="majorHAnsi"/>
          <w:sz w:val="20"/>
          <w:szCs w:val="20"/>
        </w:rPr>
        <w:t xml:space="preserve">Lee, J. G., Henriksen, L., Rose, S. W., Moreland-Russell, S., &amp; </w:t>
      </w:r>
      <w:r w:rsidR="00040433" w:rsidRPr="009D74C2">
        <w:rPr>
          <w:rFonts w:asciiTheme="majorHAnsi" w:hAnsiTheme="majorHAnsi" w:cstheme="majorHAnsi"/>
          <w:sz w:val="20"/>
          <w:szCs w:val="20"/>
        </w:rPr>
        <w:t>Ribisl, K. M. (2015). A Systematic Review of Neighborhood Disparities in Point-of-Sale Tobacco Marketing. American Journal of Public Health, 105(9), e8-18. doi:10.2105/ AJPH.2015.302777.</w:t>
      </w:r>
    </w:p>
  </w:endnote>
  <w:endnote w:id="4">
    <w:p w14:paraId="6400718D" w14:textId="37728A06" w:rsidR="008E3E82" w:rsidRPr="009D74C2" w:rsidRDefault="008E3E82" w:rsidP="005B6C0B">
      <w:pPr>
        <w:pStyle w:val="EndnoteText"/>
        <w:rPr>
          <w:rFonts w:asciiTheme="majorHAnsi" w:eastAsiaTheme="minorEastAsia" w:hAnsiTheme="majorHAnsi" w:cstheme="majorHAnsi"/>
          <w:u w:val="single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American Cancer Society, Cancer Action Network. (n.d.) Manipulating a sacred tradition: an investigation of commercial tobacco marketing &amp; sales strategies on the Navajo nation and other native tribes. Retrieved from </w:t>
      </w:r>
      <w:r w:rsidRPr="009D74C2">
        <w:rPr>
          <w:rStyle w:val="Hyperlink"/>
          <w:rFonts w:asciiTheme="majorHAnsi" w:eastAsiaTheme="minorEastAsia" w:hAnsiTheme="majorHAnsi" w:cstheme="majorHAnsi"/>
          <w:color w:val="auto"/>
        </w:rPr>
        <w:t>http://action.fightcancer.org/site/DocServer/Industry_Influence-_Indian_Lands-_Indian_Gaming.pdf?docID=8902</w:t>
      </w:r>
    </w:p>
  </w:endnote>
  <w:endnote w:id="5">
    <w:p w14:paraId="7451D54F" w14:textId="423A9EF6" w:rsidR="008E3E82" w:rsidRPr="009D74C2" w:rsidRDefault="008E3E82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Cooper, C. (2015). American Indian imagery and cigarette branding.</w:t>
      </w:r>
      <w:r w:rsidRPr="009D74C2">
        <w:rPr>
          <w:rFonts w:asciiTheme="majorHAnsi" w:hAnsiTheme="majorHAnsi" w:cstheme="majorHAnsi"/>
          <w:i/>
        </w:rPr>
        <w:t xml:space="preserve"> National Native Network: Keep It Sacred. </w:t>
      </w:r>
      <w:r w:rsidRPr="009D74C2">
        <w:rPr>
          <w:rFonts w:asciiTheme="majorHAnsi" w:hAnsiTheme="majorHAnsi" w:cstheme="majorHAnsi"/>
        </w:rPr>
        <w:t xml:space="preserve">Retrieved from </w:t>
      </w:r>
      <w:hyperlink r:id="rId1" w:history="1">
        <w:r w:rsidRPr="009D74C2">
          <w:rPr>
            <w:rStyle w:val="Hyperlink"/>
            <w:rFonts w:asciiTheme="majorHAnsi" w:eastAsiaTheme="minorEastAsia" w:hAnsiTheme="majorHAnsi" w:cstheme="majorHAnsi"/>
            <w:color w:val="auto"/>
          </w:rPr>
          <w:t>https://keepitsacred.itcmi.org/2015/10/american-indian-imagery-and-cigarette-branding/</w:t>
        </w:r>
      </w:hyperlink>
      <w:r w:rsidRPr="009D74C2">
        <w:rPr>
          <w:rFonts w:asciiTheme="majorHAnsi" w:hAnsiTheme="majorHAnsi" w:cstheme="majorHAnsi"/>
        </w:rPr>
        <w:t xml:space="preserve"> </w:t>
      </w:r>
    </w:p>
  </w:endnote>
  <w:endnote w:id="6">
    <w:p w14:paraId="74B889AD" w14:textId="4CBAE950" w:rsidR="008E3E82" w:rsidRPr="009D74C2" w:rsidRDefault="008E3E82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Commercial tobacco. (2015). </w:t>
      </w:r>
      <w:r w:rsidRPr="009D74C2">
        <w:rPr>
          <w:rFonts w:asciiTheme="majorHAnsi" w:hAnsiTheme="majorHAnsi" w:cstheme="majorHAnsi"/>
          <w:i/>
        </w:rPr>
        <w:t xml:space="preserve">National Native Network: Keep It Sacred. </w:t>
      </w:r>
      <w:r w:rsidRPr="009D74C2">
        <w:rPr>
          <w:rFonts w:asciiTheme="majorHAnsi" w:hAnsiTheme="majorHAnsi" w:cstheme="majorHAnsi"/>
        </w:rPr>
        <w:t xml:space="preserve">Retrieved from </w:t>
      </w:r>
      <w:hyperlink r:id="rId2" w:history="1">
        <w:r w:rsidRPr="009D74C2">
          <w:rPr>
            <w:rStyle w:val="Hyperlink"/>
            <w:rFonts w:asciiTheme="majorHAnsi" w:eastAsiaTheme="minorEastAsia" w:hAnsiTheme="majorHAnsi" w:cstheme="majorHAnsi"/>
            <w:color w:val="auto"/>
          </w:rPr>
          <w:t>http://keepitsacred.itcmi.org/tobacco-and-tradition/commercial-tobacco/</w:t>
        </w:r>
      </w:hyperlink>
    </w:p>
  </w:endnote>
  <w:endnote w:id="7">
    <w:p w14:paraId="764B7BC5" w14:textId="38C3534C" w:rsidR="0025126F" w:rsidRPr="009D74C2" w:rsidRDefault="0025126F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Centers for Disease Control and Prevention. </w:t>
      </w:r>
      <w:r w:rsidR="00FA126A" w:rsidRPr="009D74C2">
        <w:rPr>
          <w:rFonts w:asciiTheme="majorHAnsi" w:hAnsiTheme="majorHAnsi" w:cstheme="majorHAnsi"/>
        </w:rPr>
        <w:t>“</w:t>
      </w:r>
      <w:r w:rsidRPr="009D74C2">
        <w:rPr>
          <w:rFonts w:asciiTheme="majorHAnsi" w:hAnsiTheme="majorHAnsi" w:cstheme="majorHAnsi"/>
        </w:rPr>
        <w:t>Preventing Tobacco Use Among Youth and Adults: A Report of the Surgeon General.</w:t>
      </w:r>
      <w:r w:rsidR="00FA126A" w:rsidRPr="009D74C2">
        <w:rPr>
          <w:rFonts w:asciiTheme="majorHAnsi" w:hAnsiTheme="majorHAnsi" w:cstheme="majorHAnsi"/>
        </w:rPr>
        <w:t>”</w:t>
      </w:r>
      <w:r w:rsidRPr="009D74C2">
        <w:rPr>
          <w:rFonts w:asciiTheme="majorHAnsi" w:hAnsiTheme="majorHAnsi" w:cstheme="majorHAnsi"/>
        </w:rPr>
        <w:t xml:space="preserve"> 2012. pg. 2.</w:t>
      </w:r>
    </w:p>
  </w:endnote>
  <w:endnote w:id="8">
    <w:p w14:paraId="335AF6DA" w14:textId="40A634B4" w:rsidR="004A6518" w:rsidRPr="009D74C2" w:rsidRDefault="004A6518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Centers for Disease Control and Prevention. </w:t>
      </w:r>
      <w:r w:rsidR="00FA126A" w:rsidRPr="009D74C2">
        <w:rPr>
          <w:rFonts w:asciiTheme="majorHAnsi" w:hAnsiTheme="majorHAnsi" w:cstheme="majorHAnsi"/>
        </w:rPr>
        <w:t>“</w:t>
      </w:r>
      <w:r w:rsidRPr="009D74C2">
        <w:rPr>
          <w:rFonts w:asciiTheme="majorHAnsi" w:hAnsiTheme="majorHAnsi" w:cstheme="majorHAnsi"/>
        </w:rPr>
        <w:t>Preventing Tobacco Use Among Youth and Adults: A Report of the Surgeon General.</w:t>
      </w:r>
      <w:r w:rsidR="00FA126A" w:rsidRPr="009D74C2">
        <w:rPr>
          <w:rFonts w:asciiTheme="majorHAnsi" w:hAnsiTheme="majorHAnsi" w:cstheme="majorHAnsi"/>
        </w:rPr>
        <w:t>”</w:t>
      </w:r>
      <w:r w:rsidRPr="009D74C2">
        <w:rPr>
          <w:rFonts w:asciiTheme="majorHAnsi" w:hAnsiTheme="majorHAnsi" w:cstheme="majorHAnsi"/>
        </w:rPr>
        <w:t xml:space="preserve"> 2012. pg. 2.</w:t>
      </w:r>
    </w:p>
  </w:endnote>
  <w:endnote w:id="9">
    <w:p w14:paraId="338EA888" w14:textId="047A2066" w:rsidR="004A6518" w:rsidRPr="009D74C2" w:rsidRDefault="004A6518" w:rsidP="00C125D8">
      <w:pPr>
        <w:pStyle w:val="Foot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Oregon Health Authority.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Smokefree Oregon Ad Recall Survey.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November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2018. Unpublished data.</w:t>
      </w:r>
    </w:p>
  </w:endnote>
  <w:endnote w:id="10">
    <w:p w14:paraId="74E6C3DA" w14:textId="5C57164D" w:rsidR="005935B8" w:rsidRPr="009D74C2" w:rsidRDefault="005935B8">
      <w:pPr>
        <w:pStyle w:val="EndnoteText"/>
      </w:pPr>
      <w:r w:rsidRPr="009D74C2">
        <w:rPr>
          <w:rStyle w:val="EndnoteReference"/>
        </w:rPr>
        <w:endnoteRef/>
      </w:r>
      <w:r w:rsidRPr="009D74C2">
        <w:t xml:space="preserve"> </w:t>
      </w:r>
      <w:r w:rsidRPr="009D74C2">
        <w:rPr>
          <w:rFonts w:asciiTheme="majorHAnsi" w:eastAsia="Times New Roman" w:hAnsiTheme="majorHAnsi" w:cstheme="majorHAnsi"/>
        </w:rPr>
        <w:t xml:space="preserve">See, e.g., </w:t>
      </w:r>
      <w:r w:rsidRPr="009D74C2">
        <w:rPr>
          <w:rFonts w:asciiTheme="majorHAnsi" w:eastAsia="Times New Roman" w:hAnsiTheme="majorHAnsi" w:cstheme="majorHAnsi"/>
        </w:rPr>
        <w:t>Chaloupka, FJ, “Macro-Social Influences: The Effects of Prices and Tobacco Control Policies on the Demand for Tobacco Products,” Nicotine and Tobacco Research 1(Suppl 1</w:t>
      </w:r>
      <w:r w:rsidRPr="009D74C2">
        <w:rPr>
          <w:rFonts w:asciiTheme="majorHAnsi" w:eastAsia="Times New Roman" w:hAnsiTheme="majorHAnsi" w:cstheme="majorHAnsi"/>
        </w:rPr>
        <w:t>):S105-9, 1999; other studies at http://www.ihrp.uic.edu/researcher/frank-jchaloupka-phd and http://tobacconomics.org/</w:t>
      </w:r>
    </w:p>
  </w:endnote>
  <w:endnote w:id="11">
    <w:p w14:paraId="374063D4" w14:textId="33F2C15C" w:rsidR="008E282C" w:rsidRPr="009D74C2" w:rsidRDefault="008E282C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Center for Public Health Systems Science. </w:t>
      </w:r>
      <w:hyperlink r:id="rId3" w:tgtFrame="_blank" w:tooltip="PDF file; link opens in new window" w:history="1">
        <w:r w:rsidRPr="009D74C2">
          <w:rPr>
            <w:rStyle w:val="Hyperlink"/>
            <w:rFonts w:asciiTheme="majorHAnsi" w:hAnsiTheme="majorHAnsi" w:cstheme="majorHAnsi"/>
            <w:color w:val="auto"/>
          </w:rPr>
          <w:t>Point-of-Sale Strategies: A Tobacco Control Guide </w:t>
        </w:r>
        <w:r w:rsidRPr="009D74C2">
          <w:rPr>
            <w:rStyle w:val="sr-only"/>
            <w:rFonts w:asciiTheme="majorHAnsi" w:hAnsiTheme="majorHAnsi" w:cstheme="majorHAnsi"/>
            <w:u w:val="single"/>
            <w:bdr w:val="none" w:sz="0" w:space="0" w:color="auto" w:frame="1"/>
          </w:rPr>
          <w:t>CDC-pdf</w:t>
        </w:r>
        <w:r w:rsidRPr="009D74C2">
          <w:rPr>
            <w:rStyle w:val="file-details"/>
            <w:rFonts w:asciiTheme="majorHAnsi" w:hAnsiTheme="majorHAnsi" w:cstheme="majorHAnsi"/>
          </w:rPr>
          <w:t>[PDF–15.6 MB]</w:t>
        </w:r>
        <w:r w:rsidR="00160273" w:rsidRPr="009D74C2">
          <w:rPr>
            <w:rStyle w:val="file-details"/>
            <w:rFonts w:asciiTheme="majorHAnsi" w:hAnsiTheme="majorHAnsi" w:cstheme="majorHAnsi"/>
          </w:rPr>
          <w:t xml:space="preserve"> </w:t>
        </w:r>
        <w:r w:rsidRPr="009D74C2">
          <w:rPr>
            <w:rStyle w:val="sr-only"/>
            <w:rFonts w:asciiTheme="majorHAnsi" w:hAnsiTheme="majorHAnsi" w:cstheme="majorHAnsi"/>
            <w:u w:val="single"/>
            <w:bdr w:val="none" w:sz="0" w:space="0" w:color="auto" w:frame="1"/>
          </w:rPr>
          <w:t>External</w:t>
        </w:r>
      </w:hyperlink>
      <w:r w:rsidRPr="009D74C2">
        <w:rPr>
          <w:rFonts w:asciiTheme="majorHAnsi" w:hAnsiTheme="majorHAnsi" w:cstheme="majorHAnsi"/>
        </w:rPr>
        <w:t>. St. Louis: Center for Public Health Systems Science, George Warren Brown School of Social Work at Washington University in St. Louis and the Tobacco Control Legal Consortium, 2014.</w:t>
      </w:r>
    </w:p>
  </w:endnote>
  <w:endnote w:id="12">
    <w:p w14:paraId="4AFC972E" w14:textId="12619110" w:rsidR="0029225B" w:rsidRPr="009D74C2" w:rsidRDefault="0029225B" w:rsidP="005B6C0B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9D74C2">
        <w:rPr>
          <w:rStyle w:val="EndnoteReference"/>
          <w:rFonts w:asciiTheme="majorHAnsi" w:hAnsiTheme="majorHAnsi" w:cstheme="majorHAnsi"/>
          <w:sz w:val="20"/>
          <w:szCs w:val="20"/>
        </w:rPr>
        <w:endnoteRef/>
      </w:r>
      <w:r w:rsidRPr="009D74C2">
        <w:rPr>
          <w:rFonts w:asciiTheme="majorHAnsi" w:hAnsiTheme="majorHAnsi" w:cstheme="majorHAnsi"/>
          <w:sz w:val="20"/>
          <w:szCs w:val="20"/>
        </w:rPr>
        <w:t xml:space="preserve"> </w:t>
      </w:r>
      <w:r w:rsidRPr="009D74C2">
        <w:rPr>
          <w:rFonts w:asciiTheme="majorHAnsi" w:eastAsia="Times New Roman" w:hAnsiTheme="majorHAnsi" w:cstheme="majorHAnsi"/>
          <w:sz w:val="20"/>
          <w:szCs w:val="20"/>
        </w:rPr>
        <w:t xml:space="preserve">See, e.g., Chaloupka, FJ, </w:t>
      </w:r>
      <w:r w:rsidR="00FA126A" w:rsidRPr="009D74C2">
        <w:rPr>
          <w:rFonts w:asciiTheme="majorHAnsi" w:eastAsia="Times New Roman" w:hAnsiTheme="majorHAnsi" w:cstheme="majorHAnsi"/>
          <w:sz w:val="20"/>
          <w:szCs w:val="20"/>
        </w:rPr>
        <w:t>“</w:t>
      </w:r>
      <w:r w:rsidRPr="009D74C2">
        <w:rPr>
          <w:rFonts w:asciiTheme="majorHAnsi" w:eastAsia="Times New Roman" w:hAnsiTheme="majorHAnsi" w:cstheme="majorHAnsi"/>
          <w:sz w:val="20"/>
          <w:szCs w:val="20"/>
        </w:rPr>
        <w:t>Macro-Social Influences: The Effects of Prices and Tobacco Control Policies on the Demand for Tobacco Products,</w:t>
      </w:r>
      <w:r w:rsidR="00FA126A" w:rsidRPr="009D74C2">
        <w:rPr>
          <w:rFonts w:asciiTheme="majorHAnsi" w:eastAsia="Times New Roman" w:hAnsiTheme="majorHAnsi" w:cstheme="majorHAnsi"/>
          <w:sz w:val="20"/>
          <w:szCs w:val="20"/>
        </w:rPr>
        <w:t>”</w:t>
      </w:r>
      <w:r w:rsidRPr="009D74C2">
        <w:rPr>
          <w:rFonts w:asciiTheme="majorHAnsi" w:eastAsia="Times New Roman" w:hAnsiTheme="majorHAnsi" w:cstheme="majorHAnsi"/>
          <w:sz w:val="20"/>
          <w:szCs w:val="20"/>
        </w:rPr>
        <w:t xml:space="preserve"> Nicotine and Tobacco Research 1(Suppl 1):S105-9, 1999; other studies at http://www.ihrp.uic.edu/researcher/frank-jchaloupka-phd and http://tobacconomics.org/</w:t>
      </w:r>
    </w:p>
  </w:endnote>
  <w:endnote w:id="13">
    <w:p w14:paraId="7F3F01F4" w14:textId="6F343852" w:rsidR="004A6518" w:rsidRPr="009D74C2" w:rsidRDefault="004A6518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Oregon Health Authority.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Smokefree Oregon Ad Recall Survey.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November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2018. Unpublished data.</w:t>
      </w:r>
    </w:p>
  </w:endnote>
  <w:endnote w:id="14">
    <w:p w14:paraId="4957E337" w14:textId="72039930" w:rsidR="005935B8" w:rsidRPr="009D74C2" w:rsidRDefault="005935B8">
      <w:pPr>
        <w:pStyle w:val="EndnoteText"/>
      </w:pPr>
      <w:r w:rsidRPr="009D74C2">
        <w:rPr>
          <w:rStyle w:val="EndnoteReference"/>
        </w:rPr>
        <w:endnoteRef/>
      </w:r>
      <w:r w:rsidRPr="009D74C2">
        <w:t xml:space="preserve"> </w:t>
      </w:r>
      <w:r w:rsidRPr="009D74C2">
        <w:rPr>
          <w:rFonts w:asciiTheme="majorHAnsi" w:eastAsia="Times New Roman" w:hAnsiTheme="majorHAnsi" w:cstheme="majorHAnsi"/>
        </w:rPr>
        <w:t xml:space="preserve">See, e.g., </w:t>
      </w:r>
      <w:r w:rsidRPr="009D74C2">
        <w:rPr>
          <w:rFonts w:asciiTheme="majorHAnsi" w:eastAsia="Times New Roman" w:hAnsiTheme="majorHAnsi" w:cstheme="majorHAnsi"/>
        </w:rPr>
        <w:t>Chaloupka, FJ, “Macro-Social Influences: The Effects of Prices and Tobacco Control Policies on the Demand for Tobacco Products,” Nicotine and Tobacco Research 1(Suppl 1</w:t>
      </w:r>
      <w:r w:rsidRPr="009D74C2">
        <w:rPr>
          <w:rFonts w:asciiTheme="majorHAnsi" w:eastAsia="Times New Roman" w:hAnsiTheme="majorHAnsi" w:cstheme="majorHAnsi"/>
        </w:rPr>
        <w:t>):S105-9, 1999; other studies at http://www.ihrp.uic.edu/researcher/frank-jchaloupka-phd and http://tobacconomics.org/</w:t>
      </w:r>
    </w:p>
  </w:endnote>
  <w:endnote w:id="15">
    <w:p w14:paraId="1E45372D" w14:textId="73A63111" w:rsidR="00120E94" w:rsidRPr="009D74C2" w:rsidRDefault="00120E94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="00B86632" w:rsidRPr="009D74C2">
        <w:rPr>
          <w:rFonts w:asciiTheme="majorHAnsi" w:hAnsiTheme="majorHAnsi" w:cstheme="majorHAnsi"/>
        </w:rPr>
        <w:t xml:space="preserve">Oregon Health Authority. Tobacco Retail Environment. Tobacco HPCDP Connection. Accessible via:  </w:t>
      </w:r>
      <w:hyperlink r:id="rId4" w:history="1">
        <w:r w:rsidR="00B86632" w:rsidRPr="009D74C2">
          <w:rPr>
            <w:rStyle w:val="Hyperlink"/>
            <w:rFonts w:asciiTheme="majorHAnsi" w:hAnsiTheme="majorHAnsi" w:cstheme="majorHAnsi"/>
            <w:color w:val="auto"/>
          </w:rPr>
          <w:t>https://www.oregon.gov/oha/PH/DISEASESCONDITIONS/CHRONICDISEASE/HPCDPCONNECTION/TOBACCO/Pages/RetailLicensing.aspx</w:t>
        </w:r>
      </w:hyperlink>
    </w:p>
  </w:endnote>
  <w:endnote w:id="16">
    <w:p w14:paraId="4796D821" w14:textId="4D51593E" w:rsidR="00120E94" w:rsidRPr="009D74C2" w:rsidRDefault="00120E94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Oregon Health Authority.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Smokefree Oregon Ad Recall Survey.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November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2018. Unpublished data.</w:t>
      </w:r>
    </w:p>
  </w:endnote>
  <w:endnote w:id="17">
    <w:p w14:paraId="7153ACBE" w14:textId="4EE246F8" w:rsidR="00DF58C7" w:rsidRPr="009D74C2" w:rsidRDefault="00DF58C7">
      <w:pPr>
        <w:pStyle w:val="EndnoteText"/>
      </w:pPr>
      <w:r w:rsidRPr="009D74C2">
        <w:rPr>
          <w:rStyle w:val="EndnoteReference"/>
        </w:rPr>
        <w:endnoteRef/>
      </w:r>
      <w:r w:rsidRPr="009D74C2">
        <w:t xml:space="preserve"> </w:t>
      </w:r>
      <w:r w:rsidRPr="009D74C2">
        <w:rPr>
          <w:rFonts w:asciiTheme="majorHAnsi" w:hAnsiTheme="majorHAnsi" w:cstheme="majorHAnsi"/>
        </w:rPr>
        <w:t>Oregon Health Authority, HPCDP Connection. Tobacco Retail Environment. www.oregon.gov/oha/ PH/DISEASESCONDITIONS/CHRONICDISEASE/ HPCDPCONNECTION/TOBACCO/Pages/RetailLicensing.aspx.</w:t>
      </w:r>
    </w:p>
  </w:endnote>
  <w:endnote w:id="18">
    <w:p w14:paraId="1EA155C9" w14:textId="73A3DF12" w:rsidR="00DF58C7" w:rsidRPr="009D74C2" w:rsidRDefault="00DF58C7">
      <w:pPr>
        <w:pStyle w:val="EndnoteText"/>
      </w:pPr>
      <w:r w:rsidRPr="009D74C2">
        <w:rPr>
          <w:rStyle w:val="EndnoteReference"/>
        </w:rPr>
        <w:endnoteRef/>
      </w:r>
      <w:r w:rsidRPr="009D74C2">
        <w:t xml:space="preserve"> </w:t>
      </w:r>
      <w:r w:rsidRPr="009D74C2">
        <w:rPr>
          <w:rFonts w:asciiTheme="majorHAnsi" w:hAnsiTheme="majorHAnsi" w:cstheme="majorHAnsi"/>
        </w:rPr>
        <w:t>Oregon Health Authority, HPCDP Connection. Tobacco Retail Environment. www.oregon.gov/oha/ PH/DISEASESCONDITIONS/CHRONICDISEASE/ HPCDPCONNECTION/TOBACCO/Pages/RetailLicensing.aspx.</w:t>
      </w:r>
    </w:p>
  </w:endnote>
  <w:endnote w:id="19">
    <w:p w14:paraId="44D04961" w14:textId="05717FCC" w:rsidR="004A6518" w:rsidRPr="009D74C2" w:rsidRDefault="004A6518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="00B86632" w:rsidRPr="009D74C2">
        <w:rPr>
          <w:rFonts w:asciiTheme="majorHAnsi" w:hAnsiTheme="majorHAnsi" w:cstheme="majorHAnsi"/>
        </w:rPr>
        <w:t xml:space="preserve">Oregon Health Authority. Tobacco Retail Environment. Tobacco HPCDP Connection. Accessible via:  </w:t>
      </w:r>
      <w:hyperlink r:id="rId5" w:history="1">
        <w:r w:rsidR="00120E94" w:rsidRPr="009D74C2">
          <w:rPr>
            <w:rStyle w:val="Hyperlink"/>
            <w:rFonts w:asciiTheme="majorHAnsi" w:hAnsiTheme="majorHAnsi" w:cstheme="majorHAnsi"/>
            <w:color w:val="auto"/>
          </w:rPr>
          <w:t>https://www.oregon.gov/oha/PH/DISEASESCONDITIONS/CHRONICDISEASE/HPCDPCONNECTION/TOBACCO/Pages/RetailLicensing.aspx</w:t>
        </w:r>
      </w:hyperlink>
    </w:p>
  </w:endnote>
  <w:endnote w:id="20">
    <w:p w14:paraId="0DFE7EE0" w14:textId="0C02BBD5" w:rsidR="004A6518" w:rsidRPr="009D74C2" w:rsidRDefault="004A6518" w:rsidP="005B6C0B">
      <w:pPr>
        <w:pStyle w:val="EndnoteText"/>
        <w:rPr>
          <w:rFonts w:asciiTheme="majorHAnsi" w:hAnsiTheme="majorHAnsi" w:cstheme="majorHAnsi"/>
        </w:rPr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Pr="009D74C2">
        <w:rPr>
          <w:rFonts w:asciiTheme="majorHAnsi" w:hAnsiTheme="majorHAnsi" w:cstheme="majorHAnsi"/>
        </w:rPr>
        <w:t xml:space="preserve"> Oregon Health Authority.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Smokefree Oregon Ad Recall Survey.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November</w:t>
      </w:r>
      <w:r w:rsidRPr="009D74C2">
        <w:rPr>
          <w:rStyle w:val="apple-converted-space"/>
          <w:rFonts w:asciiTheme="majorHAnsi" w:hAnsiTheme="majorHAnsi" w:cstheme="majorHAnsi"/>
        </w:rPr>
        <w:t> </w:t>
      </w:r>
      <w:r w:rsidRPr="009D74C2">
        <w:rPr>
          <w:rFonts w:asciiTheme="majorHAnsi" w:hAnsiTheme="majorHAnsi" w:cstheme="majorHAnsi"/>
        </w:rPr>
        <w:t>2018. Unpublished data</w:t>
      </w:r>
    </w:p>
  </w:endnote>
  <w:endnote w:id="21">
    <w:p w14:paraId="1FE96BB9" w14:textId="3C0F393C" w:rsidR="008E282C" w:rsidRPr="008E282C" w:rsidRDefault="008E282C" w:rsidP="005B6C0B">
      <w:pPr>
        <w:pStyle w:val="EndnoteText"/>
      </w:pPr>
      <w:r w:rsidRPr="009D74C2">
        <w:rPr>
          <w:rStyle w:val="EndnoteReference"/>
          <w:rFonts w:asciiTheme="majorHAnsi" w:hAnsiTheme="majorHAnsi" w:cstheme="majorHAnsi"/>
        </w:rPr>
        <w:endnoteRef/>
      </w:r>
      <w:r w:rsidR="00B86632" w:rsidRPr="009D74C2">
        <w:rPr>
          <w:rFonts w:asciiTheme="majorHAnsi" w:hAnsiTheme="majorHAnsi" w:cstheme="majorHAnsi"/>
        </w:rPr>
        <w:t xml:space="preserve">Oregon Health Authority. Tobacco Retail Environment. Tobacco HPCDP Connection. Accessible via:  </w:t>
      </w:r>
      <w:hyperlink r:id="rId6" w:history="1">
        <w:r w:rsidRPr="009D74C2">
          <w:rPr>
            <w:rStyle w:val="Hyperlink"/>
            <w:rFonts w:asciiTheme="majorHAnsi" w:hAnsiTheme="majorHAnsi" w:cstheme="majorHAnsi"/>
            <w:color w:val="auto"/>
          </w:rPr>
          <w:t>https://www.oregon.gov/oha/PH/DISEASESCONDITIONS/CHRONICDISEASE/HPCDPCONNECTION/TOBACCO/Pages/RetailLicensing.aspx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DFA1" w14:textId="77777777" w:rsidR="001D0E47" w:rsidRDefault="001D0E47" w:rsidP="008E282C">
      <w:pPr>
        <w:spacing w:line="240" w:lineRule="auto"/>
      </w:pPr>
      <w:r>
        <w:separator/>
      </w:r>
    </w:p>
  </w:footnote>
  <w:footnote w:type="continuationSeparator" w:id="0">
    <w:p w14:paraId="4BF997C4" w14:textId="77777777" w:rsidR="001D0E47" w:rsidRDefault="001D0E47" w:rsidP="008E2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342"/>
    <w:multiLevelType w:val="multilevel"/>
    <w:tmpl w:val="634A7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209BD"/>
    <w:multiLevelType w:val="multilevel"/>
    <w:tmpl w:val="7512B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376C91"/>
    <w:multiLevelType w:val="hybridMultilevel"/>
    <w:tmpl w:val="7B16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7040"/>
    <w:multiLevelType w:val="multilevel"/>
    <w:tmpl w:val="53F0A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F55F09"/>
    <w:multiLevelType w:val="multilevel"/>
    <w:tmpl w:val="35EE4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347597"/>
    <w:multiLevelType w:val="multilevel"/>
    <w:tmpl w:val="CC100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C3784B"/>
    <w:multiLevelType w:val="multilevel"/>
    <w:tmpl w:val="2A383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9942DA"/>
    <w:multiLevelType w:val="multilevel"/>
    <w:tmpl w:val="F2A08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E8542F"/>
    <w:multiLevelType w:val="multilevel"/>
    <w:tmpl w:val="CA5E0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4F4EAF"/>
    <w:multiLevelType w:val="multilevel"/>
    <w:tmpl w:val="A4305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176CFD"/>
    <w:multiLevelType w:val="multilevel"/>
    <w:tmpl w:val="F59AA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1C095A"/>
    <w:multiLevelType w:val="multilevel"/>
    <w:tmpl w:val="E5C66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442E54"/>
    <w:multiLevelType w:val="multilevel"/>
    <w:tmpl w:val="0DF4A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97"/>
    <w:rsid w:val="00005622"/>
    <w:rsid w:val="00015BE1"/>
    <w:rsid w:val="00017F92"/>
    <w:rsid w:val="00025077"/>
    <w:rsid w:val="00040433"/>
    <w:rsid w:val="00045515"/>
    <w:rsid w:val="00055BCA"/>
    <w:rsid w:val="000646F1"/>
    <w:rsid w:val="0007665E"/>
    <w:rsid w:val="0007704F"/>
    <w:rsid w:val="000961F9"/>
    <w:rsid w:val="000E587B"/>
    <w:rsid w:val="000F7192"/>
    <w:rsid w:val="000F75AE"/>
    <w:rsid w:val="001014DD"/>
    <w:rsid w:val="00105F77"/>
    <w:rsid w:val="001072C1"/>
    <w:rsid w:val="00120E94"/>
    <w:rsid w:val="00151789"/>
    <w:rsid w:val="00160273"/>
    <w:rsid w:val="001762F5"/>
    <w:rsid w:val="001902C2"/>
    <w:rsid w:val="001B1035"/>
    <w:rsid w:val="001C08DE"/>
    <w:rsid w:val="001D0E47"/>
    <w:rsid w:val="001D1000"/>
    <w:rsid w:val="001D4586"/>
    <w:rsid w:val="001F5700"/>
    <w:rsid w:val="0025126F"/>
    <w:rsid w:val="00254080"/>
    <w:rsid w:val="002719CA"/>
    <w:rsid w:val="00274B2C"/>
    <w:rsid w:val="00281784"/>
    <w:rsid w:val="00282BF4"/>
    <w:rsid w:val="002833C7"/>
    <w:rsid w:val="0029225B"/>
    <w:rsid w:val="00297837"/>
    <w:rsid w:val="002A6194"/>
    <w:rsid w:val="002B195F"/>
    <w:rsid w:val="002B1E15"/>
    <w:rsid w:val="002B33E2"/>
    <w:rsid w:val="002B7E87"/>
    <w:rsid w:val="002D23BD"/>
    <w:rsid w:val="003003DE"/>
    <w:rsid w:val="00306CB9"/>
    <w:rsid w:val="003259A9"/>
    <w:rsid w:val="0033723D"/>
    <w:rsid w:val="00351F56"/>
    <w:rsid w:val="00362E43"/>
    <w:rsid w:val="0037537C"/>
    <w:rsid w:val="00383A60"/>
    <w:rsid w:val="003877CB"/>
    <w:rsid w:val="00394D7D"/>
    <w:rsid w:val="003B2D18"/>
    <w:rsid w:val="003E39F1"/>
    <w:rsid w:val="003F04FF"/>
    <w:rsid w:val="00410966"/>
    <w:rsid w:val="00411119"/>
    <w:rsid w:val="00421085"/>
    <w:rsid w:val="00434230"/>
    <w:rsid w:val="00445389"/>
    <w:rsid w:val="00455251"/>
    <w:rsid w:val="0046043E"/>
    <w:rsid w:val="004A6518"/>
    <w:rsid w:val="004B5F26"/>
    <w:rsid w:val="004C7D47"/>
    <w:rsid w:val="004E07BC"/>
    <w:rsid w:val="004E0811"/>
    <w:rsid w:val="004E0904"/>
    <w:rsid w:val="004E357D"/>
    <w:rsid w:val="004F76AB"/>
    <w:rsid w:val="005007A5"/>
    <w:rsid w:val="005036D4"/>
    <w:rsid w:val="00511E23"/>
    <w:rsid w:val="0053186B"/>
    <w:rsid w:val="0053210F"/>
    <w:rsid w:val="00561062"/>
    <w:rsid w:val="005935B8"/>
    <w:rsid w:val="0059634D"/>
    <w:rsid w:val="005A3972"/>
    <w:rsid w:val="005A3F2C"/>
    <w:rsid w:val="005B6901"/>
    <w:rsid w:val="005B6C0B"/>
    <w:rsid w:val="005D08AF"/>
    <w:rsid w:val="005D0CFC"/>
    <w:rsid w:val="005D2F9F"/>
    <w:rsid w:val="005E0EE1"/>
    <w:rsid w:val="005E2CB1"/>
    <w:rsid w:val="005F1E3F"/>
    <w:rsid w:val="00631117"/>
    <w:rsid w:val="0065180F"/>
    <w:rsid w:val="00672052"/>
    <w:rsid w:val="006777EC"/>
    <w:rsid w:val="00681AD5"/>
    <w:rsid w:val="00695A7F"/>
    <w:rsid w:val="006A3974"/>
    <w:rsid w:val="006A55C6"/>
    <w:rsid w:val="006B3086"/>
    <w:rsid w:val="006D2883"/>
    <w:rsid w:val="006E4D24"/>
    <w:rsid w:val="00704DF5"/>
    <w:rsid w:val="00705144"/>
    <w:rsid w:val="00726F87"/>
    <w:rsid w:val="00735477"/>
    <w:rsid w:val="00741D76"/>
    <w:rsid w:val="00766487"/>
    <w:rsid w:val="00772C1D"/>
    <w:rsid w:val="007A08F8"/>
    <w:rsid w:val="007C6ED0"/>
    <w:rsid w:val="007C7F8A"/>
    <w:rsid w:val="007D52AD"/>
    <w:rsid w:val="007E62E2"/>
    <w:rsid w:val="008046C6"/>
    <w:rsid w:val="00816DF6"/>
    <w:rsid w:val="00825397"/>
    <w:rsid w:val="00833FCB"/>
    <w:rsid w:val="00837C88"/>
    <w:rsid w:val="008549E6"/>
    <w:rsid w:val="008553A3"/>
    <w:rsid w:val="0087153E"/>
    <w:rsid w:val="00872FC9"/>
    <w:rsid w:val="00873597"/>
    <w:rsid w:val="00881026"/>
    <w:rsid w:val="008816CB"/>
    <w:rsid w:val="0088650F"/>
    <w:rsid w:val="0089149D"/>
    <w:rsid w:val="008A7D5B"/>
    <w:rsid w:val="008B69A1"/>
    <w:rsid w:val="008C7D40"/>
    <w:rsid w:val="008D5C42"/>
    <w:rsid w:val="008E282C"/>
    <w:rsid w:val="008E3E82"/>
    <w:rsid w:val="009016B6"/>
    <w:rsid w:val="0090230E"/>
    <w:rsid w:val="00910EC9"/>
    <w:rsid w:val="0091478D"/>
    <w:rsid w:val="00922CE5"/>
    <w:rsid w:val="00923BEB"/>
    <w:rsid w:val="009420E5"/>
    <w:rsid w:val="00942BD4"/>
    <w:rsid w:val="0095413E"/>
    <w:rsid w:val="00960678"/>
    <w:rsid w:val="009D045F"/>
    <w:rsid w:val="009D64B5"/>
    <w:rsid w:val="009D74C2"/>
    <w:rsid w:val="009F4456"/>
    <w:rsid w:val="00A053E8"/>
    <w:rsid w:val="00A310AC"/>
    <w:rsid w:val="00A468CB"/>
    <w:rsid w:val="00A52942"/>
    <w:rsid w:val="00A54E39"/>
    <w:rsid w:val="00A625D1"/>
    <w:rsid w:val="00A64D13"/>
    <w:rsid w:val="00A80DBA"/>
    <w:rsid w:val="00AA5D07"/>
    <w:rsid w:val="00AA757D"/>
    <w:rsid w:val="00AB783C"/>
    <w:rsid w:val="00AB7F63"/>
    <w:rsid w:val="00AC2818"/>
    <w:rsid w:val="00AD06B6"/>
    <w:rsid w:val="00AD6729"/>
    <w:rsid w:val="00B00E98"/>
    <w:rsid w:val="00B043E1"/>
    <w:rsid w:val="00B23C25"/>
    <w:rsid w:val="00B3036C"/>
    <w:rsid w:val="00B658B2"/>
    <w:rsid w:val="00B70598"/>
    <w:rsid w:val="00B76BAE"/>
    <w:rsid w:val="00B86632"/>
    <w:rsid w:val="00B96A59"/>
    <w:rsid w:val="00BA52E5"/>
    <w:rsid w:val="00BA7F92"/>
    <w:rsid w:val="00BB468F"/>
    <w:rsid w:val="00BB4FAB"/>
    <w:rsid w:val="00BB5C5B"/>
    <w:rsid w:val="00BE037F"/>
    <w:rsid w:val="00BE4FAA"/>
    <w:rsid w:val="00BF0612"/>
    <w:rsid w:val="00C01335"/>
    <w:rsid w:val="00C03035"/>
    <w:rsid w:val="00C125D8"/>
    <w:rsid w:val="00C1781D"/>
    <w:rsid w:val="00C4151B"/>
    <w:rsid w:val="00C42E7D"/>
    <w:rsid w:val="00C5709A"/>
    <w:rsid w:val="00C571D7"/>
    <w:rsid w:val="00C57FC0"/>
    <w:rsid w:val="00C647C8"/>
    <w:rsid w:val="00CA3409"/>
    <w:rsid w:val="00CB7D71"/>
    <w:rsid w:val="00CD6E62"/>
    <w:rsid w:val="00CE1145"/>
    <w:rsid w:val="00CE2737"/>
    <w:rsid w:val="00CE2A2E"/>
    <w:rsid w:val="00CF5F88"/>
    <w:rsid w:val="00CF68D8"/>
    <w:rsid w:val="00CF6E43"/>
    <w:rsid w:val="00D12050"/>
    <w:rsid w:val="00D1658E"/>
    <w:rsid w:val="00D20E40"/>
    <w:rsid w:val="00D22DFD"/>
    <w:rsid w:val="00D3734C"/>
    <w:rsid w:val="00D41ADB"/>
    <w:rsid w:val="00D67168"/>
    <w:rsid w:val="00D70342"/>
    <w:rsid w:val="00D90098"/>
    <w:rsid w:val="00D9552B"/>
    <w:rsid w:val="00DA17A0"/>
    <w:rsid w:val="00DA3660"/>
    <w:rsid w:val="00DC6E1C"/>
    <w:rsid w:val="00DD1841"/>
    <w:rsid w:val="00DF58C7"/>
    <w:rsid w:val="00E073F3"/>
    <w:rsid w:val="00E10163"/>
    <w:rsid w:val="00E14B9A"/>
    <w:rsid w:val="00E36535"/>
    <w:rsid w:val="00E371C1"/>
    <w:rsid w:val="00E4668F"/>
    <w:rsid w:val="00E93CDD"/>
    <w:rsid w:val="00EA2FCF"/>
    <w:rsid w:val="00EB0E6F"/>
    <w:rsid w:val="00EB2D13"/>
    <w:rsid w:val="00EB32D9"/>
    <w:rsid w:val="00EC2515"/>
    <w:rsid w:val="00EC3E9F"/>
    <w:rsid w:val="00EE3415"/>
    <w:rsid w:val="00F20AEB"/>
    <w:rsid w:val="00F21AF4"/>
    <w:rsid w:val="00F245FF"/>
    <w:rsid w:val="00F35AAD"/>
    <w:rsid w:val="00F52912"/>
    <w:rsid w:val="00F806BB"/>
    <w:rsid w:val="00FA126A"/>
    <w:rsid w:val="00FC3899"/>
    <w:rsid w:val="00FD5095"/>
    <w:rsid w:val="00FF4AB5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6527"/>
  <w15:docId w15:val="{204132BA-CD4A-48BD-9033-AC657FE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4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E28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8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E282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28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82C"/>
    <w:rPr>
      <w:vertAlign w:val="superscript"/>
    </w:rPr>
  </w:style>
  <w:style w:type="character" w:styleId="Hyperlink">
    <w:name w:val="Hyperlink"/>
    <w:uiPriority w:val="99"/>
    <w:unhideWhenUsed/>
    <w:rsid w:val="008E282C"/>
    <w:rPr>
      <w:color w:val="0000FF"/>
      <w:u w:val="single"/>
    </w:rPr>
  </w:style>
  <w:style w:type="character" w:customStyle="1" w:styleId="sr-only">
    <w:name w:val="sr-only"/>
    <w:basedOn w:val="DefaultParagraphFont"/>
    <w:rsid w:val="008E282C"/>
  </w:style>
  <w:style w:type="character" w:customStyle="1" w:styleId="file-details">
    <w:name w:val="file-details"/>
    <w:basedOn w:val="DefaultParagraphFont"/>
    <w:rsid w:val="008E282C"/>
  </w:style>
  <w:style w:type="character" w:styleId="UnresolvedMention">
    <w:name w:val="Unresolved Mention"/>
    <w:basedOn w:val="DefaultParagraphFont"/>
    <w:uiPriority w:val="99"/>
    <w:semiHidden/>
    <w:unhideWhenUsed/>
    <w:rsid w:val="008E28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8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6518"/>
  </w:style>
  <w:style w:type="character" w:styleId="FollowedHyperlink">
    <w:name w:val="FollowedHyperlink"/>
    <w:basedOn w:val="DefaultParagraphFont"/>
    <w:uiPriority w:val="99"/>
    <w:semiHidden/>
    <w:unhideWhenUsed/>
    <w:rsid w:val="00E4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pb-us-w2.wpmucdn.com/sites.wustl.edu/dist/e/1037/files/2004/11/CPHSS_TCLC_2014_PointofSaleStrategies1-2jps9wj.pdf" TargetMode="External"/><Relationship Id="rId2" Type="http://schemas.openxmlformats.org/officeDocument/2006/relationships/hyperlink" Target="http://keepitsacred.itcmi.org/tobacco-and-tradition/commercial-tobacco/" TargetMode="External"/><Relationship Id="rId1" Type="http://schemas.openxmlformats.org/officeDocument/2006/relationships/hyperlink" Target="https://keepitsacred.itcmi.org/2015/10/american-indian-imagery-and-cigarette-branding/" TargetMode="External"/><Relationship Id="rId6" Type="http://schemas.openxmlformats.org/officeDocument/2006/relationships/hyperlink" Target="https://www.oregon.gov/oha/PH/DISEASESCONDITIONS/CHRONICDISEASE/HPCDPCONNECTION/TOBACCO/Pages/RetailLicensing.aspx" TargetMode="External"/><Relationship Id="rId5" Type="http://schemas.openxmlformats.org/officeDocument/2006/relationships/hyperlink" Target="https://www.oregon.gov/oha/PH/DISEASESCONDITIONS/CHRONICDISEASE/HPCDPCONNECTION/TOBACCO/Pages/RetailLicensing.aspx" TargetMode="External"/><Relationship Id="rId4" Type="http://schemas.openxmlformats.org/officeDocument/2006/relationships/hyperlink" Target="https://www.oregon.gov/oha/PH/DISEASESCONDITIONS/CHRONICDISEASE/HPCDPCONNECTION/TOBACCO/Pages/RetailLicens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https://www.oregon.gov/oha/PH/DISEASESCONDITIONS/CHRONICDISEASE/HPCDPCONNECTION/TOBACCO/Documents/TARA_2018_Talking%20Points.docx</Url>
      <Description>TARA_2018_Talking Points.docx</Description>
    </URL>
    <PublishingExpirationDate xmlns="http://schemas.microsoft.com/sharepoint/v3" xsi:nil="true"/>
    <PublishingStartDate xmlns="http://schemas.microsoft.com/sharepoint/v3" xsi:nil="true"/>
    <IASubtopic xmlns="59da1016-2a1b-4f8a-9768-d7a4932f6f16">Technical Assistance</IASubtopic>
    <DocumentExpirationDate xmlns="59da1016-2a1b-4f8a-9768-d7a4932f6f16">2020-07-01T07:00:00+00:00</DocumentExpirationDate>
    <Meta_x0020_Keywords xmlns="0f4bc26e-a7e0-4932-96d5-a8f35753e711" xsi:nil="true"/>
    <IACategory xmlns="59da1016-2a1b-4f8a-9768-d7a4932f6f16">Public Health</IACategory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FF5E7076-1FB8-453D-9D1D-2124A6F8388E}"/>
</file>

<file path=customXml/itemProps2.xml><?xml version="1.0" encoding="utf-8"?>
<ds:datastoreItem xmlns:ds="http://schemas.openxmlformats.org/officeDocument/2006/customXml" ds:itemID="{FD1B4C2D-6903-4FC1-9EE5-E321420802CB}"/>
</file>

<file path=customXml/itemProps3.xml><?xml version="1.0" encoding="utf-8"?>
<ds:datastoreItem xmlns:ds="http://schemas.openxmlformats.org/officeDocument/2006/customXml" ds:itemID="{055E2202-4718-4EED-9AA6-2604C193A5C2}"/>
</file>

<file path=customXml/itemProps4.xml><?xml version="1.0" encoding="utf-8"?>
<ds:datastoreItem xmlns:ds="http://schemas.openxmlformats.org/officeDocument/2006/customXml" ds:itemID="{F0BBBB83-179C-42EC-8CBA-C3744A8DD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Reifenrath</dc:creator>
  <cp:lastModifiedBy>Hartig Elizabeth J</cp:lastModifiedBy>
  <cp:revision>9</cp:revision>
  <dcterms:created xsi:type="dcterms:W3CDTF">2019-05-09T20:29:00Z</dcterms:created>
  <dcterms:modified xsi:type="dcterms:W3CDTF">2019-07-10T18:54:00Z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aa343e79-9bed-4cfb-85ee-22aeb033e2df,7;</vt:lpwstr>
  </property>
  <property fmtid="{D5CDD505-2E9C-101B-9397-08002B2CF9AE}" pid="3" name="ContentTypeId">
    <vt:lpwstr>0x01010090E08DA0C0DA2C47A2073CC4B65E2F4E</vt:lpwstr>
  </property>
</Properties>
</file>