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6A" w:rsidRDefault="00D4754D">
      <w:pPr>
        <w:pBdr>
          <w:bottom w:val="single" w:sz="6" w:space="1" w:color="auto"/>
        </w:pBdr>
        <w:rPr>
          <w:b/>
        </w:rPr>
      </w:pPr>
      <w:r w:rsidRPr="00282BC6">
        <w:rPr>
          <w:b/>
        </w:rPr>
        <w:t>Definitions</w:t>
      </w:r>
    </w:p>
    <w:p w:rsidR="00282BC6" w:rsidRPr="00282BC6" w:rsidRDefault="00282BC6">
      <w:pPr>
        <w:rPr>
          <w:b/>
        </w:rPr>
      </w:pPr>
    </w:p>
    <w:p w:rsidR="00282BC6" w:rsidRDefault="006478E6" w:rsidP="00D4754D">
      <w:pPr>
        <w:contextualSpacing/>
        <w:rPr>
          <w:b/>
        </w:rPr>
      </w:pPr>
      <w:r>
        <w:rPr>
          <w:b/>
        </w:rPr>
        <w:t>Evaluation Stakeholder</w:t>
      </w:r>
      <w:r w:rsidR="00282BC6">
        <w:rPr>
          <w:b/>
        </w:rPr>
        <w:t>:</w:t>
      </w:r>
    </w:p>
    <w:p w:rsidR="006478E6" w:rsidRDefault="006478E6" w:rsidP="00D4754D">
      <w:pPr>
        <w:contextualSpacing/>
      </w:pPr>
      <w:r>
        <w:rPr>
          <w:b/>
        </w:rPr>
        <w:t xml:space="preserve"> </w:t>
      </w:r>
      <w:r w:rsidR="00282BC6">
        <w:t>A</w:t>
      </w:r>
      <w:r w:rsidR="00631423">
        <w:t>nyone who makes decisions or desires information about a program or policy.</w:t>
      </w:r>
    </w:p>
    <w:p w:rsidR="00631423" w:rsidRPr="00282BC6" w:rsidRDefault="00631423" w:rsidP="00631423">
      <w:pPr>
        <w:ind w:left="1440" w:firstLine="720"/>
        <w:rPr>
          <w:i/>
        </w:rPr>
      </w:pPr>
      <w:r w:rsidRPr="00282BC6">
        <w:rPr>
          <w:i/>
        </w:rPr>
        <w:t>Pg 67. Michael Quinn Patton. 2012. Essentials of</w:t>
      </w:r>
      <w:r w:rsidR="00282BC6">
        <w:rPr>
          <w:i/>
        </w:rPr>
        <w:t xml:space="preserve"> Utilization-Focused Evaluation</w:t>
      </w:r>
    </w:p>
    <w:p w:rsidR="006478E6" w:rsidRDefault="006478E6" w:rsidP="00D4754D">
      <w:pPr>
        <w:contextualSpacing/>
        <w:rPr>
          <w:b/>
        </w:rPr>
      </w:pPr>
    </w:p>
    <w:p w:rsidR="003355A6" w:rsidRDefault="003355A6" w:rsidP="003355A6">
      <w:pPr>
        <w:contextualSpacing/>
        <w:rPr>
          <w:b/>
        </w:rPr>
      </w:pPr>
      <w:r>
        <w:rPr>
          <w:b/>
        </w:rPr>
        <w:t>Primary Intended Users:</w:t>
      </w:r>
    </w:p>
    <w:p w:rsidR="003355A6" w:rsidRDefault="003355A6" w:rsidP="003355A6">
      <w:pPr>
        <w:contextualSpacing/>
      </w:pPr>
      <w:r>
        <w:t>Those specific stakeholders selected to work with the evaluator throughout the evaluation to focus the evaluation, participate in making design and methods decisions, and interpret results to assure that the evaluation is useful, meaningful, relevant, and credible. Primary intended users represent key and diverse stakeholder constituencies and have responsibility for transmitting evaluation findings to those constituencies for use.</w:t>
      </w:r>
    </w:p>
    <w:p w:rsidR="003355A6" w:rsidRPr="00282BC6" w:rsidRDefault="003355A6" w:rsidP="003355A6">
      <w:pPr>
        <w:ind w:left="1440" w:firstLine="720"/>
        <w:rPr>
          <w:i/>
        </w:rPr>
      </w:pPr>
      <w:r w:rsidRPr="00282BC6">
        <w:rPr>
          <w:i/>
        </w:rPr>
        <w:t>Pg 67. Michael Quinn Patton. 2012. Essentials of Utilization-Focused Evaluation</w:t>
      </w:r>
    </w:p>
    <w:p w:rsidR="003355A6" w:rsidRDefault="003355A6" w:rsidP="00D4754D">
      <w:pPr>
        <w:contextualSpacing/>
        <w:rPr>
          <w:b/>
        </w:rPr>
      </w:pPr>
    </w:p>
    <w:p w:rsidR="003355A6" w:rsidRDefault="003355A6" w:rsidP="003355A6">
      <w:pPr>
        <w:contextualSpacing/>
      </w:pPr>
      <w:bookmarkStart w:id="0" w:name="_GoBack"/>
      <w:bookmarkEnd w:id="0"/>
      <w:r>
        <w:rPr>
          <w:b/>
        </w:rPr>
        <w:t>Utilization-Focused E</w:t>
      </w:r>
      <w:r w:rsidRPr="00D4754D">
        <w:rPr>
          <w:b/>
        </w:rPr>
        <w:t>valuation</w:t>
      </w:r>
      <w:r>
        <w:rPr>
          <w:b/>
        </w:rPr>
        <w:t>:</w:t>
      </w:r>
      <w:r>
        <w:t xml:space="preserve"> </w:t>
      </w:r>
    </w:p>
    <w:p w:rsidR="003355A6" w:rsidRDefault="003355A6" w:rsidP="003355A6">
      <w:pPr>
        <w:contextualSpacing/>
      </w:pPr>
      <w:r>
        <w:t xml:space="preserve">A process for making decisions about evaluation purpose, methods, design, and focus in collaboration with an intended group of primary users focusing on their intended uses of evaluation. </w:t>
      </w:r>
    </w:p>
    <w:p w:rsidR="003355A6" w:rsidRPr="00282BC6" w:rsidRDefault="003355A6" w:rsidP="003355A6">
      <w:pPr>
        <w:ind w:left="1440"/>
        <w:contextualSpacing/>
        <w:rPr>
          <w:i/>
        </w:rPr>
      </w:pPr>
      <w:r>
        <w:tab/>
      </w:r>
      <w:r w:rsidRPr="00282BC6">
        <w:rPr>
          <w:i/>
        </w:rPr>
        <w:t>Pg 6. Michael Quinn Patton. 2012. Essentials of Utilization-Focused Evaluation</w:t>
      </w:r>
    </w:p>
    <w:p w:rsidR="003355A6" w:rsidRDefault="003355A6" w:rsidP="00631423">
      <w:pPr>
        <w:contextualSpacing/>
        <w:rPr>
          <w:b/>
        </w:rPr>
      </w:pPr>
    </w:p>
    <w:p w:rsidR="00282BC6" w:rsidRDefault="00D4754D" w:rsidP="00631423">
      <w:pPr>
        <w:contextualSpacing/>
        <w:rPr>
          <w:b/>
        </w:rPr>
      </w:pPr>
      <w:r>
        <w:rPr>
          <w:b/>
        </w:rPr>
        <w:t>Logic Model</w:t>
      </w:r>
      <w:r w:rsidR="00282BC6">
        <w:rPr>
          <w:b/>
        </w:rPr>
        <w:t xml:space="preserve">: </w:t>
      </w:r>
    </w:p>
    <w:p w:rsidR="008F337E" w:rsidRPr="00631423" w:rsidRDefault="00282BC6" w:rsidP="00631423">
      <w:pPr>
        <w:contextualSpacing/>
        <w:rPr>
          <w:b/>
        </w:rPr>
      </w:pPr>
      <w:r>
        <w:t>D</w:t>
      </w:r>
      <w:r w:rsidR="00631423" w:rsidRPr="00631423">
        <w:t>escribes the sequence of events for bringing about change, synthesizes</w:t>
      </w:r>
      <w:r>
        <w:t xml:space="preserve"> the main program elements into</w:t>
      </w:r>
      <w:r w:rsidR="00631423" w:rsidRPr="00631423">
        <w:t xml:space="preserve"> a picture of how the program is supposed to work.  Often, this model is displayed in a flow chart, map, or table to portray the sequence of steps leadin</w:t>
      </w:r>
      <w:r>
        <w:t>g to program results</w:t>
      </w:r>
      <w:r w:rsidR="00631423" w:rsidRPr="00631423">
        <w:t>.</w:t>
      </w:r>
      <w:r w:rsidR="00631423" w:rsidRPr="00631423">
        <w:rPr>
          <w:b/>
        </w:rPr>
        <w:t xml:space="preserve"> </w:t>
      </w:r>
    </w:p>
    <w:p w:rsidR="008F337E" w:rsidRPr="00282BC6" w:rsidRDefault="00631423" w:rsidP="00631423">
      <w:pPr>
        <w:ind w:left="1440" w:firstLine="720"/>
        <w:contextualSpacing/>
        <w:rPr>
          <w:i/>
        </w:rPr>
      </w:pPr>
      <w:r w:rsidRPr="00282BC6">
        <w:rPr>
          <w:i/>
        </w:rPr>
        <w:t>CDC Framework for Program Evaluation in Public Health</w:t>
      </w:r>
    </w:p>
    <w:p w:rsidR="006478E6" w:rsidRDefault="006478E6" w:rsidP="00D4754D">
      <w:pPr>
        <w:contextualSpacing/>
        <w:rPr>
          <w:b/>
        </w:rPr>
      </w:pPr>
    </w:p>
    <w:p w:rsidR="00D4754D" w:rsidRDefault="00D4754D"/>
    <w:p w:rsidR="00D4754D" w:rsidRDefault="00D4754D"/>
    <w:p w:rsidR="00D4754D" w:rsidRDefault="00D4754D"/>
    <w:sectPr w:rsidR="00D4754D" w:rsidSect="00011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04550"/>
    <w:multiLevelType w:val="hybridMultilevel"/>
    <w:tmpl w:val="13723B56"/>
    <w:lvl w:ilvl="0" w:tplc="D368C500">
      <w:start w:val="1"/>
      <w:numFmt w:val="bullet"/>
      <w:lvlText w:val="–"/>
      <w:lvlJc w:val="left"/>
      <w:pPr>
        <w:tabs>
          <w:tab w:val="num" w:pos="720"/>
        </w:tabs>
        <w:ind w:left="720" w:hanging="360"/>
      </w:pPr>
      <w:rPr>
        <w:rFonts w:ascii="Arial" w:hAnsi="Arial" w:hint="default"/>
      </w:rPr>
    </w:lvl>
    <w:lvl w:ilvl="1" w:tplc="1ABAA318">
      <w:start w:val="1"/>
      <w:numFmt w:val="bullet"/>
      <w:lvlText w:val="–"/>
      <w:lvlJc w:val="left"/>
      <w:pPr>
        <w:tabs>
          <w:tab w:val="num" w:pos="1440"/>
        </w:tabs>
        <w:ind w:left="1440" w:hanging="360"/>
      </w:pPr>
      <w:rPr>
        <w:rFonts w:ascii="Arial" w:hAnsi="Arial" w:hint="default"/>
      </w:rPr>
    </w:lvl>
    <w:lvl w:ilvl="2" w:tplc="6ADCDDC4" w:tentative="1">
      <w:start w:val="1"/>
      <w:numFmt w:val="bullet"/>
      <w:lvlText w:val="–"/>
      <w:lvlJc w:val="left"/>
      <w:pPr>
        <w:tabs>
          <w:tab w:val="num" w:pos="2160"/>
        </w:tabs>
        <w:ind w:left="2160" w:hanging="360"/>
      </w:pPr>
      <w:rPr>
        <w:rFonts w:ascii="Arial" w:hAnsi="Arial" w:hint="default"/>
      </w:rPr>
    </w:lvl>
    <w:lvl w:ilvl="3" w:tplc="4A947D74" w:tentative="1">
      <w:start w:val="1"/>
      <w:numFmt w:val="bullet"/>
      <w:lvlText w:val="–"/>
      <w:lvlJc w:val="left"/>
      <w:pPr>
        <w:tabs>
          <w:tab w:val="num" w:pos="2880"/>
        </w:tabs>
        <w:ind w:left="2880" w:hanging="360"/>
      </w:pPr>
      <w:rPr>
        <w:rFonts w:ascii="Arial" w:hAnsi="Arial" w:hint="default"/>
      </w:rPr>
    </w:lvl>
    <w:lvl w:ilvl="4" w:tplc="3482E242" w:tentative="1">
      <w:start w:val="1"/>
      <w:numFmt w:val="bullet"/>
      <w:lvlText w:val="–"/>
      <w:lvlJc w:val="left"/>
      <w:pPr>
        <w:tabs>
          <w:tab w:val="num" w:pos="3600"/>
        </w:tabs>
        <w:ind w:left="3600" w:hanging="360"/>
      </w:pPr>
      <w:rPr>
        <w:rFonts w:ascii="Arial" w:hAnsi="Arial" w:hint="default"/>
      </w:rPr>
    </w:lvl>
    <w:lvl w:ilvl="5" w:tplc="A92441A8" w:tentative="1">
      <w:start w:val="1"/>
      <w:numFmt w:val="bullet"/>
      <w:lvlText w:val="–"/>
      <w:lvlJc w:val="left"/>
      <w:pPr>
        <w:tabs>
          <w:tab w:val="num" w:pos="4320"/>
        </w:tabs>
        <w:ind w:left="4320" w:hanging="360"/>
      </w:pPr>
      <w:rPr>
        <w:rFonts w:ascii="Arial" w:hAnsi="Arial" w:hint="default"/>
      </w:rPr>
    </w:lvl>
    <w:lvl w:ilvl="6" w:tplc="5C4643D8" w:tentative="1">
      <w:start w:val="1"/>
      <w:numFmt w:val="bullet"/>
      <w:lvlText w:val="–"/>
      <w:lvlJc w:val="left"/>
      <w:pPr>
        <w:tabs>
          <w:tab w:val="num" w:pos="5040"/>
        </w:tabs>
        <w:ind w:left="5040" w:hanging="360"/>
      </w:pPr>
      <w:rPr>
        <w:rFonts w:ascii="Arial" w:hAnsi="Arial" w:hint="default"/>
      </w:rPr>
    </w:lvl>
    <w:lvl w:ilvl="7" w:tplc="1466EAE6" w:tentative="1">
      <w:start w:val="1"/>
      <w:numFmt w:val="bullet"/>
      <w:lvlText w:val="–"/>
      <w:lvlJc w:val="left"/>
      <w:pPr>
        <w:tabs>
          <w:tab w:val="num" w:pos="5760"/>
        </w:tabs>
        <w:ind w:left="5760" w:hanging="360"/>
      </w:pPr>
      <w:rPr>
        <w:rFonts w:ascii="Arial" w:hAnsi="Arial" w:hint="default"/>
      </w:rPr>
    </w:lvl>
    <w:lvl w:ilvl="8" w:tplc="25F80F94" w:tentative="1">
      <w:start w:val="1"/>
      <w:numFmt w:val="bullet"/>
      <w:lvlText w:val="–"/>
      <w:lvlJc w:val="left"/>
      <w:pPr>
        <w:tabs>
          <w:tab w:val="num" w:pos="6480"/>
        </w:tabs>
        <w:ind w:left="6480" w:hanging="360"/>
      </w:pPr>
      <w:rPr>
        <w:rFonts w:ascii="Arial" w:hAnsi="Arial" w:hint="default"/>
      </w:rPr>
    </w:lvl>
  </w:abstractNum>
  <w:abstractNum w:abstractNumId="1">
    <w:nsid w:val="61263545"/>
    <w:multiLevelType w:val="hybridMultilevel"/>
    <w:tmpl w:val="E4DC7886"/>
    <w:lvl w:ilvl="0" w:tplc="9CDA01B6">
      <w:start w:val="21"/>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64821F46"/>
    <w:multiLevelType w:val="hybridMultilevel"/>
    <w:tmpl w:val="E9E0EA34"/>
    <w:lvl w:ilvl="0" w:tplc="90C20A3A">
      <w:start w:val="1"/>
      <w:numFmt w:val="bullet"/>
      <w:lvlText w:val="•"/>
      <w:lvlJc w:val="left"/>
      <w:pPr>
        <w:tabs>
          <w:tab w:val="num" w:pos="720"/>
        </w:tabs>
        <w:ind w:left="720" w:hanging="360"/>
      </w:pPr>
      <w:rPr>
        <w:rFonts w:ascii="Arial" w:hAnsi="Arial" w:hint="default"/>
      </w:rPr>
    </w:lvl>
    <w:lvl w:ilvl="1" w:tplc="94561B50">
      <w:start w:val="831"/>
      <w:numFmt w:val="bullet"/>
      <w:lvlText w:val="–"/>
      <w:lvlJc w:val="left"/>
      <w:pPr>
        <w:tabs>
          <w:tab w:val="num" w:pos="1440"/>
        </w:tabs>
        <w:ind w:left="1440" w:hanging="360"/>
      </w:pPr>
      <w:rPr>
        <w:rFonts w:ascii="Arial" w:hAnsi="Arial" w:hint="default"/>
      </w:rPr>
    </w:lvl>
    <w:lvl w:ilvl="2" w:tplc="46F0D296" w:tentative="1">
      <w:start w:val="1"/>
      <w:numFmt w:val="bullet"/>
      <w:lvlText w:val="•"/>
      <w:lvlJc w:val="left"/>
      <w:pPr>
        <w:tabs>
          <w:tab w:val="num" w:pos="2160"/>
        </w:tabs>
        <w:ind w:left="2160" w:hanging="360"/>
      </w:pPr>
      <w:rPr>
        <w:rFonts w:ascii="Arial" w:hAnsi="Arial" w:hint="default"/>
      </w:rPr>
    </w:lvl>
    <w:lvl w:ilvl="3" w:tplc="5EDEDB38" w:tentative="1">
      <w:start w:val="1"/>
      <w:numFmt w:val="bullet"/>
      <w:lvlText w:val="•"/>
      <w:lvlJc w:val="left"/>
      <w:pPr>
        <w:tabs>
          <w:tab w:val="num" w:pos="2880"/>
        </w:tabs>
        <w:ind w:left="2880" w:hanging="360"/>
      </w:pPr>
      <w:rPr>
        <w:rFonts w:ascii="Arial" w:hAnsi="Arial" w:hint="default"/>
      </w:rPr>
    </w:lvl>
    <w:lvl w:ilvl="4" w:tplc="B16E4850" w:tentative="1">
      <w:start w:val="1"/>
      <w:numFmt w:val="bullet"/>
      <w:lvlText w:val="•"/>
      <w:lvlJc w:val="left"/>
      <w:pPr>
        <w:tabs>
          <w:tab w:val="num" w:pos="3600"/>
        </w:tabs>
        <w:ind w:left="3600" w:hanging="360"/>
      </w:pPr>
      <w:rPr>
        <w:rFonts w:ascii="Arial" w:hAnsi="Arial" w:hint="default"/>
      </w:rPr>
    </w:lvl>
    <w:lvl w:ilvl="5" w:tplc="8E387FA2" w:tentative="1">
      <w:start w:val="1"/>
      <w:numFmt w:val="bullet"/>
      <w:lvlText w:val="•"/>
      <w:lvlJc w:val="left"/>
      <w:pPr>
        <w:tabs>
          <w:tab w:val="num" w:pos="4320"/>
        </w:tabs>
        <w:ind w:left="4320" w:hanging="360"/>
      </w:pPr>
      <w:rPr>
        <w:rFonts w:ascii="Arial" w:hAnsi="Arial" w:hint="default"/>
      </w:rPr>
    </w:lvl>
    <w:lvl w:ilvl="6" w:tplc="CC3810DA" w:tentative="1">
      <w:start w:val="1"/>
      <w:numFmt w:val="bullet"/>
      <w:lvlText w:val="•"/>
      <w:lvlJc w:val="left"/>
      <w:pPr>
        <w:tabs>
          <w:tab w:val="num" w:pos="5040"/>
        </w:tabs>
        <w:ind w:left="5040" w:hanging="360"/>
      </w:pPr>
      <w:rPr>
        <w:rFonts w:ascii="Arial" w:hAnsi="Arial" w:hint="default"/>
      </w:rPr>
    </w:lvl>
    <w:lvl w:ilvl="7" w:tplc="FB4A00BE" w:tentative="1">
      <w:start w:val="1"/>
      <w:numFmt w:val="bullet"/>
      <w:lvlText w:val="•"/>
      <w:lvlJc w:val="left"/>
      <w:pPr>
        <w:tabs>
          <w:tab w:val="num" w:pos="5760"/>
        </w:tabs>
        <w:ind w:left="5760" w:hanging="360"/>
      </w:pPr>
      <w:rPr>
        <w:rFonts w:ascii="Arial" w:hAnsi="Arial" w:hint="default"/>
      </w:rPr>
    </w:lvl>
    <w:lvl w:ilvl="8" w:tplc="C9F412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54D"/>
    <w:rsid w:val="0001146A"/>
    <w:rsid w:val="00282BC6"/>
    <w:rsid w:val="003355A6"/>
    <w:rsid w:val="00631423"/>
    <w:rsid w:val="006478E6"/>
    <w:rsid w:val="007356F8"/>
    <w:rsid w:val="008E41CE"/>
    <w:rsid w:val="008F337E"/>
    <w:rsid w:val="00CF29A5"/>
    <w:rsid w:val="00D4754D"/>
    <w:rsid w:val="00F07763"/>
    <w:rsid w:val="00FA43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54D"/>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899058">
      <w:bodyDiv w:val="1"/>
      <w:marLeft w:val="0"/>
      <w:marRight w:val="0"/>
      <w:marTop w:val="0"/>
      <w:marBottom w:val="0"/>
      <w:divBdr>
        <w:top w:val="none" w:sz="0" w:space="0" w:color="auto"/>
        <w:left w:val="none" w:sz="0" w:space="0" w:color="auto"/>
        <w:bottom w:val="none" w:sz="0" w:space="0" w:color="auto"/>
        <w:right w:val="none" w:sz="0" w:space="0" w:color="auto"/>
      </w:divBdr>
      <w:divsChild>
        <w:div w:id="2035378631">
          <w:marLeft w:val="1166"/>
          <w:marRight w:val="0"/>
          <w:marTop w:val="134"/>
          <w:marBottom w:val="0"/>
          <w:divBdr>
            <w:top w:val="none" w:sz="0" w:space="0" w:color="auto"/>
            <w:left w:val="none" w:sz="0" w:space="0" w:color="auto"/>
            <w:bottom w:val="none" w:sz="0" w:space="0" w:color="auto"/>
            <w:right w:val="none" w:sz="0" w:space="0" w:color="auto"/>
          </w:divBdr>
        </w:div>
      </w:divsChild>
    </w:div>
    <w:div w:id="1072121095">
      <w:bodyDiv w:val="1"/>
      <w:marLeft w:val="0"/>
      <w:marRight w:val="0"/>
      <w:marTop w:val="0"/>
      <w:marBottom w:val="0"/>
      <w:divBdr>
        <w:top w:val="none" w:sz="0" w:space="0" w:color="auto"/>
        <w:left w:val="none" w:sz="0" w:space="0" w:color="auto"/>
        <w:bottom w:val="none" w:sz="0" w:space="0" w:color="auto"/>
        <w:right w:val="none" w:sz="0" w:space="0" w:color="auto"/>
      </w:divBdr>
      <w:divsChild>
        <w:div w:id="1496066079">
          <w:marLeft w:val="547"/>
          <w:marRight w:val="0"/>
          <w:marTop w:val="96"/>
          <w:marBottom w:val="0"/>
          <w:divBdr>
            <w:top w:val="none" w:sz="0" w:space="0" w:color="auto"/>
            <w:left w:val="none" w:sz="0" w:space="0" w:color="auto"/>
            <w:bottom w:val="none" w:sz="0" w:space="0" w:color="auto"/>
            <w:right w:val="none" w:sz="0" w:space="0" w:color="auto"/>
          </w:divBdr>
        </w:div>
        <w:div w:id="122266993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https://www.oregon.gov/oha/PH/DISEASESCONDITIONS/CHRONICDISEASE/HPCDPCONNECTION/TRAINING_EVENTS/Documents/TrainingMaterials/2013-2014/evaluation-definitions-final.docx</Url>
      <Description>evaluation-definitions-final.docx</Description>
    </URL>
    <PublishingExpirationDate xmlns="http://schemas.microsoft.com/sharepoint/v3" xsi:nil="true"/>
    <PublishingStartDate xmlns="http://schemas.microsoft.com/sharepoint/v3" xsi:nil="true"/>
    <IACategory xmlns="59da1016-2a1b-4f8a-9768-d7a4932f6f16">Public Health</IACategory>
    <IASubtopic xmlns="59da1016-2a1b-4f8a-9768-d7a4932f6f16" xsi:nil="true"/>
    <DocumentExpirationDate xmlns="59da1016-2a1b-4f8a-9768-d7a4932f6f16">2017-12-31T08:00:00+00:00</DocumentExpirationDate>
    <Meta_x0020_Keywords xmlns="8488ce40-994a-4625-acd1-74fe6dd51a7e" xsi:nil="true"/>
    <Meta_x0020_Description xmlns="8488ce40-994a-4625-acd1-74fe6dd51a7e" xsi:nil="true"/>
    <IATopic xmlns="59da1016-2a1b-4f8a-9768-d7a4932f6f16">Public Health - Prevention</IA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00516EF50C5B48B8CCF649E2692D01" ma:contentTypeVersion="18" ma:contentTypeDescription="Create a new document." ma:contentTypeScope="" ma:versionID="94c46ac97ae86a75c02194633e51570a">
  <xsd:schema xmlns:xsd="http://www.w3.org/2001/XMLSchema" xmlns:xs="http://www.w3.org/2001/XMLSchema" xmlns:p="http://schemas.microsoft.com/office/2006/metadata/properties" xmlns:ns1="http://schemas.microsoft.com/sharepoint/v3" xmlns:ns2="59da1016-2a1b-4f8a-9768-d7a4932f6f16" xmlns:ns3="8488ce40-994a-4625-acd1-74fe6dd51a7e" targetNamespace="http://schemas.microsoft.com/office/2006/metadata/properties" ma:root="true" ma:fieldsID="3a23e7cefec6722df71f90bd5a6635b3" ns1:_="" ns2:_="" ns3:_="">
    <xsd:import namespace="http://schemas.microsoft.com/sharepoint/v3"/>
    <xsd:import namespace="59da1016-2a1b-4f8a-9768-d7a4932f6f16"/>
    <xsd:import namespace="8488ce40-994a-4625-acd1-74fe6dd51a7e"/>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88ce40-994a-4625-acd1-74fe6dd51a7e"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294F9D-D0C2-4138-83A9-CA8300D950FF}"/>
</file>

<file path=customXml/itemProps2.xml><?xml version="1.0" encoding="utf-8"?>
<ds:datastoreItem xmlns:ds="http://schemas.openxmlformats.org/officeDocument/2006/customXml" ds:itemID="{15CC8255-510D-47F3-9033-7BA60C5BA02B}"/>
</file>

<file path=customXml/itemProps3.xml><?xml version="1.0" encoding="utf-8"?>
<ds:datastoreItem xmlns:ds="http://schemas.openxmlformats.org/officeDocument/2006/customXml" ds:itemID="{F9287AA0-BC84-41F5-B7B1-14466D7A16F7}"/>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Parkman</dc:creator>
  <cp:keywords/>
  <dc:description/>
  <cp:lastModifiedBy>Shaun Parkman</cp:lastModifiedBy>
  <cp:revision>2</cp:revision>
  <dcterms:created xsi:type="dcterms:W3CDTF">2014-03-07T16:46:00Z</dcterms:created>
  <dcterms:modified xsi:type="dcterms:W3CDTF">2014-03-07T16:46:00Z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0x0101009900516EF50C5B48B8CCF649E2692D01</vt:lpwstr>
  </property>
  <property fmtid="{D5CDD505-2E9C-101B-9397-08002B2CF9AE}" pid="3" name="WorkflowChangePath">
    <vt:lpwstr>e8e5ad1f-e9a8-404d-844e-d78b0ad57c40,2;e8e5ad1f-e9a8-404d-844e-d78b0ad57c40,4;</vt:lpwstr>
  </property>
  <property fmtid="{D5CDD505-2E9C-101B-9397-08002B2CF9AE}" pid="4" name="Order">
    <vt:r8>30500</vt:r8>
  </property>
</Properties>
</file>