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5" w:rsidRPr="00A36A61" w:rsidRDefault="006C1135" w:rsidP="00A00494">
      <w:pPr>
        <w:tabs>
          <w:tab w:val="left" w:pos="-450"/>
        </w:tabs>
        <w:ind w:left="-540" w:right="-360"/>
        <w:rPr>
          <w:rFonts w:ascii="Arial" w:hAnsi="Arial" w:cs="Arial"/>
          <w:sz w:val="16"/>
          <w:szCs w:val="16"/>
        </w:rPr>
      </w:pPr>
      <w:bookmarkStart w:id="0" w:name="_GoBack"/>
      <w:bookmarkEnd w:id="0"/>
    </w:p>
    <w:p w:rsidR="00C3573B" w:rsidRDefault="007F1D6B" w:rsidP="001F221A">
      <w:pPr>
        <w:pStyle w:val="Contents"/>
        <w:tabs>
          <w:tab w:val="left" w:pos="810"/>
        </w:tabs>
        <w:rPr>
          <w:b/>
          <w:sz w:val="32"/>
        </w:rPr>
      </w:pPr>
      <w:r>
        <w:rPr>
          <w:b/>
          <w:sz w:val="32"/>
        </w:rPr>
        <w:t>Sample HAN alert to local providers</w:t>
      </w:r>
    </w:p>
    <w:p w:rsidR="004F58EA" w:rsidRPr="007620B6" w:rsidRDefault="004F58EA" w:rsidP="001F221A">
      <w:pPr>
        <w:pStyle w:val="Contents"/>
        <w:tabs>
          <w:tab w:val="left" w:pos="810"/>
        </w:tabs>
      </w:pPr>
    </w:p>
    <w:p w:rsidR="007F1D6B" w:rsidRPr="007F1D6B" w:rsidRDefault="007F1D6B" w:rsidP="007F1D6B">
      <w:pPr>
        <w:rPr>
          <w:rFonts w:ascii="Arial" w:hAnsi="Arial" w:cs="Arial"/>
        </w:rPr>
      </w:pPr>
      <w:r w:rsidRPr="007F1D6B">
        <w:rPr>
          <w:rFonts w:ascii="Arial" w:hAnsi="Arial" w:cs="Arial"/>
        </w:rPr>
        <w:t>Dear Local Health Department Colleagues,</w:t>
      </w:r>
    </w:p>
    <w:p w:rsidR="007F1D6B" w:rsidRDefault="007F1D6B" w:rsidP="007F1D6B">
      <w:pPr>
        <w:pStyle w:val="PlainText"/>
        <w:rPr>
          <w:rFonts w:ascii="Arial" w:hAnsi="Arial" w:cs="Arial"/>
          <w:sz w:val="24"/>
        </w:rPr>
      </w:pPr>
      <w:r w:rsidRPr="007F1D6B">
        <w:rPr>
          <w:rFonts w:ascii="Arial" w:hAnsi="Arial" w:cs="Arial"/>
          <w:sz w:val="24"/>
        </w:rPr>
        <w:t>Please share the following message with your healthcare providers.</w:t>
      </w:r>
    </w:p>
    <w:p w:rsidR="000939F0" w:rsidRPr="007F1D6B" w:rsidRDefault="000939F0" w:rsidP="007F1D6B">
      <w:pPr>
        <w:pStyle w:val="PlainText"/>
        <w:rPr>
          <w:rFonts w:ascii="Arial" w:hAnsi="Arial" w:cs="Arial"/>
          <w:sz w:val="24"/>
        </w:rPr>
      </w:pPr>
    </w:p>
    <w:p w:rsidR="007F1D6B" w:rsidRDefault="007F1D6B" w:rsidP="007F1D6B">
      <w:pPr>
        <w:rPr>
          <w:rFonts w:ascii="Arial" w:hAnsi="Arial" w:cs="Arial"/>
          <w:strike/>
          <w:szCs w:val="20"/>
        </w:rPr>
      </w:pPr>
      <w:r w:rsidRPr="007F1D6B">
        <w:rPr>
          <w:rFonts w:ascii="Arial" w:hAnsi="Arial" w:cs="Arial"/>
          <w:strike/>
          <w:szCs w:val="20"/>
        </w:rPr>
        <w:t xml:space="preserve">- - </w:t>
      </w:r>
      <w:r w:rsidRPr="007F1D6B">
        <w:rPr>
          <w:rFonts w:ascii="Arial" w:hAnsi="Arial" w:cs="Arial"/>
          <w:strike/>
          <w:szCs w:val="20"/>
        </w:rPr>
        <w:softHyphen/>
        <w:t xml:space="preserve">- </w:t>
      </w:r>
      <w:r w:rsidRPr="007F1D6B">
        <w:rPr>
          <w:rFonts w:ascii="Arial" w:hAnsi="Arial" w:cs="Arial"/>
          <w:strike/>
          <w:szCs w:val="20"/>
        </w:rPr>
        <w:softHyphen/>
        <w:t xml:space="preserve">- </w:t>
      </w:r>
      <w:r w:rsidRPr="007F1D6B">
        <w:rPr>
          <w:rFonts w:ascii="Arial" w:hAnsi="Arial" w:cs="Arial"/>
          <w:strike/>
          <w:szCs w:val="20"/>
        </w:rPr>
        <w:softHyphen/>
        <w:t xml:space="preserve">- - - - </w:t>
      </w:r>
      <w:r w:rsidRPr="007F1D6B">
        <w:rPr>
          <w:rFonts w:ascii="Arial" w:hAnsi="Arial" w:cs="Arial"/>
          <w:strike/>
          <w:szCs w:val="20"/>
        </w:rPr>
        <w:softHyphen/>
        <w:t xml:space="preserve">- </w:t>
      </w:r>
      <w:r w:rsidRPr="007F1D6B">
        <w:rPr>
          <w:rFonts w:ascii="Arial" w:hAnsi="Arial" w:cs="Arial"/>
          <w:strike/>
          <w:szCs w:val="20"/>
        </w:rPr>
        <w:softHyphen/>
        <w:t xml:space="preserve">- </w:t>
      </w:r>
      <w:r w:rsidRPr="007F1D6B">
        <w:rPr>
          <w:rFonts w:ascii="Arial" w:hAnsi="Arial" w:cs="Arial"/>
          <w:strike/>
          <w:szCs w:val="20"/>
        </w:rPr>
        <w:softHyphen/>
        <w:t xml:space="preserve">- - - - </w:t>
      </w:r>
      <w:r w:rsidRPr="007F1D6B">
        <w:rPr>
          <w:rFonts w:ascii="Arial" w:hAnsi="Arial" w:cs="Arial"/>
          <w:strike/>
          <w:szCs w:val="20"/>
        </w:rPr>
        <w:softHyphen/>
        <w:t xml:space="preserve">- </w:t>
      </w:r>
      <w:r w:rsidRPr="007F1D6B">
        <w:rPr>
          <w:rFonts w:ascii="Arial" w:hAnsi="Arial" w:cs="Arial"/>
          <w:strike/>
          <w:szCs w:val="20"/>
        </w:rPr>
        <w:softHyphen/>
        <w:t xml:space="preserve">- </w:t>
      </w:r>
      <w:r w:rsidRPr="007F1D6B">
        <w:rPr>
          <w:rFonts w:ascii="Arial" w:hAnsi="Arial" w:cs="Arial"/>
          <w:strike/>
          <w:szCs w:val="20"/>
        </w:rPr>
        <w:softHyphen/>
        <w:t xml:space="preserve">- - - - </w:t>
      </w:r>
      <w:r w:rsidRPr="007F1D6B">
        <w:rPr>
          <w:rFonts w:ascii="Arial" w:hAnsi="Arial" w:cs="Arial"/>
          <w:strike/>
          <w:szCs w:val="20"/>
        </w:rPr>
        <w:softHyphen/>
        <w:t xml:space="preserve">- </w:t>
      </w:r>
      <w:r w:rsidRPr="007F1D6B">
        <w:rPr>
          <w:rFonts w:ascii="Arial" w:hAnsi="Arial" w:cs="Arial"/>
          <w:strike/>
          <w:szCs w:val="20"/>
        </w:rPr>
        <w:softHyphen/>
        <w:t xml:space="preserve">- </w:t>
      </w:r>
      <w:r w:rsidRPr="007F1D6B">
        <w:rPr>
          <w:rFonts w:ascii="Arial" w:hAnsi="Arial" w:cs="Arial"/>
          <w:strike/>
          <w:szCs w:val="20"/>
        </w:rPr>
        <w:softHyphen/>
        <w:t>- -</w:t>
      </w:r>
    </w:p>
    <w:p w:rsidR="000939F0" w:rsidRPr="007F1D6B" w:rsidRDefault="000939F0" w:rsidP="007F1D6B">
      <w:pPr>
        <w:rPr>
          <w:rFonts w:ascii="Arial" w:hAnsi="Arial" w:cs="Arial"/>
          <w:strike/>
          <w:szCs w:val="20"/>
        </w:rPr>
      </w:pPr>
    </w:p>
    <w:p w:rsidR="007F1D6B" w:rsidRPr="007F1D6B" w:rsidRDefault="007F1D6B" w:rsidP="007F1D6B">
      <w:pPr>
        <w:rPr>
          <w:rFonts w:ascii="Arial" w:hAnsi="Arial" w:cs="Arial"/>
          <w:szCs w:val="20"/>
        </w:rPr>
      </w:pPr>
      <w:r w:rsidRPr="007F1D6B">
        <w:rPr>
          <w:rFonts w:ascii="Arial" w:hAnsi="Arial" w:cs="Arial"/>
          <w:szCs w:val="20"/>
          <w:shd w:val="clear" w:color="auto" w:fill="FFFFFF"/>
        </w:rPr>
        <w:t>This year, the United States is having more reported cases of measles than usual. Many healthcare providers in the United States have never seen a patient with measles and may not recognize the signs and symptoms.</w:t>
      </w:r>
      <w:r w:rsidRPr="007F1D6B">
        <w:rPr>
          <w:rStyle w:val="apple-converted-space"/>
          <w:rFonts w:ascii="Arial" w:hAnsi="Arial" w:cs="Arial"/>
          <w:szCs w:val="20"/>
          <w:shd w:val="clear" w:color="auto" w:fill="FFFFFF"/>
        </w:rPr>
        <w:t> </w:t>
      </w:r>
      <w:r w:rsidRPr="007F1D6B">
        <w:rPr>
          <w:rFonts w:ascii="Arial" w:hAnsi="Arial" w:cs="Arial"/>
          <w:szCs w:val="20"/>
        </w:rPr>
        <w:t xml:space="preserve"> </w:t>
      </w:r>
    </w:p>
    <w:p w:rsidR="007F1D6B" w:rsidRPr="007F1D6B" w:rsidRDefault="007F1D6B" w:rsidP="007F1D6B">
      <w:pPr>
        <w:rPr>
          <w:rFonts w:ascii="Arial" w:hAnsi="Arial" w:cs="Arial"/>
          <w:szCs w:val="20"/>
        </w:rPr>
      </w:pPr>
      <w:r w:rsidRPr="007F1D6B">
        <w:rPr>
          <w:rFonts w:ascii="Arial" w:hAnsi="Arial" w:cs="Arial"/>
          <w:szCs w:val="20"/>
        </w:rPr>
        <w:t xml:space="preserve">They should consider measles in patients who </w:t>
      </w:r>
    </w:p>
    <w:p w:rsidR="007F1D6B" w:rsidRPr="007F1D6B" w:rsidRDefault="007F1D6B" w:rsidP="007F1D6B">
      <w:pPr>
        <w:pStyle w:val="NormalWeb"/>
        <w:numPr>
          <w:ilvl w:val="0"/>
          <w:numId w:val="11"/>
        </w:numPr>
        <w:spacing w:before="0" w:beforeAutospacing="0" w:after="0" w:afterAutospacing="0"/>
        <w:rPr>
          <w:rFonts w:ascii="Arial" w:hAnsi="Arial" w:cs="Arial"/>
          <w:szCs w:val="20"/>
        </w:rPr>
      </w:pPr>
      <w:r w:rsidRPr="007F1D6B">
        <w:rPr>
          <w:rFonts w:ascii="Arial" w:hAnsi="Arial" w:cs="Arial"/>
          <w:szCs w:val="20"/>
        </w:rPr>
        <w:t>present with febrile rash illness and clinically compatible measles symptoms [cough, coryza (or runny nose) or conjunctivitis (pink eye)],</w:t>
      </w:r>
    </w:p>
    <w:p w:rsidR="007F1D6B" w:rsidRPr="007F1D6B" w:rsidRDefault="007F1D6B" w:rsidP="007F1D6B">
      <w:pPr>
        <w:pStyle w:val="NormalWeb"/>
        <w:numPr>
          <w:ilvl w:val="0"/>
          <w:numId w:val="11"/>
        </w:numPr>
        <w:spacing w:before="0" w:beforeAutospacing="0" w:after="0" w:afterAutospacing="0"/>
        <w:rPr>
          <w:rFonts w:ascii="Arial" w:hAnsi="Arial" w:cs="Arial"/>
          <w:szCs w:val="20"/>
        </w:rPr>
      </w:pPr>
      <w:r w:rsidRPr="007F1D6B">
        <w:rPr>
          <w:rFonts w:ascii="Arial" w:hAnsi="Arial" w:cs="Arial"/>
          <w:szCs w:val="20"/>
        </w:rPr>
        <w:t>recently traveled internationally or were exposed to someone who recently travelled</w:t>
      </w:r>
    </w:p>
    <w:p w:rsidR="007F1D6B" w:rsidRPr="007F1D6B" w:rsidRDefault="007F1D6B" w:rsidP="007F1D6B">
      <w:pPr>
        <w:pStyle w:val="NormalWeb"/>
        <w:numPr>
          <w:ilvl w:val="0"/>
          <w:numId w:val="11"/>
        </w:numPr>
        <w:spacing w:before="0" w:beforeAutospacing="0" w:after="0" w:afterAutospacing="0"/>
        <w:rPr>
          <w:rFonts w:ascii="Arial" w:hAnsi="Arial" w:cs="Arial"/>
          <w:szCs w:val="20"/>
        </w:rPr>
      </w:pPr>
      <w:r w:rsidRPr="007F1D6B">
        <w:rPr>
          <w:rFonts w:ascii="Arial" w:hAnsi="Arial" w:cs="Arial"/>
          <w:szCs w:val="20"/>
        </w:rPr>
        <w:t>have not been vaccinated against measles</w:t>
      </w:r>
    </w:p>
    <w:p w:rsidR="007F1D6B" w:rsidRPr="007F1D6B" w:rsidRDefault="007F1D6B" w:rsidP="007F1D6B">
      <w:pPr>
        <w:pStyle w:val="NormalWeb"/>
        <w:spacing w:before="0" w:beforeAutospacing="0" w:after="0" w:afterAutospacing="0"/>
        <w:rPr>
          <w:rFonts w:ascii="Arial" w:hAnsi="Arial" w:cs="Arial"/>
          <w:szCs w:val="20"/>
        </w:rPr>
      </w:pPr>
    </w:p>
    <w:p w:rsidR="007F1D6B" w:rsidRPr="007F1D6B" w:rsidRDefault="007F1D6B" w:rsidP="007F1D6B">
      <w:pPr>
        <w:pStyle w:val="NormalWeb"/>
        <w:spacing w:before="0" w:beforeAutospacing="0" w:after="0" w:afterAutospacing="0"/>
        <w:rPr>
          <w:rFonts w:ascii="Arial" w:hAnsi="Arial" w:cs="Arial"/>
          <w:szCs w:val="20"/>
        </w:rPr>
      </w:pPr>
      <w:r w:rsidRPr="007F1D6B">
        <w:rPr>
          <w:rFonts w:ascii="Arial" w:hAnsi="Arial" w:cs="Arial"/>
          <w:szCs w:val="20"/>
        </w:rPr>
        <w:t xml:space="preserve">Healthcare providers should also consider measles when evaluating patients for other febrile rash illnesses, including </w:t>
      </w:r>
      <w:hyperlink r:id="rId11" w:history="1">
        <w:r w:rsidRPr="007F1D6B">
          <w:rPr>
            <w:rStyle w:val="Hyperlink"/>
            <w:rFonts w:ascii="Arial" w:hAnsi="Arial" w:cs="Arial"/>
            <w:szCs w:val="20"/>
          </w:rPr>
          <w:t>Dengue</w:t>
        </w:r>
      </w:hyperlink>
      <w:r w:rsidRPr="007F1D6B">
        <w:rPr>
          <w:rFonts w:ascii="Arial" w:hAnsi="Arial" w:cs="Arial"/>
          <w:szCs w:val="20"/>
        </w:rPr>
        <w:t xml:space="preserve"> and </w:t>
      </w:r>
      <w:hyperlink r:id="rId12" w:history="1">
        <w:r w:rsidRPr="007F1D6B">
          <w:rPr>
            <w:rStyle w:val="Hyperlink"/>
            <w:rFonts w:ascii="Arial" w:hAnsi="Arial" w:cs="Arial"/>
            <w:szCs w:val="20"/>
          </w:rPr>
          <w:t>Kawasaki’s Disease</w:t>
        </w:r>
      </w:hyperlink>
      <w:r w:rsidRPr="007F1D6B">
        <w:rPr>
          <w:rFonts w:ascii="Arial" w:hAnsi="Arial" w:cs="Arial"/>
          <w:szCs w:val="20"/>
        </w:rPr>
        <w:t xml:space="preserve">.  </w:t>
      </w:r>
    </w:p>
    <w:p w:rsidR="007F1D6B" w:rsidRPr="007F1D6B" w:rsidRDefault="007F1D6B" w:rsidP="007F1D6B">
      <w:pPr>
        <w:pStyle w:val="NormalWeb"/>
        <w:spacing w:before="0" w:beforeAutospacing="0" w:after="0" w:afterAutospacing="0"/>
        <w:rPr>
          <w:rFonts w:ascii="Arial" w:hAnsi="Arial" w:cs="Arial"/>
          <w:szCs w:val="20"/>
        </w:rPr>
      </w:pPr>
    </w:p>
    <w:p w:rsidR="007F1D6B" w:rsidRPr="007F1D6B" w:rsidRDefault="007F1D6B" w:rsidP="007F1D6B">
      <w:pPr>
        <w:pStyle w:val="NormalWeb"/>
        <w:spacing w:before="0" w:beforeAutospacing="0" w:after="0" w:afterAutospacing="0"/>
        <w:rPr>
          <w:rFonts w:ascii="Arial" w:hAnsi="Arial" w:cs="Arial"/>
          <w:szCs w:val="20"/>
        </w:rPr>
      </w:pPr>
      <w:r w:rsidRPr="007F1D6B">
        <w:rPr>
          <w:rFonts w:ascii="Arial" w:hAnsi="Arial" w:cs="Arial"/>
          <w:szCs w:val="20"/>
        </w:rPr>
        <w:t>If you suspect measles, do the following immediately:</w:t>
      </w:r>
    </w:p>
    <w:p w:rsidR="007F1D6B" w:rsidRPr="007F1D6B" w:rsidRDefault="007F1D6B" w:rsidP="007F1D6B">
      <w:pPr>
        <w:pStyle w:val="NormalWeb"/>
        <w:spacing w:before="0" w:beforeAutospacing="0" w:after="0" w:afterAutospacing="0"/>
        <w:rPr>
          <w:rFonts w:ascii="Arial" w:hAnsi="Arial" w:cs="Arial"/>
          <w:szCs w:val="20"/>
        </w:rPr>
      </w:pPr>
    </w:p>
    <w:p w:rsidR="007F1D6B" w:rsidRPr="007F1D6B" w:rsidRDefault="007F1D6B" w:rsidP="007F1D6B">
      <w:pPr>
        <w:pStyle w:val="NormalWeb"/>
        <w:numPr>
          <w:ilvl w:val="0"/>
          <w:numId w:val="12"/>
        </w:numPr>
        <w:spacing w:before="0" w:beforeAutospacing="0" w:after="0" w:afterAutospacing="0"/>
        <w:rPr>
          <w:rFonts w:ascii="Arial" w:hAnsi="Arial" w:cs="Arial"/>
          <w:szCs w:val="20"/>
        </w:rPr>
      </w:pPr>
      <w:r w:rsidRPr="007F1D6B">
        <w:rPr>
          <w:rFonts w:ascii="Arial" w:hAnsi="Arial" w:cs="Arial"/>
          <w:szCs w:val="20"/>
        </w:rPr>
        <w:t>Promptly mask and isolate patients to avoid disease transmission.</w:t>
      </w:r>
    </w:p>
    <w:p w:rsidR="007F1D6B" w:rsidRPr="007F1D6B" w:rsidRDefault="007F1D6B" w:rsidP="007F1D6B">
      <w:pPr>
        <w:pStyle w:val="NormalWeb"/>
        <w:numPr>
          <w:ilvl w:val="0"/>
          <w:numId w:val="12"/>
        </w:numPr>
        <w:spacing w:before="0" w:beforeAutospacing="0" w:after="0" w:afterAutospacing="0"/>
        <w:rPr>
          <w:rFonts w:ascii="Arial" w:hAnsi="Arial" w:cs="Arial"/>
          <w:szCs w:val="20"/>
        </w:rPr>
      </w:pPr>
      <w:r w:rsidRPr="007F1D6B">
        <w:rPr>
          <w:rFonts w:ascii="Arial" w:hAnsi="Arial" w:cs="Arial"/>
          <w:szCs w:val="20"/>
        </w:rPr>
        <w:t xml:space="preserve">Immediately report the suspect measles case to their health department. </w:t>
      </w:r>
    </w:p>
    <w:p w:rsidR="007F1D6B" w:rsidRPr="007F1D6B" w:rsidRDefault="007F1D6B" w:rsidP="007F1D6B">
      <w:pPr>
        <w:pStyle w:val="NormalWeb"/>
        <w:numPr>
          <w:ilvl w:val="0"/>
          <w:numId w:val="12"/>
        </w:numPr>
        <w:spacing w:before="0" w:beforeAutospacing="0" w:after="0" w:afterAutospacing="0"/>
        <w:rPr>
          <w:rFonts w:ascii="Arial" w:hAnsi="Arial" w:cs="Arial"/>
          <w:szCs w:val="20"/>
        </w:rPr>
      </w:pPr>
      <w:r w:rsidRPr="007F1D6B">
        <w:rPr>
          <w:rFonts w:ascii="Arial" w:hAnsi="Arial" w:cs="Arial"/>
          <w:szCs w:val="20"/>
        </w:rPr>
        <w:t xml:space="preserve">Obtain specimens for testing from patients with suspected measles, including viral specimens. </w:t>
      </w:r>
    </w:p>
    <w:p w:rsidR="007F1D6B" w:rsidRPr="007F1D6B" w:rsidRDefault="007F1D6B" w:rsidP="007F1D6B">
      <w:pPr>
        <w:spacing w:before="100" w:beforeAutospacing="1" w:after="100" w:afterAutospacing="1"/>
        <w:rPr>
          <w:rFonts w:ascii="Arial" w:hAnsi="Arial" w:cs="Arial"/>
          <w:szCs w:val="20"/>
        </w:rPr>
      </w:pPr>
      <w:r w:rsidRPr="007F1D6B">
        <w:rPr>
          <w:rFonts w:ascii="Arial" w:hAnsi="Arial" w:cs="Arial"/>
          <w:szCs w:val="20"/>
        </w:rPr>
        <w:t xml:space="preserve">For persons who plan to travel internationally, healthcare providers should encourage timely vaccination of all persons aged </w:t>
      </w:r>
      <w:r w:rsidRPr="007F1D6B">
        <w:rPr>
          <w:rFonts w:ascii="Arial" w:hAnsi="Arial" w:cs="Arial"/>
          <w:szCs w:val="20"/>
          <w:u w:val="single"/>
        </w:rPr>
        <w:t>&gt;</w:t>
      </w:r>
      <w:r w:rsidRPr="007F1D6B">
        <w:rPr>
          <w:rFonts w:ascii="Arial" w:hAnsi="Arial" w:cs="Arial"/>
          <w:szCs w:val="20"/>
        </w:rPr>
        <w:t xml:space="preserve">6 months, without evidence of measles immunity. One dose of MMR vaccine is recommended for infants aged 6-11 months traveling internationally, and 2 doses for persons aged </w:t>
      </w:r>
      <w:r w:rsidRPr="007F1D6B">
        <w:rPr>
          <w:rFonts w:ascii="Arial" w:hAnsi="Arial" w:cs="Arial"/>
          <w:szCs w:val="20"/>
          <w:u w:val="single"/>
        </w:rPr>
        <w:t>&gt;</w:t>
      </w:r>
      <w:r w:rsidRPr="007F1D6B">
        <w:rPr>
          <w:rFonts w:ascii="Arial" w:hAnsi="Arial" w:cs="Arial"/>
          <w:szCs w:val="20"/>
        </w:rPr>
        <w:t xml:space="preserve">12 months, with a minimum interval between doses of 28 days. </w:t>
      </w:r>
    </w:p>
    <w:p w:rsidR="007F1D6B" w:rsidRPr="007F1D6B" w:rsidRDefault="007F1D6B" w:rsidP="007F1D6B">
      <w:pPr>
        <w:spacing w:before="100" w:beforeAutospacing="1" w:after="100" w:afterAutospacing="1"/>
        <w:rPr>
          <w:rFonts w:ascii="Arial" w:hAnsi="Arial" w:cs="Arial"/>
          <w:szCs w:val="20"/>
        </w:rPr>
      </w:pPr>
      <w:r w:rsidRPr="007F1D6B">
        <w:rPr>
          <w:rFonts w:ascii="Arial" w:hAnsi="Arial" w:cs="Arial"/>
          <w:szCs w:val="20"/>
        </w:rPr>
        <w:t xml:space="preserve">Routine MMR vaccination is recommended for all children, with the first dose given at age 12-15 months, and a second dose at age 4-6 years. Unless they have other evidence of immunity*, adults born after 1956 should get at least one dose of MMR vaccine, and two appropriately spaced doses of MMR vaccine are recommended for healthcare personnel, college students, and international travelers. </w:t>
      </w:r>
    </w:p>
    <w:p w:rsidR="007F1D6B" w:rsidRPr="007F1D6B" w:rsidRDefault="007F1D6B" w:rsidP="007F1D6B">
      <w:pPr>
        <w:spacing w:before="100" w:beforeAutospacing="1" w:after="100" w:afterAutospacing="1"/>
        <w:rPr>
          <w:rFonts w:ascii="Arial" w:hAnsi="Arial" w:cs="Arial"/>
          <w:szCs w:val="20"/>
        </w:rPr>
      </w:pPr>
      <w:r w:rsidRPr="007F1D6B">
        <w:rPr>
          <w:rFonts w:ascii="Arial" w:hAnsi="Arial" w:cs="Arial"/>
          <w:szCs w:val="20"/>
        </w:rPr>
        <w:t xml:space="preserve">*Presumptive evidence of measles immunity is defined as: </w:t>
      </w:r>
    </w:p>
    <w:p w:rsidR="007F1D6B" w:rsidRPr="007F1D6B" w:rsidRDefault="007F1D6B" w:rsidP="007F1D6B">
      <w:pPr>
        <w:spacing w:before="100" w:beforeAutospacing="1" w:after="100" w:afterAutospacing="1"/>
        <w:rPr>
          <w:rFonts w:ascii="Arial" w:hAnsi="Arial" w:cs="Arial"/>
          <w:szCs w:val="20"/>
        </w:rPr>
      </w:pPr>
      <w:r w:rsidRPr="007F1D6B">
        <w:rPr>
          <w:rFonts w:ascii="Arial" w:hAnsi="Arial" w:cs="Arial"/>
          <w:szCs w:val="20"/>
        </w:rPr>
        <w:t xml:space="preserve">(1) Documentation of age-appropriate vaccination with a live measles virus-containing vaccine: </w:t>
      </w:r>
    </w:p>
    <w:p w:rsidR="007F1D6B" w:rsidRPr="007F1D6B" w:rsidRDefault="007F1D6B" w:rsidP="007F1D6B">
      <w:pPr>
        <w:numPr>
          <w:ilvl w:val="0"/>
          <w:numId w:val="14"/>
        </w:numPr>
        <w:spacing w:before="100" w:beforeAutospacing="1" w:after="100" w:afterAutospacing="1"/>
        <w:rPr>
          <w:rFonts w:ascii="Arial" w:hAnsi="Arial" w:cs="Arial"/>
          <w:szCs w:val="20"/>
        </w:rPr>
      </w:pPr>
      <w:r w:rsidRPr="007F1D6B">
        <w:rPr>
          <w:rFonts w:ascii="Arial" w:hAnsi="Arial" w:cs="Arial"/>
          <w:szCs w:val="20"/>
        </w:rPr>
        <w:t xml:space="preserve">preschool-age children: 1 dose </w:t>
      </w:r>
    </w:p>
    <w:p w:rsidR="007F1D6B" w:rsidRPr="007F1D6B" w:rsidRDefault="007F1D6B" w:rsidP="007F1D6B">
      <w:pPr>
        <w:numPr>
          <w:ilvl w:val="0"/>
          <w:numId w:val="14"/>
        </w:numPr>
        <w:spacing w:before="100" w:beforeAutospacing="1" w:after="100" w:afterAutospacing="1"/>
        <w:rPr>
          <w:rFonts w:ascii="Arial" w:hAnsi="Arial" w:cs="Arial"/>
          <w:szCs w:val="20"/>
        </w:rPr>
      </w:pPr>
      <w:r w:rsidRPr="007F1D6B">
        <w:rPr>
          <w:rFonts w:ascii="Arial" w:hAnsi="Arial" w:cs="Arial"/>
          <w:szCs w:val="20"/>
        </w:rPr>
        <w:t xml:space="preserve">school-age children (grades K-12): 2 doses </w:t>
      </w:r>
    </w:p>
    <w:p w:rsidR="007F1D6B" w:rsidRPr="007F1D6B" w:rsidRDefault="007F1D6B" w:rsidP="007F1D6B">
      <w:pPr>
        <w:numPr>
          <w:ilvl w:val="0"/>
          <w:numId w:val="14"/>
        </w:numPr>
        <w:spacing w:before="100" w:beforeAutospacing="1" w:after="100" w:afterAutospacing="1"/>
        <w:rPr>
          <w:rFonts w:ascii="Arial" w:hAnsi="Arial" w:cs="Arial"/>
          <w:szCs w:val="20"/>
        </w:rPr>
      </w:pPr>
      <w:r w:rsidRPr="007F1D6B">
        <w:rPr>
          <w:rFonts w:ascii="Arial" w:hAnsi="Arial" w:cs="Arial"/>
          <w:szCs w:val="20"/>
        </w:rPr>
        <w:t xml:space="preserve">adults not at high risk: 1 dose, or </w:t>
      </w:r>
    </w:p>
    <w:p w:rsidR="007F1D6B" w:rsidRPr="007F1D6B" w:rsidRDefault="007F1D6B" w:rsidP="007F1D6B">
      <w:pPr>
        <w:spacing w:before="100" w:beforeAutospacing="1" w:after="100" w:afterAutospacing="1"/>
        <w:rPr>
          <w:rFonts w:ascii="Arial" w:hAnsi="Arial" w:cs="Arial"/>
          <w:szCs w:val="20"/>
        </w:rPr>
      </w:pPr>
      <w:r w:rsidRPr="007F1D6B">
        <w:rPr>
          <w:rFonts w:ascii="Arial" w:hAnsi="Arial" w:cs="Arial"/>
          <w:szCs w:val="20"/>
        </w:rPr>
        <w:t xml:space="preserve">(2) Laboratory evidence of immunity, or </w:t>
      </w:r>
    </w:p>
    <w:p w:rsidR="007F1D6B" w:rsidRPr="007F1D6B" w:rsidRDefault="007F1D6B" w:rsidP="007F1D6B">
      <w:pPr>
        <w:spacing w:before="100" w:beforeAutospacing="1" w:after="100" w:afterAutospacing="1"/>
        <w:rPr>
          <w:rFonts w:ascii="Arial" w:hAnsi="Arial" w:cs="Arial"/>
          <w:szCs w:val="20"/>
        </w:rPr>
      </w:pPr>
      <w:r w:rsidRPr="007F1D6B">
        <w:rPr>
          <w:rFonts w:ascii="Arial" w:hAnsi="Arial" w:cs="Arial"/>
          <w:szCs w:val="20"/>
        </w:rPr>
        <w:lastRenderedPageBreak/>
        <w:t xml:space="preserve">(3) Laboratory confirmation of disease </w:t>
      </w:r>
    </w:p>
    <w:p w:rsidR="007F1D6B" w:rsidRPr="007F1D6B" w:rsidRDefault="007F1D6B" w:rsidP="00DA6D74">
      <w:pPr>
        <w:pStyle w:val="PlainText"/>
        <w:rPr>
          <w:rFonts w:ascii="Arial" w:hAnsi="Arial" w:cs="Arial"/>
          <w:sz w:val="24"/>
        </w:rPr>
      </w:pPr>
      <w:r w:rsidRPr="007F1D6B">
        <w:rPr>
          <w:rFonts w:ascii="Arial" w:hAnsi="Arial" w:cs="Arial"/>
          <w:sz w:val="24"/>
          <w:szCs w:val="20"/>
        </w:rPr>
        <w:t xml:space="preserve">Measles was documented as eliminated in the United States in 2000; however, importation of measles cases and limited local transmission continue to occur. </w:t>
      </w:r>
    </w:p>
    <w:p w:rsidR="007F1D6B" w:rsidRPr="007F1D6B" w:rsidRDefault="007F1D6B" w:rsidP="007F1D6B">
      <w:pPr>
        <w:ind w:left="90"/>
        <w:rPr>
          <w:rFonts w:ascii="Arial" w:hAnsi="Arial" w:cs="Arial"/>
          <w:szCs w:val="20"/>
        </w:rPr>
      </w:pPr>
    </w:p>
    <w:p w:rsidR="007F1D6B" w:rsidRPr="007F1D6B" w:rsidRDefault="007F1D6B" w:rsidP="007F1D6B">
      <w:pPr>
        <w:rPr>
          <w:rFonts w:ascii="Arial" w:hAnsi="Arial" w:cs="Arial"/>
          <w:szCs w:val="20"/>
        </w:rPr>
      </w:pPr>
      <w:r w:rsidRPr="007F1D6B">
        <w:rPr>
          <w:rFonts w:ascii="Arial" w:hAnsi="Arial" w:cs="Arial"/>
          <w:szCs w:val="20"/>
        </w:rPr>
        <w:t xml:space="preserve">Additional guidance for healthcare providers can be found at: </w:t>
      </w:r>
      <w:hyperlink r:id="rId13" w:history="1">
        <w:r w:rsidRPr="007F1D6B">
          <w:rPr>
            <w:rStyle w:val="Hyperlink"/>
            <w:rFonts w:ascii="Arial" w:hAnsi="Arial" w:cs="Arial"/>
            <w:szCs w:val="20"/>
          </w:rPr>
          <w:t>http://www.cdc.gov/measles/hcp/index.html</w:t>
        </w:r>
      </w:hyperlink>
      <w:r w:rsidRPr="007F1D6B">
        <w:rPr>
          <w:rFonts w:ascii="Arial" w:hAnsi="Arial" w:cs="Arial"/>
          <w:szCs w:val="20"/>
        </w:rPr>
        <w:t xml:space="preserve"> and https://public.health.oregon.gov/DiseasesConditions/DiseasesAZ/Pages/disease.aspx?did=52</w:t>
      </w:r>
    </w:p>
    <w:p w:rsidR="007F1D6B" w:rsidRPr="007F1D6B" w:rsidRDefault="007F1D6B" w:rsidP="007F1D6B">
      <w:pPr>
        <w:rPr>
          <w:rFonts w:ascii="Arial" w:hAnsi="Arial" w:cs="Arial"/>
          <w:szCs w:val="20"/>
        </w:rPr>
      </w:pPr>
      <w:r w:rsidRPr="007F1D6B">
        <w:rPr>
          <w:rFonts w:ascii="Arial" w:hAnsi="Arial" w:cs="Arial"/>
          <w:szCs w:val="20"/>
        </w:rPr>
        <w:t>For questions, please contact your local health department.</w:t>
      </w:r>
    </w:p>
    <w:p w:rsidR="002A2B89" w:rsidRPr="007620B6" w:rsidRDefault="002A2B89" w:rsidP="002A2B89">
      <w:pPr>
        <w:rPr>
          <w:rFonts w:ascii="Arial" w:hAnsi="Arial" w:cs="Arial"/>
          <w:w w:val="90"/>
        </w:rPr>
      </w:pPr>
    </w:p>
    <w:p w:rsidR="002A2B89" w:rsidRPr="007620B6" w:rsidRDefault="002A2B89" w:rsidP="002A2B89">
      <w:pPr>
        <w:rPr>
          <w:rFonts w:ascii="Arial" w:hAnsi="Arial" w:cs="Arial"/>
          <w:w w:val="90"/>
        </w:rPr>
      </w:pPr>
    </w:p>
    <w:p w:rsidR="002A2B89" w:rsidRPr="007620B6" w:rsidRDefault="002A2B89" w:rsidP="002A2B89">
      <w:pPr>
        <w:rPr>
          <w:rFonts w:ascii="Arial" w:hAnsi="Arial" w:cs="Arial"/>
          <w:w w:val="90"/>
        </w:rPr>
      </w:pPr>
    </w:p>
    <w:p w:rsidR="002A2B89" w:rsidRPr="007620B6" w:rsidRDefault="002A2B89" w:rsidP="002A2B89">
      <w:pPr>
        <w:rPr>
          <w:rFonts w:ascii="Arial" w:hAnsi="Arial" w:cs="Arial"/>
          <w:w w:val="90"/>
        </w:rPr>
      </w:pPr>
    </w:p>
    <w:p w:rsidR="006B14DC" w:rsidRDefault="002A2B89" w:rsidP="001F221A">
      <w:pPr>
        <w:pStyle w:val="Office"/>
      </w:pPr>
      <w:r w:rsidRPr="007620B6">
        <w:tab/>
      </w:r>
    </w:p>
    <w:p w:rsidR="006B14DC" w:rsidRPr="006B14DC" w:rsidRDefault="006B14DC" w:rsidP="006B14DC"/>
    <w:p w:rsidR="006B14DC" w:rsidRPr="006B14DC" w:rsidRDefault="006B14DC" w:rsidP="006B14DC"/>
    <w:p w:rsidR="006B14DC" w:rsidRPr="006B14DC" w:rsidRDefault="006B14DC" w:rsidP="006B14DC"/>
    <w:p w:rsidR="006B14DC" w:rsidRPr="006B14DC" w:rsidRDefault="006B14DC" w:rsidP="006B14DC"/>
    <w:p w:rsidR="006B14DC" w:rsidRPr="006B14DC" w:rsidRDefault="006B14DC" w:rsidP="006B14DC"/>
    <w:p w:rsidR="006B14DC" w:rsidRPr="006B14DC" w:rsidRDefault="006B14DC" w:rsidP="006B14DC"/>
    <w:p w:rsidR="006B14DC" w:rsidRPr="006B14DC" w:rsidRDefault="006B14DC" w:rsidP="006B14DC"/>
    <w:p w:rsidR="006B14DC" w:rsidRPr="006B14DC" w:rsidRDefault="006B14DC" w:rsidP="006B14DC"/>
    <w:p w:rsidR="006B14DC" w:rsidRPr="006B14DC" w:rsidRDefault="006B14DC" w:rsidP="006B14DC"/>
    <w:p w:rsidR="006B14DC" w:rsidRPr="006B14DC" w:rsidRDefault="006B14DC" w:rsidP="006B14DC"/>
    <w:p w:rsidR="006B14DC" w:rsidRDefault="006B14DC" w:rsidP="006B14DC"/>
    <w:p w:rsidR="006B14DC" w:rsidRDefault="006B14DC" w:rsidP="006B14DC"/>
    <w:p w:rsidR="006B14DC" w:rsidRDefault="006B14DC" w:rsidP="006B14DC"/>
    <w:p w:rsidR="002A039D" w:rsidRPr="006B14DC" w:rsidRDefault="006B14DC" w:rsidP="006B14DC">
      <w:pPr>
        <w:tabs>
          <w:tab w:val="left" w:pos="9268"/>
        </w:tabs>
      </w:pPr>
      <w:r>
        <w:tab/>
      </w:r>
    </w:p>
    <w:sectPr w:rsidR="002A039D" w:rsidRPr="006B14DC" w:rsidSect="006B14DC">
      <w:footerReference w:type="first" r:id="rId14"/>
      <w:type w:val="continuous"/>
      <w:pgSz w:w="12240" w:h="15840" w:code="1"/>
      <w:pgMar w:top="1800" w:right="1080" w:bottom="720" w:left="1080" w:header="720" w:footer="36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6D" w:rsidRDefault="0073586D" w:rsidP="000C6F50">
      <w:r>
        <w:separator/>
      </w:r>
    </w:p>
  </w:endnote>
  <w:endnote w:type="continuationSeparator" w:id="0">
    <w:p w:rsidR="0073586D" w:rsidRDefault="0073586D"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5D" w:rsidRPr="00FA2882" w:rsidRDefault="00A00494" w:rsidP="00750F69">
    <w:pPr>
      <w:pStyle w:val="Footer"/>
      <w:tabs>
        <w:tab w:val="clear" w:pos="9360"/>
        <w:tab w:val="right" w:pos="10080"/>
      </w:tabs>
      <w:jc w:val="right"/>
      <w:rPr>
        <w:rFonts w:ascii="Arial" w:hAnsi="Arial" w:cs="Arial"/>
        <w:sz w:val="20"/>
        <w:szCs w:val="20"/>
      </w:rPr>
    </w:pPr>
    <w:r>
      <w:rPr>
        <w:rFonts w:ascii="Arial" w:hAnsi="Arial" w:cs="Arial"/>
        <w:sz w:val="20"/>
        <w:szCs w:val="20"/>
      </w:rPr>
      <w:t>OHA 019</w:t>
    </w:r>
    <w:r w:rsidR="004663E3">
      <w:rPr>
        <w:rFonts w:ascii="Arial" w:hAnsi="Arial" w:cs="Arial"/>
        <w:sz w:val="20"/>
        <w:szCs w:val="20"/>
      </w:rPr>
      <w:t>7</w:t>
    </w:r>
    <w:r>
      <w:rPr>
        <w:rFonts w:ascii="Arial" w:hAnsi="Arial" w:cs="Arial"/>
        <w:sz w:val="20"/>
        <w:szCs w:val="20"/>
      </w:rPr>
      <w:t xml:space="preserve"> (3</w:t>
    </w:r>
    <w:r w:rsidR="0033555D">
      <w:rPr>
        <w:rFonts w:ascii="Arial" w:hAnsi="Arial" w:cs="Arial"/>
        <w:sz w:val="20"/>
        <w:szCs w:val="20"/>
      </w:rPr>
      <w:t>/1</w:t>
    </w:r>
    <w:r w:rsidR="00750F69">
      <w:rPr>
        <w:rFonts w:ascii="Arial" w:hAnsi="Arial" w:cs="Arial"/>
        <w:sz w:val="20"/>
        <w:szCs w:val="20"/>
      </w:rPr>
      <w:t>2</w:t>
    </w:r>
    <w:r w:rsidR="0033555D">
      <w:rPr>
        <w:rFonts w:ascii="Arial" w:hAnsi="Arial" w:cs="Arial"/>
        <w:sz w:val="20"/>
        <w:szCs w:val="20"/>
      </w:rPr>
      <w:t>)</w:t>
    </w:r>
  </w:p>
  <w:p w:rsidR="0033555D" w:rsidRDefault="00335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6D" w:rsidRDefault="0073586D" w:rsidP="000C6F50">
      <w:r>
        <w:separator/>
      </w:r>
    </w:p>
  </w:footnote>
  <w:footnote w:type="continuationSeparator" w:id="0">
    <w:p w:rsidR="0073586D" w:rsidRDefault="0073586D" w:rsidP="000C6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31670"/>
    <w:multiLevelType w:val="hybridMultilevel"/>
    <w:tmpl w:val="E888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E2BF0"/>
    <w:multiLevelType w:val="multilevel"/>
    <w:tmpl w:val="8A58B8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D106B"/>
    <w:multiLevelType w:val="hybridMultilevel"/>
    <w:tmpl w:val="DBE2F9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6C23E7"/>
    <w:multiLevelType w:val="hybridMultilevel"/>
    <w:tmpl w:val="699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10"/>
  </w:num>
  <w:num w:numId="5">
    <w:abstractNumId w:val="9"/>
  </w:num>
  <w:num w:numId="6">
    <w:abstractNumId w:val="12"/>
  </w:num>
  <w:num w:numId="7">
    <w:abstractNumId w:val="2"/>
  </w:num>
  <w:num w:numId="8">
    <w:abstractNumId w:val="7"/>
  </w:num>
  <w:num w:numId="9">
    <w:abstractNumId w:val="13"/>
  </w:num>
  <w:num w:numId="10">
    <w:abstractNumId w:val="5"/>
  </w:num>
  <w:num w:numId="11">
    <w:abstractNumId w:val="0"/>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29EC"/>
    <w:rsid w:val="000649FE"/>
    <w:rsid w:val="0006615B"/>
    <w:rsid w:val="00070451"/>
    <w:rsid w:val="000939F0"/>
    <w:rsid w:val="000C6F50"/>
    <w:rsid w:val="000E321D"/>
    <w:rsid w:val="000E36AA"/>
    <w:rsid w:val="000E3E99"/>
    <w:rsid w:val="000E57C0"/>
    <w:rsid w:val="000F0754"/>
    <w:rsid w:val="001223A4"/>
    <w:rsid w:val="001358C7"/>
    <w:rsid w:val="00137A0C"/>
    <w:rsid w:val="00152264"/>
    <w:rsid w:val="00170EB8"/>
    <w:rsid w:val="00195ED2"/>
    <w:rsid w:val="001B6530"/>
    <w:rsid w:val="001E6761"/>
    <w:rsid w:val="001F221A"/>
    <w:rsid w:val="001F5989"/>
    <w:rsid w:val="002161FF"/>
    <w:rsid w:val="00226E8E"/>
    <w:rsid w:val="002425B6"/>
    <w:rsid w:val="002A039D"/>
    <w:rsid w:val="002A2B89"/>
    <w:rsid w:val="002A6930"/>
    <w:rsid w:val="002B3674"/>
    <w:rsid w:val="002C0DFC"/>
    <w:rsid w:val="002E28FA"/>
    <w:rsid w:val="003341A1"/>
    <w:rsid w:val="0033555D"/>
    <w:rsid w:val="003A6B9A"/>
    <w:rsid w:val="003E4153"/>
    <w:rsid w:val="00416A30"/>
    <w:rsid w:val="004663E3"/>
    <w:rsid w:val="004D5794"/>
    <w:rsid w:val="004E3F75"/>
    <w:rsid w:val="004F1F57"/>
    <w:rsid w:val="004F58EA"/>
    <w:rsid w:val="005104AC"/>
    <w:rsid w:val="00543A9D"/>
    <w:rsid w:val="00582C8B"/>
    <w:rsid w:val="00585B3F"/>
    <w:rsid w:val="005B32FC"/>
    <w:rsid w:val="005B43ED"/>
    <w:rsid w:val="005B526C"/>
    <w:rsid w:val="005E1BA9"/>
    <w:rsid w:val="0060050C"/>
    <w:rsid w:val="0069613B"/>
    <w:rsid w:val="006B14DC"/>
    <w:rsid w:val="006B43D9"/>
    <w:rsid w:val="006C1135"/>
    <w:rsid w:val="006D6880"/>
    <w:rsid w:val="006E261B"/>
    <w:rsid w:val="006E3F22"/>
    <w:rsid w:val="006F2268"/>
    <w:rsid w:val="006F5DB1"/>
    <w:rsid w:val="0073586D"/>
    <w:rsid w:val="00750F69"/>
    <w:rsid w:val="0075205F"/>
    <w:rsid w:val="007620B6"/>
    <w:rsid w:val="00766888"/>
    <w:rsid w:val="007B2611"/>
    <w:rsid w:val="007B2BE3"/>
    <w:rsid w:val="007C683F"/>
    <w:rsid w:val="007E5ED2"/>
    <w:rsid w:val="007F1D6B"/>
    <w:rsid w:val="00812613"/>
    <w:rsid w:val="00833E80"/>
    <w:rsid w:val="00833FD9"/>
    <w:rsid w:val="00862835"/>
    <w:rsid w:val="008A62BE"/>
    <w:rsid w:val="008D0DE6"/>
    <w:rsid w:val="0091361D"/>
    <w:rsid w:val="00924213"/>
    <w:rsid w:val="009467EA"/>
    <w:rsid w:val="0095648E"/>
    <w:rsid w:val="009A5A79"/>
    <w:rsid w:val="009E1994"/>
    <w:rsid w:val="009F514C"/>
    <w:rsid w:val="00A00494"/>
    <w:rsid w:val="00A36A61"/>
    <w:rsid w:val="00A43E3F"/>
    <w:rsid w:val="00A50795"/>
    <w:rsid w:val="00A73511"/>
    <w:rsid w:val="00A81CE2"/>
    <w:rsid w:val="00AB0720"/>
    <w:rsid w:val="00AE7A30"/>
    <w:rsid w:val="00B57EDB"/>
    <w:rsid w:val="00B62F27"/>
    <w:rsid w:val="00BA5FF5"/>
    <w:rsid w:val="00BB7B72"/>
    <w:rsid w:val="00BD5F41"/>
    <w:rsid w:val="00BF162E"/>
    <w:rsid w:val="00C01BA7"/>
    <w:rsid w:val="00C3573B"/>
    <w:rsid w:val="00C36941"/>
    <w:rsid w:val="00C76792"/>
    <w:rsid w:val="00C80137"/>
    <w:rsid w:val="00C81120"/>
    <w:rsid w:val="00CA66E0"/>
    <w:rsid w:val="00D27003"/>
    <w:rsid w:val="00D31611"/>
    <w:rsid w:val="00D42CE7"/>
    <w:rsid w:val="00D52621"/>
    <w:rsid w:val="00D541E0"/>
    <w:rsid w:val="00D64554"/>
    <w:rsid w:val="00DA6D74"/>
    <w:rsid w:val="00DD1618"/>
    <w:rsid w:val="00E06B9D"/>
    <w:rsid w:val="00E322E6"/>
    <w:rsid w:val="00E42F36"/>
    <w:rsid w:val="00E64A82"/>
    <w:rsid w:val="00EA0917"/>
    <w:rsid w:val="00EA5071"/>
    <w:rsid w:val="00EC1D5B"/>
    <w:rsid w:val="00EF2BDA"/>
    <w:rsid w:val="00EF5316"/>
    <w:rsid w:val="00F31CEC"/>
    <w:rsid w:val="00F73EE7"/>
    <w:rsid w:val="00F7730B"/>
    <w:rsid w:val="00FA2882"/>
    <w:rsid w:val="00FC054F"/>
    <w:rsid w:val="00FD5669"/>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DC387-7AEB-4FAB-B2DA-41F9EB67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1A"/>
    <w:rPr>
      <w:sz w:val="24"/>
      <w:szCs w:val="24"/>
    </w:rPr>
  </w:style>
  <w:style w:type="paragraph" w:styleId="Heading1">
    <w:name w:val="heading 1"/>
    <w:basedOn w:val="Normal"/>
    <w:next w:val="Normal"/>
    <w:qFormat/>
    <w:rsid w:val="009467EA"/>
    <w:pPr>
      <w:keepNext/>
      <w:outlineLvl w:val="0"/>
    </w:pPr>
    <w:rPr>
      <w:sz w:val="28"/>
    </w:rPr>
  </w:style>
  <w:style w:type="paragraph" w:styleId="Heading2">
    <w:name w:val="heading 2"/>
    <w:basedOn w:val="Normal"/>
    <w:next w:val="Normal"/>
    <w:qFormat/>
    <w:rsid w:val="009467EA"/>
    <w:pPr>
      <w:keepNext/>
      <w:outlineLvl w:val="1"/>
    </w:pPr>
    <w:rPr>
      <w:b/>
      <w:bCs/>
      <w:i/>
      <w:iCs/>
      <w:sz w:val="28"/>
    </w:rPr>
  </w:style>
  <w:style w:type="paragraph" w:styleId="Heading3">
    <w:name w:val="heading 3"/>
    <w:basedOn w:val="Normal"/>
    <w:next w:val="Normal"/>
    <w:qFormat/>
    <w:rsid w:val="009467EA"/>
    <w:pPr>
      <w:keepNext/>
      <w:outlineLvl w:val="2"/>
    </w:pPr>
    <w:rPr>
      <w:b/>
      <w:bCs/>
      <w:sz w:val="28"/>
    </w:rPr>
  </w:style>
  <w:style w:type="paragraph" w:styleId="Heading6">
    <w:name w:val="heading 6"/>
    <w:basedOn w:val="Normal"/>
    <w:next w:val="Normal"/>
    <w:qFormat/>
    <w:rsid w:val="009467EA"/>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7EA"/>
    <w:pPr>
      <w:tabs>
        <w:tab w:val="center" w:pos="4320"/>
        <w:tab w:val="right" w:pos="8640"/>
      </w:tabs>
    </w:pPr>
  </w:style>
  <w:style w:type="paragraph" w:styleId="BodyText2">
    <w:name w:val="Body Text 2"/>
    <w:basedOn w:val="Normal"/>
    <w:rsid w:val="009467EA"/>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rFonts w:ascii="Arial" w:hAnsi="Arial"/>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1F221A"/>
    <w:rPr>
      <w:rFonts w:ascii="Arial" w:hAnsi="Arial"/>
      <w:color w:val="005595"/>
      <w:w w:val="90"/>
      <w:sz w:val="22"/>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1F221A"/>
    <w:rPr>
      <w:rFonts w:ascii="Arial" w:hAnsi="Arial"/>
      <w:color w:val="005595"/>
      <w:w w:val="90"/>
      <w:sz w:val="22"/>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Paragraph">
    <w:name w:val="List Paragraph"/>
    <w:basedOn w:val="Normal"/>
    <w:uiPriority w:val="34"/>
    <w:qFormat/>
    <w:rsid w:val="00416A3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7F1D6B"/>
    <w:rPr>
      <w:rFonts w:ascii="Calibri" w:eastAsia="Calibri" w:hAnsi="Calibri"/>
      <w:sz w:val="22"/>
      <w:szCs w:val="22"/>
    </w:rPr>
  </w:style>
  <w:style w:type="character" w:customStyle="1" w:styleId="PlainTextChar">
    <w:name w:val="Plain Text Char"/>
    <w:link w:val="PlainText"/>
    <w:uiPriority w:val="99"/>
    <w:rsid w:val="007F1D6B"/>
    <w:rPr>
      <w:rFonts w:ascii="Calibri" w:eastAsia="Calibri" w:hAnsi="Calibri"/>
      <w:sz w:val="22"/>
      <w:szCs w:val="22"/>
    </w:rPr>
  </w:style>
  <w:style w:type="character" w:styleId="Hyperlink">
    <w:name w:val="Hyperlink"/>
    <w:uiPriority w:val="99"/>
    <w:unhideWhenUsed/>
    <w:rsid w:val="007F1D6B"/>
    <w:rPr>
      <w:color w:val="0000FF"/>
      <w:u w:val="single"/>
    </w:rPr>
  </w:style>
  <w:style w:type="paragraph" w:styleId="NormalWeb">
    <w:name w:val="Normal (Web)"/>
    <w:basedOn w:val="Normal"/>
    <w:uiPriority w:val="99"/>
    <w:unhideWhenUsed/>
    <w:rsid w:val="007F1D6B"/>
    <w:pPr>
      <w:spacing w:before="100" w:beforeAutospacing="1" w:after="100" w:afterAutospacing="1"/>
    </w:pPr>
    <w:rPr>
      <w:rFonts w:eastAsia="Calibri"/>
    </w:rPr>
  </w:style>
  <w:style w:type="character" w:customStyle="1" w:styleId="apple-converted-space">
    <w:name w:val="apple-converted-space"/>
    <w:rsid w:val="007F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measles/hcp/index.html"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cdc.gov/kawasaki/"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cdc.gov/dengu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2018-12-31T08:00:00+00:00</DocumentExpirationDate>
    <Meta_x0020_Description xmlns="88c0535a-fd8c-4c04-891d-8da4679bb3a2" xsi:nil="true"/>
    <IATopic xmlns="59da1016-2a1b-4f8a-9768-d7a4932f6f16">Public Health - Disease</IATopic>
    <Meta_x0020_Keywords xmlns="88c0535a-fd8c-4c04-891d-8da4679bb3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EA664C4CFE343A3B814FFB6D858FD" ma:contentTypeVersion="18" ma:contentTypeDescription="Create a new document." ma:contentTypeScope="" ma:versionID="25bdd8fdbb517ad5b988b87a86f70686">
  <xsd:schema xmlns:xsd="http://www.w3.org/2001/XMLSchema" xmlns:xs="http://www.w3.org/2001/XMLSchema" xmlns:p="http://schemas.microsoft.com/office/2006/metadata/properties" xmlns:ns1="http://schemas.microsoft.com/sharepoint/v3" xmlns:ns2="59da1016-2a1b-4f8a-9768-d7a4932f6f16" xmlns:ns3="88c0535a-fd8c-4c04-891d-8da4679bb3a2" targetNamespace="http://schemas.microsoft.com/office/2006/metadata/properties" ma:root="true" ma:fieldsID="9c0d60e2561ee4f68461ef0aa9296156" ns1:_="" ns2:_="" ns3:_="">
    <xsd:import namespace="http://schemas.microsoft.com/sharepoint/v3"/>
    <xsd:import namespace="59da1016-2a1b-4f8a-9768-d7a4932f6f16"/>
    <xsd:import namespace="88c0535a-fd8c-4c04-891d-8da4679bb3a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0535a-fd8c-4c04-891d-8da4679bb3a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494DE-2C64-4F36-A3D8-C8CBE6A6058A}"/>
</file>

<file path=customXml/itemProps2.xml><?xml version="1.0" encoding="utf-8"?>
<ds:datastoreItem xmlns:ds="http://schemas.openxmlformats.org/officeDocument/2006/customXml" ds:itemID="{B1228B5A-B753-4BBE-BB76-D6C68C231D56}"/>
</file>

<file path=customXml/itemProps3.xml><?xml version="1.0" encoding="utf-8"?>
<ds:datastoreItem xmlns:ds="http://schemas.openxmlformats.org/officeDocument/2006/customXml" ds:itemID="{36FB813F-872B-4A4C-9FC1-BCCF6AA46D49}"/>
</file>

<file path=docProps/app.xml><?xml version="1.0" encoding="utf-8"?>
<Properties xmlns="http://schemas.openxmlformats.org/officeDocument/2006/extended-properties" xmlns:vt="http://schemas.openxmlformats.org/officeDocument/2006/docPropsVTypes">
  <Template>ELECLE~1.DOT</Template>
  <TotalTime>1</TotalTime>
  <Pages>2</Pages>
  <Words>393</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Measles Sample HAN Alert</vt:lpstr>
    </vt:vector>
  </TitlesOfParts>
  <Manager>Nicholas Kern OCR</Manager>
  <Company>DAS_TPPS</Company>
  <LinksUpToDate>false</LinksUpToDate>
  <CharactersWithSpaces>2856</CharactersWithSpaces>
  <SharedDoc>false</SharedDoc>
  <HLinks>
    <vt:vector size="18" baseType="variant">
      <vt:variant>
        <vt:i4>4259867</vt:i4>
      </vt:variant>
      <vt:variant>
        <vt:i4>6</vt:i4>
      </vt:variant>
      <vt:variant>
        <vt:i4>0</vt:i4>
      </vt:variant>
      <vt:variant>
        <vt:i4>5</vt:i4>
      </vt:variant>
      <vt:variant>
        <vt:lpwstr>http://www.cdc.gov/measles/hcp/index.html</vt:lpwstr>
      </vt:variant>
      <vt:variant>
        <vt:lpwstr/>
      </vt:variant>
      <vt:variant>
        <vt:i4>1114194</vt:i4>
      </vt:variant>
      <vt:variant>
        <vt:i4>3</vt:i4>
      </vt:variant>
      <vt:variant>
        <vt:i4>0</vt:i4>
      </vt:variant>
      <vt:variant>
        <vt:i4>5</vt:i4>
      </vt:variant>
      <vt:variant>
        <vt:lpwstr>http://www.cdc.gov/kawasaki/</vt:lpwstr>
      </vt:variant>
      <vt:variant>
        <vt:lpwstr/>
      </vt:variant>
      <vt:variant>
        <vt:i4>6946877</vt:i4>
      </vt:variant>
      <vt:variant>
        <vt:i4>0</vt:i4>
      </vt:variant>
      <vt:variant>
        <vt:i4>0</vt:i4>
      </vt:variant>
      <vt:variant>
        <vt:i4>5</vt:i4>
      </vt:variant>
      <vt:variant>
        <vt:lpwstr>http://www.cdc.gov/dengue/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Sample HAN Alert</dc:title>
  <dc:subject/>
  <dc:creator>Lynette Sylvester Forms Management</dc:creator>
  <cp:keywords/>
  <dc:description>OHA Letterhead 10/10</dc:description>
  <cp:lastModifiedBy>Byster Leslie A</cp:lastModifiedBy>
  <cp:revision>2</cp:revision>
  <cp:lastPrinted>2010-10-28T15:35:00Z</cp:lastPrinted>
  <dcterms:created xsi:type="dcterms:W3CDTF">2017-07-27T17:31:00Z</dcterms:created>
  <dcterms:modified xsi:type="dcterms:W3CDTF">2017-07-27T17:31:00Z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0x010100352EA664C4CFE343A3B814FFB6D858FD</vt:lpwstr>
  </property>
  <property fmtid="{D5CDD505-2E9C-101B-9397-08002B2CF9AE}" pid="3" name="PHMoreInformation">
    <vt:lpwstr/>
  </property>
  <property fmtid="{D5CDD505-2E9C-101B-9397-08002B2CF9AE}" pid="4" name="PHSysSourceOrganizaton">
    <vt:lpwstr/>
  </property>
  <property fmtid="{D5CDD505-2E9C-101B-9397-08002B2CF9AE}" pid="5" name="Order">
    <vt:r8>1200</vt:r8>
  </property>
  <property fmtid="{D5CDD505-2E9C-101B-9397-08002B2CF9AE}" pid="6" name="PHSeeAlso">
    <vt:lpwstr/>
  </property>
  <property fmtid="{D5CDD505-2E9C-101B-9397-08002B2CF9AE}" pid="7" name="PHPublicationTypesLvl2">
    <vt:lpwstr>&lt;none&gt;</vt:lpwstr>
  </property>
  <property fmtid="{D5CDD505-2E9C-101B-9397-08002B2CF9AE}" pid="8" name="PHContactPhone">
    <vt:lpwstr/>
  </property>
  <property fmtid="{D5CDD505-2E9C-101B-9397-08002B2CF9AE}" pid="9" name="xd_Signature">
    <vt:bool>false</vt:bool>
  </property>
  <property fmtid="{D5CDD505-2E9C-101B-9397-08002B2CF9AE}" pid="10" name="xd_ProgID">
    <vt:lpwstr/>
  </property>
  <property fmtid="{D5CDD505-2E9C-101B-9397-08002B2CF9AE}" pid="11" name="PHExpirationDate">
    <vt:filetime>2016-12-31T08:00:00Z</vt:filetime>
  </property>
  <property fmtid="{D5CDD505-2E9C-101B-9397-08002B2CF9AE}" pid="12" name="PHOffice">
    <vt:lpwstr/>
  </property>
  <property fmtid="{D5CDD505-2E9C-101B-9397-08002B2CF9AE}" pid="13" name="PHShortLinkDesc">
    <vt:lpwstr/>
  </property>
  <property fmtid="{D5CDD505-2E9C-101B-9397-08002B2CF9AE}" pid="14" name="PHLanguages">
    <vt:lpwstr>;#English;#</vt:lpwstr>
  </property>
  <property fmtid="{D5CDD505-2E9C-101B-9397-08002B2CF9AE}" pid="15" name="PHContactMobilePhone">
    <vt:lpwstr/>
  </property>
  <property fmtid="{D5CDD505-2E9C-101B-9397-08002B2CF9AE}" pid="16" name="PHDivision">
    <vt:lpwstr/>
  </property>
  <property fmtid="{D5CDD505-2E9C-101B-9397-08002B2CF9AE}" pid="17" name="PHProgram">
    <vt:lpwstr/>
  </property>
  <property fmtid="{D5CDD505-2E9C-101B-9397-08002B2CF9AE}" pid="18" name="PHSysOrthogonalTopic">
    <vt:lpwstr>;#&lt;none&gt;;#</vt:lpwstr>
  </property>
  <property fmtid="{D5CDD505-2E9C-101B-9397-08002B2CF9AE}" pid="19" name="_SourceUrl">
    <vt:lpwstr/>
  </property>
  <property fmtid="{D5CDD505-2E9C-101B-9397-08002B2CF9AE}" pid="20" name="_SharedFileIndex">
    <vt:lpwstr/>
  </property>
  <property fmtid="{D5CDD505-2E9C-101B-9397-08002B2CF9AE}" pid="21" name="PHLongLinkTitle">
    <vt:lpwstr/>
  </property>
  <property fmtid="{D5CDD505-2E9C-101B-9397-08002B2CF9AE}" pid="22" name="PHSysAssociatedTopics">
    <vt:lpwstr/>
  </property>
  <property fmtid="{D5CDD505-2E9C-101B-9397-08002B2CF9AE}" pid="23" name="TemplateUrl">
    <vt:lpwstr/>
  </property>
  <property fmtid="{D5CDD505-2E9C-101B-9397-08002B2CF9AE}" pid="24" name="PHSection">
    <vt:lpwstr/>
  </property>
  <property fmtid="{D5CDD505-2E9C-101B-9397-08002B2CF9AE}" pid="25" name="PHOrganization">
    <vt:lpwstr>OHA</vt:lpwstr>
  </property>
</Properties>
</file>