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BCA4" w14:textId="77777777" w:rsidR="00D35645" w:rsidRPr="00D35645" w:rsidRDefault="00D35645" w:rsidP="00D35645"/>
    <w:p w14:paraId="31AEA5CA" w14:textId="0EC2BBD3" w:rsidR="00D35645" w:rsidRPr="007F6E60" w:rsidRDefault="00D35645" w:rsidP="007F6E60">
      <w:pPr>
        <w:rPr>
          <w:lang w:val="es-419"/>
        </w:rPr>
      </w:pPr>
      <w:r w:rsidRPr="007F6E60">
        <w:rPr>
          <w:lang w:val="es-419"/>
        </w:rPr>
        <w:t xml:space="preserve"> </w:t>
      </w:r>
      <w:r w:rsidR="007F6E60" w:rsidRPr="007F6E60">
        <w:rPr>
          <w:b/>
          <w:bCs/>
          <w:lang w:val="es-419"/>
        </w:rPr>
        <w:t xml:space="preserve">MODELO DE CARTA PARA NOTIFICAR A LOS </w:t>
      </w:r>
      <w:r w:rsidR="007F6E60">
        <w:rPr>
          <w:b/>
          <w:bCs/>
          <w:lang w:val="es-419"/>
        </w:rPr>
        <w:t xml:space="preserve">PADRES QUE SE HA IDENTIFICADO UN CASO DE SARAMPIÓN EN LA ESCUELA DE SU HIJO </w:t>
      </w:r>
      <w:r w:rsidRPr="007F6E60">
        <w:rPr>
          <w:b/>
          <w:bCs/>
          <w:lang w:val="es-419"/>
        </w:rPr>
        <w:t xml:space="preserve"> </w:t>
      </w:r>
    </w:p>
    <w:p w14:paraId="141AFBB2" w14:textId="50FB67A9" w:rsidR="00D35645" w:rsidRPr="007F6E60" w:rsidRDefault="00D35645" w:rsidP="00D35645">
      <w:pPr>
        <w:rPr>
          <w:lang w:val="es-419"/>
        </w:rPr>
      </w:pPr>
      <w:r w:rsidRPr="007F6E60">
        <w:rPr>
          <w:i/>
          <w:iCs/>
          <w:lang w:val="es-419"/>
        </w:rPr>
        <w:t>[</w:t>
      </w:r>
      <w:r w:rsidR="007F6E60" w:rsidRPr="007F6E60">
        <w:rPr>
          <w:i/>
          <w:iCs/>
          <w:lang w:val="es-419"/>
        </w:rPr>
        <w:t>Fecha</w:t>
      </w:r>
      <w:r w:rsidRPr="007F6E60">
        <w:rPr>
          <w:i/>
          <w:iCs/>
          <w:lang w:val="es-419"/>
        </w:rPr>
        <w:t xml:space="preserve">] </w:t>
      </w:r>
    </w:p>
    <w:p w14:paraId="6A368FD0" w14:textId="13E63848" w:rsidR="00D35645" w:rsidRPr="007F6E60" w:rsidRDefault="007F6E60" w:rsidP="00D35645">
      <w:pPr>
        <w:rPr>
          <w:lang w:val="es-419"/>
        </w:rPr>
      </w:pPr>
      <w:r w:rsidRPr="007F6E60">
        <w:rPr>
          <w:lang w:val="es-419"/>
        </w:rPr>
        <w:t>Estimado padre de familia o tutor</w:t>
      </w:r>
      <w:r w:rsidR="00D35645" w:rsidRPr="007F6E60">
        <w:rPr>
          <w:lang w:val="es-419"/>
        </w:rPr>
        <w:t xml:space="preserve">: </w:t>
      </w:r>
    </w:p>
    <w:p w14:paraId="1126A781" w14:textId="415FA1D1" w:rsidR="00D35645" w:rsidRPr="007F6E60" w:rsidRDefault="007F6E60" w:rsidP="00D35645">
      <w:pPr>
        <w:rPr>
          <w:lang w:val="es-419"/>
        </w:rPr>
      </w:pPr>
      <w:r w:rsidRPr="007F6E60">
        <w:rPr>
          <w:lang w:val="es-419"/>
        </w:rPr>
        <w:t>Esta carta es para informarle que un niño o un miembro del personal con sarampión es</w:t>
      </w:r>
      <w:r>
        <w:rPr>
          <w:lang w:val="es-419"/>
        </w:rPr>
        <w:t>tuvo presente e</w:t>
      </w:r>
      <w:r w:rsidR="00ED2570">
        <w:rPr>
          <w:lang w:val="es-419"/>
        </w:rPr>
        <w:t xml:space="preserve">n </w:t>
      </w:r>
      <w:r w:rsidR="00D35645" w:rsidRPr="007F6E60">
        <w:rPr>
          <w:i/>
          <w:iCs/>
          <w:lang w:val="es-419"/>
        </w:rPr>
        <w:t>[</w:t>
      </w:r>
      <w:r w:rsidR="00ED2570">
        <w:rPr>
          <w:i/>
          <w:iCs/>
          <w:lang w:val="es-419"/>
        </w:rPr>
        <w:t>nombre de la escuela</w:t>
      </w:r>
      <w:r w:rsidR="00D35645" w:rsidRPr="007F6E60">
        <w:rPr>
          <w:i/>
          <w:iCs/>
          <w:lang w:val="es-419"/>
        </w:rPr>
        <w:t xml:space="preserve">] </w:t>
      </w:r>
      <w:r w:rsidR="00ED2570">
        <w:rPr>
          <w:lang w:val="es-419"/>
        </w:rPr>
        <w:t>el</w:t>
      </w:r>
      <w:r w:rsidR="00D35645" w:rsidRPr="007F6E60">
        <w:rPr>
          <w:lang w:val="es-419"/>
        </w:rPr>
        <w:t xml:space="preserve"> </w:t>
      </w:r>
      <w:r w:rsidR="00D35645" w:rsidRPr="007F6E60">
        <w:rPr>
          <w:i/>
          <w:iCs/>
          <w:lang w:val="es-419"/>
        </w:rPr>
        <w:t>[</w:t>
      </w:r>
      <w:r w:rsidR="00ED2570">
        <w:rPr>
          <w:i/>
          <w:iCs/>
          <w:lang w:val="es-419"/>
        </w:rPr>
        <w:t>fechas</w:t>
      </w:r>
      <w:r w:rsidR="00D35645" w:rsidRPr="007F6E60">
        <w:rPr>
          <w:i/>
          <w:iCs/>
          <w:lang w:val="es-419"/>
        </w:rPr>
        <w:t xml:space="preserve">]. </w:t>
      </w:r>
    </w:p>
    <w:p w14:paraId="274043C0" w14:textId="0A529188" w:rsidR="00D35645" w:rsidRPr="00154647" w:rsidRDefault="00ED2570" w:rsidP="7B887665">
      <w:pPr>
        <w:pStyle w:val="ListParagraph"/>
        <w:numPr>
          <w:ilvl w:val="0"/>
          <w:numId w:val="1"/>
        </w:numPr>
        <w:rPr>
          <w:lang w:val="es-419"/>
        </w:rPr>
      </w:pPr>
      <w:r w:rsidRPr="00ED2570">
        <w:rPr>
          <w:b/>
          <w:bCs/>
          <w:lang w:val="es-419"/>
        </w:rPr>
        <w:t>Si su niño desarrolla una enfermedad con fiebre</w:t>
      </w:r>
      <w:r w:rsidR="054145B3" w:rsidRPr="00ED2570">
        <w:rPr>
          <w:b/>
          <w:bCs/>
          <w:lang w:val="es-419"/>
        </w:rPr>
        <w:t xml:space="preserve"> (</w:t>
      </w:r>
      <w:proofErr w:type="spellStart"/>
      <w:r w:rsidR="054145B3" w:rsidRPr="00ED2570">
        <w:rPr>
          <w:b/>
          <w:bCs/>
          <w:lang w:val="es-419"/>
        </w:rPr>
        <w:t>101</w:t>
      </w:r>
      <w:r w:rsidR="01F9F428" w:rsidRPr="00ED2570">
        <w:rPr>
          <w:b/>
          <w:bCs/>
          <w:lang w:val="es-419"/>
        </w:rPr>
        <w:t>.4</w:t>
      </w:r>
      <w:r w:rsidR="054145B3" w:rsidRPr="00ED2570">
        <w:rPr>
          <w:b/>
          <w:bCs/>
          <w:lang w:val="es-419"/>
        </w:rPr>
        <w:t>°F</w:t>
      </w:r>
      <w:proofErr w:type="spellEnd"/>
      <w:r w:rsidR="054145B3" w:rsidRPr="00ED2570">
        <w:rPr>
          <w:b/>
          <w:bCs/>
          <w:lang w:val="es-419"/>
        </w:rPr>
        <w:t xml:space="preserve"> o</w:t>
      </w:r>
      <w:r w:rsidRPr="00ED2570">
        <w:rPr>
          <w:b/>
          <w:bCs/>
          <w:lang w:val="es-419"/>
        </w:rPr>
        <w:t xml:space="preserve"> más</w:t>
      </w:r>
      <w:r w:rsidR="054145B3" w:rsidRPr="00ED2570">
        <w:rPr>
          <w:b/>
          <w:bCs/>
          <w:lang w:val="es-419"/>
        </w:rPr>
        <w:t xml:space="preserve">), </w:t>
      </w:r>
      <w:r w:rsidRPr="00ED2570">
        <w:rPr>
          <w:b/>
          <w:bCs/>
          <w:lang w:val="es-419"/>
        </w:rPr>
        <w:t>tos</w:t>
      </w:r>
      <w:r w:rsidR="054145B3" w:rsidRPr="00ED2570">
        <w:rPr>
          <w:b/>
          <w:bCs/>
          <w:lang w:val="es-419"/>
        </w:rPr>
        <w:t xml:space="preserve">, </w:t>
      </w:r>
      <w:r w:rsidRPr="00ED2570">
        <w:rPr>
          <w:b/>
          <w:bCs/>
          <w:lang w:val="es-419"/>
        </w:rPr>
        <w:t>nariz congestionada u ojos rojos ya sea con o sin erupción</w:t>
      </w:r>
      <w:r w:rsidR="054145B3" w:rsidRPr="00ED2570">
        <w:rPr>
          <w:b/>
          <w:bCs/>
          <w:lang w:val="es-419"/>
        </w:rPr>
        <w:t xml:space="preserve">, </w:t>
      </w:r>
      <w:r w:rsidR="054145B3" w:rsidRPr="00ED2570">
        <w:rPr>
          <w:lang w:val="es-419"/>
        </w:rPr>
        <w:t>i</w:t>
      </w:r>
      <w:r w:rsidRPr="00ED2570">
        <w:rPr>
          <w:lang w:val="es-419"/>
        </w:rPr>
        <w:t>n</w:t>
      </w:r>
      <w:r>
        <w:rPr>
          <w:lang w:val="es-419"/>
        </w:rPr>
        <w:t>mediatamente</w:t>
      </w:r>
      <w:r w:rsidR="054145B3" w:rsidRPr="00ED2570">
        <w:rPr>
          <w:lang w:val="es-419"/>
        </w:rPr>
        <w:t xml:space="preserve"> </w:t>
      </w:r>
      <w:r>
        <w:rPr>
          <w:b/>
          <w:bCs/>
          <w:lang w:val="es-419"/>
        </w:rPr>
        <w:t>llame a su médico</w:t>
      </w:r>
      <w:r w:rsidR="054145B3" w:rsidRPr="00ED2570">
        <w:rPr>
          <w:lang w:val="es-419"/>
        </w:rPr>
        <w:t xml:space="preserve"> </w:t>
      </w:r>
      <w:r>
        <w:rPr>
          <w:lang w:val="es-419"/>
        </w:rPr>
        <w:t>y déjele saber que su niño ha sido expuesto y cuáles son sus síntomas para que le puedan acon</w:t>
      </w:r>
      <w:r w:rsidR="002B7AC9">
        <w:rPr>
          <w:lang w:val="es-419"/>
        </w:rPr>
        <w:t xml:space="preserve">sejar cuáles son sus próximos pasos a seguir. </w:t>
      </w:r>
      <w:r w:rsidR="002B7AC9" w:rsidRPr="002B7AC9">
        <w:rPr>
          <w:lang w:val="es-419"/>
        </w:rPr>
        <w:t>Su médico puede hacer ajustes para evaluar a su niño</w:t>
      </w:r>
      <w:r w:rsidR="00154647">
        <w:rPr>
          <w:lang w:val="es-419"/>
        </w:rPr>
        <w:t xml:space="preserve"> </w:t>
      </w:r>
      <w:r w:rsidR="002B7AC9" w:rsidRPr="002B7AC9">
        <w:rPr>
          <w:lang w:val="es-419"/>
        </w:rPr>
        <w:t>sin poner</w:t>
      </w:r>
      <w:r w:rsidR="002B7AC9">
        <w:rPr>
          <w:lang w:val="es-419"/>
        </w:rPr>
        <w:t xml:space="preserve"> </w:t>
      </w:r>
      <w:r w:rsidR="002B7AC9" w:rsidRPr="002B7AC9">
        <w:rPr>
          <w:lang w:val="es-419"/>
        </w:rPr>
        <w:t xml:space="preserve">en riesgo a otras personas. Mantenga a su hijo en casa hasta que el médico y el personal de la escuela autoricen </w:t>
      </w:r>
      <w:r w:rsidR="002B7AC9">
        <w:rPr>
          <w:lang w:val="es-419"/>
        </w:rPr>
        <w:t>el regreso de su hijo.</w:t>
      </w:r>
    </w:p>
    <w:p w14:paraId="66E553C6" w14:textId="0C57C2FC" w:rsidR="00D35645" w:rsidRPr="00186DAC" w:rsidRDefault="002B7AC9" w:rsidP="7B887665">
      <w:pPr>
        <w:pStyle w:val="ListParagraph"/>
        <w:numPr>
          <w:ilvl w:val="0"/>
          <w:numId w:val="1"/>
        </w:numPr>
        <w:rPr>
          <w:lang w:val="es-419"/>
        </w:rPr>
      </w:pPr>
      <w:r w:rsidRPr="002B7AC9">
        <w:rPr>
          <w:b/>
          <w:bCs/>
          <w:lang w:val="es-419"/>
        </w:rPr>
        <w:t>Si su hijo</w:t>
      </w:r>
      <w:r w:rsidR="00154647">
        <w:rPr>
          <w:b/>
          <w:bCs/>
          <w:lang w:val="es-419"/>
        </w:rPr>
        <w:t xml:space="preserve"> </w:t>
      </w:r>
      <w:r w:rsidRPr="002B7AC9">
        <w:rPr>
          <w:b/>
          <w:bCs/>
          <w:lang w:val="es-419"/>
        </w:rPr>
        <w:t>no ha sido vacunado, comuníquese con su proveedor de atención médica para recibir la</w:t>
      </w:r>
      <w:r>
        <w:rPr>
          <w:b/>
          <w:bCs/>
          <w:lang w:val="es-419"/>
        </w:rPr>
        <w:t xml:space="preserve"> inmunización lo más pronto posible</w:t>
      </w:r>
      <w:r w:rsidR="78B05415" w:rsidRPr="002B7AC9">
        <w:rPr>
          <w:lang w:val="es-419"/>
        </w:rPr>
        <w:t xml:space="preserve">. </w:t>
      </w:r>
      <w:r w:rsidR="00186DAC" w:rsidRPr="00186DAC">
        <w:rPr>
          <w:lang w:val="es-419"/>
        </w:rPr>
        <w:t>Si no tiene un proveedor de atención médica, su niño</w:t>
      </w:r>
      <w:r w:rsidR="00154647">
        <w:rPr>
          <w:lang w:val="es-419"/>
        </w:rPr>
        <w:t xml:space="preserve"> </w:t>
      </w:r>
      <w:r w:rsidR="00186DAC" w:rsidRPr="00186DAC">
        <w:rPr>
          <w:lang w:val="es-419"/>
        </w:rPr>
        <w:t xml:space="preserve">puede recibir la inmunización por una cuota en la Clínica de Salud Pública del Condado de </w:t>
      </w:r>
      <w:r w:rsidR="78B05415" w:rsidRPr="00186DAC">
        <w:rPr>
          <w:i/>
          <w:iCs/>
          <w:lang w:val="es-419"/>
        </w:rPr>
        <w:t>[N</w:t>
      </w:r>
      <w:r w:rsidR="00186DAC" w:rsidRPr="00186DAC">
        <w:rPr>
          <w:i/>
          <w:iCs/>
          <w:lang w:val="es-419"/>
        </w:rPr>
        <w:t>o</w:t>
      </w:r>
      <w:r w:rsidR="00186DAC">
        <w:rPr>
          <w:i/>
          <w:iCs/>
          <w:lang w:val="es-419"/>
        </w:rPr>
        <w:t>mbre del Condado</w:t>
      </w:r>
      <w:r w:rsidR="78B05415" w:rsidRPr="00186DAC">
        <w:rPr>
          <w:i/>
          <w:iCs/>
          <w:lang w:val="es-419"/>
        </w:rPr>
        <w:t xml:space="preserve">] </w:t>
      </w:r>
      <w:r w:rsidR="00186DAC" w:rsidRPr="00186DAC">
        <w:rPr>
          <w:lang w:val="es-419"/>
        </w:rPr>
        <w:t>ubicada en</w:t>
      </w:r>
      <w:r w:rsidR="78B05415" w:rsidRPr="00186DAC">
        <w:rPr>
          <w:lang w:val="es-419"/>
        </w:rPr>
        <w:t xml:space="preserve"> </w:t>
      </w:r>
      <w:r w:rsidR="78B05415" w:rsidRPr="00186DAC">
        <w:rPr>
          <w:i/>
          <w:iCs/>
          <w:lang w:val="es-419"/>
        </w:rPr>
        <w:t>[</w:t>
      </w:r>
      <w:r w:rsidR="00186DAC">
        <w:rPr>
          <w:i/>
          <w:iCs/>
          <w:lang w:val="es-419"/>
        </w:rPr>
        <w:t>dirección</w:t>
      </w:r>
      <w:r w:rsidR="78B05415" w:rsidRPr="00186DAC">
        <w:rPr>
          <w:i/>
          <w:iCs/>
          <w:lang w:val="es-419"/>
        </w:rPr>
        <w:t xml:space="preserve">] </w:t>
      </w:r>
      <w:r w:rsidR="00186DAC">
        <w:rPr>
          <w:lang w:val="es-419"/>
        </w:rPr>
        <w:t>de</w:t>
      </w:r>
      <w:r w:rsidR="78B05415" w:rsidRPr="00186DAC">
        <w:rPr>
          <w:lang w:val="es-419"/>
        </w:rPr>
        <w:t xml:space="preserve"> </w:t>
      </w:r>
      <w:r w:rsidR="78B05415" w:rsidRPr="00186DAC">
        <w:rPr>
          <w:i/>
          <w:iCs/>
          <w:lang w:val="es-419"/>
        </w:rPr>
        <w:t>[</w:t>
      </w:r>
      <w:r w:rsidR="00186DAC">
        <w:rPr>
          <w:i/>
          <w:iCs/>
          <w:lang w:val="es-419"/>
        </w:rPr>
        <w:t>días</w:t>
      </w:r>
      <w:r w:rsidR="78B05415" w:rsidRPr="00186DAC">
        <w:rPr>
          <w:i/>
          <w:iCs/>
          <w:lang w:val="es-419"/>
        </w:rPr>
        <w:t xml:space="preserve">] </w:t>
      </w:r>
      <w:r w:rsidR="00186DAC">
        <w:rPr>
          <w:lang w:val="es-419"/>
        </w:rPr>
        <w:t>de</w:t>
      </w:r>
      <w:r w:rsidR="78B05415" w:rsidRPr="00186DAC">
        <w:rPr>
          <w:lang w:val="es-419"/>
        </w:rPr>
        <w:t xml:space="preserve"> </w:t>
      </w:r>
      <w:r w:rsidR="78B05415" w:rsidRPr="00186DAC">
        <w:rPr>
          <w:i/>
          <w:iCs/>
          <w:lang w:val="es-419"/>
        </w:rPr>
        <w:t>[</w:t>
      </w:r>
      <w:r w:rsidR="00186DAC">
        <w:rPr>
          <w:i/>
          <w:iCs/>
          <w:lang w:val="es-419"/>
        </w:rPr>
        <w:t>hora de apertura</w:t>
      </w:r>
      <w:r w:rsidR="78B05415" w:rsidRPr="00186DAC">
        <w:rPr>
          <w:i/>
          <w:iCs/>
          <w:lang w:val="es-419"/>
        </w:rPr>
        <w:t xml:space="preserve">] </w:t>
      </w:r>
      <w:r w:rsidR="00186DAC">
        <w:rPr>
          <w:lang w:val="es-419"/>
        </w:rPr>
        <w:t>a</w:t>
      </w:r>
      <w:r w:rsidR="78B05415" w:rsidRPr="00186DAC">
        <w:rPr>
          <w:lang w:val="es-419"/>
        </w:rPr>
        <w:t xml:space="preserve"> </w:t>
      </w:r>
      <w:r w:rsidR="78B05415" w:rsidRPr="00186DAC">
        <w:rPr>
          <w:i/>
          <w:iCs/>
          <w:lang w:val="es-419"/>
        </w:rPr>
        <w:t>[</w:t>
      </w:r>
      <w:r w:rsidR="00186DAC">
        <w:rPr>
          <w:i/>
          <w:iCs/>
          <w:lang w:val="es-419"/>
        </w:rPr>
        <w:t>hora de cierre</w:t>
      </w:r>
      <w:r w:rsidR="78B05415" w:rsidRPr="00186DAC">
        <w:rPr>
          <w:i/>
          <w:iCs/>
          <w:lang w:val="es-419"/>
        </w:rPr>
        <w:t>].</w:t>
      </w:r>
      <w:r w:rsidR="78B05415" w:rsidRPr="00186DAC">
        <w:rPr>
          <w:lang w:val="es-419"/>
        </w:rPr>
        <w:t xml:space="preserve"> </w:t>
      </w:r>
      <w:r w:rsidR="00186DAC" w:rsidRPr="00186DAC">
        <w:rPr>
          <w:lang w:val="es-419"/>
        </w:rPr>
        <w:t>La vacuna contra sarampión, paperas y rubeola (</w:t>
      </w:r>
      <w:proofErr w:type="spellStart"/>
      <w:r w:rsidR="3FD9BAB7" w:rsidRPr="00186DAC">
        <w:rPr>
          <w:lang w:val="es-419"/>
        </w:rPr>
        <w:t>measles</w:t>
      </w:r>
      <w:proofErr w:type="spellEnd"/>
      <w:r w:rsidR="3FD9BAB7" w:rsidRPr="00186DAC">
        <w:rPr>
          <w:lang w:val="es-419"/>
        </w:rPr>
        <w:t xml:space="preserve">, </w:t>
      </w:r>
      <w:proofErr w:type="spellStart"/>
      <w:r w:rsidR="3FD9BAB7" w:rsidRPr="00186DAC">
        <w:rPr>
          <w:lang w:val="es-419"/>
        </w:rPr>
        <w:t>mumps</w:t>
      </w:r>
      <w:proofErr w:type="spellEnd"/>
      <w:r w:rsidR="3FD9BAB7" w:rsidRPr="00186DAC">
        <w:rPr>
          <w:lang w:val="es-419"/>
        </w:rPr>
        <w:t xml:space="preserve">, </w:t>
      </w:r>
      <w:proofErr w:type="spellStart"/>
      <w:r w:rsidR="3FD9BAB7" w:rsidRPr="00186DAC">
        <w:rPr>
          <w:lang w:val="es-419"/>
        </w:rPr>
        <w:t>rubella</w:t>
      </w:r>
      <w:proofErr w:type="spellEnd"/>
      <w:r w:rsidR="00186DAC" w:rsidRPr="00186DAC">
        <w:rPr>
          <w:lang w:val="es-419"/>
        </w:rPr>
        <w:t>,</w:t>
      </w:r>
      <w:r w:rsidR="3FD9BAB7" w:rsidRPr="00186DAC">
        <w:rPr>
          <w:lang w:val="es-419"/>
        </w:rPr>
        <w:t xml:space="preserve"> </w:t>
      </w:r>
      <w:proofErr w:type="spellStart"/>
      <w:r w:rsidR="3FD9BAB7" w:rsidRPr="00186DAC">
        <w:rPr>
          <w:lang w:val="es-419"/>
        </w:rPr>
        <w:t>MMR</w:t>
      </w:r>
      <w:proofErr w:type="spellEnd"/>
      <w:r w:rsidR="00186DAC" w:rsidRPr="00186DAC">
        <w:rPr>
          <w:lang w:val="es-419"/>
        </w:rPr>
        <w:t xml:space="preserve"> por </w:t>
      </w:r>
      <w:r w:rsidR="00186DAC">
        <w:rPr>
          <w:lang w:val="es-419"/>
        </w:rPr>
        <w:t>sus sigla en inglés</w:t>
      </w:r>
      <w:r w:rsidR="3FD9BAB7" w:rsidRPr="00186DAC">
        <w:rPr>
          <w:lang w:val="es-419"/>
        </w:rPr>
        <w:t xml:space="preserve">) </w:t>
      </w:r>
      <w:r w:rsidR="00186DAC">
        <w:rPr>
          <w:lang w:val="es-419"/>
        </w:rPr>
        <w:t>es efectiva y segura</w:t>
      </w:r>
      <w:r w:rsidR="78B05415" w:rsidRPr="00186DAC">
        <w:rPr>
          <w:lang w:val="es-419"/>
        </w:rPr>
        <w:t xml:space="preserve">. </w:t>
      </w:r>
    </w:p>
    <w:p w14:paraId="694464D6" w14:textId="51A87302" w:rsidR="00D35645" w:rsidRPr="00186DAC" w:rsidRDefault="00D35645" w:rsidP="7B887665">
      <w:pPr>
        <w:rPr>
          <w:lang w:val="es-419"/>
        </w:rPr>
      </w:pPr>
    </w:p>
    <w:p w14:paraId="1689546E" w14:textId="3A3FCDB6" w:rsidR="00D35645" w:rsidRPr="007B5AC2" w:rsidRDefault="007B5AC2" w:rsidP="00D35645">
      <w:pPr>
        <w:rPr>
          <w:lang w:val="es-419"/>
        </w:rPr>
      </w:pPr>
      <w:r w:rsidRPr="007B5AC2">
        <w:rPr>
          <w:lang w:val="es-419"/>
        </w:rPr>
        <w:t>El sarampión es una infección viral que se contagia a través</w:t>
      </w:r>
      <w:r>
        <w:rPr>
          <w:lang w:val="es-419"/>
        </w:rPr>
        <w:t xml:space="preserve"> de toser y estornudar. </w:t>
      </w:r>
      <w:r w:rsidRPr="007B5AC2">
        <w:rPr>
          <w:lang w:val="es-419"/>
        </w:rPr>
        <w:t xml:space="preserve">Es muy contagioso, pero la mayoría de </w:t>
      </w:r>
      <w:r w:rsidR="00154647" w:rsidRPr="007B5AC2">
        <w:rPr>
          <w:lang w:val="es-419"/>
        </w:rPr>
        <w:t>los niños</w:t>
      </w:r>
      <w:r w:rsidRPr="007B5AC2">
        <w:rPr>
          <w:lang w:val="es-419"/>
        </w:rPr>
        <w:t xml:space="preserve"> en </w:t>
      </w:r>
      <w:r>
        <w:rPr>
          <w:lang w:val="es-419"/>
        </w:rPr>
        <w:t xml:space="preserve">edad escolar que están completamente vacunados con dos dosis de una vacuna </w:t>
      </w:r>
      <w:proofErr w:type="spellStart"/>
      <w:r>
        <w:rPr>
          <w:lang w:val="es-419"/>
        </w:rPr>
        <w:t>MMR</w:t>
      </w:r>
      <w:proofErr w:type="spellEnd"/>
      <w:r>
        <w:rPr>
          <w:lang w:val="es-419"/>
        </w:rPr>
        <w:t xml:space="preserve"> están protegidos en contra del sarampión.</w:t>
      </w:r>
      <w:r w:rsidR="00D35645" w:rsidRPr="007B5AC2">
        <w:rPr>
          <w:lang w:val="es-419"/>
        </w:rPr>
        <w:t xml:space="preserve"> </w:t>
      </w:r>
    </w:p>
    <w:p w14:paraId="4A380896" w14:textId="7BC0EA81" w:rsidR="00D35645" w:rsidRPr="007B5AC2" w:rsidRDefault="007B5AC2" w:rsidP="00D35645">
      <w:pPr>
        <w:rPr>
          <w:lang w:val="es-419"/>
        </w:rPr>
      </w:pPr>
      <w:r w:rsidRPr="007B5AC2">
        <w:rPr>
          <w:lang w:val="es-419"/>
        </w:rPr>
        <w:t xml:space="preserve">Sin embargo, 3 de cada 100 personas que han recibido ambas dosis de la vacuna </w:t>
      </w:r>
      <w:proofErr w:type="spellStart"/>
      <w:r w:rsidRPr="007B5AC2">
        <w:rPr>
          <w:lang w:val="es-419"/>
        </w:rPr>
        <w:t>MMR</w:t>
      </w:r>
      <w:proofErr w:type="spellEnd"/>
      <w:r w:rsidRPr="007B5AC2">
        <w:rPr>
          <w:lang w:val="es-419"/>
        </w:rPr>
        <w:t xml:space="preserve"> aún se contagia</w:t>
      </w:r>
      <w:r>
        <w:rPr>
          <w:lang w:val="es-419"/>
        </w:rPr>
        <w:t xml:space="preserve">rán de sarampión si se exponen al virus. </w:t>
      </w:r>
      <w:r w:rsidRPr="007B5AC2">
        <w:rPr>
          <w:lang w:val="es-419"/>
        </w:rPr>
        <w:t xml:space="preserve">Por lo tanto, les queremos brindar la información sobre el sarampión y qué señales y </w:t>
      </w:r>
      <w:r>
        <w:rPr>
          <w:lang w:val="es-419"/>
        </w:rPr>
        <w:t>síntomas debe buscar en su niño</w:t>
      </w:r>
      <w:r w:rsidR="00D35645" w:rsidRPr="007B5AC2">
        <w:rPr>
          <w:lang w:val="es-419"/>
        </w:rPr>
        <w:t xml:space="preserve">. </w:t>
      </w:r>
    </w:p>
    <w:p w14:paraId="5529FA30" w14:textId="078606A0" w:rsidR="00D35645" w:rsidRPr="00A96337" w:rsidRDefault="007B5AC2" w:rsidP="7B887665">
      <w:pPr>
        <w:pStyle w:val="ListParagraph"/>
        <w:numPr>
          <w:ilvl w:val="0"/>
          <w:numId w:val="2"/>
        </w:numPr>
        <w:rPr>
          <w:lang w:val="es-419"/>
        </w:rPr>
      </w:pPr>
      <w:r w:rsidRPr="00A96337">
        <w:rPr>
          <w:lang w:val="es-419"/>
        </w:rPr>
        <w:t>De 8-12 días (pero hasta 21 días) después de la exposición</w:t>
      </w:r>
      <w:r w:rsidR="00A96337" w:rsidRPr="00A96337">
        <w:rPr>
          <w:lang w:val="es-419"/>
        </w:rPr>
        <w:t xml:space="preserve">, empieza el sarampión con </w:t>
      </w:r>
      <w:r w:rsidR="00A96337">
        <w:rPr>
          <w:lang w:val="es-419"/>
        </w:rPr>
        <w:t>una fiebre de leve a moderada acompañada de tos, nariz congestionada y ojos rojos</w:t>
      </w:r>
      <w:r w:rsidR="00D35645" w:rsidRPr="00A96337">
        <w:rPr>
          <w:lang w:val="es-419"/>
        </w:rPr>
        <w:t xml:space="preserve">. </w:t>
      </w:r>
    </w:p>
    <w:p w14:paraId="28718024" w14:textId="62033108" w:rsidR="00D35645" w:rsidRPr="00A96337" w:rsidRDefault="00A96337" w:rsidP="7B887665">
      <w:pPr>
        <w:pStyle w:val="ListParagraph"/>
        <w:numPr>
          <w:ilvl w:val="0"/>
          <w:numId w:val="2"/>
        </w:numPr>
        <w:rPr>
          <w:lang w:val="es-419"/>
        </w:rPr>
      </w:pPr>
      <w:r w:rsidRPr="00A96337">
        <w:rPr>
          <w:lang w:val="es-419"/>
        </w:rPr>
        <w:t>Dos o tres días después, la fiebre aumenta</w:t>
      </w:r>
      <w:r>
        <w:rPr>
          <w:lang w:val="es-419"/>
        </w:rPr>
        <w:t>,</w:t>
      </w:r>
      <w:r w:rsidRPr="00A96337">
        <w:rPr>
          <w:lang w:val="es-419"/>
        </w:rPr>
        <w:t xml:space="preserve"> a menudo al</w:t>
      </w:r>
      <w:r>
        <w:rPr>
          <w:lang w:val="es-419"/>
        </w:rPr>
        <w:t xml:space="preserve">canzando hasta </w:t>
      </w:r>
      <w:r w:rsidR="00D35645" w:rsidRPr="00A96337">
        <w:rPr>
          <w:lang w:val="es-419"/>
        </w:rPr>
        <w:t>104-</w:t>
      </w:r>
      <w:proofErr w:type="spellStart"/>
      <w:r w:rsidR="00D35645" w:rsidRPr="00A96337">
        <w:rPr>
          <w:lang w:val="es-419"/>
        </w:rPr>
        <w:t>105°F</w:t>
      </w:r>
      <w:proofErr w:type="spellEnd"/>
      <w:r w:rsidR="00D35645" w:rsidRPr="00A96337">
        <w:rPr>
          <w:lang w:val="es-419"/>
        </w:rPr>
        <w:t xml:space="preserve">. </w:t>
      </w:r>
    </w:p>
    <w:p w14:paraId="60B57E04" w14:textId="5B590EEE" w:rsidR="00D35645" w:rsidRPr="00A96337" w:rsidRDefault="00D35645" w:rsidP="7B887665">
      <w:pPr>
        <w:pStyle w:val="ListParagraph"/>
        <w:numPr>
          <w:ilvl w:val="0"/>
          <w:numId w:val="2"/>
        </w:numPr>
        <w:rPr>
          <w:lang w:val="es-419"/>
        </w:rPr>
      </w:pPr>
      <w:r w:rsidRPr="00A96337">
        <w:rPr>
          <w:lang w:val="es-419"/>
        </w:rPr>
        <w:t>A</w:t>
      </w:r>
      <w:r w:rsidR="00A96337" w:rsidRPr="00A96337">
        <w:rPr>
          <w:lang w:val="es-419"/>
        </w:rPr>
        <w:t xml:space="preserve">l mismo tiempo aparece una erupción roja y manchada, que generalmente comienza en la cara, a lo </w:t>
      </w:r>
      <w:r w:rsidR="00A96337">
        <w:rPr>
          <w:lang w:val="es-419"/>
        </w:rPr>
        <w:t>largo de la línea del cabello y detr</w:t>
      </w:r>
      <w:r w:rsidR="006844F3">
        <w:rPr>
          <w:rFonts w:eastAsia="Segoe UI Symbol"/>
          <w:lang w:val="es-419"/>
        </w:rPr>
        <w:t>ás de las orejas</w:t>
      </w:r>
      <w:r w:rsidRPr="00A96337">
        <w:rPr>
          <w:lang w:val="es-419"/>
        </w:rPr>
        <w:t xml:space="preserve">. </w:t>
      </w:r>
    </w:p>
    <w:p w14:paraId="62AE3D27" w14:textId="1EC39F27" w:rsidR="00D35645" w:rsidRPr="006844F3" w:rsidRDefault="006844F3" w:rsidP="7B887665">
      <w:pPr>
        <w:pStyle w:val="ListParagraph"/>
        <w:numPr>
          <w:ilvl w:val="0"/>
          <w:numId w:val="2"/>
        </w:numPr>
        <w:rPr>
          <w:lang w:val="es-419"/>
        </w:rPr>
      </w:pPr>
      <w:r w:rsidRPr="006844F3">
        <w:rPr>
          <w:lang w:val="es-419"/>
        </w:rPr>
        <w:t>La erupción se extiende rápidamente hacia abajo, llegando al pecho y la espalda y finalm</w:t>
      </w:r>
      <w:r>
        <w:rPr>
          <w:lang w:val="es-419"/>
        </w:rPr>
        <w:t>ente a los muslos y los pies</w:t>
      </w:r>
      <w:r w:rsidR="00D35645" w:rsidRPr="006844F3">
        <w:rPr>
          <w:lang w:val="es-419"/>
        </w:rPr>
        <w:t xml:space="preserve">. </w:t>
      </w:r>
    </w:p>
    <w:p w14:paraId="516CF921" w14:textId="30F81CFB" w:rsidR="00D35645" w:rsidRPr="006844F3" w:rsidRDefault="006844F3" w:rsidP="00D35645">
      <w:pPr>
        <w:rPr>
          <w:lang w:val="es-419"/>
        </w:rPr>
      </w:pPr>
      <w:r w:rsidRPr="006844F3">
        <w:rPr>
          <w:lang w:val="es-419"/>
        </w:rPr>
        <w:t>La mayoría de los estudiantes con s</w:t>
      </w:r>
      <w:r>
        <w:rPr>
          <w:lang w:val="es-419"/>
        </w:rPr>
        <w:t>a</w:t>
      </w:r>
      <w:r w:rsidRPr="006844F3">
        <w:rPr>
          <w:lang w:val="es-419"/>
        </w:rPr>
        <w:t xml:space="preserve">rampión se enferman lo suficiente como para faltar a una </w:t>
      </w:r>
      <w:r>
        <w:rPr>
          <w:lang w:val="es-419"/>
        </w:rPr>
        <w:t xml:space="preserve">semana de clases. </w:t>
      </w:r>
      <w:r w:rsidRPr="00154647">
        <w:rPr>
          <w:lang w:val="es-419"/>
        </w:rPr>
        <w:t>Una de cada 20 personas con sarampión desarrolla neumonía.</w:t>
      </w:r>
      <w:r>
        <w:t xml:space="preserve"> </w:t>
      </w:r>
      <w:r w:rsidRPr="006844F3">
        <w:rPr>
          <w:lang w:val="es-419"/>
        </w:rPr>
        <w:t>En casos más raros, pueden ocurrir complicaciones graves e incluso peligrosas para la vida</w:t>
      </w:r>
      <w:r w:rsidR="00D35645" w:rsidRPr="006844F3">
        <w:rPr>
          <w:lang w:val="es-419"/>
        </w:rPr>
        <w:t xml:space="preserve">. </w:t>
      </w:r>
    </w:p>
    <w:p w14:paraId="4A4C2A1B" w14:textId="7D0512F4" w:rsidR="00D35645" w:rsidRPr="00154647" w:rsidRDefault="00154647" w:rsidP="00D35645">
      <w:pPr>
        <w:rPr>
          <w:lang w:val="es-419"/>
        </w:rPr>
      </w:pPr>
      <w:r w:rsidRPr="00154647">
        <w:rPr>
          <w:lang w:val="es-419"/>
        </w:rPr>
        <w:t xml:space="preserve">Si su hijo no está completamente vacunado contra el sarampión, debe recibir una dosis de la vacuna </w:t>
      </w:r>
      <w:proofErr w:type="spellStart"/>
      <w:r w:rsidRPr="00154647">
        <w:rPr>
          <w:lang w:val="es-419"/>
        </w:rPr>
        <w:t>MMR</w:t>
      </w:r>
      <w:proofErr w:type="spellEnd"/>
      <w:r w:rsidRPr="00154647">
        <w:rPr>
          <w:lang w:val="es-419"/>
        </w:rPr>
        <w:t>, a menos que haya un</w:t>
      </w:r>
      <w:r>
        <w:rPr>
          <w:lang w:val="es-419"/>
        </w:rPr>
        <w:t>a razón médica por la cual no pueden recibir la vacuna</w:t>
      </w:r>
      <w:r w:rsidR="00D35645" w:rsidRPr="00154647">
        <w:rPr>
          <w:lang w:val="es-419"/>
        </w:rPr>
        <w:t xml:space="preserve">. </w:t>
      </w:r>
    </w:p>
    <w:p w14:paraId="44A1F639" w14:textId="63E3ED83" w:rsidR="00D35645" w:rsidRPr="00154647" w:rsidRDefault="00154647" w:rsidP="7B887665">
      <w:pPr>
        <w:pStyle w:val="ListParagraph"/>
        <w:numPr>
          <w:ilvl w:val="0"/>
          <w:numId w:val="1"/>
        </w:numPr>
        <w:rPr>
          <w:lang w:val="es-419"/>
        </w:rPr>
      </w:pPr>
      <w:r w:rsidRPr="00154647">
        <w:rPr>
          <w:lang w:val="es-419"/>
        </w:rPr>
        <w:lastRenderedPageBreak/>
        <w:t xml:space="preserve">La vacuna </w:t>
      </w:r>
      <w:proofErr w:type="spellStart"/>
      <w:r w:rsidR="00D35645" w:rsidRPr="00154647">
        <w:rPr>
          <w:lang w:val="es-419"/>
        </w:rPr>
        <w:t>MMR</w:t>
      </w:r>
      <w:proofErr w:type="spellEnd"/>
      <w:r w:rsidR="00D35645" w:rsidRPr="00154647">
        <w:rPr>
          <w:lang w:val="es-419"/>
        </w:rPr>
        <w:t xml:space="preserve"> </w:t>
      </w:r>
      <w:r w:rsidRPr="00154647">
        <w:rPr>
          <w:lang w:val="es-419"/>
        </w:rPr>
        <w:t>es efectiva y segura</w:t>
      </w:r>
      <w:r w:rsidR="00D35645" w:rsidRPr="00154647">
        <w:rPr>
          <w:lang w:val="es-419"/>
        </w:rPr>
        <w:t xml:space="preserve">. </w:t>
      </w:r>
    </w:p>
    <w:p w14:paraId="44042360" w14:textId="202623A0" w:rsidR="00D35645" w:rsidRPr="00154647" w:rsidRDefault="00154647" w:rsidP="7B887665">
      <w:pPr>
        <w:pStyle w:val="ListParagraph"/>
        <w:numPr>
          <w:ilvl w:val="0"/>
          <w:numId w:val="1"/>
        </w:numPr>
        <w:rPr>
          <w:lang w:val="es-419"/>
        </w:rPr>
      </w:pPr>
      <w:r w:rsidRPr="00154647">
        <w:rPr>
          <w:lang w:val="es-419"/>
        </w:rPr>
        <w:t>Si su niño recibe la dosis dentro de 72 horas después de su exposición inicial, pu</w:t>
      </w:r>
      <w:r>
        <w:rPr>
          <w:lang w:val="es-419"/>
        </w:rPr>
        <w:t>ede permanecer en la escuela</w:t>
      </w:r>
      <w:r w:rsidR="00D35645" w:rsidRPr="00154647">
        <w:rPr>
          <w:lang w:val="es-419"/>
        </w:rPr>
        <w:t xml:space="preserve">. </w:t>
      </w:r>
    </w:p>
    <w:p w14:paraId="1ABCB931" w14:textId="69E111F1" w:rsidR="00D35645" w:rsidRPr="00761632" w:rsidRDefault="00761632" w:rsidP="7B887665">
      <w:pPr>
        <w:pStyle w:val="ListParagraph"/>
        <w:numPr>
          <w:ilvl w:val="0"/>
          <w:numId w:val="1"/>
        </w:numPr>
        <w:rPr>
          <w:lang w:val="es-419"/>
        </w:rPr>
      </w:pPr>
      <w:r w:rsidRPr="00761632">
        <w:rPr>
          <w:lang w:val="es-419"/>
        </w:rPr>
        <w:t xml:space="preserve">Los niños que no han sido vacunados, </w:t>
      </w:r>
      <w:r w:rsidR="00E716CB" w:rsidRPr="00761632">
        <w:rPr>
          <w:lang w:val="es-419"/>
        </w:rPr>
        <w:t>incluyendo</w:t>
      </w:r>
      <w:r w:rsidRPr="00761632">
        <w:rPr>
          <w:lang w:val="es-419"/>
        </w:rPr>
        <w:t xml:space="preserve"> aquellos que tienen una exención médica o de otro ti</w:t>
      </w:r>
      <w:r>
        <w:rPr>
          <w:lang w:val="es-419"/>
        </w:rPr>
        <w:t xml:space="preserve">po para la vacunación, deben excluirse de la escuela </w:t>
      </w:r>
      <w:r w:rsidR="00E716CB">
        <w:rPr>
          <w:lang w:val="es-419"/>
        </w:rPr>
        <w:t>hasta</w:t>
      </w:r>
      <w:r>
        <w:rPr>
          <w:lang w:val="es-419"/>
        </w:rPr>
        <w:t xml:space="preserve"> 21 días después de su exposición más reciente</w:t>
      </w:r>
      <w:r w:rsidR="50E46348" w:rsidRPr="00761632">
        <w:rPr>
          <w:lang w:val="es-419"/>
        </w:rPr>
        <w:t xml:space="preserve"> (</w:t>
      </w:r>
      <w:hyperlink r:id="rId5" w:history="1">
        <w:r>
          <w:rPr>
            <w:rStyle w:val="Hyperlink"/>
            <w:lang w:val="es-419"/>
          </w:rPr>
          <w:t>Norma Administrativa de Oregon (O</w:t>
        </w:r>
        <w:r w:rsidR="50E46348" w:rsidRPr="00761632">
          <w:rPr>
            <w:rStyle w:val="Hyperlink"/>
            <w:lang w:val="es-419"/>
          </w:rPr>
          <w:t>AR</w:t>
        </w:r>
        <w:r>
          <w:rPr>
            <w:rStyle w:val="Hyperlink"/>
            <w:lang w:val="es-419"/>
          </w:rPr>
          <w:t>)</w:t>
        </w:r>
        <w:r w:rsidR="50E46348" w:rsidRPr="00761632">
          <w:rPr>
            <w:rStyle w:val="Hyperlink"/>
            <w:lang w:val="es-419"/>
          </w:rPr>
          <w:t xml:space="preserve"> 333-019-0010</w:t>
        </w:r>
      </w:hyperlink>
      <w:r w:rsidR="50E46348" w:rsidRPr="00761632">
        <w:rPr>
          <w:lang w:val="es-419"/>
        </w:rPr>
        <w:t>)</w:t>
      </w:r>
      <w:r w:rsidR="00D35645" w:rsidRPr="00761632">
        <w:rPr>
          <w:lang w:val="es-419"/>
        </w:rPr>
        <w:t>.</w:t>
      </w:r>
    </w:p>
    <w:p w14:paraId="3D0D437E" w14:textId="010FB0FA" w:rsidR="00D35645" w:rsidRPr="00761632" w:rsidRDefault="00761632" w:rsidP="7B887665">
      <w:pPr>
        <w:rPr>
          <w:lang w:val="es-419"/>
        </w:rPr>
      </w:pPr>
      <w:r w:rsidRPr="00761632">
        <w:rPr>
          <w:lang w:val="es-419"/>
        </w:rPr>
        <w:t xml:space="preserve">Si tiene alguna pregunta, comuníquese con el Departamento de Salud del Condado de </w:t>
      </w:r>
      <w:r w:rsidR="00D35645" w:rsidRPr="00761632">
        <w:rPr>
          <w:i/>
          <w:iCs/>
          <w:lang w:val="es-419"/>
        </w:rPr>
        <w:t>[</w:t>
      </w:r>
      <w:r>
        <w:rPr>
          <w:i/>
          <w:iCs/>
          <w:lang w:val="es-419"/>
        </w:rPr>
        <w:t>Nombre del Condado</w:t>
      </w:r>
      <w:r w:rsidR="00D35645" w:rsidRPr="00761632">
        <w:rPr>
          <w:i/>
          <w:iCs/>
          <w:lang w:val="es-419"/>
        </w:rPr>
        <w:t xml:space="preserve">] </w:t>
      </w:r>
      <w:r>
        <w:rPr>
          <w:lang w:val="es-419"/>
        </w:rPr>
        <w:t>llamando al</w:t>
      </w:r>
      <w:r w:rsidR="00D35645" w:rsidRPr="00761632">
        <w:rPr>
          <w:lang w:val="es-419"/>
        </w:rPr>
        <w:t xml:space="preserve"> </w:t>
      </w:r>
      <w:r w:rsidR="00D35645" w:rsidRPr="00761632">
        <w:rPr>
          <w:i/>
          <w:iCs/>
          <w:lang w:val="es-419"/>
        </w:rPr>
        <w:t>[</w:t>
      </w:r>
      <w:r>
        <w:rPr>
          <w:i/>
          <w:iCs/>
          <w:lang w:val="es-419"/>
        </w:rPr>
        <w:t>número de teléfono</w:t>
      </w:r>
      <w:r w:rsidR="00D35645" w:rsidRPr="00761632">
        <w:rPr>
          <w:i/>
          <w:iCs/>
          <w:lang w:val="es-419"/>
        </w:rPr>
        <w:t>]</w:t>
      </w:r>
      <w:r w:rsidR="00D35645" w:rsidRPr="00761632">
        <w:rPr>
          <w:lang w:val="es-419"/>
        </w:rPr>
        <w:t xml:space="preserve">. </w:t>
      </w:r>
    </w:p>
    <w:p w14:paraId="40E30427" w14:textId="4C64BA70" w:rsidR="00D35645" w:rsidRPr="00761632" w:rsidRDefault="00761632" w:rsidP="00D35645">
      <w:pPr>
        <w:rPr>
          <w:lang w:val="es-419"/>
        </w:rPr>
      </w:pPr>
      <w:r w:rsidRPr="00761632">
        <w:rPr>
          <w:lang w:val="es-419"/>
        </w:rPr>
        <w:t>Atentamente</w:t>
      </w:r>
      <w:r w:rsidR="00D35645" w:rsidRPr="00761632">
        <w:rPr>
          <w:lang w:val="es-419"/>
        </w:rPr>
        <w:t xml:space="preserve">, </w:t>
      </w:r>
    </w:p>
    <w:p w14:paraId="60231BAA" w14:textId="378275ED" w:rsidR="00D35645" w:rsidRPr="00761632" w:rsidRDefault="00D35645" w:rsidP="00D35645">
      <w:pPr>
        <w:rPr>
          <w:lang w:val="es-419"/>
        </w:rPr>
      </w:pPr>
      <w:r w:rsidRPr="00761632">
        <w:rPr>
          <w:i/>
          <w:iCs/>
          <w:lang w:val="es-419"/>
        </w:rPr>
        <w:t>[</w:t>
      </w:r>
      <w:r w:rsidR="00761632" w:rsidRPr="00761632">
        <w:rPr>
          <w:i/>
          <w:iCs/>
          <w:lang w:val="es-419"/>
        </w:rPr>
        <w:t>Nombre del Oficial de Salud</w:t>
      </w:r>
      <w:r w:rsidRPr="00761632">
        <w:rPr>
          <w:i/>
          <w:iCs/>
          <w:lang w:val="es-419"/>
        </w:rPr>
        <w:t xml:space="preserve">] </w:t>
      </w:r>
    </w:p>
    <w:p w14:paraId="651C3062" w14:textId="52EE6323" w:rsidR="00C27AA0" w:rsidRPr="00E716CB" w:rsidRDefault="00761632" w:rsidP="00D35645">
      <w:pPr>
        <w:rPr>
          <w:lang w:val="es-419"/>
        </w:rPr>
      </w:pPr>
      <w:r w:rsidRPr="00E716CB">
        <w:rPr>
          <w:lang w:val="es-419"/>
        </w:rPr>
        <w:t xml:space="preserve">Oficial de Salud del Condado de </w:t>
      </w:r>
      <w:r w:rsidR="00D35645" w:rsidRPr="00E716CB">
        <w:rPr>
          <w:i/>
          <w:iCs/>
          <w:lang w:val="es-419"/>
        </w:rPr>
        <w:t>[N</w:t>
      </w:r>
      <w:r w:rsidRPr="00E716CB">
        <w:rPr>
          <w:i/>
          <w:iCs/>
          <w:lang w:val="es-419"/>
        </w:rPr>
        <w:t>ombre del Condado</w:t>
      </w:r>
      <w:r w:rsidR="00D35645" w:rsidRPr="00E716CB">
        <w:rPr>
          <w:i/>
          <w:iCs/>
          <w:lang w:val="es-419"/>
        </w:rPr>
        <w:t xml:space="preserve">] </w:t>
      </w:r>
    </w:p>
    <w:sectPr w:rsidR="00C27AA0" w:rsidRPr="00E7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FB5"/>
    <w:multiLevelType w:val="hybridMultilevel"/>
    <w:tmpl w:val="94C61B14"/>
    <w:lvl w:ilvl="0" w:tplc="2794D8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1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DCE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65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5C00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52B1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789E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5EB0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5C47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D3EFD9"/>
    <w:multiLevelType w:val="hybridMultilevel"/>
    <w:tmpl w:val="AB08DA3C"/>
    <w:lvl w:ilvl="0" w:tplc="EBC0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C1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9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3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1326">
    <w:abstractNumId w:val="0"/>
  </w:num>
  <w:num w:numId="2" w16cid:durableId="10770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5"/>
    <w:rsid w:val="00154647"/>
    <w:rsid w:val="00186DAC"/>
    <w:rsid w:val="002B7AC9"/>
    <w:rsid w:val="0056442A"/>
    <w:rsid w:val="006844F3"/>
    <w:rsid w:val="00761632"/>
    <w:rsid w:val="007B5AC2"/>
    <w:rsid w:val="007F6E60"/>
    <w:rsid w:val="00870E31"/>
    <w:rsid w:val="00A96337"/>
    <w:rsid w:val="00AD5908"/>
    <w:rsid w:val="00AEE5B8"/>
    <w:rsid w:val="00C27AA0"/>
    <w:rsid w:val="00D35645"/>
    <w:rsid w:val="00D445D8"/>
    <w:rsid w:val="00E6330E"/>
    <w:rsid w:val="00E716CB"/>
    <w:rsid w:val="00ED2570"/>
    <w:rsid w:val="00F57BD1"/>
    <w:rsid w:val="01F9F428"/>
    <w:rsid w:val="037EE74D"/>
    <w:rsid w:val="054145B3"/>
    <w:rsid w:val="0C4C11E2"/>
    <w:rsid w:val="0DA243BB"/>
    <w:rsid w:val="1597EE77"/>
    <w:rsid w:val="1C81A80E"/>
    <w:rsid w:val="1C9AA03A"/>
    <w:rsid w:val="1DC8447B"/>
    <w:rsid w:val="1E8905A3"/>
    <w:rsid w:val="1FECA8E6"/>
    <w:rsid w:val="20154E1E"/>
    <w:rsid w:val="248163DB"/>
    <w:rsid w:val="2504022F"/>
    <w:rsid w:val="296F1435"/>
    <w:rsid w:val="2D8E8414"/>
    <w:rsid w:val="2DE7BFDE"/>
    <w:rsid w:val="2E2C2002"/>
    <w:rsid w:val="2E6DDCE2"/>
    <w:rsid w:val="2EB858E1"/>
    <w:rsid w:val="3E6D8BE1"/>
    <w:rsid w:val="3EF4C1EF"/>
    <w:rsid w:val="3FD9BAB7"/>
    <w:rsid w:val="405AAC10"/>
    <w:rsid w:val="4A261F5C"/>
    <w:rsid w:val="4C08FB76"/>
    <w:rsid w:val="50E46348"/>
    <w:rsid w:val="50E4D8FF"/>
    <w:rsid w:val="514A9FBC"/>
    <w:rsid w:val="540283EB"/>
    <w:rsid w:val="570A34FE"/>
    <w:rsid w:val="59017252"/>
    <w:rsid w:val="5B4CB16B"/>
    <w:rsid w:val="5C38CD6A"/>
    <w:rsid w:val="5E81DC80"/>
    <w:rsid w:val="5FA07D45"/>
    <w:rsid w:val="606242DB"/>
    <w:rsid w:val="650A2B1B"/>
    <w:rsid w:val="6F67A1AB"/>
    <w:rsid w:val="78B05415"/>
    <w:rsid w:val="7B887665"/>
    <w:rsid w:val="7C7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F0"/>
  <w15:chartTrackingRefBased/>
  <w15:docId w15:val="{2771FA69-0C93-4C9E-BFC7-5418996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44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3066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Measles, Spanish</Meta_x0020_Keywords>
    <Meta_x0020_Description xmlns="88c0535a-fd8c-4c04-891d-8da4679bb3a2">Measles Notification Template Parents-Spanish</Meta_x0020_Description>
  </documentManagement>
</p:properties>
</file>

<file path=customXml/itemProps1.xml><?xml version="1.0" encoding="utf-8"?>
<ds:datastoreItem xmlns:ds="http://schemas.openxmlformats.org/officeDocument/2006/customXml" ds:itemID="{C2273213-B30C-4352-8C35-1ED243CCBB62}"/>
</file>

<file path=customXml/itemProps2.xml><?xml version="1.0" encoding="utf-8"?>
<ds:datastoreItem xmlns:ds="http://schemas.openxmlformats.org/officeDocument/2006/customXml" ds:itemID="{725D242F-C577-4F79-97A3-55D8E3D9EC66}"/>
</file>

<file path=customXml/itemProps3.xml><?xml version="1.0" encoding="utf-8"?>
<ds:datastoreItem xmlns:ds="http://schemas.openxmlformats.org/officeDocument/2006/customXml" ds:itemID="{EF167F7B-AD06-4E0B-8969-135C9C0B4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Notification Template Parents-Spanish</dc:title>
  <dc:subject/>
  <dc:creator>Moffett Daphne B</dc:creator>
  <cp:keywords/>
  <dc:description/>
  <cp:lastModifiedBy>Heiken Ana B</cp:lastModifiedBy>
  <cp:revision>2</cp:revision>
  <dcterms:created xsi:type="dcterms:W3CDTF">2024-08-27T16:31:00Z</dcterms:created>
  <dcterms:modified xsi:type="dcterms:W3CDTF">2024-08-27T16:31:00Z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2024-08-08T22:38:09Z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518a3057-11c9-41e4-b6a3-c9638da1c842</vt:lpwstr>
  </property>
  <property fmtid="{D5CDD505-2E9C-101B-9397-08002B2CF9AE}" pid="8" name="MSIP_Label_ebdd6eeb-0dd0-4927-947e-a759f08fcf55_ContentBits">
    <vt:lpwstr>0</vt:lpwstr>
  </property>
  <property fmtid="{D5CDD505-2E9C-101B-9397-08002B2CF9AE}" pid="9" name="MSIP_Label_7730ea53-6f5e-4160-81a5-992a9105450a_Enabled">
    <vt:lpwstr>true</vt:lpwstr>
  </property>
  <property fmtid="{D5CDD505-2E9C-101B-9397-08002B2CF9AE}" pid="10" name="MSIP_Label_7730ea53-6f5e-4160-81a5-992a9105450a_SetDate">
    <vt:lpwstr>2024-08-09T18:29:04Z</vt:lpwstr>
  </property>
  <property fmtid="{D5CDD505-2E9C-101B-9397-08002B2CF9AE}" pid="11" name="MSIP_Label_7730ea53-6f5e-4160-81a5-992a9105450a_Method">
    <vt:lpwstr>Standard</vt:lpwstr>
  </property>
  <property fmtid="{D5CDD505-2E9C-101B-9397-08002B2CF9AE}" pid="12" name="MSIP_Label_7730ea53-6f5e-4160-81a5-992a9105450a_Name">
    <vt:lpwstr>Level 2 - Limited (Items)</vt:lpwstr>
  </property>
  <property fmtid="{D5CDD505-2E9C-101B-9397-08002B2CF9AE}" pid="13" name="MSIP_Label_7730ea53-6f5e-4160-81a5-992a9105450a_SiteId">
    <vt:lpwstr>b4f51418-b269-49a2-935a-fa54bf584fc8</vt:lpwstr>
  </property>
  <property fmtid="{D5CDD505-2E9C-101B-9397-08002B2CF9AE}" pid="14" name="MSIP_Label_7730ea53-6f5e-4160-81a5-992a9105450a_ActionId">
    <vt:lpwstr>a1ba8044-0067-43ad-833e-c311a3881e4b</vt:lpwstr>
  </property>
  <property fmtid="{D5CDD505-2E9C-101B-9397-08002B2CF9AE}" pid="15" name="MSIP_Label_7730ea53-6f5e-4160-81a5-992a9105450a_ContentBits">
    <vt:lpwstr>0</vt:lpwstr>
  </property>
  <property fmtid="{D5CDD505-2E9C-101B-9397-08002B2CF9AE}" pid="16" name="ContentTypeId">
    <vt:lpwstr>0x010100352EA664C4CFE343A3B814FFB6D858FD</vt:lpwstr>
  </property>
</Properties>
</file>