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655"/>
        <w:gridCol w:w="629"/>
        <w:gridCol w:w="720"/>
        <w:gridCol w:w="4026"/>
      </w:tblGrid>
      <w:tr w:rsidR="00F53B88" w:rsidRPr="001C2A97" w14:paraId="0F98D459" w14:textId="77777777" w:rsidTr="00954759">
        <w:trPr>
          <w:trHeight w:val="1025"/>
        </w:trPr>
        <w:tc>
          <w:tcPr>
            <w:tcW w:w="10800" w:type="dxa"/>
            <w:gridSpan w:val="5"/>
            <w:shd w:val="clear" w:color="auto" w:fill="auto"/>
          </w:tcPr>
          <w:p w14:paraId="754840C2" w14:textId="69249476" w:rsidR="00F53B88" w:rsidRPr="00954759" w:rsidRDefault="00F53B88" w:rsidP="00F53B88">
            <w:pPr>
              <w:keepNext/>
              <w:ind w:left="-15"/>
              <w:outlineLvl w:val="0"/>
              <w:rPr>
                <w:b/>
                <w:bCs/>
                <w:smallCaps/>
              </w:rPr>
            </w:pPr>
            <w:r w:rsidRPr="00954759">
              <w:rPr>
                <w:b/>
                <w:bCs/>
                <w:smallCaps/>
              </w:rPr>
              <w:t xml:space="preserve">Local Public health agency:  </w:t>
            </w:r>
            <w:r w:rsidRPr="00954759">
              <w:rPr>
                <w:b/>
                <w:bCs/>
                <w:smallCaps/>
              </w:rPr>
              <w:fldChar w:fldCharType="begin">
                <w:ffData>
                  <w:name w:val="Text10"/>
                  <w:enabled/>
                  <w:calcOnExit w:val="0"/>
                  <w:textInput/>
                </w:ffData>
              </w:fldChar>
            </w:r>
            <w:r w:rsidRPr="00954759">
              <w:rPr>
                <w:b/>
                <w:bCs/>
                <w:smallCaps/>
              </w:rPr>
              <w:instrText xml:space="preserve"> FORMTEXT </w:instrText>
            </w:r>
            <w:r w:rsidRPr="00954759">
              <w:rPr>
                <w:b/>
                <w:bCs/>
                <w:smallCaps/>
              </w:rPr>
            </w:r>
            <w:r w:rsidRPr="00954759">
              <w:rPr>
                <w:b/>
                <w:bCs/>
                <w:smallCaps/>
              </w:rPr>
              <w:fldChar w:fldCharType="separate"/>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rPr>
              <w:fldChar w:fldCharType="end"/>
            </w:r>
            <w:r w:rsidRPr="00954759">
              <w:rPr>
                <w:b/>
                <w:bCs/>
                <w:smallCaps/>
              </w:rPr>
              <w:tab/>
            </w:r>
            <w:r w:rsidR="00954759" w:rsidRPr="00954759">
              <w:rPr>
                <w:b/>
                <w:bCs/>
                <w:smallCaps/>
              </w:rPr>
              <w:t xml:space="preserve"> </w:t>
            </w:r>
            <w:r w:rsidRPr="00954759">
              <w:rPr>
                <w:b/>
                <w:bCs/>
                <w:smallCaps/>
              </w:rPr>
              <w:t xml:space="preserve">Date of </w:t>
            </w:r>
            <w:r w:rsidR="00D039C3" w:rsidRPr="00954759">
              <w:rPr>
                <w:b/>
                <w:bCs/>
                <w:smallCaps/>
              </w:rPr>
              <w:t>chart R</w:t>
            </w:r>
            <w:r w:rsidRPr="00954759">
              <w:rPr>
                <w:b/>
                <w:bCs/>
                <w:smallCaps/>
              </w:rPr>
              <w:t xml:space="preserve">eview: </w:t>
            </w:r>
            <w:r w:rsidRPr="00954759">
              <w:rPr>
                <w:b/>
                <w:bCs/>
                <w:smallCaps/>
              </w:rPr>
              <w:fldChar w:fldCharType="begin">
                <w:ffData>
                  <w:name w:val="Text10"/>
                  <w:enabled/>
                  <w:calcOnExit w:val="0"/>
                  <w:textInput/>
                </w:ffData>
              </w:fldChar>
            </w:r>
            <w:r w:rsidRPr="00954759">
              <w:rPr>
                <w:b/>
                <w:bCs/>
                <w:smallCaps/>
              </w:rPr>
              <w:instrText xml:space="preserve"> FORMTEXT </w:instrText>
            </w:r>
            <w:r w:rsidRPr="00954759">
              <w:rPr>
                <w:b/>
                <w:bCs/>
                <w:smallCaps/>
              </w:rPr>
            </w:r>
            <w:r w:rsidRPr="00954759">
              <w:rPr>
                <w:b/>
                <w:bCs/>
                <w:smallCaps/>
              </w:rPr>
              <w:fldChar w:fldCharType="separate"/>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noProof/>
              </w:rPr>
              <w:t> </w:t>
            </w:r>
            <w:r w:rsidRPr="00954759">
              <w:rPr>
                <w:b/>
                <w:bCs/>
                <w:smallCaps/>
              </w:rPr>
              <w:fldChar w:fldCharType="end"/>
            </w:r>
          </w:p>
          <w:p w14:paraId="6FE938D3" w14:textId="77777777" w:rsidR="00F53B88" w:rsidRPr="00954759" w:rsidRDefault="00F53B88" w:rsidP="00F53B88">
            <w:pPr>
              <w:ind w:right="-90"/>
            </w:pPr>
          </w:p>
          <w:p w14:paraId="71958193" w14:textId="677E8774" w:rsidR="00F53B88" w:rsidRPr="00F53B88" w:rsidRDefault="00F53B88" w:rsidP="00F53B88">
            <w:pPr>
              <w:ind w:left="-15"/>
              <w:rPr>
                <w:b/>
                <w:bCs/>
              </w:rPr>
            </w:pPr>
            <w:r w:rsidRPr="00954759">
              <w:rPr>
                <w:b/>
                <w:bCs/>
                <w:smallCaps/>
              </w:rPr>
              <w:t>Reviewer:</w:t>
            </w:r>
            <w:r w:rsidRPr="00954759">
              <w:t xml:space="preserve"> </w:t>
            </w:r>
            <w:r w:rsidRPr="00954759">
              <w:fldChar w:fldCharType="begin">
                <w:ffData>
                  <w:name w:val="Text10"/>
                  <w:enabled/>
                  <w:calcOnExit w:val="0"/>
                  <w:textInput/>
                </w:ffData>
              </w:fldChar>
            </w:r>
            <w:r w:rsidRPr="00954759">
              <w:instrText xml:space="preserve"> FORMTEXT </w:instrText>
            </w:r>
            <w:r w:rsidRPr="00954759">
              <w:fldChar w:fldCharType="separate"/>
            </w:r>
            <w:r w:rsidRPr="00954759">
              <w:rPr>
                <w:noProof/>
              </w:rPr>
              <w:t> </w:t>
            </w:r>
            <w:r w:rsidRPr="00954759">
              <w:rPr>
                <w:noProof/>
              </w:rPr>
              <w:t> </w:t>
            </w:r>
            <w:r w:rsidRPr="00954759">
              <w:rPr>
                <w:noProof/>
              </w:rPr>
              <w:t> </w:t>
            </w:r>
            <w:r w:rsidRPr="00954759">
              <w:rPr>
                <w:noProof/>
              </w:rPr>
              <w:t> </w:t>
            </w:r>
            <w:r w:rsidRPr="00954759">
              <w:rPr>
                <w:noProof/>
              </w:rPr>
              <w:t> </w:t>
            </w:r>
            <w:r w:rsidRPr="00954759">
              <w:fldChar w:fldCharType="end"/>
            </w:r>
            <w:r w:rsidRPr="00954759">
              <w:rPr>
                <w:b/>
                <w:bCs/>
              </w:rPr>
              <w:tab/>
              <w:t xml:space="preserve"> </w:t>
            </w:r>
            <w:r w:rsidRPr="00954759">
              <w:t>(Name and Title)</w:t>
            </w:r>
            <w:r w:rsidRPr="001C2A97">
              <w:rPr>
                <w:sz w:val="20"/>
              </w:rPr>
              <w:tab/>
            </w:r>
            <w:r w:rsidRPr="001C2A97">
              <w:rPr>
                <w:sz w:val="20"/>
              </w:rPr>
              <w:tab/>
            </w:r>
            <w:r w:rsidRPr="001C2A97">
              <w:rPr>
                <w:sz w:val="20"/>
              </w:rPr>
              <w:tab/>
            </w:r>
            <w:r w:rsidRPr="001C2A97">
              <w:rPr>
                <w:sz w:val="20"/>
              </w:rPr>
              <w:tab/>
            </w:r>
            <w:r w:rsidRPr="001C2A97">
              <w:rPr>
                <w:sz w:val="20"/>
              </w:rPr>
              <w:tab/>
            </w:r>
          </w:p>
        </w:tc>
      </w:tr>
      <w:tr w:rsidR="00C9576E" w:rsidRPr="001C2A97" w14:paraId="37D9AD50" w14:textId="77777777" w:rsidTr="00954759">
        <w:trPr>
          <w:trHeight w:val="2132"/>
        </w:trPr>
        <w:tc>
          <w:tcPr>
            <w:tcW w:w="10800" w:type="dxa"/>
            <w:gridSpan w:val="5"/>
            <w:shd w:val="clear" w:color="auto" w:fill="auto"/>
          </w:tcPr>
          <w:p w14:paraId="4A80AB3B" w14:textId="77777777" w:rsidR="00954759" w:rsidRDefault="00C9576E" w:rsidP="00954759">
            <w:pPr>
              <w:tabs>
                <w:tab w:val="left" w:pos="2160"/>
                <w:tab w:val="center" w:pos="4978"/>
              </w:tabs>
              <w:spacing w:before="60" w:after="60"/>
              <w:jc w:val="center"/>
              <w:rPr>
                <w:b/>
              </w:rPr>
            </w:pPr>
            <w:r>
              <w:rPr>
                <w:b/>
              </w:rPr>
              <w:t xml:space="preserve">CHART REVIEW </w:t>
            </w:r>
            <w:r w:rsidR="00462A2A">
              <w:rPr>
                <w:b/>
              </w:rPr>
              <w:t>TOOL</w:t>
            </w:r>
          </w:p>
          <w:p w14:paraId="479307A6" w14:textId="7AF118F2" w:rsidR="00954759" w:rsidRDefault="00C9576E" w:rsidP="00954759">
            <w:pPr>
              <w:tabs>
                <w:tab w:val="left" w:pos="2160"/>
                <w:tab w:val="center" w:pos="4978"/>
              </w:tabs>
              <w:spacing w:before="60" w:after="60"/>
              <w:rPr>
                <w:b/>
              </w:rPr>
            </w:pPr>
            <w:r>
              <w:rPr>
                <w:b/>
              </w:rPr>
              <w:t>T</w:t>
            </w:r>
            <w:r w:rsidRPr="00FE2C12">
              <w:rPr>
                <w:b/>
              </w:rPr>
              <w:t>ime</w:t>
            </w:r>
            <w:r>
              <w:rPr>
                <w:b/>
              </w:rPr>
              <w:t xml:space="preserve"> period chart review</w:t>
            </w:r>
            <w:r w:rsidR="007438E3">
              <w:rPr>
                <w:b/>
              </w:rPr>
              <w:t xml:space="preserve"> covers</w:t>
            </w:r>
            <w:r w:rsidRPr="00FE2C12">
              <w:rPr>
                <w:b/>
              </w:rPr>
              <w:t xml:space="preserve">: </w:t>
            </w:r>
            <w:r w:rsidR="00C3295A">
              <w:t>9/1/18 – 8/31/19</w:t>
            </w:r>
            <w:r w:rsidR="00E00C96">
              <w:t xml:space="preserve">            Client </w:t>
            </w:r>
            <w:r w:rsidR="00E00C96" w:rsidRPr="00FE2C12">
              <w:t>URN</w:t>
            </w:r>
            <w:r w:rsidR="00C3295A">
              <w:t xml:space="preserve"> (first six only) </w:t>
            </w:r>
            <w:r w:rsidR="00E00C96" w:rsidRPr="00FE2C12">
              <w:t xml:space="preserve">#: </w:t>
            </w:r>
            <w:r w:rsidR="00E00C96" w:rsidRPr="00FE2C12">
              <w:fldChar w:fldCharType="begin">
                <w:ffData>
                  <w:name w:val="Text10"/>
                  <w:enabled/>
                  <w:calcOnExit w:val="0"/>
                  <w:textInput/>
                </w:ffData>
              </w:fldChar>
            </w:r>
            <w:r w:rsidR="00E00C96" w:rsidRPr="00FE2C12">
              <w:instrText xml:space="preserve"> FORMTEXT </w:instrText>
            </w:r>
            <w:r w:rsidR="00E00C96" w:rsidRPr="00FE2C12">
              <w:fldChar w:fldCharType="separate"/>
            </w:r>
            <w:r w:rsidR="00E00C96" w:rsidRPr="00FE2C12">
              <w:rPr>
                <w:noProof/>
              </w:rPr>
              <w:t> </w:t>
            </w:r>
            <w:r w:rsidR="00E00C96" w:rsidRPr="00FE2C12">
              <w:rPr>
                <w:noProof/>
              </w:rPr>
              <w:t> </w:t>
            </w:r>
            <w:r w:rsidR="00E00C96" w:rsidRPr="00FE2C12">
              <w:rPr>
                <w:noProof/>
              </w:rPr>
              <w:t> </w:t>
            </w:r>
            <w:r w:rsidR="00E00C96" w:rsidRPr="00FE2C12">
              <w:rPr>
                <w:noProof/>
              </w:rPr>
              <w:t> </w:t>
            </w:r>
            <w:r w:rsidR="00E00C96" w:rsidRPr="00FE2C12">
              <w:rPr>
                <w:noProof/>
              </w:rPr>
              <w:t> </w:t>
            </w:r>
            <w:r w:rsidR="00E00C96" w:rsidRPr="00FE2C12">
              <w:fldChar w:fldCharType="end"/>
            </w:r>
            <w:r w:rsidR="00E00C96" w:rsidRPr="00FE2C12">
              <w:t xml:space="preserve">   </w:t>
            </w:r>
          </w:p>
          <w:p w14:paraId="12D6820A" w14:textId="3CBD5C84" w:rsidR="00F53B88" w:rsidRPr="00954759" w:rsidRDefault="00F53B88" w:rsidP="00954759">
            <w:pPr>
              <w:tabs>
                <w:tab w:val="left" w:pos="2160"/>
                <w:tab w:val="center" w:pos="4978"/>
              </w:tabs>
              <w:spacing w:before="60" w:after="60"/>
              <w:ind w:left="5925"/>
              <w:rPr>
                <w:b/>
              </w:rPr>
            </w:pPr>
            <w:r w:rsidRPr="001C2A97">
              <w:rPr>
                <w:color w:val="FF0000"/>
                <w:sz w:val="20"/>
              </w:rPr>
              <w:t>(Do not us</w:t>
            </w:r>
            <w:r w:rsidRPr="001C2A97">
              <w:rPr>
                <w:color w:val="FF0000"/>
                <w:sz w:val="20"/>
                <w:szCs w:val="20"/>
              </w:rPr>
              <w:t>e</w:t>
            </w:r>
            <w:r w:rsidRPr="001C2A97">
              <w:rPr>
                <w:color w:val="FF0000"/>
                <w:sz w:val="20"/>
              </w:rPr>
              <w:t xml:space="preserve"> client name)</w:t>
            </w:r>
          </w:p>
          <w:p w14:paraId="73CED57B" w14:textId="77777777" w:rsidR="00954759" w:rsidRDefault="00C9576E" w:rsidP="00F56D55">
            <w:pPr>
              <w:tabs>
                <w:tab w:val="left" w:pos="2160"/>
                <w:tab w:val="center" w:pos="4978"/>
              </w:tabs>
              <w:spacing w:before="60" w:after="60"/>
            </w:pPr>
            <w:r w:rsidRPr="00385FF3">
              <w:rPr>
                <w:bCs/>
                <w:smallCaps/>
              </w:rPr>
              <w:t xml:space="preserve">Enrolled </w:t>
            </w:r>
            <w:r w:rsidR="00484541">
              <w:rPr>
                <w:bCs/>
                <w:smallCaps/>
              </w:rPr>
              <w:t xml:space="preserve">CAREWare </w:t>
            </w:r>
            <w:r w:rsidRPr="00385FF3">
              <w:rPr>
                <w:bCs/>
                <w:smallCaps/>
              </w:rPr>
              <w:t>Date</w:t>
            </w:r>
            <w:r w:rsidRPr="00FE2C12">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r w:rsidR="00484541">
              <w:t xml:space="preserve"> RE-ENROLLED DATE:</w:t>
            </w:r>
            <w:r>
              <w:t xml:space="preserve">  </w:t>
            </w:r>
            <w:r w:rsidR="00484541" w:rsidRPr="00FE2C12">
              <w:fldChar w:fldCharType="begin">
                <w:ffData>
                  <w:name w:val="Text10"/>
                  <w:enabled/>
                  <w:calcOnExit w:val="0"/>
                  <w:textInput/>
                </w:ffData>
              </w:fldChar>
            </w:r>
            <w:r w:rsidR="00484541" w:rsidRPr="00FE2C12">
              <w:instrText xml:space="preserve"> FORMTEXT </w:instrText>
            </w:r>
            <w:r w:rsidR="00484541" w:rsidRPr="00FE2C12">
              <w:fldChar w:fldCharType="separate"/>
            </w:r>
            <w:r w:rsidR="00484541" w:rsidRPr="00FE2C12">
              <w:rPr>
                <w:noProof/>
              </w:rPr>
              <w:t> </w:t>
            </w:r>
            <w:r w:rsidR="00484541" w:rsidRPr="00FE2C12">
              <w:rPr>
                <w:noProof/>
              </w:rPr>
              <w:t> </w:t>
            </w:r>
            <w:r w:rsidR="00484541" w:rsidRPr="00FE2C12">
              <w:rPr>
                <w:noProof/>
              </w:rPr>
              <w:t> </w:t>
            </w:r>
            <w:r w:rsidR="00484541" w:rsidRPr="00FE2C12">
              <w:rPr>
                <w:noProof/>
              </w:rPr>
              <w:t> </w:t>
            </w:r>
            <w:r w:rsidR="00484541" w:rsidRPr="00FE2C12">
              <w:rPr>
                <w:noProof/>
              </w:rPr>
              <w:t> </w:t>
            </w:r>
            <w:r w:rsidR="00484541" w:rsidRPr="00FE2C12">
              <w:fldChar w:fldCharType="end"/>
            </w:r>
            <w:r>
              <w:t xml:space="preserve">         </w:t>
            </w:r>
            <w:r w:rsidRPr="00385FF3">
              <w:t>Closed:</w:t>
            </w:r>
            <w:r>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p>
          <w:p w14:paraId="3B94A532" w14:textId="7FFDDB85" w:rsidR="00C9576E" w:rsidRPr="00FE2C12" w:rsidRDefault="00C3295A" w:rsidP="00F56D55">
            <w:pPr>
              <w:tabs>
                <w:tab w:val="left" w:pos="2160"/>
                <w:tab w:val="center" w:pos="4978"/>
              </w:tabs>
              <w:spacing w:before="60" w:after="60"/>
            </w:pPr>
            <w:r>
              <w:t xml:space="preserve">Current </w:t>
            </w:r>
            <w:r w:rsidR="00C9576E" w:rsidRPr="00FE2C12">
              <w:t xml:space="preserve">Acuity: </w:t>
            </w:r>
            <w:r w:rsidR="00C9576E" w:rsidRPr="00FE2C12">
              <w:fldChar w:fldCharType="begin">
                <w:ffData>
                  <w:name w:val="Text10"/>
                  <w:enabled/>
                  <w:calcOnExit w:val="0"/>
                  <w:textInput/>
                </w:ffData>
              </w:fldChar>
            </w:r>
            <w:r w:rsidR="00C9576E" w:rsidRPr="00FE2C12">
              <w:instrText xml:space="preserve"> FORMTEXT </w:instrText>
            </w:r>
            <w:r w:rsidR="00C9576E" w:rsidRPr="00FE2C12">
              <w:fldChar w:fldCharType="separate"/>
            </w:r>
            <w:r w:rsidR="00C9576E" w:rsidRPr="00FE2C12">
              <w:rPr>
                <w:noProof/>
              </w:rPr>
              <w:t> </w:t>
            </w:r>
            <w:r w:rsidR="00C9576E" w:rsidRPr="00FE2C12">
              <w:rPr>
                <w:noProof/>
              </w:rPr>
              <w:t> </w:t>
            </w:r>
            <w:r w:rsidR="00C9576E" w:rsidRPr="00FE2C12">
              <w:rPr>
                <w:noProof/>
              </w:rPr>
              <w:t> </w:t>
            </w:r>
            <w:r w:rsidR="00C9576E" w:rsidRPr="00FE2C12">
              <w:rPr>
                <w:noProof/>
              </w:rPr>
              <w:t> </w:t>
            </w:r>
            <w:r w:rsidR="00C9576E" w:rsidRPr="00FE2C12">
              <w:rPr>
                <w:noProof/>
              </w:rPr>
              <w:t> </w:t>
            </w:r>
            <w:r w:rsidR="00C9576E" w:rsidRPr="00FE2C12">
              <w:fldChar w:fldCharType="end"/>
            </w:r>
            <w:r w:rsidR="00C9576E">
              <w:t xml:space="preserve"> </w:t>
            </w:r>
            <w:r w:rsidR="00E00C96">
              <w:t xml:space="preserve">     </w:t>
            </w:r>
            <w:r>
              <w:t xml:space="preserve">Current </w:t>
            </w:r>
            <w:r w:rsidR="00C9576E">
              <w:t xml:space="preserve">Acuity date: </w:t>
            </w:r>
            <w:r w:rsidR="00C9576E" w:rsidRPr="00FE2C12">
              <w:fldChar w:fldCharType="begin">
                <w:ffData>
                  <w:name w:val="Text15"/>
                  <w:enabled/>
                  <w:calcOnExit w:val="0"/>
                  <w:textInput>
                    <w:type w:val="date"/>
                    <w:format w:val="M/d/yyyy"/>
                  </w:textInput>
                </w:ffData>
              </w:fldChar>
            </w:r>
            <w:r w:rsidR="00C9576E" w:rsidRPr="00FE2C12">
              <w:instrText xml:space="preserve"> FORMTEXT </w:instrText>
            </w:r>
            <w:r w:rsidR="00C9576E" w:rsidRPr="00FE2C12">
              <w:fldChar w:fldCharType="separate"/>
            </w:r>
            <w:r w:rsidR="00C9576E" w:rsidRPr="00FE2C12">
              <w:rPr>
                <w:noProof/>
              </w:rPr>
              <w:t> </w:t>
            </w:r>
            <w:r w:rsidR="00C9576E" w:rsidRPr="00FE2C12">
              <w:rPr>
                <w:noProof/>
              </w:rPr>
              <w:t> </w:t>
            </w:r>
            <w:r w:rsidR="00C9576E" w:rsidRPr="00FE2C12">
              <w:rPr>
                <w:noProof/>
              </w:rPr>
              <w:t> </w:t>
            </w:r>
            <w:r w:rsidR="00C9576E" w:rsidRPr="00FE2C12">
              <w:rPr>
                <w:noProof/>
              </w:rPr>
              <w:t> </w:t>
            </w:r>
            <w:r w:rsidR="00C9576E" w:rsidRPr="00FE2C12">
              <w:rPr>
                <w:noProof/>
              </w:rPr>
              <w:t> </w:t>
            </w:r>
            <w:r w:rsidR="00C9576E" w:rsidRPr="00FE2C12">
              <w:fldChar w:fldCharType="end"/>
            </w:r>
          </w:p>
          <w:p w14:paraId="50924E06" w14:textId="77777777" w:rsidR="00600284" w:rsidRDefault="00D81CC2" w:rsidP="00F56D55">
            <w:pPr>
              <w:keepNext/>
              <w:spacing w:before="60" w:after="60"/>
              <w:outlineLvl w:val="0"/>
            </w:pPr>
            <w:r>
              <w:t xml:space="preserve">New HIV diagnosis?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r w:rsidR="00C9576E" w:rsidRPr="00385FF3">
              <w:t>Virally Suppressed?</w:t>
            </w:r>
            <w:r w:rsidR="00C9576E">
              <w:t xml:space="preserve"> </w:t>
            </w:r>
            <w:r w:rsidR="00C9576E" w:rsidRPr="00FE2C12">
              <w:fldChar w:fldCharType="begin">
                <w:ffData>
                  <w:name w:val="Text10"/>
                  <w:enabled/>
                  <w:calcOnExit w:val="0"/>
                  <w:textInput/>
                </w:ffData>
              </w:fldChar>
            </w:r>
            <w:r w:rsidR="00C9576E" w:rsidRPr="00FE2C12">
              <w:instrText xml:space="preserve"> FORMTEXT </w:instrText>
            </w:r>
            <w:r w:rsidR="00C9576E" w:rsidRPr="00FE2C12">
              <w:fldChar w:fldCharType="separate"/>
            </w:r>
            <w:r w:rsidR="00C9576E" w:rsidRPr="00FE2C12">
              <w:rPr>
                <w:noProof/>
              </w:rPr>
              <w:t> </w:t>
            </w:r>
            <w:r w:rsidR="00C9576E" w:rsidRPr="00FE2C12">
              <w:rPr>
                <w:noProof/>
              </w:rPr>
              <w:t> </w:t>
            </w:r>
            <w:r w:rsidR="00C9576E" w:rsidRPr="00FE2C12">
              <w:rPr>
                <w:noProof/>
              </w:rPr>
              <w:t> </w:t>
            </w:r>
            <w:r w:rsidR="00C9576E" w:rsidRPr="00FE2C12">
              <w:rPr>
                <w:noProof/>
              </w:rPr>
              <w:t> </w:t>
            </w:r>
            <w:r w:rsidR="00C9576E" w:rsidRPr="00FE2C12">
              <w:rPr>
                <w:noProof/>
              </w:rPr>
              <w:t> </w:t>
            </w:r>
            <w:r w:rsidR="00C9576E" w:rsidRPr="00FE2C12">
              <w:fldChar w:fldCharType="end"/>
            </w:r>
            <w:r w:rsidR="00C9576E">
              <w:t xml:space="preserve">   </w:t>
            </w:r>
            <w:r w:rsidR="00600284">
              <w:t xml:space="preserve">    </w:t>
            </w:r>
            <w:r>
              <w:t>Current VL/CD4 labs (w/in 12 mo</w:t>
            </w:r>
            <w:r w:rsidR="00E00C96">
              <w:t>.</w:t>
            </w:r>
            <w:r>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t xml:space="preserve">            </w:t>
            </w:r>
            <w:r w:rsidR="003F4938">
              <w:t xml:space="preserve">Homeless? </w:t>
            </w:r>
            <w:r w:rsidR="003F4938" w:rsidRPr="00FE2C12">
              <w:fldChar w:fldCharType="begin">
                <w:ffData>
                  <w:name w:val="Text10"/>
                  <w:enabled/>
                  <w:calcOnExit w:val="0"/>
                  <w:textInput/>
                </w:ffData>
              </w:fldChar>
            </w:r>
            <w:r w:rsidR="003F4938" w:rsidRPr="00FE2C12">
              <w:instrText xml:space="preserve"> FORMTEXT </w:instrText>
            </w:r>
            <w:r w:rsidR="003F4938" w:rsidRPr="00FE2C12">
              <w:fldChar w:fldCharType="separate"/>
            </w:r>
            <w:r w:rsidR="003F4938" w:rsidRPr="00FE2C12">
              <w:rPr>
                <w:noProof/>
              </w:rPr>
              <w:t> </w:t>
            </w:r>
            <w:r w:rsidR="003F4938" w:rsidRPr="00FE2C12">
              <w:rPr>
                <w:noProof/>
              </w:rPr>
              <w:t> </w:t>
            </w:r>
            <w:r w:rsidR="003F4938" w:rsidRPr="00FE2C12">
              <w:rPr>
                <w:noProof/>
              </w:rPr>
              <w:t> </w:t>
            </w:r>
            <w:r w:rsidR="003F4938" w:rsidRPr="00FE2C12">
              <w:rPr>
                <w:noProof/>
              </w:rPr>
              <w:t> </w:t>
            </w:r>
            <w:r w:rsidR="003F4938" w:rsidRPr="00FE2C12">
              <w:rPr>
                <w:noProof/>
              </w:rPr>
              <w:t> </w:t>
            </w:r>
            <w:r w:rsidR="003F4938" w:rsidRPr="00FE2C12">
              <w:fldChar w:fldCharType="end"/>
            </w:r>
            <w:r w:rsidR="003F4938">
              <w:t xml:space="preserve">  </w:t>
            </w:r>
          </w:p>
          <w:p w14:paraId="17C81460" w14:textId="77777777" w:rsidR="00C9576E" w:rsidRPr="00385FF3" w:rsidRDefault="00C9576E" w:rsidP="00F56D55">
            <w:pPr>
              <w:keepNext/>
              <w:spacing w:before="60" w:after="60"/>
              <w:outlineLvl w:val="0"/>
            </w:pPr>
            <w:r w:rsidRPr="00385FF3">
              <w:t>Special needs/issues?</w:t>
            </w:r>
            <w:r>
              <w:t xml:space="preserve"> </w:t>
            </w:r>
            <w:r w:rsidRPr="00FE2C12">
              <w:fldChar w:fldCharType="begin">
                <w:ffData>
                  <w:name w:val="Text10"/>
                  <w:enabled/>
                  <w:calcOnExit w:val="0"/>
                  <w:textInput/>
                </w:ffData>
              </w:fldChar>
            </w:r>
            <w:r w:rsidRPr="00FE2C12">
              <w:instrText xml:space="preserve"> FORMTEXT </w:instrText>
            </w:r>
            <w:r w:rsidRPr="00FE2C12">
              <w:fldChar w:fldCharType="separate"/>
            </w:r>
            <w:r w:rsidRPr="00FE2C12">
              <w:rPr>
                <w:noProof/>
              </w:rPr>
              <w:t> </w:t>
            </w:r>
            <w:r w:rsidRPr="00FE2C12">
              <w:rPr>
                <w:noProof/>
              </w:rPr>
              <w:t> </w:t>
            </w:r>
            <w:r w:rsidRPr="00FE2C12">
              <w:rPr>
                <w:noProof/>
              </w:rPr>
              <w:t> </w:t>
            </w:r>
            <w:r w:rsidRPr="00FE2C12">
              <w:rPr>
                <w:noProof/>
              </w:rPr>
              <w:t> </w:t>
            </w:r>
            <w:r w:rsidRPr="00FE2C12">
              <w:rPr>
                <w:noProof/>
              </w:rPr>
              <w:t> </w:t>
            </w:r>
            <w:r w:rsidRPr="00FE2C12">
              <w:fldChar w:fldCharType="end"/>
            </w:r>
            <w:r w:rsidRPr="00385FF3">
              <w:tab/>
            </w:r>
            <w:r w:rsidRPr="00385FF3">
              <w:tab/>
            </w:r>
            <w:r w:rsidRPr="00385FF3">
              <w:tab/>
            </w:r>
            <w:r w:rsidRPr="00385FF3">
              <w:tab/>
            </w:r>
            <w:r w:rsidRPr="00385FF3">
              <w:tab/>
            </w:r>
          </w:p>
          <w:p w14:paraId="71C25255" w14:textId="77777777" w:rsidR="002D0E6C" w:rsidRDefault="002D0E6C" w:rsidP="00C9576E">
            <w:pPr>
              <w:tabs>
                <w:tab w:val="left" w:pos="2160"/>
                <w:tab w:val="center" w:pos="4978"/>
              </w:tabs>
              <w:spacing w:before="40" w:after="40"/>
              <w:rPr>
                <w:bCs/>
                <w:i/>
              </w:rPr>
            </w:pPr>
          </w:p>
          <w:p w14:paraId="46DD6E34" w14:textId="0F61CE75" w:rsidR="0017686E" w:rsidRPr="00FE2C12" w:rsidRDefault="00D159EB" w:rsidP="001A6853">
            <w:pPr>
              <w:tabs>
                <w:tab w:val="left" w:pos="2160"/>
                <w:tab w:val="center" w:pos="4978"/>
              </w:tabs>
              <w:spacing w:before="40" w:after="40"/>
            </w:pPr>
            <w:r w:rsidRPr="00BD5EB5">
              <w:rPr>
                <w:bCs/>
                <w:i/>
              </w:rPr>
              <w:t>[</w:t>
            </w:r>
            <w:hyperlink r:id="rId8" w:tooltip="link verified 6/27/19" w:history="1">
              <w:r w:rsidRPr="00C4645F">
                <w:rPr>
                  <w:rStyle w:val="Hyperlink"/>
                  <w:i/>
                  <w:color w:val="0033CC"/>
                  <w:spacing w:val="-4"/>
                </w:rPr>
                <w:t>PE 08</w:t>
              </w:r>
            </w:hyperlink>
            <w:r w:rsidRPr="001A6853">
              <w:rPr>
                <w:rStyle w:val="Hyperlink"/>
                <w:i/>
                <w:color w:val="auto"/>
                <w:spacing w:val="-4"/>
              </w:rPr>
              <w:t xml:space="preserve">, </w:t>
            </w:r>
            <w:hyperlink r:id="rId9" w:tooltip="Link verified: 6/27/19" w:history="1">
              <w:r w:rsidRPr="001A6853">
                <w:rPr>
                  <w:rStyle w:val="Hyperlink"/>
                  <w:i/>
                  <w:spacing w:val="-4"/>
                </w:rPr>
                <w:t>OAR 333, Division 22</w:t>
              </w:r>
            </w:hyperlink>
            <w:r w:rsidRPr="00273413">
              <w:rPr>
                <w:rStyle w:val="Hyperlink"/>
                <w:i/>
                <w:spacing w:val="-4"/>
                <w:u w:val="none"/>
              </w:rPr>
              <w:t>,</w:t>
            </w:r>
            <w:r w:rsidR="00273413">
              <w:rPr>
                <w:rStyle w:val="Hyperlink"/>
                <w:i/>
                <w:spacing w:val="-4"/>
                <w:u w:val="none"/>
              </w:rPr>
              <w:t xml:space="preserve"> </w:t>
            </w:r>
            <w:hyperlink r:id="rId10" w:tooltip="Link verified: 6/27/19" w:history="1">
              <w:r w:rsidR="001A6853" w:rsidRPr="00273413">
                <w:rPr>
                  <w:rStyle w:val="Hyperlink"/>
                  <w:i/>
                  <w:sz w:val="23"/>
                  <w:szCs w:val="23"/>
                </w:rPr>
                <w:t>HIV Community Services Program Support Services Guide</w:t>
              </w:r>
            </w:hyperlink>
            <w:r w:rsidR="00CC55C4" w:rsidRPr="00273413">
              <w:rPr>
                <w:rStyle w:val="Hyperlink"/>
                <w:i/>
                <w:spacing w:val="-4"/>
                <w:u w:val="none"/>
              </w:rPr>
              <w:t>, and</w:t>
            </w:r>
            <w:r w:rsidR="003C021D" w:rsidRPr="001A6853">
              <w:rPr>
                <w:i/>
              </w:rPr>
              <w:t xml:space="preserve"> </w:t>
            </w:r>
            <w:hyperlink r:id="rId11" w:tooltip="Link verified: 6/27/19" w:history="1">
              <w:r w:rsidR="001A6853" w:rsidRPr="001A6853">
                <w:rPr>
                  <w:rStyle w:val="Hyperlink"/>
                  <w:i/>
                  <w:sz w:val="23"/>
                  <w:szCs w:val="23"/>
                </w:rPr>
                <w:t>HIV Community Services Program HIV Case Management: Standards of Services</w:t>
              </w:r>
            </w:hyperlink>
            <w:r w:rsidR="001A6853" w:rsidRPr="001A6853">
              <w:rPr>
                <w:rStyle w:val="Hyperlink"/>
                <w:i/>
                <w:sz w:val="23"/>
                <w:szCs w:val="23"/>
              </w:rPr>
              <w:t xml:space="preserve"> (Standards)</w:t>
            </w:r>
          </w:p>
        </w:tc>
      </w:tr>
      <w:tr w:rsidR="00C9576E" w:rsidRPr="001C2A97" w14:paraId="6EED81E0" w14:textId="77777777" w:rsidTr="00954759">
        <w:trPr>
          <w:trHeight w:val="288"/>
        </w:trPr>
        <w:tc>
          <w:tcPr>
            <w:tcW w:w="10800" w:type="dxa"/>
            <w:gridSpan w:val="5"/>
            <w:shd w:val="clear" w:color="auto" w:fill="E6E6E6"/>
          </w:tcPr>
          <w:p w14:paraId="34DAA989" w14:textId="77777777" w:rsidR="00C9576E" w:rsidRPr="00343BE2" w:rsidRDefault="00C9576E" w:rsidP="00343BE2">
            <w:pPr>
              <w:pStyle w:val="ListParagraph"/>
              <w:numPr>
                <w:ilvl w:val="0"/>
                <w:numId w:val="29"/>
              </w:numPr>
              <w:tabs>
                <w:tab w:val="left" w:pos="2160"/>
                <w:tab w:val="center" w:pos="4978"/>
              </w:tabs>
              <w:spacing w:before="40" w:after="40"/>
              <w:jc w:val="center"/>
              <w:rPr>
                <w:b/>
                <w:color w:val="00359E"/>
              </w:rPr>
            </w:pPr>
            <w:r w:rsidRPr="00343BE2">
              <w:rPr>
                <w:b/>
                <w:color w:val="00359E"/>
              </w:rPr>
              <w:t>INITIAL INTAKE</w:t>
            </w:r>
            <w:r w:rsidR="00363834" w:rsidRPr="00343BE2">
              <w:rPr>
                <w:b/>
                <w:color w:val="00359E"/>
              </w:rPr>
              <w:t xml:space="preserve"> and </w:t>
            </w:r>
            <w:r w:rsidR="00A1570D" w:rsidRPr="00343BE2">
              <w:rPr>
                <w:b/>
                <w:color w:val="00359E"/>
              </w:rPr>
              <w:t>SIX-MONTH</w:t>
            </w:r>
            <w:r w:rsidR="00363834" w:rsidRPr="00343BE2">
              <w:rPr>
                <w:b/>
                <w:color w:val="00359E"/>
              </w:rPr>
              <w:t xml:space="preserve"> </w:t>
            </w:r>
            <w:r w:rsidRPr="00343BE2">
              <w:rPr>
                <w:b/>
                <w:color w:val="00359E"/>
              </w:rPr>
              <w:t>ELIGIBILITY REVIEW</w:t>
            </w:r>
          </w:p>
          <w:p w14:paraId="43A6AD95" w14:textId="77777777" w:rsidR="00C9576E" w:rsidRDefault="00C9576E" w:rsidP="00407BFB">
            <w:pPr>
              <w:tabs>
                <w:tab w:val="left" w:pos="2160"/>
                <w:tab w:val="center" w:pos="4978"/>
              </w:tabs>
              <w:spacing w:before="40" w:after="40"/>
              <w:jc w:val="center"/>
            </w:pPr>
            <w:r w:rsidRPr="001C2A97">
              <w:rPr>
                <w:b/>
              </w:rPr>
              <w:t>New Clients only</w:t>
            </w:r>
            <w:r w:rsidRPr="001C2A97">
              <w:t xml:space="preserve"> (client </w:t>
            </w:r>
            <w:r w:rsidR="003F2278">
              <w:t xml:space="preserve">was enrolled for the first time at this agency </w:t>
            </w:r>
            <w:r>
              <w:t>less than 12 months</w:t>
            </w:r>
            <w:r w:rsidR="003F2278">
              <w:t xml:space="preserve"> ago</w:t>
            </w:r>
            <w:r w:rsidRPr="001C2A97">
              <w:t>)</w:t>
            </w:r>
          </w:p>
          <w:p w14:paraId="6C5E0B89" w14:textId="1C0EDC9E" w:rsidR="007C2D20" w:rsidRPr="00181A5C" w:rsidRDefault="00181A5C" w:rsidP="007C2D20">
            <w:pPr>
              <w:tabs>
                <w:tab w:val="left" w:pos="2160"/>
                <w:tab w:val="center" w:pos="4978"/>
              </w:tabs>
              <w:spacing w:before="40" w:after="40"/>
              <w:rPr>
                <w:i/>
              </w:rPr>
            </w:pPr>
            <w:r>
              <w:rPr>
                <w:i/>
              </w:rPr>
              <w:t>[</w:t>
            </w:r>
            <w:hyperlink r:id="rId12" w:tooltip="Link verified: 6/27/19" w:history="1">
              <w:r w:rsidR="00BC64A0" w:rsidRPr="00181A5C">
                <w:rPr>
                  <w:rStyle w:val="Hyperlink"/>
                  <w:i/>
                </w:rPr>
                <w:t>PE 08 (4) (</w:t>
              </w:r>
              <w:r w:rsidR="005D45ED" w:rsidRPr="00181A5C">
                <w:rPr>
                  <w:rStyle w:val="Hyperlink"/>
                  <w:i/>
                </w:rPr>
                <w:t>a</w:t>
              </w:r>
              <w:r w:rsidR="00BC64A0" w:rsidRPr="00181A5C">
                <w:rPr>
                  <w:rStyle w:val="Hyperlink"/>
                  <w:i/>
                </w:rPr>
                <w:t>: Eligibility</w:t>
              </w:r>
              <w:r>
                <w:rPr>
                  <w:rStyle w:val="Hyperlink"/>
                  <w:i/>
                </w:rPr>
                <w:t>]</w:t>
              </w:r>
              <w:r w:rsidR="00BC64A0" w:rsidRPr="00181A5C">
                <w:rPr>
                  <w:rStyle w:val="Hyperlink"/>
                  <w:i/>
                </w:rPr>
                <w:t>)</w:t>
              </w:r>
            </w:hyperlink>
          </w:p>
        </w:tc>
      </w:tr>
      <w:tr w:rsidR="006C4C33" w:rsidRPr="001C2A97" w14:paraId="27909656" w14:textId="77777777" w:rsidTr="00954759">
        <w:trPr>
          <w:trHeight w:val="288"/>
        </w:trPr>
        <w:tc>
          <w:tcPr>
            <w:tcW w:w="4770" w:type="dxa"/>
            <w:shd w:val="clear" w:color="auto" w:fill="D6E3BC" w:themeFill="accent3" w:themeFillTint="66"/>
          </w:tcPr>
          <w:p w14:paraId="289C5900" w14:textId="77777777" w:rsidR="00C9576E" w:rsidRPr="001C2A97" w:rsidRDefault="00C9576E" w:rsidP="00C9576E">
            <w:pPr>
              <w:spacing w:before="80" w:after="80"/>
              <w:jc w:val="center"/>
              <w:rPr>
                <w:b/>
              </w:rPr>
            </w:pPr>
          </w:p>
        </w:tc>
        <w:tc>
          <w:tcPr>
            <w:tcW w:w="655" w:type="dxa"/>
            <w:shd w:val="clear" w:color="auto" w:fill="D6E3BC" w:themeFill="accent3" w:themeFillTint="66"/>
          </w:tcPr>
          <w:p w14:paraId="110F1AC3" w14:textId="77777777" w:rsidR="00C9576E" w:rsidRPr="001C2A97" w:rsidRDefault="00C9576E" w:rsidP="00C9576E">
            <w:pPr>
              <w:spacing w:before="80" w:after="80"/>
              <w:jc w:val="center"/>
              <w:rPr>
                <w:b/>
              </w:rPr>
            </w:pPr>
            <w:r w:rsidRPr="001C2A97">
              <w:rPr>
                <w:b/>
                <w:bCs/>
              </w:rPr>
              <w:t>Yes</w:t>
            </w:r>
          </w:p>
        </w:tc>
        <w:tc>
          <w:tcPr>
            <w:tcW w:w="629" w:type="dxa"/>
            <w:shd w:val="clear" w:color="auto" w:fill="D6E3BC" w:themeFill="accent3" w:themeFillTint="66"/>
          </w:tcPr>
          <w:p w14:paraId="0B826271" w14:textId="77777777" w:rsidR="00C9576E" w:rsidRPr="001C2A97" w:rsidRDefault="00C9576E" w:rsidP="00C9576E">
            <w:pPr>
              <w:spacing w:before="80" w:after="80"/>
              <w:jc w:val="center"/>
              <w:rPr>
                <w:b/>
              </w:rPr>
            </w:pPr>
            <w:r w:rsidRPr="001C2A97">
              <w:rPr>
                <w:b/>
                <w:bCs/>
              </w:rPr>
              <w:t>No</w:t>
            </w:r>
          </w:p>
        </w:tc>
        <w:tc>
          <w:tcPr>
            <w:tcW w:w="720" w:type="dxa"/>
            <w:shd w:val="clear" w:color="auto" w:fill="D6E3BC" w:themeFill="accent3" w:themeFillTint="66"/>
          </w:tcPr>
          <w:p w14:paraId="240733FD" w14:textId="77777777" w:rsidR="00C9576E" w:rsidRPr="001C2A97" w:rsidRDefault="00C9576E" w:rsidP="00C9576E">
            <w:pPr>
              <w:spacing w:before="80" w:after="80"/>
              <w:jc w:val="center"/>
              <w:rPr>
                <w:b/>
              </w:rPr>
            </w:pPr>
            <w:r w:rsidRPr="001C2A97">
              <w:rPr>
                <w:b/>
                <w:bCs/>
              </w:rPr>
              <w:t>N/A</w:t>
            </w:r>
          </w:p>
        </w:tc>
        <w:tc>
          <w:tcPr>
            <w:tcW w:w="4026" w:type="dxa"/>
            <w:shd w:val="clear" w:color="auto" w:fill="D6E3BC" w:themeFill="accent3" w:themeFillTint="66"/>
          </w:tcPr>
          <w:p w14:paraId="43622775" w14:textId="77777777" w:rsidR="00C9576E" w:rsidRPr="001C2A97" w:rsidRDefault="00C9576E" w:rsidP="00C9576E">
            <w:pPr>
              <w:spacing w:before="80" w:after="80"/>
              <w:jc w:val="center"/>
              <w:rPr>
                <w:b/>
              </w:rPr>
            </w:pPr>
            <w:r w:rsidRPr="001C2A97">
              <w:rPr>
                <w:b/>
                <w:bCs/>
              </w:rPr>
              <w:t>Comments</w:t>
            </w:r>
          </w:p>
        </w:tc>
      </w:tr>
      <w:tr w:rsidR="006C4C33" w:rsidRPr="001C2A97" w14:paraId="2DCD2278" w14:textId="77777777" w:rsidTr="00954759">
        <w:tc>
          <w:tcPr>
            <w:tcW w:w="4770" w:type="dxa"/>
          </w:tcPr>
          <w:p w14:paraId="70E42B1E" w14:textId="72237E7E" w:rsidR="00C9576E" w:rsidRPr="001C2A97" w:rsidRDefault="00C9576E" w:rsidP="007C2D20">
            <w:pPr>
              <w:spacing w:before="40" w:after="40"/>
            </w:pPr>
            <w:r w:rsidRPr="00D87439">
              <w:t>Intake/Eligibility Review form and documentation at Initial (new) is complete:</w:t>
            </w:r>
            <w:r w:rsidR="007C2D20">
              <w:t xml:space="preserve"> </w:t>
            </w:r>
            <w:hyperlink r:id="rId13" w:tooltip="Link verified: 6/27/19" w:history="1">
              <w:r w:rsidRPr="001A6853">
                <w:rPr>
                  <w:rStyle w:val="Hyperlink"/>
                  <w:i/>
                </w:rPr>
                <w:t>Intake/Eligibility Review form # 8395</w:t>
              </w:r>
            </w:hyperlink>
          </w:p>
        </w:tc>
        <w:tc>
          <w:tcPr>
            <w:tcW w:w="655" w:type="dxa"/>
            <w:shd w:val="clear" w:color="auto" w:fill="auto"/>
            <w:vAlign w:val="center"/>
          </w:tcPr>
          <w:p w14:paraId="7C5721D8" w14:textId="77777777" w:rsidR="00C9576E" w:rsidRPr="001C2A97" w:rsidRDefault="00C9576E" w:rsidP="00C9576E">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auto"/>
            <w:vAlign w:val="center"/>
          </w:tcPr>
          <w:p w14:paraId="35BA56BA" w14:textId="77777777" w:rsidR="00C9576E" w:rsidRPr="001C2A97" w:rsidRDefault="00C9576E" w:rsidP="00C9576E">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auto"/>
            <w:vAlign w:val="center"/>
          </w:tcPr>
          <w:p w14:paraId="489DEFC4" w14:textId="77777777" w:rsidR="00C9576E" w:rsidRPr="001C2A97" w:rsidRDefault="00C9576E" w:rsidP="00C9576E">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auto"/>
          </w:tcPr>
          <w:p w14:paraId="6E041601" w14:textId="77777777" w:rsidR="00C9576E" w:rsidRPr="001C2A97" w:rsidRDefault="00C9576E" w:rsidP="00C9576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C4C33" w:rsidRPr="001C2A97" w14:paraId="214DEF79" w14:textId="77777777" w:rsidTr="00954759">
        <w:tc>
          <w:tcPr>
            <w:tcW w:w="4770" w:type="dxa"/>
          </w:tcPr>
          <w:p w14:paraId="31B0240B" w14:textId="77777777" w:rsidR="00197EF5" w:rsidRDefault="00197EF5" w:rsidP="00197EF5">
            <w:pPr>
              <w:spacing w:before="60" w:after="60"/>
            </w:pPr>
            <w:r w:rsidRPr="00DF69DB">
              <w:t xml:space="preserve">Verification Income and supporting documentation match the </w:t>
            </w:r>
            <w:r>
              <w:t>form</w:t>
            </w:r>
            <w:r w:rsidR="001F09F6">
              <w:t>s</w:t>
            </w:r>
            <w:r>
              <w:t>:</w:t>
            </w:r>
          </w:p>
          <w:p w14:paraId="4D639AA7" w14:textId="788EB5CB" w:rsidR="00197EF5" w:rsidRPr="00804368" w:rsidRDefault="00492AA9" w:rsidP="00197EF5">
            <w:pPr>
              <w:pStyle w:val="ListParagraph"/>
              <w:numPr>
                <w:ilvl w:val="0"/>
                <w:numId w:val="6"/>
              </w:numPr>
              <w:spacing w:before="60" w:after="60"/>
            </w:pPr>
            <w:hyperlink r:id="rId14" w:tooltip="Link verified: 6/27/19" w:history="1">
              <w:r w:rsidR="00197EF5" w:rsidRPr="001A6853">
                <w:rPr>
                  <w:rStyle w:val="Hyperlink"/>
                  <w:i/>
                </w:rPr>
                <w:t>Intake/Eligibility Review Form # 8395</w:t>
              </w:r>
            </w:hyperlink>
            <w:r w:rsidR="00197EF5">
              <w:t xml:space="preserve"> </w:t>
            </w:r>
            <w:r w:rsidR="00197EF5" w:rsidRPr="00197EF5">
              <w:rPr>
                <w:b/>
              </w:rPr>
              <w:t>o</w:t>
            </w:r>
            <w:r w:rsidR="00197EF5">
              <w:t>r i</w:t>
            </w:r>
            <w:r w:rsidR="00197EF5" w:rsidRPr="00804368">
              <w:t>f no income, the No Income Affidavit section/form is complete and signed</w:t>
            </w:r>
          </w:p>
          <w:p w14:paraId="21C3058B" w14:textId="77777777" w:rsidR="00C9576E" w:rsidRDefault="00C9576E" w:rsidP="00BF72DF">
            <w:pPr>
              <w:pStyle w:val="ListParagraph"/>
              <w:numPr>
                <w:ilvl w:val="0"/>
                <w:numId w:val="6"/>
              </w:numPr>
              <w:spacing w:before="60" w:after="60"/>
            </w:pPr>
            <w:r w:rsidRPr="00DF69DB">
              <w:t>If CA</w:t>
            </w:r>
            <w:r w:rsidR="00CC0D6C">
              <w:t>REAssist (CA) client</w:t>
            </w:r>
            <w:r w:rsidRPr="00DF69DB">
              <w:t xml:space="preserve">, </w:t>
            </w:r>
            <w:r w:rsidR="005E7DFB">
              <w:t>the CAREAssist Client Eligibility Verification (</w:t>
            </w:r>
            <w:r w:rsidRPr="00DF69DB">
              <w:t>CEV</w:t>
            </w:r>
            <w:r w:rsidR="005E7DFB">
              <w:t>) report</w:t>
            </w:r>
            <w:r w:rsidRPr="00DF69DB">
              <w:t xml:space="preserve"> form is in the chart</w:t>
            </w:r>
            <w:r w:rsidR="00F2068C">
              <w:t xml:space="preserve"> and attached to the Intake/Eligibility Review form</w:t>
            </w:r>
            <w:r w:rsidRPr="00DF69DB">
              <w:t xml:space="preserve">. </w:t>
            </w:r>
          </w:p>
          <w:p w14:paraId="0130DEA6" w14:textId="104E2A8C" w:rsidR="00C3193F" w:rsidRPr="00DF69DB" w:rsidRDefault="00C3193F" w:rsidP="00C3193F">
            <w:pPr>
              <w:spacing w:before="60" w:after="60"/>
            </w:pPr>
          </w:p>
        </w:tc>
        <w:tc>
          <w:tcPr>
            <w:tcW w:w="655" w:type="dxa"/>
            <w:vAlign w:val="center"/>
          </w:tcPr>
          <w:p w14:paraId="4ADA41F3" w14:textId="77777777" w:rsidR="00C9576E" w:rsidRPr="001C2A97" w:rsidRDefault="00C9576E" w:rsidP="00C9576E">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3220D13C" w14:textId="77777777" w:rsidR="00C9576E" w:rsidRPr="001C2A97" w:rsidRDefault="00C9576E" w:rsidP="00C9576E">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3007B474" w14:textId="77777777" w:rsidR="00C9576E" w:rsidRPr="001C2A97" w:rsidRDefault="00C9576E" w:rsidP="00C9576E">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32A28ED2" w14:textId="77777777" w:rsidR="00C9576E" w:rsidRPr="001C2A97" w:rsidRDefault="00C9576E" w:rsidP="00C9576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C4C33" w:rsidRPr="001C2A97" w14:paraId="419878B0" w14:textId="77777777" w:rsidTr="00954759">
        <w:tc>
          <w:tcPr>
            <w:tcW w:w="4770" w:type="dxa"/>
          </w:tcPr>
          <w:p w14:paraId="23BD0378" w14:textId="77777777" w:rsidR="00F64C03" w:rsidRPr="001C2A97" w:rsidRDefault="00F64C03" w:rsidP="00F64C03">
            <w:pPr>
              <w:spacing w:before="60" w:after="60"/>
            </w:pPr>
            <w:r w:rsidRPr="001C2A97">
              <w:t>Verification of Residency and supporting documentation match the forms:</w:t>
            </w:r>
          </w:p>
          <w:p w14:paraId="253AE192" w14:textId="21310D8C" w:rsidR="00F64C03" w:rsidRPr="00804368" w:rsidRDefault="00492AA9" w:rsidP="00F64C03">
            <w:pPr>
              <w:numPr>
                <w:ilvl w:val="0"/>
                <w:numId w:val="6"/>
              </w:numPr>
              <w:spacing w:before="60" w:after="60"/>
              <w:contextualSpacing/>
            </w:pPr>
            <w:hyperlink r:id="rId15" w:tooltip="Link verified: 6/27/19" w:history="1">
              <w:r w:rsidR="001A6853" w:rsidRPr="001A6853">
                <w:rPr>
                  <w:rStyle w:val="Hyperlink"/>
                  <w:i/>
                </w:rPr>
                <w:t>Intake/Eligibility Review Form # 8395</w:t>
              </w:r>
            </w:hyperlink>
            <w:r w:rsidR="001A6853">
              <w:rPr>
                <w:i/>
              </w:rPr>
              <w:t xml:space="preserve"> </w:t>
            </w:r>
            <w:r w:rsidR="00F64C03" w:rsidRPr="001C2A97">
              <w:rPr>
                <w:b/>
              </w:rPr>
              <w:t>or</w:t>
            </w:r>
            <w:r w:rsidR="00F64C03">
              <w:rPr>
                <w:b/>
              </w:rPr>
              <w:t xml:space="preserve"> </w:t>
            </w:r>
            <w:r w:rsidR="00F64C03" w:rsidRPr="00804368">
              <w:t>Homeless/Residency affidavit section/form is complete and signed</w:t>
            </w:r>
          </w:p>
          <w:p w14:paraId="5EEC62BF" w14:textId="280FEE93" w:rsidR="00F64C03" w:rsidRPr="00DF69DB" w:rsidRDefault="00F64C03" w:rsidP="007C2D20">
            <w:pPr>
              <w:pStyle w:val="ListParagraph"/>
              <w:numPr>
                <w:ilvl w:val="0"/>
                <w:numId w:val="6"/>
              </w:numPr>
              <w:spacing w:before="60" w:after="60"/>
            </w:pPr>
            <w:r>
              <w:t>If CA</w:t>
            </w:r>
            <w:r w:rsidR="005E7DFB">
              <w:t xml:space="preserve"> client</w:t>
            </w:r>
            <w:r>
              <w:t xml:space="preserve">, CEV </w:t>
            </w:r>
            <w:r w:rsidR="005E7DFB">
              <w:t xml:space="preserve">report </w:t>
            </w:r>
            <w:r>
              <w:t>form is in the chart—address on CEV is used as proof of residency</w:t>
            </w:r>
          </w:p>
        </w:tc>
        <w:tc>
          <w:tcPr>
            <w:tcW w:w="655" w:type="dxa"/>
            <w:vAlign w:val="center"/>
          </w:tcPr>
          <w:p w14:paraId="2D9528E2" w14:textId="77777777" w:rsidR="00F64C03" w:rsidRPr="001C2A97" w:rsidRDefault="00F64C03" w:rsidP="00F64C03">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4E4E245E" w14:textId="77777777" w:rsidR="00F64C03" w:rsidRPr="001C2A97" w:rsidRDefault="00F64C03" w:rsidP="00F64C03">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26D601D1" w14:textId="77777777" w:rsidR="00F64C03" w:rsidRPr="001C2A97" w:rsidRDefault="00F64C03" w:rsidP="00F64C03">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7B107654" w14:textId="77777777" w:rsidR="00F64C03" w:rsidRPr="001C2A97" w:rsidRDefault="00F64C03" w:rsidP="00F64C03">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57783" w:rsidRPr="001C2A97" w14:paraId="6D0E9A55" w14:textId="77777777" w:rsidTr="00492AA9">
        <w:tc>
          <w:tcPr>
            <w:tcW w:w="4770" w:type="dxa"/>
            <w:shd w:val="clear" w:color="auto" w:fill="D6E3BC" w:themeFill="accent3" w:themeFillTint="66"/>
          </w:tcPr>
          <w:p w14:paraId="589E04BF" w14:textId="77777777" w:rsidR="00657783" w:rsidRDefault="00657783" w:rsidP="00657783">
            <w:pPr>
              <w:spacing w:before="60" w:after="60"/>
            </w:pPr>
          </w:p>
        </w:tc>
        <w:tc>
          <w:tcPr>
            <w:tcW w:w="655" w:type="dxa"/>
            <w:shd w:val="clear" w:color="auto" w:fill="D6E3BC" w:themeFill="accent3" w:themeFillTint="66"/>
          </w:tcPr>
          <w:p w14:paraId="4128EFEC" w14:textId="330DB711" w:rsidR="00657783" w:rsidRPr="001C2A97" w:rsidRDefault="00657783" w:rsidP="00657783">
            <w:pPr>
              <w:spacing w:before="60" w:after="60"/>
              <w:jc w:val="center"/>
            </w:pPr>
            <w:r w:rsidRPr="001C2A97">
              <w:rPr>
                <w:b/>
                <w:bCs/>
              </w:rPr>
              <w:t>Yes</w:t>
            </w:r>
          </w:p>
        </w:tc>
        <w:tc>
          <w:tcPr>
            <w:tcW w:w="629" w:type="dxa"/>
            <w:shd w:val="clear" w:color="auto" w:fill="D6E3BC" w:themeFill="accent3" w:themeFillTint="66"/>
          </w:tcPr>
          <w:p w14:paraId="5A891716" w14:textId="77B1C7BC" w:rsidR="00657783" w:rsidRPr="001C2A97" w:rsidRDefault="00657783" w:rsidP="00657783">
            <w:pPr>
              <w:spacing w:before="60" w:after="60"/>
              <w:jc w:val="center"/>
            </w:pPr>
            <w:r w:rsidRPr="001C2A97">
              <w:rPr>
                <w:b/>
                <w:bCs/>
              </w:rPr>
              <w:t>No</w:t>
            </w:r>
          </w:p>
        </w:tc>
        <w:tc>
          <w:tcPr>
            <w:tcW w:w="720" w:type="dxa"/>
            <w:shd w:val="clear" w:color="auto" w:fill="D6E3BC" w:themeFill="accent3" w:themeFillTint="66"/>
          </w:tcPr>
          <w:p w14:paraId="5847857A" w14:textId="4731B149" w:rsidR="00657783" w:rsidRPr="001C2A97" w:rsidRDefault="00657783" w:rsidP="00657783">
            <w:pPr>
              <w:spacing w:before="60" w:after="60"/>
              <w:jc w:val="center"/>
            </w:pPr>
            <w:r w:rsidRPr="001C2A97">
              <w:rPr>
                <w:b/>
                <w:bCs/>
              </w:rPr>
              <w:t>N/A</w:t>
            </w:r>
          </w:p>
        </w:tc>
        <w:tc>
          <w:tcPr>
            <w:tcW w:w="4026" w:type="dxa"/>
            <w:shd w:val="clear" w:color="auto" w:fill="D6E3BC" w:themeFill="accent3" w:themeFillTint="66"/>
          </w:tcPr>
          <w:p w14:paraId="4AD87508" w14:textId="217CDE4D" w:rsidR="00657783" w:rsidRPr="001C2A97" w:rsidRDefault="00657783" w:rsidP="00657783">
            <w:pPr>
              <w:spacing w:before="60" w:after="60"/>
            </w:pPr>
            <w:r w:rsidRPr="001C2A97">
              <w:rPr>
                <w:b/>
                <w:bCs/>
              </w:rPr>
              <w:t>Comments</w:t>
            </w:r>
          </w:p>
        </w:tc>
      </w:tr>
      <w:tr w:rsidR="006C4C33" w:rsidRPr="001C2A97" w14:paraId="316FB667" w14:textId="77777777" w:rsidTr="00954759">
        <w:tc>
          <w:tcPr>
            <w:tcW w:w="4770" w:type="dxa"/>
            <w:tcBorders>
              <w:bottom w:val="single" w:sz="4" w:space="0" w:color="auto"/>
            </w:tcBorders>
          </w:tcPr>
          <w:p w14:paraId="115AE1AA" w14:textId="77777777" w:rsidR="00F3772F" w:rsidRPr="00F3772F" w:rsidRDefault="002B4C97" w:rsidP="00F3772F">
            <w:pPr>
              <w:spacing w:before="60" w:after="60"/>
            </w:pPr>
            <w:r>
              <w:t xml:space="preserve">Initial first Intake/Eligibility Review </w:t>
            </w:r>
            <w:r w:rsidR="00F3772F" w:rsidRPr="00551EDA">
              <w:t xml:space="preserve">Timeline met: </w:t>
            </w:r>
            <w:r w:rsidR="00234898">
              <w:t>intake eligibility review completed</w:t>
            </w:r>
            <w:r w:rsidR="00F3772F" w:rsidRPr="00551EDA">
              <w:t xml:space="preserve"> w/in 30 days</w:t>
            </w:r>
            <w:r w:rsidR="00234898">
              <w:t xml:space="preserve"> of first contact</w:t>
            </w:r>
            <w:r w:rsidR="00A431EF">
              <w:t xml:space="preserve"> (enrollment date).</w:t>
            </w:r>
          </w:p>
        </w:tc>
        <w:tc>
          <w:tcPr>
            <w:tcW w:w="655" w:type="dxa"/>
            <w:tcBorders>
              <w:bottom w:val="single" w:sz="4" w:space="0" w:color="auto"/>
            </w:tcBorders>
            <w:vAlign w:val="center"/>
          </w:tcPr>
          <w:p w14:paraId="668FF58C" w14:textId="77777777" w:rsidR="00F3772F" w:rsidRPr="001C2A97" w:rsidRDefault="00F3772F" w:rsidP="00F3772F">
            <w:pPr>
              <w:spacing w:before="60" w:after="6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vAlign w:val="center"/>
          </w:tcPr>
          <w:p w14:paraId="3BCBDDF1" w14:textId="77777777" w:rsidR="00F3772F" w:rsidRPr="001C2A97" w:rsidRDefault="00F3772F" w:rsidP="00F3772F">
            <w:pPr>
              <w:spacing w:before="60" w:after="60"/>
              <w:jc w:val="center"/>
            </w:pPr>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vAlign w:val="center"/>
          </w:tcPr>
          <w:p w14:paraId="170E377A" w14:textId="77777777" w:rsidR="00F3772F" w:rsidRPr="001C2A97" w:rsidRDefault="00F3772F" w:rsidP="00F3772F">
            <w:pPr>
              <w:spacing w:before="60" w:after="60"/>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1772FD64" w14:textId="77777777" w:rsidR="00F3772F" w:rsidRPr="001C2A97" w:rsidRDefault="00F3772F" w:rsidP="00F3772F">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C4C33" w:rsidRPr="001C2A97" w14:paraId="1FEAD173" w14:textId="77777777" w:rsidTr="00954759">
        <w:tc>
          <w:tcPr>
            <w:tcW w:w="4770" w:type="dxa"/>
            <w:shd w:val="clear" w:color="auto" w:fill="B8CCE4" w:themeFill="accent1" w:themeFillTint="66"/>
          </w:tcPr>
          <w:p w14:paraId="25B5556D" w14:textId="11B3A2BF" w:rsidR="00C9576E" w:rsidRPr="001C2A97" w:rsidRDefault="00C9576E" w:rsidP="00C9576E">
            <w:pPr>
              <w:spacing w:before="60" w:after="60"/>
            </w:pPr>
            <w:r w:rsidRPr="001C2A97">
              <w:t xml:space="preserve">HIV/AIDS risk factor is </w:t>
            </w:r>
            <w:r w:rsidR="004173F6">
              <w:t>entered i</w:t>
            </w:r>
            <w:r w:rsidRPr="001C2A97">
              <w:t xml:space="preserve">n </w:t>
            </w:r>
            <w:r w:rsidR="005E7DFB">
              <w:t>CAREWare (</w:t>
            </w:r>
            <w:r w:rsidRPr="001C2A97">
              <w:t>CW</w:t>
            </w:r>
            <w:r w:rsidR="005E7DFB">
              <w:t>)</w:t>
            </w:r>
            <w:r w:rsidRPr="001C2A97">
              <w:t xml:space="preserve"> on demographic page</w:t>
            </w:r>
            <w:r w:rsidR="004173F6">
              <w:t xml:space="preserve"> and matches documentation.</w:t>
            </w:r>
          </w:p>
        </w:tc>
        <w:tc>
          <w:tcPr>
            <w:tcW w:w="655" w:type="dxa"/>
            <w:shd w:val="clear" w:color="auto" w:fill="B8CCE4" w:themeFill="accent1" w:themeFillTint="66"/>
            <w:vAlign w:val="center"/>
          </w:tcPr>
          <w:p w14:paraId="389AFF6E" w14:textId="77777777" w:rsidR="00C9576E" w:rsidRPr="001C2A97" w:rsidRDefault="00C9576E" w:rsidP="00C9576E">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vAlign w:val="center"/>
          </w:tcPr>
          <w:p w14:paraId="2D45E7B8" w14:textId="77777777" w:rsidR="00C9576E" w:rsidRPr="001C2A97" w:rsidRDefault="00C9576E" w:rsidP="00C9576E">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vAlign w:val="center"/>
          </w:tcPr>
          <w:p w14:paraId="6DD73FA1" w14:textId="77777777" w:rsidR="00C9576E" w:rsidRPr="001C2A97" w:rsidRDefault="00C9576E" w:rsidP="00C9576E">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75B0EFC2" w14:textId="77777777" w:rsidR="00C9576E" w:rsidRPr="001C2A97" w:rsidRDefault="00C9576E" w:rsidP="00C9576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184A6F72" w14:textId="77777777" w:rsidTr="00954759">
        <w:tc>
          <w:tcPr>
            <w:tcW w:w="4770" w:type="dxa"/>
            <w:shd w:val="clear" w:color="auto" w:fill="B8CCE4" w:themeFill="accent1" w:themeFillTint="66"/>
          </w:tcPr>
          <w:p w14:paraId="0E71F8E1" w14:textId="77777777" w:rsidR="00C9576E" w:rsidRPr="001C2A97" w:rsidRDefault="00C9576E" w:rsidP="00C9576E">
            <w:pPr>
              <w:spacing w:before="60" w:after="60"/>
            </w:pPr>
            <w:r w:rsidRPr="001C2A97">
              <w:t xml:space="preserve">Full legal name </w:t>
            </w:r>
            <w:r w:rsidR="004173F6">
              <w:t xml:space="preserve">entered </w:t>
            </w:r>
            <w:r w:rsidRPr="001C2A97">
              <w:t>in CW matches identity documentation.</w:t>
            </w:r>
          </w:p>
        </w:tc>
        <w:tc>
          <w:tcPr>
            <w:tcW w:w="655" w:type="dxa"/>
            <w:shd w:val="clear" w:color="auto" w:fill="B8CCE4" w:themeFill="accent1" w:themeFillTint="66"/>
            <w:vAlign w:val="center"/>
          </w:tcPr>
          <w:p w14:paraId="456589E2" w14:textId="77777777" w:rsidR="00C9576E" w:rsidRPr="001C2A97" w:rsidRDefault="00C9576E" w:rsidP="00C9576E">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vAlign w:val="center"/>
          </w:tcPr>
          <w:p w14:paraId="63677B24" w14:textId="77777777" w:rsidR="00C9576E" w:rsidRPr="001C2A97" w:rsidRDefault="00C9576E" w:rsidP="00C9576E">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vAlign w:val="center"/>
          </w:tcPr>
          <w:p w14:paraId="13EBFE54" w14:textId="77777777" w:rsidR="00C9576E" w:rsidRPr="001C2A97" w:rsidRDefault="00C9576E" w:rsidP="00C9576E">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5F88A5B8" w14:textId="77777777" w:rsidR="00C9576E" w:rsidRPr="001C2A97" w:rsidRDefault="00C9576E" w:rsidP="00C9576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0FEDE36D" w14:textId="77777777" w:rsidTr="00954759">
        <w:tc>
          <w:tcPr>
            <w:tcW w:w="4770" w:type="dxa"/>
            <w:shd w:val="clear" w:color="auto" w:fill="B8CCE4" w:themeFill="accent1" w:themeFillTint="66"/>
          </w:tcPr>
          <w:p w14:paraId="7AA21598" w14:textId="77777777" w:rsidR="00C9576E" w:rsidRPr="001C2A97" w:rsidRDefault="00C9576E" w:rsidP="00C9576E">
            <w:pPr>
              <w:spacing w:before="60" w:after="60"/>
            </w:pPr>
            <w:r w:rsidRPr="001C2A97">
              <w:t>Demographic information</w:t>
            </w:r>
            <w:r w:rsidR="004173F6">
              <w:t xml:space="preserve"> entered in CW</w:t>
            </w:r>
            <w:r w:rsidRPr="001C2A97">
              <w:t xml:space="preserve"> (address/phone/email, mail preference, race(s)) </w:t>
            </w:r>
            <w:r w:rsidR="004173F6">
              <w:t>matches documentation.</w:t>
            </w:r>
          </w:p>
        </w:tc>
        <w:tc>
          <w:tcPr>
            <w:tcW w:w="655" w:type="dxa"/>
            <w:shd w:val="clear" w:color="auto" w:fill="B8CCE4" w:themeFill="accent1" w:themeFillTint="66"/>
            <w:vAlign w:val="center"/>
          </w:tcPr>
          <w:p w14:paraId="3723565D" w14:textId="77777777" w:rsidR="00C9576E" w:rsidRPr="001C2A97" w:rsidRDefault="00C9576E" w:rsidP="00C9576E">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vAlign w:val="center"/>
          </w:tcPr>
          <w:p w14:paraId="61B50839" w14:textId="77777777" w:rsidR="00C9576E" w:rsidRPr="001C2A97" w:rsidRDefault="00C9576E" w:rsidP="00C9576E">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vAlign w:val="center"/>
          </w:tcPr>
          <w:p w14:paraId="790955C2" w14:textId="77777777" w:rsidR="00C9576E" w:rsidRPr="001C2A97" w:rsidRDefault="00C9576E" w:rsidP="00C9576E">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762BF89F" w14:textId="77777777" w:rsidR="00C9576E" w:rsidRPr="001C2A97" w:rsidRDefault="00C9576E" w:rsidP="00C9576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4BC05FEF" w14:textId="77777777" w:rsidTr="00954759">
        <w:tc>
          <w:tcPr>
            <w:tcW w:w="4770" w:type="dxa"/>
            <w:tcBorders>
              <w:bottom w:val="single" w:sz="4" w:space="0" w:color="auto"/>
            </w:tcBorders>
            <w:shd w:val="clear" w:color="auto" w:fill="B8CCE4" w:themeFill="accent1" w:themeFillTint="66"/>
          </w:tcPr>
          <w:p w14:paraId="343A8339" w14:textId="77777777" w:rsidR="00C9576E" w:rsidRPr="001C2A97" w:rsidRDefault="00C9576E" w:rsidP="00C9576E">
            <w:pPr>
              <w:spacing w:before="60" w:after="60"/>
              <w:contextualSpacing/>
            </w:pPr>
            <w:r w:rsidRPr="001C2A97">
              <w:t xml:space="preserve">The </w:t>
            </w:r>
            <w:r w:rsidRPr="001C2A97">
              <w:rPr>
                <w:b/>
              </w:rPr>
              <w:t>Initial Intake/Eligibility Review</w:t>
            </w:r>
            <w:r w:rsidRPr="001C2A97">
              <w:t xml:space="preserve"> data in CW Annual Review tab (Annual sub-tab) matches the form (#8395) and the supporting documentation for:</w:t>
            </w:r>
          </w:p>
          <w:p w14:paraId="43C8E525" w14:textId="77777777" w:rsidR="00C9576E" w:rsidRPr="001C2A97" w:rsidRDefault="00C9576E" w:rsidP="002D6107">
            <w:pPr>
              <w:numPr>
                <w:ilvl w:val="1"/>
                <w:numId w:val="6"/>
              </w:numPr>
              <w:spacing w:before="60" w:after="60" w:line="276" w:lineRule="auto"/>
              <w:contextualSpacing/>
            </w:pPr>
            <w:r w:rsidRPr="001C2A97">
              <w:t>Insurance (Primary &amp; Other)</w:t>
            </w:r>
          </w:p>
          <w:p w14:paraId="0D0B8234" w14:textId="77777777" w:rsidR="00C9576E" w:rsidRDefault="00C9576E" w:rsidP="002D6107">
            <w:pPr>
              <w:numPr>
                <w:ilvl w:val="1"/>
                <w:numId w:val="6"/>
              </w:numPr>
              <w:spacing w:before="60" w:after="60" w:line="276" w:lineRule="auto"/>
              <w:contextualSpacing/>
            </w:pPr>
            <w:r w:rsidRPr="001C2A97">
              <w:t>Household Income</w:t>
            </w:r>
          </w:p>
          <w:p w14:paraId="0D8EBC7E" w14:textId="77777777" w:rsidR="00C9576E" w:rsidRPr="00551EDA" w:rsidRDefault="00C9576E" w:rsidP="002D6107">
            <w:pPr>
              <w:numPr>
                <w:ilvl w:val="1"/>
                <w:numId w:val="6"/>
              </w:numPr>
              <w:spacing w:before="60" w:after="60" w:line="276" w:lineRule="auto"/>
              <w:contextualSpacing/>
            </w:pPr>
            <w:r w:rsidRPr="00551EDA">
              <w:t>Household size</w:t>
            </w:r>
          </w:p>
          <w:p w14:paraId="37E1D8B5" w14:textId="77777777" w:rsidR="00C9576E" w:rsidRPr="001C2A97" w:rsidRDefault="00C9576E" w:rsidP="002D6107">
            <w:pPr>
              <w:numPr>
                <w:ilvl w:val="1"/>
                <w:numId w:val="6"/>
              </w:numPr>
              <w:spacing w:before="60" w:after="60" w:line="276" w:lineRule="auto"/>
              <w:contextualSpacing/>
            </w:pPr>
            <w:r w:rsidRPr="001C2A97">
              <w:t>HIV Primary Care</w:t>
            </w:r>
          </w:p>
          <w:p w14:paraId="6E4374AA" w14:textId="77777777" w:rsidR="00C9576E" w:rsidRDefault="00C9576E" w:rsidP="002D6107">
            <w:pPr>
              <w:numPr>
                <w:ilvl w:val="1"/>
                <w:numId w:val="6"/>
              </w:numPr>
              <w:spacing w:before="60" w:after="60" w:line="276" w:lineRule="auto"/>
              <w:contextualSpacing/>
            </w:pPr>
            <w:r w:rsidRPr="001C2A97">
              <w:t>Housing Arrangement</w:t>
            </w:r>
          </w:p>
          <w:p w14:paraId="2CDF8097" w14:textId="77777777" w:rsidR="00C9576E" w:rsidRPr="0010502E" w:rsidRDefault="00C9576E" w:rsidP="002D6107">
            <w:pPr>
              <w:numPr>
                <w:ilvl w:val="1"/>
                <w:numId w:val="6"/>
              </w:numPr>
              <w:spacing w:before="60" w:after="60" w:line="276" w:lineRule="auto"/>
              <w:contextualSpacing/>
            </w:pPr>
            <w:r w:rsidRPr="004D5026">
              <w:t>HIV Status</w:t>
            </w:r>
            <w:r w:rsidR="003662EA" w:rsidRPr="004D5026">
              <w:t xml:space="preserve"> and date</w:t>
            </w:r>
            <w:r w:rsidRPr="004D5026">
              <w:t xml:space="preserve"> (Initial)</w:t>
            </w:r>
          </w:p>
        </w:tc>
        <w:tc>
          <w:tcPr>
            <w:tcW w:w="655" w:type="dxa"/>
            <w:tcBorders>
              <w:bottom w:val="single" w:sz="4" w:space="0" w:color="auto"/>
            </w:tcBorders>
            <w:shd w:val="clear" w:color="auto" w:fill="B8CCE4" w:themeFill="accent1" w:themeFillTint="66"/>
          </w:tcPr>
          <w:p w14:paraId="1554EAD0" w14:textId="6E7ED884" w:rsidR="00C9576E" w:rsidRDefault="00C9576E" w:rsidP="00C9576E">
            <w:pPr>
              <w:spacing w:before="60" w:after="60"/>
              <w:jc w:val="center"/>
            </w:pPr>
          </w:p>
          <w:p w14:paraId="1345384B" w14:textId="77777777" w:rsidR="002D6107" w:rsidRDefault="002D6107" w:rsidP="00C9576E">
            <w:pPr>
              <w:spacing w:before="60" w:after="60"/>
              <w:jc w:val="center"/>
            </w:pPr>
          </w:p>
          <w:p w14:paraId="1BA27B3B" w14:textId="77777777" w:rsidR="002D6107" w:rsidRPr="001C2A97" w:rsidRDefault="002D6107" w:rsidP="00C9576E">
            <w:pPr>
              <w:spacing w:before="60" w:after="60"/>
              <w:jc w:val="center"/>
            </w:pPr>
          </w:p>
          <w:p w14:paraId="75C0EBC0" w14:textId="77777777" w:rsidR="00C9576E" w:rsidRPr="001C2A97" w:rsidRDefault="00C9576E" w:rsidP="00C9576E">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05211BD1"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6234C62A"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1DA31DAA" w14:textId="77777777" w:rsidR="00CD25F1" w:rsidRPr="001C2A97" w:rsidRDefault="00CD25F1" w:rsidP="00CD25F1">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15B5C586" w14:textId="77777777" w:rsidR="00CD25F1" w:rsidRPr="001C2A97" w:rsidRDefault="00CD25F1" w:rsidP="00CD25F1">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79675315"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B8CCE4" w:themeFill="accent1" w:themeFillTint="66"/>
          </w:tcPr>
          <w:p w14:paraId="0BEB4FAF" w14:textId="618D3DEE" w:rsidR="00C9576E" w:rsidRDefault="00C9576E" w:rsidP="00C9576E">
            <w:pPr>
              <w:spacing w:before="60" w:after="60"/>
              <w:jc w:val="center"/>
            </w:pPr>
          </w:p>
          <w:p w14:paraId="028DC582" w14:textId="77777777" w:rsidR="002D6107" w:rsidRDefault="002D6107" w:rsidP="00C9576E">
            <w:pPr>
              <w:spacing w:before="60" w:after="60"/>
              <w:jc w:val="center"/>
            </w:pPr>
          </w:p>
          <w:p w14:paraId="155E3D97" w14:textId="77777777" w:rsidR="002D6107" w:rsidRPr="001C2A97" w:rsidRDefault="002D6107" w:rsidP="00C9576E">
            <w:pPr>
              <w:spacing w:before="60" w:after="60"/>
              <w:jc w:val="center"/>
            </w:pPr>
          </w:p>
          <w:p w14:paraId="5D5C9436"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43AEB8D4"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20F5755C"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03A403D2" w14:textId="77777777" w:rsidR="00CD25F1" w:rsidRPr="001C2A97" w:rsidRDefault="00CD25F1" w:rsidP="00CD25F1">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46334802" w14:textId="77777777" w:rsidR="00CD25F1" w:rsidRPr="001C2A97" w:rsidRDefault="00CD25F1" w:rsidP="00CD25F1">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385E61D3"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B8CCE4" w:themeFill="accent1" w:themeFillTint="66"/>
          </w:tcPr>
          <w:p w14:paraId="17DBA11D" w14:textId="13DEAAE0" w:rsidR="00C9576E" w:rsidRDefault="00C9576E" w:rsidP="00C9576E">
            <w:pPr>
              <w:spacing w:before="60" w:after="60"/>
              <w:jc w:val="center"/>
            </w:pPr>
          </w:p>
          <w:p w14:paraId="604E1204" w14:textId="77777777" w:rsidR="002D6107" w:rsidRDefault="002D6107" w:rsidP="00C9576E">
            <w:pPr>
              <w:spacing w:before="60" w:after="60"/>
              <w:jc w:val="center"/>
            </w:pPr>
          </w:p>
          <w:p w14:paraId="128AB643" w14:textId="77777777" w:rsidR="002D6107" w:rsidRPr="001C2A97" w:rsidRDefault="002D6107" w:rsidP="00C9576E">
            <w:pPr>
              <w:spacing w:before="60" w:after="60"/>
              <w:jc w:val="center"/>
            </w:pPr>
          </w:p>
          <w:p w14:paraId="5FC0979F"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7A85908A"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7106FFE8"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34945833" w14:textId="77777777" w:rsidR="00CD25F1" w:rsidRPr="001C2A97" w:rsidRDefault="00CD25F1" w:rsidP="00CD25F1">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3A086C2D" w14:textId="77777777" w:rsidR="00CD25F1" w:rsidRPr="001C2A97" w:rsidRDefault="00CD25F1" w:rsidP="00CD25F1">
            <w:pPr>
              <w:spacing w:before="60" w:after="60"/>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702AD768"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B8CCE4" w:themeFill="accent1" w:themeFillTint="66"/>
          </w:tcPr>
          <w:p w14:paraId="3696A18D" w14:textId="77777777" w:rsidR="00C9576E" w:rsidRPr="001C2A97" w:rsidRDefault="00C9576E" w:rsidP="00C9576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43621013" w14:textId="77777777" w:rsidTr="00954759">
        <w:tc>
          <w:tcPr>
            <w:tcW w:w="4770" w:type="dxa"/>
            <w:shd w:val="clear" w:color="auto" w:fill="B8CCE4" w:themeFill="accent1" w:themeFillTint="66"/>
          </w:tcPr>
          <w:p w14:paraId="2E2D3921" w14:textId="77777777" w:rsidR="00673644" w:rsidRPr="001C2A97" w:rsidRDefault="00C9576E" w:rsidP="009F525E">
            <w:pPr>
              <w:spacing w:before="60" w:after="60"/>
            </w:pPr>
            <w:r w:rsidRPr="00CC0550">
              <w:t xml:space="preserve">The </w:t>
            </w:r>
            <w:r w:rsidRPr="00CC0550">
              <w:rPr>
                <w:b/>
              </w:rPr>
              <w:t>Intake/Eligibility Review service</w:t>
            </w:r>
            <w:r w:rsidRPr="001C2A97">
              <w:t xml:space="preserve"> </w:t>
            </w:r>
            <w:r w:rsidR="00506FA3">
              <w:t xml:space="preserve">entry </w:t>
            </w:r>
            <w:r w:rsidRPr="001C2A97">
              <w:t>in CW was used for the initial intake, there was a charted CW case note, and the service date matches the case note and form date.</w:t>
            </w:r>
          </w:p>
        </w:tc>
        <w:tc>
          <w:tcPr>
            <w:tcW w:w="655" w:type="dxa"/>
            <w:shd w:val="clear" w:color="auto" w:fill="B8CCE4" w:themeFill="accent1" w:themeFillTint="66"/>
            <w:vAlign w:val="center"/>
          </w:tcPr>
          <w:p w14:paraId="17F570A5"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vAlign w:val="center"/>
          </w:tcPr>
          <w:p w14:paraId="3DEF329F"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vAlign w:val="center"/>
          </w:tcPr>
          <w:p w14:paraId="1C75DEF2" w14:textId="77777777" w:rsidR="00C9576E" w:rsidRPr="001C2A97" w:rsidRDefault="00C9576E" w:rsidP="00C9576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70F6B3F1" w14:textId="77777777" w:rsidR="00C9576E" w:rsidRPr="001C2A97" w:rsidRDefault="00C9576E" w:rsidP="00C9576E">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7AB91290" w14:textId="77777777" w:rsidTr="00954759">
        <w:tc>
          <w:tcPr>
            <w:tcW w:w="4770" w:type="dxa"/>
            <w:tcBorders>
              <w:bottom w:val="single" w:sz="4" w:space="0" w:color="auto"/>
            </w:tcBorders>
            <w:shd w:val="clear" w:color="auto" w:fill="auto"/>
          </w:tcPr>
          <w:p w14:paraId="240F758E" w14:textId="744B061A" w:rsidR="00673644" w:rsidRPr="001C2A97" w:rsidRDefault="00085EC5" w:rsidP="00AF7E69">
            <w:r w:rsidRPr="00AF7E69">
              <w:t>Proof of an HIV diagnosis must be verified within</w:t>
            </w:r>
            <w:r w:rsidR="00AF7E69">
              <w:t xml:space="preserve"> </w:t>
            </w:r>
            <w:r w:rsidRPr="00AF7E69">
              <w:t>30 days of intake by a physician or lab result</w:t>
            </w:r>
            <w:r w:rsidR="00AF7E69">
              <w:t xml:space="preserve"> and </w:t>
            </w:r>
            <w:r w:rsidRPr="00AF7E69">
              <w:t>cannot originate from client.</w:t>
            </w:r>
            <w:r w:rsidR="00AF7E69">
              <w:t xml:space="preserve"> D</w:t>
            </w:r>
            <w:r w:rsidR="00673644" w:rsidRPr="001C2A97">
              <w:t xml:space="preserve">ocumentation is in the chart </w:t>
            </w:r>
            <w:r w:rsidR="00673644">
              <w:t>(</w:t>
            </w:r>
            <w:hyperlink r:id="rId16" w:tooltip="Link verified: 6/27/19" w:history="1">
              <w:r w:rsidR="001A6853" w:rsidRPr="001A6853">
                <w:rPr>
                  <w:rStyle w:val="Hyperlink"/>
                  <w:i/>
                </w:rPr>
                <w:t>Intake/Eligibility Review Form # 8395</w:t>
              </w:r>
            </w:hyperlink>
            <w:r w:rsidR="00673644" w:rsidRPr="001C2A97">
              <w:t>)</w:t>
            </w:r>
          </w:p>
        </w:tc>
        <w:tc>
          <w:tcPr>
            <w:tcW w:w="655" w:type="dxa"/>
            <w:tcBorders>
              <w:bottom w:val="single" w:sz="4" w:space="0" w:color="auto"/>
            </w:tcBorders>
            <w:shd w:val="clear" w:color="auto" w:fill="auto"/>
            <w:vAlign w:val="center"/>
          </w:tcPr>
          <w:p w14:paraId="001D9B76" w14:textId="77777777" w:rsidR="00673644" w:rsidRPr="001C2A97" w:rsidRDefault="00673644" w:rsidP="00673644">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auto"/>
            <w:vAlign w:val="center"/>
          </w:tcPr>
          <w:p w14:paraId="0AE1AD4D" w14:textId="77777777" w:rsidR="00673644" w:rsidRPr="001C2A97" w:rsidRDefault="00673644" w:rsidP="00673644">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auto"/>
            <w:vAlign w:val="center"/>
          </w:tcPr>
          <w:p w14:paraId="0EC215A1" w14:textId="77777777" w:rsidR="00673644" w:rsidRPr="001C2A97" w:rsidRDefault="00673644" w:rsidP="00673644">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auto"/>
          </w:tcPr>
          <w:p w14:paraId="46C47B40" w14:textId="77777777" w:rsidR="00673644" w:rsidRPr="001C2A97" w:rsidRDefault="00673644" w:rsidP="00673644">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C4C33" w:rsidRPr="001C2A97" w14:paraId="6FB7BC36" w14:textId="77777777" w:rsidTr="00954759">
        <w:tc>
          <w:tcPr>
            <w:tcW w:w="4770" w:type="dxa"/>
          </w:tcPr>
          <w:p w14:paraId="290A0B69" w14:textId="1E745ADD" w:rsidR="009F525E" w:rsidRPr="001C2A97" w:rsidRDefault="009F525E" w:rsidP="009F525E">
            <w:pPr>
              <w:spacing w:before="60" w:after="60"/>
            </w:pPr>
            <w:r w:rsidRPr="001C2A97">
              <w:t xml:space="preserve">Verification of Identity and supporting documentation match the </w:t>
            </w:r>
            <w:hyperlink r:id="rId17" w:tooltip="Link verified: 6/27/19" w:history="1">
              <w:r w:rsidR="001A6853" w:rsidRPr="001A6853">
                <w:rPr>
                  <w:rStyle w:val="Hyperlink"/>
                  <w:i/>
                </w:rPr>
                <w:t>Intake/Eligibility Review Form # 8395</w:t>
              </w:r>
            </w:hyperlink>
            <w:r w:rsidR="008B5B6B">
              <w:t>.</w:t>
            </w:r>
          </w:p>
        </w:tc>
        <w:tc>
          <w:tcPr>
            <w:tcW w:w="655" w:type="dxa"/>
            <w:vAlign w:val="center"/>
          </w:tcPr>
          <w:p w14:paraId="0164809B" w14:textId="77777777" w:rsidR="009F525E" w:rsidRPr="001C2A97" w:rsidRDefault="009F525E" w:rsidP="009F525E">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07A67C66" w14:textId="77777777" w:rsidR="009F525E" w:rsidRPr="001C2A97" w:rsidRDefault="009F525E" w:rsidP="009F525E">
            <w:pPr>
              <w:spacing w:before="20" w:after="20"/>
              <w:jc w:val="center"/>
            </w:pPr>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18FF107A" w14:textId="77777777" w:rsidR="009F525E" w:rsidRPr="001C2A97" w:rsidRDefault="009F525E" w:rsidP="009F525E">
            <w:pPr>
              <w:spacing w:before="20" w:after="20"/>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0C27D8E0" w14:textId="77777777" w:rsidR="009F525E" w:rsidRPr="001C2A97" w:rsidRDefault="009F525E" w:rsidP="009F525E">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C4C33" w:rsidRPr="001C2A97" w14:paraId="23D0745A" w14:textId="77777777" w:rsidTr="00954759">
        <w:tc>
          <w:tcPr>
            <w:tcW w:w="4770" w:type="dxa"/>
            <w:tcBorders>
              <w:bottom w:val="single" w:sz="4" w:space="0" w:color="auto"/>
            </w:tcBorders>
          </w:tcPr>
          <w:p w14:paraId="0D199E82" w14:textId="77777777" w:rsidR="009F525E" w:rsidRDefault="009F525E" w:rsidP="009F525E">
            <w:pPr>
              <w:spacing w:before="60" w:after="60"/>
            </w:pPr>
            <w:r w:rsidRPr="001C2A97">
              <w:t>LPHA Informed Consent form signed at the Initial Intake</w:t>
            </w:r>
            <w:r>
              <w:t xml:space="preserve"> and before the client was added to CAREWare</w:t>
            </w:r>
            <w:r w:rsidRPr="001C2A97">
              <w:t>.</w:t>
            </w:r>
          </w:p>
          <w:p w14:paraId="7B18AC43" w14:textId="1126806D" w:rsidR="00C4645F" w:rsidRPr="001C2A97" w:rsidRDefault="00C4645F" w:rsidP="009F525E">
            <w:pPr>
              <w:spacing w:before="60" w:after="60"/>
            </w:pPr>
          </w:p>
        </w:tc>
        <w:tc>
          <w:tcPr>
            <w:tcW w:w="655" w:type="dxa"/>
            <w:tcBorders>
              <w:bottom w:val="single" w:sz="4" w:space="0" w:color="auto"/>
            </w:tcBorders>
            <w:vAlign w:val="center"/>
          </w:tcPr>
          <w:p w14:paraId="7C957B39" w14:textId="77777777" w:rsidR="009F525E" w:rsidRPr="001C2A97" w:rsidRDefault="009F525E" w:rsidP="009F525E">
            <w:pPr>
              <w:spacing w:before="20" w:after="20"/>
              <w:jc w:val="center"/>
            </w:pPr>
            <w:r w:rsidRPr="001C2A97">
              <w:fldChar w:fldCharType="begin">
                <w:ffData>
                  <w:name w:val="Check10"/>
                  <w:enabled/>
                  <w:calcOnExit w:val="0"/>
                  <w:checkBox>
                    <w:sizeAuto/>
                    <w:default w:val="0"/>
                  </w:checkBox>
                </w:ffData>
              </w:fldChar>
            </w:r>
            <w:bookmarkStart w:id="0" w:name="Check10"/>
            <w:r w:rsidRPr="001C2A97">
              <w:instrText xml:space="preserve"> FORMCHECKBOX </w:instrText>
            </w:r>
            <w:r w:rsidR="00492AA9">
              <w:fldChar w:fldCharType="separate"/>
            </w:r>
            <w:r w:rsidRPr="001C2A97">
              <w:fldChar w:fldCharType="end"/>
            </w:r>
            <w:bookmarkEnd w:id="0"/>
          </w:p>
        </w:tc>
        <w:tc>
          <w:tcPr>
            <w:tcW w:w="629" w:type="dxa"/>
            <w:tcBorders>
              <w:bottom w:val="single" w:sz="4" w:space="0" w:color="auto"/>
            </w:tcBorders>
            <w:vAlign w:val="center"/>
          </w:tcPr>
          <w:p w14:paraId="0DA547B3" w14:textId="77777777" w:rsidR="009F525E" w:rsidRPr="001C2A97" w:rsidRDefault="009F525E" w:rsidP="009F525E">
            <w:pPr>
              <w:spacing w:before="20" w:after="20"/>
              <w:jc w:val="center"/>
            </w:pPr>
            <w:r w:rsidRPr="001C2A97">
              <w:fldChar w:fldCharType="begin">
                <w:ffData>
                  <w:name w:val="Check11"/>
                  <w:enabled/>
                  <w:calcOnExit w:val="0"/>
                  <w:checkBox>
                    <w:sizeAuto/>
                    <w:default w:val="0"/>
                  </w:checkBox>
                </w:ffData>
              </w:fldChar>
            </w:r>
            <w:bookmarkStart w:id="1" w:name="Check11"/>
            <w:r w:rsidRPr="001C2A97">
              <w:instrText xml:space="preserve"> FORMCHECKBOX </w:instrText>
            </w:r>
            <w:r w:rsidR="00492AA9">
              <w:fldChar w:fldCharType="separate"/>
            </w:r>
            <w:r w:rsidRPr="001C2A97">
              <w:fldChar w:fldCharType="end"/>
            </w:r>
            <w:bookmarkEnd w:id="1"/>
          </w:p>
        </w:tc>
        <w:tc>
          <w:tcPr>
            <w:tcW w:w="720" w:type="dxa"/>
            <w:tcBorders>
              <w:bottom w:val="single" w:sz="4" w:space="0" w:color="auto"/>
            </w:tcBorders>
            <w:vAlign w:val="center"/>
          </w:tcPr>
          <w:p w14:paraId="18BC5999" w14:textId="77777777" w:rsidR="009F525E" w:rsidRPr="001C2A97" w:rsidRDefault="009F525E" w:rsidP="009F525E">
            <w:pPr>
              <w:spacing w:before="20" w:after="20"/>
              <w:jc w:val="center"/>
            </w:pPr>
            <w:r w:rsidRPr="001C2A97">
              <w:fldChar w:fldCharType="begin">
                <w:ffData>
                  <w:name w:val="Check12"/>
                  <w:enabled/>
                  <w:calcOnExit w:val="0"/>
                  <w:checkBox>
                    <w:sizeAuto/>
                    <w:default w:val="0"/>
                  </w:checkBox>
                </w:ffData>
              </w:fldChar>
            </w:r>
            <w:bookmarkStart w:id="2" w:name="Check12"/>
            <w:r w:rsidRPr="001C2A97">
              <w:instrText xml:space="preserve"> FORMCHECKBOX </w:instrText>
            </w:r>
            <w:r w:rsidR="00492AA9">
              <w:fldChar w:fldCharType="separate"/>
            </w:r>
            <w:r w:rsidRPr="001C2A97">
              <w:fldChar w:fldCharType="end"/>
            </w:r>
            <w:bookmarkEnd w:id="2"/>
          </w:p>
        </w:tc>
        <w:tc>
          <w:tcPr>
            <w:tcW w:w="4026" w:type="dxa"/>
            <w:tcBorders>
              <w:bottom w:val="single" w:sz="4" w:space="0" w:color="auto"/>
            </w:tcBorders>
          </w:tcPr>
          <w:p w14:paraId="0CC60592" w14:textId="77777777" w:rsidR="009F525E" w:rsidRPr="001C2A97" w:rsidRDefault="009F525E" w:rsidP="009F525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79D5A47F" w14:textId="77777777" w:rsidTr="00954759">
        <w:tc>
          <w:tcPr>
            <w:tcW w:w="4770" w:type="dxa"/>
          </w:tcPr>
          <w:p w14:paraId="0F0C7106" w14:textId="197CFF08" w:rsidR="00657783" w:rsidRPr="001C2A97" w:rsidRDefault="00C9576E" w:rsidP="00967040">
            <w:pPr>
              <w:spacing w:before="60" w:after="60"/>
            </w:pPr>
            <w:r w:rsidRPr="001C2A97">
              <w:t xml:space="preserve">LPHA Client Rights &amp; Responsibilities form is signed and dated by client and case manager.  (Ensure Agency form complies with </w:t>
            </w:r>
            <w:hyperlink r:id="rId18" w:tooltip="Link verified: 6/27/19" w:history="1">
              <w:r w:rsidRPr="001C2A97">
                <w:rPr>
                  <w:color w:val="0000FF"/>
                  <w:u w:val="single"/>
                </w:rPr>
                <w:t>OAR</w:t>
              </w:r>
            </w:hyperlink>
            <w:r w:rsidRPr="001C2A97">
              <w:t>)</w:t>
            </w:r>
          </w:p>
        </w:tc>
        <w:tc>
          <w:tcPr>
            <w:tcW w:w="655" w:type="dxa"/>
            <w:vAlign w:val="center"/>
          </w:tcPr>
          <w:p w14:paraId="6B589BDD" w14:textId="77777777" w:rsidR="00C9576E" w:rsidRPr="001C2A97" w:rsidRDefault="00C9576E" w:rsidP="00C9576E">
            <w:pPr>
              <w:spacing w:before="20" w:after="2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41605F54" w14:textId="77777777" w:rsidR="00C9576E" w:rsidRPr="001C2A97" w:rsidRDefault="00C9576E" w:rsidP="00C9576E">
            <w:pPr>
              <w:spacing w:before="20" w:after="20"/>
              <w:jc w:val="center"/>
            </w:pPr>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2935DEAD" w14:textId="77777777" w:rsidR="00C9576E" w:rsidRPr="001C2A97" w:rsidRDefault="00C9576E" w:rsidP="00C9576E">
            <w:pPr>
              <w:spacing w:before="20" w:after="20"/>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12AC5F6D" w14:textId="77777777" w:rsidR="00C9576E" w:rsidRPr="001C2A97" w:rsidRDefault="00C9576E" w:rsidP="00C9576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57783" w:rsidRPr="001C2A97" w14:paraId="4BB460B4" w14:textId="77777777" w:rsidTr="00492AA9">
        <w:tc>
          <w:tcPr>
            <w:tcW w:w="4770" w:type="dxa"/>
            <w:shd w:val="clear" w:color="auto" w:fill="D6E3BC" w:themeFill="accent3" w:themeFillTint="66"/>
          </w:tcPr>
          <w:p w14:paraId="0432C5CF" w14:textId="77777777" w:rsidR="00657783" w:rsidRPr="001C2A97" w:rsidRDefault="00657783" w:rsidP="00657783">
            <w:pPr>
              <w:spacing w:before="60" w:after="60"/>
            </w:pPr>
          </w:p>
        </w:tc>
        <w:tc>
          <w:tcPr>
            <w:tcW w:w="655" w:type="dxa"/>
            <w:shd w:val="clear" w:color="auto" w:fill="D6E3BC" w:themeFill="accent3" w:themeFillTint="66"/>
          </w:tcPr>
          <w:p w14:paraId="2ADB4016" w14:textId="769F534E" w:rsidR="00657783" w:rsidRPr="001C2A97" w:rsidRDefault="00657783" w:rsidP="00657783">
            <w:pPr>
              <w:spacing w:before="20" w:after="20"/>
              <w:jc w:val="center"/>
            </w:pPr>
            <w:r w:rsidRPr="001C2A97">
              <w:rPr>
                <w:b/>
                <w:bCs/>
              </w:rPr>
              <w:t>Yes</w:t>
            </w:r>
          </w:p>
        </w:tc>
        <w:tc>
          <w:tcPr>
            <w:tcW w:w="629" w:type="dxa"/>
            <w:shd w:val="clear" w:color="auto" w:fill="D6E3BC" w:themeFill="accent3" w:themeFillTint="66"/>
          </w:tcPr>
          <w:p w14:paraId="38365413" w14:textId="4D060166" w:rsidR="00657783" w:rsidRPr="001C2A97" w:rsidRDefault="00657783" w:rsidP="00657783">
            <w:pPr>
              <w:spacing w:before="20" w:after="20"/>
              <w:jc w:val="center"/>
            </w:pPr>
            <w:r w:rsidRPr="001C2A97">
              <w:rPr>
                <w:b/>
                <w:bCs/>
              </w:rPr>
              <w:t>No</w:t>
            </w:r>
          </w:p>
        </w:tc>
        <w:tc>
          <w:tcPr>
            <w:tcW w:w="720" w:type="dxa"/>
            <w:shd w:val="clear" w:color="auto" w:fill="D6E3BC" w:themeFill="accent3" w:themeFillTint="66"/>
          </w:tcPr>
          <w:p w14:paraId="17442CB4" w14:textId="4B9646F4" w:rsidR="00657783" w:rsidRPr="001C2A97" w:rsidRDefault="00657783" w:rsidP="00657783">
            <w:pPr>
              <w:spacing w:before="20" w:after="20"/>
              <w:jc w:val="center"/>
            </w:pPr>
            <w:r w:rsidRPr="001C2A97">
              <w:rPr>
                <w:b/>
                <w:bCs/>
              </w:rPr>
              <w:t>N/A</w:t>
            </w:r>
          </w:p>
        </w:tc>
        <w:tc>
          <w:tcPr>
            <w:tcW w:w="4026" w:type="dxa"/>
            <w:shd w:val="clear" w:color="auto" w:fill="D6E3BC" w:themeFill="accent3" w:themeFillTint="66"/>
          </w:tcPr>
          <w:p w14:paraId="2D73BA07" w14:textId="584B6367" w:rsidR="00657783" w:rsidRPr="001C2A97" w:rsidRDefault="00657783" w:rsidP="00657783">
            <w:r w:rsidRPr="001C2A97">
              <w:rPr>
                <w:b/>
                <w:bCs/>
              </w:rPr>
              <w:t>Comments</w:t>
            </w:r>
          </w:p>
        </w:tc>
      </w:tr>
      <w:tr w:rsidR="006C4C33" w:rsidRPr="001C2A97" w14:paraId="1655AC3D" w14:textId="77777777" w:rsidTr="00954759">
        <w:tc>
          <w:tcPr>
            <w:tcW w:w="4770" w:type="dxa"/>
            <w:tcBorders>
              <w:bottom w:val="single" w:sz="4" w:space="0" w:color="auto"/>
            </w:tcBorders>
          </w:tcPr>
          <w:p w14:paraId="14149C6B" w14:textId="77777777" w:rsidR="00DA53DE" w:rsidRPr="001C2A97" w:rsidRDefault="00DA53DE" w:rsidP="00DA53DE">
            <w:pPr>
              <w:spacing w:before="60" w:after="60"/>
            </w:pPr>
            <w:r w:rsidRPr="001C2A97">
              <w:t>Current LPHA ROI form signed and dated. (Current per agency written policy on frequency of updating the ROI.)</w:t>
            </w:r>
          </w:p>
        </w:tc>
        <w:tc>
          <w:tcPr>
            <w:tcW w:w="655" w:type="dxa"/>
            <w:tcBorders>
              <w:bottom w:val="single" w:sz="4" w:space="0" w:color="auto"/>
            </w:tcBorders>
            <w:vAlign w:val="center"/>
          </w:tcPr>
          <w:p w14:paraId="75C16725" w14:textId="77777777" w:rsidR="00DA53DE" w:rsidRPr="001C2A97" w:rsidRDefault="00DA53DE" w:rsidP="00DA53DE">
            <w:pPr>
              <w:spacing w:before="20" w:after="2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vAlign w:val="center"/>
          </w:tcPr>
          <w:p w14:paraId="179EF213" w14:textId="77777777" w:rsidR="00DA53DE" w:rsidRPr="001C2A97" w:rsidRDefault="00DA53DE" w:rsidP="00DA53DE">
            <w:pPr>
              <w:spacing w:before="20" w:after="20"/>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vAlign w:val="center"/>
          </w:tcPr>
          <w:p w14:paraId="47B991A7" w14:textId="77777777" w:rsidR="00DA53DE" w:rsidRPr="001C2A97" w:rsidRDefault="00DA53DE" w:rsidP="00DA53DE">
            <w:pPr>
              <w:spacing w:before="20" w:after="20"/>
              <w:jc w:val="center"/>
            </w:pPr>
            <w:r w:rsidRPr="001C2A97">
              <w:fldChar w:fldCharType="begin">
                <w:ffData>
                  <w:name w:val="Check6"/>
                  <w:enabled/>
                  <w:calcOnExit w:val="0"/>
                  <w:checkBox>
                    <w:sizeAuto/>
                    <w:default w:val="0"/>
                    <w:checked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351589D6" w14:textId="77777777" w:rsidR="00DA53DE" w:rsidRPr="001C2A97" w:rsidRDefault="00DA53DE" w:rsidP="00DA53D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64DF7176" w14:textId="77777777" w:rsidTr="00954759">
        <w:tc>
          <w:tcPr>
            <w:tcW w:w="4770" w:type="dxa"/>
            <w:tcBorders>
              <w:bottom w:val="single" w:sz="4" w:space="0" w:color="auto"/>
            </w:tcBorders>
          </w:tcPr>
          <w:p w14:paraId="6FBD5D4D" w14:textId="77777777" w:rsidR="004B594E" w:rsidRPr="004071A8" w:rsidRDefault="004B594E" w:rsidP="004071A8">
            <w:pPr>
              <w:spacing w:before="100" w:after="100"/>
              <w:ind w:left="-23"/>
              <w:contextualSpacing/>
              <w:rPr>
                <w:b/>
              </w:rPr>
            </w:pPr>
            <w:r>
              <w:rPr>
                <w:b/>
              </w:rPr>
              <w:t xml:space="preserve">Six-month (client self-attestation) </w:t>
            </w:r>
            <w:r w:rsidRPr="001C2A97">
              <w:rPr>
                <w:b/>
              </w:rPr>
              <w:t>Eligibility Review</w:t>
            </w:r>
            <w:r w:rsidR="00B420D3">
              <w:rPr>
                <w:b/>
              </w:rPr>
              <w:t xml:space="preserve"> </w:t>
            </w:r>
            <w:r w:rsidRPr="001C2A97">
              <w:t>Self-Attestation Form #8395a completed.</w:t>
            </w:r>
          </w:p>
          <w:p w14:paraId="4EB13534" w14:textId="77777777" w:rsidR="004B594E" w:rsidRPr="001C2A97" w:rsidRDefault="004B594E" w:rsidP="00B420D3">
            <w:pPr>
              <w:numPr>
                <w:ilvl w:val="0"/>
                <w:numId w:val="30"/>
              </w:numPr>
              <w:spacing w:before="100"/>
              <w:contextualSpacing/>
            </w:pPr>
            <w:r w:rsidRPr="001C2A97">
              <w:t>If CA, CEV form attached.</w:t>
            </w:r>
          </w:p>
          <w:p w14:paraId="7F52EAD2" w14:textId="77777777" w:rsidR="004B594E" w:rsidRPr="001C2A97" w:rsidRDefault="004B594E" w:rsidP="00B420D3">
            <w:pPr>
              <w:pStyle w:val="ListParagraph"/>
              <w:numPr>
                <w:ilvl w:val="0"/>
                <w:numId w:val="30"/>
              </w:numPr>
              <w:spacing w:after="60"/>
            </w:pPr>
            <w:r w:rsidRPr="001C2A97">
              <w:t xml:space="preserve">If not CA, supporting documentation </w:t>
            </w:r>
            <w:r w:rsidR="005B52B7">
              <w:t xml:space="preserve">listed on form </w:t>
            </w:r>
            <w:r w:rsidRPr="001C2A97">
              <w:t>is in the chart.</w:t>
            </w:r>
          </w:p>
        </w:tc>
        <w:tc>
          <w:tcPr>
            <w:tcW w:w="655" w:type="dxa"/>
            <w:tcBorders>
              <w:bottom w:val="single" w:sz="4" w:space="0" w:color="auto"/>
            </w:tcBorders>
          </w:tcPr>
          <w:p w14:paraId="2B077FD0" w14:textId="77777777" w:rsidR="004B594E" w:rsidRPr="001C2A97" w:rsidRDefault="004B594E" w:rsidP="004B594E">
            <w:pPr>
              <w:spacing w:before="100" w:after="100"/>
              <w:jc w:val="center"/>
            </w:pPr>
          </w:p>
          <w:p w14:paraId="59BF1C69" w14:textId="77777777" w:rsidR="004B594E" w:rsidRPr="001C2A97" w:rsidRDefault="004B594E" w:rsidP="004B594E">
            <w:pPr>
              <w:spacing w:before="20" w:after="2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tcPr>
          <w:p w14:paraId="13B1DDC9" w14:textId="77777777" w:rsidR="004B594E" w:rsidRPr="001C2A97" w:rsidRDefault="004B594E" w:rsidP="004B594E">
            <w:pPr>
              <w:spacing w:before="100" w:after="100"/>
              <w:jc w:val="center"/>
            </w:pPr>
          </w:p>
          <w:p w14:paraId="2996223E" w14:textId="77777777" w:rsidR="004B594E" w:rsidRPr="001C2A97" w:rsidRDefault="004B594E" w:rsidP="004B594E">
            <w:pPr>
              <w:spacing w:before="20" w:after="2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tcPr>
          <w:p w14:paraId="7FAC5D2A" w14:textId="77777777" w:rsidR="004B594E" w:rsidRPr="001C2A97" w:rsidRDefault="004B594E" w:rsidP="004B594E">
            <w:pPr>
              <w:spacing w:before="100" w:after="100"/>
              <w:jc w:val="center"/>
            </w:pPr>
          </w:p>
          <w:p w14:paraId="127F20C0" w14:textId="77777777" w:rsidR="004B594E" w:rsidRPr="001C2A97" w:rsidRDefault="004B594E" w:rsidP="004B594E">
            <w:pPr>
              <w:spacing w:before="20" w:after="2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32182F68" w14:textId="77777777" w:rsidR="004B594E" w:rsidRPr="001C2A97" w:rsidRDefault="004B594E" w:rsidP="004B594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0519804C" w14:textId="77777777" w:rsidTr="00954759">
        <w:tc>
          <w:tcPr>
            <w:tcW w:w="4770" w:type="dxa"/>
            <w:tcBorders>
              <w:bottom w:val="single" w:sz="4" w:space="0" w:color="auto"/>
            </w:tcBorders>
          </w:tcPr>
          <w:p w14:paraId="6B109D0C" w14:textId="20382BBD" w:rsidR="004B594E" w:rsidRDefault="002B4C97" w:rsidP="004B594E">
            <w:pPr>
              <w:spacing w:before="100" w:after="100"/>
              <w:ind w:left="-23"/>
              <w:contextualSpacing/>
              <w:rPr>
                <w:b/>
              </w:rPr>
            </w:pPr>
            <w:r w:rsidRPr="009E17FC">
              <w:rPr>
                <w:b/>
              </w:rPr>
              <w:t>Six-month Eligibility Review</w:t>
            </w:r>
            <w:r>
              <w:t xml:space="preserve"> was completed </w:t>
            </w:r>
            <w:r w:rsidR="004B594E" w:rsidRPr="00B70822">
              <w:t>between 5 and 7 mo</w:t>
            </w:r>
            <w:r w:rsidR="00B46C5B">
              <w:t>.</w:t>
            </w:r>
            <w:r w:rsidR="004B594E" w:rsidRPr="00B70822">
              <w:t xml:space="preserve"> after </w:t>
            </w:r>
            <w:r>
              <w:t xml:space="preserve">initial </w:t>
            </w:r>
            <w:r w:rsidR="00B139A9">
              <w:t>first</w:t>
            </w:r>
            <w:r>
              <w:t xml:space="preserve"> </w:t>
            </w:r>
            <w:r w:rsidR="004B594E" w:rsidRPr="00B70822">
              <w:t xml:space="preserve">Intake </w:t>
            </w:r>
            <w:r>
              <w:t>E</w:t>
            </w:r>
            <w:r w:rsidR="004B594E" w:rsidRPr="00B70822">
              <w:t xml:space="preserve">ligibility </w:t>
            </w:r>
            <w:r>
              <w:t>R</w:t>
            </w:r>
            <w:r w:rsidR="004B594E" w:rsidRPr="00B70822">
              <w:t>eview</w:t>
            </w:r>
            <w:r w:rsidR="00FE4346">
              <w:t>.</w:t>
            </w:r>
          </w:p>
        </w:tc>
        <w:tc>
          <w:tcPr>
            <w:tcW w:w="655" w:type="dxa"/>
            <w:tcBorders>
              <w:bottom w:val="single" w:sz="4" w:space="0" w:color="auto"/>
            </w:tcBorders>
          </w:tcPr>
          <w:p w14:paraId="7765C5C0" w14:textId="77777777" w:rsidR="004B594E" w:rsidRPr="001C2A97" w:rsidRDefault="004B594E" w:rsidP="004B594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tcPr>
          <w:p w14:paraId="16604246" w14:textId="77777777" w:rsidR="004B594E" w:rsidRPr="001C2A97" w:rsidRDefault="004B594E" w:rsidP="004B594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tcPr>
          <w:p w14:paraId="05DB4416" w14:textId="77777777" w:rsidR="004B594E" w:rsidRPr="001C2A97" w:rsidRDefault="004B594E" w:rsidP="004B594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47CFAC80" w14:textId="77777777" w:rsidR="004B594E" w:rsidRPr="001C2A97" w:rsidRDefault="004B594E" w:rsidP="004B594E">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6A1067B1" w14:textId="77777777" w:rsidTr="00954759">
        <w:tc>
          <w:tcPr>
            <w:tcW w:w="4770" w:type="dxa"/>
            <w:shd w:val="clear" w:color="auto" w:fill="B8CCE4" w:themeFill="accent1" w:themeFillTint="66"/>
          </w:tcPr>
          <w:p w14:paraId="3E5B9643" w14:textId="77777777" w:rsidR="004B594E" w:rsidRDefault="004B594E" w:rsidP="00547F08">
            <w:pPr>
              <w:spacing w:before="100" w:after="100"/>
              <w:contextualSpacing/>
            </w:pPr>
            <w:r>
              <w:rPr>
                <w:b/>
              </w:rPr>
              <w:t xml:space="preserve">Six-month </w:t>
            </w:r>
            <w:r w:rsidRPr="001C2A97">
              <w:rPr>
                <w:b/>
              </w:rPr>
              <w:t>Eligibility Review</w:t>
            </w:r>
            <w:r>
              <w:rPr>
                <w:b/>
              </w:rPr>
              <w:t xml:space="preserve"> </w:t>
            </w:r>
            <w:r w:rsidRPr="001C2A97">
              <w:t>data in CW Annual Review tab (Annual sub-tab) was updated if there were changes on the form or on the CEV.</w:t>
            </w:r>
          </w:p>
          <w:p w14:paraId="5AA05A16" w14:textId="77777777" w:rsidR="006D6E9E" w:rsidRPr="001C2A97" w:rsidRDefault="006D6E9E" w:rsidP="00547F08">
            <w:pPr>
              <w:spacing w:before="100" w:after="100"/>
              <w:contextualSpacing/>
            </w:pPr>
          </w:p>
        </w:tc>
        <w:tc>
          <w:tcPr>
            <w:tcW w:w="655" w:type="dxa"/>
            <w:shd w:val="clear" w:color="auto" w:fill="B8CCE4" w:themeFill="accent1" w:themeFillTint="66"/>
          </w:tcPr>
          <w:p w14:paraId="54ACDE59" w14:textId="77777777" w:rsidR="004B594E" w:rsidRPr="001C2A97" w:rsidRDefault="004B594E" w:rsidP="004B594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tcPr>
          <w:p w14:paraId="06DAECCE" w14:textId="77777777" w:rsidR="004B594E" w:rsidRPr="001C2A97" w:rsidRDefault="004B594E" w:rsidP="004B594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tcPr>
          <w:p w14:paraId="17BB409A" w14:textId="77777777" w:rsidR="004B594E" w:rsidRPr="001C2A97" w:rsidRDefault="004B594E" w:rsidP="004B594E">
            <w:pPr>
              <w:spacing w:before="60" w:after="6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05AA1C68" w14:textId="77777777" w:rsidR="004B594E" w:rsidRPr="001C2A97" w:rsidRDefault="004B594E" w:rsidP="004B594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4263E6BD" w14:textId="77777777" w:rsidTr="00954759">
        <w:tc>
          <w:tcPr>
            <w:tcW w:w="4770" w:type="dxa"/>
            <w:shd w:val="clear" w:color="auto" w:fill="B8CCE4" w:themeFill="accent1" w:themeFillTint="66"/>
          </w:tcPr>
          <w:p w14:paraId="1266EE0F" w14:textId="77777777" w:rsidR="004B594E" w:rsidRDefault="00C24088" w:rsidP="00547F08">
            <w:pPr>
              <w:spacing w:before="100" w:after="100"/>
              <w:contextualSpacing/>
            </w:pPr>
            <w:r w:rsidRPr="00CC0550">
              <w:t>The</w:t>
            </w:r>
            <w:r>
              <w:rPr>
                <w:b/>
              </w:rPr>
              <w:t xml:space="preserve"> Intake/</w:t>
            </w:r>
            <w:r w:rsidR="004B594E" w:rsidRPr="001C2A97">
              <w:rPr>
                <w:b/>
              </w:rPr>
              <w:t>Eligibility Review</w:t>
            </w:r>
            <w:r w:rsidR="004B594E">
              <w:rPr>
                <w:b/>
              </w:rPr>
              <w:t xml:space="preserve"> </w:t>
            </w:r>
            <w:r w:rsidR="004B594E" w:rsidRPr="001C2A97">
              <w:t>service</w:t>
            </w:r>
            <w:r w:rsidR="006D11BC">
              <w:t xml:space="preserve"> entry</w:t>
            </w:r>
            <w:r w:rsidR="004B594E" w:rsidRPr="001C2A97">
              <w:t xml:space="preserve"> in CW was </w:t>
            </w:r>
            <w:r w:rsidR="00A06D0E">
              <w:t>entered</w:t>
            </w:r>
            <w:r>
              <w:t xml:space="preserve"> for the initial </w:t>
            </w:r>
            <w:r w:rsidR="003A4EE2">
              <w:t xml:space="preserve">Intake and Eligibility </w:t>
            </w:r>
            <w:r>
              <w:t>Review</w:t>
            </w:r>
            <w:r w:rsidR="004B594E" w:rsidRPr="001C2A97">
              <w:t>, there was a charted CW case note, and the service date matches the case note and form date.</w:t>
            </w:r>
          </w:p>
          <w:p w14:paraId="11C7797D" w14:textId="77777777" w:rsidR="006D6E9E" w:rsidRPr="001C2A97" w:rsidRDefault="006D6E9E" w:rsidP="00547F08">
            <w:pPr>
              <w:spacing w:before="100" w:after="100"/>
              <w:contextualSpacing/>
            </w:pPr>
          </w:p>
        </w:tc>
        <w:tc>
          <w:tcPr>
            <w:tcW w:w="655" w:type="dxa"/>
            <w:shd w:val="clear" w:color="auto" w:fill="B8CCE4" w:themeFill="accent1" w:themeFillTint="66"/>
            <w:vAlign w:val="center"/>
          </w:tcPr>
          <w:p w14:paraId="2C8C6131" w14:textId="77777777" w:rsidR="004B594E" w:rsidRPr="001C2A97" w:rsidRDefault="004B594E" w:rsidP="004B594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vAlign w:val="center"/>
          </w:tcPr>
          <w:p w14:paraId="207951CB" w14:textId="77777777" w:rsidR="004B594E" w:rsidRPr="001C2A97" w:rsidRDefault="004B594E" w:rsidP="004B594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vAlign w:val="center"/>
          </w:tcPr>
          <w:p w14:paraId="6943AD0A" w14:textId="77777777" w:rsidR="004B594E" w:rsidRPr="001C2A97" w:rsidRDefault="004B594E" w:rsidP="004B594E">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64523FBB" w14:textId="77777777" w:rsidR="004B594E" w:rsidRPr="001C2A97" w:rsidRDefault="004B594E" w:rsidP="004B594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880953" w:rsidRPr="001C2A97" w14:paraId="3077CD77" w14:textId="77777777" w:rsidTr="00954759">
        <w:tc>
          <w:tcPr>
            <w:tcW w:w="10800" w:type="dxa"/>
            <w:gridSpan w:val="5"/>
            <w:shd w:val="clear" w:color="auto" w:fill="D9D9D9" w:themeFill="background1" w:themeFillShade="D9"/>
          </w:tcPr>
          <w:p w14:paraId="0D97B987" w14:textId="77777777" w:rsidR="00880953" w:rsidRPr="006D6E9E" w:rsidRDefault="00476F09" w:rsidP="006D6E9E">
            <w:pPr>
              <w:pStyle w:val="ListParagraph"/>
              <w:numPr>
                <w:ilvl w:val="0"/>
                <w:numId w:val="29"/>
              </w:numPr>
              <w:tabs>
                <w:tab w:val="left" w:pos="2160"/>
                <w:tab w:val="center" w:pos="4978"/>
              </w:tabs>
              <w:spacing w:before="40" w:after="40"/>
              <w:jc w:val="center"/>
              <w:rPr>
                <w:b/>
                <w:color w:val="00359E"/>
              </w:rPr>
            </w:pPr>
            <w:r w:rsidRPr="006D6E9E">
              <w:rPr>
                <w:b/>
                <w:color w:val="00359E"/>
              </w:rPr>
              <w:t xml:space="preserve">ANNUAL </w:t>
            </w:r>
            <w:r w:rsidR="00880EA5" w:rsidRPr="006D6E9E">
              <w:rPr>
                <w:b/>
                <w:color w:val="00359E"/>
              </w:rPr>
              <w:t xml:space="preserve">UPDATE </w:t>
            </w:r>
            <w:r w:rsidRPr="006D6E9E">
              <w:rPr>
                <w:b/>
                <w:color w:val="00359E"/>
              </w:rPr>
              <w:t>ELIGIBILITY REVIEW</w:t>
            </w:r>
            <w:r w:rsidR="00880953" w:rsidRPr="006D6E9E">
              <w:rPr>
                <w:b/>
                <w:color w:val="00359E"/>
              </w:rPr>
              <w:t xml:space="preserve"> and </w:t>
            </w:r>
            <w:r w:rsidR="00880EA5" w:rsidRPr="006D6E9E">
              <w:rPr>
                <w:b/>
                <w:color w:val="00359E"/>
              </w:rPr>
              <w:t>SIX-MONTH</w:t>
            </w:r>
            <w:r w:rsidR="00880953" w:rsidRPr="006D6E9E">
              <w:rPr>
                <w:b/>
                <w:color w:val="00359E"/>
              </w:rPr>
              <w:t xml:space="preserve"> ELIGIBILITY REVIEW</w:t>
            </w:r>
          </w:p>
          <w:p w14:paraId="10B533DB" w14:textId="77777777" w:rsidR="00880953" w:rsidRDefault="00880EA5" w:rsidP="004B594E">
            <w:pPr>
              <w:spacing w:before="100" w:after="100"/>
            </w:pPr>
            <w:r>
              <w:rPr>
                <w:b/>
              </w:rPr>
              <w:t>Established</w:t>
            </w:r>
            <w:r w:rsidR="00880953" w:rsidRPr="001C2A97">
              <w:rPr>
                <w:b/>
              </w:rPr>
              <w:t xml:space="preserve"> Clients only</w:t>
            </w:r>
            <w:r w:rsidR="00880953" w:rsidRPr="001C2A97">
              <w:t xml:space="preserve"> (client has been in your program </w:t>
            </w:r>
            <w:r w:rsidR="00880953">
              <w:t>12 months</w:t>
            </w:r>
            <w:r>
              <w:t xml:space="preserve"> or longer</w:t>
            </w:r>
            <w:r w:rsidR="00880953" w:rsidRPr="001C2A97">
              <w:t>)</w:t>
            </w:r>
            <w:r w:rsidR="00880953">
              <w:t>: complete this section and</w:t>
            </w:r>
            <w:r w:rsidR="00831D4E">
              <w:t xml:space="preserve"> check “N/A” for the </w:t>
            </w:r>
            <w:r w:rsidR="00880953">
              <w:t>“</w:t>
            </w:r>
            <w:r>
              <w:t xml:space="preserve">Initial Intake and </w:t>
            </w:r>
            <w:r w:rsidR="003723DD">
              <w:t>Six-Month</w:t>
            </w:r>
            <w:r>
              <w:t xml:space="preserve"> </w:t>
            </w:r>
            <w:r w:rsidR="00880953">
              <w:t xml:space="preserve">Eligibility Review” section </w:t>
            </w:r>
            <w:r>
              <w:t>above</w:t>
            </w:r>
            <w:r w:rsidR="00BF1EFC">
              <w:t>.</w:t>
            </w:r>
          </w:p>
          <w:p w14:paraId="12931ACC" w14:textId="05DBD1AE" w:rsidR="00C3193F" w:rsidRPr="00181A5C" w:rsidRDefault="00181A5C" w:rsidP="00C3193F">
            <w:pPr>
              <w:spacing w:before="100" w:after="100"/>
              <w:rPr>
                <w:i/>
              </w:rPr>
            </w:pPr>
            <w:r w:rsidRPr="00181A5C">
              <w:rPr>
                <w:i/>
              </w:rPr>
              <w:t>[</w:t>
            </w:r>
            <w:hyperlink r:id="rId19" w:tooltip="Link verified: 6/27/19" w:history="1">
              <w:r w:rsidR="005D45ED" w:rsidRPr="00181A5C">
                <w:rPr>
                  <w:rStyle w:val="Hyperlink"/>
                  <w:i/>
                </w:rPr>
                <w:t>PE 08 (4) (a: Eligibility)</w:t>
              </w:r>
            </w:hyperlink>
            <w:r w:rsidRPr="00181A5C">
              <w:rPr>
                <w:i/>
              </w:rPr>
              <w:t>]</w:t>
            </w:r>
          </w:p>
        </w:tc>
      </w:tr>
      <w:tr w:rsidR="006C4C33" w:rsidRPr="001C2A97" w14:paraId="2C7E55B8" w14:textId="77777777" w:rsidTr="00954759">
        <w:tc>
          <w:tcPr>
            <w:tcW w:w="4770" w:type="dxa"/>
            <w:tcBorders>
              <w:bottom w:val="single" w:sz="4" w:space="0" w:color="auto"/>
            </w:tcBorders>
          </w:tcPr>
          <w:p w14:paraId="7F122166" w14:textId="77777777" w:rsidR="008F20AE" w:rsidRPr="00D87439" w:rsidRDefault="001E76D4" w:rsidP="008F20AE">
            <w:pPr>
              <w:spacing w:before="40" w:after="40"/>
            </w:pPr>
            <w:r w:rsidRPr="001C2A97">
              <w:rPr>
                <w:b/>
              </w:rPr>
              <w:t>Annual Intake/Eligibility Review</w:t>
            </w:r>
            <w:r w:rsidRPr="001C2A97">
              <w:t xml:space="preserve"> </w:t>
            </w:r>
            <w:r w:rsidR="008F20AE" w:rsidRPr="00D87439">
              <w:t>form and documentation complete</w:t>
            </w:r>
            <w:r>
              <w:t>d</w:t>
            </w:r>
            <w:r w:rsidR="008F20AE" w:rsidRPr="00D87439">
              <w:t>:</w:t>
            </w:r>
          </w:p>
          <w:p w14:paraId="759837B8" w14:textId="4A261CC9" w:rsidR="008F20AE" w:rsidRPr="00B70822" w:rsidRDefault="00492AA9" w:rsidP="008F20AE">
            <w:pPr>
              <w:spacing w:before="100" w:after="240"/>
              <w:contextualSpacing/>
            </w:pPr>
            <w:hyperlink r:id="rId20" w:tooltip="Link verified: 6/27/19" w:history="1">
              <w:r w:rsidR="00181A5C" w:rsidRPr="001A6853">
                <w:rPr>
                  <w:rStyle w:val="Hyperlink"/>
                  <w:i/>
                </w:rPr>
                <w:t>Intake/Eligibility Review Form # 8395</w:t>
              </w:r>
            </w:hyperlink>
          </w:p>
        </w:tc>
        <w:tc>
          <w:tcPr>
            <w:tcW w:w="655" w:type="dxa"/>
            <w:shd w:val="clear" w:color="auto" w:fill="auto"/>
            <w:vAlign w:val="center"/>
          </w:tcPr>
          <w:p w14:paraId="6B9E7CCF" w14:textId="77777777" w:rsidR="008F20AE" w:rsidRPr="001C2A97" w:rsidRDefault="008F20AE" w:rsidP="008F20AE">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auto"/>
            <w:vAlign w:val="center"/>
          </w:tcPr>
          <w:p w14:paraId="3A2711DA" w14:textId="77777777" w:rsidR="008F20AE" w:rsidRPr="001C2A97" w:rsidRDefault="008F20AE" w:rsidP="008F20AE">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auto"/>
            <w:vAlign w:val="center"/>
          </w:tcPr>
          <w:p w14:paraId="07E4AD64" w14:textId="77777777" w:rsidR="008F20AE" w:rsidRPr="001C2A97" w:rsidRDefault="008F20AE" w:rsidP="008F20AE">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auto"/>
          </w:tcPr>
          <w:p w14:paraId="6ADC9CF5" w14:textId="77777777" w:rsidR="008F20AE" w:rsidRPr="001C2A97" w:rsidRDefault="008F20AE" w:rsidP="008F20AE">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C4C33" w:rsidRPr="001C2A97" w14:paraId="1F66FA13" w14:textId="77777777" w:rsidTr="00954759">
        <w:tc>
          <w:tcPr>
            <w:tcW w:w="4770" w:type="dxa"/>
          </w:tcPr>
          <w:p w14:paraId="05AB5149" w14:textId="77777777" w:rsidR="00197EF5" w:rsidRDefault="00217826" w:rsidP="00197EF5">
            <w:pPr>
              <w:spacing w:before="60" w:after="60"/>
            </w:pPr>
            <w:r w:rsidRPr="001C2A97">
              <w:rPr>
                <w:b/>
              </w:rPr>
              <w:t>Annual Intake/Eligibility Review</w:t>
            </w:r>
            <w:r w:rsidRPr="001C2A97">
              <w:t xml:space="preserve"> </w:t>
            </w:r>
            <w:r w:rsidR="00197EF5" w:rsidRPr="00DF69DB">
              <w:t xml:space="preserve">Verification Income and supporting documentation match the </w:t>
            </w:r>
            <w:r w:rsidR="00197EF5">
              <w:t>forms:</w:t>
            </w:r>
          </w:p>
          <w:p w14:paraId="1859FE0B" w14:textId="0528B79B" w:rsidR="00197EF5" w:rsidRPr="00804368" w:rsidRDefault="00492AA9" w:rsidP="00197EF5">
            <w:pPr>
              <w:pStyle w:val="ListParagraph"/>
              <w:numPr>
                <w:ilvl w:val="0"/>
                <w:numId w:val="6"/>
              </w:numPr>
              <w:spacing w:before="60" w:after="60"/>
            </w:pPr>
            <w:hyperlink r:id="rId21" w:tooltip="Link verified: 6/27/19" w:history="1">
              <w:r w:rsidR="00181A5C" w:rsidRPr="001A6853">
                <w:rPr>
                  <w:rStyle w:val="Hyperlink"/>
                  <w:i/>
                </w:rPr>
                <w:t>Intake/Eligibility Review Form # 8395</w:t>
              </w:r>
            </w:hyperlink>
            <w:r w:rsidR="00197EF5" w:rsidRPr="00197EF5">
              <w:rPr>
                <w:b/>
              </w:rPr>
              <w:t>o</w:t>
            </w:r>
            <w:r w:rsidR="00197EF5">
              <w:t>r i</w:t>
            </w:r>
            <w:r w:rsidR="00197EF5" w:rsidRPr="00804368">
              <w:t>f no income, the No Income Affidavit section/form is complete and signed</w:t>
            </w:r>
          </w:p>
          <w:p w14:paraId="4F739907" w14:textId="77777777" w:rsidR="00F874C3" w:rsidRPr="00823EA3" w:rsidRDefault="00F874C3" w:rsidP="00823EA3">
            <w:pPr>
              <w:pStyle w:val="ListParagraph"/>
              <w:numPr>
                <w:ilvl w:val="0"/>
                <w:numId w:val="6"/>
              </w:numPr>
              <w:spacing w:before="100" w:after="240"/>
              <w:rPr>
                <w:b/>
              </w:rPr>
            </w:pPr>
            <w:r w:rsidRPr="00DF69DB">
              <w:t xml:space="preserve">If CA, CEV form is </w:t>
            </w:r>
            <w:r>
              <w:t>attached</w:t>
            </w:r>
            <w:r w:rsidRPr="00DF69DB">
              <w:t xml:space="preserve">. </w:t>
            </w:r>
          </w:p>
        </w:tc>
        <w:tc>
          <w:tcPr>
            <w:tcW w:w="655" w:type="dxa"/>
            <w:vAlign w:val="center"/>
          </w:tcPr>
          <w:p w14:paraId="20C281C1" w14:textId="77777777" w:rsidR="00F874C3" w:rsidRDefault="00F874C3" w:rsidP="00F874C3">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60F88547" w14:textId="77777777" w:rsidR="00F874C3" w:rsidRPr="001C2A97" w:rsidRDefault="00F874C3" w:rsidP="00F874C3">
            <w:pPr>
              <w:spacing w:before="100" w:after="100"/>
              <w:jc w:val="center"/>
            </w:pPr>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391DEF87" w14:textId="77777777" w:rsidR="00F874C3" w:rsidRPr="001C2A97" w:rsidRDefault="00F874C3" w:rsidP="00F874C3">
            <w:pPr>
              <w:spacing w:before="100" w:after="100"/>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4C7AD5C0" w14:textId="77777777" w:rsidR="00F874C3" w:rsidRPr="001C2A97" w:rsidRDefault="00F874C3" w:rsidP="00F874C3">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C4C33" w:rsidRPr="001C2A97" w14:paraId="73363A48" w14:textId="77777777" w:rsidTr="00954759">
        <w:tc>
          <w:tcPr>
            <w:tcW w:w="4770" w:type="dxa"/>
            <w:tcBorders>
              <w:bottom w:val="single" w:sz="4" w:space="0" w:color="auto"/>
            </w:tcBorders>
          </w:tcPr>
          <w:p w14:paraId="320A5EB0" w14:textId="77777777" w:rsidR="00461448" w:rsidRPr="001C2A97" w:rsidRDefault="00461448" w:rsidP="00461448">
            <w:pPr>
              <w:spacing w:before="60" w:after="60"/>
            </w:pPr>
            <w:r w:rsidRPr="001C2A97">
              <w:rPr>
                <w:b/>
              </w:rPr>
              <w:t>Annual Intake/Eligibility Review</w:t>
            </w:r>
            <w:r w:rsidRPr="001C2A97">
              <w:t xml:space="preserve"> Verification of Residency and supporting documentation match the forms:</w:t>
            </w:r>
          </w:p>
          <w:p w14:paraId="5B340BF3" w14:textId="3BCE99DC" w:rsidR="00461448" w:rsidRPr="00E562AB" w:rsidRDefault="00461448" w:rsidP="00657783">
            <w:pPr>
              <w:pStyle w:val="ListParagraph"/>
              <w:spacing w:before="60" w:after="60"/>
              <w:ind w:left="360"/>
              <w:rPr>
                <w:b/>
              </w:rPr>
            </w:pPr>
          </w:p>
        </w:tc>
        <w:tc>
          <w:tcPr>
            <w:tcW w:w="655" w:type="dxa"/>
            <w:tcBorders>
              <w:bottom w:val="single" w:sz="4" w:space="0" w:color="auto"/>
            </w:tcBorders>
            <w:vAlign w:val="center"/>
          </w:tcPr>
          <w:p w14:paraId="76BB5E63" w14:textId="0B66D992" w:rsidR="00461448" w:rsidRPr="001C2A97" w:rsidRDefault="00461448" w:rsidP="00461448">
            <w:pPr>
              <w:spacing w:before="100" w:after="100"/>
              <w:jc w:val="center"/>
            </w:pPr>
          </w:p>
        </w:tc>
        <w:tc>
          <w:tcPr>
            <w:tcW w:w="629" w:type="dxa"/>
            <w:tcBorders>
              <w:bottom w:val="single" w:sz="4" w:space="0" w:color="auto"/>
            </w:tcBorders>
            <w:vAlign w:val="center"/>
          </w:tcPr>
          <w:p w14:paraId="0D20F880" w14:textId="5D11B558" w:rsidR="00461448" w:rsidRPr="001C2A97" w:rsidRDefault="00461448" w:rsidP="00461448">
            <w:pPr>
              <w:spacing w:before="100" w:after="100"/>
              <w:jc w:val="center"/>
            </w:pPr>
          </w:p>
        </w:tc>
        <w:tc>
          <w:tcPr>
            <w:tcW w:w="720" w:type="dxa"/>
            <w:tcBorders>
              <w:bottom w:val="single" w:sz="4" w:space="0" w:color="auto"/>
            </w:tcBorders>
            <w:vAlign w:val="center"/>
          </w:tcPr>
          <w:p w14:paraId="44E9F5C8" w14:textId="27A76D1D" w:rsidR="00461448" w:rsidRPr="001C2A97" w:rsidRDefault="00461448" w:rsidP="00461448">
            <w:pPr>
              <w:spacing w:before="100" w:after="100"/>
              <w:jc w:val="center"/>
            </w:pPr>
          </w:p>
        </w:tc>
        <w:tc>
          <w:tcPr>
            <w:tcW w:w="4026" w:type="dxa"/>
            <w:tcBorders>
              <w:bottom w:val="single" w:sz="4" w:space="0" w:color="auto"/>
            </w:tcBorders>
          </w:tcPr>
          <w:p w14:paraId="5E86C4BC" w14:textId="77777777" w:rsidR="00461448" w:rsidRPr="001C2A97" w:rsidRDefault="00461448" w:rsidP="00461448">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tc>
      </w:tr>
      <w:tr w:rsidR="00657783" w:rsidRPr="001C2A97" w14:paraId="017E64F6" w14:textId="77777777" w:rsidTr="00492AA9">
        <w:tc>
          <w:tcPr>
            <w:tcW w:w="4770" w:type="dxa"/>
            <w:shd w:val="clear" w:color="auto" w:fill="D6E3BC" w:themeFill="accent3" w:themeFillTint="66"/>
          </w:tcPr>
          <w:p w14:paraId="18A8900A" w14:textId="77777777" w:rsidR="00657783" w:rsidRPr="001C2A97" w:rsidRDefault="00657783" w:rsidP="00657783">
            <w:pPr>
              <w:spacing w:before="60" w:after="60"/>
              <w:rPr>
                <w:b/>
              </w:rPr>
            </w:pPr>
          </w:p>
        </w:tc>
        <w:tc>
          <w:tcPr>
            <w:tcW w:w="655" w:type="dxa"/>
            <w:shd w:val="clear" w:color="auto" w:fill="D6E3BC" w:themeFill="accent3" w:themeFillTint="66"/>
          </w:tcPr>
          <w:p w14:paraId="15AA9BC3" w14:textId="7C95FD42" w:rsidR="00657783" w:rsidRPr="001C2A97" w:rsidRDefault="00657783" w:rsidP="00657783">
            <w:pPr>
              <w:spacing w:before="60" w:after="60"/>
              <w:jc w:val="center"/>
            </w:pPr>
            <w:r w:rsidRPr="001C2A97">
              <w:rPr>
                <w:b/>
                <w:bCs/>
              </w:rPr>
              <w:t>Yes</w:t>
            </w:r>
          </w:p>
        </w:tc>
        <w:tc>
          <w:tcPr>
            <w:tcW w:w="629" w:type="dxa"/>
            <w:shd w:val="clear" w:color="auto" w:fill="D6E3BC" w:themeFill="accent3" w:themeFillTint="66"/>
          </w:tcPr>
          <w:p w14:paraId="4D26504C" w14:textId="2A3BFEB4" w:rsidR="00657783" w:rsidRPr="001C2A97" w:rsidRDefault="00657783" w:rsidP="00657783">
            <w:pPr>
              <w:spacing w:before="60" w:after="60"/>
              <w:jc w:val="center"/>
            </w:pPr>
            <w:r w:rsidRPr="001C2A97">
              <w:rPr>
                <w:b/>
                <w:bCs/>
              </w:rPr>
              <w:t>No</w:t>
            </w:r>
          </w:p>
        </w:tc>
        <w:tc>
          <w:tcPr>
            <w:tcW w:w="720" w:type="dxa"/>
            <w:shd w:val="clear" w:color="auto" w:fill="D6E3BC" w:themeFill="accent3" w:themeFillTint="66"/>
          </w:tcPr>
          <w:p w14:paraId="51E33FE3" w14:textId="528097A8" w:rsidR="00657783" w:rsidRPr="001C2A97" w:rsidRDefault="00657783" w:rsidP="00657783">
            <w:pPr>
              <w:spacing w:before="60" w:after="60"/>
              <w:jc w:val="center"/>
            </w:pPr>
            <w:r w:rsidRPr="001C2A97">
              <w:rPr>
                <w:b/>
                <w:bCs/>
              </w:rPr>
              <w:t>N/A</w:t>
            </w:r>
          </w:p>
        </w:tc>
        <w:tc>
          <w:tcPr>
            <w:tcW w:w="4026" w:type="dxa"/>
            <w:shd w:val="clear" w:color="auto" w:fill="D6E3BC" w:themeFill="accent3" w:themeFillTint="66"/>
          </w:tcPr>
          <w:p w14:paraId="1616BDDC" w14:textId="7B206785" w:rsidR="00657783" w:rsidRPr="001C2A97" w:rsidRDefault="00657783" w:rsidP="00657783">
            <w:pPr>
              <w:spacing w:before="60" w:after="60"/>
            </w:pPr>
            <w:r w:rsidRPr="001C2A97">
              <w:rPr>
                <w:b/>
                <w:bCs/>
              </w:rPr>
              <w:t>Comments</w:t>
            </w:r>
          </w:p>
        </w:tc>
      </w:tr>
      <w:tr w:rsidR="00657783" w:rsidRPr="001C2A97" w14:paraId="55917320" w14:textId="77777777" w:rsidTr="00954759">
        <w:tc>
          <w:tcPr>
            <w:tcW w:w="4770" w:type="dxa"/>
            <w:tcBorders>
              <w:bottom w:val="single" w:sz="4" w:space="0" w:color="auto"/>
            </w:tcBorders>
          </w:tcPr>
          <w:p w14:paraId="7FF16722" w14:textId="77777777" w:rsidR="00657783" w:rsidRPr="00804368" w:rsidRDefault="00492AA9" w:rsidP="00657783">
            <w:pPr>
              <w:numPr>
                <w:ilvl w:val="0"/>
                <w:numId w:val="6"/>
              </w:numPr>
              <w:spacing w:before="60" w:after="60"/>
              <w:contextualSpacing/>
            </w:pPr>
            <w:hyperlink r:id="rId22" w:tooltip="Link verified: 6/27/19" w:history="1">
              <w:r w:rsidR="00657783" w:rsidRPr="001A6853">
                <w:rPr>
                  <w:rStyle w:val="Hyperlink"/>
                  <w:i/>
                </w:rPr>
                <w:t>Intake/Eligibility Review Form # 8395</w:t>
              </w:r>
            </w:hyperlink>
            <w:r w:rsidR="00657783">
              <w:rPr>
                <w:rStyle w:val="Hyperlink"/>
                <w:i/>
              </w:rPr>
              <w:t xml:space="preserve"> </w:t>
            </w:r>
            <w:r w:rsidR="00657783" w:rsidRPr="001C2A97">
              <w:rPr>
                <w:b/>
              </w:rPr>
              <w:t>or</w:t>
            </w:r>
            <w:r w:rsidR="00657783">
              <w:rPr>
                <w:b/>
              </w:rPr>
              <w:t xml:space="preserve"> </w:t>
            </w:r>
            <w:r w:rsidR="00657783" w:rsidRPr="00804368">
              <w:t>Homeless/Residency affidavit section/form is complete and signed</w:t>
            </w:r>
            <w:r w:rsidR="00657783">
              <w:t>.</w:t>
            </w:r>
          </w:p>
          <w:p w14:paraId="2CCCCB26" w14:textId="6B0E77DD" w:rsidR="00657783" w:rsidRPr="00657783" w:rsidRDefault="00657783" w:rsidP="00657783">
            <w:pPr>
              <w:pStyle w:val="ListParagraph"/>
              <w:numPr>
                <w:ilvl w:val="1"/>
                <w:numId w:val="6"/>
              </w:numPr>
              <w:spacing w:before="60" w:after="60"/>
              <w:ind w:left="615"/>
              <w:rPr>
                <w:b/>
              </w:rPr>
            </w:pPr>
            <w:r>
              <w:t>If CA, CEV form is attached—address on CEV is used as proof of residency.</w:t>
            </w:r>
          </w:p>
        </w:tc>
        <w:tc>
          <w:tcPr>
            <w:tcW w:w="655" w:type="dxa"/>
            <w:tcBorders>
              <w:bottom w:val="single" w:sz="4" w:space="0" w:color="auto"/>
            </w:tcBorders>
            <w:vAlign w:val="center"/>
          </w:tcPr>
          <w:p w14:paraId="479A33A4" w14:textId="06D93737" w:rsidR="00657783" w:rsidRPr="001C2A97" w:rsidRDefault="00657783" w:rsidP="00657783">
            <w:pPr>
              <w:spacing w:before="100" w:after="100"/>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vAlign w:val="center"/>
          </w:tcPr>
          <w:p w14:paraId="01BBF552" w14:textId="5627E4E3" w:rsidR="00657783" w:rsidRPr="001C2A97" w:rsidRDefault="00657783" w:rsidP="00657783">
            <w:pPr>
              <w:spacing w:before="100" w:after="100"/>
              <w:jc w:val="center"/>
            </w:pPr>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vAlign w:val="center"/>
          </w:tcPr>
          <w:p w14:paraId="22BEFCFE" w14:textId="5384C33D" w:rsidR="00657783" w:rsidRPr="001C2A97" w:rsidRDefault="00657783" w:rsidP="00657783">
            <w:pPr>
              <w:spacing w:before="100" w:after="100"/>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13FC6A94" w14:textId="77777777" w:rsidR="00657783" w:rsidRPr="001C2A97" w:rsidRDefault="00657783" w:rsidP="00657783">
            <w:pPr>
              <w:spacing w:before="100" w:after="100"/>
            </w:pPr>
          </w:p>
        </w:tc>
      </w:tr>
      <w:tr w:rsidR="006C4C33" w:rsidRPr="001C2A97" w14:paraId="53607F36" w14:textId="77777777" w:rsidTr="00954759">
        <w:tc>
          <w:tcPr>
            <w:tcW w:w="4770" w:type="dxa"/>
            <w:tcBorders>
              <w:bottom w:val="single" w:sz="4" w:space="0" w:color="auto"/>
            </w:tcBorders>
            <w:shd w:val="clear" w:color="auto" w:fill="B8CCE4" w:themeFill="accent1" w:themeFillTint="66"/>
          </w:tcPr>
          <w:p w14:paraId="0266E222" w14:textId="77777777" w:rsidR="00F874C3" w:rsidRPr="00484493" w:rsidRDefault="00F874C3" w:rsidP="00F874C3">
            <w:pPr>
              <w:spacing w:before="100" w:after="240"/>
              <w:contextualSpacing/>
            </w:pPr>
            <w:r w:rsidRPr="00484493">
              <w:rPr>
                <w:b/>
              </w:rPr>
              <w:t>Annual Update/Eligibility Review</w:t>
            </w:r>
            <w:r w:rsidRPr="00484493">
              <w:t xml:space="preserve"> data in CW Annual Review tab (Annual sub-tab) was updated and matches the form (#8395) and supporting documentation for:</w:t>
            </w:r>
          </w:p>
          <w:p w14:paraId="3FFDDD23" w14:textId="77777777" w:rsidR="00F874C3" w:rsidRPr="00484493" w:rsidRDefault="00F874C3" w:rsidP="00F874C3">
            <w:pPr>
              <w:numPr>
                <w:ilvl w:val="1"/>
                <w:numId w:val="6"/>
              </w:numPr>
              <w:spacing w:before="100" w:after="240" w:line="276" w:lineRule="auto"/>
              <w:ind w:left="605" w:hanging="274"/>
              <w:contextualSpacing/>
            </w:pPr>
            <w:r w:rsidRPr="00484493">
              <w:t>Insurance (Primary &amp; Other)</w:t>
            </w:r>
          </w:p>
          <w:p w14:paraId="091956B2" w14:textId="77777777" w:rsidR="00F874C3" w:rsidRPr="00484493" w:rsidRDefault="00F874C3" w:rsidP="00F874C3">
            <w:pPr>
              <w:numPr>
                <w:ilvl w:val="1"/>
                <w:numId w:val="6"/>
              </w:numPr>
              <w:spacing w:before="100" w:after="100" w:line="276" w:lineRule="auto"/>
              <w:ind w:left="607" w:hanging="270"/>
              <w:contextualSpacing/>
            </w:pPr>
            <w:r w:rsidRPr="00484493">
              <w:t>Household Income</w:t>
            </w:r>
          </w:p>
          <w:p w14:paraId="2C1FA004" w14:textId="77777777" w:rsidR="00484493" w:rsidRPr="00484493" w:rsidRDefault="00484493" w:rsidP="00484493">
            <w:pPr>
              <w:numPr>
                <w:ilvl w:val="1"/>
                <w:numId w:val="6"/>
              </w:numPr>
              <w:spacing w:before="60" w:after="60"/>
              <w:ind w:left="615" w:hanging="270"/>
              <w:contextualSpacing/>
            </w:pPr>
            <w:r w:rsidRPr="00484493">
              <w:t>Household size</w:t>
            </w:r>
          </w:p>
          <w:p w14:paraId="544A7984" w14:textId="77777777" w:rsidR="00F874C3" w:rsidRPr="00484493" w:rsidRDefault="00F874C3" w:rsidP="00F874C3">
            <w:pPr>
              <w:numPr>
                <w:ilvl w:val="1"/>
                <w:numId w:val="6"/>
              </w:numPr>
              <w:spacing w:before="100" w:after="100" w:line="276" w:lineRule="auto"/>
              <w:ind w:left="607" w:hanging="270"/>
              <w:contextualSpacing/>
            </w:pPr>
            <w:r w:rsidRPr="00484493">
              <w:t>HIV Primary Care</w:t>
            </w:r>
          </w:p>
          <w:p w14:paraId="4824A268" w14:textId="77777777" w:rsidR="00F874C3" w:rsidRPr="00484493" w:rsidRDefault="00F874C3" w:rsidP="00F874C3">
            <w:pPr>
              <w:numPr>
                <w:ilvl w:val="1"/>
                <w:numId w:val="6"/>
              </w:numPr>
              <w:spacing w:before="100" w:after="100" w:line="276" w:lineRule="auto"/>
              <w:ind w:left="607" w:hanging="270"/>
              <w:contextualSpacing/>
            </w:pPr>
            <w:r w:rsidRPr="00484493">
              <w:t>Housing Arrangement</w:t>
            </w:r>
          </w:p>
          <w:p w14:paraId="4077475F" w14:textId="77777777" w:rsidR="00484493" w:rsidRPr="00484493" w:rsidRDefault="00484493" w:rsidP="00F874C3">
            <w:pPr>
              <w:numPr>
                <w:ilvl w:val="1"/>
                <w:numId w:val="6"/>
              </w:numPr>
              <w:spacing w:before="100" w:after="100" w:line="276" w:lineRule="auto"/>
              <w:ind w:left="607" w:hanging="270"/>
              <w:contextualSpacing/>
            </w:pPr>
            <w:r w:rsidRPr="00484493">
              <w:t>HIV Status and date (if changes occurred)</w:t>
            </w:r>
          </w:p>
        </w:tc>
        <w:tc>
          <w:tcPr>
            <w:tcW w:w="655" w:type="dxa"/>
            <w:tcBorders>
              <w:bottom w:val="single" w:sz="4" w:space="0" w:color="auto"/>
            </w:tcBorders>
            <w:shd w:val="clear" w:color="auto" w:fill="B8CCE4" w:themeFill="accent1" w:themeFillTint="66"/>
          </w:tcPr>
          <w:p w14:paraId="3AF9EE50" w14:textId="77777777" w:rsidR="00906841" w:rsidRDefault="00906841" w:rsidP="00F874C3">
            <w:pPr>
              <w:spacing w:before="100" w:after="100"/>
              <w:jc w:val="center"/>
            </w:pPr>
          </w:p>
          <w:p w14:paraId="213854FF"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09217DA0"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64DD256F"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12F20A04" w14:textId="77777777" w:rsidR="00F874C3"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6A76E423" w14:textId="77777777" w:rsidR="00177C02" w:rsidRDefault="00177C02" w:rsidP="00177C02">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6E1B04C1" w14:textId="77777777" w:rsidR="00177C02" w:rsidRPr="001C2A97" w:rsidRDefault="00177C02" w:rsidP="00177C02">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B8CCE4" w:themeFill="accent1" w:themeFillTint="66"/>
          </w:tcPr>
          <w:p w14:paraId="1D924B7D" w14:textId="77777777" w:rsidR="00906841" w:rsidRDefault="00906841" w:rsidP="00F874C3">
            <w:pPr>
              <w:spacing w:before="100" w:after="100"/>
              <w:jc w:val="center"/>
            </w:pPr>
          </w:p>
          <w:p w14:paraId="1066B921"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4FD8DBBD"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4D72B6B4"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44D7F773" w14:textId="77777777" w:rsidR="00177C02" w:rsidRDefault="00177C02" w:rsidP="00177C02">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2C3CCB5F" w14:textId="77777777" w:rsidR="00177C02" w:rsidRDefault="00177C02" w:rsidP="00177C02">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3352D820"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B8CCE4" w:themeFill="accent1" w:themeFillTint="66"/>
          </w:tcPr>
          <w:p w14:paraId="0C3A0A96" w14:textId="77777777" w:rsidR="00906841" w:rsidRDefault="00906841" w:rsidP="00F874C3">
            <w:pPr>
              <w:spacing w:before="100" w:after="100"/>
              <w:jc w:val="center"/>
            </w:pPr>
          </w:p>
          <w:p w14:paraId="29B4D07E"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18AF4DDD"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184AD3D4"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09AD3CDE" w14:textId="77777777" w:rsidR="00177C02" w:rsidRDefault="00177C02" w:rsidP="00177C02">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5604C3C0" w14:textId="77777777" w:rsidR="00177C02" w:rsidRDefault="00177C02" w:rsidP="00177C02">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0FD671F2"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B8CCE4" w:themeFill="accent1" w:themeFillTint="66"/>
          </w:tcPr>
          <w:p w14:paraId="30DE188C" w14:textId="77777777" w:rsidR="00F874C3" w:rsidRPr="001C2A97" w:rsidRDefault="00F874C3" w:rsidP="00F874C3">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2807C8D3" w14:textId="77777777" w:rsidTr="00954759">
        <w:tc>
          <w:tcPr>
            <w:tcW w:w="4770" w:type="dxa"/>
            <w:shd w:val="clear" w:color="auto" w:fill="B8CCE4" w:themeFill="accent1" w:themeFillTint="66"/>
          </w:tcPr>
          <w:p w14:paraId="038DB81A" w14:textId="552A0479" w:rsidR="00DC755D" w:rsidRPr="001C2A97" w:rsidRDefault="00CC0550" w:rsidP="00657783">
            <w:pPr>
              <w:spacing w:before="100" w:after="100"/>
              <w:contextualSpacing/>
            </w:pPr>
            <w:r w:rsidRPr="006A533B">
              <w:t>The</w:t>
            </w:r>
            <w:r w:rsidRPr="00CC0550">
              <w:rPr>
                <w:b/>
              </w:rPr>
              <w:t xml:space="preserve"> </w:t>
            </w:r>
            <w:r w:rsidR="00F874C3" w:rsidRPr="00CC0550">
              <w:rPr>
                <w:b/>
              </w:rPr>
              <w:t>Intake/Eligibility Review</w:t>
            </w:r>
            <w:r w:rsidR="00F874C3" w:rsidRPr="001C2A97">
              <w:t xml:space="preserve"> service </w:t>
            </w:r>
            <w:r w:rsidR="00481FEE">
              <w:t xml:space="preserve">entry </w:t>
            </w:r>
            <w:r w:rsidR="00F874C3" w:rsidRPr="001C2A97">
              <w:t>in CW was used for the annual update/eligibility review, there was a charted CW case note, and the service date matches the case note and form date.</w:t>
            </w:r>
          </w:p>
        </w:tc>
        <w:tc>
          <w:tcPr>
            <w:tcW w:w="655" w:type="dxa"/>
            <w:shd w:val="clear" w:color="auto" w:fill="B8CCE4" w:themeFill="accent1" w:themeFillTint="66"/>
            <w:vAlign w:val="center"/>
          </w:tcPr>
          <w:p w14:paraId="6EDC6E99"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vAlign w:val="center"/>
          </w:tcPr>
          <w:p w14:paraId="198BC36B"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vAlign w:val="center"/>
          </w:tcPr>
          <w:p w14:paraId="21D49FA3"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74FCF9CB" w14:textId="77777777" w:rsidR="00F874C3" w:rsidRPr="001C2A97" w:rsidRDefault="00F874C3" w:rsidP="00F874C3">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5070ADC7" w14:textId="77777777" w:rsidTr="00954759">
        <w:tc>
          <w:tcPr>
            <w:tcW w:w="4770" w:type="dxa"/>
            <w:tcBorders>
              <w:bottom w:val="single" w:sz="4" w:space="0" w:color="auto"/>
            </w:tcBorders>
          </w:tcPr>
          <w:p w14:paraId="4DB005AB" w14:textId="77777777" w:rsidR="00F874C3" w:rsidRPr="001C2A97" w:rsidRDefault="00F874C3" w:rsidP="00F874C3">
            <w:pPr>
              <w:spacing w:before="100" w:after="100"/>
              <w:ind w:left="-23"/>
              <w:contextualSpacing/>
              <w:rPr>
                <w:b/>
              </w:rPr>
            </w:pPr>
            <w:r>
              <w:rPr>
                <w:b/>
              </w:rPr>
              <w:t xml:space="preserve">Six-month (client self-attestation) </w:t>
            </w:r>
            <w:r w:rsidRPr="001C2A97">
              <w:rPr>
                <w:b/>
              </w:rPr>
              <w:t>Eligibility Review:</w:t>
            </w:r>
          </w:p>
          <w:p w14:paraId="74D641BE" w14:textId="77777777" w:rsidR="00F874C3" w:rsidRPr="001C2A97" w:rsidRDefault="00F874C3" w:rsidP="00F874C3">
            <w:pPr>
              <w:numPr>
                <w:ilvl w:val="0"/>
                <w:numId w:val="6"/>
              </w:numPr>
              <w:spacing w:before="100" w:after="100"/>
              <w:contextualSpacing/>
            </w:pPr>
            <w:r w:rsidRPr="001C2A97">
              <w:t>Self-Attestation Form #8395a completed.</w:t>
            </w:r>
          </w:p>
          <w:p w14:paraId="5AA500F2" w14:textId="77777777" w:rsidR="00F874C3" w:rsidRPr="001C2A97" w:rsidRDefault="00F874C3" w:rsidP="00F874C3">
            <w:pPr>
              <w:numPr>
                <w:ilvl w:val="1"/>
                <w:numId w:val="6"/>
              </w:numPr>
              <w:spacing w:before="100" w:after="100"/>
              <w:ind w:left="607" w:hanging="270"/>
              <w:contextualSpacing/>
            </w:pPr>
            <w:r w:rsidRPr="001C2A97">
              <w:t>If CA, CEV form attached.</w:t>
            </w:r>
          </w:p>
          <w:p w14:paraId="0722258D" w14:textId="77777777" w:rsidR="00F874C3" w:rsidRPr="001C2A97" w:rsidRDefault="00F874C3" w:rsidP="00F874C3">
            <w:pPr>
              <w:numPr>
                <w:ilvl w:val="1"/>
                <w:numId w:val="6"/>
              </w:numPr>
              <w:spacing w:before="100" w:after="100"/>
              <w:ind w:left="605" w:hanging="274"/>
              <w:contextualSpacing/>
            </w:pPr>
            <w:r w:rsidRPr="001C2A97">
              <w:t>If not CA, supporting documentation is in the chart.</w:t>
            </w:r>
          </w:p>
        </w:tc>
        <w:tc>
          <w:tcPr>
            <w:tcW w:w="655" w:type="dxa"/>
            <w:tcBorders>
              <w:bottom w:val="single" w:sz="4" w:space="0" w:color="auto"/>
            </w:tcBorders>
          </w:tcPr>
          <w:p w14:paraId="44073956" w14:textId="77777777" w:rsidR="00F874C3" w:rsidRPr="001C2A97" w:rsidRDefault="00F874C3" w:rsidP="00F874C3">
            <w:pPr>
              <w:spacing w:before="100" w:after="100"/>
              <w:jc w:val="center"/>
            </w:pPr>
          </w:p>
          <w:p w14:paraId="642F6B09"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tcPr>
          <w:p w14:paraId="0A2A2D76" w14:textId="77777777" w:rsidR="00F874C3" w:rsidRPr="001C2A97" w:rsidRDefault="00F874C3" w:rsidP="00F874C3">
            <w:pPr>
              <w:spacing w:before="100" w:after="100"/>
              <w:jc w:val="center"/>
            </w:pPr>
          </w:p>
          <w:p w14:paraId="0F1EBEA5"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tcPr>
          <w:p w14:paraId="29846AF4" w14:textId="77777777" w:rsidR="00F874C3" w:rsidRPr="001C2A97" w:rsidRDefault="00F874C3" w:rsidP="00F874C3">
            <w:pPr>
              <w:spacing w:before="100" w:after="100"/>
              <w:jc w:val="center"/>
            </w:pPr>
          </w:p>
          <w:p w14:paraId="5807D028" w14:textId="77777777" w:rsidR="00F874C3" w:rsidRPr="001C2A97" w:rsidRDefault="00F874C3" w:rsidP="00F874C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3EC96D3E" w14:textId="77777777" w:rsidR="00F874C3" w:rsidRPr="001C2A97" w:rsidRDefault="00F874C3" w:rsidP="00F874C3">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1D25F634" w14:textId="77777777" w:rsidTr="00954759">
        <w:tc>
          <w:tcPr>
            <w:tcW w:w="4770" w:type="dxa"/>
            <w:tcBorders>
              <w:bottom w:val="single" w:sz="4" w:space="0" w:color="auto"/>
            </w:tcBorders>
          </w:tcPr>
          <w:p w14:paraId="0DC7855C" w14:textId="3845D1A7" w:rsidR="005C2A83" w:rsidRPr="00B70822" w:rsidRDefault="005C2A83" w:rsidP="005C2A83">
            <w:pPr>
              <w:spacing w:before="100" w:after="100"/>
              <w:ind w:left="-23"/>
              <w:contextualSpacing/>
              <w:rPr>
                <w:b/>
              </w:rPr>
            </w:pPr>
            <w:r w:rsidRPr="009E17FC">
              <w:rPr>
                <w:b/>
              </w:rPr>
              <w:t>Six-month Eligibility Review</w:t>
            </w:r>
            <w:r>
              <w:t xml:space="preserve"> was completed </w:t>
            </w:r>
            <w:r w:rsidRPr="00B70822">
              <w:t>between 5 and 7 mo</w:t>
            </w:r>
            <w:r w:rsidR="008A5DD6">
              <w:t>.</w:t>
            </w:r>
            <w:r w:rsidRPr="00B70822">
              <w:t xml:space="preserve"> after </w:t>
            </w:r>
            <w:r w:rsidR="008F5172">
              <w:t>the last Annual Update/Eligibility Review</w:t>
            </w:r>
            <w:r>
              <w:t>.</w:t>
            </w:r>
          </w:p>
        </w:tc>
        <w:tc>
          <w:tcPr>
            <w:tcW w:w="655" w:type="dxa"/>
            <w:tcBorders>
              <w:bottom w:val="single" w:sz="4" w:space="0" w:color="auto"/>
            </w:tcBorders>
          </w:tcPr>
          <w:p w14:paraId="3A53DAA3"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tcPr>
          <w:p w14:paraId="3DF76C3E"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tcPr>
          <w:p w14:paraId="580055DF"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1FEB3391" w14:textId="77777777" w:rsidR="005C2A83" w:rsidRPr="001C2A97" w:rsidRDefault="005C2A83" w:rsidP="005C2A83">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158D8599" w14:textId="77777777" w:rsidTr="00954759">
        <w:tc>
          <w:tcPr>
            <w:tcW w:w="4770" w:type="dxa"/>
            <w:shd w:val="clear" w:color="auto" w:fill="B8CCE4" w:themeFill="accent1" w:themeFillTint="66"/>
          </w:tcPr>
          <w:p w14:paraId="5462E907" w14:textId="58A0B738" w:rsidR="005C2A83" w:rsidRPr="0015552F" w:rsidRDefault="005C2A83" w:rsidP="005C2A83">
            <w:pPr>
              <w:spacing w:before="100" w:after="100"/>
              <w:ind w:left="-23"/>
              <w:contextualSpacing/>
              <w:rPr>
                <w:b/>
              </w:rPr>
            </w:pPr>
            <w:bookmarkStart w:id="3" w:name="_Hlk8741848"/>
            <w:r>
              <w:rPr>
                <w:b/>
              </w:rPr>
              <w:t xml:space="preserve">Six-month (client self-attestation) </w:t>
            </w:r>
            <w:r w:rsidRPr="001C2A97">
              <w:rPr>
                <w:b/>
              </w:rPr>
              <w:t>Eligibility Review</w:t>
            </w:r>
            <w:r>
              <w:rPr>
                <w:b/>
              </w:rPr>
              <w:t xml:space="preserve"> </w:t>
            </w:r>
            <w:r w:rsidRPr="001C2A97">
              <w:t>data in CW Annual Review tab (Annual sub-tab) was updated if there were changes on the form or on the CEV.</w:t>
            </w:r>
            <w:bookmarkEnd w:id="3"/>
          </w:p>
        </w:tc>
        <w:tc>
          <w:tcPr>
            <w:tcW w:w="655" w:type="dxa"/>
            <w:shd w:val="clear" w:color="auto" w:fill="B8CCE4" w:themeFill="accent1" w:themeFillTint="66"/>
          </w:tcPr>
          <w:p w14:paraId="71929DF6" w14:textId="77777777" w:rsidR="005C2A83" w:rsidRPr="001C2A97" w:rsidRDefault="005C2A83" w:rsidP="005C2A83">
            <w:pPr>
              <w:spacing w:before="100" w:after="100"/>
              <w:jc w:val="center"/>
            </w:pPr>
          </w:p>
          <w:p w14:paraId="20C2E034"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tcPr>
          <w:p w14:paraId="6F1FEBDA" w14:textId="77777777" w:rsidR="005C2A83" w:rsidRPr="001C2A97" w:rsidRDefault="005C2A83" w:rsidP="005C2A83">
            <w:pPr>
              <w:spacing w:before="100" w:after="100"/>
              <w:jc w:val="center"/>
            </w:pPr>
          </w:p>
          <w:p w14:paraId="36A7F68B"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tcPr>
          <w:p w14:paraId="64A9FF25" w14:textId="77777777" w:rsidR="005C2A83" w:rsidRPr="001C2A97" w:rsidRDefault="005C2A83" w:rsidP="005C2A83">
            <w:pPr>
              <w:spacing w:before="100" w:after="100"/>
              <w:jc w:val="center"/>
            </w:pPr>
          </w:p>
          <w:p w14:paraId="68AE27AC"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7C34EDA3" w14:textId="77777777" w:rsidR="005C2A83" w:rsidRPr="001C2A97" w:rsidRDefault="005C2A83" w:rsidP="005C2A83">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34066135" w14:textId="77777777" w:rsidTr="00954759">
        <w:tc>
          <w:tcPr>
            <w:tcW w:w="4770" w:type="dxa"/>
            <w:shd w:val="clear" w:color="auto" w:fill="B8CCE4" w:themeFill="accent1" w:themeFillTint="66"/>
          </w:tcPr>
          <w:p w14:paraId="53AC2D6B" w14:textId="77777777" w:rsidR="005C2A83" w:rsidRPr="001C2A97" w:rsidRDefault="00913E42" w:rsidP="005C2A83">
            <w:pPr>
              <w:spacing w:before="100" w:after="100"/>
              <w:rPr>
                <w:b/>
              </w:rPr>
            </w:pPr>
            <w:r>
              <w:rPr>
                <w:b/>
              </w:rPr>
              <w:t>Intake/</w:t>
            </w:r>
            <w:r w:rsidRPr="001C2A97">
              <w:rPr>
                <w:b/>
              </w:rPr>
              <w:t>Eligibility Review</w:t>
            </w:r>
            <w:r>
              <w:rPr>
                <w:b/>
              </w:rPr>
              <w:t xml:space="preserve"> </w:t>
            </w:r>
            <w:r w:rsidRPr="001C2A97">
              <w:t>service</w:t>
            </w:r>
            <w:r w:rsidR="002F199A">
              <w:t xml:space="preserve"> entry</w:t>
            </w:r>
            <w:r w:rsidR="005C2A83" w:rsidRPr="001C2A97">
              <w:t xml:space="preserve"> in CW was used, there was a charted CW case note, and the service date matches the case note and form date.</w:t>
            </w:r>
          </w:p>
        </w:tc>
        <w:tc>
          <w:tcPr>
            <w:tcW w:w="655" w:type="dxa"/>
            <w:shd w:val="clear" w:color="auto" w:fill="B8CCE4" w:themeFill="accent1" w:themeFillTint="66"/>
            <w:vAlign w:val="center"/>
          </w:tcPr>
          <w:p w14:paraId="0F57460E"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shd w:val="clear" w:color="auto" w:fill="B8CCE4" w:themeFill="accent1" w:themeFillTint="66"/>
            <w:vAlign w:val="center"/>
          </w:tcPr>
          <w:p w14:paraId="222734F2"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shd w:val="clear" w:color="auto" w:fill="B8CCE4" w:themeFill="accent1" w:themeFillTint="66"/>
            <w:vAlign w:val="center"/>
          </w:tcPr>
          <w:p w14:paraId="5526E1AF" w14:textId="77777777" w:rsidR="005C2A83" w:rsidRPr="001C2A97" w:rsidRDefault="005C2A83" w:rsidP="005C2A83">
            <w:pPr>
              <w:spacing w:before="100" w:after="100"/>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shd w:val="clear" w:color="auto" w:fill="B8CCE4" w:themeFill="accent1" w:themeFillTint="66"/>
          </w:tcPr>
          <w:p w14:paraId="4FACD223" w14:textId="77777777" w:rsidR="005C2A83" w:rsidRPr="001C2A97" w:rsidRDefault="005C2A83" w:rsidP="005C2A83">
            <w:pPr>
              <w:spacing w:before="100" w:after="10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166C1F4D" w14:textId="77777777" w:rsidTr="00954759">
        <w:trPr>
          <w:trHeight w:val="377"/>
        </w:trPr>
        <w:tc>
          <w:tcPr>
            <w:tcW w:w="4770" w:type="dxa"/>
          </w:tcPr>
          <w:p w14:paraId="6C7C5D6C" w14:textId="77777777" w:rsidR="005C2A83" w:rsidRDefault="005C2A83" w:rsidP="005C2A83">
            <w:pPr>
              <w:spacing w:before="40" w:after="40"/>
            </w:pPr>
            <w:r w:rsidRPr="001C2A97">
              <w:t>Current LPHA ROI form signed and dated. (Current per agency written policy on frequency of updating the ROI.)</w:t>
            </w:r>
          </w:p>
          <w:p w14:paraId="73CBF595" w14:textId="6AE4F448" w:rsidR="00657783" w:rsidRPr="001C2A97" w:rsidRDefault="00657783" w:rsidP="005C2A83">
            <w:pPr>
              <w:spacing w:before="40" w:after="40"/>
            </w:pPr>
          </w:p>
        </w:tc>
        <w:tc>
          <w:tcPr>
            <w:tcW w:w="655" w:type="dxa"/>
            <w:vAlign w:val="center"/>
          </w:tcPr>
          <w:p w14:paraId="72995255" w14:textId="77777777" w:rsidR="005C2A83" w:rsidRPr="001C2A97" w:rsidRDefault="005C2A83" w:rsidP="005C2A83">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7EF874CC" w14:textId="77777777" w:rsidR="005C2A83" w:rsidRPr="001C2A97" w:rsidRDefault="005C2A83" w:rsidP="005C2A83">
            <w:pPr>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1CA5A1EF" w14:textId="77777777" w:rsidR="005C2A83" w:rsidRPr="001C2A97" w:rsidRDefault="005C2A83" w:rsidP="005C2A83">
            <w:pPr>
              <w:jc w:val="center"/>
            </w:pPr>
            <w:r w:rsidRPr="001C2A97">
              <w:fldChar w:fldCharType="begin">
                <w:ffData>
                  <w:name w:val="Check6"/>
                  <w:enabled/>
                  <w:calcOnExit w:val="0"/>
                  <w:checkBox>
                    <w:sizeAuto/>
                    <w:default w:val="0"/>
                    <w:checked w:val="0"/>
                  </w:checkBox>
                </w:ffData>
              </w:fldChar>
            </w:r>
            <w:r w:rsidRPr="001C2A97">
              <w:instrText xml:space="preserve"> FORMCHECKBOX </w:instrText>
            </w:r>
            <w:r w:rsidR="00492AA9">
              <w:fldChar w:fldCharType="separate"/>
            </w:r>
            <w:r w:rsidRPr="001C2A97">
              <w:fldChar w:fldCharType="end"/>
            </w:r>
          </w:p>
        </w:tc>
        <w:tc>
          <w:tcPr>
            <w:tcW w:w="4026" w:type="dxa"/>
          </w:tcPr>
          <w:p w14:paraId="19420FFD" w14:textId="77777777" w:rsidR="005C2A83" w:rsidRPr="001C2A97" w:rsidRDefault="005C2A83" w:rsidP="005C2A83">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57783" w:rsidRPr="001C2A97" w14:paraId="36F1DF22" w14:textId="77777777" w:rsidTr="00492AA9">
        <w:trPr>
          <w:trHeight w:val="377"/>
        </w:trPr>
        <w:tc>
          <w:tcPr>
            <w:tcW w:w="4770" w:type="dxa"/>
            <w:shd w:val="clear" w:color="auto" w:fill="D6E3BC" w:themeFill="accent3" w:themeFillTint="66"/>
          </w:tcPr>
          <w:p w14:paraId="2D7256E1" w14:textId="77777777" w:rsidR="00657783" w:rsidRPr="001C2A97" w:rsidRDefault="00657783" w:rsidP="00657783">
            <w:pPr>
              <w:spacing w:before="60" w:after="60"/>
            </w:pPr>
          </w:p>
        </w:tc>
        <w:tc>
          <w:tcPr>
            <w:tcW w:w="655" w:type="dxa"/>
            <w:shd w:val="clear" w:color="auto" w:fill="D6E3BC" w:themeFill="accent3" w:themeFillTint="66"/>
          </w:tcPr>
          <w:p w14:paraId="167BB0A3" w14:textId="7A6BE45C" w:rsidR="00657783" w:rsidRPr="001C2A97" w:rsidRDefault="00657783" w:rsidP="00657783">
            <w:pPr>
              <w:spacing w:before="60" w:after="60"/>
              <w:jc w:val="center"/>
            </w:pPr>
            <w:r w:rsidRPr="001C2A97">
              <w:rPr>
                <w:b/>
                <w:bCs/>
              </w:rPr>
              <w:t>Yes</w:t>
            </w:r>
          </w:p>
        </w:tc>
        <w:tc>
          <w:tcPr>
            <w:tcW w:w="629" w:type="dxa"/>
            <w:shd w:val="clear" w:color="auto" w:fill="D6E3BC" w:themeFill="accent3" w:themeFillTint="66"/>
          </w:tcPr>
          <w:p w14:paraId="223407DA" w14:textId="4C8F799A" w:rsidR="00657783" w:rsidRPr="001C2A97" w:rsidRDefault="00657783" w:rsidP="00657783">
            <w:pPr>
              <w:spacing w:before="60" w:after="60"/>
              <w:jc w:val="center"/>
            </w:pPr>
            <w:r w:rsidRPr="001C2A97">
              <w:rPr>
                <w:b/>
                <w:bCs/>
              </w:rPr>
              <w:t>No</w:t>
            </w:r>
          </w:p>
        </w:tc>
        <w:tc>
          <w:tcPr>
            <w:tcW w:w="720" w:type="dxa"/>
            <w:shd w:val="clear" w:color="auto" w:fill="D6E3BC" w:themeFill="accent3" w:themeFillTint="66"/>
          </w:tcPr>
          <w:p w14:paraId="411DF73C" w14:textId="1A86C008" w:rsidR="00657783" w:rsidRPr="001C2A97" w:rsidRDefault="00657783" w:rsidP="00657783">
            <w:pPr>
              <w:spacing w:before="60" w:after="60"/>
              <w:jc w:val="center"/>
            </w:pPr>
            <w:r w:rsidRPr="001C2A97">
              <w:rPr>
                <w:b/>
                <w:bCs/>
              </w:rPr>
              <w:t>N/A</w:t>
            </w:r>
          </w:p>
        </w:tc>
        <w:tc>
          <w:tcPr>
            <w:tcW w:w="4026" w:type="dxa"/>
            <w:shd w:val="clear" w:color="auto" w:fill="D6E3BC" w:themeFill="accent3" w:themeFillTint="66"/>
          </w:tcPr>
          <w:p w14:paraId="35A285C0" w14:textId="12F20013" w:rsidR="00657783" w:rsidRPr="001C2A97" w:rsidRDefault="00657783" w:rsidP="00657783">
            <w:pPr>
              <w:spacing w:before="60" w:after="60"/>
            </w:pPr>
            <w:r w:rsidRPr="001C2A97">
              <w:rPr>
                <w:b/>
                <w:bCs/>
              </w:rPr>
              <w:t>Comments</w:t>
            </w:r>
          </w:p>
        </w:tc>
      </w:tr>
      <w:tr w:rsidR="005C2A83" w:rsidRPr="001C2A97" w14:paraId="160CEEF4" w14:textId="77777777" w:rsidTr="00954759">
        <w:trPr>
          <w:trHeight w:val="269"/>
        </w:trPr>
        <w:tc>
          <w:tcPr>
            <w:tcW w:w="10800" w:type="dxa"/>
            <w:gridSpan w:val="5"/>
            <w:shd w:val="clear" w:color="auto" w:fill="D9D9D9" w:themeFill="background1" w:themeFillShade="D9"/>
          </w:tcPr>
          <w:p w14:paraId="4CF97DE6" w14:textId="77777777" w:rsidR="005C2A83" w:rsidRPr="006D6E9E" w:rsidRDefault="005C2A83" w:rsidP="006D6E9E">
            <w:pPr>
              <w:pStyle w:val="ListParagraph"/>
              <w:numPr>
                <w:ilvl w:val="0"/>
                <w:numId w:val="29"/>
              </w:numPr>
              <w:spacing w:before="60" w:after="60"/>
              <w:jc w:val="center"/>
              <w:rPr>
                <w:b/>
                <w:color w:val="00359E"/>
              </w:rPr>
            </w:pPr>
            <w:r w:rsidRPr="006D6E9E">
              <w:rPr>
                <w:b/>
                <w:color w:val="00359E"/>
              </w:rPr>
              <w:t>LOW ACUITY TRIAGE</w:t>
            </w:r>
          </w:p>
          <w:p w14:paraId="1A5FD1D9" w14:textId="77777777" w:rsidR="005C2A83" w:rsidRDefault="005C2A83" w:rsidP="005C2A83">
            <w:pPr>
              <w:spacing w:after="60"/>
              <w:jc w:val="center"/>
            </w:pPr>
            <w:r w:rsidRPr="001C2A97">
              <w:rPr>
                <w:b/>
              </w:rPr>
              <w:t xml:space="preserve">Acuity 1 </w:t>
            </w:r>
            <w:r>
              <w:rPr>
                <w:b/>
              </w:rPr>
              <w:t xml:space="preserve">and 2 </w:t>
            </w:r>
            <w:r w:rsidRPr="001C2A97">
              <w:rPr>
                <w:b/>
              </w:rPr>
              <w:t>clients only</w:t>
            </w:r>
            <w:r w:rsidRPr="001C2A97">
              <w:t xml:space="preserve"> (if a Triage was not</w:t>
            </w:r>
            <w:r>
              <w:t xml:space="preserve"> needed because a Psychosocial Screening or Medical Assessment was done</w:t>
            </w:r>
            <w:r w:rsidRPr="001C2A97">
              <w:t xml:space="preserve">, </w:t>
            </w:r>
            <w:r w:rsidR="003723DD">
              <w:t xml:space="preserve">mark “N/A” for each item in </w:t>
            </w:r>
            <w:r w:rsidR="000C7301">
              <w:t>this section</w:t>
            </w:r>
            <w:r w:rsidRPr="001C2A97">
              <w:t>)</w:t>
            </w:r>
          </w:p>
          <w:p w14:paraId="69023DE2" w14:textId="63CB6E85" w:rsidR="00870C15" w:rsidRPr="00181A5C" w:rsidRDefault="00181A5C" w:rsidP="00870C15">
            <w:pPr>
              <w:spacing w:after="60"/>
              <w:rPr>
                <w:i/>
              </w:rPr>
            </w:pPr>
            <w:r w:rsidRPr="00181A5C">
              <w:rPr>
                <w:i/>
              </w:rPr>
              <w:t>[</w:t>
            </w:r>
            <w:hyperlink r:id="rId23" w:tooltip="Link verified: 6/27/19" w:history="1">
              <w:r w:rsidR="005D45ED" w:rsidRPr="00181A5C">
                <w:rPr>
                  <w:rStyle w:val="Hyperlink"/>
                  <w:i/>
                </w:rPr>
                <w:t>PE 08 (4) (d: Case Management and Supportive Services) (2)</w:t>
              </w:r>
            </w:hyperlink>
            <w:r w:rsidRPr="00181A5C">
              <w:rPr>
                <w:i/>
              </w:rPr>
              <w:t>]</w:t>
            </w:r>
          </w:p>
        </w:tc>
      </w:tr>
      <w:tr w:rsidR="006C4C33" w:rsidRPr="001C2A97" w14:paraId="1B3BEC68" w14:textId="77777777" w:rsidTr="00954759">
        <w:trPr>
          <w:trHeight w:val="269"/>
        </w:trPr>
        <w:tc>
          <w:tcPr>
            <w:tcW w:w="4770" w:type="dxa"/>
          </w:tcPr>
          <w:p w14:paraId="0937D70B" w14:textId="77777777" w:rsidR="005C2A83" w:rsidRPr="001C2A97" w:rsidRDefault="005C2A83" w:rsidP="005C2A83">
            <w:pPr>
              <w:spacing w:before="40" w:after="40"/>
            </w:pPr>
            <w:r w:rsidRPr="001C2A97">
              <w:t xml:space="preserve">The Triage was </w:t>
            </w:r>
            <w:r w:rsidR="00BA0705" w:rsidRPr="001C2A97">
              <w:t>completed</w:t>
            </w:r>
            <w:r>
              <w:t xml:space="preserve"> annually within 11 to 13 months from the previous one</w:t>
            </w:r>
            <w:r w:rsidR="00975076">
              <w:t>, or at the next Annual Eligibility Review after changing the acuity to a 1 or 2</w:t>
            </w:r>
            <w:r w:rsidRPr="001C2A97">
              <w:t>.</w:t>
            </w:r>
          </w:p>
        </w:tc>
        <w:tc>
          <w:tcPr>
            <w:tcW w:w="655" w:type="dxa"/>
            <w:vAlign w:val="center"/>
          </w:tcPr>
          <w:p w14:paraId="3E4170A7" w14:textId="77777777" w:rsidR="005C2A83" w:rsidRPr="001C2A97" w:rsidRDefault="005C2A83" w:rsidP="005C2A83">
            <w:pPr>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6F8B7E39" w14:textId="77777777" w:rsidR="005C2A83" w:rsidRPr="001C2A97" w:rsidRDefault="005C2A83" w:rsidP="005C2A83">
            <w:pPr>
              <w:jc w:val="center"/>
            </w:pPr>
            <w:r w:rsidRPr="001C2A97">
              <w:fldChar w:fldCharType="begin">
                <w:ffData>
                  <w:name w:val="Check2"/>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55763C74" w14:textId="77777777" w:rsidR="005C2A83" w:rsidRPr="001C2A97" w:rsidRDefault="005C2A83" w:rsidP="005C2A83">
            <w:pPr>
              <w:jc w:val="center"/>
            </w:pPr>
            <w:r w:rsidRPr="001C2A97">
              <w:fldChar w:fldCharType="begin">
                <w:ffData>
                  <w:name w:val="Check3"/>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33FA0FC6" w14:textId="77777777" w:rsidR="005C2A83" w:rsidRPr="001C2A97" w:rsidRDefault="005C2A83" w:rsidP="005C2A83">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1AAADA4C" w14:textId="77777777" w:rsidTr="00954759">
        <w:trPr>
          <w:trHeight w:val="269"/>
        </w:trPr>
        <w:tc>
          <w:tcPr>
            <w:tcW w:w="4770" w:type="dxa"/>
          </w:tcPr>
          <w:p w14:paraId="64E92493" w14:textId="77777777" w:rsidR="005C2A83" w:rsidRPr="001C2A97" w:rsidRDefault="005C2A83" w:rsidP="005C2A83">
            <w:pPr>
              <w:spacing w:before="40" w:after="40"/>
            </w:pPr>
            <w:r w:rsidRPr="001C2A97">
              <w:t xml:space="preserve">If a Triage was completed, the client met </w:t>
            </w:r>
            <w:proofErr w:type="gramStart"/>
            <w:r w:rsidRPr="001C2A97">
              <w:t>all of</w:t>
            </w:r>
            <w:proofErr w:type="gramEnd"/>
            <w:r w:rsidRPr="001C2A97">
              <w:t xml:space="preserve"> the following criteria for a Triage based on documentation in CW:</w:t>
            </w:r>
          </w:p>
          <w:p w14:paraId="5F2D1097" w14:textId="77777777" w:rsidR="005C2A83" w:rsidRPr="001C2A97" w:rsidRDefault="005C2A83" w:rsidP="005C2A83">
            <w:pPr>
              <w:numPr>
                <w:ilvl w:val="0"/>
                <w:numId w:val="6"/>
              </w:numPr>
              <w:spacing w:before="40" w:after="40"/>
              <w:contextualSpacing/>
            </w:pPr>
            <w:r w:rsidRPr="001C2A97">
              <w:t>VL lab test was within last 12 months</w:t>
            </w:r>
          </w:p>
          <w:p w14:paraId="5EE24DFD" w14:textId="77777777" w:rsidR="005C2A83" w:rsidRPr="001C2A97" w:rsidRDefault="005C2A83" w:rsidP="005C2A83">
            <w:pPr>
              <w:numPr>
                <w:ilvl w:val="0"/>
                <w:numId w:val="6"/>
              </w:numPr>
              <w:spacing w:before="40" w:after="40"/>
              <w:contextualSpacing/>
            </w:pPr>
            <w:r w:rsidRPr="001C2A97">
              <w:t>VL lab test was suppressed (&gt;200 copies/</w:t>
            </w:r>
            <w:r>
              <w:t>mL</w:t>
            </w:r>
            <w:r w:rsidRPr="001C2A97">
              <w:t>)</w:t>
            </w:r>
          </w:p>
          <w:p w14:paraId="54CFCCCD" w14:textId="6B99EC1D" w:rsidR="00C3193F" w:rsidRDefault="005C2A83" w:rsidP="00492AA9">
            <w:pPr>
              <w:numPr>
                <w:ilvl w:val="0"/>
                <w:numId w:val="6"/>
              </w:numPr>
              <w:spacing w:before="40" w:after="40"/>
              <w:contextualSpacing/>
            </w:pPr>
            <w:r w:rsidRPr="001C2A97">
              <w:t>CW case note documentation indicates the client is stable and does not indicate a need for a Psychosocial Screening and/or a</w:t>
            </w:r>
            <w:r>
              <w:t xml:space="preserve"> Medical</w:t>
            </w:r>
            <w:r w:rsidRPr="001C2A97">
              <w:t xml:space="preserve"> Assessment</w:t>
            </w:r>
          </w:p>
          <w:p w14:paraId="2AD6DAA6" w14:textId="15F0E00B" w:rsidR="00C3193F" w:rsidRPr="001C2A97" w:rsidRDefault="00C3193F" w:rsidP="00C3193F">
            <w:pPr>
              <w:spacing w:before="40" w:after="40"/>
              <w:contextualSpacing/>
            </w:pPr>
          </w:p>
        </w:tc>
        <w:tc>
          <w:tcPr>
            <w:tcW w:w="655" w:type="dxa"/>
            <w:vAlign w:val="center"/>
          </w:tcPr>
          <w:p w14:paraId="0F8ECFD3" w14:textId="77777777" w:rsidR="005C2A83" w:rsidRPr="001C2A97" w:rsidRDefault="005C2A83" w:rsidP="005C2A83">
            <w:pPr>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74C789FF" w14:textId="77777777" w:rsidR="005C2A83" w:rsidRPr="001C2A97" w:rsidRDefault="005C2A83" w:rsidP="005C2A83">
            <w:pPr>
              <w:jc w:val="center"/>
            </w:pPr>
            <w:r w:rsidRPr="001C2A97">
              <w:fldChar w:fldCharType="begin">
                <w:ffData>
                  <w:name w:val="Check2"/>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2605EC41" w14:textId="77777777" w:rsidR="005C2A83" w:rsidRPr="001C2A97" w:rsidRDefault="005C2A83" w:rsidP="005C2A83">
            <w:pPr>
              <w:jc w:val="center"/>
            </w:pPr>
            <w:r w:rsidRPr="001C2A97">
              <w:fldChar w:fldCharType="begin">
                <w:ffData>
                  <w:name w:val="Check3"/>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4C4553C0" w14:textId="77777777" w:rsidR="005C2A83" w:rsidRPr="001C2A97" w:rsidRDefault="005C2A83" w:rsidP="005C2A83">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7AA5455A" w14:textId="77777777" w:rsidTr="00954759">
        <w:trPr>
          <w:trHeight w:val="269"/>
        </w:trPr>
        <w:tc>
          <w:tcPr>
            <w:tcW w:w="4770" w:type="dxa"/>
            <w:tcBorders>
              <w:bottom w:val="single" w:sz="4" w:space="0" w:color="auto"/>
            </w:tcBorders>
          </w:tcPr>
          <w:p w14:paraId="27855E84" w14:textId="6988B60D" w:rsidR="005C2A83" w:rsidRPr="001C2A97" w:rsidRDefault="005C2A83" w:rsidP="005C2A83">
            <w:pPr>
              <w:spacing w:before="40" w:after="40"/>
            </w:pPr>
            <w:r w:rsidRPr="001C2A97">
              <w:t xml:space="preserve">If the client answered “Yes” to one or more Triage question, follow-up with the client by telephone </w:t>
            </w:r>
            <w:r w:rsidR="00AD39A7">
              <w:t xml:space="preserve">or email </w:t>
            </w:r>
            <w:r w:rsidRPr="001C2A97">
              <w:t xml:space="preserve">was completed w/in </w:t>
            </w:r>
            <w:r>
              <w:t>7 business day</w:t>
            </w:r>
            <w:r w:rsidRPr="001C2A97">
              <w:t>.</w:t>
            </w:r>
          </w:p>
        </w:tc>
        <w:tc>
          <w:tcPr>
            <w:tcW w:w="655" w:type="dxa"/>
            <w:tcBorders>
              <w:bottom w:val="single" w:sz="4" w:space="0" w:color="auto"/>
            </w:tcBorders>
            <w:vAlign w:val="center"/>
          </w:tcPr>
          <w:p w14:paraId="4287BDAD" w14:textId="77777777" w:rsidR="005C2A83" w:rsidRPr="001C2A97" w:rsidRDefault="005C2A83" w:rsidP="005C2A83">
            <w:pPr>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vAlign w:val="center"/>
          </w:tcPr>
          <w:p w14:paraId="6C8479E0" w14:textId="77777777" w:rsidR="005C2A83" w:rsidRPr="001C2A97" w:rsidRDefault="005C2A83" w:rsidP="005C2A83">
            <w:pPr>
              <w:jc w:val="center"/>
            </w:pPr>
            <w:r w:rsidRPr="001C2A97">
              <w:fldChar w:fldCharType="begin">
                <w:ffData>
                  <w:name w:val="Check2"/>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vAlign w:val="center"/>
          </w:tcPr>
          <w:p w14:paraId="31447306" w14:textId="77777777" w:rsidR="005C2A83" w:rsidRPr="001C2A97" w:rsidRDefault="005C2A83" w:rsidP="005C2A83">
            <w:pPr>
              <w:jc w:val="center"/>
            </w:pPr>
            <w:r w:rsidRPr="001C2A97">
              <w:fldChar w:fldCharType="begin">
                <w:ffData>
                  <w:name w:val="Check3"/>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29FD6F58" w14:textId="77777777" w:rsidR="005C2A83" w:rsidRPr="001C2A97" w:rsidRDefault="005C2A83" w:rsidP="005C2A83">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372E2F7C" w14:textId="77777777" w:rsidTr="00954759">
        <w:trPr>
          <w:trHeight w:val="269"/>
        </w:trPr>
        <w:tc>
          <w:tcPr>
            <w:tcW w:w="4770" w:type="dxa"/>
            <w:tcBorders>
              <w:bottom w:val="single" w:sz="4" w:space="0" w:color="auto"/>
            </w:tcBorders>
            <w:shd w:val="clear" w:color="auto" w:fill="auto"/>
          </w:tcPr>
          <w:p w14:paraId="31628B5A" w14:textId="77777777" w:rsidR="005C2A83" w:rsidRPr="001C2A97" w:rsidRDefault="005C2A83" w:rsidP="005C2A83">
            <w:pPr>
              <w:spacing w:before="40" w:after="40"/>
            </w:pPr>
            <w:r w:rsidRPr="001C2A97">
              <w:t xml:space="preserve">Triage </w:t>
            </w:r>
            <w:r w:rsidR="008976FB">
              <w:t xml:space="preserve">CW </w:t>
            </w:r>
            <w:r w:rsidRPr="001C2A97">
              <w:t>case note template was used and documented.</w:t>
            </w:r>
          </w:p>
        </w:tc>
        <w:tc>
          <w:tcPr>
            <w:tcW w:w="655" w:type="dxa"/>
            <w:tcBorders>
              <w:bottom w:val="single" w:sz="4" w:space="0" w:color="auto"/>
            </w:tcBorders>
            <w:shd w:val="clear" w:color="auto" w:fill="auto"/>
            <w:vAlign w:val="center"/>
          </w:tcPr>
          <w:p w14:paraId="2C88C6B3" w14:textId="77777777" w:rsidR="005C2A83" w:rsidRPr="001C2A97" w:rsidRDefault="005C2A83" w:rsidP="005C2A83">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auto"/>
            <w:vAlign w:val="center"/>
          </w:tcPr>
          <w:p w14:paraId="163B940D" w14:textId="77777777" w:rsidR="005C2A83" w:rsidRPr="001C2A97" w:rsidRDefault="005C2A83" w:rsidP="005C2A83">
            <w:pPr>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auto"/>
            <w:vAlign w:val="center"/>
          </w:tcPr>
          <w:p w14:paraId="06AB7418" w14:textId="77777777" w:rsidR="005C2A83" w:rsidRPr="001C2A97" w:rsidRDefault="005C2A83" w:rsidP="005C2A83">
            <w:pPr>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auto"/>
          </w:tcPr>
          <w:p w14:paraId="7A916720" w14:textId="77777777" w:rsidR="005C2A83" w:rsidRPr="001C2A97" w:rsidRDefault="005C2A83" w:rsidP="005C2A83">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70EC5326" w14:textId="77777777" w:rsidTr="00954759">
        <w:trPr>
          <w:trHeight w:val="269"/>
        </w:trPr>
        <w:tc>
          <w:tcPr>
            <w:tcW w:w="4770" w:type="dxa"/>
            <w:tcBorders>
              <w:bottom w:val="single" w:sz="4" w:space="0" w:color="auto"/>
            </w:tcBorders>
            <w:shd w:val="clear" w:color="auto" w:fill="B8CCE4" w:themeFill="accent1" w:themeFillTint="66"/>
          </w:tcPr>
          <w:p w14:paraId="01E08171" w14:textId="77777777" w:rsidR="00CA3424" w:rsidRPr="00CA3424" w:rsidRDefault="00CA3424" w:rsidP="00F81674">
            <w:pPr>
              <w:spacing w:before="60" w:after="60"/>
            </w:pPr>
            <w:r w:rsidRPr="00CA3424">
              <w:t>Triage</w:t>
            </w:r>
            <w:r>
              <w:t xml:space="preserve"> CW service </w:t>
            </w:r>
            <w:r w:rsidRPr="00CA3424">
              <w:t>entry</w:t>
            </w:r>
            <w:r w:rsidR="00AF7E36">
              <w:t xml:space="preserve"> </w:t>
            </w:r>
            <w:r w:rsidR="000C14B1">
              <w:t xml:space="preserve">and the date </w:t>
            </w:r>
            <w:r w:rsidRPr="00CA3424">
              <w:t>match case note</w:t>
            </w:r>
            <w:r w:rsidR="00AF7E36">
              <w:t xml:space="preserve"> and form</w:t>
            </w:r>
            <w:r w:rsidRPr="00CA3424">
              <w:t>.</w:t>
            </w:r>
          </w:p>
        </w:tc>
        <w:tc>
          <w:tcPr>
            <w:tcW w:w="655" w:type="dxa"/>
            <w:tcBorders>
              <w:bottom w:val="single" w:sz="4" w:space="0" w:color="auto"/>
            </w:tcBorders>
            <w:shd w:val="clear" w:color="auto" w:fill="B8CCE4" w:themeFill="accent1" w:themeFillTint="66"/>
            <w:vAlign w:val="center"/>
          </w:tcPr>
          <w:p w14:paraId="1CD273EA" w14:textId="77777777" w:rsidR="00CA3424" w:rsidRPr="001C2A97" w:rsidRDefault="00CA3424" w:rsidP="00F81674">
            <w:pPr>
              <w:spacing w:before="60" w:after="60"/>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50B5A3C3" w14:textId="77777777" w:rsidR="00CA3424" w:rsidRPr="001C2A97" w:rsidRDefault="00CA3424" w:rsidP="00F81674">
            <w:pPr>
              <w:spacing w:before="60" w:after="60"/>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shd w:val="clear" w:color="auto" w:fill="B8CCE4" w:themeFill="accent1" w:themeFillTint="66"/>
            <w:vAlign w:val="center"/>
          </w:tcPr>
          <w:p w14:paraId="635852D1" w14:textId="77777777" w:rsidR="00CA3424" w:rsidRPr="001C2A97" w:rsidRDefault="00CA3424" w:rsidP="00F81674">
            <w:pPr>
              <w:spacing w:before="60" w:after="60"/>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shd w:val="clear" w:color="auto" w:fill="B8CCE4" w:themeFill="accent1" w:themeFillTint="66"/>
          </w:tcPr>
          <w:p w14:paraId="4E6E1A1B" w14:textId="77777777" w:rsidR="00CA3424" w:rsidRPr="001C2A97" w:rsidRDefault="00CA3424" w:rsidP="00F81674">
            <w:pPr>
              <w:spacing w:before="60" w:after="60"/>
            </w:pPr>
          </w:p>
        </w:tc>
      </w:tr>
      <w:tr w:rsidR="00CA3424" w:rsidRPr="001C2A97" w14:paraId="6F39956A" w14:textId="77777777" w:rsidTr="00954759">
        <w:trPr>
          <w:trHeight w:val="288"/>
        </w:trPr>
        <w:tc>
          <w:tcPr>
            <w:tcW w:w="10800" w:type="dxa"/>
            <w:gridSpan w:val="5"/>
            <w:shd w:val="clear" w:color="auto" w:fill="D9D9D9" w:themeFill="background1" w:themeFillShade="D9"/>
          </w:tcPr>
          <w:p w14:paraId="353ED4BD" w14:textId="3974B61B" w:rsidR="00CA3424" w:rsidRDefault="00492AA9" w:rsidP="006D6E9E">
            <w:pPr>
              <w:pStyle w:val="ListParagraph"/>
              <w:numPr>
                <w:ilvl w:val="0"/>
                <w:numId w:val="29"/>
              </w:numPr>
              <w:spacing w:before="60" w:after="60"/>
              <w:jc w:val="center"/>
              <w:rPr>
                <w:b/>
                <w:color w:val="00359E"/>
              </w:rPr>
            </w:pPr>
            <w:hyperlink r:id="rId24" w:history="1">
              <w:r w:rsidR="00CA3424" w:rsidRPr="006D6E9E">
                <w:rPr>
                  <w:b/>
                  <w:color w:val="00359E"/>
                </w:rPr>
                <w:t>PSYCHOSOCIAL AND MEDICAL ASSESSMENT</w:t>
              </w:r>
            </w:hyperlink>
          </w:p>
          <w:p w14:paraId="4D7B0359" w14:textId="4D537FFE" w:rsidR="006B5283" w:rsidRPr="00D27C6C" w:rsidRDefault="00D27C6C" w:rsidP="00D27C6C">
            <w:pPr>
              <w:spacing w:after="60"/>
              <w:jc w:val="center"/>
            </w:pPr>
            <w:r>
              <w:rPr>
                <w:b/>
              </w:rPr>
              <w:t xml:space="preserve">New clients or </w:t>
            </w:r>
            <w:r w:rsidRPr="001C2A97">
              <w:rPr>
                <w:b/>
              </w:rPr>
              <w:t xml:space="preserve">Acuity </w:t>
            </w:r>
            <w:r>
              <w:rPr>
                <w:b/>
              </w:rPr>
              <w:t>3</w:t>
            </w:r>
            <w:r w:rsidRPr="001C2A97">
              <w:rPr>
                <w:b/>
              </w:rPr>
              <w:t xml:space="preserve"> </w:t>
            </w:r>
            <w:r>
              <w:rPr>
                <w:b/>
              </w:rPr>
              <w:t xml:space="preserve">and </w:t>
            </w:r>
            <w:r>
              <w:rPr>
                <w:b/>
              </w:rPr>
              <w:t>4</w:t>
            </w:r>
            <w:r>
              <w:rPr>
                <w:b/>
              </w:rPr>
              <w:t xml:space="preserve"> </w:t>
            </w:r>
            <w:r>
              <w:rPr>
                <w:b/>
              </w:rPr>
              <w:t xml:space="preserve">established </w:t>
            </w:r>
            <w:r w:rsidRPr="001C2A97">
              <w:rPr>
                <w:b/>
              </w:rPr>
              <w:t>clients only</w:t>
            </w:r>
          </w:p>
          <w:p w14:paraId="46741AEB" w14:textId="74A88783" w:rsidR="00870C15" w:rsidRPr="00181A5C" w:rsidRDefault="00181A5C" w:rsidP="00870C15">
            <w:pPr>
              <w:spacing w:before="60" w:after="60"/>
              <w:rPr>
                <w:b/>
                <w:i/>
              </w:rPr>
            </w:pPr>
            <w:r w:rsidRPr="00181A5C">
              <w:rPr>
                <w:i/>
              </w:rPr>
              <w:t>[</w:t>
            </w:r>
            <w:hyperlink r:id="rId25" w:tooltip="Link verified: 6/27/19" w:history="1">
              <w:r w:rsidR="005D45ED" w:rsidRPr="00181A5C">
                <w:rPr>
                  <w:rStyle w:val="Hyperlink"/>
                  <w:i/>
                </w:rPr>
                <w:t>PE 08 (4) (d: Case Management and Supportive Services) (2)</w:t>
              </w:r>
            </w:hyperlink>
            <w:r w:rsidRPr="00181A5C">
              <w:rPr>
                <w:i/>
              </w:rPr>
              <w:t>]</w:t>
            </w:r>
          </w:p>
        </w:tc>
      </w:tr>
      <w:tr w:rsidR="006C4C33" w:rsidRPr="001C2A97" w14:paraId="516DF56C" w14:textId="77777777" w:rsidTr="00954759">
        <w:tc>
          <w:tcPr>
            <w:tcW w:w="4770" w:type="dxa"/>
          </w:tcPr>
          <w:p w14:paraId="0F2600DE" w14:textId="77777777" w:rsidR="00CA3424" w:rsidRPr="001C2A97" w:rsidRDefault="00CA3424" w:rsidP="00CA3424">
            <w:pPr>
              <w:spacing w:before="40" w:after="40"/>
            </w:pPr>
            <w:r w:rsidRPr="001C2A97">
              <w:t>Psychosocial Screening was completed within 12 months of last screening.</w:t>
            </w:r>
          </w:p>
        </w:tc>
        <w:tc>
          <w:tcPr>
            <w:tcW w:w="655" w:type="dxa"/>
            <w:vAlign w:val="center"/>
          </w:tcPr>
          <w:p w14:paraId="3FFBF3C7" w14:textId="77777777" w:rsidR="00CA3424" w:rsidRPr="001C2A97" w:rsidRDefault="00CA3424" w:rsidP="00CA3424">
            <w:pPr>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3FC3FCCC" w14:textId="77777777" w:rsidR="00CA3424" w:rsidRPr="001C2A97" w:rsidRDefault="00CA3424" w:rsidP="00CA3424">
            <w:pPr>
              <w:jc w:val="center"/>
            </w:pPr>
            <w:r w:rsidRPr="001C2A97">
              <w:fldChar w:fldCharType="begin">
                <w:ffData>
                  <w:name w:val="Check2"/>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5CC60057" w14:textId="77777777" w:rsidR="00CA3424" w:rsidRPr="001C2A97" w:rsidRDefault="00CA3424" w:rsidP="00CA3424">
            <w:pPr>
              <w:jc w:val="center"/>
            </w:pPr>
            <w:r w:rsidRPr="001C2A97">
              <w:fldChar w:fldCharType="begin">
                <w:ffData>
                  <w:name w:val="Check3"/>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3307E877" w14:textId="77777777" w:rsidR="00CA3424" w:rsidRPr="001C2A97" w:rsidRDefault="00CA3424" w:rsidP="00CA3424">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0A0BDB8A" w14:textId="77777777" w:rsidTr="00954759">
        <w:tc>
          <w:tcPr>
            <w:tcW w:w="4770" w:type="dxa"/>
            <w:tcBorders>
              <w:bottom w:val="single" w:sz="4" w:space="0" w:color="auto"/>
            </w:tcBorders>
          </w:tcPr>
          <w:p w14:paraId="5AD2DD79" w14:textId="295E4F09" w:rsidR="00CA3424" w:rsidRPr="001C2A97" w:rsidRDefault="00CA3424" w:rsidP="00D27C6C">
            <w:pPr>
              <w:spacing w:before="40" w:after="40"/>
            </w:pPr>
            <w:r w:rsidRPr="001C2A97">
              <w:t xml:space="preserve">Psychosocial Screening form </w:t>
            </w:r>
            <w:proofErr w:type="gramStart"/>
            <w:r w:rsidRPr="001C2A97">
              <w:t>completely filled</w:t>
            </w:r>
            <w:proofErr w:type="gramEnd"/>
            <w:r w:rsidRPr="001C2A97">
              <w:t xml:space="preserve"> out.</w:t>
            </w:r>
            <w:r w:rsidR="00D27C6C">
              <w:t xml:space="preserve"> </w:t>
            </w:r>
            <w:r w:rsidRPr="001C2A97">
              <w:t>(Psychosocial Screening Form #8401)</w:t>
            </w:r>
          </w:p>
        </w:tc>
        <w:tc>
          <w:tcPr>
            <w:tcW w:w="655" w:type="dxa"/>
            <w:tcBorders>
              <w:bottom w:val="single" w:sz="4" w:space="0" w:color="auto"/>
            </w:tcBorders>
            <w:vAlign w:val="center"/>
          </w:tcPr>
          <w:p w14:paraId="66875248" w14:textId="77777777" w:rsidR="00CA3424" w:rsidRPr="001C2A97" w:rsidRDefault="00CA3424" w:rsidP="00CA3424">
            <w:pPr>
              <w:jc w:val="center"/>
            </w:pPr>
            <w:r w:rsidRPr="001C2A97">
              <w:fldChar w:fldCharType="begin">
                <w:ffData>
                  <w:name w:val="Check1"/>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vAlign w:val="center"/>
          </w:tcPr>
          <w:p w14:paraId="706C8080" w14:textId="77777777" w:rsidR="00CA3424" w:rsidRPr="001C2A97" w:rsidRDefault="00CA3424" w:rsidP="00CA3424">
            <w:pPr>
              <w:jc w:val="center"/>
            </w:pPr>
            <w:r w:rsidRPr="001C2A97">
              <w:fldChar w:fldCharType="begin">
                <w:ffData>
                  <w:name w:val="Check2"/>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vAlign w:val="center"/>
          </w:tcPr>
          <w:p w14:paraId="0D8AA15E" w14:textId="77777777" w:rsidR="00CA3424" w:rsidRPr="001C2A97" w:rsidRDefault="00CA3424" w:rsidP="00CA3424">
            <w:pPr>
              <w:jc w:val="center"/>
            </w:pPr>
            <w:r w:rsidRPr="001C2A97">
              <w:fldChar w:fldCharType="begin">
                <w:ffData>
                  <w:name w:val="Check3"/>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1A5D5829" w14:textId="77777777" w:rsidR="00CA3424" w:rsidRPr="001C2A97" w:rsidRDefault="00CA3424" w:rsidP="00CA3424">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46FCD26D" w14:textId="77777777" w:rsidTr="00954759">
        <w:tc>
          <w:tcPr>
            <w:tcW w:w="4770" w:type="dxa"/>
            <w:tcBorders>
              <w:bottom w:val="single" w:sz="4" w:space="0" w:color="auto"/>
            </w:tcBorders>
            <w:shd w:val="clear" w:color="auto" w:fill="auto"/>
          </w:tcPr>
          <w:p w14:paraId="03F1EAEB" w14:textId="77777777" w:rsidR="00CA3424" w:rsidRPr="001C2A97" w:rsidRDefault="00CA3424" w:rsidP="00CA3424">
            <w:pPr>
              <w:spacing w:before="40" w:after="40"/>
            </w:pPr>
            <w:r w:rsidRPr="001C2A97">
              <w:t>Documentation of the Psychosocial Screening process, findings, recommendations, and referrals were entered in the CW case note “Screening” template.</w:t>
            </w:r>
          </w:p>
        </w:tc>
        <w:tc>
          <w:tcPr>
            <w:tcW w:w="655" w:type="dxa"/>
            <w:tcBorders>
              <w:bottom w:val="single" w:sz="4" w:space="0" w:color="auto"/>
            </w:tcBorders>
            <w:shd w:val="clear" w:color="auto" w:fill="auto"/>
            <w:vAlign w:val="center"/>
          </w:tcPr>
          <w:p w14:paraId="72CDEC2B" w14:textId="77777777" w:rsidR="00CA3424" w:rsidRPr="001C2A97" w:rsidRDefault="00CA3424" w:rsidP="00CA3424">
            <w:pPr>
              <w:jc w:val="center"/>
            </w:pPr>
            <w:r w:rsidRPr="001C2A97">
              <w:fldChar w:fldCharType="begin">
                <w:ffData>
                  <w:name w:val=""/>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auto"/>
            <w:vAlign w:val="center"/>
          </w:tcPr>
          <w:p w14:paraId="60EA33AB" w14:textId="77777777" w:rsidR="00CA3424" w:rsidRPr="001C2A97" w:rsidRDefault="00CA3424" w:rsidP="00CA3424">
            <w:pPr>
              <w:jc w:val="center"/>
            </w:pPr>
            <w:r w:rsidRPr="001C2A97">
              <w:fldChar w:fldCharType="begin">
                <w:ffData>
                  <w:name w:val="Check2"/>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auto"/>
            <w:vAlign w:val="center"/>
          </w:tcPr>
          <w:p w14:paraId="13CCFF51" w14:textId="77777777" w:rsidR="00CA3424" w:rsidRPr="001C2A97" w:rsidRDefault="00CA3424" w:rsidP="00CA3424">
            <w:pPr>
              <w:jc w:val="center"/>
            </w:pPr>
            <w:r w:rsidRPr="001C2A97">
              <w:fldChar w:fldCharType="begin">
                <w:ffData>
                  <w:name w:val="Check3"/>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auto"/>
          </w:tcPr>
          <w:p w14:paraId="3A6B71E3" w14:textId="77777777" w:rsidR="00CA3424" w:rsidRPr="001C2A97" w:rsidRDefault="00CA3424" w:rsidP="00CA3424">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659E7FC9" w14:textId="77777777" w:rsidTr="00954759">
        <w:tc>
          <w:tcPr>
            <w:tcW w:w="4770" w:type="dxa"/>
            <w:shd w:val="clear" w:color="auto" w:fill="B8CCE4" w:themeFill="accent1" w:themeFillTint="66"/>
          </w:tcPr>
          <w:p w14:paraId="6C218BF1" w14:textId="77777777" w:rsidR="00AF7E36" w:rsidRPr="001C2A97" w:rsidRDefault="00AF7E36" w:rsidP="00F81674">
            <w:pPr>
              <w:spacing w:before="60" w:after="60"/>
            </w:pPr>
            <w:r>
              <w:t xml:space="preserve">Screening CW service entry </w:t>
            </w:r>
            <w:r w:rsidR="000C14B1">
              <w:t xml:space="preserve">and the date match </w:t>
            </w:r>
            <w:r>
              <w:t>case note and form.</w:t>
            </w:r>
          </w:p>
        </w:tc>
        <w:tc>
          <w:tcPr>
            <w:tcW w:w="655" w:type="dxa"/>
            <w:tcBorders>
              <w:bottom w:val="single" w:sz="4" w:space="0" w:color="auto"/>
            </w:tcBorders>
            <w:shd w:val="clear" w:color="auto" w:fill="B8CCE4" w:themeFill="accent1" w:themeFillTint="66"/>
            <w:vAlign w:val="center"/>
          </w:tcPr>
          <w:p w14:paraId="5E028F6A" w14:textId="77777777" w:rsidR="00AF7E36" w:rsidRPr="001C2A97" w:rsidRDefault="00AF7E36" w:rsidP="00F81674">
            <w:pPr>
              <w:spacing w:before="60" w:after="60"/>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2344C0E2" w14:textId="77777777" w:rsidR="00AF7E36" w:rsidRPr="001C2A97" w:rsidRDefault="00AF7E36" w:rsidP="00F81674">
            <w:pPr>
              <w:spacing w:before="60" w:after="60"/>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shd w:val="clear" w:color="auto" w:fill="B8CCE4" w:themeFill="accent1" w:themeFillTint="66"/>
            <w:vAlign w:val="center"/>
          </w:tcPr>
          <w:p w14:paraId="1FA85CBE" w14:textId="77777777" w:rsidR="00AF7E36" w:rsidRPr="001C2A97" w:rsidRDefault="00AF7E36" w:rsidP="00F81674">
            <w:pPr>
              <w:spacing w:before="60" w:after="60"/>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shd w:val="clear" w:color="auto" w:fill="B8CCE4" w:themeFill="accent1" w:themeFillTint="66"/>
          </w:tcPr>
          <w:p w14:paraId="18FAB92C" w14:textId="77777777" w:rsidR="00AF7E36" w:rsidRPr="001C2A97" w:rsidRDefault="00AF7E36" w:rsidP="00F81674">
            <w:pPr>
              <w:spacing w:before="60" w:after="60"/>
            </w:pPr>
          </w:p>
        </w:tc>
      </w:tr>
      <w:tr w:rsidR="00657783" w:rsidRPr="001C2A97" w14:paraId="37B99034" w14:textId="77777777" w:rsidTr="00492AA9">
        <w:tc>
          <w:tcPr>
            <w:tcW w:w="4770" w:type="dxa"/>
            <w:shd w:val="clear" w:color="auto" w:fill="D6E3BC" w:themeFill="accent3" w:themeFillTint="66"/>
          </w:tcPr>
          <w:p w14:paraId="3B7F68F4" w14:textId="77777777" w:rsidR="00657783" w:rsidRDefault="00657783" w:rsidP="00657783">
            <w:pPr>
              <w:spacing w:before="60" w:after="60"/>
            </w:pPr>
          </w:p>
        </w:tc>
        <w:tc>
          <w:tcPr>
            <w:tcW w:w="655" w:type="dxa"/>
            <w:shd w:val="clear" w:color="auto" w:fill="D6E3BC" w:themeFill="accent3" w:themeFillTint="66"/>
          </w:tcPr>
          <w:p w14:paraId="21EA2FDC" w14:textId="41B2B681" w:rsidR="00657783" w:rsidRPr="00E14905" w:rsidRDefault="00657783" w:rsidP="00657783">
            <w:pPr>
              <w:spacing w:before="60" w:after="60"/>
              <w:jc w:val="center"/>
            </w:pPr>
            <w:r w:rsidRPr="001C2A97">
              <w:rPr>
                <w:b/>
                <w:bCs/>
              </w:rPr>
              <w:t>Yes</w:t>
            </w:r>
          </w:p>
        </w:tc>
        <w:tc>
          <w:tcPr>
            <w:tcW w:w="629" w:type="dxa"/>
            <w:shd w:val="clear" w:color="auto" w:fill="D6E3BC" w:themeFill="accent3" w:themeFillTint="66"/>
          </w:tcPr>
          <w:p w14:paraId="303ACEE2" w14:textId="099B26C0" w:rsidR="00657783" w:rsidRDefault="00657783" w:rsidP="00657783">
            <w:pPr>
              <w:spacing w:before="60" w:after="60"/>
              <w:jc w:val="center"/>
            </w:pPr>
            <w:r w:rsidRPr="001C2A97">
              <w:rPr>
                <w:b/>
                <w:bCs/>
              </w:rPr>
              <w:t>No</w:t>
            </w:r>
          </w:p>
        </w:tc>
        <w:tc>
          <w:tcPr>
            <w:tcW w:w="720" w:type="dxa"/>
            <w:shd w:val="clear" w:color="auto" w:fill="D6E3BC" w:themeFill="accent3" w:themeFillTint="66"/>
          </w:tcPr>
          <w:p w14:paraId="5B1F8446" w14:textId="12BEA719" w:rsidR="00657783" w:rsidRDefault="00657783" w:rsidP="00657783">
            <w:pPr>
              <w:spacing w:before="60" w:after="60"/>
              <w:jc w:val="center"/>
            </w:pPr>
            <w:r w:rsidRPr="001C2A97">
              <w:rPr>
                <w:b/>
                <w:bCs/>
              </w:rPr>
              <w:t>N/A</w:t>
            </w:r>
          </w:p>
        </w:tc>
        <w:tc>
          <w:tcPr>
            <w:tcW w:w="4026" w:type="dxa"/>
            <w:shd w:val="clear" w:color="auto" w:fill="D6E3BC" w:themeFill="accent3" w:themeFillTint="66"/>
          </w:tcPr>
          <w:p w14:paraId="632258E7" w14:textId="72E14A2C" w:rsidR="00657783" w:rsidRPr="001C2A97" w:rsidRDefault="00657783" w:rsidP="00657783">
            <w:pPr>
              <w:spacing w:before="60" w:after="60"/>
            </w:pPr>
            <w:r w:rsidRPr="001C2A97">
              <w:rPr>
                <w:b/>
                <w:bCs/>
              </w:rPr>
              <w:t>Comments</w:t>
            </w:r>
          </w:p>
        </w:tc>
      </w:tr>
      <w:tr w:rsidR="006C4C33" w:rsidRPr="001C2A97" w14:paraId="52467232" w14:textId="77777777" w:rsidTr="00954759">
        <w:tc>
          <w:tcPr>
            <w:tcW w:w="4770" w:type="dxa"/>
          </w:tcPr>
          <w:p w14:paraId="0C9921B5" w14:textId="77777777" w:rsidR="00CA3424" w:rsidRPr="001C2A97" w:rsidRDefault="00CA3424" w:rsidP="00CA3424">
            <w:pPr>
              <w:spacing w:before="40" w:after="40"/>
            </w:pPr>
            <w:r>
              <w:t>Medical</w:t>
            </w:r>
            <w:r w:rsidRPr="001C2A97">
              <w:t xml:space="preserve"> Assessment was completed within 12 months of last assessment.</w:t>
            </w:r>
          </w:p>
        </w:tc>
        <w:tc>
          <w:tcPr>
            <w:tcW w:w="655" w:type="dxa"/>
            <w:vAlign w:val="center"/>
          </w:tcPr>
          <w:p w14:paraId="69AECE81" w14:textId="77777777" w:rsidR="00CA3424" w:rsidRPr="001C2A97" w:rsidRDefault="00CA3424" w:rsidP="00CA3424">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72351C14" w14:textId="77777777" w:rsidR="00CA3424" w:rsidRPr="001C2A97" w:rsidRDefault="00CA3424" w:rsidP="00CA3424">
            <w:pPr>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7A8316B6" w14:textId="77777777" w:rsidR="00CA3424" w:rsidRPr="001C2A97" w:rsidRDefault="00CA3424" w:rsidP="00CA3424">
            <w:pPr>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120B303E" w14:textId="77777777" w:rsidR="00CA3424" w:rsidRPr="001C2A97" w:rsidRDefault="00CA3424" w:rsidP="00CA3424">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47B7DE78" w14:textId="77777777" w:rsidTr="00954759">
        <w:tc>
          <w:tcPr>
            <w:tcW w:w="4770" w:type="dxa"/>
            <w:tcBorders>
              <w:bottom w:val="single" w:sz="4" w:space="0" w:color="auto"/>
            </w:tcBorders>
          </w:tcPr>
          <w:p w14:paraId="7397C06D" w14:textId="77777777" w:rsidR="00CA3424" w:rsidRPr="001C2A97" w:rsidRDefault="00CA3424" w:rsidP="00CA3424">
            <w:pPr>
              <w:spacing w:before="40" w:after="40"/>
            </w:pPr>
            <w:r>
              <w:t>Medical</w:t>
            </w:r>
            <w:r w:rsidRPr="001C2A97">
              <w:t xml:space="preserve"> Assessment form </w:t>
            </w:r>
            <w:proofErr w:type="gramStart"/>
            <w:r w:rsidRPr="001C2A97">
              <w:t>completely filled</w:t>
            </w:r>
            <w:proofErr w:type="gramEnd"/>
            <w:r w:rsidRPr="001C2A97">
              <w:t xml:space="preserve"> out.</w:t>
            </w:r>
          </w:p>
          <w:p w14:paraId="1FBE14C1" w14:textId="77777777" w:rsidR="00CA3424" w:rsidRPr="001C2A97" w:rsidRDefault="00CA3424" w:rsidP="00CA3424">
            <w:pPr>
              <w:spacing w:before="40" w:after="40"/>
            </w:pPr>
            <w:r w:rsidRPr="001C2A97">
              <w:t>(</w:t>
            </w:r>
            <w:r>
              <w:t>Medical</w:t>
            </w:r>
            <w:r w:rsidRPr="001C2A97">
              <w:t xml:space="preserve"> Assessment Form #8402)</w:t>
            </w:r>
          </w:p>
        </w:tc>
        <w:tc>
          <w:tcPr>
            <w:tcW w:w="655" w:type="dxa"/>
            <w:tcBorders>
              <w:bottom w:val="single" w:sz="4" w:space="0" w:color="auto"/>
            </w:tcBorders>
            <w:vAlign w:val="center"/>
          </w:tcPr>
          <w:p w14:paraId="5A2EED07" w14:textId="77777777" w:rsidR="00CA3424" w:rsidRPr="001C2A97" w:rsidRDefault="00CA3424" w:rsidP="00CA3424">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vAlign w:val="center"/>
          </w:tcPr>
          <w:p w14:paraId="5548193B" w14:textId="77777777" w:rsidR="00CA3424" w:rsidRPr="001C2A97" w:rsidRDefault="00CA3424" w:rsidP="00CA3424">
            <w:pPr>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vAlign w:val="center"/>
          </w:tcPr>
          <w:p w14:paraId="49FCD7A8" w14:textId="77777777" w:rsidR="00CA3424" w:rsidRPr="001C2A97" w:rsidRDefault="00CA3424" w:rsidP="00CA3424">
            <w:pPr>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03EA1F1A" w14:textId="77777777" w:rsidR="00CA3424" w:rsidRPr="001C2A97" w:rsidRDefault="00CA3424" w:rsidP="00CA3424">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3D2117BF" w14:textId="77777777" w:rsidTr="00954759">
        <w:tc>
          <w:tcPr>
            <w:tcW w:w="4770" w:type="dxa"/>
            <w:tcBorders>
              <w:bottom w:val="single" w:sz="4" w:space="0" w:color="auto"/>
            </w:tcBorders>
            <w:shd w:val="clear" w:color="auto" w:fill="auto"/>
          </w:tcPr>
          <w:p w14:paraId="73DE7A02" w14:textId="77777777" w:rsidR="00CA3424" w:rsidRPr="001C2A97" w:rsidRDefault="00CA3424" w:rsidP="00CA3424">
            <w:pPr>
              <w:spacing w:before="40" w:after="40"/>
            </w:pPr>
            <w:r w:rsidRPr="001C2A97">
              <w:t>Documentation of the Assessment process, findings, recommendations, and referrals were entered in the CW case note “</w:t>
            </w:r>
            <w:r>
              <w:t xml:space="preserve">Medical </w:t>
            </w:r>
            <w:r w:rsidRPr="001C2A97">
              <w:t>Assessment” template.</w:t>
            </w:r>
          </w:p>
        </w:tc>
        <w:tc>
          <w:tcPr>
            <w:tcW w:w="655" w:type="dxa"/>
            <w:tcBorders>
              <w:bottom w:val="single" w:sz="4" w:space="0" w:color="auto"/>
            </w:tcBorders>
            <w:shd w:val="clear" w:color="auto" w:fill="auto"/>
            <w:vAlign w:val="center"/>
          </w:tcPr>
          <w:p w14:paraId="38FB8574" w14:textId="77777777" w:rsidR="00CA3424" w:rsidRPr="001C2A97" w:rsidRDefault="00CA3424" w:rsidP="00CA3424">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auto"/>
            <w:vAlign w:val="center"/>
          </w:tcPr>
          <w:p w14:paraId="243B8E2E" w14:textId="77777777" w:rsidR="00CA3424" w:rsidRPr="001C2A97" w:rsidRDefault="00CA3424" w:rsidP="00CA3424">
            <w:pPr>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auto"/>
            <w:vAlign w:val="center"/>
          </w:tcPr>
          <w:p w14:paraId="1BCA48CA" w14:textId="77777777" w:rsidR="00CA3424" w:rsidRPr="001C2A97" w:rsidRDefault="00CA3424" w:rsidP="00CA3424">
            <w:pPr>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auto"/>
          </w:tcPr>
          <w:p w14:paraId="3A572B33" w14:textId="77777777" w:rsidR="00CA3424" w:rsidRPr="001C2A97" w:rsidRDefault="00CA3424" w:rsidP="00CA3424">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C4C33" w:rsidRPr="001C2A97" w14:paraId="26ACFAD8" w14:textId="77777777" w:rsidTr="00954759">
        <w:tc>
          <w:tcPr>
            <w:tcW w:w="4770" w:type="dxa"/>
            <w:shd w:val="clear" w:color="auto" w:fill="B8CCE4" w:themeFill="accent1" w:themeFillTint="66"/>
          </w:tcPr>
          <w:p w14:paraId="3998DA85" w14:textId="77777777" w:rsidR="00CD2DCA" w:rsidRPr="001C2A97" w:rsidRDefault="00CD2DCA" w:rsidP="00F81674">
            <w:pPr>
              <w:spacing w:before="60" w:after="60"/>
            </w:pPr>
            <w:r>
              <w:t xml:space="preserve">Assessment CW service entry </w:t>
            </w:r>
            <w:r w:rsidR="000C14B1">
              <w:t xml:space="preserve">and the date </w:t>
            </w:r>
            <w:r>
              <w:t>match case note and form.</w:t>
            </w:r>
          </w:p>
        </w:tc>
        <w:tc>
          <w:tcPr>
            <w:tcW w:w="655" w:type="dxa"/>
            <w:tcBorders>
              <w:bottom w:val="single" w:sz="4" w:space="0" w:color="auto"/>
            </w:tcBorders>
            <w:shd w:val="clear" w:color="auto" w:fill="B8CCE4" w:themeFill="accent1" w:themeFillTint="66"/>
            <w:vAlign w:val="center"/>
          </w:tcPr>
          <w:p w14:paraId="3803FBE1" w14:textId="77777777" w:rsidR="00CD2DCA" w:rsidRPr="001C2A97" w:rsidRDefault="00CD2DCA" w:rsidP="00F81674">
            <w:pPr>
              <w:spacing w:before="60" w:after="60"/>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0BE2BF3B" w14:textId="77777777" w:rsidR="00CD2DCA" w:rsidRPr="001C2A97" w:rsidRDefault="00CD2DCA" w:rsidP="00F81674">
            <w:pPr>
              <w:spacing w:before="60" w:after="60"/>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shd w:val="clear" w:color="auto" w:fill="B8CCE4" w:themeFill="accent1" w:themeFillTint="66"/>
            <w:vAlign w:val="center"/>
          </w:tcPr>
          <w:p w14:paraId="14CF01C5" w14:textId="77777777" w:rsidR="00CD2DCA" w:rsidRPr="001C2A97" w:rsidRDefault="00CD2DCA" w:rsidP="00F81674">
            <w:pPr>
              <w:spacing w:before="60" w:after="60"/>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shd w:val="clear" w:color="auto" w:fill="B8CCE4" w:themeFill="accent1" w:themeFillTint="66"/>
          </w:tcPr>
          <w:p w14:paraId="6483930B" w14:textId="77777777" w:rsidR="00CD2DCA" w:rsidRPr="001C2A97" w:rsidRDefault="00CD2DCA" w:rsidP="00F81674">
            <w:pPr>
              <w:spacing w:before="60" w:after="60"/>
            </w:pPr>
          </w:p>
        </w:tc>
      </w:tr>
      <w:tr w:rsidR="00CD2DCA" w:rsidRPr="001C2A97" w14:paraId="66DE93EB" w14:textId="77777777" w:rsidTr="00954759">
        <w:tc>
          <w:tcPr>
            <w:tcW w:w="10800" w:type="dxa"/>
            <w:gridSpan w:val="5"/>
            <w:shd w:val="clear" w:color="auto" w:fill="D9D9D9" w:themeFill="background1" w:themeFillShade="D9"/>
          </w:tcPr>
          <w:p w14:paraId="551FEEE2" w14:textId="77777777" w:rsidR="00CD2DCA" w:rsidRPr="006D6E9E" w:rsidRDefault="00CD2DCA" w:rsidP="006D6E9E">
            <w:pPr>
              <w:pStyle w:val="ListParagraph"/>
              <w:numPr>
                <w:ilvl w:val="0"/>
                <w:numId w:val="29"/>
              </w:numPr>
              <w:jc w:val="center"/>
              <w:rPr>
                <w:b/>
                <w:color w:val="00359E"/>
              </w:rPr>
            </w:pPr>
            <w:r w:rsidRPr="006D6E9E">
              <w:rPr>
                <w:b/>
                <w:color w:val="00359E"/>
              </w:rPr>
              <w:t>ACUITY &amp; CASE MANAGEMENT FOLLOW-UP</w:t>
            </w:r>
          </w:p>
          <w:p w14:paraId="451C39B4" w14:textId="0C1C4BBC" w:rsidR="00087A6E" w:rsidRPr="00181A5C" w:rsidRDefault="00181A5C" w:rsidP="00087A6E">
            <w:pPr>
              <w:rPr>
                <w:i/>
              </w:rPr>
            </w:pPr>
            <w:r w:rsidRPr="00181A5C">
              <w:rPr>
                <w:i/>
              </w:rPr>
              <w:t>[</w:t>
            </w:r>
            <w:hyperlink r:id="rId26" w:tooltip="Link verified: 6/27/19" w:history="1">
              <w:r w:rsidR="005D45ED" w:rsidRPr="00181A5C">
                <w:rPr>
                  <w:rStyle w:val="Hyperlink"/>
                  <w:i/>
                </w:rPr>
                <w:t>PE 08 (4) (d: Case Management and Supportive Services) (2)</w:t>
              </w:r>
            </w:hyperlink>
            <w:r w:rsidRPr="00181A5C">
              <w:rPr>
                <w:i/>
              </w:rPr>
              <w:t>]</w:t>
            </w:r>
          </w:p>
        </w:tc>
      </w:tr>
      <w:tr w:rsidR="00413EBA" w:rsidRPr="001C2A97" w14:paraId="4448EF40" w14:textId="77777777" w:rsidTr="00954759">
        <w:tc>
          <w:tcPr>
            <w:tcW w:w="4770" w:type="dxa"/>
          </w:tcPr>
          <w:p w14:paraId="03DD7CEF" w14:textId="77777777" w:rsidR="00413EBA" w:rsidRPr="00B6450E" w:rsidRDefault="00413EBA" w:rsidP="00413EBA">
            <w:r w:rsidRPr="001C2A97">
              <w:t>The “Acuity Form-County” is completed in CW (under “Forms” tab) and the date matches the last Psychosocial Screening and Nurse Assessment forms.</w:t>
            </w:r>
          </w:p>
        </w:tc>
        <w:tc>
          <w:tcPr>
            <w:tcW w:w="655" w:type="dxa"/>
            <w:vAlign w:val="center"/>
          </w:tcPr>
          <w:p w14:paraId="630E9924" w14:textId="77777777" w:rsidR="00413EBA" w:rsidRPr="001C2A97" w:rsidRDefault="00413EBA" w:rsidP="00413EBA">
            <w:pPr>
              <w:jc w:val="center"/>
            </w:pPr>
            <w:r w:rsidRPr="001C2A97">
              <w:fldChar w:fldCharType="begin">
                <w:ffData>
                  <w:name w:val="Check7"/>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vAlign w:val="center"/>
          </w:tcPr>
          <w:p w14:paraId="4215DC62" w14:textId="77777777" w:rsidR="00413EBA" w:rsidRPr="001C2A97" w:rsidRDefault="00413EBA" w:rsidP="00413EBA">
            <w:r w:rsidRPr="001C2A97">
              <w:fldChar w:fldCharType="begin">
                <w:ffData>
                  <w:name w:val="Check8"/>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vAlign w:val="center"/>
          </w:tcPr>
          <w:p w14:paraId="5BB4816E" w14:textId="77777777" w:rsidR="00413EBA" w:rsidRPr="001C2A97" w:rsidRDefault="00413EBA" w:rsidP="00413EBA">
            <w:pPr>
              <w:jc w:val="center"/>
            </w:pPr>
            <w:r w:rsidRPr="001C2A97">
              <w:fldChar w:fldCharType="begin">
                <w:ffData>
                  <w:name w:val="Check9"/>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Pr>
          <w:p w14:paraId="36D62D08" w14:textId="77777777" w:rsidR="00413EBA" w:rsidRPr="001C2A97" w:rsidRDefault="00413EBA" w:rsidP="00413EBA">
            <w:r w:rsidRPr="001C2A97">
              <w:t xml:space="preserve">Acuity Level: </w:t>
            </w: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p w14:paraId="518A5E1A" w14:textId="77777777" w:rsidR="00413EBA" w:rsidRPr="001C2A97" w:rsidRDefault="00413EBA" w:rsidP="00413EBA">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8A5DD6" w:rsidRPr="001C2A97" w14:paraId="00EDDC8E" w14:textId="77777777" w:rsidTr="00954759">
        <w:tc>
          <w:tcPr>
            <w:tcW w:w="4770" w:type="dxa"/>
            <w:tcBorders>
              <w:bottom w:val="single" w:sz="4" w:space="0" w:color="auto"/>
            </w:tcBorders>
          </w:tcPr>
          <w:p w14:paraId="3D0F41FE" w14:textId="362283E0" w:rsidR="00C3193F" w:rsidRPr="00B6450E" w:rsidRDefault="008A5DD6" w:rsidP="00F81674">
            <w:pPr>
              <w:pStyle w:val="ListParagraph"/>
              <w:ind w:left="0"/>
            </w:pPr>
            <w:r w:rsidRPr="00B6450E">
              <w:t xml:space="preserve">Acuity 3/4 direct contact from </w:t>
            </w:r>
            <w:r>
              <w:t xml:space="preserve">Medical </w:t>
            </w:r>
            <w:r w:rsidRPr="00B6450E">
              <w:t>Case Manager met Standards for follow-up:</w:t>
            </w:r>
            <w:r>
              <w:t xml:space="preserve"> </w:t>
            </w:r>
            <w:r w:rsidRPr="00B6450E">
              <w:t>Acuity 3=30 days; Acuity 4=14 days</w:t>
            </w:r>
          </w:p>
        </w:tc>
        <w:tc>
          <w:tcPr>
            <w:tcW w:w="655" w:type="dxa"/>
            <w:tcBorders>
              <w:bottom w:val="single" w:sz="4" w:space="0" w:color="auto"/>
            </w:tcBorders>
            <w:vAlign w:val="center"/>
          </w:tcPr>
          <w:p w14:paraId="0D637BA7" w14:textId="77777777" w:rsidR="008A5DD6" w:rsidRDefault="008A5DD6" w:rsidP="008A5DD6">
            <w:pPr>
              <w:jc w:val="center"/>
            </w:pPr>
          </w:p>
          <w:p w14:paraId="3C8B68FF" w14:textId="77777777" w:rsidR="008A5DD6" w:rsidRPr="00E14905" w:rsidRDefault="008A5DD6" w:rsidP="008A5DD6">
            <w:pPr>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vAlign w:val="center"/>
          </w:tcPr>
          <w:p w14:paraId="4B47C25F" w14:textId="77777777" w:rsidR="008A5DD6" w:rsidRDefault="008A5DD6" w:rsidP="008A5DD6">
            <w:pPr>
              <w:jc w:val="center"/>
            </w:pPr>
          </w:p>
          <w:p w14:paraId="1AF89825" w14:textId="77777777" w:rsidR="008A5DD6" w:rsidRDefault="008A5DD6" w:rsidP="008A5DD6">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4DF190EB" w14:textId="77777777" w:rsidR="008A5DD6" w:rsidRDefault="008A5DD6" w:rsidP="008A5DD6">
            <w:pPr>
              <w:jc w:val="center"/>
            </w:pPr>
          </w:p>
          <w:p w14:paraId="47515A2B" w14:textId="77777777" w:rsidR="008A5DD6" w:rsidRDefault="008A5DD6" w:rsidP="008A5DD6">
            <w:pPr>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top w:val="single" w:sz="4" w:space="0" w:color="auto"/>
              <w:bottom w:val="single" w:sz="4" w:space="0" w:color="auto"/>
            </w:tcBorders>
          </w:tcPr>
          <w:p w14:paraId="16FCF273" w14:textId="3587FCB5" w:rsidR="008A5DD6" w:rsidRPr="001C2A97" w:rsidRDefault="008A5DD6" w:rsidP="008A5DD6">
            <w:r w:rsidRPr="004B3341">
              <w:fldChar w:fldCharType="begin">
                <w:ffData>
                  <w:name w:val="Text10"/>
                  <w:enabled/>
                  <w:calcOnExit w:val="0"/>
                  <w:textInput/>
                </w:ffData>
              </w:fldChar>
            </w:r>
            <w:r w:rsidRPr="004B3341">
              <w:instrText xml:space="preserve"> FORMTEXT </w:instrText>
            </w:r>
            <w:r w:rsidRPr="004B3341">
              <w:fldChar w:fldCharType="separate"/>
            </w:r>
            <w:r w:rsidRPr="004B3341">
              <w:rPr>
                <w:noProof/>
              </w:rPr>
              <w:t> </w:t>
            </w:r>
            <w:r w:rsidRPr="004B3341">
              <w:rPr>
                <w:noProof/>
              </w:rPr>
              <w:t> </w:t>
            </w:r>
            <w:r w:rsidRPr="004B3341">
              <w:rPr>
                <w:noProof/>
              </w:rPr>
              <w:t> </w:t>
            </w:r>
            <w:r w:rsidRPr="004B3341">
              <w:rPr>
                <w:noProof/>
              </w:rPr>
              <w:t> </w:t>
            </w:r>
            <w:r w:rsidRPr="004B3341">
              <w:rPr>
                <w:noProof/>
              </w:rPr>
              <w:t> </w:t>
            </w:r>
            <w:r w:rsidRPr="004B3341">
              <w:fldChar w:fldCharType="end"/>
            </w:r>
          </w:p>
        </w:tc>
      </w:tr>
      <w:tr w:rsidR="008A5DD6" w:rsidRPr="001C2A97" w14:paraId="3CCA6F4E" w14:textId="77777777" w:rsidTr="00954759">
        <w:tc>
          <w:tcPr>
            <w:tcW w:w="4770" w:type="dxa"/>
            <w:tcBorders>
              <w:bottom w:val="single" w:sz="4" w:space="0" w:color="auto"/>
            </w:tcBorders>
            <w:shd w:val="clear" w:color="auto" w:fill="auto"/>
          </w:tcPr>
          <w:p w14:paraId="4032DE98" w14:textId="77777777" w:rsidR="008A5DD6" w:rsidRPr="00B6450E" w:rsidRDefault="008A5DD6" w:rsidP="008A5DD6">
            <w:pPr>
              <w:pStyle w:val="ListParagraph"/>
              <w:ind w:left="0"/>
            </w:pPr>
            <w:r>
              <w:t>Documented c</w:t>
            </w:r>
            <w:r w:rsidRPr="00B6450E">
              <w:t>hange in psychosocial and/or medical needs warranted a change in Acuity &amp; Acuity was changed</w:t>
            </w:r>
          </w:p>
        </w:tc>
        <w:tc>
          <w:tcPr>
            <w:tcW w:w="655" w:type="dxa"/>
            <w:tcBorders>
              <w:bottom w:val="single" w:sz="4" w:space="0" w:color="auto"/>
            </w:tcBorders>
            <w:shd w:val="clear" w:color="auto" w:fill="auto"/>
            <w:vAlign w:val="center"/>
          </w:tcPr>
          <w:p w14:paraId="7A925119" w14:textId="77777777" w:rsidR="008A5DD6" w:rsidRDefault="008A5DD6" w:rsidP="008A5DD6">
            <w:pPr>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shd w:val="clear" w:color="auto" w:fill="auto"/>
            <w:vAlign w:val="center"/>
          </w:tcPr>
          <w:p w14:paraId="5A3E1641" w14:textId="77777777" w:rsidR="008A5DD6" w:rsidRDefault="008A5DD6" w:rsidP="008A5DD6">
            <w:pPr>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shd w:val="clear" w:color="auto" w:fill="auto"/>
            <w:vAlign w:val="center"/>
          </w:tcPr>
          <w:p w14:paraId="1AE8A44A" w14:textId="77777777" w:rsidR="008A5DD6" w:rsidRDefault="008A5DD6" w:rsidP="008A5DD6">
            <w:pPr>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top w:val="single" w:sz="4" w:space="0" w:color="auto"/>
              <w:bottom w:val="single" w:sz="4" w:space="0" w:color="auto"/>
            </w:tcBorders>
            <w:shd w:val="clear" w:color="auto" w:fill="auto"/>
          </w:tcPr>
          <w:p w14:paraId="69F37B34" w14:textId="3CF66DEB" w:rsidR="008A5DD6" w:rsidRPr="001C2A97" w:rsidRDefault="008A5DD6" w:rsidP="008A5DD6">
            <w:r w:rsidRPr="004B3341">
              <w:fldChar w:fldCharType="begin">
                <w:ffData>
                  <w:name w:val="Text10"/>
                  <w:enabled/>
                  <w:calcOnExit w:val="0"/>
                  <w:textInput/>
                </w:ffData>
              </w:fldChar>
            </w:r>
            <w:r w:rsidRPr="004B3341">
              <w:instrText xml:space="preserve"> FORMTEXT </w:instrText>
            </w:r>
            <w:r w:rsidRPr="004B3341">
              <w:fldChar w:fldCharType="separate"/>
            </w:r>
            <w:r w:rsidRPr="004B3341">
              <w:rPr>
                <w:noProof/>
              </w:rPr>
              <w:t> </w:t>
            </w:r>
            <w:r w:rsidRPr="004B3341">
              <w:rPr>
                <w:noProof/>
              </w:rPr>
              <w:t> </w:t>
            </w:r>
            <w:r w:rsidRPr="004B3341">
              <w:rPr>
                <w:noProof/>
              </w:rPr>
              <w:t> </w:t>
            </w:r>
            <w:r w:rsidRPr="004B3341">
              <w:rPr>
                <w:noProof/>
              </w:rPr>
              <w:t> </w:t>
            </w:r>
            <w:r w:rsidRPr="004B3341">
              <w:rPr>
                <w:noProof/>
              </w:rPr>
              <w:t> </w:t>
            </w:r>
            <w:r w:rsidRPr="004B3341">
              <w:fldChar w:fldCharType="end"/>
            </w:r>
          </w:p>
        </w:tc>
      </w:tr>
      <w:tr w:rsidR="008A5DD6" w:rsidRPr="001C2A97" w14:paraId="56405918" w14:textId="77777777" w:rsidTr="00954759">
        <w:tc>
          <w:tcPr>
            <w:tcW w:w="4770" w:type="dxa"/>
            <w:tcBorders>
              <w:bottom w:val="single" w:sz="4" w:space="0" w:color="auto"/>
            </w:tcBorders>
          </w:tcPr>
          <w:p w14:paraId="3D1CCF04" w14:textId="77777777" w:rsidR="008A5DD6" w:rsidRPr="00B6450E" w:rsidRDefault="008A5DD6" w:rsidP="008A5DD6">
            <w:pPr>
              <w:pStyle w:val="ListParagraph"/>
              <w:ind w:left="0"/>
            </w:pPr>
            <w:r w:rsidRPr="00B6450E">
              <w:t>If an Acuity was changed (up or down) w</w:t>
            </w:r>
            <w:r>
              <w:t>ith</w:t>
            </w:r>
            <w:r w:rsidRPr="00B6450E">
              <w:t>out a Psychosocial Screening or Nursing Assessment, it met these criteria:</w:t>
            </w:r>
          </w:p>
          <w:p w14:paraId="153E9177" w14:textId="77777777" w:rsidR="008A5DD6" w:rsidRPr="00B6450E" w:rsidRDefault="008A5DD6" w:rsidP="008A5DD6">
            <w:pPr>
              <w:pStyle w:val="ListParagraph"/>
              <w:ind w:left="0"/>
            </w:pPr>
            <w:r w:rsidRPr="00B6450E">
              <w:t>(a) has not been a</w:t>
            </w:r>
            <w:r>
              <w:t>n Acuity</w:t>
            </w:r>
            <w:r w:rsidRPr="00B6450E">
              <w:t xml:space="preserve"> 3</w:t>
            </w:r>
            <w:r>
              <w:t xml:space="preserve"> or </w:t>
            </w:r>
            <w:r w:rsidRPr="00B6450E">
              <w:t>4 for 12 months</w:t>
            </w:r>
            <w:r>
              <w:t xml:space="preserve"> or longer</w:t>
            </w:r>
            <w:r w:rsidRPr="00B6450E">
              <w:t xml:space="preserve">; </w:t>
            </w:r>
          </w:p>
          <w:p w14:paraId="1C5F40DF" w14:textId="77777777" w:rsidR="008A5DD6" w:rsidRPr="00B6450E" w:rsidRDefault="008A5DD6" w:rsidP="008A5DD6">
            <w:pPr>
              <w:pStyle w:val="ListParagraph"/>
              <w:ind w:left="0"/>
            </w:pPr>
            <w:r w:rsidRPr="00B6450E">
              <w:t xml:space="preserve">(b) annual </w:t>
            </w:r>
            <w:r>
              <w:t>Nursing Assessment</w:t>
            </w:r>
            <w:r w:rsidRPr="00B6450E">
              <w:t xml:space="preserve"> was not due within 30 days, and </w:t>
            </w:r>
          </w:p>
          <w:p w14:paraId="0D487F29" w14:textId="77777777" w:rsidR="008A5DD6" w:rsidRPr="00B6450E" w:rsidRDefault="008A5DD6" w:rsidP="008A5DD6">
            <w:pPr>
              <w:pStyle w:val="ListParagraph"/>
              <w:ind w:left="0"/>
            </w:pPr>
            <w:r w:rsidRPr="00B6450E">
              <w:t>(c) there was communication with the client</w:t>
            </w:r>
          </w:p>
        </w:tc>
        <w:tc>
          <w:tcPr>
            <w:tcW w:w="655" w:type="dxa"/>
            <w:tcBorders>
              <w:bottom w:val="single" w:sz="4" w:space="0" w:color="auto"/>
            </w:tcBorders>
            <w:vAlign w:val="center"/>
          </w:tcPr>
          <w:p w14:paraId="3142FAB2" w14:textId="77777777" w:rsidR="008A5DD6" w:rsidRDefault="008A5DD6" w:rsidP="008A5DD6">
            <w:pPr>
              <w:jc w:val="center"/>
            </w:pPr>
          </w:p>
          <w:p w14:paraId="71985E58" w14:textId="77777777" w:rsidR="008A5DD6" w:rsidRPr="00E14905" w:rsidRDefault="008A5DD6" w:rsidP="008A5DD6">
            <w:pPr>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vAlign w:val="center"/>
          </w:tcPr>
          <w:p w14:paraId="7D685472" w14:textId="77777777" w:rsidR="008A5DD6" w:rsidRDefault="008A5DD6" w:rsidP="008A5DD6">
            <w:pPr>
              <w:jc w:val="center"/>
            </w:pPr>
          </w:p>
          <w:p w14:paraId="267C8AA2" w14:textId="77777777" w:rsidR="008A5DD6" w:rsidRDefault="008A5DD6" w:rsidP="008A5DD6">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12DF2E03" w14:textId="77777777" w:rsidR="008A5DD6" w:rsidRDefault="008A5DD6" w:rsidP="008A5DD6">
            <w:pPr>
              <w:jc w:val="center"/>
            </w:pPr>
          </w:p>
          <w:p w14:paraId="16F4F5AB" w14:textId="77777777" w:rsidR="008A5DD6" w:rsidRDefault="008A5DD6" w:rsidP="008A5DD6">
            <w:pPr>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tcPr>
          <w:p w14:paraId="4E816D06" w14:textId="54E392C2" w:rsidR="008A5DD6" w:rsidRPr="001C2A97" w:rsidRDefault="008A5DD6" w:rsidP="008A5DD6">
            <w:r w:rsidRPr="004B3341">
              <w:fldChar w:fldCharType="begin">
                <w:ffData>
                  <w:name w:val="Text10"/>
                  <w:enabled/>
                  <w:calcOnExit w:val="0"/>
                  <w:textInput/>
                </w:ffData>
              </w:fldChar>
            </w:r>
            <w:r w:rsidRPr="004B3341">
              <w:instrText xml:space="preserve"> FORMTEXT </w:instrText>
            </w:r>
            <w:r w:rsidRPr="004B3341">
              <w:fldChar w:fldCharType="separate"/>
            </w:r>
            <w:r w:rsidRPr="004B3341">
              <w:rPr>
                <w:noProof/>
              </w:rPr>
              <w:t> </w:t>
            </w:r>
            <w:r w:rsidRPr="004B3341">
              <w:rPr>
                <w:noProof/>
              </w:rPr>
              <w:t> </w:t>
            </w:r>
            <w:r w:rsidRPr="004B3341">
              <w:rPr>
                <w:noProof/>
              </w:rPr>
              <w:t> </w:t>
            </w:r>
            <w:r w:rsidRPr="004B3341">
              <w:rPr>
                <w:noProof/>
              </w:rPr>
              <w:t> </w:t>
            </w:r>
            <w:r w:rsidRPr="004B3341">
              <w:rPr>
                <w:noProof/>
              </w:rPr>
              <w:t> </w:t>
            </w:r>
            <w:r w:rsidRPr="004B3341">
              <w:fldChar w:fldCharType="end"/>
            </w:r>
          </w:p>
        </w:tc>
      </w:tr>
      <w:tr w:rsidR="004179E0" w:rsidRPr="001C2A97" w14:paraId="2128A298" w14:textId="77777777" w:rsidTr="00954759">
        <w:tc>
          <w:tcPr>
            <w:tcW w:w="4770" w:type="dxa"/>
            <w:tcBorders>
              <w:bottom w:val="single" w:sz="4" w:space="0" w:color="auto"/>
            </w:tcBorders>
            <w:shd w:val="clear" w:color="auto" w:fill="auto"/>
          </w:tcPr>
          <w:p w14:paraId="7DA6C65B" w14:textId="77777777" w:rsidR="004179E0" w:rsidRPr="00B6450E" w:rsidRDefault="004179E0" w:rsidP="004179E0">
            <w:pPr>
              <w:spacing w:before="40" w:after="40"/>
            </w:pPr>
            <w:r w:rsidRPr="00B6450E">
              <w:t>Acuity change CW case note document</w:t>
            </w:r>
            <w:r>
              <w:t>ed the need for</w:t>
            </w:r>
            <w:r w:rsidRPr="00B6450E">
              <w:t xml:space="preserve"> the change. </w:t>
            </w:r>
          </w:p>
        </w:tc>
        <w:tc>
          <w:tcPr>
            <w:tcW w:w="655" w:type="dxa"/>
            <w:tcBorders>
              <w:bottom w:val="single" w:sz="4" w:space="0" w:color="auto"/>
            </w:tcBorders>
            <w:shd w:val="clear" w:color="auto" w:fill="auto"/>
            <w:vAlign w:val="center"/>
          </w:tcPr>
          <w:p w14:paraId="02148CB2" w14:textId="77777777" w:rsidR="004179E0" w:rsidRPr="001C2A97" w:rsidRDefault="004179E0" w:rsidP="004179E0">
            <w:pPr>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shd w:val="clear" w:color="auto" w:fill="auto"/>
            <w:vAlign w:val="center"/>
          </w:tcPr>
          <w:p w14:paraId="6966310C" w14:textId="77777777" w:rsidR="004179E0" w:rsidRPr="001C2A97" w:rsidRDefault="004179E0" w:rsidP="004179E0">
            <w:pPr>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shd w:val="clear" w:color="auto" w:fill="auto"/>
            <w:vAlign w:val="center"/>
          </w:tcPr>
          <w:p w14:paraId="107495E5" w14:textId="77777777" w:rsidR="004179E0" w:rsidRPr="001C2A97" w:rsidRDefault="004179E0" w:rsidP="004179E0">
            <w:pPr>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shd w:val="clear" w:color="auto" w:fill="auto"/>
          </w:tcPr>
          <w:p w14:paraId="63A73853" w14:textId="5C04733F" w:rsidR="004179E0" w:rsidRPr="001C2A97" w:rsidRDefault="004179E0" w:rsidP="004179E0">
            <w:r w:rsidRPr="00537FA6">
              <w:fldChar w:fldCharType="begin">
                <w:ffData>
                  <w:name w:val="Text10"/>
                  <w:enabled/>
                  <w:calcOnExit w:val="0"/>
                  <w:textInput/>
                </w:ffData>
              </w:fldChar>
            </w:r>
            <w:r w:rsidRPr="00537FA6">
              <w:instrText xml:space="preserve"> FORMTEXT </w:instrText>
            </w:r>
            <w:r w:rsidRPr="00537FA6">
              <w:fldChar w:fldCharType="separate"/>
            </w:r>
            <w:r w:rsidRPr="00537FA6">
              <w:rPr>
                <w:noProof/>
              </w:rPr>
              <w:t> </w:t>
            </w:r>
            <w:r w:rsidRPr="00537FA6">
              <w:rPr>
                <w:noProof/>
              </w:rPr>
              <w:t> </w:t>
            </w:r>
            <w:r w:rsidRPr="00537FA6">
              <w:rPr>
                <w:noProof/>
              </w:rPr>
              <w:t> </w:t>
            </w:r>
            <w:r w:rsidRPr="00537FA6">
              <w:rPr>
                <w:noProof/>
              </w:rPr>
              <w:t> </w:t>
            </w:r>
            <w:r w:rsidRPr="00537FA6">
              <w:rPr>
                <w:noProof/>
              </w:rPr>
              <w:t> </w:t>
            </w:r>
            <w:r w:rsidRPr="00537FA6">
              <w:fldChar w:fldCharType="end"/>
            </w:r>
          </w:p>
        </w:tc>
      </w:tr>
      <w:tr w:rsidR="004179E0" w:rsidRPr="001C2A97" w14:paraId="206CA181" w14:textId="77777777" w:rsidTr="00954759">
        <w:tc>
          <w:tcPr>
            <w:tcW w:w="4770" w:type="dxa"/>
            <w:tcBorders>
              <w:bottom w:val="single" w:sz="4" w:space="0" w:color="auto"/>
            </w:tcBorders>
          </w:tcPr>
          <w:p w14:paraId="2EF25DE9" w14:textId="77777777" w:rsidR="004179E0" w:rsidRPr="00B6450E" w:rsidRDefault="004179E0" w:rsidP="004179E0">
            <w:pPr>
              <w:pStyle w:val="ListParagraph"/>
              <w:ind w:left="0"/>
            </w:pPr>
            <w:r w:rsidRPr="00B6450E">
              <w:t xml:space="preserve">Acuity 4 is automatically assigned &amp; reassessed in 60 days if: </w:t>
            </w:r>
          </w:p>
          <w:p w14:paraId="2309926E" w14:textId="77777777" w:rsidR="004179E0" w:rsidRPr="00B6450E" w:rsidRDefault="004179E0" w:rsidP="004179E0">
            <w:pPr>
              <w:pStyle w:val="ListParagraph"/>
              <w:numPr>
                <w:ilvl w:val="0"/>
                <w:numId w:val="17"/>
              </w:numPr>
              <w:ind w:left="162" w:hanging="162"/>
            </w:pPr>
            <w:r w:rsidRPr="00B6450E">
              <w:t>the client has been incarcerated within the last 90 days;</w:t>
            </w:r>
          </w:p>
          <w:p w14:paraId="4143572F" w14:textId="77777777" w:rsidR="004179E0" w:rsidRPr="00B6450E" w:rsidRDefault="004179E0" w:rsidP="004179E0">
            <w:pPr>
              <w:pStyle w:val="ListParagraph"/>
              <w:numPr>
                <w:ilvl w:val="0"/>
                <w:numId w:val="16"/>
              </w:numPr>
              <w:ind w:left="180" w:hanging="180"/>
            </w:pPr>
            <w:r w:rsidRPr="00B6450E">
              <w:t xml:space="preserve">the client was diagnosed with HIV in the last 180 days; and/or </w:t>
            </w:r>
          </w:p>
          <w:p w14:paraId="4F747C04" w14:textId="77777777" w:rsidR="004179E0" w:rsidRPr="00B6450E" w:rsidRDefault="004179E0" w:rsidP="004179E0">
            <w:pPr>
              <w:pStyle w:val="ListParagraph"/>
              <w:numPr>
                <w:ilvl w:val="0"/>
                <w:numId w:val="16"/>
              </w:numPr>
              <w:ind w:left="180" w:hanging="180"/>
            </w:pPr>
            <w:r w:rsidRPr="00B6450E">
              <w:t>the client is currently homeless.</w:t>
            </w:r>
          </w:p>
        </w:tc>
        <w:tc>
          <w:tcPr>
            <w:tcW w:w="655" w:type="dxa"/>
            <w:tcBorders>
              <w:bottom w:val="single" w:sz="4" w:space="0" w:color="auto"/>
            </w:tcBorders>
            <w:vAlign w:val="center"/>
          </w:tcPr>
          <w:p w14:paraId="42C68C68" w14:textId="77777777" w:rsidR="004179E0" w:rsidRPr="001C2A97" w:rsidRDefault="004179E0" w:rsidP="004179E0">
            <w:pPr>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vAlign w:val="center"/>
          </w:tcPr>
          <w:p w14:paraId="56053B49" w14:textId="77777777" w:rsidR="004179E0" w:rsidRPr="001C2A97" w:rsidRDefault="004179E0" w:rsidP="004179E0">
            <w:pPr>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21C040A1" w14:textId="77777777" w:rsidR="004179E0" w:rsidRPr="001C2A97" w:rsidRDefault="004179E0" w:rsidP="004179E0">
            <w:pPr>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tcPr>
          <w:p w14:paraId="677C238C" w14:textId="31C60EF4" w:rsidR="004179E0" w:rsidRPr="001C2A97" w:rsidRDefault="004179E0" w:rsidP="004179E0">
            <w:r w:rsidRPr="00537FA6">
              <w:fldChar w:fldCharType="begin">
                <w:ffData>
                  <w:name w:val="Text10"/>
                  <w:enabled/>
                  <w:calcOnExit w:val="0"/>
                  <w:textInput/>
                </w:ffData>
              </w:fldChar>
            </w:r>
            <w:r w:rsidRPr="00537FA6">
              <w:instrText xml:space="preserve"> FORMTEXT </w:instrText>
            </w:r>
            <w:r w:rsidRPr="00537FA6">
              <w:fldChar w:fldCharType="separate"/>
            </w:r>
            <w:r w:rsidRPr="00537FA6">
              <w:rPr>
                <w:noProof/>
              </w:rPr>
              <w:t> </w:t>
            </w:r>
            <w:r w:rsidRPr="00537FA6">
              <w:rPr>
                <w:noProof/>
              </w:rPr>
              <w:t> </w:t>
            </w:r>
            <w:r w:rsidRPr="00537FA6">
              <w:rPr>
                <w:noProof/>
              </w:rPr>
              <w:t> </w:t>
            </w:r>
            <w:r w:rsidRPr="00537FA6">
              <w:rPr>
                <w:noProof/>
              </w:rPr>
              <w:t> </w:t>
            </w:r>
            <w:r w:rsidRPr="00537FA6">
              <w:rPr>
                <w:noProof/>
              </w:rPr>
              <w:t> </w:t>
            </w:r>
            <w:r w:rsidRPr="00537FA6">
              <w:fldChar w:fldCharType="end"/>
            </w:r>
          </w:p>
        </w:tc>
      </w:tr>
      <w:tr w:rsidR="004179E0" w:rsidRPr="001C2A97" w14:paraId="718BA15E" w14:textId="77777777" w:rsidTr="00954759">
        <w:tc>
          <w:tcPr>
            <w:tcW w:w="4770" w:type="dxa"/>
            <w:tcBorders>
              <w:bottom w:val="single" w:sz="4" w:space="0" w:color="auto"/>
            </w:tcBorders>
          </w:tcPr>
          <w:p w14:paraId="3578FB8A" w14:textId="77777777" w:rsidR="004179E0" w:rsidRDefault="004179E0" w:rsidP="004179E0">
            <w:pPr>
              <w:pStyle w:val="ListParagraph"/>
              <w:ind w:left="0"/>
            </w:pPr>
            <w:r>
              <w:t>Acuity form was completed in the CW Forms tab for an acuity change.</w:t>
            </w:r>
          </w:p>
          <w:p w14:paraId="6C788899" w14:textId="7B4231AF" w:rsidR="00657783" w:rsidRPr="00B6450E" w:rsidRDefault="00657783" w:rsidP="004179E0">
            <w:pPr>
              <w:pStyle w:val="ListParagraph"/>
              <w:ind w:left="0"/>
            </w:pPr>
          </w:p>
        </w:tc>
        <w:tc>
          <w:tcPr>
            <w:tcW w:w="655" w:type="dxa"/>
            <w:tcBorders>
              <w:bottom w:val="single" w:sz="4" w:space="0" w:color="auto"/>
            </w:tcBorders>
            <w:vAlign w:val="center"/>
          </w:tcPr>
          <w:p w14:paraId="671D4287" w14:textId="77777777" w:rsidR="004179E0" w:rsidRPr="00E14905" w:rsidRDefault="004179E0" w:rsidP="004179E0">
            <w:pPr>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vAlign w:val="center"/>
          </w:tcPr>
          <w:p w14:paraId="688E1313" w14:textId="77777777" w:rsidR="004179E0" w:rsidRDefault="004179E0" w:rsidP="004179E0">
            <w:pPr>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2D7EBE88" w14:textId="77777777" w:rsidR="004179E0" w:rsidRDefault="004179E0" w:rsidP="004179E0">
            <w:pPr>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tcPr>
          <w:p w14:paraId="72604032" w14:textId="2A9F39F7" w:rsidR="004179E0" w:rsidRPr="001C2A97" w:rsidRDefault="004179E0" w:rsidP="004179E0">
            <w:r w:rsidRPr="00630840">
              <w:fldChar w:fldCharType="begin">
                <w:ffData>
                  <w:name w:val="Text10"/>
                  <w:enabled/>
                  <w:calcOnExit w:val="0"/>
                  <w:textInput/>
                </w:ffData>
              </w:fldChar>
            </w:r>
            <w:r w:rsidRPr="00630840">
              <w:instrText xml:space="preserve"> FORMTEXT </w:instrText>
            </w:r>
            <w:r w:rsidRPr="00630840">
              <w:fldChar w:fldCharType="separate"/>
            </w:r>
            <w:r w:rsidRPr="00630840">
              <w:rPr>
                <w:noProof/>
              </w:rPr>
              <w:t> </w:t>
            </w:r>
            <w:r w:rsidRPr="00630840">
              <w:rPr>
                <w:noProof/>
              </w:rPr>
              <w:t> </w:t>
            </w:r>
            <w:r w:rsidRPr="00630840">
              <w:rPr>
                <w:noProof/>
              </w:rPr>
              <w:t> </w:t>
            </w:r>
            <w:r w:rsidRPr="00630840">
              <w:rPr>
                <w:noProof/>
              </w:rPr>
              <w:t> </w:t>
            </w:r>
            <w:r w:rsidRPr="00630840">
              <w:rPr>
                <w:noProof/>
              </w:rPr>
              <w:t> </w:t>
            </w:r>
            <w:r w:rsidRPr="00630840">
              <w:fldChar w:fldCharType="end"/>
            </w:r>
          </w:p>
        </w:tc>
      </w:tr>
      <w:tr w:rsidR="00657783" w:rsidRPr="001C2A97" w14:paraId="6BBAE077" w14:textId="77777777" w:rsidTr="00492AA9">
        <w:tc>
          <w:tcPr>
            <w:tcW w:w="4770" w:type="dxa"/>
            <w:shd w:val="clear" w:color="auto" w:fill="D6E3BC" w:themeFill="accent3" w:themeFillTint="66"/>
          </w:tcPr>
          <w:p w14:paraId="0BD7776E" w14:textId="77777777" w:rsidR="00657783" w:rsidRDefault="00657783" w:rsidP="00657783">
            <w:pPr>
              <w:pStyle w:val="ListParagraph"/>
              <w:spacing w:before="60" w:after="60"/>
              <w:ind w:left="0"/>
            </w:pPr>
          </w:p>
        </w:tc>
        <w:tc>
          <w:tcPr>
            <w:tcW w:w="655" w:type="dxa"/>
            <w:shd w:val="clear" w:color="auto" w:fill="D6E3BC" w:themeFill="accent3" w:themeFillTint="66"/>
          </w:tcPr>
          <w:p w14:paraId="640D80B0" w14:textId="1EDABB03" w:rsidR="00657783" w:rsidRPr="00E14905" w:rsidRDefault="00657783" w:rsidP="00657783">
            <w:pPr>
              <w:spacing w:before="60" w:after="60"/>
              <w:jc w:val="center"/>
            </w:pPr>
            <w:r w:rsidRPr="001C2A97">
              <w:rPr>
                <w:b/>
                <w:bCs/>
              </w:rPr>
              <w:t>Yes</w:t>
            </w:r>
          </w:p>
        </w:tc>
        <w:tc>
          <w:tcPr>
            <w:tcW w:w="629" w:type="dxa"/>
            <w:shd w:val="clear" w:color="auto" w:fill="D6E3BC" w:themeFill="accent3" w:themeFillTint="66"/>
          </w:tcPr>
          <w:p w14:paraId="750ED5F2" w14:textId="1EC63CED" w:rsidR="00657783" w:rsidRDefault="00657783" w:rsidP="00657783">
            <w:pPr>
              <w:spacing w:before="60" w:after="60"/>
              <w:jc w:val="center"/>
            </w:pPr>
            <w:r w:rsidRPr="001C2A97">
              <w:rPr>
                <w:b/>
                <w:bCs/>
              </w:rPr>
              <w:t>No</w:t>
            </w:r>
          </w:p>
        </w:tc>
        <w:tc>
          <w:tcPr>
            <w:tcW w:w="720" w:type="dxa"/>
            <w:shd w:val="clear" w:color="auto" w:fill="D6E3BC" w:themeFill="accent3" w:themeFillTint="66"/>
          </w:tcPr>
          <w:p w14:paraId="5532A856" w14:textId="6DBEB92E" w:rsidR="00657783" w:rsidRDefault="00657783" w:rsidP="00657783">
            <w:pPr>
              <w:spacing w:before="60" w:after="60"/>
              <w:jc w:val="center"/>
            </w:pPr>
            <w:r w:rsidRPr="001C2A97">
              <w:rPr>
                <w:b/>
                <w:bCs/>
              </w:rPr>
              <w:t>N/A</w:t>
            </w:r>
          </w:p>
        </w:tc>
        <w:tc>
          <w:tcPr>
            <w:tcW w:w="4026" w:type="dxa"/>
            <w:shd w:val="clear" w:color="auto" w:fill="D6E3BC" w:themeFill="accent3" w:themeFillTint="66"/>
          </w:tcPr>
          <w:p w14:paraId="1370DC2A" w14:textId="65709982" w:rsidR="00657783" w:rsidRPr="00630840" w:rsidRDefault="00657783" w:rsidP="00657783">
            <w:pPr>
              <w:spacing w:before="60" w:after="60"/>
            </w:pPr>
            <w:r w:rsidRPr="001C2A97">
              <w:rPr>
                <w:b/>
                <w:bCs/>
              </w:rPr>
              <w:t>Comments</w:t>
            </w:r>
          </w:p>
        </w:tc>
      </w:tr>
      <w:tr w:rsidR="004179E0" w:rsidRPr="001C2A97" w14:paraId="56D9A6DB" w14:textId="77777777" w:rsidTr="00954759">
        <w:tc>
          <w:tcPr>
            <w:tcW w:w="4770" w:type="dxa"/>
            <w:tcBorders>
              <w:bottom w:val="single" w:sz="4" w:space="0" w:color="auto"/>
            </w:tcBorders>
          </w:tcPr>
          <w:p w14:paraId="14BA7FDF" w14:textId="77777777" w:rsidR="004179E0" w:rsidRDefault="004179E0" w:rsidP="004179E0">
            <w:pPr>
              <w:pStyle w:val="ListParagraph"/>
              <w:ind w:left="0"/>
              <w:rPr>
                <w:bCs/>
              </w:rPr>
            </w:pPr>
            <w:r w:rsidRPr="00B6450E">
              <w:t>Psychosocial services provided per documented need: Case Manager contact made i</w:t>
            </w:r>
            <w:r w:rsidRPr="00B6450E">
              <w:rPr>
                <w:bCs/>
              </w:rPr>
              <w:t>f need for psychosocial intervention identified and documented in case notes.</w:t>
            </w:r>
          </w:p>
          <w:p w14:paraId="51C85711" w14:textId="77777777" w:rsidR="004179E0" w:rsidRPr="00B6450E" w:rsidRDefault="004179E0" w:rsidP="004179E0">
            <w:pPr>
              <w:pStyle w:val="ListParagraph"/>
              <w:ind w:left="0"/>
            </w:pPr>
          </w:p>
        </w:tc>
        <w:tc>
          <w:tcPr>
            <w:tcW w:w="655" w:type="dxa"/>
            <w:tcBorders>
              <w:bottom w:val="single" w:sz="4" w:space="0" w:color="auto"/>
            </w:tcBorders>
            <w:vAlign w:val="center"/>
          </w:tcPr>
          <w:p w14:paraId="0DC104D7" w14:textId="77777777" w:rsidR="004179E0" w:rsidRPr="00E14905" w:rsidRDefault="004179E0" w:rsidP="004179E0">
            <w:pPr>
              <w:jc w:val="center"/>
            </w:pPr>
            <w:r>
              <w:fldChar w:fldCharType="begin">
                <w:ffData>
                  <w:name w:val="Check4"/>
                  <w:enabled/>
                  <w:calcOnExit w:val="0"/>
                  <w:checkBox>
                    <w:sizeAuto/>
                    <w:default w:val="0"/>
                  </w:checkBox>
                </w:ffData>
              </w:fldChar>
            </w:r>
            <w:r>
              <w:instrText xml:space="preserve"> FORMCHECKBOX </w:instrText>
            </w:r>
            <w:r w:rsidR="00492AA9">
              <w:fldChar w:fldCharType="separate"/>
            </w:r>
            <w:r>
              <w:fldChar w:fldCharType="end"/>
            </w:r>
          </w:p>
        </w:tc>
        <w:tc>
          <w:tcPr>
            <w:tcW w:w="629" w:type="dxa"/>
            <w:tcBorders>
              <w:bottom w:val="single" w:sz="4" w:space="0" w:color="auto"/>
            </w:tcBorders>
            <w:vAlign w:val="center"/>
          </w:tcPr>
          <w:p w14:paraId="40E36188" w14:textId="77777777" w:rsidR="004179E0" w:rsidRDefault="004179E0" w:rsidP="004179E0">
            <w:pPr>
              <w:jc w:val="center"/>
            </w:pPr>
            <w:r>
              <w:fldChar w:fldCharType="begin">
                <w:ffData>
                  <w:name w:val="Check5"/>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6E216570" w14:textId="77777777" w:rsidR="004179E0" w:rsidRDefault="004179E0" w:rsidP="004179E0">
            <w:pPr>
              <w:jc w:val="center"/>
            </w:pPr>
            <w:r>
              <w:fldChar w:fldCharType="begin">
                <w:ffData>
                  <w:name w:val="Check6"/>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tcPr>
          <w:p w14:paraId="123D5B06" w14:textId="397F8FF3" w:rsidR="004179E0" w:rsidRPr="001C2A97" w:rsidRDefault="004179E0" w:rsidP="004179E0">
            <w:r w:rsidRPr="00630840">
              <w:fldChar w:fldCharType="begin">
                <w:ffData>
                  <w:name w:val="Text10"/>
                  <w:enabled/>
                  <w:calcOnExit w:val="0"/>
                  <w:textInput/>
                </w:ffData>
              </w:fldChar>
            </w:r>
            <w:r w:rsidRPr="00630840">
              <w:instrText xml:space="preserve"> FORMTEXT </w:instrText>
            </w:r>
            <w:r w:rsidRPr="00630840">
              <w:fldChar w:fldCharType="separate"/>
            </w:r>
            <w:r w:rsidRPr="00630840">
              <w:rPr>
                <w:noProof/>
              </w:rPr>
              <w:t> </w:t>
            </w:r>
            <w:r w:rsidRPr="00630840">
              <w:rPr>
                <w:noProof/>
              </w:rPr>
              <w:t> </w:t>
            </w:r>
            <w:r w:rsidRPr="00630840">
              <w:rPr>
                <w:noProof/>
              </w:rPr>
              <w:t> </w:t>
            </w:r>
            <w:r w:rsidRPr="00630840">
              <w:rPr>
                <w:noProof/>
              </w:rPr>
              <w:t> </w:t>
            </w:r>
            <w:r w:rsidRPr="00630840">
              <w:rPr>
                <w:noProof/>
              </w:rPr>
              <w:t> </w:t>
            </w:r>
            <w:r w:rsidRPr="00630840">
              <w:fldChar w:fldCharType="end"/>
            </w:r>
          </w:p>
        </w:tc>
      </w:tr>
      <w:tr w:rsidR="004179E0" w:rsidRPr="001C2A97" w14:paraId="6705B709" w14:textId="77777777" w:rsidTr="00954759">
        <w:tc>
          <w:tcPr>
            <w:tcW w:w="4770" w:type="dxa"/>
            <w:tcBorders>
              <w:bottom w:val="single" w:sz="4" w:space="0" w:color="auto"/>
            </w:tcBorders>
          </w:tcPr>
          <w:p w14:paraId="76E309CE" w14:textId="77777777" w:rsidR="004179E0" w:rsidRPr="00B6450E" w:rsidRDefault="004179E0" w:rsidP="004179E0">
            <w:pPr>
              <w:pStyle w:val="ListParagraph"/>
              <w:ind w:left="0"/>
            </w:pPr>
            <w:r w:rsidRPr="00B6450E">
              <w:t>Nursing services provided per documented need:  Medical Case Manager Nurse contact made i</w:t>
            </w:r>
            <w:r w:rsidRPr="00B6450E">
              <w:rPr>
                <w:bCs/>
              </w:rPr>
              <w:t>f need for nurse intervention identified and documented in case notes.</w:t>
            </w:r>
          </w:p>
        </w:tc>
        <w:tc>
          <w:tcPr>
            <w:tcW w:w="655" w:type="dxa"/>
            <w:tcBorders>
              <w:bottom w:val="single" w:sz="4" w:space="0" w:color="auto"/>
            </w:tcBorders>
            <w:vAlign w:val="center"/>
          </w:tcPr>
          <w:p w14:paraId="7EFC1367" w14:textId="77777777" w:rsidR="004179E0" w:rsidRPr="00E14905" w:rsidRDefault="004179E0" w:rsidP="004179E0">
            <w:pPr>
              <w:jc w:val="center"/>
            </w:pPr>
            <w:r>
              <w:fldChar w:fldCharType="begin">
                <w:ffData>
                  <w:name w:val="Check4"/>
                  <w:enabled/>
                  <w:calcOnExit w:val="0"/>
                  <w:checkBox>
                    <w:sizeAuto/>
                    <w:default w:val="0"/>
                  </w:checkBox>
                </w:ffData>
              </w:fldChar>
            </w:r>
            <w:r>
              <w:instrText xml:space="preserve"> FORMCHECKBOX </w:instrText>
            </w:r>
            <w:r w:rsidR="00492AA9">
              <w:fldChar w:fldCharType="separate"/>
            </w:r>
            <w:r>
              <w:fldChar w:fldCharType="end"/>
            </w:r>
          </w:p>
        </w:tc>
        <w:tc>
          <w:tcPr>
            <w:tcW w:w="629" w:type="dxa"/>
            <w:tcBorders>
              <w:bottom w:val="single" w:sz="4" w:space="0" w:color="auto"/>
            </w:tcBorders>
            <w:vAlign w:val="center"/>
          </w:tcPr>
          <w:p w14:paraId="27814217" w14:textId="77777777" w:rsidR="004179E0" w:rsidRDefault="004179E0" w:rsidP="004179E0">
            <w:pPr>
              <w:jc w:val="center"/>
            </w:pPr>
            <w:r>
              <w:fldChar w:fldCharType="begin">
                <w:ffData>
                  <w:name w:val="Check5"/>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24D146F2" w14:textId="77777777" w:rsidR="004179E0" w:rsidRDefault="004179E0" w:rsidP="004179E0">
            <w:pPr>
              <w:jc w:val="center"/>
            </w:pPr>
            <w:r>
              <w:fldChar w:fldCharType="begin">
                <w:ffData>
                  <w:name w:val="Check6"/>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tcPr>
          <w:p w14:paraId="0B9B7C8C" w14:textId="6DC2213C" w:rsidR="004179E0" w:rsidRPr="001C2A97" w:rsidRDefault="004179E0" w:rsidP="004179E0">
            <w:r w:rsidRPr="00630840">
              <w:fldChar w:fldCharType="begin">
                <w:ffData>
                  <w:name w:val="Text10"/>
                  <w:enabled/>
                  <w:calcOnExit w:val="0"/>
                  <w:textInput/>
                </w:ffData>
              </w:fldChar>
            </w:r>
            <w:r w:rsidRPr="00630840">
              <w:instrText xml:space="preserve"> FORMTEXT </w:instrText>
            </w:r>
            <w:r w:rsidRPr="00630840">
              <w:fldChar w:fldCharType="separate"/>
            </w:r>
            <w:r w:rsidRPr="00630840">
              <w:rPr>
                <w:noProof/>
              </w:rPr>
              <w:t> </w:t>
            </w:r>
            <w:r w:rsidRPr="00630840">
              <w:rPr>
                <w:noProof/>
              </w:rPr>
              <w:t> </w:t>
            </w:r>
            <w:r w:rsidRPr="00630840">
              <w:rPr>
                <w:noProof/>
              </w:rPr>
              <w:t> </w:t>
            </w:r>
            <w:r w:rsidRPr="00630840">
              <w:rPr>
                <w:noProof/>
              </w:rPr>
              <w:t> </w:t>
            </w:r>
            <w:r w:rsidRPr="00630840">
              <w:rPr>
                <w:noProof/>
              </w:rPr>
              <w:t> </w:t>
            </w:r>
            <w:r w:rsidRPr="00630840">
              <w:fldChar w:fldCharType="end"/>
            </w:r>
          </w:p>
        </w:tc>
      </w:tr>
      <w:tr w:rsidR="00642605" w:rsidRPr="001C2A97" w14:paraId="6C1504AC" w14:textId="77777777" w:rsidTr="00954759">
        <w:trPr>
          <w:trHeight w:val="360"/>
        </w:trPr>
        <w:tc>
          <w:tcPr>
            <w:tcW w:w="10800" w:type="dxa"/>
            <w:gridSpan w:val="5"/>
            <w:shd w:val="clear" w:color="auto" w:fill="D9D9D9" w:themeFill="background1" w:themeFillShade="D9"/>
          </w:tcPr>
          <w:p w14:paraId="614BCC9A" w14:textId="77777777" w:rsidR="00642605" w:rsidRPr="006D6E9E" w:rsidRDefault="00642605" w:rsidP="006D6E9E">
            <w:pPr>
              <w:pStyle w:val="ListParagraph"/>
              <w:numPr>
                <w:ilvl w:val="0"/>
                <w:numId w:val="29"/>
              </w:numPr>
              <w:spacing w:before="60" w:after="60"/>
              <w:jc w:val="center"/>
              <w:rPr>
                <w:b/>
                <w:bCs/>
                <w:color w:val="00359E"/>
              </w:rPr>
            </w:pPr>
            <w:r w:rsidRPr="006D6E9E">
              <w:rPr>
                <w:b/>
                <w:bCs/>
                <w:color w:val="00359E"/>
              </w:rPr>
              <w:t>CARE PLAN and CASE CONFERENCING</w:t>
            </w:r>
          </w:p>
          <w:p w14:paraId="33F52536" w14:textId="77777777" w:rsidR="00642605" w:rsidRPr="00BE6CB4" w:rsidRDefault="00642605" w:rsidP="00642605">
            <w:pPr>
              <w:spacing w:before="60" w:after="60"/>
            </w:pPr>
            <w:r w:rsidRPr="00BE6CB4">
              <w:rPr>
                <w:b/>
              </w:rPr>
              <w:t>Care Plan:</w:t>
            </w:r>
            <w:r>
              <w:t xml:space="preserve"> </w:t>
            </w:r>
            <w:r w:rsidRPr="00BE6CB4">
              <w:t>Every client in HIV Case Management will have a comprehensive, individualized Care Plan that is reviewed and regularly updated with the client in compliance with the acuity requirement.</w:t>
            </w:r>
          </w:p>
          <w:p w14:paraId="5EA1465B" w14:textId="69629593" w:rsidR="00642605" w:rsidRPr="001C2A97" w:rsidRDefault="00642605" w:rsidP="00642605">
            <w:pPr>
              <w:spacing w:before="60" w:after="60"/>
            </w:pPr>
            <w:r w:rsidRPr="00067F10">
              <w:rPr>
                <w:b/>
              </w:rPr>
              <w:t>Case Conferencing</w:t>
            </w:r>
            <w:r w:rsidRPr="00153212">
              <w:t xml:space="preserve"> goal is to provide holistic, coordinated, and integrated services across providers, to reduce duplication of services, and</w:t>
            </w:r>
            <w:r>
              <w:t xml:space="preserve"> </w:t>
            </w:r>
            <w:r w:rsidRPr="00153212">
              <w:t>ensure Ryan White funds are payer of last resort.</w:t>
            </w:r>
            <w:r w:rsidRPr="00D155C9">
              <w:br/>
            </w:r>
            <w:r w:rsidR="00181A5C">
              <w:t>[</w:t>
            </w:r>
            <w:hyperlink r:id="rId27" w:tooltip="Link verified: 6/27/19" w:history="1">
              <w:r w:rsidR="005D45ED" w:rsidRPr="00181A5C">
                <w:rPr>
                  <w:rStyle w:val="Hyperlink"/>
                  <w:i/>
                </w:rPr>
                <w:t>PE 08 (4) (d: Case Management and Supportive Services) (2)</w:t>
              </w:r>
            </w:hyperlink>
            <w:r w:rsidR="00181A5C" w:rsidRPr="00181A5C">
              <w:rPr>
                <w:i/>
              </w:rPr>
              <w:t xml:space="preserve">; </w:t>
            </w:r>
            <w:hyperlink r:id="rId28" w:tooltip="Link verified: 6/27/19" w:history="1">
              <w:r w:rsidR="00C233F6" w:rsidRPr="00181A5C">
                <w:rPr>
                  <w:rStyle w:val="Hyperlink"/>
                  <w:i/>
                </w:rPr>
                <w:t>S</w:t>
              </w:r>
              <w:r w:rsidRPr="00181A5C">
                <w:rPr>
                  <w:rStyle w:val="Hyperlink"/>
                  <w:i/>
                </w:rPr>
                <w:t>tandards</w:t>
              </w:r>
            </w:hyperlink>
            <w:r w:rsidR="00181A5C" w:rsidRPr="00181A5C">
              <w:rPr>
                <w:rStyle w:val="Hyperlink"/>
                <w:i/>
              </w:rPr>
              <w:t>,</w:t>
            </w:r>
            <w:r w:rsidRPr="00181A5C">
              <w:rPr>
                <w:i/>
              </w:rPr>
              <w:t xml:space="preserve"> “Care Plan” and “Case Conferencing”]</w:t>
            </w:r>
          </w:p>
        </w:tc>
      </w:tr>
      <w:tr w:rsidR="00642605" w:rsidRPr="001C2A97" w14:paraId="1E0AC4BA" w14:textId="77777777" w:rsidTr="00954759">
        <w:tc>
          <w:tcPr>
            <w:tcW w:w="4770" w:type="dxa"/>
            <w:tcBorders>
              <w:bottom w:val="single" w:sz="4" w:space="0" w:color="auto"/>
            </w:tcBorders>
          </w:tcPr>
          <w:p w14:paraId="7D611EBC" w14:textId="77777777" w:rsidR="00642605" w:rsidRPr="001C2A97" w:rsidRDefault="00642605" w:rsidP="00642605">
            <w:r w:rsidRPr="001C2A97">
              <w:t>Care Plan is developed, monitored and updated according to Acuity contact timelines:</w:t>
            </w:r>
          </w:p>
          <w:p w14:paraId="6C5BB90E" w14:textId="3B335F97" w:rsidR="00F81674" w:rsidRPr="001C2A97" w:rsidRDefault="00642605" w:rsidP="00F81674">
            <w:pPr>
              <w:numPr>
                <w:ilvl w:val="0"/>
                <w:numId w:val="6"/>
              </w:numPr>
              <w:contextualSpacing/>
            </w:pPr>
            <w:r w:rsidRPr="001C2A97">
              <w:t>Acuity 1/2: every 6 months</w:t>
            </w:r>
          </w:p>
        </w:tc>
        <w:tc>
          <w:tcPr>
            <w:tcW w:w="655" w:type="dxa"/>
            <w:tcBorders>
              <w:bottom w:val="single" w:sz="4" w:space="0" w:color="auto"/>
            </w:tcBorders>
            <w:vAlign w:val="center"/>
          </w:tcPr>
          <w:p w14:paraId="15D7460D" w14:textId="1B19A65D" w:rsidR="00642605" w:rsidRPr="001C2A97" w:rsidRDefault="00642605" w:rsidP="00642605">
            <w:pPr>
              <w:jc w:val="center"/>
            </w:pPr>
          </w:p>
        </w:tc>
        <w:tc>
          <w:tcPr>
            <w:tcW w:w="629" w:type="dxa"/>
            <w:tcBorders>
              <w:bottom w:val="single" w:sz="4" w:space="0" w:color="auto"/>
            </w:tcBorders>
            <w:vAlign w:val="center"/>
          </w:tcPr>
          <w:p w14:paraId="7EA70CDA" w14:textId="5EEF3D90" w:rsidR="00642605" w:rsidRPr="001C2A97" w:rsidRDefault="00642605" w:rsidP="00642605">
            <w:pPr>
              <w:jc w:val="center"/>
            </w:pPr>
          </w:p>
        </w:tc>
        <w:tc>
          <w:tcPr>
            <w:tcW w:w="720" w:type="dxa"/>
            <w:tcBorders>
              <w:bottom w:val="single" w:sz="4" w:space="0" w:color="auto"/>
            </w:tcBorders>
            <w:vAlign w:val="center"/>
          </w:tcPr>
          <w:p w14:paraId="69A506DF" w14:textId="6376C84E" w:rsidR="00642605" w:rsidRPr="001C2A97" w:rsidRDefault="00642605" w:rsidP="00642605">
            <w:pPr>
              <w:jc w:val="center"/>
            </w:pPr>
          </w:p>
        </w:tc>
        <w:tc>
          <w:tcPr>
            <w:tcW w:w="4026" w:type="dxa"/>
            <w:tcBorders>
              <w:bottom w:val="single" w:sz="4" w:space="0" w:color="auto"/>
            </w:tcBorders>
          </w:tcPr>
          <w:p w14:paraId="7B0586A1" w14:textId="77777777" w:rsidR="00642605" w:rsidRPr="001C2A97" w:rsidRDefault="00642605" w:rsidP="00642605">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F81674" w:rsidRPr="001C2A97" w14:paraId="14B2C53C" w14:textId="77777777" w:rsidTr="00954759">
        <w:tc>
          <w:tcPr>
            <w:tcW w:w="4770" w:type="dxa"/>
            <w:tcBorders>
              <w:bottom w:val="single" w:sz="4" w:space="0" w:color="auto"/>
            </w:tcBorders>
          </w:tcPr>
          <w:p w14:paraId="294549FE" w14:textId="77777777" w:rsidR="00F81674" w:rsidRPr="001C2A97" w:rsidRDefault="00F81674" w:rsidP="00F81674">
            <w:pPr>
              <w:numPr>
                <w:ilvl w:val="0"/>
                <w:numId w:val="6"/>
              </w:numPr>
              <w:contextualSpacing/>
            </w:pPr>
            <w:r w:rsidRPr="001C2A97">
              <w:t>Acuity 3: every 30 days</w:t>
            </w:r>
          </w:p>
          <w:p w14:paraId="08C5C267" w14:textId="62345BC7" w:rsidR="00F81674" w:rsidRPr="001C2A97" w:rsidRDefault="00F81674" w:rsidP="00F81674">
            <w:pPr>
              <w:pStyle w:val="ListParagraph"/>
              <w:numPr>
                <w:ilvl w:val="0"/>
                <w:numId w:val="6"/>
              </w:numPr>
            </w:pPr>
            <w:r w:rsidRPr="001C2A97">
              <w:t>Acuity 4: every 14 days</w:t>
            </w:r>
          </w:p>
        </w:tc>
        <w:tc>
          <w:tcPr>
            <w:tcW w:w="655" w:type="dxa"/>
            <w:tcBorders>
              <w:bottom w:val="single" w:sz="4" w:space="0" w:color="auto"/>
            </w:tcBorders>
            <w:vAlign w:val="center"/>
          </w:tcPr>
          <w:p w14:paraId="25BF95B4" w14:textId="4BA975FD" w:rsidR="00F81674" w:rsidRPr="001C2A97" w:rsidRDefault="00F81674" w:rsidP="00F81674">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vAlign w:val="center"/>
          </w:tcPr>
          <w:p w14:paraId="41DEDB47" w14:textId="3F204473" w:rsidR="00F81674" w:rsidRPr="001C2A97" w:rsidRDefault="00F81674" w:rsidP="00F81674">
            <w:pPr>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vAlign w:val="center"/>
          </w:tcPr>
          <w:p w14:paraId="1D8F182C" w14:textId="53EECBF0" w:rsidR="00F81674" w:rsidRPr="001C2A97" w:rsidRDefault="00F81674" w:rsidP="00F81674">
            <w:pPr>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tcPr>
          <w:p w14:paraId="159F209C" w14:textId="77777777" w:rsidR="00F81674" w:rsidRPr="001C2A97" w:rsidRDefault="00F81674" w:rsidP="00F81674"/>
        </w:tc>
      </w:tr>
      <w:tr w:rsidR="00642605" w:rsidRPr="001C2A97" w14:paraId="6FCAB8CC" w14:textId="77777777" w:rsidTr="00954759">
        <w:tc>
          <w:tcPr>
            <w:tcW w:w="4770" w:type="dxa"/>
            <w:tcBorders>
              <w:bottom w:val="single" w:sz="4" w:space="0" w:color="auto"/>
            </w:tcBorders>
            <w:shd w:val="clear" w:color="auto" w:fill="auto"/>
          </w:tcPr>
          <w:p w14:paraId="1E29DF53" w14:textId="77777777" w:rsidR="00642605" w:rsidRPr="001C2A97" w:rsidRDefault="00642605" w:rsidP="00642605">
            <w:r w:rsidRPr="001C2A97">
              <w:t>Care Plan is documented as specified in LPHA policy</w:t>
            </w:r>
            <w:r>
              <w:t>, in addition to being charted in a CW case note</w:t>
            </w:r>
            <w:r w:rsidRPr="001C2A97">
              <w:t>.</w:t>
            </w:r>
          </w:p>
        </w:tc>
        <w:tc>
          <w:tcPr>
            <w:tcW w:w="655" w:type="dxa"/>
            <w:tcBorders>
              <w:bottom w:val="single" w:sz="4" w:space="0" w:color="auto"/>
            </w:tcBorders>
            <w:shd w:val="clear" w:color="auto" w:fill="auto"/>
            <w:vAlign w:val="center"/>
          </w:tcPr>
          <w:p w14:paraId="47693F21" w14:textId="77777777" w:rsidR="00642605" w:rsidRPr="001C2A97" w:rsidRDefault="00642605" w:rsidP="00642605">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auto"/>
            <w:vAlign w:val="center"/>
          </w:tcPr>
          <w:p w14:paraId="2BA7B5DF" w14:textId="77777777" w:rsidR="00642605" w:rsidRPr="001C2A97" w:rsidRDefault="00642605" w:rsidP="00642605">
            <w:pPr>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auto"/>
            <w:vAlign w:val="center"/>
          </w:tcPr>
          <w:p w14:paraId="5BF90088" w14:textId="77777777" w:rsidR="00642605" w:rsidRPr="001C2A97" w:rsidRDefault="00642605" w:rsidP="00642605">
            <w:pPr>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auto"/>
          </w:tcPr>
          <w:p w14:paraId="7A96370C" w14:textId="77777777" w:rsidR="00642605" w:rsidRPr="001C2A97" w:rsidRDefault="00642605" w:rsidP="00642605">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4E2E2A" w:rsidRPr="001C2A97" w14:paraId="270DE3EF" w14:textId="77777777" w:rsidTr="00954759">
        <w:tc>
          <w:tcPr>
            <w:tcW w:w="4770" w:type="dxa"/>
            <w:tcBorders>
              <w:bottom w:val="single" w:sz="4" w:space="0" w:color="auto"/>
            </w:tcBorders>
            <w:shd w:val="clear" w:color="auto" w:fill="B8CCE4" w:themeFill="accent1" w:themeFillTint="66"/>
          </w:tcPr>
          <w:p w14:paraId="7279B656" w14:textId="77777777" w:rsidR="004E2E2A" w:rsidRDefault="004E2E2A" w:rsidP="00F81674">
            <w:pPr>
              <w:spacing w:before="60" w:after="60"/>
            </w:pPr>
            <w:r>
              <w:t xml:space="preserve">Care Plan CW service </w:t>
            </w:r>
            <w:r w:rsidR="000C14B1">
              <w:t>entry</w:t>
            </w:r>
            <w:r w:rsidR="00650555">
              <w:t xml:space="preserve"> </w:t>
            </w:r>
            <w:r>
              <w:t xml:space="preserve">and </w:t>
            </w:r>
            <w:r w:rsidR="000C14B1">
              <w:t xml:space="preserve">the </w:t>
            </w:r>
            <w:r>
              <w:t>date matches case note.</w:t>
            </w:r>
          </w:p>
          <w:p w14:paraId="4F206A9C" w14:textId="1C57E1AF" w:rsidR="00967040" w:rsidRPr="001C2A97" w:rsidRDefault="00967040" w:rsidP="00F81674">
            <w:pPr>
              <w:spacing w:before="60" w:after="60"/>
            </w:pPr>
          </w:p>
        </w:tc>
        <w:tc>
          <w:tcPr>
            <w:tcW w:w="655" w:type="dxa"/>
            <w:tcBorders>
              <w:bottom w:val="single" w:sz="4" w:space="0" w:color="auto"/>
            </w:tcBorders>
            <w:shd w:val="clear" w:color="auto" w:fill="B8CCE4" w:themeFill="accent1" w:themeFillTint="66"/>
            <w:vAlign w:val="center"/>
          </w:tcPr>
          <w:p w14:paraId="29A6D04B" w14:textId="77777777" w:rsidR="004E2E2A" w:rsidRPr="001C2A97" w:rsidRDefault="004E2E2A" w:rsidP="00F81674">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B8CCE4" w:themeFill="accent1" w:themeFillTint="66"/>
            <w:vAlign w:val="center"/>
          </w:tcPr>
          <w:p w14:paraId="7F919D1E" w14:textId="77777777" w:rsidR="004E2E2A" w:rsidRPr="001C2A97" w:rsidRDefault="004E2E2A" w:rsidP="00F81674">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B8CCE4" w:themeFill="accent1" w:themeFillTint="66"/>
            <w:vAlign w:val="center"/>
          </w:tcPr>
          <w:p w14:paraId="104579DE" w14:textId="77777777" w:rsidR="004E2E2A" w:rsidRPr="001C2A97" w:rsidRDefault="004E2E2A" w:rsidP="00F81674">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B8CCE4" w:themeFill="accent1" w:themeFillTint="66"/>
          </w:tcPr>
          <w:p w14:paraId="5460F7C3" w14:textId="77777777" w:rsidR="004E2E2A" w:rsidRPr="001C2A97" w:rsidRDefault="004E2E2A" w:rsidP="00F81674">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42605" w:rsidRPr="001C2A97" w14:paraId="1E06AD0C" w14:textId="77777777" w:rsidTr="00954759">
        <w:tc>
          <w:tcPr>
            <w:tcW w:w="4770" w:type="dxa"/>
            <w:shd w:val="clear" w:color="auto" w:fill="auto"/>
          </w:tcPr>
          <w:p w14:paraId="5AEE1779" w14:textId="51C41FAC" w:rsidR="00642605" w:rsidRPr="00781480" w:rsidRDefault="00642605" w:rsidP="006426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40"/>
            </w:pPr>
            <w:r w:rsidRPr="00067F10">
              <w:rPr>
                <w:b/>
              </w:rPr>
              <w:t>Case Conferencing</w:t>
            </w:r>
            <w:r w:rsidRPr="00153212">
              <w:t xml:space="preserve"> </w:t>
            </w:r>
            <w:r>
              <w:t xml:space="preserve">occurred, and documentation is present </w:t>
            </w:r>
            <w:r w:rsidR="004F573E">
              <w:t>i</w:t>
            </w:r>
            <w:r w:rsidR="00796EB6">
              <w:t xml:space="preserve">n a case note </w:t>
            </w:r>
            <w:r>
              <w:t>to address an identified need on the Care Plan, or when needed to address</w:t>
            </w:r>
            <w:r w:rsidRPr="009B4856">
              <w:t xml:space="preserve"> client</w:t>
            </w:r>
            <w:r>
              <w:t xml:space="preserve"> needs related to</w:t>
            </w:r>
            <w:r w:rsidRPr="009B4856">
              <w:t xml:space="preserve"> viral suppressio</w:t>
            </w:r>
            <w:r>
              <w:t>n</w:t>
            </w:r>
            <w:r w:rsidRPr="009B4856">
              <w:t>, new</w:t>
            </w:r>
            <w:r>
              <w:t xml:space="preserve"> </w:t>
            </w:r>
            <w:r w:rsidRPr="009B4856">
              <w:t>diagnos</w:t>
            </w:r>
            <w:r>
              <w:t>is</w:t>
            </w:r>
            <w:r w:rsidRPr="009B4856">
              <w:t xml:space="preserve">, </w:t>
            </w:r>
            <w:r>
              <w:t xml:space="preserve">high Acuity 3 or 4, </w:t>
            </w:r>
            <w:r w:rsidRPr="009B4856">
              <w:t xml:space="preserve">or have </w:t>
            </w:r>
            <w:r>
              <w:t>an</w:t>
            </w:r>
            <w:r w:rsidRPr="009B4856">
              <w:t xml:space="preserve"> overall </w:t>
            </w:r>
            <w:r>
              <w:t xml:space="preserve">high </w:t>
            </w:r>
            <w:r w:rsidRPr="009B4856">
              <w:t>acuity</w:t>
            </w:r>
            <w:r>
              <w:t xml:space="preserve"> </w:t>
            </w:r>
            <w:r w:rsidRPr="009B4856">
              <w:t>in life areas of housing, mental health and substance use</w:t>
            </w:r>
            <w:r w:rsidRPr="001342A8">
              <w:t xml:space="preserve">. </w:t>
            </w:r>
            <w:r>
              <w:t>Case Conferences can occur through staff meetings, telephone contact, written reports and letters, review of client records, and through client and/or agency staffing.</w:t>
            </w:r>
          </w:p>
          <w:p w14:paraId="781A19AC" w14:textId="77777777" w:rsidR="00642605" w:rsidRDefault="00642605" w:rsidP="00642605">
            <w:pPr>
              <w:rPr>
                <w:i/>
              </w:rPr>
            </w:pPr>
            <w:r w:rsidRPr="00D155C9">
              <w:rPr>
                <w:i/>
              </w:rPr>
              <w:t>[</w:t>
            </w:r>
            <w:hyperlink r:id="rId29" w:tooltip="Link verified: 6/27/19" w:history="1">
              <w:r>
                <w:rPr>
                  <w:rStyle w:val="Hyperlink"/>
                  <w:i/>
                </w:rPr>
                <w:t>Standard</w:t>
              </w:r>
              <w:r w:rsidR="00181A5C">
                <w:rPr>
                  <w:rStyle w:val="Hyperlink"/>
                  <w:i/>
                </w:rPr>
                <w:t>s,</w:t>
              </w:r>
            </w:hyperlink>
            <w:r w:rsidR="00181A5C">
              <w:rPr>
                <w:rStyle w:val="Hyperlink"/>
                <w:i/>
              </w:rPr>
              <w:t xml:space="preserve"> </w:t>
            </w:r>
            <w:r>
              <w:rPr>
                <w:i/>
              </w:rPr>
              <w:t>“Case Conferencing”</w:t>
            </w:r>
            <w:r w:rsidRPr="00D155C9">
              <w:rPr>
                <w:i/>
              </w:rPr>
              <w:t>]</w:t>
            </w:r>
          </w:p>
          <w:p w14:paraId="7B075A04" w14:textId="70D6B63C" w:rsidR="00967040" w:rsidRPr="001C2A97" w:rsidRDefault="00967040" w:rsidP="00642605"/>
        </w:tc>
        <w:tc>
          <w:tcPr>
            <w:tcW w:w="655" w:type="dxa"/>
            <w:shd w:val="clear" w:color="auto" w:fill="auto"/>
          </w:tcPr>
          <w:p w14:paraId="64153C38" w14:textId="77777777" w:rsidR="00642605" w:rsidRPr="001C2A97" w:rsidRDefault="00642605" w:rsidP="00642605">
            <w:pPr>
              <w:jc w:val="center"/>
            </w:pPr>
            <w:r w:rsidRPr="00D155C9">
              <w:fldChar w:fldCharType="begin">
                <w:ffData>
                  <w:name w:val="Check95"/>
                  <w:enabled/>
                  <w:calcOnExit w:val="0"/>
                  <w:checkBox>
                    <w:sizeAuto/>
                    <w:default w:val="0"/>
                  </w:checkBox>
                </w:ffData>
              </w:fldChar>
            </w:r>
            <w:r w:rsidRPr="00D155C9">
              <w:instrText xml:space="preserve"> FORMCHECKBOX </w:instrText>
            </w:r>
            <w:r w:rsidR="00492AA9">
              <w:fldChar w:fldCharType="separate"/>
            </w:r>
            <w:r w:rsidRPr="00D155C9">
              <w:fldChar w:fldCharType="end"/>
            </w:r>
          </w:p>
        </w:tc>
        <w:tc>
          <w:tcPr>
            <w:tcW w:w="629" w:type="dxa"/>
            <w:shd w:val="clear" w:color="auto" w:fill="auto"/>
          </w:tcPr>
          <w:p w14:paraId="1DB4186C" w14:textId="77777777" w:rsidR="00642605" w:rsidRPr="001C2A97" w:rsidRDefault="00642605" w:rsidP="00642605">
            <w:pPr>
              <w:jc w:val="center"/>
            </w:pPr>
            <w:r w:rsidRPr="00D155C9">
              <w:fldChar w:fldCharType="begin">
                <w:ffData>
                  <w:name w:val="Check96"/>
                  <w:enabled/>
                  <w:calcOnExit w:val="0"/>
                  <w:checkBox>
                    <w:sizeAuto/>
                    <w:default w:val="0"/>
                  </w:checkBox>
                </w:ffData>
              </w:fldChar>
            </w:r>
            <w:r w:rsidRPr="00D155C9">
              <w:instrText xml:space="preserve"> FORMCHECKBOX </w:instrText>
            </w:r>
            <w:r w:rsidR="00492AA9">
              <w:fldChar w:fldCharType="separate"/>
            </w:r>
            <w:r w:rsidRPr="00D155C9">
              <w:fldChar w:fldCharType="end"/>
            </w:r>
          </w:p>
        </w:tc>
        <w:tc>
          <w:tcPr>
            <w:tcW w:w="720" w:type="dxa"/>
            <w:shd w:val="clear" w:color="auto" w:fill="auto"/>
          </w:tcPr>
          <w:p w14:paraId="2119A62D" w14:textId="77777777" w:rsidR="00642605" w:rsidRPr="001C2A97" w:rsidRDefault="00642605" w:rsidP="00642605">
            <w:pPr>
              <w:jc w:val="center"/>
            </w:pPr>
            <w:r>
              <w:fldChar w:fldCharType="begin">
                <w:ffData>
                  <w:name w:val="Check220"/>
                  <w:enabled/>
                  <w:calcOnExit w:val="0"/>
                  <w:checkBox>
                    <w:sizeAuto/>
                    <w:default w:val="0"/>
                  </w:checkBox>
                </w:ffData>
              </w:fldChar>
            </w:r>
            <w:r>
              <w:instrText xml:space="preserve"> FORMCHECKBOX </w:instrText>
            </w:r>
            <w:r w:rsidR="00492AA9">
              <w:fldChar w:fldCharType="separate"/>
            </w:r>
            <w:r>
              <w:fldChar w:fldCharType="end"/>
            </w:r>
          </w:p>
        </w:tc>
        <w:tc>
          <w:tcPr>
            <w:tcW w:w="4026" w:type="dxa"/>
            <w:shd w:val="clear" w:color="auto" w:fill="auto"/>
          </w:tcPr>
          <w:p w14:paraId="7008D600" w14:textId="77777777" w:rsidR="00642605" w:rsidRPr="001C2A97" w:rsidRDefault="00642605" w:rsidP="00642605">
            <w:r w:rsidRPr="00D155C9">
              <w:fldChar w:fldCharType="begin">
                <w:ffData>
                  <w:name w:val="Text60"/>
                  <w:enabled/>
                  <w:calcOnExit w:val="0"/>
                  <w:textInput/>
                </w:ffData>
              </w:fldChar>
            </w:r>
            <w:r w:rsidRPr="00D155C9">
              <w:instrText xml:space="preserve"> FORMTEXT </w:instrText>
            </w:r>
            <w:r w:rsidRPr="00D155C9">
              <w:fldChar w:fldCharType="separate"/>
            </w:r>
            <w:r w:rsidRPr="00D155C9">
              <w:rPr>
                <w:noProof/>
              </w:rPr>
              <w:t> </w:t>
            </w:r>
            <w:r w:rsidRPr="00D155C9">
              <w:rPr>
                <w:noProof/>
              </w:rPr>
              <w:t> </w:t>
            </w:r>
            <w:r w:rsidRPr="00D155C9">
              <w:rPr>
                <w:noProof/>
              </w:rPr>
              <w:t> </w:t>
            </w:r>
            <w:r w:rsidRPr="00D155C9">
              <w:rPr>
                <w:noProof/>
              </w:rPr>
              <w:t> </w:t>
            </w:r>
            <w:r w:rsidRPr="00D155C9">
              <w:rPr>
                <w:noProof/>
              </w:rPr>
              <w:t> </w:t>
            </w:r>
            <w:r w:rsidRPr="00D155C9">
              <w:fldChar w:fldCharType="end"/>
            </w:r>
          </w:p>
        </w:tc>
      </w:tr>
      <w:tr w:rsidR="00642605" w:rsidRPr="001C2A97" w14:paraId="0890B74C" w14:textId="77777777" w:rsidTr="00954759">
        <w:tc>
          <w:tcPr>
            <w:tcW w:w="4770" w:type="dxa"/>
            <w:tcBorders>
              <w:bottom w:val="single" w:sz="4" w:space="0" w:color="auto"/>
            </w:tcBorders>
            <w:shd w:val="clear" w:color="auto" w:fill="B8CCE4" w:themeFill="accent1" w:themeFillTint="66"/>
          </w:tcPr>
          <w:p w14:paraId="5BE1646E" w14:textId="77777777" w:rsidR="00642605" w:rsidRDefault="00642605" w:rsidP="00F816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after="60"/>
            </w:pPr>
            <w:r w:rsidRPr="001C2A97">
              <w:t>Ca</w:t>
            </w:r>
            <w:r>
              <w:t>se Conferencing</w:t>
            </w:r>
            <w:r w:rsidRPr="001C2A97">
              <w:t xml:space="preserve"> </w:t>
            </w:r>
            <w:r>
              <w:t xml:space="preserve">CW service </w:t>
            </w:r>
            <w:r w:rsidR="000C14B1">
              <w:t>entry and the</w:t>
            </w:r>
            <w:r w:rsidR="004E2E2A">
              <w:t xml:space="preserve"> date matches case note.</w:t>
            </w:r>
          </w:p>
          <w:p w14:paraId="277286C5" w14:textId="10D1CE3B" w:rsidR="00967040" w:rsidRPr="00067F10" w:rsidRDefault="00967040" w:rsidP="00F816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after="60"/>
              <w:rPr>
                <w:b/>
              </w:rPr>
            </w:pPr>
          </w:p>
        </w:tc>
        <w:tc>
          <w:tcPr>
            <w:tcW w:w="655" w:type="dxa"/>
            <w:tcBorders>
              <w:bottom w:val="single" w:sz="4" w:space="0" w:color="auto"/>
            </w:tcBorders>
            <w:shd w:val="clear" w:color="auto" w:fill="B8CCE4" w:themeFill="accent1" w:themeFillTint="66"/>
            <w:vAlign w:val="center"/>
          </w:tcPr>
          <w:p w14:paraId="6FA9084F" w14:textId="77777777" w:rsidR="00642605" w:rsidRPr="00D155C9" w:rsidRDefault="00642605" w:rsidP="00F81674">
            <w:pPr>
              <w:spacing w:before="60" w:after="60"/>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629" w:type="dxa"/>
            <w:tcBorders>
              <w:bottom w:val="single" w:sz="4" w:space="0" w:color="auto"/>
            </w:tcBorders>
            <w:shd w:val="clear" w:color="auto" w:fill="B8CCE4" w:themeFill="accent1" w:themeFillTint="66"/>
            <w:vAlign w:val="center"/>
          </w:tcPr>
          <w:p w14:paraId="42B0A93F" w14:textId="77777777" w:rsidR="00642605" w:rsidRPr="00D155C9" w:rsidRDefault="00642605" w:rsidP="00F81674">
            <w:pPr>
              <w:spacing w:before="60" w:after="60"/>
              <w:jc w:val="center"/>
            </w:pPr>
            <w:r w:rsidRPr="001C2A97">
              <w:fldChar w:fldCharType="begin">
                <w:ffData>
                  <w:name w:val="Check5"/>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720" w:type="dxa"/>
            <w:tcBorders>
              <w:bottom w:val="single" w:sz="4" w:space="0" w:color="auto"/>
            </w:tcBorders>
            <w:shd w:val="clear" w:color="auto" w:fill="B8CCE4" w:themeFill="accent1" w:themeFillTint="66"/>
            <w:vAlign w:val="center"/>
          </w:tcPr>
          <w:p w14:paraId="0E59BB1E" w14:textId="77777777" w:rsidR="00642605" w:rsidRDefault="00642605" w:rsidP="00F81674">
            <w:pPr>
              <w:spacing w:before="60" w:after="60"/>
              <w:jc w:val="center"/>
            </w:pPr>
            <w:r w:rsidRPr="001C2A97">
              <w:fldChar w:fldCharType="begin">
                <w:ffData>
                  <w:name w:val="Check6"/>
                  <w:enabled/>
                  <w:calcOnExit w:val="0"/>
                  <w:checkBox>
                    <w:sizeAuto/>
                    <w:default w:val="0"/>
                  </w:checkBox>
                </w:ffData>
              </w:fldChar>
            </w:r>
            <w:r w:rsidRPr="001C2A97">
              <w:instrText xml:space="preserve"> FORMCHECKBOX </w:instrText>
            </w:r>
            <w:r w:rsidR="00492AA9">
              <w:fldChar w:fldCharType="separate"/>
            </w:r>
            <w:r w:rsidRPr="001C2A97">
              <w:fldChar w:fldCharType="end"/>
            </w:r>
          </w:p>
        </w:tc>
        <w:tc>
          <w:tcPr>
            <w:tcW w:w="4026" w:type="dxa"/>
            <w:tcBorders>
              <w:bottom w:val="single" w:sz="4" w:space="0" w:color="auto"/>
            </w:tcBorders>
            <w:shd w:val="clear" w:color="auto" w:fill="B8CCE4" w:themeFill="accent1" w:themeFillTint="66"/>
          </w:tcPr>
          <w:p w14:paraId="236C3096" w14:textId="77777777" w:rsidR="00642605" w:rsidRPr="00D155C9" w:rsidRDefault="00642605" w:rsidP="00F81674">
            <w:pPr>
              <w:spacing w:before="60" w:after="60"/>
            </w:pPr>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D27C6C" w:rsidRPr="001C2A97" w14:paraId="7827A7C8" w14:textId="77777777" w:rsidTr="00687B23">
        <w:tc>
          <w:tcPr>
            <w:tcW w:w="4770" w:type="dxa"/>
            <w:shd w:val="clear" w:color="auto" w:fill="D6E3BC" w:themeFill="accent3" w:themeFillTint="66"/>
          </w:tcPr>
          <w:p w14:paraId="39601775" w14:textId="77777777" w:rsidR="00D27C6C" w:rsidRPr="001C2A97" w:rsidRDefault="00D27C6C" w:rsidP="00D27C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60" w:after="60"/>
            </w:pPr>
          </w:p>
        </w:tc>
        <w:tc>
          <w:tcPr>
            <w:tcW w:w="655" w:type="dxa"/>
            <w:shd w:val="clear" w:color="auto" w:fill="D6E3BC" w:themeFill="accent3" w:themeFillTint="66"/>
          </w:tcPr>
          <w:p w14:paraId="3670A60B" w14:textId="05AFB6A9" w:rsidR="00D27C6C" w:rsidRPr="001C2A97" w:rsidRDefault="00D27C6C" w:rsidP="00D27C6C">
            <w:pPr>
              <w:spacing w:before="60" w:after="60"/>
              <w:jc w:val="center"/>
            </w:pPr>
            <w:r w:rsidRPr="001C2A97">
              <w:rPr>
                <w:b/>
                <w:bCs/>
              </w:rPr>
              <w:t>Yes</w:t>
            </w:r>
          </w:p>
        </w:tc>
        <w:tc>
          <w:tcPr>
            <w:tcW w:w="629" w:type="dxa"/>
            <w:shd w:val="clear" w:color="auto" w:fill="D6E3BC" w:themeFill="accent3" w:themeFillTint="66"/>
          </w:tcPr>
          <w:p w14:paraId="1A9EB2DD" w14:textId="19F970DF" w:rsidR="00D27C6C" w:rsidRPr="001C2A97" w:rsidRDefault="00D27C6C" w:rsidP="00D27C6C">
            <w:pPr>
              <w:spacing w:before="60" w:after="60"/>
              <w:jc w:val="center"/>
            </w:pPr>
            <w:r w:rsidRPr="001C2A97">
              <w:rPr>
                <w:b/>
                <w:bCs/>
              </w:rPr>
              <w:t>No</w:t>
            </w:r>
          </w:p>
        </w:tc>
        <w:tc>
          <w:tcPr>
            <w:tcW w:w="720" w:type="dxa"/>
            <w:shd w:val="clear" w:color="auto" w:fill="D6E3BC" w:themeFill="accent3" w:themeFillTint="66"/>
          </w:tcPr>
          <w:p w14:paraId="55408AF8" w14:textId="73193DD5" w:rsidR="00D27C6C" w:rsidRPr="001C2A97" w:rsidRDefault="00D27C6C" w:rsidP="00D27C6C">
            <w:pPr>
              <w:spacing w:before="60" w:after="60"/>
              <w:jc w:val="center"/>
            </w:pPr>
            <w:r w:rsidRPr="001C2A97">
              <w:rPr>
                <w:b/>
                <w:bCs/>
              </w:rPr>
              <w:t>N/A</w:t>
            </w:r>
          </w:p>
        </w:tc>
        <w:tc>
          <w:tcPr>
            <w:tcW w:w="4026" w:type="dxa"/>
            <w:shd w:val="clear" w:color="auto" w:fill="D6E3BC" w:themeFill="accent3" w:themeFillTint="66"/>
          </w:tcPr>
          <w:p w14:paraId="28203F43" w14:textId="297B2684" w:rsidR="00D27C6C" w:rsidRPr="001C2A97" w:rsidRDefault="00D27C6C" w:rsidP="00D27C6C">
            <w:pPr>
              <w:spacing w:before="60" w:after="60"/>
            </w:pPr>
            <w:r w:rsidRPr="001C2A97">
              <w:rPr>
                <w:b/>
                <w:bCs/>
              </w:rPr>
              <w:t>Comments</w:t>
            </w:r>
          </w:p>
        </w:tc>
      </w:tr>
      <w:tr w:rsidR="00642605" w:rsidRPr="001C2A97" w14:paraId="2A93F5FB" w14:textId="77777777" w:rsidTr="00954759">
        <w:tc>
          <w:tcPr>
            <w:tcW w:w="10800" w:type="dxa"/>
            <w:gridSpan w:val="5"/>
            <w:tcBorders>
              <w:bottom w:val="single" w:sz="4" w:space="0" w:color="auto"/>
            </w:tcBorders>
            <w:shd w:val="clear" w:color="auto" w:fill="D9D9D9" w:themeFill="background1" w:themeFillShade="D9"/>
          </w:tcPr>
          <w:p w14:paraId="32D4990E" w14:textId="77777777" w:rsidR="00642605" w:rsidRPr="006D6E9E" w:rsidRDefault="00642605" w:rsidP="006D6E9E">
            <w:pPr>
              <w:pStyle w:val="ListParagraph"/>
              <w:numPr>
                <w:ilvl w:val="0"/>
                <w:numId w:val="29"/>
              </w:numPr>
              <w:spacing w:before="60" w:after="60"/>
              <w:jc w:val="center"/>
              <w:rPr>
                <w:b/>
                <w:bCs/>
                <w:color w:val="00359E"/>
              </w:rPr>
            </w:pPr>
            <w:r w:rsidRPr="006D6E9E">
              <w:rPr>
                <w:b/>
                <w:bCs/>
                <w:color w:val="00359E"/>
              </w:rPr>
              <w:t>REFERRAL and ADVOCACY</w:t>
            </w:r>
          </w:p>
          <w:p w14:paraId="21007BA4" w14:textId="5F5EE09B" w:rsidR="00642605" w:rsidRPr="001C2A97" w:rsidRDefault="00642605" w:rsidP="00642605">
            <w:r w:rsidRPr="00D155C9">
              <w:t xml:space="preserve">Advocacy and referral are key case management activities. Case managers are expected to maintain a working knowledge of community resources and when necessary, will </w:t>
            </w:r>
            <w:r>
              <w:t xml:space="preserve">conduct outreach to identify </w:t>
            </w:r>
            <w:r w:rsidRPr="00D155C9">
              <w:t xml:space="preserve">needed </w:t>
            </w:r>
          </w:p>
        </w:tc>
      </w:tr>
      <w:tr w:rsidR="000A5073" w:rsidRPr="001C2A97" w14:paraId="117EEE2D" w14:textId="77777777" w:rsidTr="000A5073">
        <w:tc>
          <w:tcPr>
            <w:tcW w:w="10800" w:type="dxa"/>
            <w:gridSpan w:val="5"/>
            <w:shd w:val="clear" w:color="auto" w:fill="D9D9D9" w:themeFill="background1" w:themeFillShade="D9"/>
          </w:tcPr>
          <w:p w14:paraId="6D05C5B7" w14:textId="55DB7964" w:rsidR="000A5073" w:rsidRPr="001C2A97" w:rsidRDefault="000A5073" w:rsidP="000A5073">
            <w:pPr>
              <w:rPr>
                <w:b/>
                <w:bCs/>
              </w:rPr>
            </w:pPr>
            <w:r w:rsidRPr="00D155C9">
              <w:t xml:space="preserve">services. The client files show that the case management program is knowledgeable about community resources and is providing referral and advocacy services. </w:t>
            </w:r>
            <w:r w:rsidRPr="00D155C9">
              <w:br/>
            </w:r>
            <w:r w:rsidRPr="00181A5C">
              <w:rPr>
                <w:i/>
              </w:rPr>
              <w:t>[</w:t>
            </w:r>
            <w:hyperlink r:id="rId30" w:tooltip="Link verified: 6/27/19" w:history="1">
              <w:r w:rsidRPr="00181A5C">
                <w:rPr>
                  <w:rStyle w:val="Hyperlink"/>
                  <w:i/>
                </w:rPr>
                <w:t>PE 08 (4) (d: Case Management and Supportive Services) (2)</w:t>
              </w:r>
            </w:hyperlink>
            <w:r w:rsidRPr="00181A5C">
              <w:rPr>
                <w:i/>
              </w:rPr>
              <w:t xml:space="preserve">; </w:t>
            </w:r>
            <w:hyperlink r:id="rId31" w:tooltip="Link verified: 6/27/19" w:history="1">
              <w:r w:rsidRPr="00181A5C">
                <w:rPr>
                  <w:rStyle w:val="Hyperlink"/>
                  <w:i/>
                </w:rPr>
                <w:t>Standards</w:t>
              </w:r>
            </w:hyperlink>
            <w:r w:rsidRPr="00181A5C">
              <w:rPr>
                <w:rStyle w:val="Hyperlink"/>
                <w:i/>
              </w:rPr>
              <w:t>,</w:t>
            </w:r>
            <w:r w:rsidRPr="00181A5C">
              <w:rPr>
                <w:i/>
              </w:rPr>
              <w:t xml:space="preserve"> “Referral and Advocacy”]</w:t>
            </w:r>
          </w:p>
        </w:tc>
      </w:tr>
      <w:tr w:rsidR="00642605" w:rsidRPr="001C2A97" w14:paraId="7CA9197F" w14:textId="77777777" w:rsidTr="00954759">
        <w:tc>
          <w:tcPr>
            <w:tcW w:w="4770" w:type="dxa"/>
            <w:tcBorders>
              <w:bottom w:val="single" w:sz="4" w:space="0" w:color="auto"/>
            </w:tcBorders>
            <w:shd w:val="clear" w:color="auto" w:fill="auto"/>
          </w:tcPr>
          <w:p w14:paraId="095068E4" w14:textId="77777777" w:rsidR="00642605" w:rsidRPr="001C2A97" w:rsidRDefault="00642605" w:rsidP="00642605">
            <w:r>
              <w:t>Identified psychosocial and/or medical needs identified in the Psychosocial Screening, Medical Assessment, and/or case notes indicate a referral was necessary and the referral was made for the client or the client was provided information to contact the referral source directly and aided when necessary.</w:t>
            </w:r>
          </w:p>
        </w:tc>
        <w:tc>
          <w:tcPr>
            <w:tcW w:w="655" w:type="dxa"/>
            <w:tcBorders>
              <w:bottom w:val="single" w:sz="4" w:space="0" w:color="auto"/>
            </w:tcBorders>
            <w:vAlign w:val="center"/>
          </w:tcPr>
          <w:p w14:paraId="6CD4A9F9" w14:textId="77777777" w:rsidR="00642605" w:rsidRPr="001C2A97" w:rsidRDefault="00642605" w:rsidP="00642605">
            <w:pPr>
              <w:jc w:val="center"/>
            </w:pPr>
            <w:r>
              <w:fldChar w:fldCharType="begin">
                <w:ffData>
                  <w:name w:val="Check4"/>
                  <w:enabled/>
                  <w:calcOnExit w:val="0"/>
                  <w:checkBox>
                    <w:sizeAuto/>
                    <w:default w:val="0"/>
                  </w:checkBox>
                </w:ffData>
              </w:fldChar>
            </w:r>
            <w:r>
              <w:instrText xml:space="preserve"> FORMCHECKBOX </w:instrText>
            </w:r>
            <w:r w:rsidR="00492AA9">
              <w:fldChar w:fldCharType="separate"/>
            </w:r>
            <w:r>
              <w:fldChar w:fldCharType="end"/>
            </w:r>
          </w:p>
        </w:tc>
        <w:tc>
          <w:tcPr>
            <w:tcW w:w="629" w:type="dxa"/>
            <w:tcBorders>
              <w:bottom w:val="single" w:sz="4" w:space="0" w:color="auto"/>
            </w:tcBorders>
            <w:vAlign w:val="center"/>
          </w:tcPr>
          <w:p w14:paraId="3589A9AC" w14:textId="77777777" w:rsidR="00642605" w:rsidRPr="001C2A97" w:rsidRDefault="00642605" w:rsidP="00642605">
            <w:pPr>
              <w:jc w:val="center"/>
            </w:pPr>
            <w:r>
              <w:fldChar w:fldCharType="begin">
                <w:ffData>
                  <w:name w:val="Check5"/>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7D3EFAD4" w14:textId="77777777" w:rsidR="00642605" w:rsidRPr="001C2A97" w:rsidRDefault="00642605" w:rsidP="00642605">
            <w:pPr>
              <w:jc w:val="center"/>
            </w:pPr>
            <w:r>
              <w:fldChar w:fldCharType="begin">
                <w:ffData>
                  <w:name w:val="Check6"/>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tcPr>
          <w:p w14:paraId="7429A4ED" w14:textId="77777777" w:rsidR="00642605" w:rsidRPr="001C2A97" w:rsidRDefault="00642605" w:rsidP="00642605">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42605" w:rsidRPr="001C2A97" w14:paraId="201BD72B" w14:textId="77777777" w:rsidTr="00954759">
        <w:tc>
          <w:tcPr>
            <w:tcW w:w="4770" w:type="dxa"/>
            <w:shd w:val="clear" w:color="auto" w:fill="B8CCE4" w:themeFill="accent1" w:themeFillTint="66"/>
          </w:tcPr>
          <w:p w14:paraId="7E4411A6" w14:textId="77777777" w:rsidR="00642605" w:rsidRPr="00003BC4" w:rsidRDefault="00642605" w:rsidP="00642605">
            <w:r w:rsidRPr="00003BC4">
              <w:t>Mandatory referrals are in the CW Referral Tab:</w:t>
            </w:r>
          </w:p>
          <w:p w14:paraId="1465F888" w14:textId="77777777" w:rsidR="00642605" w:rsidRPr="00003BC4" w:rsidRDefault="00642605" w:rsidP="00642605">
            <w:pPr>
              <w:numPr>
                <w:ilvl w:val="0"/>
                <w:numId w:val="11"/>
              </w:numPr>
              <w:ind w:left="342"/>
              <w:contextualSpacing/>
            </w:pPr>
            <w:r w:rsidRPr="00003BC4">
              <w:t>Outpatient/ambulatory care, CAREAssist, oral health care, mental health services, medical nutritional therapy, substance abuse services outpatient, housing (including OHOP), employment, tobacco cessation, and food banks.</w:t>
            </w:r>
          </w:p>
          <w:p w14:paraId="32EB306E" w14:textId="14BE267F" w:rsidR="00642605" w:rsidRPr="00333EDA" w:rsidRDefault="00642605" w:rsidP="00642605">
            <w:pPr>
              <w:contextualSpacing/>
              <w:rPr>
                <w:i/>
              </w:rPr>
            </w:pPr>
          </w:p>
        </w:tc>
        <w:tc>
          <w:tcPr>
            <w:tcW w:w="655" w:type="dxa"/>
            <w:shd w:val="clear" w:color="auto" w:fill="B8CCE4" w:themeFill="accent1" w:themeFillTint="66"/>
            <w:vAlign w:val="center"/>
          </w:tcPr>
          <w:p w14:paraId="03ADC042" w14:textId="77777777" w:rsidR="00642605" w:rsidRPr="001C2A97" w:rsidRDefault="00642605" w:rsidP="00642605">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3BB564B7" w14:textId="77777777" w:rsidR="00642605" w:rsidRPr="001C2A97" w:rsidRDefault="00642605" w:rsidP="00642605">
            <w:pPr>
              <w:jc w:val="center"/>
            </w:pPr>
          </w:p>
          <w:p w14:paraId="38E597EC" w14:textId="77777777" w:rsidR="00642605" w:rsidRPr="001C2A97" w:rsidRDefault="00642605" w:rsidP="00642605">
            <w:pPr>
              <w:jc w:val="center"/>
            </w:pPr>
          </w:p>
          <w:p w14:paraId="5B021199" w14:textId="77777777" w:rsidR="00642605" w:rsidRPr="001C2A97" w:rsidRDefault="00642605" w:rsidP="00642605">
            <w:pPr>
              <w:jc w:val="center"/>
            </w:pPr>
          </w:p>
          <w:p w14:paraId="796A04C1" w14:textId="512BAB8B" w:rsidR="00642605" w:rsidRPr="001C2A97" w:rsidRDefault="00642605" w:rsidP="00642605">
            <w:pPr>
              <w:jc w:val="center"/>
            </w:pPr>
          </w:p>
        </w:tc>
        <w:tc>
          <w:tcPr>
            <w:tcW w:w="629" w:type="dxa"/>
            <w:shd w:val="clear" w:color="auto" w:fill="B8CCE4" w:themeFill="accent1" w:themeFillTint="66"/>
            <w:vAlign w:val="center"/>
          </w:tcPr>
          <w:p w14:paraId="734548B6" w14:textId="77777777" w:rsidR="00642605" w:rsidRPr="001C2A97" w:rsidRDefault="00642605" w:rsidP="00642605">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44035DD6" w14:textId="77777777" w:rsidR="00642605" w:rsidRPr="001C2A97" w:rsidRDefault="00642605" w:rsidP="00642605">
            <w:pPr>
              <w:jc w:val="center"/>
            </w:pPr>
          </w:p>
          <w:p w14:paraId="5033ADFD" w14:textId="77777777" w:rsidR="00642605" w:rsidRPr="001C2A97" w:rsidRDefault="00642605" w:rsidP="00642605">
            <w:pPr>
              <w:jc w:val="center"/>
            </w:pPr>
          </w:p>
          <w:p w14:paraId="69A6952E" w14:textId="77777777" w:rsidR="00642605" w:rsidRPr="001C2A97" w:rsidRDefault="00642605" w:rsidP="00642605">
            <w:pPr>
              <w:jc w:val="center"/>
            </w:pPr>
          </w:p>
          <w:p w14:paraId="36B5F07C" w14:textId="1360E504" w:rsidR="00642605" w:rsidRPr="001C2A97" w:rsidRDefault="00642605" w:rsidP="00642605">
            <w:pPr>
              <w:jc w:val="center"/>
            </w:pPr>
          </w:p>
        </w:tc>
        <w:tc>
          <w:tcPr>
            <w:tcW w:w="720" w:type="dxa"/>
            <w:shd w:val="clear" w:color="auto" w:fill="B8CCE4" w:themeFill="accent1" w:themeFillTint="66"/>
            <w:vAlign w:val="center"/>
          </w:tcPr>
          <w:p w14:paraId="7CD798AA" w14:textId="77777777" w:rsidR="00642605" w:rsidRPr="001C2A97" w:rsidRDefault="00642605" w:rsidP="00642605">
            <w:pPr>
              <w:jc w:val="center"/>
            </w:pPr>
            <w:r w:rsidRPr="001C2A97">
              <w:fldChar w:fldCharType="begin">
                <w:ffData>
                  <w:name w:val="Check4"/>
                  <w:enabled/>
                  <w:calcOnExit w:val="0"/>
                  <w:checkBox>
                    <w:sizeAuto/>
                    <w:default w:val="0"/>
                  </w:checkBox>
                </w:ffData>
              </w:fldChar>
            </w:r>
            <w:r w:rsidRPr="001C2A97">
              <w:instrText xml:space="preserve"> FORMCHECKBOX </w:instrText>
            </w:r>
            <w:r w:rsidR="00492AA9">
              <w:fldChar w:fldCharType="separate"/>
            </w:r>
            <w:r w:rsidRPr="001C2A97">
              <w:fldChar w:fldCharType="end"/>
            </w:r>
          </w:p>
          <w:p w14:paraId="7608A6DE" w14:textId="77777777" w:rsidR="00642605" w:rsidRPr="001C2A97" w:rsidRDefault="00642605" w:rsidP="00642605">
            <w:pPr>
              <w:jc w:val="center"/>
            </w:pPr>
          </w:p>
          <w:p w14:paraId="44F68F41" w14:textId="77777777" w:rsidR="00642605" w:rsidRPr="001C2A97" w:rsidRDefault="00642605" w:rsidP="00642605">
            <w:pPr>
              <w:jc w:val="center"/>
            </w:pPr>
          </w:p>
          <w:p w14:paraId="41E28D26" w14:textId="77777777" w:rsidR="00642605" w:rsidRPr="001C2A97" w:rsidRDefault="00642605" w:rsidP="00642605">
            <w:pPr>
              <w:jc w:val="center"/>
            </w:pPr>
          </w:p>
          <w:p w14:paraId="2B4DD129" w14:textId="073E850D" w:rsidR="00642605" w:rsidRPr="001C2A97" w:rsidRDefault="00642605" w:rsidP="00642605">
            <w:pPr>
              <w:jc w:val="center"/>
            </w:pPr>
          </w:p>
        </w:tc>
        <w:tc>
          <w:tcPr>
            <w:tcW w:w="4026" w:type="dxa"/>
            <w:shd w:val="clear" w:color="auto" w:fill="B8CCE4" w:themeFill="accent1" w:themeFillTint="66"/>
          </w:tcPr>
          <w:p w14:paraId="635DCA04" w14:textId="77777777" w:rsidR="00642605" w:rsidRPr="001C2A97" w:rsidRDefault="00642605" w:rsidP="00642605">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993F9B" w:rsidRPr="001C2A97" w14:paraId="4E63E9B1" w14:textId="77777777" w:rsidTr="00492AA9">
        <w:tc>
          <w:tcPr>
            <w:tcW w:w="4770" w:type="dxa"/>
            <w:shd w:val="clear" w:color="auto" w:fill="B8CCE4" w:themeFill="accent1" w:themeFillTint="66"/>
          </w:tcPr>
          <w:p w14:paraId="5DD7803F" w14:textId="77777777" w:rsidR="00993F9B" w:rsidRPr="00003BC4" w:rsidRDefault="00993F9B" w:rsidP="00993F9B">
            <w:pPr>
              <w:numPr>
                <w:ilvl w:val="0"/>
                <w:numId w:val="10"/>
              </w:numPr>
              <w:contextualSpacing/>
            </w:pPr>
            <w:r w:rsidRPr="00003BC4">
              <w:t>Final status of all referrals within 6 months</w:t>
            </w:r>
          </w:p>
          <w:p w14:paraId="56CA5471" w14:textId="77777777" w:rsidR="00993F9B" w:rsidRDefault="00993F9B" w:rsidP="00993F9B">
            <w:pPr>
              <w:rPr>
                <w:i/>
              </w:rPr>
            </w:pPr>
            <w:r w:rsidRPr="00003BC4">
              <w:rPr>
                <w:i/>
              </w:rPr>
              <w:t>[</w:t>
            </w:r>
            <w:hyperlink r:id="rId32" w:tooltip="Link verified: 6/27/19" w:history="1">
              <w:r w:rsidRPr="00003BC4">
                <w:rPr>
                  <w:rStyle w:val="Hyperlink"/>
                  <w:i/>
                </w:rPr>
                <w:t>CAREWare User Guide</w:t>
              </w:r>
            </w:hyperlink>
            <w:r w:rsidRPr="00003BC4">
              <w:rPr>
                <w:i/>
              </w:rPr>
              <w:t>]</w:t>
            </w:r>
          </w:p>
          <w:p w14:paraId="3FD41CB7" w14:textId="77ECE998" w:rsidR="003970CF" w:rsidRPr="00003BC4" w:rsidRDefault="003970CF" w:rsidP="00993F9B"/>
        </w:tc>
        <w:tc>
          <w:tcPr>
            <w:tcW w:w="655" w:type="dxa"/>
            <w:tcBorders>
              <w:bottom w:val="single" w:sz="4" w:space="0" w:color="auto"/>
            </w:tcBorders>
            <w:shd w:val="clear" w:color="auto" w:fill="B8CCE4" w:themeFill="accent1" w:themeFillTint="66"/>
            <w:vAlign w:val="center"/>
          </w:tcPr>
          <w:p w14:paraId="475E5D6A" w14:textId="6EC8BF8C" w:rsidR="00993F9B" w:rsidRPr="001C2A97" w:rsidRDefault="00993F9B" w:rsidP="00993F9B">
            <w:pPr>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0A32898C" w14:textId="2FDDA514" w:rsidR="00993F9B" w:rsidRPr="001C2A97" w:rsidRDefault="00993F9B" w:rsidP="00993F9B">
            <w:pPr>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shd w:val="clear" w:color="auto" w:fill="B8CCE4" w:themeFill="accent1" w:themeFillTint="66"/>
            <w:vAlign w:val="center"/>
          </w:tcPr>
          <w:p w14:paraId="4FD371C3" w14:textId="1D89D7DA" w:rsidR="00993F9B" w:rsidRPr="001C2A97" w:rsidRDefault="00993F9B" w:rsidP="00993F9B">
            <w:pPr>
              <w:jc w:val="center"/>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shd w:val="clear" w:color="auto" w:fill="B8CCE4" w:themeFill="accent1" w:themeFillTint="66"/>
          </w:tcPr>
          <w:p w14:paraId="7DC01EA0" w14:textId="77777777" w:rsidR="00993F9B" w:rsidRPr="001C2A97" w:rsidRDefault="00993F9B" w:rsidP="00993F9B"/>
        </w:tc>
      </w:tr>
      <w:tr w:rsidR="00642605" w:rsidRPr="001C2A97" w14:paraId="589FD322" w14:textId="77777777" w:rsidTr="00954759">
        <w:trPr>
          <w:trHeight w:val="288"/>
        </w:trPr>
        <w:tc>
          <w:tcPr>
            <w:tcW w:w="10800" w:type="dxa"/>
            <w:gridSpan w:val="5"/>
            <w:shd w:val="clear" w:color="auto" w:fill="D9D9D9" w:themeFill="background1" w:themeFillShade="D9"/>
          </w:tcPr>
          <w:p w14:paraId="671A4CAF" w14:textId="77777777" w:rsidR="00642605" w:rsidRPr="006D6E9E" w:rsidRDefault="00642605" w:rsidP="006D6E9E">
            <w:pPr>
              <w:pStyle w:val="ListParagraph"/>
              <w:numPr>
                <w:ilvl w:val="0"/>
                <w:numId w:val="29"/>
              </w:numPr>
              <w:spacing w:before="60" w:after="60"/>
              <w:jc w:val="center"/>
              <w:rPr>
                <w:b/>
                <w:bCs/>
                <w:color w:val="00359E"/>
              </w:rPr>
            </w:pPr>
            <w:r w:rsidRPr="006D6E9E">
              <w:rPr>
                <w:b/>
                <w:bCs/>
                <w:color w:val="00359E"/>
              </w:rPr>
              <w:t>HEALTH OUTCOMES</w:t>
            </w:r>
          </w:p>
          <w:p w14:paraId="76FCBB06" w14:textId="1669AAB9" w:rsidR="00642605" w:rsidRPr="00181A5C" w:rsidRDefault="00181A5C" w:rsidP="00642605">
            <w:pPr>
              <w:spacing w:before="60" w:after="60"/>
              <w:rPr>
                <w:i/>
              </w:rPr>
            </w:pPr>
            <w:r w:rsidRPr="00181A5C">
              <w:rPr>
                <w:i/>
              </w:rPr>
              <w:t>[</w:t>
            </w:r>
            <w:hyperlink r:id="rId33" w:tooltip="Link verified: 6/27/19" w:history="1">
              <w:r w:rsidR="005D45ED" w:rsidRPr="00181A5C">
                <w:rPr>
                  <w:rStyle w:val="Hyperlink"/>
                  <w:i/>
                </w:rPr>
                <w:t>PE 08 (4) (d: Case Management and Supportive Services) (2)</w:t>
              </w:r>
            </w:hyperlink>
            <w:r w:rsidRPr="00181A5C">
              <w:rPr>
                <w:i/>
              </w:rPr>
              <w:t xml:space="preserve">; </w:t>
            </w:r>
            <w:hyperlink r:id="rId34" w:tooltip="LInk verified: 6/27/19" w:history="1">
              <w:r w:rsidR="0053718A" w:rsidRPr="00181A5C">
                <w:rPr>
                  <w:rStyle w:val="Hyperlink"/>
                  <w:i/>
                </w:rPr>
                <w:t>S</w:t>
              </w:r>
              <w:r w:rsidR="00642605" w:rsidRPr="00181A5C">
                <w:rPr>
                  <w:rStyle w:val="Hyperlink"/>
                  <w:i/>
                </w:rPr>
                <w:t>tandards</w:t>
              </w:r>
            </w:hyperlink>
            <w:r w:rsidR="0053718A" w:rsidRPr="00181A5C">
              <w:rPr>
                <w:rStyle w:val="Hyperlink"/>
                <w:i/>
              </w:rPr>
              <w:t>,</w:t>
            </w:r>
            <w:r w:rsidR="00642605" w:rsidRPr="00181A5C">
              <w:rPr>
                <w:i/>
              </w:rPr>
              <w:t xml:space="preserve"> “Acuity”]</w:t>
            </w:r>
          </w:p>
        </w:tc>
      </w:tr>
      <w:tr w:rsidR="004179E0" w:rsidRPr="001C2A97" w14:paraId="60B13CB0" w14:textId="77777777" w:rsidTr="00954759">
        <w:tc>
          <w:tcPr>
            <w:tcW w:w="4770" w:type="dxa"/>
            <w:tcBorders>
              <w:bottom w:val="single" w:sz="4" w:space="0" w:color="auto"/>
            </w:tcBorders>
          </w:tcPr>
          <w:p w14:paraId="0673A63B" w14:textId="77777777" w:rsidR="004179E0" w:rsidRDefault="004179E0" w:rsidP="004179E0">
            <w:pPr>
              <w:spacing w:before="40" w:after="40"/>
            </w:pPr>
            <w:r>
              <w:t>T</w:t>
            </w:r>
            <w:r w:rsidRPr="00E16C52">
              <w:t>he client had no V</w:t>
            </w:r>
            <w:r>
              <w:t>L</w:t>
            </w:r>
            <w:r w:rsidRPr="00E16C52">
              <w:t xml:space="preserve"> Lab within the past 12 months and is a high Acuity w/in 30 days of late/no lab</w:t>
            </w:r>
          </w:p>
          <w:p w14:paraId="1DBCE7F9" w14:textId="77777777" w:rsidR="004179E0" w:rsidRPr="00E16C52" w:rsidRDefault="004179E0" w:rsidP="004179E0">
            <w:pPr>
              <w:spacing w:before="40" w:after="40"/>
            </w:pPr>
          </w:p>
        </w:tc>
        <w:tc>
          <w:tcPr>
            <w:tcW w:w="655" w:type="dxa"/>
            <w:tcBorders>
              <w:bottom w:val="single" w:sz="4" w:space="0" w:color="auto"/>
            </w:tcBorders>
            <w:vAlign w:val="center"/>
          </w:tcPr>
          <w:p w14:paraId="731BFA52" w14:textId="77777777" w:rsidR="004179E0" w:rsidRPr="00E16C52" w:rsidRDefault="004179E0" w:rsidP="004179E0">
            <w:pPr>
              <w:spacing w:before="4" w:after="4" w:line="360" w:lineRule="auto"/>
              <w:jc w:val="center"/>
            </w:pPr>
            <w:r w:rsidRPr="00E16C52">
              <w:fldChar w:fldCharType="begin">
                <w:ffData>
                  <w:name w:val="Check4"/>
                  <w:enabled/>
                  <w:calcOnExit w:val="0"/>
                  <w:checkBox>
                    <w:sizeAuto/>
                    <w:default w:val="0"/>
                  </w:checkBox>
                </w:ffData>
              </w:fldChar>
            </w:r>
            <w:r w:rsidRPr="00E16C52">
              <w:instrText xml:space="preserve"> FORMCHECKBOX </w:instrText>
            </w:r>
            <w:r w:rsidR="00492AA9">
              <w:fldChar w:fldCharType="separate"/>
            </w:r>
            <w:r w:rsidRPr="00E16C52">
              <w:fldChar w:fldCharType="end"/>
            </w:r>
          </w:p>
        </w:tc>
        <w:tc>
          <w:tcPr>
            <w:tcW w:w="629" w:type="dxa"/>
            <w:tcBorders>
              <w:bottom w:val="single" w:sz="4" w:space="0" w:color="auto"/>
            </w:tcBorders>
            <w:vAlign w:val="center"/>
          </w:tcPr>
          <w:p w14:paraId="135F04D7" w14:textId="77777777" w:rsidR="004179E0" w:rsidRPr="00E16C52" w:rsidRDefault="004179E0" w:rsidP="004179E0">
            <w:pPr>
              <w:spacing w:before="4" w:after="4" w:line="360" w:lineRule="auto"/>
              <w:jc w:val="center"/>
            </w:pPr>
            <w:r w:rsidRPr="00E16C52">
              <w:fldChar w:fldCharType="begin">
                <w:ffData>
                  <w:name w:val="Check5"/>
                  <w:enabled/>
                  <w:calcOnExit w:val="0"/>
                  <w:checkBox>
                    <w:sizeAuto/>
                    <w:default w:val="0"/>
                  </w:checkBox>
                </w:ffData>
              </w:fldChar>
            </w:r>
            <w:r w:rsidRPr="00E16C52">
              <w:instrText xml:space="preserve"> FORMCHECKBOX </w:instrText>
            </w:r>
            <w:r w:rsidR="00492AA9">
              <w:fldChar w:fldCharType="separate"/>
            </w:r>
            <w:r w:rsidRPr="00E16C52">
              <w:fldChar w:fldCharType="end"/>
            </w:r>
          </w:p>
        </w:tc>
        <w:tc>
          <w:tcPr>
            <w:tcW w:w="720" w:type="dxa"/>
            <w:tcBorders>
              <w:bottom w:val="single" w:sz="4" w:space="0" w:color="auto"/>
            </w:tcBorders>
            <w:vAlign w:val="center"/>
          </w:tcPr>
          <w:p w14:paraId="3F49790F" w14:textId="77777777" w:rsidR="004179E0" w:rsidRPr="00E16C52" w:rsidRDefault="004179E0" w:rsidP="004179E0">
            <w:pPr>
              <w:tabs>
                <w:tab w:val="center" w:pos="252"/>
              </w:tabs>
              <w:spacing w:before="4" w:after="4" w:line="360" w:lineRule="auto"/>
            </w:pPr>
            <w:r w:rsidRPr="00E16C52">
              <w:fldChar w:fldCharType="begin">
                <w:ffData>
                  <w:name w:val="Check6"/>
                  <w:enabled/>
                  <w:calcOnExit w:val="0"/>
                  <w:checkBox>
                    <w:sizeAuto/>
                    <w:default w:val="0"/>
                  </w:checkBox>
                </w:ffData>
              </w:fldChar>
            </w:r>
            <w:r w:rsidRPr="00E16C52">
              <w:instrText xml:space="preserve"> FORMCHECKBOX </w:instrText>
            </w:r>
            <w:r w:rsidR="00492AA9">
              <w:fldChar w:fldCharType="separate"/>
            </w:r>
            <w:r w:rsidRPr="00E16C52">
              <w:fldChar w:fldCharType="end"/>
            </w:r>
          </w:p>
        </w:tc>
        <w:tc>
          <w:tcPr>
            <w:tcW w:w="4026" w:type="dxa"/>
            <w:tcBorders>
              <w:bottom w:val="single" w:sz="4" w:space="0" w:color="auto"/>
            </w:tcBorders>
          </w:tcPr>
          <w:p w14:paraId="00B5FCD6" w14:textId="001D9D54" w:rsidR="004179E0" w:rsidRPr="00E16C52" w:rsidRDefault="004179E0" w:rsidP="004179E0">
            <w:r w:rsidRPr="00BB6FE6">
              <w:fldChar w:fldCharType="begin">
                <w:ffData>
                  <w:name w:val="Text10"/>
                  <w:enabled/>
                  <w:calcOnExit w:val="0"/>
                  <w:textInput/>
                </w:ffData>
              </w:fldChar>
            </w:r>
            <w:r w:rsidRPr="00BB6FE6">
              <w:instrText xml:space="preserve"> FORMTEXT </w:instrText>
            </w:r>
            <w:r w:rsidRPr="00BB6FE6">
              <w:fldChar w:fldCharType="separate"/>
            </w:r>
            <w:r w:rsidRPr="00BB6FE6">
              <w:rPr>
                <w:noProof/>
              </w:rPr>
              <w:t> </w:t>
            </w:r>
            <w:r w:rsidRPr="00BB6FE6">
              <w:rPr>
                <w:noProof/>
              </w:rPr>
              <w:t> </w:t>
            </w:r>
            <w:r w:rsidRPr="00BB6FE6">
              <w:rPr>
                <w:noProof/>
              </w:rPr>
              <w:t> </w:t>
            </w:r>
            <w:r w:rsidRPr="00BB6FE6">
              <w:rPr>
                <w:noProof/>
              </w:rPr>
              <w:t> </w:t>
            </w:r>
            <w:r w:rsidRPr="00BB6FE6">
              <w:rPr>
                <w:noProof/>
              </w:rPr>
              <w:t> </w:t>
            </w:r>
            <w:r w:rsidRPr="00BB6FE6">
              <w:fldChar w:fldCharType="end"/>
            </w:r>
          </w:p>
        </w:tc>
      </w:tr>
      <w:tr w:rsidR="004179E0" w:rsidRPr="001C2A97" w14:paraId="3B2483DA" w14:textId="77777777" w:rsidTr="00954759">
        <w:tc>
          <w:tcPr>
            <w:tcW w:w="4770" w:type="dxa"/>
            <w:tcBorders>
              <w:bottom w:val="single" w:sz="4" w:space="0" w:color="auto"/>
            </w:tcBorders>
          </w:tcPr>
          <w:p w14:paraId="0A720675" w14:textId="77777777" w:rsidR="004179E0" w:rsidRPr="00E16C52" w:rsidRDefault="004179E0" w:rsidP="004179E0">
            <w:pPr>
              <w:spacing w:before="40" w:after="40"/>
            </w:pPr>
            <w:r>
              <w:t>T</w:t>
            </w:r>
            <w:r w:rsidRPr="00E16C52">
              <w:t xml:space="preserve">he client was not virally suppressed at last VL lab </w:t>
            </w:r>
            <w:r>
              <w:t>with</w:t>
            </w:r>
            <w:r w:rsidRPr="00E16C52">
              <w:t xml:space="preserve">in </w:t>
            </w:r>
            <w:r>
              <w:t xml:space="preserve">the </w:t>
            </w:r>
            <w:r w:rsidRPr="00E16C52">
              <w:t>last 12 months and is a high Acuity w/in 30 days of VL lab</w:t>
            </w:r>
          </w:p>
        </w:tc>
        <w:tc>
          <w:tcPr>
            <w:tcW w:w="655" w:type="dxa"/>
            <w:tcBorders>
              <w:bottom w:val="single" w:sz="4" w:space="0" w:color="auto"/>
            </w:tcBorders>
            <w:vAlign w:val="center"/>
          </w:tcPr>
          <w:p w14:paraId="536E5F44" w14:textId="77777777" w:rsidR="004179E0" w:rsidRPr="00E16C52" w:rsidRDefault="004179E0" w:rsidP="004179E0">
            <w:pPr>
              <w:spacing w:before="4" w:after="4" w:line="360" w:lineRule="auto"/>
              <w:jc w:val="center"/>
            </w:pPr>
            <w:r w:rsidRPr="00E16C52">
              <w:fldChar w:fldCharType="begin">
                <w:ffData>
                  <w:name w:val="Check4"/>
                  <w:enabled/>
                  <w:calcOnExit w:val="0"/>
                  <w:checkBox>
                    <w:sizeAuto/>
                    <w:default w:val="0"/>
                  </w:checkBox>
                </w:ffData>
              </w:fldChar>
            </w:r>
            <w:r w:rsidRPr="00E16C52">
              <w:instrText xml:space="preserve"> FORMCHECKBOX </w:instrText>
            </w:r>
            <w:r w:rsidR="00492AA9">
              <w:fldChar w:fldCharType="separate"/>
            </w:r>
            <w:r w:rsidRPr="00E16C52">
              <w:fldChar w:fldCharType="end"/>
            </w:r>
          </w:p>
        </w:tc>
        <w:tc>
          <w:tcPr>
            <w:tcW w:w="629" w:type="dxa"/>
            <w:tcBorders>
              <w:bottom w:val="single" w:sz="4" w:space="0" w:color="auto"/>
            </w:tcBorders>
            <w:vAlign w:val="center"/>
          </w:tcPr>
          <w:p w14:paraId="4C498659" w14:textId="77777777" w:rsidR="004179E0" w:rsidRPr="00E16C52" w:rsidRDefault="004179E0" w:rsidP="004179E0">
            <w:pPr>
              <w:spacing w:before="4" w:after="4" w:line="360" w:lineRule="auto"/>
              <w:jc w:val="center"/>
            </w:pPr>
            <w:r w:rsidRPr="00E16C52">
              <w:fldChar w:fldCharType="begin">
                <w:ffData>
                  <w:name w:val="Check5"/>
                  <w:enabled/>
                  <w:calcOnExit w:val="0"/>
                  <w:checkBox>
                    <w:sizeAuto/>
                    <w:default w:val="0"/>
                  </w:checkBox>
                </w:ffData>
              </w:fldChar>
            </w:r>
            <w:r w:rsidRPr="00E16C52">
              <w:instrText xml:space="preserve"> FORMCHECKBOX </w:instrText>
            </w:r>
            <w:r w:rsidR="00492AA9">
              <w:fldChar w:fldCharType="separate"/>
            </w:r>
            <w:r w:rsidRPr="00E16C52">
              <w:fldChar w:fldCharType="end"/>
            </w:r>
          </w:p>
        </w:tc>
        <w:tc>
          <w:tcPr>
            <w:tcW w:w="720" w:type="dxa"/>
            <w:tcBorders>
              <w:bottom w:val="single" w:sz="4" w:space="0" w:color="auto"/>
            </w:tcBorders>
            <w:vAlign w:val="center"/>
          </w:tcPr>
          <w:p w14:paraId="3BB3EB95" w14:textId="77777777" w:rsidR="004179E0" w:rsidRPr="00E16C52" w:rsidRDefault="004179E0" w:rsidP="004179E0">
            <w:pPr>
              <w:tabs>
                <w:tab w:val="center" w:pos="252"/>
              </w:tabs>
              <w:spacing w:before="4" w:after="4" w:line="360" w:lineRule="auto"/>
            </w:pPr>
            <w:r w:rsidRPr="00E16C52">
              <w:fldChar w:fldCharType="begin">
                <w:ffData>
                  <w:name w:val="Check6"/>
                  <w:enabled/>
                  <w:calcOnExit w:val="0"/>
                  <w:checkBox>
                    <w:sizeAuto/>
                    <w:default w:val="0"/>
                  </w:checkBox>
                </w:ffData>
              </w:fldChar>
            </w:r>
            <w:r w:rsidRPr="00E16C52">
              <w:instrText xml:space="preserve"> FORMCHECKBOX </w:instrText>
            </w:r>
            <w:r w:rsidR="00492AA9">
              <w:fldChar w:fldCharType="separate"/>
            </w:r>
            <w:r w:rsidRPr="00E16C52">
              <w:fldChar w:fldCharType="end"/>
            </w:r>
          </w:p>
        </w:tc>
        <w:tc>
          <w:tcPr>
            <w:tcW w:w="4026" w:type="dxa"/>
            <w:tcBorders>
              <w:bottom w:val="single" w:sz="4" w:space="0" w:color="auto"/>
            </w:tcBorders>
          </w:tcPr>
          <w:p w14:paraId="00619883" w14:textId="0B294D86" w:rsidR="004179E0" w:rsidRPr="00E16C52" w:rsidRDefault="004179E0" w:rsidP="004179E0">
            <w:r w:rsidRPr="00BB6FE6">
              <w:fldChar w:fldCharType="begin">
                <w:ffData>
                  <w:name w:val="Text10"/>
                  <w:enabled/>
                  <w:calcOnExit w:val="0"/>
                  <w:textInput/>
                </w:ffData>
              </w:fldChar>
            </w:r>
            <w:r w:rsidRPr="00BB6FE6">
              <w:instrText xml:space="preserve"> FORMTEXT </w:instrText>
            </w:r>
            <w:r w:rsidRPr="00BB6FE6">
              <w:fldChar w:fldCharType="separate"/>
            </w:r>
            <w:r w:rsidRPr="00BB6FE6">
              <w:rPr>
                <w:noProof/>
              </w:rPr>
              <w:t> </w:t>
            </w:r>
            <w:r w:rsidRPr="00BB6FE6">
              <w:rPr>
                <w:noProof/>
              </w:rPr>
              <w:t> </w:t>
            </w:r>
            <w:r w:rsidRPr="00BB6FE6">
              <w:rPr>
                <w:noProof/>
              </w:rPr>
              <w:t> </w:t>
            </w:r>
            <w:r w:rsidRPr="00BB6FE6">
              <w:rPr>
                <w:noProof/>
              </w:rPr>
              <w:t> </w:t>
            </w:r>
            <w:r w:rsidRPr="00BB6FE6">
              <w:rPr>
                <w:noProof/>
              </w:rPr>
              <w:t> </w:t>
            </w:r>
            <w:r w:rsidRPr="00BB6FE6">
              <w:fldChar w:fldCharType="end"/>
            </w:r>
          </w:p>
        </w:tc>
      </w:tr>
      <w:tr w:rsidR="00642605" w:rsidRPr="001C2A97" w14:paraId="4BFCFD17" w14:textId="77777777" w:rsidTr="00954759">
        <w:tc>
          <w:tcPr>
            <w:tcW w:w="10800" w:type="dxa"/>
            <w:gridSpan w:val="5"/>
            <w:shd w:val="clear" w:color="auto" w:fill="D9D9D9" w:themeFill="background1" w:themeFillShade="D9"/>
          </w:tcPr>
          <w:p w14:paraId="6DA6458B" w14:textId="77777777" w:rsidR="00642605" w:rsidRPr="006D6E9E" w:rsidRDefault="00642605" w:rsidP="006D6E9E">
            <w:pPr>
              <w:pStyle w:val="ListParagraph"/>
              <w:numPr>
                <w:ilvl w:val="0"/>
                <w:numId w:val="29"/>
              </w:numPr>
              <w:jc w:val="center"/>
              <w:rPr>
                <w:b/>
                <w:color w:val="244061" w:themeColor="accent1" w:themeShade="80"/>
              </w:rPr>
            </w:pPr>
            <w:r w:rsidRPr="006D6E9E">
              <w:rPr>
                <w:b/>
                <w:color w:val="244061" w:themeColor="accent1" w:themeShade="80"/>
              </w:rPr>
              <w:t>TRANSFER &amp; DISCHARGE</w:t>
            </w:r>
          </w:p>
          <w:p w14:paraId="1EC6CEEC" w14:textId="37249944" w:rsidR="00642605" w:rsidRPr="00181A5C" w:rsidRDefault="00181A5C" w:rsidP="00642605">
            <w:pPr>
              <w:rPr>
                <w:b/>
                <w:i/>
              </w:rPr>
            </w:pPr>
            <w:r w:rsidRPr="00181A5C">
              <w:rPr>
                <w:i/>
              </w:rPr>
              <w:t>[</w:t>
            </w:r>
            <w:hyperlink r:id="rId35" w:tooltip="Link verified: 6/27/19" w:history="1">
              <w:r w:rsidR="005D45ED" w:rsidRPr="00181A5C">
                <w:rPr>
                  <w:rStyle w:val="Hyperlink"/>
                  <w:i/>
                </w:rPr>
                <w:t>PE 08 (4) (d: Case Management and Supportive Services) (2)</w:t>
              </w:r>
            </w:hyperlink>
            <w:r w:rsidRPr="00181A5C">
              <w:rPr>
                <w:i/>
              </w:rPr>
              <w:t xml:space="preserve">; </w:t>
            </w:r>
            <w:hyperlink r:id="rId36" w:tooltip="Link verified: 6/27/19" w:history="1">
              <w:r w:rsidR="0053718A" w:rsidRPr="00181A5C">
                <w:rPr>
                  <w:rStyle w:val="Hyperlink"/>
                  <w:i/>
                </w:rPr>
                <w:t>S</w:t>
              </w:r>
              <w:r w:rsidR="00642605" w:rsidRPr="00181A5C">
                <w:rPr>
                  <w:rStyle w:val="Hyperlink"/>
                  <w:i/>
                </w:rPr>
                <w:t>tandards</w:t>
              </w:r>
            </w:hyperlink>
            <w:r w:rsidR="0053718A" w:rsidRPr="00181A5C">
              <w:rPr>
                <w:rStyle w:val="Hyperlink"/>
                <w:i/>
              </w:rPr>
              <w:t>,</w:t>
            </w:r>
            <w:r w:rsidR="00642605" w:rsidRPr="00181A5C">
              <w:rPr>
                <w:i/>
              </w:rPr>
              <w:t xml:space="preserve"> “Transfer and Termination”]</w:t>
            </w:r>
          </w:p>
        </w:tc>
      </w:tr>
      <w:tr w:rsidR="00642605" w:rsidRPr="001C2A97" w14:paraId="1E1AA99F" w14:textId="77777777" w:rsidTr="00954759">
        <w:tc>
          <w:tcPr>
            <w:tcW w:w="4770" w:type="dxa"/>
            <w:tcBorders>
              <w:bottom w:val="single" w:sz="4" w:space="0" w:color="auto"/>
            </w:tcBorders>
          </w:tcPr>
          <w:p w14:paraId="43862E87" w14:textId="4254F12F" w:rsidR="00967040" w:rsidRPr="00440849" w:rsidRDefault="00642605" w:rsidP="00967040">
            <w:pPr>
              <w:spacing w:before="40" w:after="40"/>
            </w:pPr>
            <w:r w:rsidRPr="00440849">
              <w:t>Transfer/Discharge and lost to follow-up: # of contacts followed identified Standards</w:t>
            </w:r>
            <w:r>
              <w:t>.</w:t>
            </w:r>
          </w:p>
        </w:tc>
        <w:tc>
          <w:tcPr>
            <w:tcW w:w="655" w:type="dxa"/>
            <w:tcBorders>
              <w:bottom w:val="single" w:sz="4" w:space="0" w:color="auto"/>
            </w:tcBorders>
            <w:vAlign w:val="center"/>
          </w:tcPr>
          <w:p w14:paraId="0DB3BC59" w14:textId="77777777" w:rsidR="00642605" w:rsidRPr="001C2A97" w:rsidRDefault="00642605" w:rsidP="00642605">
            <w:pPr>
              <w:spacing w:before="4" w:after="4" w:line="360" w:lineRule="auto"/>
              <w:jc w:val="center"/>
            </w:pPr>
            <w:r>
              <w:fldChar w:fldCharType="begin">
                <w:ffData>
                  <w:name w:val="Check4"/>
                  <w:enabled/>
                  <w:calcOnExit w:val="0"/>
                  <w:checkBox>
                    <w:sizeAuto/>
                    <w:default w:val="0"/>
                  </w:checkBox>
                </w:ffData>
              </w:fldChar>
            </w:r>
            <w:r>
              <w:instrText xml:space="preserve"> FORMCHECKBOX </w:instrText>
            </w:r>
            <w:r w:rsidR="00492AA9">
              <w:fldChar w:fldCharType="separate"/>
            </w:r>
            <w:r>
              <w:fldChar w:fldCharType="end"/>
            </w:r>
          </w:p>
        </w:tc>
        <w:tc>
          <w:tcPr>
            <w:tcW w:w="629" w:type="dxa"/>
            <w:tcBorders>
              <w:bottom w:val="single" w:sz="4" w:space="0" w:color="auto"/>
            </w:tcBorders>
            <w:vAlign w:val="center"/>
          </w:tcPr>
          <w:p w14:paraId="434D6ADD" w14:textId="77777777" w:rsidR="00642605" w:rsidRPr="001C2A97" w:rsidRDefault="00642605" w:rsidP="00642605">
            <w:pPr>
              <w:spacing w:before="4" w:after="4" w:line="360" w:lineRule="auto"/>
              <w:jc w:val="center"/>
            </w:pPr>
            <w:r>
              <w:fldChar w:fldCharType="begin">
                <w:ffData>
                  <w:name w:val="Check5"/>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vAlign w:val="center"/>
          </w:tcPr>
          <w:p w14:paraId="0C097389" w14:textId="77777777" w:rsidR="00642605" w:rsidRPr="001C2A97" w:rsidRDefault="00642605" w:rsidP="00642605">
            <w:pPr>
              <w:tabs>
                <w:tab w:val="center" w:pos="252"/>
              </w:tabs>
              <w:spacing w:before="4" w:after="4" w:line="360" w:lineRule="auto"/>
            </w:pPr>
            <w:r>
              <w:fldChar w:fldCharType="begin">
                <w:ffData>
                  <w:name w:val="Check6"/>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tcPr>
          <w:p w14:paraId="61A1FAAD" w14:textId="77777777" w:rsidR="00642605" w:rsidRPr="001C2A97" w:rsidRDefault="00642605" w:rsidP="00642605">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642605" w:rsidRPr="001C2A97" w14:paraId="7788E48A" w14:textId="77777777" w:rsidTr="00954759">
        <w:tc>
          <w:tcPr>
            <w:tcW w:w="4770" w:type="dxa"/>
            <w:tcBorders>
              <w:bottom w:val="single" w:sz="4" w:space="0" w:color="auto"/>
            </w:tcBorders>
            <w:shd w:val="clear" w:color="auto" w:fill="B8CCE4" w:themeFill="accent1" w:themeFillTint="66"/>
          </w:tcPr>
          <w:p w14:paraId="1561EC88" w14:textId="77777777" w:rsidR="00642605" w:rsidRDefault="00642605" w:rsidP="00642605">
            <w:pPr>
              <w:spacing w:before="40" w:after="40"/>
            </w:pPr>
            <w:r w:rsidRPr="00440849">
              <w:t>Transfer/Discharge data entry:  CW service entry</w:t>
            </w:r>
            <w:r>
              <w:t xml:space="preserve"> date</w:t>
            </w:r>
            <w:r w:rsidRPr="00440849">
              <w:t xml:space="preserve"> </w:t>
            </w:r>
            <w:r w:rsidR="00181A5C" w:rsidRPr="00440849">
              <w:t>matches</w:t>
            </w:r>
            <w:r w:rsidRPr="00440849">
              <w:t xml:space="preserve"> </w:t>
            </w:r>
            <w:r>
              <w:t xml:space="preserve">the </w:t>
            </w:r>
            <w:r w:rsidRPr="00440849">
              <w:t>case note. If lost to follow-up, case note template used.</w:t>
            </w:r>
          </w:p>
          <w:p w14:paraId="7FEA0C61" w14:textId="2B16665E" w:rsidR="003970CF" w:rsidRPr="00440849" w:rsidRDefault="003970CF" w:rsidP="00642605">
            <w:pPr>
              <w:spacing w:before="40" w:after="40"/>
            </w:pPr>
          </w:p>
        </w:tc>
        <w:tc>
          <w:tcPr>
            <w:tcW w:w="655" w:type="dxa"/>
            <w:tcBorders>
              <w:bottom w:val="single" w:sz="4" w:space="0" w:color="auto"/>
            </w:tcBorders>
            <w:shd w:val="clear" w:color="auto" w:fill="B8CCE4" w:themeFill="accent1" w:themeFillTint="66"/>
            <w:vAlign w:val="center"/>
          </w:tcPr>
          <w:p w14:paraId="50E9DA5A" w14:textId="77777777" w:rsidR="00642605" w:rsidRPr="001C2A97" w:rsidRDefault="00642605" w:rsidP="00642605">
            <w:pPr>
              <w:spacing w:before="4" w:after="4" w:line="360" w:lineRule="auto"/>
              <w:jc w:val="center"/>
            </w:pPr>
            <w:r w:rsidRPr="00E14905">
              <w:fldChar w:fldCharType="begin">
                <w:ffData>
                  <w:name w:val="Check1"/>
                  <w:enabled/>
                  <w:calcOnExit w:val="0"/>
                  <w:checkBox>
                    <w:sizeAuto/>
                    <w:default w:val="0"/>
                  </w:checkBox>
                </w:ffData>
              </w:fldChar>
            </w:r>
            <w:r w:rsidRPr="00E14905">
              <w:instrText xml:space="preserve"> FORMCHECKBOX </w:instrText>
            </w:r>
            <w:r w:rsidR="00492AA9">
              <w:fldChar w:fldCharType="separate"/>
            </w:r>
            <w:r w:rsidRPr="00E14905">
              <w:fldChar w:fldCharType="end"/>
            </w:r>
          </w:p>
        </w:tc>
        <w:tc>
          <w:tcPr>
            <w:tcW w:w="629" w:type="dxa"/>
            <w:tcBorders>
              <w:bottom w:val="single" w:sz="4" w:space="0" w:color="auto"/>
            </w:tcBorders>
            <w:shd w:val="clear" w:color="auto" w:fill="B8CCE4" w:themeFill="accent1" w:themeFillTint="66"/>
            <w:vAlign w:val="center"/>
          </w:tcPr>
          <w:p w14:paraId="366A84F0" w14:textId="77777777" w:rsidR="00642605" w:rsidRPr="001C2A97" w:rsidRDefault="00642605" w:rsidP="00642605">
            <w:pPr>
              <w:spacing w:before="4" w:after="4" w:line="360" w:lineRule="auto"/>
              <w:jc w:val="center"/>
            </w:pPr>
            <w:r>
              <w:fldChar w:fldCharType="begin">
                <w:ffData>
                  <w:name w:val="Check2"/>
                  <w:enabled/>
                  <w:calcOnExit w:val="0"/>
                  <w:checkBox>
                    <w:sizeAuto/>
                    <w:default w:val="0"/>
                  </w:checkBox>
                </w:ffData>
              </w:fldChar>
            </w:r>
            <w:r>
              <w:instrText xml:space="preserve"> FORMCHECKBOX </w:instrText>
            </w:r>
            <w:r w:rsidR="00492AA9">
              <w:fldChar w:fldCharType="separate"/>
            </w:r>
            <w:r>
              <w:fldChar w:fldCharType="end"/>
            </w:r>
          </w:p>
        </w:tc>
        <w:tc>
          <w:tcPr>
            <w:tcW w:w="720" w:type="dxa"/>
            <w:tcBorders>
              <w:bottom w:val="single" w:sz="4" w:space="0" w:color="auto"/>
            </w:tcBorders>
            <w:shd w:val="clear" w:color="auto" w:fill="B8CCE4" w:themeFill="accent1" w:themeFillTint="66"/>
            <w:vAlign w:val="center"/>
          </w:tcPr>
          <w:p w14:paraId="2F7AC7A6" w14:textId="77777777" w:rsidR="00642605" w:rsidRPr="001C2A97" w:rsidRDefault="00642605" w:rsidP="00642605">
            <w:pPr>
              <w:tabs>
                <w:tab w:val="center" w:pos="252"/>
              </w:tabs>
              <w:spacing w:before="4" w:after="4" w:line="360" w:lineRule="auto"/>
            </w:pPr>
            <w:r>
              <w:fldChar w:fldCharType="begin">
                <w:ffData>
                  <w:name w:val="Check3"/>
                  <w:enabled/>
                  <w:calcOnExit w:val="0"/>
                  <w:checkBox>
                    <w:sizeAuto/>
                    <w:default w:val="0"/>
                  </w:checkBox>
                </w:ffData>
              </w:fldChar>
            </w:r>
            <w:r>
              <w:instrText xml:space="preserve"> FORMCHECKBOX </w:instrText>
            </w:r>
            <w:r w:rsidR="00492AA9">
              <w:fldChar w:fldCharType="separate"/>
            </w:r>
            <w:r>
              <w:fldChar w:fldCharType="end"/>
            </w:r>
          </w:p>
        </w:tc>
        <w:tc>
          <w:tcPr>
            <w:tcW w:w="4026" w:type="dxa"/>
            <w:tcBorders>
              <w:bottom w:val="single" w:sz="4" w:space="0" w:color="auto"/>
            </w:tcBorders>
            <w:shd w:val="clear" w:color="auto" w:fill="B8CCE4" w:themeFill="accent1" w:themeFillTint="66"/>
          </w:tcPr>
          <w:p w14:paraId="144A0AB1" w14:textId="77777777" w:rsidR="00642605" w:rsidRPr="001C2A97" w:rsidRDefault="00642605" w:rsidP="00642605">
            <w:r w:rsidRPr="001C2A97">
              <w:fldChar w:fldCharType="begin">
                <w:ffData>
                  <w:name w:val="Text10"/>
                  <w:enabled/>
                  <w:calcOnExit w:val="0"/>
                  <w:textInput/>
                </w:ffData>
              </w:fldChar>
            </w:r>
            <w:r w:rsidRPr="001C2A97">
              <w:instrText xml:space="preserve"> FORMTEXT </w:instrText>
            </w:r>
            <w:r w:rsidRPr="001C2A97">
              <w:fldChar w:fldCharType="separate"/>
            </w:r>
            <w:r w:rsidRPr="001C2A97">
              <w:rPr>
                <w:noProof/>
              </w:rPr>
              <w:t> </w:t>
            </w:r>
            <w:r w:rsidRPr="001C2A97">
              <w:rPr>
                <w:noProof/>
              </w:rPr>
              <w:t> </w:t>
            </w:r>
            <w:r w:rsidRPr="001C2A97">
              <w:rPr>
                <w:noProof/>
              </w:rPr>
              <w:t> </w:t>
            </w:r>
            <w:r w:rsidRPr="001C2A97">
              <w:rPr>
                <w:noProof/>
              </w:rPr>
              <w:t> </w:t>
            </w:r>
            <w:r w:rsidRPr="001C2A97">
              <w:rPr>
                <w:noProof/>
              </w:rPr>
              <w:t> </w:t>
            </w:r>
            <w:r w:rsidRPr="001C2A97">
              <w:fldChar w:fldCharType="end"/>
            </w:r>
          </w:p>
        </w:tc>
      </w:tr>
      <w:tr w:rsidR="00C97AD0" w:rsidRPr="001C2A97" w14:paraId="49652EDF" w14:textId="77777777" w:rsidTr="00842938">
        <w:tc>
          <w:tcPr>
            <w:tcW w:w="4770" w:type="dxa"/>
            <w:tcBorders>
              <w:bottom w:val="single" w:sz="4" w:space="0" w:color="auto"/>
            </w:tcBorders>
            <w:shd w:val="clear" w:color="auto" w:fill="D6E3BC" w:themeFill="accent3" w:themeFillTint="66"/>
          </w:tcPr>
          <w:p w14:paraId="65A8B3E7" w14:textId="77777777" w:rsidR="00C97AD0" w:rsidRPr="00440849" w:rsidRDefault="00C97AD0" w:rsidP="00C97AD0">
            <w:pPr>
              <w:spacing w:before="40" w:after="40"/>
            </w:pPr>
          </w:p>
        </w:tc>
        <w:tc>
          <w:tcPr>
            <w:tcW w:w="655" w:type="dxa"/>
            <w:tcBorders>
              <w:bottom w:val="single" w:sz="4" w:space="0" w:color="auto"/>
            </w:tcBorders>
            <w:shd w:val="clear" w:color="auto" w:fill="D6E3BC" w:themeFill="accent3" w:themeFillTint="66"/>
          </w:tcPr>
          <w:p w14:paraId="140A9CEB" w14:textId="412EEC45" w:rsidR="00C97AD0" w:rsidRPr="00E14905" w:rsidRDefault="00C97AD0" w:rsidP="00C97AD0">
            <w:pPr>
              <w:spacing w:before="4" w:after="4" w:line="360" w:lineRule="auto"/>
              <w:jc w:val="center"/>
            </w:pPr>
            <w:r w:rsidRPr="0010502E">
              <w:rPr>
                <w:b/>
                <w:bCs/>
              </w:rPr>
              <w:t>Yes</w:t>
            </w:r>
          </w:p>
        </w:tc>
        <w:tc>
          <w:tcPr>
            <w:tcW w:w="629" w:type="dxa"/>
            <w:tcBorders>
              <w:bottom w:val="single" w:sz="4" w:space="0" w:color="auto"/>
            </w:tcBorders>
            <w:shd w:val="clear" w:color="auto" w:fill="D6E3BC" w:themeFill="accent3" w:themeFillTint="66"/>
          </w:tcPr>
          <w:p w14:paraId="7632A60E" w14:textId="491A3A1A" w:rsidR="00C97AD0" w:rsidRDefault="00C97AD0" w:rsidP="00C97AD0">
            <w:pPr>
              <w:spacing w:before="4" w:after="4" w:line="360" w:lineRule="auto"/>
              <w:jc w:val="center"/>
            </w:pPr>
            <w:r w:rsidRPr="0010502E">
              <w:rPr>
                <w:b/>
                <w:bCs/>
              </w:rPr>
              <w:t>No</w:t>
            </w:r>
          </w:p>
        </w:tc>
        <w:tc>
          <w:tcPr>
            <w:tcW w:w="720" w:type="dxa"/>
            <w:tcBorders>
              <w:bottom w:val="single" w:sz="4" w:space="0" w:color="auto"/>
            </w:tcBorders>
            <w:shd w:val="clear" w:color="auto" w:fill="D6E3BC" w:themeFill="accent3" w:themeFillTint="66"/>
          </w:tcPr>
          <w:p w14:paraId="10195A41" w14:textId="73895F5B" w:rsidR="00C97AD0" w:rsidRDefault="00C97AD0" w:rsidP="00C97AD0">
            <w:pPr>
              <w:tabs>
                <w:tab w:val="center" w:pos="252"/>
              </w:tabs>
              <w:spacing w:before="4" w:after="4" w:line="360" w:lineRule="auto"/>
            </w:pPr>
            <w:r w:rsidRPr="0010502E">
              <w:rPr>
                <w:b/>
                <w:bCs/>
              </w:rPr>
              <w:t>N/A</w:t>
            </w:r>
          </w:p>
        </w:tc>
        <w:tc>
          <w:tcPr>
            <w:tcW w:w="4026" w:type="dxa"/>
            <w:tcBorders>
              <w:bottom w:val="single" w:sz="4" w:space="0" w:color="auto"/>
            </w:tcBorders>
            <w:shd w:val="clear" w:color="auto" w:fill="D6E3BC" w:themeFill="accent3" w:themeFillTint="66"/>
          </w:tcPr>
          <w:p w14:paraId="37A82A22" w14:textId="679930AE" w:rsidR="00C97AD0" w:rsidRPr="001C2A97" w:rsidRDefault="00C97AD0" w:rsidP="00C97AD0">
            <w:r w:rsidRPr="0010502E">
              <w:rPr>
                <w:b/>
                <w:bCs/>
              </w:rPr>
              <w:t>Comments</w:t>
            </w:r>
          </w:p>
        </w:tc>
      </w:tr>
      <w:tr w:rsidR="00642605" w:rsidRPr="001C2A97" w14:paraId="41A5A560" w14:textId="77777777" w:rsidTr="00954759">
        <w:tc>
          <w:tcPr>
            <w:tcW w:w="10800" w:type="dxa"/>
            <w:gridSpan w:val="5"/>
            <w:shd w:val="clear" w:color="auto" w:fill="D9D9D9" w:themeFill="background1" w:themeFillShade="D9"/>
          </w:tcPr>
          <w:p w14:paraId="59B483D5" w14:textId="77777777" w:rsidR="00642605" w:rsidRPr="006D6E9E" w:rsidRDefault="00642605" w:rsidP="006D6E9E">
            <w:pPr>
              <w:pStyle w:val="ListParagraph"/>
              <w:numPr>
                <w:ilvl w:val="0"/>
                <w:numId w:val="29"/>
              </w:numPr>
              <w:jc w:val="center"/>
              <w:rPr>
                <w:b/>
                <w:color w:val="244061" w:themeColor="accent1" w:themeShade="80"/>
              </w:rPr>
            </w:pPr>
            <w:r w:rsidRPr="006D6E9E">
              <w:rPr>
                <w:b/>
                <w:color w:val="244061" w:themeColor="accent1" w:themeShade="80"/>
              </w:rPr>
              <w:t>FINANCIAL SUPPORT SERVICES</w:t>
            </w:r>
          </w:p>
          <w:p w14:paraId="12758616" w14:textId="12CDF16C" w:rsidR="00642605" w:rsidRPr="00181A5C" w:rsidRDefault="00181A5C" w:rsidP="00181A5C">
            <w:pPr>
              <w:rPr>
                <w:i/>
              </w:rPr>
            </w:pPr>
            <w:r w:rsidRPr="00181A5C">
              <w:rPr>
                <w:i/>
              </w:rPr>
              <w:t>[</w:t>
            </w:r>
            <w:hyperlink r:id="rId37" w:tooltip="Link verified: 6/27/19" w:history="1">
              <w:r w:rsidR="0005226C" w:rsidRPr="00181A5C">
                <w:rPr>
                  <w:rStyle w:val="Hyperlink"/>
                  <w:i/>
                </w:rPr>
                <w:t>PE 08 (4) (d) (2)</w:t>
              </w:r>
            </w:hyperlink>
            <w:r w:rsidRPr="00181A5C">
              <w:rPr>
                <w:i/>
              </w:rPr>
              <w:t>]</w:t>
            </w:r>
          </w:p>
        </w:tc>
      </w:tr>
      <w:tr w:rsidR="004179E0" w:rsidRPr="001C2A97" w14:paraId="04896849" w14:textId="77777777" w:rsidTr="00954759">
        <w:tc>
          <w:tcPr>
            <w:tcW w:w="4770" w:type="dxa"/>
          </w:tcPr>
          <w:p w14:paraId="0AC6343D" w14:textId="77777777" w:rsidR="004179E0" w:rsidRPr="00440849" w:rsidRDefault="004179E0" w:rsidP="004179E0">
            <w:pPr>
              <w:spacing w:before="40" w:after="40"/>
            </w:pPr>
            <w:r w:rsidRPr="00440849">
              <w:t xml:space="preserve">Support Services only provided to eligible RW clients whose </w:t>
            </w:r>
            <w:r w:rsidRPr="00C512EA">
              <w:t>income is 300% FPL</w:t>
            </w:r>
            <w:r w:rsidRPr="00440849">
              <w:t xml:space="preserve"> or under</w:t>
            </w:r>
          </w:p>
        </w:tc>
        <w:tc>
          <w:tcPr>
            <w:tcW w:w="655" w:type="dxa"/>
            <w:vAlign w:val="center"/>
          </w:tcPr>
          <w:p w14:paraId="70CEABE6" w14:textId="77777777" w:rsidR="004179E0" w:rsidRPr="00E14905" w:rsidRDefault="004179E0" w:rsidP="004179E0">
            <w:pPr>
              <w:spacing w:before="4" w:after="4" w:line="360" w:lineRule="auto"/>
              <w:jc w:val="center"/>
            </w:pPr>
            <w:r>
              <w:fldChar w:fldCharType="begin">
                <w:ffData>
                  <w:name w:val="Check4"/>
                  <w:enabled/>
                  <w:calcOnExit w:val="0"/>
                  <w:checkBox>
                    <w:sizeAuto/>
                    <w:default w:val="0"/>
                  </w:checkBox>
                </w:ffData>
              </w:fldChar>
            </w:r>
            <w:r>
              <w:instrText xml:space="preserve"> FORMCHECKBOX </w:instrText>
            </w:r>
            <w:r w:rsidR="00492AA9">
              <w:fldChar w:fldCharType="separate"/>
            </w:r>
            <w:r>
              <w:fldChar w:fldCharType="end"/>
            </w:r>
          </w:p>
        </w:tc>
        <w:tc>
          <w:tcPr>
            <w:tcW w:w="629" w:type="dxa"/>
            <w:vAlign w:val="center"/>
          </w:tcPr>
          <w:p w14:paraId="43A5890C" w14:textId="77777777" w:rsidR="004179E0" w:rsidRDefault="004179E0" w:rsidP="004179E0">
            <w:pPr>
              <w:spacing w:before="4" w:after="4" w:line="360" w:lineRule="auto"/>
              <w:jc w:val="center"/>
            </w:pPr>
            <w:r>
              <w:fldChar w:fldCharType="begin">
                <w:ffData>
                  <w:name w:val="Check5"/>
                  <w:enabled/>
                  <w:calcOnExit w:val="0"/>
                  <w:checkBox>
                    <w:sizeAuto/>
                    <w:default w:val="0"/>
                  </w:checkBox>
                </w:ffData>
              </w:fldChar>
            </w:r>
            <w:r>
              <w:instrText xml:space="preserve"> FORMCHECKBOX </w:instrText>
            </w:r>
            <w:r w:rsidR="00492AA9">
              <w:fldChar w:fldCharType="separate"/>
            </w:r>
            <w:r>
              <w:fldChar w:fldCharType="end"/>
            </w:r>
          </w:p>
        </w:tc>
        <w:tc>
          <w:tcPr>
            <w:tcW w:w="720" w:type="dxa"/>
            <w:vAlign w:val="center"/>
          </w:tcPr>
          <w:p w14:paraId="408759D1" w14:textId="77777777" w:rsidR="004179E0" w:rsidRDefault="004179E0" w:rsidP="004179E0">
            <w:pPr>
              <w:tabs>
                <w:tab w:val="center" w:pos="252"/>
              </w:tabs>
              <w:spacing w:before="4" w:after="4" w:line="360" w:lineRule="auto"/>
            </w:pPr>
            <w:r>
              <w:fldChar w:fldCharType="begin">
                <w:ffData>
                  <w:name w:val="Check6"/>
                  <w:enabled/>
                  <w:calcOnExit w:val="0"/>
                  <w:checkBox>
                    <w:sizeAuto/>
                    <w:default w:val="0"/>
                  </w:checkBox>
                </w:ffData>
              </w:fldChar>
            </w:r>
            <w:r>
              <w:instrText xml:space="preserve"> FORMCHECKBOX </w:instrText>
            </w:r>
            <w:r w:rsidR="00492AA9">
              <w:fldChar w:fldCharType="separate"/>
            </w:r>
            <w:r>
              <w:fldChar w:fldCharType="end"/>
            </w:r>
          </w:p>
        </w:tc>
        <w:tc>
          <w:tcPr>
            <w:tcW w:w="4026" w:type="dxa"/>
          </w:tcPr>
          <w:p w14:paraId="238D7334" w14:textId="5ED9B6E7" w:rsidR="004179E0" w:rsidRPr="001C2A97" w:rsidRDefault="004179E0" w:rsidP="004179E0">
            <w:r w:rsidRPr="00904F5C">
              <w:fldChar w:fldCharType="begin">
                <w:ffData>
                  <w:name w:val="Text10"/>
                  <w:enabled/>
                  <w:calcOnExit w:val="0"/>
                  <w:textInput/>
                </w:ffData>
              </w:fldChar>
            </w:r>
            <w:r w:rsidRPr="00904F5C">
              <w:instrText xml:space="preserve"> FORMTEXT </w:instrText>
            </w:r>
            <w:r w:rsidRPr="00904F5C">
              <w:fldChar w:fldCharType="separate"/>
            </w:r>
            <w:r w:rsidRPr="00904F5C">
              <w:rPr>
                <w:noProof/>
              </w:rPr>
              <w:t> </w:t>
            </w:r>
            <w:r w:rsidRPr="00904F5C">
              <w:rPr>
                <w:noProof/>
              </w:rPr>
              <w:t> </w:t>
            </w:r>
            <w:r w:rsidRPr="00904F5C">
              <w:rPr>
                <w:noProof/>
              </w:rPr>
              <w:t> </w:t>
            </w:r>
            <w:r w:rsidRPr="00904F5C">
              <w:rPr>
                <w:noProof/>
              </w:rPr>
              <w:t> </w:t>
            </w:r>
            <w:r w:rsidRPr="00904F5C">
              <w:rPr>
                <w:noProof/>
              </w:rPr>
              <w:t> </w:t>
            </w:r>
            <w:r w:rsidRPr="00904F5C">
              <w:fldChar w:fldCharType="end"/>
            </w:r>
          </w:p>
        </w:tc>
      </w:tr>
      <w:tr w:rsidR="004179E0" w:rsidRPr="001C2A97" w14:paraId="2332F668" w14:textId="77777777" w:rsidTr="00954759">
        <w:tc>
          <w:tcPr>
            <w:tcW w:w="4770" w:type="dxa"/>
            <w:tcBorders>
              <w:bottom w:val="single" w:sz="4" w:space="0" w:color="auto"/>
            </w:tcBorders>
          </w:tcPr>
          <w:p w14:paraId="26727C8E" w14:textId="77777777" w:rsidR="004179E0" w:rsidRPr="00440849" w:rsidRDefault="004179E0" w:rsidP="004179E0">
            <w:pPr>
              <w:spacing w:before="40" w:after="40"/>
            </w:pPr>
            <w:r w:rsidRPr="00440849">
              <w:t>Support Services only provided to eligible RW clients whose eligibility was confirmed prior to financial support services being provided</w:t>
            </w:r>
          </w:p>
        </w:tc>
        <w:tc>
          <w:tcPr>
            <w:tcW w:w="655" w:type="dxa"/>
            <w:vAlign w:val="center"/>
          </w:tcPr>
          <w:p w14:paraId="11212ABB" w14:textId="77777777" w:rsidR="004179E0" w:rsidRPr="00E14905" w:rsidRDefault="004179E0" w:rsidP="004179E0">
            <w:pPr>
              <w:spacing w:before="4" w:after="4" w:line="360" w:lineRule="auto"/>
              <w:jc w:val="center"/>
            </w:pPr>
            <w:r>
              <w:fldChar w:fldCharType="begin">
                <w:ffData>
                  <w:name w:val="Check4"/>
                  <w:enabled/>
                  <w:calcOnExit w:val="0"/>
                  <w:checkBox>
                    <w:sizeAuto/>
                    <w:default w:val="0"/>
                  </w:checkBox>
                </w:ffData>
              </w:fldChar>
            </w:r>
            <w:r>
              <w:instrText xml:space="preserve"> FORMCHECKBOX </w:instrText>
            </w:r>
            <w:r w:rsidR="00492AA9">
              <w:fldChar w:fldCharType="separate"/>
            </w:r>
            <w:r>
              <w:fldChar w:fldCharType="end"/>
            </w:r>
          </w:p>
        </w:tc>
        <w:tc>
          <w:tcPr>
            <w:tcW w:w="629" w:type="dxa"/>
            <w:vAlign w:val="center"/>
          </w:tcPr>
          <w:p w14:paraId="407104ED" w14:textId="77777777" w:rsidR="004179E0" w:rsidRDefault="004179E0" w:rsidP="004179E0">
            <w:pPr>
              <w:spacing w:before="4" w:after="4" w:line="360" w:lineRule="auto"/>
              <w:jc w:val="center"/>
            </w:pPr>
            <w:r>
              <w:fldChar w:fldCharType="begin">
                <w:ffData>
                  <w:name w:val="Check5"/>
                  <w:enabled/>
                  <w:calcOnExit w:val="0"/>
                  <w:checkBox>
                    <w:sizeAuto/>
                    <w:default w:val="0"/>
                  </w:checkBox>
                </w:ffData>
              </w:fldChar>
            </w:r>
            <w:r>
              <w:instrText xml:space="preserve"> FORMCHECKBOX </w:instrText>
            </w:r>
            <w:r w:rsidR="00492AA9">
              <w:fldChar w:fldCharType="separate"/>
            </w:r>
            <w:r>
              <w:fldChar w:fldCharType="end"/>
            </w:r>
          </w:p>
        </w:tc>
        <w:tc>
          <w:tcPr>
            <w:tcW w:w="720" w:type="dxa"/>
            <w:vAlign w:val="center"/>
          </w:tcPr>
          <w:p w14:paraId="4AD6CC64" w14:textId="77777777" w:rsidR="004179E0" w:rsidRDefault="004179E0" w:rsidP="004179E0">
            <w:pPr>
              <w:tabs>
                <w:tab w:val="center" w:pos="252"/>
              </w:tabs>
              <w:spacing w:before="4" w:after="4" w:line="360" w:lineRule="auto"/>
            </w:pPr>
            <w:r>
              <w:fldChar w:fldCharType="begin">
                <w:ffData>
                  <w:name w:val="Check6"/>
                  <w:enabled/>
                  <w:calcOnExit w:val="0"/>
                  <w:checkBox>
                    <w:sizeAuto/>
                    <w:default w:val="0"/>
                  </w:checkBox>
                </w:ffData>
              </w:fldChar>
            </w:r>
            <w:r>
              <w:instrText xml:space="preserve"> FORMCHECKBOX </w:instrText>
            </w:r>
            <w:r w:rsidR="00492AA9">
              <w:fldChar w:fldCharType="separate"/>
            </w:r>
            <w:r>
              <w:fldChar w:fldCharType="end"/>
            </w:r>
          </w:p>
        </w:tc>
        <w:tc>
          <w:tcPr>
            <w:tcW w:w="4026" w:type="dxa"/>
          </w:tcPr>
          <w:p w14:paraId="2D6BFF6E" w14:textId="614A98C1" w:rsidR="004179E0" w:rsidRPr="001C2A97" w:rsidRDefault="004179E0" w:rsidP="004179E0">
            <w:r w:rsidRPr="00904F5C">
              <w:fldChar w:fldCharType="begin">
                <w:ffData>
                  <w:name w:val="Text10"/>
                  <w:enabled/>
                  <w:calcOnExit w:val="0"/>
                  <w:textInput/>
                </w:ffData>
              </w:fldChar>
            </w:r>
            <w:r w:rsidRPr="00904F5C">
              <w:instrText xml:space="preserve"> FORMTEXT </w:instrText>
            </w:r>
            <w:r w:rsidRPr="00904F5C">
              <w:fldChar w:fldCharType="separate"/>
            </w:r>
            <w:r w:rsidRPr="00904F5C">
              <w:rPr>
                <w:noProof/>
              </w:rPr>
              <w:t> </w:t>
            </w:r>
            <w:r w:rsidRPr="00904F5C">
              <w:rPr>
                <w:noProof/>
              </w:rPr>
              <w:t> </w:t>
            </w:r>
            <w:r w:rsidRPr="00904F5C">
              <w:rPr>
                <w:noProof/>
              </w:rPr>
              <w:t> </w:t>
            </w:r>
            <w:r w:rsidRPr="00904F5C">
              <w:rPr>
                <w:noProof/>
              </w:rPr>
              <w:t> </w:t>
            </w:r>
            <w:r w:rsidRPr="00904F5C">
              <w:rPr>
                <w:noProof/>
              </w:rPr>
              <w:t> </w:t>
            </w:r>
            <w:r w:rsidRPr="00904F5C">
              <w:fldChar w:fldCharType="end"/>
            </w:r>
          </w:p>
        </w:tc>
      </w:tr>
      <w:tr w:rsidR="00642605" w:rsidRPr="001C2A97" w14:paraId="4313DD33" w14:textId="77777777" w:rsidTr="00954759">
        <w:tc>
          <w:tcPr>
            <w:tcW w:w="10800" w:type="dxa"/>
            <w:gridSpan w:val="5"/>
            <w:tcBorders>
              <w:bottom w:val="single" w:sz="4" w:space="0" w:color="auto"/>
            </w:tcBorders>
            <w:shd w:val="clear" w:color="auto" w:fill="D9D9D9" w:themeFill="background1" w:themeFillShade="D9"/>
          </w:tcPr>
          <w:p w14:paraId="7523A648" w14:textId="77777777" w:rsidR="00642605" w:rsidRPr="006D6E9E" w:rsidRDefault="00642605" w:rsidP="006D6E9E">
            <w:pPr>
              <w:pStyle w:val="ListParagraph"/>
              <w:numPr>
                <w:ilvl w:val="0"/>
                <w:numId w:val="29"/>
              </w:numPr>
              <w:spacing w:before="100"/>
              <w:jc w:val="center"/>
              <w:rPr>
                <w:b/>
                <w:bCs/>
                <w:color w:val="17365D" w:themeColor="text2" w:themeShade="BF"/>
              </w:rPr>
            </w:pPr>
            <w:r w:rsidRPr="006D6E9E">
              <w:rPr>
                <w:b/>
                <w:bCs/>
                <w:color w:val="17365D" w:themeColor="text2" w:themeShade="BF"/>
              </w:rPr>
              <w:t>SERVICE DOCUMENTATION</w:t>
            </w:r>
          </w:p>
          <w:p w14:paraId="5A531BFD" w14:textId="77777777" w:rsidR="00181A5C" w:rsidRDefault="00642605" w:rsidP="00642605">
            <w:r w:rsidRPr="00440849">
              <w:t>Services recorded were appropriate, the correct Case Note template was used and was complete, and all supporting documentation stated in the template was in the client record (chart or CAREWare)</w:t>
            </w:r>
          </w:p>
          <w:p w14:paraId="1BF93931" w14:textId="72510630" w:rsidR="00642605" w:rsidRPr="00181A5C" w:rsidRDefault="00181A5C" w:rsidP="00642605">
            <w:pPr>
              <w:rPr>
                <w:i/>
              </w:rPr>
            </w:pPr>
            <w:r w:rsidRPr="00181A5C">
              <w:rPr>
                <w:i/>
              </w:rPr>
              <w:t>[</w:t>
            </w:r>
            <w:hyperlink r:id="rId38" w:tooltip="Link verified: 6/27/19" w:history="1">
              <w:r w:rsidR="0005226C" w:rsidRPr="00181A5C">
                <w:rPr>
                  <w:rStyle w:val="Hyperlink"/>
                  <w:i/>
                </w:rPr>
                <w:t>PE 08 (</w:t>
              </w:r>
              <w:r w:rsidR="004D2D9E" w:rsidRPr="00181A5C">
                <w:rPr>
                  <w:rStyle w:val="Hyperlink"/>
                  <w:i/>
                </w:rPr>
                <w:t>7</w:t>
              </w:r>
              <w:r w:rsidR="0005226C" w:rsidRPr="00181A5C">
                <w:rPr>
                  <w:rStyle w:val="Hyperlink"/>
                  <w:i/>
                </w:rPr>
                <w:t>) (d)</w:t>
              </w:r>
            </w:hyperlink>
            <w:r w:rsidRPr="00181A5C">
              <w:rPr>
                <w:i/>
              </w:rPr>
              <w:t>]</w:t>
            </w:r>
          </w:p>
        </w:tc>
      </w:tr>
      <w:tr w:rsidR="004179E0" w:rsidRPr="001C2A97" w14:paraId="56738B00" w14:textId="77777777" w:rsidTr="00954759">
        <w:tc>
          <w:tcPr>
            <w:tcW w:w="4770" w:type="dxa"/>
            <w:shd w:val="clear" w:color="auto" w:fill="B8CCE4" w:themeFill="accent1" w:themeFillTint="66"/>
            <w:vAlign w:val="center"/>
          </w:tcPr>
          <w:p w14:paraId="6C19C38B" w14:textId="77777777" w:rsidR="004179E0" w:rsidRPr="00440849" w:rsidRDefault="004179E0" w:rsidP="004179E0">
            <w:pPr>
              <w:rPr>
                <w:color w:val="244061" w:themeColor="accent1" w:themeShade="80"/>
              </w:rPr>
            </w:pPr>
            <w:r w:rsidRPr="00440849">
              <w:rPr>
                <w:b/>
                <w:color w:val="244061" w:themeColor="accent1" w:themeShade="80"/>
              </w:rPr>
              <w:t>Service #1</w:t>
            </w:r>
            <w:r w:rsidRPr="00440849">
              <w:rPr>
                <w:color w:val="244061" w:themeColor="accent1" w:themeShade="80"/>
              </w:rPr>
              <w:t xml:space="preserve"> recorded in the Services tab was correct and complete</w:t>
            </w:r>
          </w:p>
        </w:tc>
        <w:tc>
          <w:tcPr>
            <w:tcW w:w="655" w:type="dxa"/>
            <w:shd w:val="clear" w:color="auto" w:fill="B8CCE4" w:themeFill="accent1" w:themeFillTint="66"/>
            <w:vAlign w:val="center"/>
          </w:tcPr>
          <w:p w14:paraId="336F996B"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5B5D6354"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28B875F8"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47926683" w14:textId="49BA0221" w:rsidR="004179E0" w:rsidRPr="00987B77" w:rsidRDefault="004179E0" w:rsidP="004179E0">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4179E0" w:rsidRPr="001C2A97" w14:paraId="239E974F" w14:textId="77777777" w:rsidTr="00954759">
        <w:tc>
          <w:tcPr>
            <w:tcW w:w="4770" w:type="dxa"/>
            <w:shd w:val="clear" w:color="auto" w:fill="B8CCE4" w:themeFill="accent1" w:themeFillTint="66"/>
            <w:vAlign w:val="center"/>
          </w:tcPr>
          <w:p w14:paraId="29A86FEB" w14:textId="77777777" w:rsidR="004179E0" w:rsidRPr="00440849" w:rsidRDefault="004179E0" w:rsidP="004179E0">
            <w:pPr>
              <w:spacing w:before="40" w:after="40"/>
              <w:rPr>
                <w:color w:val="244061" w:themeColor="accent1" w:themeShade="80"/>
              </w:rPr>
            </w:pPr>
            <w:r w:rsidRPr="00440849">
              <w:rPr>
                <w:color w:val="244061" w:themeColor="accent1" w:themeShade="80"/>
              </w:rPr>
              <w:t xml:space="preserve">Service #1 Case Note template was complete </w:t>
            </w:r>
          </w:p>
        </w:tc>
        <w:tc>
          <w:tcPr>
            <w:tcW w:w="655" w:type="dxa"/>
            <w:shd w:val="clear" w:color="auto" w:fill="B8CCE4" w:themeFill="accent1" w:themeFillTint="66"/>
            <w:vAlign w:val="center"/>
          </w:tcPr>
          <w:p w14:paraId="3DDA59F2"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7CB96F01"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70E46E40"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066674E1" w14:textId="7FF09482" w:rsidR="004179E0" w:rsidRPr="00987B77" w:rsidRDefault="004179E0" w:rsidP="004179E0">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4179E0" w:rsidRPr="001C2A97" w14:paraId="22FFC573" w14:textId="77777777" w:rsidTr="00954759">
        <w:tc>
          <w:tcPr>
            <w:tcW w:w="4770" w:type="dxa"/>
            <w:shd w:val="clear" w:color="auto" w:fill="B8CCE4" w:themeFill="accent1" w:themeFillTint="66"/>
            <w:vAlign w:val="center"/>
          </w:tcPr>
          <w:p w14:paraId="161F74B0" w14:textId="77777777" w:rsidR="004179E0" w:rsidRPr="00440849" w:rsidRDefault="004179E0" w:rsidP="004179E0">
            <w:pPr>
              <w:spacing w:before="40" w:after="40"/>
              <w:rPr>
                <w:color w:val="244061" w:themeColor="accent1" w:themeShade="80"/>
              </w:rPr>
            </w:pPr>
            <w:r w:rsidRPr="00440849">
              <w:rPr>
                <w:color w:val="244061" w:themeColor="accent1" w:themeShade="80"/>
              </w:rPr>
              <w:t>Service #1 Supporting documentation was in client record (CW or chart)</w:t>
            </w:r>
          </w:p>
        </w:tc>
        <w:tc>
          <w:tcPr>
            <w:tcW w:w="655" w:type="dxa"/>
            <w:shd w:val="clear" w:color="auto" w:fill="B8CCE4" w:themeFill="accent1" w:themeFillTint="66"/>
            <w:vAlign w:val="center"/>
          </w:tcPr>
          <w:p w14:paraId="4FCC4640"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6AAFD592"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76A13773"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21D928D2" w14:textId="4B7E4E57" w:rsidR="004179E0" w:rsidRPr="00987B77" w:rsidRDefault="004179E0" w:rsidP="004179E0">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4179E0" w:rsidRPr="001C2A97" w14:paraId="64CFFAFC" w14:textId="77777777" w:rsidTr="00954759">
        <w:tc>
          <w:tcPr>
            <w:tcW w:w="4770" w:type="dxa"/>
            <w:shd w:val="clear" w:color="auto" w:fill="B8CCE4" w:themeFill="accent1" w:themeFillTint="66"/>
            <w:vAlign w:val="center"/>
          </w:tcPr>
          <w:p w14:paraId="4946995B" w14:textId="77777777" w:rsidR="004179E0" w:rsidRPr="00440849" w:rsidRDefault="004179E0" w:rsidP="004179E0">
            <w:pPr>
              <w:spacing w:before="40" w:after="40"/>
              <w:rPr>
                <w:color w:val="244061" w:themeColor="accent1" w:themeShade="80"/>
              </w:rPr>
            </w:pPr>
            <w:r w:rsidRPr="00440849">
              <w:rPr>
                <w:b/>
                <w:color w:val="244061" w:themeColor="accent1" w:themeShade="80"/>
              </w:rPr>
              <w:t>Service #2</w:t>
            </w:r>
            <w:r w:rsidRPr="00440849">
              <w:rPr>
                <w:color w:val="244061" w:themeColor="accent1" w:themeShade="80"/>
              </w:rPr>
              <w:t xml:space="preserve"> recorded in the Services tab was correct and complete</w:t>
            </w:r>
          </w:p>
        </w:tc>
        <w:tc>
          <w:tcPr>
            <w:tcW w:w="655" w:type="dxa"/>
            <w:shd w:val="clear" w:color="auto" w:fill="B8CCE4" w:themeFill="accent1" w:themeFillTint="66"/>
            <w:vAlign w:val="center"/>
          </w:tcPr>
          <w:p w14:paraId="347603F6"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2E82CE48"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6B3078CB"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3D96FF61" w14:textId="4790370C" w:rsidR="004179E0" w:rsidRPr="00987B77" w:rsidRDefault="004179E0" w:rsidP="004179E0">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4179E0" w:rsidRPr="001C2A97" w14:paraId="7978C97C" w14:textId="77777777" w:rsidTr="00954759">
        <w:tc>
          <w:tcPr>
            <w:tcW w:w="4770" w:type="dxa"/>
            <w:shd w:val="clear" w:color="auto" w:fill="B8CCE4" w:themeFill="accent1" w:themeFillTint="66"/>
            <w:vAlign w:val="center"/>
          </w:tcPr>
          <w:p w14:paraId="19DC9215" w14:textId="77777777" w:rsidR="004179E0" w:rsidRPr="00440849" w:rsidRDefault="004179E0" w:rsidP="004179E0">
            <w:pPr>
              <w:spacing w:before="40" w:after="40"/>
              <w:rPr>
                <w:color w:val="244061" w:themeColor="accent1" w:themeShade="80"/>
              </w:rPr>
            </w:pPr>
            <w:r w:rsidRPr="00440849">
              <w:rPr>
                <w:color w:val="244061" w:themeColor="accent1" w:themeShade="80"/>
              </w:rPr>
              <w:t xml:space="preserve">Service #2 Case Note template was complete </w:t>
            </w:r>
          </w:p>
        </w:tc>
        <w:tc>
          <w:tcPr>
            <w:tcW w:w="655" w:type="dxa"/>
            <w:shd w:val="clear" w:color="auto" w:fill="B8CCE4" w:themeFill="accent1" w:themeFillTint="66"/>
            <w:vAlign w:val="center"/>
          </w:tcPr>
          <w:p w14:paraId="3DDCDEC2"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5D5A9BFB"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781ECE69"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50E1975E" w14:textId="029CA03A" w:rsidR="004179E0" w:rsidRPr="00987B77" w:rsidRDefault="004179E0" w:rsidP="004179E0">
            <w:pPr>
              <w:rPr>
                <w:color w:val="244061" w:themeColor="accent1" w:themeShade="80"/>
              </w:rPr>
            </w:pPr>
            <w:r w:rsidRPr="003966D0">
              <w:fldChar w:fldCharType="begin">
                <w:ffData>
                  <w:name w:val="Text10"/>
                  <w:enabled/>
                  <w:calcOnExit w:val="0"/>
                  <w:textInput/>
                </w:ffData>
              </w:fldChar>
            </w:r>
            <w:r w:rsidRPr="003966D0">
              <w:instrText xml:space="preserve"> FORMTEXT </w:instrText>
            </w:r>
            <w:r w:rsidRPr="003966D0">
              <w:fldChar w:fldCharType="separate"/>
            </w:r>
            <w:r w:rsidRPr="003966D0">
              <w:rPr>
                <w:noProof/>
              </w:rPr>
              <w:t> </w:t>
            </w:r>
            <w:r w:rsidRPr="003966D0">
              <w:rPr>
                <w:noProof/>
              </w:rPr>
              <w:t> </w:t>
            </w:r>
            <w:r w:rsidRPr="003966D0">
              <w:rPr>
                <w:noProof/>
              </w:rPr>
              <w:t> </w:t>
            </w:r>
            <w:r w:rsidRPr="003966D0">
              <w:rPr>
                <w:noProof/>
              </w:rPr>
              <w:t> </w:t>
            </w:r>
            <w:r w:rsidRPr="003966D0">
              <w:rPr>
                <w:noProof/>
              </w:rPr>
              <w:t> </w:t>
            </w:r>
            <w:r w:rsidRPr="003966D0">
              <w:fldChar w:fldCharType="end"/>
            </w:r>
          </w:p>
        </w:tc>
      </w:tr>
      <w:tr w:rsidR="004179E0" w:rsidRPr="001C2A97" w14:paraId="2EA2F679" w14:textId="77777777" w:rsidTr="00954759">
        <w:tc>
          <w:tcPr>
            <w:tcW w:w="4770" w:type="dxa"/>
            <w:shd w:val="clear" w:color="auto" w:fill="B8CCE4" w:themeFill="accent1" w:themeFillTint="66"/>
            <w:vAlign w:val="center"/>
          </w:tcPr>
          <w:p w14:paraId="29D6A02C" w14:textId="77777777" w:rsidR="004179E0" w:rsidRPr="00440849" w:rsidRDefault="004179E0" w:rsidP="004179E0">
            <w:pPr>
              <w:spacing w:before="40" w:after="40"/>
              <w:rPr>
                <w:color w:val="244061" w:themeColor="accent1" w:themeShade="80"/>
              </w:rPr>
            </w:pPr>
            <w:r w:rsidRPr="00440849">
              <w:rPr>
                <w:color w:val="244061" w:themeColor="accent1" w:themeShade="80"/>
              </w:rPr>
              <w:t>Service #2 Supporting documentation was in client record (CW or chart)</w:t>
            </w:r>
          </w:p>
        </w:tc>
        <w:tc>
          <w:tcPr>
            <w:tcW w:w="655" w:type="dxa"/>
            <w:shd w:val="clear" w:color="auto" w:fill="B8CCE4" w:themeFill="accent1" w:themeFillTint="66"/>
            <w:vAlign w:val="center"/>
          </w:tcPr>
          <w:p w14:paraId="29CB70DB"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7CB55639"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53B9D2A6"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1AD31395" w14:textId="6C4AF894" w:rsidR="004179E0" w:rsidRPr="00987B77" w:rsidRDefault="004179E0" w:rsidP="004179E0">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r w:rsidR="004179E0" w:rsidRPr="001C2A97" w14:paraId="11A4159A" w14:textId="77777777" w:rsidTr="00954759">
        <w:tc>
          <w:tcPr>
            <w:tcW w:w="4770" w:type="dxa"/>
            <w:shd w:val="clear" w:color="auto" w:fill="B8CCE4" w:themeFill="accent1" w:themeFillTint="66"/>
            <w:vAlign w:val="center"/>
          </w:tcPr>
          <w:p w14:paraId="3CD65467" w14:textId="77777777" w:rsidR="004179E0" w:rsidRPr="00440849" w:rsidRDefault="004179E0" w:rsidP="004179E0">
            <w:pPr>
              <w:spacing w:before="40" w:after="40"/>
              <w:rPr>
                <w:color w:val="244061" w:themeColor="accent1" w:themeShade="80"/>
              </w:rPr>
            </w:pPr>
            <w:r w:rsidRPr="00440849">
              <w:rPr>
                <w:b/>
                <w:color w:val="244061" w:themeColor="accent1" w:themeShade="80"/>
              </w:rPr>
              <w:t>Service #3</w:t>
            </w:r>
            <w:r w:rsidRPr="00440849">
              <w:rPr>
                <w:color w:val="244061" w:themeColor="accent1" w:themeShade="80"/>
              </w:rPr>
              <w:t xml:space="preserve"> recorded in the Services tab was correct and complete</w:t>
            </w:r>
          </w:p>
        </w:tc>
        <w:tc>
          <w:tcPr>
            <w:tcW w:w="655" w:type="dxa"/>
            <w:shd w:val="clear" w:color="auto" w:fill="B8CCE4" w:themeFill="accent1" w:themeFillTint="66"/>
            <w:vAlign w:val="center"/>
          </w:tcPr>
          <w:p w14:paraId="0570C219"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51D2E1EB"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2231CDFD"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6BB81FAD" w14:textId="132F32A4" w:rsidR="004179E0" w:rsidRPr="00987B77" w:rsidRDefault="004179E0" w:rsidP="004179E0">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r w:rsidR="004179E0" w:rsidRPr="001C2A97" w14:paraId="66202290" w14:textId="77777777" w:rsidTr="00954759">
        <w:tc>
          <w:tcPr>
            <w:tcW w:w="4770" w:type="dxa"/>
            <w:shd w:val="clear" w:color="auto" w:fill="B8CCE4" w:themeFill="accent1" w:themeFillTint="66"/>
            <w:vAlign w:val="center"/>
          </w:tcPr>
          <w:p w14:paraId="5EDD8232" w14:textId="77777777" w:rsidR="004179E0" w:rsidRPr="00440849" w:rsidRDefault="004179E0" w:rsidP="004179E0">
            <w:pPr>
              <w:spacing w:before="40" w:after="40"/>
              <w:rPr>
                <w:color w:val="244061" w:themeColor="accent1" w:themeShade="80"/>
              </w:rPr>
            </w:pPr>
            <w:r w:rsidRPr="00440849">
              <w:rPr>
                <w:color w:val="244061" w:themeColor="accent1" w:themeShade="80"/>
              </w:rPr>
              <w:t xml:space="preserve">Service #3 Case Note template was complete </w:t>
            </w:r>
          </w:p>
        </w:tc>
        <w:tc>
          <w:tcPr>
            <w:tcW w:w="655" w:type="dxa"/>
            <w:shd w:val="clear" w:color="auto" w:fill="B8CCE4" w:themeFill="accent1" w:themeFillTint="66"/>
            <w:vAlign w:val="center"/>
          </w:tcPr>
          <w:p w14:paraId="72D89C6A"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7AF5900E"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39A46B89"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73BE49BF" w14:textId="14B66E36" w:rsidR="004179E0" w:rsidRPr="00987B77" w:rsidRDefault="004179E0" w:rsidP="004179E0">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r w:rsidR="004179E0" w:rsidRPr="001C2A97" w14:paraId="248CA73B" w14:textId="77777777" w:rsidTr="00954759">
        <w:tc>
          <w:tcPr>
            <w:tcW w:w="4770" w:type="dxa"/>
            <w:shd w:val="clear" w:color="auto" w:fill="B8CCE4" w:themeFill="accent1" w:themeFillTint="66"/>
            <w:vAlign w:val="center"/>
          </w:tcPr>
          <w:p w14:paraId="79DAEA04" w14:textId="77777777" w:rsidR="004179E0" w:rsidRPr="00440849" w:rsidRDefault="004179E0" w:rsidP="004179E0">
            <w:pPr>
              <w:spacing w:before="40" w:after="40"/>
              <w:rPr>
                <w:color w:val="244061" w:themeColor="accent1" w:themeShade="80"/>
              </w:rPr>
            </w:pPr>
            <w:r w:rsidRPr="00440849">
              <w:rPr>
                <w:color w:val="244061" w:themeColor="accent1" w:themeShade="80"/>
              </w:rPr>
              <w:t>Service #3 Supporting documentation was in client record (CW or chart)</w:t>
            </w:r>
          </w:p>
        </w:tc>
        <w:tc>
          <w:tcPr>
            <w:tcW w:w="655" w:type="dxa"/>
            <w:shd w:val="clear" w:color="auto" w:fill="B8CCE4" w:themeFill="accent1" w:themeFillTint="66"/>
            <w:vAlign w:val="center"/>
          </w:tcPr>
          <w:p w14:paraId="5E509762"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4"/>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629" w:type="dxa"/>
            <w:shd w:val="clear" w:color="auto" w:fill="B8CCE4" w:themeFill="accent1" w:themeFillTint="66"/>
            <w:vAlign w:val="center"/>
          </w:tcPr>
          <w:p w14:paraId="54CC7539" w14:textId="77777777" w:rsidR="004179E0" w:rsidRPr="00987B77" w:rsidRDefault="004179E0" w:rsidP="004179E0">
            <w:pPr>
              <w:spacing w:before="4" w:after="4" w:line="360" w:lineRule="auto"/>
              <w:jc w:val="center"/>
              <w:rPr>
                <w:color w:val="244061" w:themeColor="accent1" w:themeShade="80"/>
              </w:rPr>
            </w:pPr>
            <w:r w:rsidRPr="00987B77">
              <w:rPr>
                <w:color w:val="244061" w:themeColor="accent1" w:themeShade="80"/>
              </w:rPr>
              <w:fldChar w:fldCharType="begin">
                <w:ffData>
                  <w:name w:val="Check5"/>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720" w:type="dxa"/>
            <w:shd w:val="clear" w:color="auto" w:fill="B8CCE4" w:themeFill="accent1" w:themeFillTint="66"/>
            <w:vAlign w:val="center"/>
          </w:tcPr>
          <w:p w14:paraId="42B9F7C1" w14:textId="77777777" w:rsidR="004179E0" w:rsidRPr="00987B77" w:rsidRDefault="004179E0" w:rsidP="004179E0">
            <w:pPr>
              <w:tabs>
                <w:tab w:val="center" w:pos="252"/>
              </w:tabs>
              <w:spacing w:before="4" w:after="4" w:line="360" w:lineRule="auto"/>
              <w:rPr>
                <w:color w:val="244061" w:themeColor="accent1" w:themeShade="80"/>
              </w:rPr>
            </w:pPr>
            <w:r w:rsidRPr="00987B77">
              <w:rPr>
                <w:color w:val="244061" w:themeColor="accent1" w:themeShade="80"/>
              </w:rPr>
              <w:fldChar w:fldCharType="begin">
                <w:ffData>
                  <w:name w:val="Check6"/>
                  <w:enabled/>
                  <w:calcOnExit w:val="0"/>
                  <w:checkBox>
                    <w:sizeAuto/>
                    <w:default w:val="0"/>
                  </w:checkBox>
                </w:ffData>
              </w:fldChar>
            </w:r>
            <w:r w:rsidRPr="00987B77">
              <w:rPr>
                <w:color w:val="244061" w:themeColor="accent1" w:themeShade="80"/>
              </w:rPr>
              <w:instrText xml:space="preserve"> FORMCHECKBOX </w:instrText>
            </w:r>
            <w:r w:rsidR="00492AA9">
              <w:rPr>
                <w:color w:val="244061" w:themeColor="accent1" w:themeShade="80"/>
              </w:rPr>
            </w:r>
            <w:r w:rsidR="00492AA9">
              <w:rPr>
                <w:color w:val="244061" w:themeColor="accent1" w:themeShade="80"/>
              </w:rPr>
              <w:fldChar w:fldCharType="separate"/>
            </w:r>
            <w:r w:rsidRPr="00987B77">
              <w:rPr>
                <w:color w:val="244061" w:themeColor="accent1" w:themeShade="80"/>
              </w:rPr>
              <w:fldChar w:fldCharType="end"/>
            </w:r>
          </w:p>
        </w:tc>
        <w:tc>
          <w:tcPr>
            <w:tcW w:w="4026" w:type="dxa"/>
            <w:shd w:val="clear" w:color="auto" w:fill="B8CCE4" w:themeFill="accent1" w:themeFillTint="66"/>
          </w:tcPr>
          <w:p w14:paraId="73627E1A" w14:textId="35AEBCAC" w:rsidR="004179E0" w:rsidRPr="00987B77" w:rsidRDefault="004179E0" w:rsidP="004179E0">
            <w:pPr>
              <w:rPr>
                <w:color w:val="244061" w:themeColor="accent1" w:themeShade="80"/>
              </w:rPr>
            </w:pPr>
            <w:r w:rsidRPr="00547C35">
              <w:fldChar w:fldCharType="begin">
                <w:ffData>
                  <w:name w:val="Text10"/>
                  <w:enabled/>
                  <w:calcOnExit w:val="0"/>
                  <w:textInput/>
                </w:ffData>
              </w:fldChar>
            </w:r>
            <w:r w:rsidRPr="00547C35">
              <w:instrText xml:space="preserve"> FORMTEXT </w:instrText>
            </w:r>
            <w:r w:rsidRPr="00547C35">
              <w:fldChar w:fldCharType="separate"/>
            </w:r>
            <w:r w:rsidRPr="00547C35">
              <w:rPr>
                <w:noProof/>
              </w:rPr>
              <w:t> </w:t>
            </w:r>
            <w:r w:rsidRPr="00547C35">
              <w:rPr>
                <w:noProof/>
              </w:rPr>
              <w:t> </w:t>
            </w:r>
            <w:r w:rsidRPr="00547C35">
              <w:rPr>
                <w:noProof/>
              </w:rPr>
              <w:t> </w:t>
            </w:r>
            <w:r w:rsidRPr="00547C35">
              <w:rPr>
                <w:noProof/>
              </w:rPr>
              <w:t> </w:t>
            </w:r>
            <w:r w:rsidRPr="00547C35">
              <w:rPr>
                <w:noProof/>
              </w:rPr>
              <w:t> </w:t>
            </w:r>
            <w:r w:rsidRPr="00547C35">
              <w:fldChar w:fldCharType="end"/>
            </w:r>
          </w:p>
        </w:tc>
      </w:tr>
    </w:tbl>
    <w:tbl>
      <w:tblPr>
        <w:tblStyle w:val="TableGrid7"/>
        <w:tblpPr w:leftFromText="180" w:rightFromText="180" w:vertAnchor="text" w:horzAnchor="page" w:tblpX="754" w:tblpY="124"/>
        <w:tblW w:w="10795" w:type="dxa"/>
        <w:tblLook w:val="04A0" w:firstRow="1" w:lastRow="0" w:firstColumn="1" w:lastColumn="0" w:noHBand="0" w:noVBand="1"/>
      </w:tblPr>
      <w:tblGrid>
        <w:gridCol w:w="10795"/>
      </w:tblGrid>
      <w:tr w:rsidR="001C2A97" w:rsidRPr="001C2A97" w14:paraId="60EA9873" w14:textId="77777777" w:rsidTr="00993F9B">
        <w:trPr>
          <w:trHeight w:val="1700"/>
        </w:trPr>
        <w:tc>
          <w:tcPr>
            <w:tcW w:w="10795" w:type="dxa"/>
          </w:tcPr>
          <w:p w14:paraId="42F8389B" w14:textId="77777777" w:rsidR="001C2A97" w:rsidRPr="001C2A97" w:rsidRDefault="001C2A97" w:rsidP="00993F9B">
            <w:pPr>
              <w:rPr>
                <w:b/>
              </w:rPr>
            </w:pPr>
            <w:r w:rsidRPr="001C2A97">
              <w:rPr>
                <w:b/>
              </w:rPr>
              <w:t xml:space="preserve">ADDITIONAL COMMENTS: </w:t>
            </w:r>
            <w:r w:rsidRPr="001C2A97">
              <w:fldChar w:fldCharType="begin">
                <w:ffData>
                  <w:name w:val="Text10"/>
                  <w:enabled/>
                  <w:calcOnExit w:val="0"/>
                  <w:textInput/>
                </w:ffData>
              </w:fldChar>
            </w:r>
            <w:r w:rsidRPr="001C2A97">
              <w:instrText xml:space="preserve"> FORMTEXT </w:instrText>
            </w:r>
            <w:r w:rsidRPr="001C2A97">
              <w:fldChar w:fldCharType="separate"/>
            </w:r>
            <w:r w:rsidRPr="001C2A97">
              <w:t> </w:t>
            </w:r>
            <w:r w:rsidRPr="001C2A97">
              <w:t> </w:t>
            </w:r>
            <w:r w:rsidRPr="001C2A97">
              <w:t> </w:t>
            </w:r>
            <w:r w:rsidRPr="001C2A97">
              <w:t> </w:t>
            </w:r>
            <w:r w:rsidRPr="001C2A97">
              <w:t> </w:t>
            </w:r>
            <w:r w:rsidRPr="001C2A97">
              <w:fldChar w:fldCharType="end"/>
            </w:r>
          </w:p>
          <w:p w14:paraId="211B2BA5" w14:textId="77777777" w:rsidR="009034CB" w:rsidRDefault="009034CB" w:rsidP="00993F9B">
            <w:pPr>
              <w:tabs>
                <w:tab w:val="left" w:pos="4454"/>
              </w:tabs>
              <w:rPr>
                <w:b/>
              </w:rPr>
            </w:pPr>
          </w:p>
          <w:p w14:paraId="2CDF5E07" w14:textId="77777777" w:rsidR="009034CB" w:rsidRDefault="009034CB" w:rsidP="00993F9B">
            <w:pPr>
              <w:tabs>
                <w:tab w:val="left" w:pos="4454"/>
              </w:tabs>
              <w:rPr>
                <w:b/>
              </w:rPr>
            </w:pPr>
          </w:p>
          <w:p w14:paraId="6CDEC4DC" w14:textId="77777777" w:rsidR="009034CB" w:rsidRDefault="009034CB" w:rsidP="00993F9B">
            <w:pPr>
              <w:tabs>
                <w:tab w:val="left" w:pos="4454"/>
              </w:tabs>
              <w:rPr>
                <w:b/>
              </w:rPr>
            </w:pPr>
          </w:p>
          <w:p w14:paraId="68B51CE3" w14:textId="77777777" w:rsidR="009034CB" w:rsidRDefault="009034CB" w:rsidP="00993F9B">
            <w:pPr>
              <w:tabs>
                <w:tab w:val="left" w:pos="4454"/>
              </w:tabs>
              <w:rPr>
                <w:b/>
              </w:rPr>
            </w:pPr>
          </w:p>
          <w:p w14:paraId="456FC4C4" w14:textId="77777777" w:rsidR="009034CB" w:rsidRDefault="009034CB" w:rsidP="00993F9B">
            <w:pPr>
              <w:tabs>
                <w:tab w:val="left" w:pos="4454"/>
              </w:tabs>
              <w:rPr>
                <w:b/>
              </w:rPr>
            </w:pPr>
          </w:p>
          <w:p w14:paraId="04F39248" w14:textId="77777777" w:rsidR="009034CB" w:rsidRDefault="009034CB" w:rsidP="00993F9B">
            <w:pPr>
              <w:tabs>
                <w:tab w:val="left" w:pos="4454"/>
              </w:tabs>
              <w:rPr>
                <w:b/>
              </w:rPr>
            </w:pPr>
          </w:p>
          <w:p w14:paraId="7241C9E0" w14:textId="35FAE6D4" w:rsidR="001C2A97" w:rsidRPr="001C2A97" w:rsidRDefault="001C2A97" w:rsidP="002D6107">
            <w:pPr>
              <w:tabs>
                <w:tab w:val="left" w:pos="4454"/>
              </w:tabs>
              <w:rPr>
                <w:b/>
              </w:rPr>
            </w:pPr>
            <w:r w:rsidRPr="001C2A97">
              <w:rPr>
                <w:b/>
              </w:rPr>
              <w:tab/>
            </w:r>
          </w:p>
        </w:tc>
      </w:tr>
    </w:tbl>
    <w:p w14:paraId="0959C2A7" w14:textId="77777777" w:rsidR="00492AA9" w:rsidRDefault="00492AA9" w:rsidP="001535AF">
      <w:pPr>
        <w:tabs>
          <w:tab w:val="center" w:pos="4680"/>
          <w:tab w:val="right" w:pos="9360"/>
        </w:tabs>
        <w:rPr>
          <w:b/>
        </w:rPr>
      </w:pPr>
    </w:p>
    <w:p w14:paraId="042E16A1" w14:textId="0B88EF06" w:rsidR="001C2A97" w:rsidRPr="001C2A97" w:rsidRDefault="004179E0" w:rsidP="001535AF">
      <w:pPr>
        <w:tabs>
          <w:tab w:val="center" w:pos="4680"/>
          <w:tab w:val="right" w:pos="9360"/>
        </w:tabs>
        <w:rPr>
          <w:sz w:val="20"/>
          <w:szCs w:val="20"/>
        </w:rPr>
      </w:pPr>
      <w:r>
        <w:rPr>
          <w:b/>
        </w:rPr>
        <w:t>A</w:t>
      </w:r>
      <w:r w:rsidR="001C2A97" w:rsidRPr="001C2A97">
        <w:rPr>
          <w:b/>
        </w:rPr>
        <w:t>bbreviation code:</w:t>
      </w:r>
      <w:r w:rsidR="001C2A97" w:rsidRPr="001C2A97">
        <w:t xml:space="preserve">  </w:t>
      </w:r>
      <w:r w:rsidR="001C2A97" w:rsidRPr="001C2A97">
        <w:rPr>
          <w:sz w:val="20"/>
          <w:szCs w:val="20"/>
        </w:rPr>
        <w:t>CW=CAREWare, CA= CAREAssist, CEV=CAREAssist Eligibility Verification report, MCM=Medical Case Management, RN=Registered Nurse (used interchangeably with MCM)</w:t>
      </w:r>
      <w:r w:rsidR="00BA1BF6">
        <w:rPr>
          <w:sz w:val="20"/>
          <w:szCs w:val="20"/>
        </w:rPr>
        <w:t>, VL=Viral Load</w:t>
      </w:r>
    </w:p>
    <w:p w14:paraId="7726C885" w14:textId="77777777" w:rsidR="001C2A97" w:rsidRPr="001C2A97" w:rsidRDefault="001C2A97" w:rsidP="001535AF">
      <w:pPr>
        <w:tabs>
          <w:tab w:val="center" w:pos="4680"/>
          <w:tab w:val="right" w:pos="9360"/>
        </w:tabs>
        <w:rPr>
          <w:sz w:val="20"/>
          <w:szCs w:val="20"/>
        </w:rPr>
      </w:pPr>
      <w:r w:rsidRPr="001C2A97">
        <w:rPr>
          <w:b/>
        </w:rPr>
        <w:t>Definition</w:t>
      </w:r>
      <w:r w:rsidR="002E14DD" w:rsidRPr="001C2A97">
        <w:rPr>
          <w:b/>
        </w:rPr>
        <w:t>:</w:t>
      </w:r>
      <w:r w:rsidR="002E14DD" w:rsidRPr="001C2A97">
        <w:t xml:space="preserve"> “</w:t>
      </w:r>
      <w:r w:rsidRPr="001C2A97">
        <w:rPr>
          <w:sz w:val="20"/>
          <w:szCs w:val="20"/>
        </w:rPr>
        <w:t>New” refers to a client who began services within the last 12 months.</w:t>
      </w:r>
    </w:p>
    <w:p w14:paraId="25E792B3" w14:textId="538D3C63" w:rsidR="006C450E" w:rsidRDefault="001C2A97" w:rsidP="001535AF">
      <w:pPr>
        <w:tabs>
          <w:tab w:val="center" w:pos="4680"/>
          <w:tab w:val="right" w:pos="9360"/>
        </w:tabs>
        <w:rPr>
          <w:sz w:val="20"/>
          <w:szCs w:val="20"/>
        </w:rPr>
      </w:pPr>
      <w:r w:rsidRPr="001C2A97">
        <w:rPr>
          <w:b/>
        </w:rPr>
        <w:t>Data Criterion</w:t>
      </w:r>
      <w:r w:rsidRPr="001C2A97">
        <w:rPr>
          <w:sz w:val="20"/>
          <w:szCs w:val="20"/>
        </w:rPr>
        <w:t>: Data entry compliance items are highlighted in blue.</w:t>
      </w:r>
    </w:p>
    <w:p w14:paraId="6C5272E3" w14:textId="320E4EE6" w:rsidR="00492AA9" w:rsidRDefault="00492AA9" w:rsidP="001535AF">
      <w:pPr>
        <w:tabs>
          <w:tab w:val="center" w:pos="4680"/>
          <w:tab w:val="right" w:pos="9360"/>
        </w:tabs>
        <w:rPr>
          <w:sz w:val="20"/>
          <w:szCs w:val="20"/>
        </w:rPr>
      </w:pPr>
    </w:p>
    <w:p w14:paraId="69F59EB3" w14:textId="0ED62E5E" w:rsidR="00492AA9" w:rsidRDefault="00492AA9" w:rsidP="001535AF">
      <w:pPr>
        <w:tabs>
          <w:tab w:val="center" w:pos="4680"/>
          <w:tab w:val="right" w:pos="9360"/>
        </w:tabs>
        <w:rPr>
          <w:sz w:val="20"/>
          <w:szCs w:val="20"/>
        </w:rPr>
      </w:pPr>
    </w:p>
    <w:p w14:paraId="49BD90DB" w14:textId="77777777" w:rsidR="00492AA9" w:rsidRDefault="00492AA9" w:rsidP="001535AF">
      <w:pPr>
        <w:tabs>
          <w:tab w:val="center" w:pos="4680"/>
          <w:tab w:val="right" w:pos="9360"/>
        </w:tabs>
        <w:rPr>
          <w:sz w:val="20"/>
          <w:szCs w:val="20"/>
        </w:rPr>
      </w:pPr>
    </w:p>
    <w:p w14:paraId="43A2AAD1" w14:textId="086B110E" w:rsidR="007F1A02" w:rsidRDefault="007F1A02" w:rsidP="001C2A97">
      <w:pPr>
        <w:tabs>
          <w:tab w:val="center" w:pos="4680"/>
          <w:tab w:val="right" w:pos="9360"/>
        </w:tabs>
        <w:ind w:left="-270"/>
      </w:pPr>
    </w:p>
    <w:p w14:paraId="39CE0244" w14:textId="77777777" w:rsidR="00492AA9" w:rsidRPr="001C2A97" w:rsidRDefault="00492AA9" w:rsidP="00492AA9">
      <w:pPr>
        <w:jc w:val="center"/>
        <w:rPr>
          <w:b/>
          <w:smallCaps/>
          <w:sz w:val="28"/>
          <w:szCs w:val="28"/>
        </w:rPr>
      </w:pPr>
      <w:r>
        <w:tab/>
      </w:r>
      <w:r w:rsidRPr="001C2A97">
        <w:rPr>
          <w:b/>
          <w:smallCaps/>
          <w:sz w:val="28"/>
          <w:szCs w:val="28"/>
        </w:rPr>
        <w:t xml:space="preserve">Local Public Health Authority Chart Review </w:t>
      </w:r>
    </w:p>
    <w:p w14:paraId="2F39CBBD" w14:textId="77777777" w:rsidR="00492AA9" w:rsidRDefault="00492AA9" w:rsidP="00492AA9">
      <w:pPr>
        <w:jc w:val="center"/>
      </w:pPr>
    </w:p>
    <w:p w14:paraId="5749CDC0" w14:textId="04FFCF6E" w:rsidR="00492AA9" w:rsidRPr="001C2A97" w:rsidRDefault="00492AA9" w:rsidP="00492AA9">
      <w:r w:rsidRPr="001C2A97">
        <w:t>All Chart Review Summary forms are due by October 31, 201</w:t>
      </w:r>
      <w:r>
        <w:t>9</w:t>
      </w:r>
      <w:r w:rsidRPr="001C2A97">
        <w:t xml:space="preserve"> via e-mail submission to: </w:t>
      </w:r>
    </w:p>
    <w:p w14:paraId="45673284" w14:textId="77777777" w:rsidR="00492AA9" w:rsidRPr="001C2A97" w:rsidRDefault="00492AA9" w:rsidP="00492AA9"/>
    <w:p w14:paraId="2309BDC8" w14:textId="77777777" w:rsidR="00492AA9" w:rsidRPr="001C2A97" w:rsidRDefault="00492AA9" w:rsidP="00492AA9">
      <w:r w:rsidRPr="001C2A97">
        <w:t>DeAnna Kreidler, MS</w:t>
      </w:r>
      <w:r>
        <w:t>, LMFT</w:t>
      </w:r>
    </w:p>
    <w:p w14:paraId="47C2749A" w14:textId="77777777" w:rsidR="00492AA9" w:rsidRPr="001C2A97" w:rsidRDefault="00492AA9" w:rsidP="00492AA9">
      <w:r w:rsidRPr="001C2A97">
        <w:t>Quality and Compliance Coordinator</w:t>
      </w:r>
    </w:p>
    <w:p w14:paraId="0A0014B6" w14:textId="72E51E13" w:rsidR="00492AA9" w:rsidRPr="001C2A97" w:rsidRDefault="00492AA9" w:rsidP="00492AA9">
      <w:r w:rsidRPr="001C2A97">
        <w:t>deanna.p.kreidler@</w:t>
      </w:r>
      <w:r>
        <w:t>dhsoha.</w:t>
      </w:r>
      <w:r w:rsidRPr="001C2A97">
        <w:t>state.or.us</w:t>
      </w:r>
    </w:p>
    <w:p w14:paraId="402738A6" w14:textId="77777777" w:rsidR="00492AA9" w:rsidRPr="001C2A97" w:rsidRDefault="00492AA9" w:rsidP="00492AA9">
      <w:pPr>
        <w:tabs>
          <w:tab w:val="left" w:pos="3131"/>
        </w:tabs>
      </w:pPr>
      <w:r w:rsidRPr="001C2A97">
        <w:tab/>
      </w:r>
    </w:p>
    <w:p w14:paraId="3BB50A6D" w14:textId="77777777" w:rsidR="00492AA9" w:rsidRPr="001C2A97" w:rsidRDefault="00492AA9" w:rsidP="00492AA9">
      <w:pPr>
        <w:pBdr>
          <w:top w:val="single" w:sz="4" w:space="1" w:color="auto"/>
          <w:left w:val="single" w:sz="4" w:space="4" w:color="auto"/>
          <w:bottom w:val="single" w:sz="4" w:space="1" w:color="auto"/>
          <w:right w:val="single" w:sz="4" w:space="4" w:color="auto"/>
        </w:pBdr>
      </w:pPr>
      <w:r w:rsidRPr="001C2A97">
        <w:t>This chart review provides an opportunity for the local Public Health Departments to monitor their own performance and to make improvements based on their findings.  While the review is required, at a minimum, annually, it is a process that benefits program quality when used consistently and regularly. Local programs are encouraged to integrate quality review activities into their agency quality improvement plan and to report these outcomes in their HIV Community Services Program Progress Report Form.</w:t>
      </w:r>
    </w:p>
    <w:p w14:paraId="2B5DD46F" w14:textId="77777777" w:rsidR="00492AA9" w:rsidRPr="001C2A97" w:rsidRDefault="00492AA9" w:rsidP="00492AA9"/>
    <w:p w14:paraId="49AB8230" w14:textId="77777777" w:rsidR="00492AA9" w:rsidRPr="001C2A97" w:rsidRDefault="00492AA9" w:rsidP="00492AA9">
      <w:pPr>
        <w:ind w:left="360"/>
        <w:jc w:val="center"/>
        <w:rPr>
          <w:b/>
          <w:sz w:val="28"/>
          <w:szCs w:val="28"/>
        </w:rPr>
      </w:pPr>
      <w:r w:rsidRPr="001C2A97">
        <w:rPr>
          <w:b/>
          <w:sz w:val="28"/>
          <w:szCs w:val="28"/>
        </w:rPr>
        <w:t>INSTRUCTIONS FOR COMPLETING CHART REVIEW</w:t>
      </w:r>
    </w:p>
    <w:p w14:paraId="53AE3970" w14:textId="77777777" w:rsidR="00492AA9" w:rsidRPr="001C2A97" w:rsidRDefault="00492AA9" w:rsidP="00492AA9">
      <w:pPr>
        <w:ind w:left="360"/>
      </w:pPr>
    </w:p>
    <w:p w14:paraId="5DDE5AE6" w14:textId="77777777" w:rsidR="00492AA9" w:rsidRPr="001C2A97" w:rsidRDefault="00492AA9" w:rsidP="00492AA9">
      <w:pPr>
        <w:numPr>
          <w:ilvl w:val="0"/>
          <w:numId w:val="5"/>
        </w:numPr>
        <w:tabs>
          <w:tab w:val="num" w:pos="360"/>
        </w:tabs>
        <w:ind w:left="360"/>
      </w:pPr>
      <w:r w:rsidRPr="001C2A97">
        <w:rPr>
          <w:b/>
        </w:rPr>
        <w:t>Select a reviewer(s) who is not the HIV Case Manager(s)</w:t>
      </w:r>
      <w:r w:rsidRPr="001C2A97">
        <w:t>.  A reviewer could be the program supervisor or anyone who does not document regularly in the client files. In the case of subcontractors, the reviewer must be from the contracting agency.</w:t>
      </w:r>
    </w:p>
    <w:p w14:paraId="365201E5" w14:textId="77777777" w:rsidR="00492AA9" w:rsidRPr="001C2A97" w:rsidRDefault="00492AA9" w:rsidP="00492AA9"/>
    <w:p w14:paraId="031F8DF4" w14:textId="026BC680" w:rsidR="00492AA9" w:rsidRPr="001C2A97" w:rsidRDefault="00492AA9" w:rsidP="00492AA9">
      <w:pPr>
        <w:numPr>
          <w:ilvl w:val="0"/>
          <w:numId w:val="6"/>
        </w:numPr>
        <w:contextualSpacing/>
        <w:rPr>
          <w:b/>
          <w:bCs/>
        </w:rPr>
      </w:pPr>
      <w:r w:rsidRPr="001C2A97">
        <w:rPr>
          <w:b/>
          <w:bCs/>
        </w:rPr>
        <w:t xml:space="preserve">The reviewer will </w:t>
      </w:r>
      <w:r w:rsidRPr="001C2A97">
        <w:rPr>
          <w:b/>
          <w:bCs/>
          <w:u w:val="single"/>
        </w:rPr>
        <w:t>randomly</w:t>
      </w:r>
      <w:r w:rsidRPr="001C2A97">
        <w:rPr>
          <w:b/>
          <w:bCs/>
        </w:rPr>
        <w:t xml:space="preserve"> select active client files to be reviewed. </w:t>
      </w:r>
      <w:r w:rsidRPr="001C2A97">
        <w:t xml:space="preserve">Agencies must review a minimum of 10 HIV case management program client files or </w:t>
      </w:r>
      <w:r w:rsidRPr="00B41A22">
        <w:rPr>
          <w:highlight w:val="yellow"/>
        </w:rPr>
        <w:t>2</w:t>
      </w:r>
      <w:r w:rsidR="00B41A22" w:rsidRPr="00B41A22">
        <w:rPr>
          <w:highlight w:val="yellow"/>
        </w:rPr>
        <w:t>0</w:t>
      </w:r>
      <w:r w:rsidRPr="00B41A22">
        <w:rPr>
          <w:highlight w:val="yellow"/>
        </w:rPr>
        <w:t>%</w:t>
      </w:r>
      <w:bookmarkStart w:id="4" w:name="_GoBack"/>
      <w:bookmarkEnd w:id="4"/>
      <w:r w:rsidRPr="001C2A97">
        <w:t xml:space="preserve"> of the total HIV Case Management program client files, whichever is more.  Agencies with 10 or fewer clients in the HIV case management program will review </w:t>
      </w:r>
      <w:proofErr w:type="gramStart"/>
      <w:r w:rsidRPr="001C2A97">
        <w:t>all of</w:t>
      </w:r>
      <w:proofErr w:type="gramEnd"/>
      <w:r w:rsidRPr="001C2A97">
        <w:t xml:space="preserve"> their client files. </w:t>
      </w:r>
    </w:p>
    <w:p w14:paraId="6C95825C" w14:textId="77777777" w:rsidR="00492AA9" w:rsidRPr="001C2A97" w:rsidRDefault="00492AA9" w:rsidP="00492AA9">
      <w:pPr>
        <w:ind w:left="360"/>
        <w:contextualSpacing/>
        <w:rPr>
          <w:b/>
          <w:bCs/>
        </w:rPr>
      </w:pPr>
    </w:p>
    <w:p w14:paraId="3EB6F085" w14:textId="77777777" w:rsidR="00492AA9" w:rsidRPr="001C2A97" w:rsidRDefault="00492AA9" w:rsidP="00492AA9">
      <w:pPr>
        <w:numPr>
          <w:ilvl w:val="0"/>
          <w:numId w:val="4"/>
        </w:numPr>
        <w:tabs>
          <w:tab w:val="num" w:pos="360"/>
        </w:tabs>
        <w:ind w:left="360"/>
      </w:pPr>
      <w:r w:rsidRPr="001C2A97">
        <w:rPr>
          <w:b/>
          <w:bCs/>
        </w:rPr>
        <w:t xml:space="preserve">Use one “Chart Review Summary” form </w:t>
      </w:r>
      <w:r w:rsidRPr="001C2A97">
        <w:t xml:space="preserve">for each client file you review.  </w:t>
      </w:r>
    </w:p>
    <w:p w14:paraId="0B35FADB" w14:textId="77777777" w:rsidR="00492AA9" w:rsidRPr="001C2A97" w:rsidRDefault="00492AA9" w:rsidP="00492AA9"/>
    <w:p w14:paraId="30E5638C" w14:textId="77777777" w:rsidR="00492AA9" w:rsidRPr="001C2A97" w:rsidRDefault="00492AA9" w:rsidP="00492AA9">
      <w:pPr>
        <w:numPr>
          <w:ilvl w:val="0"/>
          <w:numId w:val="4"/>
        </w:numPr>
        <w:tabs>
          <w:tab w:val="num" w:pos="360"/>
        </w:tabs>
        <w:ind w:left="360"/>
      </w:pPr>
      <w:r w:rsidRPr="001C2A97">
        <w:t xml:space="preserve">Submit </w:t>
      </w:r>
      <w:proofErr w:type="gramStart"/>
      <w:r w:rsidRPr="001C2A97">
        <w:t>all of</w:t>
      </w:r>
      <w:proofErr w:type="gramEnd"/>
      <w:r w:rsidRPr="001C2A97">
        <w:t xml:space="preserve"> the “Chart Review Summary” forms you complete to the HIV Community Services Program, DeAnna Kreidler via email (see above contact information). </w:t>
      </w:r>
    </w:p>
    <w:p w14:paraId="6B28D057" w14:textId="77777777" w:rsidR="00492AA9" w:rsidRPr="001C2A97" w:rsidRDefault="00492AA9" w:rsidP="00492AA9"/>
    <w:p w14:paraId="17CD9BAF" w14:textId="77777777" w:rsidR="00492AA9" w:rsidRPr="001C2A97" w:rsidRDefault="00492AA9" w:rsidP="00492AA9">
      <w:pPr>
        <w:numPr>
          <w:ilvl w:val="0"/>
          <w:numId w:val="4"/>
        </w:numPr>
        <w:tabs>
          <w:tab w:val="num" w:pos="360"/>
        </w:tabs>
        <w:ind w:left="360"/>
      </w:pPr>
      <w:r w:rsidRPr="001C2A97">
        <w:t xml:space="preserve">“Current” refers to the past 365 days (12 months) unless otherwise stated. </w:t>
      </w:r>
    </w:p>
    <w:p w14:paraId="45DA48A3" w14:textId="77777777" w:rsidR="00492AA9" w:rsidRPr="001C2A97" w:rsidRDefault="00492AA9" w:rsidP="00492AA9">
      <w:pPr>
        <w:ind w:left="360"/>
      </w:pPr>
    </w:p>
    <w:p w14:paraId="62217AAA" w14:textId="77777777" w:rsidR="00492AA9" w:rsidRPr="001C2A97" w:rsidRDefault="00492AA9" w:rsidP="00492AA9">
      <w:pPr>
        <w:numPr>
          <w:ilvl w:val="0"/>
          <w:numId w:val="4"/>
        </w:numPr>
        <w:tabs>
          <w:tab w:val="num" w:pos="360"/>
        </w:tabs>
        <w:ind w:left="360"/>
      </w:pPr>
      <w:r w:rsidRPr="001C2A97">
        <w:t>Check "N/A" when the client is excluded from the chart review item. Check "No" only to designate when the file does not meet the compliance requirement for that item.  Check “Yes” when the file does meet the compliance requirement for that item.</w:t>
      </w:r>
    </w:p>
    <w:p w14:paraId="396BC9B7" w14:textId="77777777" w:rsidR="00492AA9" w:rsidRPr="001C2A97" w:rsidRDefault="00492AA9" w:rsidP="00492AA9">
      <w:pPr>
        <w:ind w:left="720"/>
        <w:contextualSpacing/>
      </w:pPr>
    </w:p>
    <w:p w14:paraId="772631EA" w14:textId="77777777" w:rsidR="00492AA9" w:rsidRPr="001C2A97" w:rsidRDefault="00492AA9" w:rsidP="00492AA9">
      <w:pPr>
        <w:numPr>
          <w:ilvl w:val="0"/>
          <w:numId w:val="4"/>
        </w:numPr>
        <w:tabs>
          <w:tab w:val="num" w:pos="360"/>
        </w:tabs>
        <w:ind w:left="360"/>
      </w:pPr>
      <w:r w:rsidRPr="001C2A97">
        <w:t xml:space="preserve">Hover over each section to identify if there is a link for a corresponding form related to the section. </w:t>
      </w:r>
    </w:p>
    <w:p w14:paraId="0F55E64E" w14:textId="77777777" w:rsidR="00492AA9" w:rsidRPr="001C2A97" w:rsidRDefault="00492AA9" w:rsidP="00492AA9">
      <w:pPr>
        <w:ind w:left="720"/>
        <w:contextualSpacing/>
      </w:pPr>
    </w:p>
    <w:p w14:paraId="6D710165" w14:textId="77777777" w:rsidR="00492AA9" w:rsidRPr="001C2A97" w:rsidRDefault="00492AA9" w:rsidP="00492AA9">
      <w:pPr>
        <w:numPr>
          <w:ilvl w:val="0"/>
          <w:numId w:val="4"/>
        </w:numPr>
        <w:tabs>
          <w:tab w:val="num" w:pos="360"/>
        </w:tabs>
        <w:ind w:left="360"/>
      </w:pPr>
      <w:r w:rsidRPr="001C2A97">
        <w:t>The following references have links that will access the documentation requirements:</w:t>
      </w:r>
    </w:p>
    <w:p w14:paraId="234F6F56" w14:textId="0078EA9D" w:rsidR="00492AA9" w:rsidRPr="001C2A97" w:rsidRDefault="00492AA9" w:rsidP="00492AA9">
      <w:pPr>
        <w:numPr>
          <w:ilvl w:val="1"/>
          <w:numId w:val="7"/>
        </w:numPr>
      </w:pPr>
      <w:r w:rsidRPr="001C2A97">
        <w:t xml:space="preserve">HIV Case Management: </w:t>
      </w:r>
      <w:hyperlink r:id="rId39" w:history="1">
        <w:r w:rsidRPr="001C2A97">
          <w:rPr>
            <w:color w:val="0000FF"/>
            <w:u w:val="single"/>
          </w:rPr>
          <w:t>Standards of Se</w:t>
        </w:r>
        <w:r w:rsidRPr="001C2A97">
          <w:rPr>
            <w:color w:val="0000FF"/>
            <w:u w:val="single"/>
          </w:rPr>
          <w:t>r</w:t>
        </w:r>
        <w:r w:rsidRPr="001C2A97">
          <w:rPr>
            <w:color w:val="0000FF"/>
            <w:u w:val="single"/>
          </w:rPr>
          <w:t>vice</w:t>
        </w:r>
      </w:hyperlink>
      <w:r w:rsidRPr="001C2A97">
        <w:t xml:space="preserve"> (County Based Model)</w:t>
      </w:r>
    </w:p>
    <w:p w14:paraId="396F0298" w14:textId="1E1FC49E" w:rsidR="00492AA9" w:rsidRPr="00492AA9" w:rsidRDefault="00492AA9" w:rsidP="00492AA9">
      <w:pPr>
        <w:numPr>
          <w:ilvl w:val="1"/>
          <w:numId w:val="7"/>
        </w:numPr>
        <w:rPr>
          <w:rStyle w:val="Hyperlink"/>
        </w:rPr>
      </w:pPr>
      <w:r>
        <w:rPr>
          <w:color w:val="0000FF"/>
          <w:u w:val="single"/>
        </w:rPr>
        <w:fldChar w:fldCharType="begin"/>
      </w:r>
      <w:r>
        <w:rPr>
          <w:color w:val="0000FF"/>
          <w:u w:val="single"/>
        </w:rPr>
        <w:instrText xml:space="preserve"> HYPERLINK "https://www.oregon.gov/oha/PH/DISEASESCONDITIONS/HIVSTDVIRALHEPATITIS/HIVCARETREATMENT/Documents/care/CWUserGuide.July2016.pdf" </w:instrText>
      </w:r>
      <w:r>
        <w:rPr>
          <w:color w:val="0000FF"/>
          <w:u w:val="single"/>
        </w:rPr>
      </w:r>
      <w:r>
        <w:rPr>
          <w:color w:val="0000FF"/>
          <w:u w:val="single"/>
        </w:rPr>
        <w:fldChar w:fldCharType="separate"/>
      </w:r>
      <w:r w:rsidRPr="00492AA9">
        <w:rPr>
          <w:rStyle w:val="Hyperlink"/>
        </w:rPr>
        <w:t xml:space="preserve">CAREWare </w:t>
      </w:r>
      <w:r w:rsidRPr="00492AA9">
        <w:rPr>
          <w:rStyle w:val="Hyperlink"/>
        </w:rPr>
        <w:t>U</w:t>
      </w:r>
      <w:r w:rsidRPr="00492AA9">
        <w:rPr>
          <w:rStyle w:val="Hyperlink"/>
        </w:rPr>
        <w:t>ser Guide</w:t>
      </w:r>
    </w:p>
    <w:p w14:paraId="72C35E94" w14:textId="1DB2D611" w:rsidR="00492AA9" w:rsidRPr="001C2A97" w:rsidRDefault="00492AA9" w:rsidP="00492AA9">
      <w:pPr>
        <w:numPr>
          <w:ilvl w:val="1"/>
          <w:numId w:val="7"/>
        </w:numPr>
      </w:pPr>
      <w:r>
        <w:rPr>
          <w:color w:val="0000FF"/>
          <w:u w:val="single"/>
        </w:rPr>
        <w:fldChar w:fldCharType="end"/>
      </w:r>
      <w:hyperlink r:id="rId40" w:history="1">
        <w:r w:rsidRPr="00492AA9">
          <w:rPr>
            <w:rStyle w:val="Hyperlink"/>
          </w:rPr>
          <w:t>C</w:t>
        </w:r>
        <w:r w:rsidR="0090246E">
          <w:rPr>
            <w:rStyle w:val="Hyperlink"/>
          </w:rPr>
          <w:t>ounty C</w:t>
        </w:r>
        <w:r w:rsidRPr="00492AA9">
          <w:rPr>
            <w:rStyle w:val="Hyperlink"/>
          </w:rPr>
          <w:t>AREWare Quick Guides</w:t>
        </w:r>
      </w:hyperlink>
      <w:r w:rsidR="0051760D">
        <w:t xml:space="preserve"> for the chart review period: 9/1/18-8/31/19</w:t>
      </w:r>
    </w:p>
    <w:p w14:paraId="4C103A0B" w14:textId="6F5956F7" w:rsidR="00492AA9" w:rsidRPr="001C2A97" w:rsidRDefault="00492AA9" w:rsidP="00492AA9">
      <w:pPr>
        <w:numPr>
          <w:ilvl w:val="1"/>
          <w:numId w:val="7"/>
        </w:numPr>
      </w:pPr>
      <w:hyperlink r:id="rId41" w:history="1">
        <w:r w:rsidRPr="001C2A97">
          <w:rPr>
            <w:color w:val="0000FF"/>
            <w:u w:val="single"/>
          </w:rPr>
          <w:t>Support Services Guide</w:t>
        </w:r>
      </w:hyperlink>
      <w:r w:rsidRPr="001C2A97">
        <w:t xml:space="preserve"> </w:t>
      </w:r>
    </w:p>
    <w:p w14:paraId="0E7A045B" w14:textId="7A05C85C" w:rsidR="00492AA9" w:rsidRPr="00492AA9" w:rsidRDefault="00492AA9" w:rsidP="00492AA9">
      <w:pPr>
        <w:tabs>
          <w:tab w:val="left" w:pos="2745"/>
        </w:tabs>
      </w:pPr>
    </w:p>
    <w:sectPr w:rsidR="00492AA9" w:rsidRPr="00492AA9" w:rsidSect="00954759">
      <w:headerReference w:type="default" r:id="rId42"/>
      <w:footerReference w:type="even" r:id="rId43"/>
      <w:footerReference w:type="default" r:id="rId44"/>
      <w:pgSz w:w="12240" w:h="15840" w:code="1"/>
      <w:pgMar w:top="1440" w:right="720" w:bottom="100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0442" w14:textId="77777777" w:rsidR="00492AA9" w:rsidRDefault="00492AA9">
      <w:r>
        <w:separator/>
      </w:r>
    </w:p>
  </w:endnote>
  <w:endnote w:type="continuationSeparator" w:id="0">
    <w:p w14:paraId="66630C6B" w14:textId="77777777" w:rsidR="00492AA9" w:rsidRDefault="0049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746A" w14:textId="77777777" w:rsidR="00492AA9" w:rsidRDefault="00492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A0B6F" w14:textId="77777777" w:rsidR="00492AA9" w:rsidRDefault="00492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FEA0" w14:textId="77777777" w:rsidR="00492AA9" w:rsidRDefault="00492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4292C" w14:textId="014931F6" w:rsidR="00492AA9" w:rsidRDefault="00492AA9" w:rsidP="00B87CCA">
    <w:pPr>
      <w:pStyle w:val="Footer"/>
      <w:tabs>
        <w:tab w:val="clear" w:pos="4320"/>
        <w:tab w:val="clear" w:pos="8640"/>
        <w:tab w:val="left" w:pos="3255"/>
      </w:tabs>
      <w:ind w:right="360"/>
    </w:pPr>
    <w:r>
      <w:rPr>
        <w:rStyle w:val="PageNumber"/>
      </w:rPr>
      <w:t>Revised 8/21/19</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FDB2" w14:textId="77777777" w:rsidR="00492AA9" w:rsidRDefault="00492AA9">
      <w:r>
        <w:separator/>
      </w:r>
    </w:p>
  </w:footnote>
  <w:footnote w:type="continuationSeparator" w:id="0">
    <w:p w14:paraId="5F2215FC" w14:textId="77777777" w:rsidR="00492AA9" w:rsidRDefault="0049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0CB8" w14:textId="4829DB04" w:rsidR="00492AA9" w:rsidRDefault="00492AA9" w:rsidP="007F1A02">
    <w:pPr>
      <w:jc w:val="center"/>
      <w:rPr>
        <w:b/>
        <w:sz w:val="28"/>
      </w:rPr>
    </w:pPr>
    <w:r w:rsidRPr="007E3A04">
      <w:rPr>
        <w:noProof/>
      </w:rPr>
      <w:drawing>
        <wp:inline distT="0" distB="0" distL="0" distR="0" wp14:anchorId="637AAA41" wp14:editId="6278B7A7">
          <wp:extent cx="6836853" cy="390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720" cy="412292"/>
                  </a:xfrm>
                  <a:prstGeom prst="rect">
                    <a:avLst/>
                  </a:prstGeom>
                  <a:noFill/>
                  <a:ln>
                    <a:noFill/>
                  </a:ln>
                </pic:spPr>
              </pic:pic>
            </a:graphicData>
          </a:graphic>
        </wp:inline>
      </w:drawing>
    </w:r>
  </w:p>
  <w:p w14:paraId="484AC157" w14:textId="77777777" w:rsidR="00492AA9" w:rsidRDefault="00492AA9" w:rsidP="007F1A02">
    <w:pPr>
      <w:jc w:val="center"/>
      <w:rPr>
        <w:b/>
        <w:sz w:val="28"/>
      </w:rPr>
    </w:pPr>
  </w:p>
  <w:p w14:paraId="76E80B62" w14:textId="34D4419E" w:rsidR="00492AA9" w:rsidRPr="007F1A02" w:rsidRDefault="00492AA9" w:rsidP="007F1A02">
    <w:pPr>
      <w:jc w:val="center"/>
    </w:pPr>
    <w:r w:rsidRPr="007F1A02">
      <w:rPr>
        <w:b/>
        <w:sz w:val="28"/>
      </w:rPr>
      <w:t xml:space="preserve">HIV CARE AND TREATMENT </w:t>
    </w:r>
    <w:r>
      <w:rPr>
        <w:b/>
        <w:sz w:val="28"/>
      </w:rPr>
      <w:t xml:space="preserve">CHART </w:t>
    </w:r>
    <w:r w:rsidRPr="007F1A02">
      <w:rPr>
        <w:b/>
        <w:sz w:val="28"/>
      </w:rPr>
      <w:t>REVIEW TOOL</w:t>
    </w:r>
    <w:r w:rsidRPr="007F1A02">
      <w:rPr>
        <w:b/>
        <w:smallCap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AAD"/>
    <w:multiLevelType w:val="hybridMultilevel"/>
    <w:tmpl w:val="2D00C2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179A6"/>
    <w:multiLevelType w:val="hybridMultilevel"/>
    <w:tmpl w:val="75F46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B126D"/>
    <w:multiLevelType w:val="hybridMultilevel"/>
    <w:tmpl w:val="FE1C08B2"/>
    <w:lvl w:ilvl="0" w:tplc="3D72CFAE">
      <w:start w:val="1"/>
      <w:numFmt w:val="upperRoman"/>
      <w:lvlText w:val="%1."/>
      <w:lvlJc w:val="left"/>
      <w:pPr>
        <w:ind w:left="1080" w:hanging="72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974"/>
    <w:multiLevelType w:val="hybridMultilevel"/>
    <w:tmpl w:val="CF162A64"/>
    <w:lvl w:ilvl="0" w:tplc="DA42A516">
      <w:start w:val="6"/>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0CAB40EC"/>
    <w:multiLevelType w:val="hybridMultilevel"/>
    <w:tmpl w:val="6E2CF1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F34FE4"/>
    <w:multiLevelType w:val="hybridMultilevel"/>
    <w:tmpl w:val="D7542DB8"/>
    <w:lvl w:ilvl="0" w:tplc="DDF0C232">
      <w:start w:val="1"/>
      <w:numFmt w:val="decimal"/>
      <w:lvlText w:val="%1."/>
      <w:lvlJc w:val="left"/>
      <w:pPr>
        <w:tabs>
          <w:tab w:val="num" w:pos="720"/>
        </w:tabs>
        <w:ind w:left="720" w:hanging="720"/>
      </w:pPr>
      <w:rPr>
        <w:rFonts w:ascii="Times New Roman Bold" w:hAnsi="Times New Roman Bold" w:hint="default"/>
        <w:b/>
        <w:i w:val="0"/>
        <w:sz w:val="24"/>
        <w:szCs w:val="24"/>
      </w:rPr>
    </w:lvl>
    <w:lvl w:ilvl="1" w:tplc="B030C3DC">
      <w:start w:val="1"/>
      <w:numFmt w:val="lowerLetter"/>
      <w:lvlText w:val="%2."/>
      <w:lvlJc w:val="left"/>
      <w:pPr>
        <w:tabs>
          <w:tab w:val="num" w:pos="1440"/>
        </w:tabs>
        <w:ind w:left="1440" w:hanging="360"/>
      </w:pPr>
      <w:rPr>
        <w:b/>
        <w:i w:val="0"/>
      </w:rPr>
    </w:lvl>
    <w:lvl w:ilvl="2" w:tplc="559C9BCC">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546007"/>
    <w:multiLevelType w:val="hybridMultilevel"/>
    <w:tmpl w:val="6D888EA2"/>
    <w:lvl w:ilvl="0" w:tplc="B7F82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B179D"/>
    <w:multiLevelType w:val="hybridMultilevel"/>
    <w:tmpl w:val="2EF2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11805"/>
    <w:multiLevelType w:val="hybridMultilevel"/>
    <w:tmpl w:val="58AE62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406BBE"/>
    <w:multiLevelType w:val="hybridMultilevel"/>
    <w:tmpl w:val="98D4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C6398"/>
    <w:multiLevelType w:val="hybridMultilevel"/>
    <w:tmpl w:val="B32AF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842386"/>
    <w:multiLevelType w:val="hybridMultilevel"/>
    <w:tmpl w:val="090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038F7"/>
    <w:multiLevelType w:val="hybridMultilevel"/>
    <w:tmpl w:val="28468A82"/>
    <w:lvl w:ilvl="0" w:tplc="3604A1CE">
      <w:start w:val="6"/>
      <w:numFmt w:val="upperLetter"/>
      <w:lvlText w:val="%1."/>
      <w:lvlJc w:val="left"/>
      <w:pPr>
        <w:ind w:left="3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C6765"/>
    <w:multiLevelType w:val="hybridMultilevel"/>
    <w:tmpl w:val="7DA0EA6C"/>
    <w:lvl w:ilvl="0" w:tplc="06FA0E4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186055D6"/>
    <w:multiLevelType w:val="hybridMultilevel"/>
    <w:tmpl w:val="FB3CB5EC"/>
    <w:lvl w:ilvl="0" w:tplc="E49242AA">
      <w:start w:val="1"/>
      <w:numFmt w:val="upperLetter"/>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9796A2D"/>
    <w:multiLevelType w:val="hybridMultilevel"/>
    <w:tmpl w:val="616E523C"/>
    <w:lvl w:ilvl="0" w:tplc="F62805F2">
      <w:start w:val="1"/>
      <w:numFmt w:val="decimal"/>
      <w:lvlText w:val="%1."/>
      <w:lvlJc w:val="left"/>
      <w:pPr>
        <w:ind w:left="435" w:hanging="360"/>
      </w:pPr>
      <w:rPr>
        <w:rFonts w:hint="default"/>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1B151F40"/>
    <w:multiLevelType w:val="hybridMultilevel"/>
    <w:tmpl w:val="ABF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927E7"/>
    <w:multiLevelType w:val="hybridMultilevel"/>
    <w:tmpl w:val="52806C40"/>
    <w:lvl w:ilvl="0" w:tplc="4ED48A40">
      <w:start w:val="5"/>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2BD53C93"/>
    <w:multiLevelType w:val="hybridMultilevel"/>
    <w:tmpl w:val="00CE4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DD4D69"/>
    <w:multiLevelType w:val="hybridMultilevel"/>
    <w:tmpl w:val="BB9CE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66031"/>
    <w:multiLevelType w:val="hybridMultilevel"/>
    <w:tmpl w:val="856298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F4448E"/>
    <w:multiLevelType w:val="hybridMultilevel"/>
    <w:tmpl w:val="4E84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012B4C"/>
    <w:multiLevelType w:val="hybridMultilevel"/>
    <w:tmpl w:val="1E842F9A"/>
    <w:lvl w:ilvl="0" w:tplc="B7F8259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44184"/>
    <w:multiLevelType w:val="hybridMultilevel"/>
    <w:tmpl w:val="28F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D5733"/>
    <w:multiLevelType w:val="hybridMultilevel"/>
    <w:tmpl w:val="54604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170334"/>
    <w:multiLevelType w:val="hybridMultilevel"/>
    <w:tmpl w:val="7ED07EF8"/>
    <w:lvl w:ilvl="0" w:tplc="64C662B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A33D6"/>
    <w:multiLevelType w:val="hybridMultilevel"/>
    <w:tmpl w:val="58A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057F40"/>
    <w:multiLevelType w:val="hybridMultilevel"/>
    <w:tmpl w:val="1B0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061C3"/>
    <w:multiLevelType w:val="hybridMultilevel"/>
    <w:tmpl w:val="974E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52896"/>
    <w:multiLevelType w:val="hybridMultilevel"/>
    <w:tmpl w:val="9D9A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585415"/>
    <w:multiLevelType w:val="hybridMultilevel"/>
    <w:tmpl w:val="20E41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252FC"/>
    <w:multiLevelType w:val="hybridMultilevel"/>
    <w:tmpl w:val="C440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EF3843"/>
    <w:multiLevelType w:val="hybridMultilevel"/>
    <w:tmpl w:val="123E3C48"/>
    <w:lvl w:ilvl="0" w:tplc="35AC93D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56F1A"/>
    <w:multiLevelType w:val="hybridMultilevel"/>
    <w:tmpl w:val="AF7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56A3D"/>
    <w:multiLevelType w:val="hybridMultilevel"/>
    <w:tmpl w:val="47F62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5A02FC"/>
    <w:multiLevelType w:val="hybridMultilevel"/>
    <w:tmpl w:val="0658A418"/>
    <w:lvl w:ilvl="0" w:tplc="9DEE3C4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1" w15:restartNumberingAfterBreak="0">
    <w:nsid w:val="6874788D"/>
    <w:multiLevelType w:val="hybridMultilevel"/>
    <w:tmpl w:val="11BCD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2369B"/>
    <w:multiLevelType w:val="hybridMultilevel"/>
    <w:tmpl w:val="7486C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291132"/>
    <w:multiLevelType w:val="hybridMultilevel"/>
    <w:tmpl w:val="BC0ED4FC"/>
    <w:lvl w:ilvl="0" w:tplc="4136259A">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4" w15:restartNumberingAfterBreak="0">
    <w:nsid w:val="69B049C6"/>
    <w:multiLevelType w:val="hybridMultilevel"/>
    <w:tmpl w:val="AF7485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BD32DC"/>
    <w:multiLevelType w:val="hybridMultilevel"/>
    <w:tmpl w:val="E472ABB4"/>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A63532"/>
    <w:multiLevelType w:val="hybridMultilevel"/>
    <w:tmpl w:val="E42877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243D65"/>
    <w:multiLevelType w:val="hybridMultilevel"/>
    <w:tmpl w:val="8AC04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41590D"/>
    <w:multiLevelType w:val="hybridMultilevel"/>
    <w:tmpl w:val="04EC1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776C94"/>
    <w:multiLevelType w:val="hybridMultilevel"/>
    <w:tmpl w:val="EC121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D42C30"/>
    <w:multiLevelType w:val="hybridMultilevel"/>
    <w:tmpl w:val="B978B54C"/>
    <w:lvl w:ilvl="0" w:tplc="4136259A">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num w:numId="1">
    <w:abstractNumId w:val="0"/>
  </w:num>
  <w:num w:numId="2">
    <w:abstractNumId w:val="46"/>
  </w:num>
  <w:num w:numId="3">
    <w:abstractNumId w:val="23"/>
  </w:num>
  <w:num w:numId="4">
    <w:abstractNumId w:val="36"/>
  </w:num>
  <w:num w:numId="5">
    <w:abstractNumId w:val="3"/>
  </w:num>
  <w:num w:numId="6">
    <w:abstractNumId w:val="24"/>
  </w:num>
  <w:num w:numId="7">
    <w:abstractNumId w:val="29"/>
  </w:num>
  <w:num w:numId="8">
    <w:abstractNumId w:val="18"/>
  </w:num>
  <w:num w:numId="9">
    <w:abstractNumId w:val="26"/>
  </w:num>
  <w:num w:numId="10">
    <w:abstractNumId w:val="33"/>
  </w:num>
  <w:num w:numId="11">
    <w:abstractNumId w:val="9"/>
  </w:num>
  <w:num w:numId="12">
    <w:abstractNumId w:val="4"/>
  </w:num>
  <w:num w:numId="13">
    <w:abstractNumId w:val="8"/>
  </w:num>
  <w:num w:numId="14">
    <w:abstractNumId w:val="38"/>
  </w:num>
  <w:num w:numId="15">
    <w:abstractNumId w:val="11"/>
  </w:num>
  <w:num w:numId="16">
    <w:abstractNumId w:val="32"/>
  </w:num>
  <w:num w:numId="17">
    <w:abstractNumId w:val="31"/>
  </w:num>
  <w:num w:numId="18">
    <w:abstractNumId w:val="37"/>
  </w:num>
  <w:num w:numId="19">
    <w:abstractNumId w:val="25"/>
  </w:num>
  <w:num w:numId="20">
    <w:abstractNumId w:val="41"/>
  </w:num>
  <w:num w:numId="21">
    <w:abstractNumId w:val="39"/>
  </w:num>
  <w:num w:numId="22">
    <w:abstractNumId w:val="13"/>
  </w:num>
  <w:num w:numId="23">
    <w:abstractNumId w:val="45"/>
  </w:num>
  <w:num w:numId="24">
    <w:abstractNumId w:val="28"/>
  </w:num>
  <w:num w:numId="25">
    <w:abstractNumId w:val="6"/>
  </w:num>
  <w:num w:numId="26">
    <w:abstractNumId w:val="40"/>
  </w:num>
  <w:num w:numId="27">
    <w:abstractNumId w:val="48"/>
  </w:num>
  <w:num w:numId="28">
    <w:abstractNumId w:val="15"/>
  </w:num>
  <w:num w:numId="29">
    <w:abstractNumId w:val="21"/>
  </w:num>
  <w:num w:numId="30">
    <w:abstractNumId w:val="47"/>
  </w:num>
  <w:num w:numId="31">
    <w:abstractNumId w:val="14"/>
  </w:num>
  <w:num w:numId="32">
    <w:abstractNumId w:val="7"/>
  </w:num>
  <w:num w:numId="33">
    <w:abstractNumId w:val="19"/>
  </w:num>
  <w:num w:numId="34">
    <w:abstractNumId w:val="5"/>
  </w:num>
  <w:num w:numId="35">
    <w:abstractNumId w:val="12"/>
  </w:num>
  <w:num w:numId="36">
    <w:abstractNumId w:val="34"/>
  </w:num>
  <w:num w:numId="37">
    <w:abstractNumId w:val="20"/>
  </w:num>
  <w:num w:numId="38">
    <w:abstractNumId w:val="30"/>
  </w:num>
  <w:num w:numId="39">
    <w:abstractNumId w:val="50"/>
  </w:num>
  <w:num w:numId="40">
    <w:abstractNumId w:val="1"/>
  </w:num>
  <w:num w:numId="41">
    <w:abstractNumId w:val="22"/>
  </w:num>
  <w:num w:numId="42">
    <w:abstractNumId w:val="44"/>
  </w:num>
  <w:num w:numId="43">
    <w:abstractNumId w:val="10"/>
  </w:num>
  <w:num w:numId="44">
    <w:abstractNumId w:val="16"/>
  </w:num>
  <w:num w:numId="45">
    <w:abstractNumId w:val="27"/>
  </w:num>
  <w:num w:numId="46">
    <w:abstractNumId w:val="17"/>
  </w:num>
  <w:num w:numId="47">
    <w:abstractNumId w:val="51"/>
  </w:num>
  <w:num w:numId="48">
    <w:abstractNumId w:val="49"/>
  </w:num>
  <w:num w:numId="49">
    <w:abstractNumId w:val="43"/>
  </w:num>
  <w:num w:numId="50">
    <w:abstractNumId w:val="35"/>
  </w:num>
  <w:num w:numId="51">
    <w:abstractNumId w:val="42"/>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2C"/>
    <w:rsid w:val="00003BC4"/>
    <w:rsid w:val="00006DCB"/>
    <w:rsid w:val="000073B0"/>
    <w:rsid w:val="000076F7"/>
    <w:rsid w:val="00007C06"/>
    <w:rsid w:val="00023268"/>
    <w:rsid w:val="00023E04"/>
    <w:rsid w:val="000276A0"/>
    <w:rsid w:val="00035827"/>
    <w:rsid w:val="00036AFB"/>
    <w:rsid w:val="0004040C"/>
    <w:rsid w:val="000518D0"/>
    <w:rsid w:val="00052012"/>
    <w:rsid w:val="0005226C"/>
    <w:rsid w:val="00052F1E"/>
    <w:rsid w:val="00054D23"/>
    <w:rsid w:val="00055040"/>
    <w:rsid w:val="00060A93"/>
    <w:rsid w:val="00062725"/>
    <w:rsid w:val="0006702B"/>
    <w:rsid w:val="000672C2"/>
    <w:rsid w:val="00067F10"/>
    <w:rsid w:val="0007148A"/>
    <w:rsid w:val="00071596"/>
    <w:rsid w:val="00072743"/>
    <w:rsid w:val="00075E17"/>
    <w:rsid w:val="000760C1"/>
    <w:rsid w:val="00083624"/>
    <w:rsid w:val="00085EC5"/>
    <w:rsid w:val="00087A6E"/>
    <w:rsid w:val="00093D38"/>
    <w:rsid w:val="00093DAE"/>
    <w:rsid w:val="00093E94"/>
    <w:rsid w:val="00095934"/>
    <w:rsid w:val="00096096"/>
    <w:rsid w:val="000A1744"/>
    <w:rsid w:val="000A27D1"/>
    <w:rsid w:val="000A3D06"/>
    <w:rsid w:val="000A410E"/>
    <w:rsid w:val="000A4745"/>
    <w:rsid w:val="000A4748"/>
    <w:rsid w:val="000A5073"/>
    <w:rsid w:val="000A5361"/>
    <w:rsid w:val="000A6D8B"/>
    <w:rsid w:val="000B0487"/>
    <w:rsid w:val="000B284E"/>
    <w:rsid w:val="000B3DDB"/>
    <w:rsid w:val="000B582B"/>
    <w:rsid w:val="000B5AC3"/>
    <w:rsid w:val="000C14B1"/>
    <w:rsid w:val="000C262E"/>
    <w:rsid w:val="000C4CAA"/>
    <w:rsid w:val="000C5937"/>
    <w:rsid w:val="000C7301"/>
    <w:rsid w:val="000C7D8D"/>
    <w:rsid w:val="000D0753"/>
    <w:rsid w:val="000D1144"/>
    <w:rsid w:val="000D1C76"/>
    <w:rsid w:val="000D2C4E"/>
    <w:rsid w:val="000E1113"/>
    <w:rsid w:val="000E136D"/>
    <w:rsid w:val="000E3878"/>
    <w:rsid w:val="000E5812"/>
    <w:rsid w:val="000E72B8"/>
    <w:rsid w:val="000F0550"/>
    <w:rsid w:val="000F12DD"/>
    <w:rsid w:val="000F259E"/>
    <w:rsid w:val="000F31E3"/>
    <w:rsid w:val="000F421C"/>
    <w:rsid w:val="000F677F"/>
    <w:rsid w:val="00101495"/>
    <w:rsid w:val="00101FF7"/>
    <w:rsid w:val="00102027"/>
    <w:rsid w:val="001026FE"/>
    <w:rsid w:val="00103046"/>
    <w:rsid w:val="0010502E"/>
    <w:rsid w:val="001054A5"/>
    <w:rsid w:val="001066A5"/>
    <w:rsid w:val="001075C9"/>
    <w:rsid w:val="001107CE"/>
    <w:rsid w:val="00113665"/>
    <w:rsid w:val="00117F75"/>
    <w:rsid w:val="00120090"/>
    <w:rsid w:val="00120C6D"/>
    <w:rsid w:val="00123A37"/>
    <w:rsid w:val="001241EF"/>
    <w:rsid w:val="00126DBF"/>
    <w:rsid w:val="001273B9"/>
    <w:rsid w:val="001320AC"/>
    <w:rsid w:val="00132DAA"/>
    <w:rsid w:val="001342A8"/>
    <w:rsid w:val="001342E2"/>
    <w:rsid w:val="001344FE"/>
    <w:rsid w:val="001360D9"/>
    <w:rsid w:val="0013696A"/>
    <w:rsid w:val="00136AA3"/>
    <w:rsid w:val="00140F79"/>
    <w:rsid w:val="001420A7"/>
    <w:rsid w:val="00144337"/>
    <w:rsid w:val="001446F1"/>
    <w:rsid w:val="001454B5"/>
    <w:rsid w:val="00145E6D"/>
    <w:rsid w:val="00153212"/>
    <w:rsid w:val="001535AF"/>
    <w:rsid w:val="00153D1A"/>
    <w:rsid w:val="00153EF5"/>
    <w:rsid w:val="0015552F"/>
    <w:rsid w:val="0016153C"/>
    <w:rsid w:val="001619A2"/>
    <w:rsid w:val="00161D95"/>
    <w:rsid w:val="00161EA3"/>
    <w:rsid w:val="00163F9F"/>
    <w:rsid w:val="00164197"/>
    <w:rsid w:val="00166B25"/>
    <w:rsid w:val="001705F1"/>
    <w:rsid w:val="0017099B"/>
    <w:rsid w:val="001712B0"/>
    <w:rsid w:val="00171C8C"/>
    <w:rsid w:val="00172FF0"/>
    <w:rsid w:val="00174BCB"/>
    <w:rsid w:val="0017686E"/>
    <w:rsid w:val="00177C02"/>
    <w:rsid w:val="00177CB6"/>
    <w:rsid w:val="00181A5C"/>
    <w:rsid w:val="00186809"/>
    <w:rsid w:val="00186BD0"/>
    <w:rsid w:val="00190D74"/>
    <w:rsid w:val="00192CA4"/>
    <w:rsid w:val="0019422C"/>
    <w:rsid w:val="00197EF5"/>
    <w:rsid w:val="001A0747"/>
    <w:rsid w:val="001A08FB"/>
    <w:rsid w:val="001A24AA"/>
    <w:rsid w:val="001A6053"/>
    <w:rsid w:val="001A65E0"/>
    <w:rsid w:val="001A6853"/>
    <w:rsid w:val="001A6CAC"/>
    <w:rsid w:val="001A7489"/>
    <w:rsid w:val="001A7C40"/>
    <w:rsid w:val="001B2992"/>
    <w:rsid w:val="001B397E"/>
    <w:rsid w:val="001B41D5"/>
    <w:rsid w:val="001B6BA1"/>
    <w:rsid w:val="001C2A97"/>
    <w:rsid w:val="001C32BC"/>
    <w:rsid w:val="001C3BE0"/>
    <w:rsid w:val="001C67A1"/>
    <w:rsid w:val="001D2EA7"/>
    <w:rsid w:val="001D66A1"/>
    <w:rsid w:val="001D7EAE"/>
    <w:rsid w:val="001E1B92"/>
    <w:rsid w:val="001E4F8A"/>
    <w:rsid w:val="001E76D4"/>
    <w:rsid w:val="001F09F6"/>
    <w:rsid w:val="001F12BE"/>
    <w:rsid w:val="001F1DFF"/>
    <w:rsid w:val="001F2116"/>
    <w:rsid w:val="001F2C21"/>
    <w:rsid w:val="001F2C8B"/>
    <w:rsid w:val="001F34FE"/>
    <w:rsid w:val="001F37F5"/>
    <w:rsid w:val="001F3ABA"/>
    <w:rsid w:val="001F6DCC"/>
    <w:rsid w:val="001F71F9"/>
    <w:rsid w:val="001F729F"/>
    <w:rsid w:val="00200F78"/>
    <w:rsid w:val="00202BC3"/>
    <w:rsid w:val="00202CBE"/>
    <w:rsid w:val="00204814"/>
    <w:rsid w:val="002049FE"/>
    <w:rsid w:val="002055B3"/>
    <w:rsid w:val="002111BE"/>
    <w:rsid w:val="00211A4A"/>
    <w:rsid w:val="00213F83"/>
    <w:rsid w:val="00217826"/>
    <w:rsid w:val="002212C2"/>
    <w:rsid w:val="002225CA"/>
    <w:rsid w:val="00225620"/>
    <w:rsid w:val="00226643"/>
    <w:rsid w:val="00226918"/>
    <w:rsid w:val="0022712C"/>
    <w:rsid w:val="00230ED9"/>
    <w:rsid w:val="00231CB2"/>
    <w:rsid w:val="00232934"/>
    <w:rsid w:val="00233FA8"/>
    <w:rsid w:val="00234898"/>
    <w:rsid w:val="0024228A"/>
    <w:rsid w:val="00242872"/>
    <w:rsid w:val="0025211D"/>
    <w:rsid w:val="0025402E"/>
    <w:rsid w:val="0025529D"/>
    <w:rsid w:val="00256511"/>
    <w:rsid w:val="002621E0"/>
    <w:rsid w:val="00264653"/>
    <w:rsid w:val="00266A03"/>
    <w:rsid w:val="00272717"/>
    <w:rsid w:val="00273413"/>
    <w:rsid w:val="00273BC3"/>
    <w:rsid w:val="00274832"/>
    <w:rsid w:val="002769E2"/>
    <w:rsid w:val="00277070"/>
    <w:rsid w:val="002771EA"/>
    <w:rsid w:val="00281D9A"/>
    <w:rsid w:val="002828C3"/>
    <w:rsid w:val="00283DED"/>
    <w:rsid w:val="002843AB"/>
    <w:rsid w:val="002870A5"/>
    <w:rsid w:val="002874CF"/>
    <w:rsid w:val="00291484"/>
    <w:rsid w:val="00293728"/>
    <w:rsid w:val="0029593D"/>
    <w:rsid w:val="00295DC7"/>
    <w:rsid w:val="00296442"/>
    <w:rsid w:val="00296585"/>
    <w:rsid w:val="002A0681"/>
    <w:rsid w:val="002A2B98"/>
    <w:rsid w:val="002A6E0C"/>
    <w:rsid w:val="002A6EFD"/>
    <w:rsid w:val="002B254E"/>
    <w:rsid w:val="002B4AED"/>
    <w:rsid w:val="002B4C97"/>
    <w:rsid w:val="002B64F2"/>
    <w:rsid w:val="002B75DB"/>
    <w:rsid w:val="002C3DB5"/>
    <w:rsid w:val="002C51A3"/>
    <w:rsid w:val="002C5D6E"/>
    <w:rsid w:val="002C6B8F"/>
    <w:rsid w:val="002C7751"/>
    <w:rsid w:val="002D0B01"/>
    <w:rsid w:val="002D0E6C"/>
    <w:rsid w:val="002D1108"/>
    <w:rsid w:val="002D1498"/>
    <w:rsid w:val="002D2192"/>
    <w:rsid w:val="002D4E57"/>
    <w:rsid w:val="002D557D"/>
    <w:rsid w:val="002D6107"/>
    <w:rsid w:val="002D7B61"/>
    <w:rsid w:val="002E0702"/>
    <w:rsid w:val="002E14DD"/>
    <w:rsid w:val="002E2C72"/>
    <w:rsid w:val="002E3095"/>
    <w:rsid w:val="002E33A0"/>
    <w:rsid w:val="002E4FFE"/>
    <w:rsid w:val="002E71B5"/>
    <w:rsid w:val="002E7318"/>
    <w:rsid w:val="002F0555"/>
    <w:rsid w:val="002F199A"/>
    <w:rsid w:val="002F5C19"/>
    <w:rsid w:val="002F75B4"/>
    <w:rsid w:val="002F7683"/>
    <w:rsid w:val="0030683B"/>
    <w:rsid w:val="00312323"/>
    <w:rsid w:val="003127C6"/>
    <w:rsid w:val="003166B2"/>
    <w:rsid w:val="00321FC9"/>
    <w:rsid w:val="00324C6D"/>
    <w:rsid w:val="00325ED6"/>
    <w:rsid w:val="00326662"/>
    <w:rsid w:val="00327562"/>
    <w:rsid w:val="00331E01"/>
    <w:rsid w:val="00332FFD"/>
    <w:rsid w:val="00333EDA"/>
    <w:rsid w:val="00336CE7"/>
    <w:rsid w:val="003432DD"/>
    <w:rsid w:val="00343BE2"/>
    <w:rsid w:val="00344963"/>
    <w:rsid w:val="00344AE2"/>
    <w:rsid w:val="00350305"/>
    <w:rsid w:val="0035197C"/>
    <w:rsid w:val="00351BBE"/>
    <w:rsid w:val="00352B94"/>
    <w:rsid w:val="00356767"/>
    <w:rsid w:val="003602A6"/>
    <w:rsid w:val="00363834"/>
    <w:rsid w:val="0036498B"/>
    <w:rsid w:val="00364F19"/>
    <w:rsid w:val="003662EA"/>
    <w:rsid w:val="0037124A"/>
    <w:rsid w:val="003723DD"/>
    <w:rsid w:val="00372647"/>
    <w:rsid w:val="003726D2"/>
    <w:rsid w:val="00372B3A"/>
    <w:rsid w:val="00374E13"/>
    <w:rsid w:val="00382F81"/>
    <w:rsid w:val="00385FF3"/>
    <w:rsid w:val="0038668B"/>
    <w:rsid w:val="00387D90"/>
    <w:rsid w:val="003970CF"/>
    <w:rsid w:val="003A02A2"/>
    <w:rsid w:val="003A4EE2"/>
    <w:rsid w:val="003A659A"/>
    <w:rsid w:val="003A6F81"/>
    <w:rsid w:val="003A7034"/>
    <w:rsid w:val="003B19C8"/>
    <w:rsid w:val="003B1F2B"/>
    <w:rsid w:val="003B23A7"/>
    <w:rsid w:val="003B37AC"/>
    <w:rsid w:val="003C021D"/>
    <w:rsid w:val="003C099B"/>
    <w:rsid w:val="003C17D7"/>
    <w:rsid w:val="003C23DC"/>
    <w:rsid w:val="003C368F"/>
    <w:rsid w:val="003C36E1"/>
    <w:rsid w:val="003C6B0C"/>
    <w:rsid w:val="003C6D60"/>
    <w:rsid w:val="003C6DD6"/>
    <w:rsid w:val="003C6F17"/>
    <w:rsid w:val="003D0141"/>
    <w:rsid w:val="003D4161"/>
    <w:rsid w:val="003D67F2"/>
    <w:rsid w:val="003D768A"/>
    <w:rsid w:val="003E13B4"/>
    <w:rsid w:val="003E1483"/>
    <w:rsid w:val="003E32C9"/>
    <w:rsid w:val="003E5A2F"/>
    <w:rsid w:val="003E7D4C"/>
    <w:rsid w:val="003F04D9"/>
    <w:rsid w:val="003F0804"/>
    <w:rsid w:val="003F2278"/>
    <w:rsid w:val="003F377D"/>
    <w:rsid w:val="003F4938"/>
    <w:rsid w:val="00400F14"/>
    <w:rsid w:val="004020F8"/>
    <w:rsid w:val="004047F5"/>
    <w:rsid w:val="00406293"/>
    <w:rsid w:val="00406CEF"/>
    <w:rsid w:val="004071A8"/>
    <w:rsid w:val="00407BFB"/>
    <w:rsid w:val="00407E6F"/>
    <w:rsid w:val="0041231F"/>
    <w:rsid w:val="004125C3"/>
    <w:rsid w:val="00412767"/>
    <w:rsid w:val="004129A0"/>
    <w:rsid w:val="00413EBA"/>
    <w:rsid w:val="00415B18"/>
    <w:rsid w:val="00416FB8"/>
    <w:rsid w:val="004173F6"/>
    <w:rsid w:val="004179E0"/>
    <w:rsid w:val="0042031D"/>
    <w:rsid w:val="00420654"/>
    <w:rsid w:val="00421714"/>
    <w:rsid w:val="00423B9B"/>
    <w:rsid w:val="00426B5F"/>
    <w:rsid w:val="00430EE6"/>
    <w:rsid w:val="004329E3"/>
    <w:rsid w:val="0043505F"/>
    <w:rsid w:val="004357B2"/>
    <w:rsid w:val="00435E71"/>
    <w:rsid w:val="00435ED4"/>
    <w:rsid w:val="00440849"/>
    <w:rsid w:val="00446268"/>
    <w:rsid w:val="004468E3"/>
    <w:rsid w:val="00446A4D"/>
    <w:rsid w:val="004470C6"/>
    <w:rsid w:val="00447D0C"/>
    <w:rsid w:val="004541AA"/>
    <w:rsid w:val="00456787"/>
    <w:rsid w:val="00457D90"/>
    <w:rsid w:val="00460D42"/>
    <w:rsid w:val="00461448"/>
    <w:rsid w:val="00461863"/>
    <w:rsid w:val="00462A2A"/>
    <w:rsid w:val="004642C4"/>
    <w:rsid w:val="00464D3E"/>
    <w:rsid w:val="0047281F"/>
    <w:rsid w:val="004751E7"/>
    <w:rsid w:val="00476C68"/>
    <w:rsid w:val="00476F09"/>
    <w:rsid w:val="00481131"/>
    <w:rsid w:val="00481FEE"/>
    <w:rsid w:val="00484493"/>
    <w:rsid w:val="00484541"/>
    <w:rsid w:val="00485FF7"/>
    <w:rsid w:val="004908ED"/>
    <w:rsid w:val="00491A6A"/>
    <w:rsid w:val="00492AA9"/>
    <w:rsid w:val="0049301A"/>
    <w:rsid w:val="004948FA"/>
    <w:rsid w:val="00495B3F"/>
    <w:rsid w:val="0049702B"/>
    <w:rsid w:val="00497D9C"/>
    <w:rsid w:val="004A2C0C"/>
    <w:rsid w:val="004A6B17"/>
    <w:rsid w:val="004A7A78"/>
    <w:rsid w:val="004A7B8B"/>
    <w:rsid w:val="004B06C2"/>
    <w:rsid w:val="004B2D3A"/>
    <w:rsid w:val="004B4DD5"/>
    <w:rsid w:val="004B594E"/>
    <w:rsid w:val="004B5EEC"/>
    <w:rsid w:val="004B7F7C"/>
    <w:rsid w:val="004C0268"/>
    <w:rsid w:val="004C368D"/>
    <w:rsid w:val="004C4329"/>
    <w:rsid w:val="004C5CCA"/>
    <w:rsid w:val="004C5E13"/>
    <w:rsid w:val="004C6A5B"/>
    <w:rsid w:val="004C7859"/>
    <w:rsid w:val="004D1F01"/>
    <w:rsid w:val="004D2D9E"/>
    <w:rsid w:val="004D5026"/>
    <w:rsid w:val="004D7FD0"/>
    <w:rsid w:val="004E2E2A"/>
    <w:rsid w:val="004E6AFA"/>
    <w:rsid w:val="004E6BA7"/>
    <w:rsid w:val="004F19B5"/>
    <w:rsid w:val="004F349E"/>
    <w:rsid w:val="004F573E"/>
    <w:rsid w:val="004F74EF"/>
    <w:rsid w:val="004F77D1"/>
    <w:rsid w:val="00500D57"/>
    <w:rsid w:val="005036D9"/>
    <w:rsid w:val="005057A1"/>
    <w:rsid w:val="00506FA3"/>
    <w:rsid w:val="00511273"/>
    <w:rsid w:val="005175A4"/>
    <w:rsid w:val="0051760D"/>
    <w:rsid w:val="00520898"/>
    <w:rsid w:val="00524C89"/>
    <w:rsid w:val="00526F89"/>
    <w:rsid w:val="005307A8"/>
    <w:rsid w:val="00530F20"/>
    <w:rsid w:val="00533BF4"/>
    <w:rsid w:val="00533F02"/>
    <w:rsid w:val="00535F1D"/>
    <w:rsid w:val="00536207"/>
    <w:rsid w:val="0053718A"/>
    <w:rsid w:val="00537EDE"/>
    <w:rsid w:val="00540D9F"/>
    <w:rsid w:val="00541167"/>
    <w:rsid w:val="00543BC3"/>
    <w:rsid w:val="00547F08"/>
    <w:rsid w:val="00551EDA"/>
    <w:rsid w:val="00552781"/>
    <w:rsid w:val="00553C2A"/>
    <w:rsid w:val="00553DF5"/>
    <w:rsid w:val="00555DD1"/>
    <w:rsid w:val="005562D1"/>
    <w:rsid w:val="00561FDB"/>
    <w:rsid w:val="00563F34"/>
    <w:rsid w:val="0056479A"/>
    <w:rsid w:val="00566957"/>
    <w:rsid w:val="00572FC0"/>
    <w:rsid w:val="00582140"/>
    <w:rsid w:val="00584332"/>
    <w:rsid w:val="00584F67"/>
    <w:rsid w:val="00590D32"/>
    <w:rsid w:val="00591C0D"/>
    <w:rsid w:val="00592153"/>
    <w:rsid w:val="00592EAB"/>
    <w:rsid w:val="00595B9F"/>
    <w:rsid w:val="00595F14"/>
    <w:rsid w:val="005964DB"/>
    <w:rsid w:val="0059688F"/>
    <w:rsid w:val="00596A4D"/>
    <w:rsid w:val="005A32F4"/>
    <w:rsid w:val="005A5737"/>
    <w:rsid w:val="005B44C9"/>
    <w:rsid w:val="005B4796"/>
    <w:rsid w:val="005B52B7"/>
    <w:rsid w:val="005C054C"/>
    <w:rsid w:val="005C2A83"/>
    <w:rsid w:val="005C2F34"/>
    <w:rsid w:val="005C4FFC"/>
    <w:rsid w:val="005C51F4"/>
    <w:rsid w:val="005D45ED"/>
    <w:rsid w:val="005E1701"/>
    <w:rsid w:val="005E2381"/>
    <w:rsid w:val="005E408B"/>
    <w:rsid w:val="005E4DBA"/>
    <w:rsid w:val="005E78E6"/>
    <w:rsid w:val="005E7DFB"/>
    <w:rsid w:val="005F05D6"/>
    <w:rsid w:val="005F1638"/>
    <w:rsid w:val="005F1A1C"/>
    <w:rsid w:val="005F3A25"/>
    <w:rsid w:val="005F50A7"/>
    <w:rsid w:val="005F5A13"/>
    <w:rsid w:val="00600284"/>
    <w:rsid w:val="006018A2"/>
    <w:rsid w:val="006022C0"/>
    <w:rsid w:val="00603363"/>
    <w:rsid w:val="00603474"/>
    <w:rsid w:val="00604758"/>
    <w:rsid w:val="00606AF8"/>
    <w:rsid w:val="006113FC"/>
    <w:rsid w:val="00611426"/>
    <w:rsid w:val="00613963"/>
    <w:rsid w:val="006166A2"/>
    <w:rsid w:val="006168F5"/>
    <w:rsid w:val="00620C56"/>
    <w:rsid w:val="006222CE"/>
    <w:rsid w:val="00624471"/>
    <w:rsid w:val="006264BE"/>
    <w:rsid w:val="00627F7C"/>
    <w:rsid w:val="00630FE9"/>
    <w:rsid w:val="00631BA0"/>
    <w:rsid w:val="006337B7"/>
    <w:rsid w:val="006346E4"/>
    <w:rsid w:val="00634F5B"/>
    <w:rsid w:val="00642028"/>
    <w:rsid w:val="00642605"/>
    <w:rsid w:val="00645311"/>
    <w:rsid w:val="00645592"/>
    <w:rsid w:val="00645B44"/>
    <w:rsid w:val="00646653"/>
    <w:rsid w:val="00646B1E"/>
    <w:rsid w:val="00650555"/>
    <w:rsid w:val="0065077C"/>
    <w:rsid w:val="00651186"/>
    <w:rsid w:val="006524FA"/>
    <w:rsid w:val="00655151"/>
    <w:rsid w:val="0065530A"/>
    <w:rsid w:val="00656F6F"/>
    <w:rsid w:val="00657783"/>
    <w:rsid w:val="0066232F"/>
    <w:rsid w:val="00665035"/>
    <w:rsid w:val="00665215"/>
    <w:rsid w:val="006661E7"/>
    <w:rsid w:val="00671A5C"/>
    <w:rsid w:val="006723A4"/>
    <w:rsid w:val="00673644"/>
    <w:rsid w:val="00675568"/>
    <w:rsid w:val="0067610A"/>
    <w:rsid w:val="00676654"/>
    <w:rsid w:val="00681754"/>
    <w:rsid w:val="00682564"/>
    <w:rsid w:val="0068644B"/>
    <w:rsid w:val="006865B4"/>
    <w:rsid w:val="00690F83"/>
    <w:rsid w:val="00692A3F"/>
    <w:rsid w:val="00694024"/>
    <w:rsid w:val="00696732"/>
    <w:rsid w:val="00697A76"/>
    <w:rsid w:val="00697EA6"/>
    <w:rsid w:val="006A5044"/>
    <w:rsid w:val="006A533B"/>
    <w:rsid w:val="006A6988"/>
    <w:rsid w:val="006A6B8C"/>
    <w:rsid w:val="006A79F5"/>
    <w:rsid w:val="006B245E"/>
    <w:rsid w:val="006B5283"/>
    <w:rsid w:val="006B7493"/>
    <w:rsid w:val="006C450E"/>
    <w:rsid w:val="006C4C33"/>
    <w:rsid w:val="006C67D5"/>
    <w:rsid w:val="006C6A8F"/>
    <w:rsid w:val="006C779B"/>
    <w:rsid w:val="006D11BC"/>
    <w:rsid w:val="006D3884"/>
    <w:rsid w:val="006D442C"/>
    <w:rsid w:val="006D443F"/>
    <w:rsid w:val="006D62EC"/>
    <w:rsid w:val="006D65EF"/>
    <w:rsid w:val="006D6DEE"/>
    <w:rsid w:val="006D6E9E"/>
    <w:rsid w:val="006E60BF"/>
    <w:rsid w:val="006E7784"/>
    <w:rsid w:val="006F00E6"/>
    <w:rsid w:val="006F534B"/>
    <w:rsid w:val="006F616E"/>
    <w:rsid w:val="006F6CDB"/>
    <w:rsid w:val="006F706A"/>
    <w:rsid w:val="006F755B"/>
    <w:rsid w:val="00704781"/>
    <w:rsid w:val="0070799E"/>
    <w:rsid w:val="00707E64"/>
    <w:rsid w:val="007114ED"/>
    <w:rsid w:val="00716E4B"/>
    <w:rsid w:val="007171E7"/>
    <w:rsid w:val="007177A6"/>
    <w:rsid w:val="00720E04"/>
    <w:rsid w:val="00720EBB"/>
    <w:rsid w:val="0072148A"/>
    <w:rsid w:val="00721D2C"/>
    <w:rsid w:val="0072292E"/>
    <w:rsid w:val="0072513E"/>
    <w:rsid w:val="007257B3"/>
    <w:rsid w:val="00731981"/>
    <w:rsid w:val="007378C8"/>
    <w:rsid w:val="00741404"/>
    <w:rsid w:val="007438E3"/>
    <w:rsid w:val="007447CF"/>
    <w:rsid w:val="00746D9E"/>
    <w:rsid w:val="00752DE2"/>
    <w:rsid w:val="0075583C"/>
    <w:rsid w:val="00763965"/>
    <w:rsid w:val="0076799A"/>
    <w:rsid w:val="0077595E"/>
    <w:rsid w:val="00781480"/>
    <w:rsid w:val="007828A4"/>
    <w:rsid w:val="007837AA"/>
    <w:rsid w:val="00784B1D"/>
    <w:rsid w:val="007858DA"/>
    <w:rsid w:val="00787796"/>
    <w:rsid w:val="00787A5D"/>
    <w:rsid w:val="00790749"/>
    <w:rsid w:val="0079102A"/>
    <w:rsid w:val="007918BD"/>
    <w:rsid w:val="00792DFB"/>
    <w:rsid w:val="007937F8"/>
    <w:rsid w:val="007947B5"/>
    <w:rsid w:val="00796A5B"/>
    <w:rsid w:val="00796EB6"/>
    <w:rsid w:val="00797DA8"/>
    <w:rsid w:val="007A21A0"/>
    <w:rsid w:val="007A3F0C"/>
    <w:rsid w:val="007A4AD2"/>
    <w:rsid w:val="007B4C38"/>
    <w:rsid w:val="007B4E8E"/>
    <w:rsid w:val="007B72FB"/>
    <w:rsid w:val="007C2D20"/>
    <w:rsid w:val="007C3218"/>
    <w:rsid w:val="007C5A10"/>
    <w:rsid w:val="007C6D8F"/>
    <w:rsid w:val="007C7D6B"/>
    <w:rsid w:val="007D11F5"/>
    <w:rsid w:val="007D3D74"/>
    <w:rsid w:val="007D3F50"/>
    <w:rsid w:val="007E0E13"/>
    <w:rsid w:val="007E1D9B"/>
    <w:rsid w:val="007E22CC"/>
    <w:rsid w:val="007F1A02"/>
    <w:rsid w:val="007F27AD"/>
    <w:rsid w:val="007F2AA9"/>
    <w:rsid w:val="007F2F94"/>
    <w:rsid w:val="007F51CA"/>
    <w:rsid w:val="007F5B5F"/>
    <w:rsid w:val="007F75D2"/>
    <w:rsid w:val="00800355"/>
    <w:rsid w:val="00801743"/>
    <w:rsid w:val="00802A36"/>
    <w:rsid w:val="00804368"/>
    <w:rsid w:val="00806D80"/>
    <w:rsid w:val="008137FE"/>
    <w:rsid w:val="00813FC1"/>
    <w:rsid w:val="00823EA3"/>
    <w:rsid w:val="0083145E"/>
    <w:rsid w:val="00831D4E"/>
    <w:rsid w:val="00833DD9"/>
    <w:rsid w:val="00834415"/>
    <w:rsid w:val="00834ACD"/>
    <w:rsid w:val="00841F81"/>
    <w:rsid w:val="0085088D"/>
    <w:rsid w:val="00853C86"/>
    <w:rsid w:val="00855BD6"/>
    <w:rsid w:val="00861619"/>
    <w:rsid w:val="00867DB8"/>
    <w:rsid w:val="00870C15"/>
    <w:rsid w:val="0087329B"/>
    <w:rsid w:val="0087386B"/>
    <w:rsid w:val="00874AFB"/>
    <w:rsid w:val="008763D1"/>
    <w:rsid w:val="008766A1"/>
    <w:rsid w:val="00880132"/>
    <w:rsid w:val="00880254"/>
    <w:rsid w:val="00880441"/>
    <w:rsid w:val="00880953"/>
    <w:rsid w:val="00880EA5"/>
    <w:rsid w:val="00881DAA"/>
    <w:rsid w:val="00890DE8"/>
    <w:rsid w:val="00895E6F"/>
    <w:rsid w:val="0089613F"/>
    <w:rsid w:val="008976FB"/>
    <w:rsid w:val="008A12CD"/>
    <w:rsid w:val="008A26A4"/>
    <w:rsid w:val="008A3FDF"/>
    <w:rsid w:val="008A5DD6"/>
    <w:rsid w:val="008B0677"/>
    <w:rsid w:val="008B0B50"/>
    <w:rsid w:val="008B0EEB"/>
    <w:rsid w:val="008B3B07"/>
    <w:rsid w:val="008B43BE"/>
    <w:rsid w:val="008B5B6B"/>
    <w:rsid w:val="008B67F4"/>
    <w:rsid w:val="008C1B73"/>
    <w:rsid w:val="008C2D91"/>
    <w:rsid w:val="008C6613"/>
    <w:rsid w:val="008D0B94"/>
    <w:rsid w:val="008D338D"/>
    <w:rsid w:val="008D35A9"/>
    <w:rsid w:val="008D5B53"/>
    <w:rsid w:val="008E1DF8"/>
    <w:rsid w:val="008E2185"/>
    <w:rsid w:val="008E73F2"/>
    <w:rsid w:val="008E75B3"/>
    <w:rsid w:val="008F1210"/>
    <w:rsid w:val="008F20AE"/>
    <w:rsid w:val="008F5172"/>
    <w:rsid w:val="008F7D0E"/>
    <w:rsid w:val="00900C53"/>
    <w:rsid w:val="00901BD4"/>
    <w:rsid w:val="0090246E"/>
    <w:rsid w:val="0090266A"/>
    <w:rsid w:val="009034CB"/>
    <w:rsid w:val="009057F8"/>
    <w:rsid w:val="00906841"/>
    <w:rsid w:val="00913E42"/>
    <w:rsid w:val="00915E50"/>
    <w:rsid w:val="0092162E"/>
    <w:rsid w:val="009248D0"/>
    <w:rsid w:val="00925023"/>
    <w:rsid w:val="009269DA"/>
    <w:rsid w:val="0092706D"/>
    <w:rsid w:val="00927E9C"/>
    <w:rsid w:val="009322CF"/>
    <w:rsid w:val="00935C04"/>
    <w:rsid w:val="00936CA3"/>
    <w:rsid w:val="00940BCE"/>
    <w:rsid w:val="00941158"/>
    <w:rsid w:val="009456E3"/>
    <w:rsid w:val="0095066A"/>
    <w:rsid w:val="00951726"/>
    <w:rsid w:val="00954759"/>
    <w:rsid w:val="009551C9"/>
    <w:rsid w:val="0096057F"/>
    <w:rsid w:val="00962689"/>
    <w:rsid w:val="00966801"/>
    <w:rsid w:val="00967040"/>
    <w:rsid w:val="00967190"/>
    <w:rsid w:val="009713EC"/>
    <w:rsid w:val="00971E88"/>
    <w:rsid w:val="00972266"/>
    <w:rsid w:val="00973DB7"/>
    <w:rsid w:val="00974769"/>
    <w:rsid w:val="00975076"/>
    <w:rsid w:val="009815F0"/>
    <w:rsid w:val="00983E7B"/>
    <w:rsid w:val="00985B1B"/>
    <w:rsid w:val="00987B77"/>
    <w:rsid w:val="00987F95"/>
    <w:rsid w:val="00993F9B"/>
    <w:rsid w:val="00994AB4"/>
    <w:rsid w:val="00996864"/>
    <w:rsid w:val="009A07DF"/>
    <w:rsid w:val="009A1DF7"/>
    <w:rsid w:val="009A4B7C"/>
    <w:rsid w:val="009A5977"/>
    <w:rsid w:val="009B0B6E"/>
    <w:rsid w:val="009B17AF"/>
    <w:rsid w:val="009B22E5"/>
    <w:rsid w:val="009B4856"/>
    <w:rsid w:val="009B4A9A"/>
    <w:rsid w:val="009B51A2"/>
    <w:rsid w:val="009C2565"/>
    <w:rsid w:val="009C6C6C"/>
    <w:rsid w:val="009C73A7"/>
    <w:rsid w:val="009C7CE0"/>
    <w:rsid w:val="009D1E2D"/>
    <w:rsid w:val="009D20BE"/>
    <w:rsid w:val="009D4A01"/>
    <w:rsid w:val="009D5431"/>
    <w:rsid w:val="009D64C7"/>
    <w:rsid w:val="009D7D0B"/>
    <w:rsid w:val="009E0CB0"/>
    <w:rsid w:val="009E13D6"/>
    <w:rsid w:val="009E17FC"/>
    <w:rsid w:val="009E402C"/>
    <w:rsid w:val="009E4EB8"/>
    <w:rsid w:val="009E53B6"/>
    <w:rsid w:val="009E5EB1"/>
    <w:rsid w:val="009F015A"/>
    <w:rsid w:val="009F525E"/>
    <w:rsid w:val="009F7F4D"/>
    <w:rsid w:val="00A01769"/>
    <w:rsid w:val="00A05DDB"/>
    <w:rsid w:val="00A05DF1"/>
    <w:rsid w:val="00A06D0E"/>
    <w:rsid w:val="00A10938"/>
    <w:rsid w:val="00A11060"/>
    <w:rsid w:val="00A116DD"/>
    <w:rsid w:val="00A11EBD"/>
    <w:rsid w:val="00A14860"/>
    <w:rsid w:val="00A1570D"/>
    <w:rsid w:val="00A15B10"/>
    <w:rsid w:val="00A17BF5"/>
    <w:rsid w:val="00A2300F"/>
    <w:rsid w:val="00A27307"/>
    <w:rsid w:val="00A310C3"/>
    <w:rsid w:val="00A33679"/>
    <w:rsid w:val="00A34E6B"/>
    <w:rsid w:val="00A35475"/>
    <w:rsid w:val="00A3558D"/>
    <w:rsid w:val="00A36EA6"/>
    <w:rsid w:val="00A37B57"/>
    <w:rsid w:val="00A42B31"/>
    <w:rsid w:val="00A431EF"/>
    <w:rsid w:val="00A43EB8"/>
    <w:rsid w:val="00A50F06"/>
    <w:rsid w:val="00A608EF"/>
    <w:rsid w:val="00A63012"/>
    <w:rsid w:val="00A634A0"/>
    <w:rsid w:val="00A7245F"/>
    <w:rsid w:val="00A73E6E"/>
    <w:rsid w:val="00A804DD"/>
    <w:rsid w:val="00A81E6A"/>
    <w:rsid w:val="00A84E61"/>
    <w:rsid w:val="00A87A8D"/>
    <w:rsid w:val="00A901B2"/>
    <w:rsid w:val="00A904B9"/>
    <w:rsid w:val="00A9195E"/>
    <w:rsid w:val="00A930F1"/>
    <w:rsid w:val="00A95BB1"/>
    <w:rsid w:val="00A977CD"/>
    <w:rsid w:val="00AA1032"/>
    <w:rsid w:val="00AA56F4"/>
    <w:rsid w:val="00AA6740"/>
    <w:rsid w:val="00AA7A3D"/>
    <w:rsid w:val="00AB0AE7"/>
    <w:rsid w:val="00AB638B"/>
    <w:rsid w:val="00AC1802"/>
    <w:rsid w:val="00AC3686"/>
    <w:rsid w:val="00AC4ED6"/>
    <w:rsid w:val="00AC6B53"/>
    <w:rsid w:val="00AC7F43"/>
    <w:rsid w:val="00AD0D20"/>
    <w:rsid w:val="00AD39A7"/>
    <w:rsid w:val="00AD4941"/>
    <w:rsid w:val="00AD5219"/>
    <w:rsid w:val="00AE01A2"/>
    <w:rsid w:val="00AE19E1"/>
    <w:rsid w:val="00AE2EA0"/>
    <w:rsid w:val="00AE47E6"/>
    <w:rsid w:val="00AE4D51"/>
    <w:rsid w:val="00AE68D2"/>
    <w:rsid w:val="00AF6AD6"/>
    <w:rsid w:val="00AF7E36"/>
    <w:rsid w:val="00AF7E69"/>
    <w:rsid w:val="00B03806"/>
    <w:rsid w:val="00B050B4"/>
    <w:rsid w:val="00B11913"/>
    <w:rsid w:val="00B11D11"/>
    <w:rsid w:val="00B12FF9"/>
    <w:rsid w:val="00B139A9"/>
    <w:rsid w:val="00B1407D"/>
    <w:rsid w:val="00B14274"/>
    <w:rsid w:val="00B167A0"/>
    <w:rsid w:val="00B1690B"/>
    <w:rsid w:val="00B177C5"/>
    <w:rsid w:val="00B200FF"/>
    <w:rsid w:val="00B2446D"/>
    <w:rsid w:val="00B25296"/>
    <w:rsid w:val="00B278F2"/>
    <w:rsid w:val="00B35573"/>
    <w:rsid w:val="00B35CBD"/>
    <w:rsid w:val="00B36188"/>
    <w:rsid w:val="00B411A9"/>
    <w:rsid w:val="00B41A22"/>
    <w:rsid w:val="00B41C77"/>
    <w:rsid w:val="00B420D3"/>
    <w:rsid w:val="00B44846"/>
    <w:rsid w:val="00B46A87"/>
    <w:rsid w:val="00B46C5B"/>
    <w:rsid w:val="00B47E71"/>
    <w:rsid w:val="00B47F41"/>
    <w:rsid w:val="00B536D4"/>
    <w:rsid w:val="00B545D1"/>
    <w:rsid w:val="00B54787"/>
    <w:rsid w:val="00B5633B"/>
    <w:rsid w:val="00B5644F"/>
    <w:rsid w:val="00B57A6E"/>
    <w:rsid w:val="00B641EE"/>
    <w:rsid w:val="00B6448F"/>
    <w:rsid w:val="00B6450E"/>
    <w:rsid w:val="00B655A1"/>
    <w:rsid w:val="00B67EA3"/>
    <w:rsid w:val="00B70127"/>
    <w:rsid w:val="00B70822"/>
    <w:rsid w:val="00B70D36"/>
    <w:rsid w:val="00B7200F"/>
    <w:rsid w:val="00B74794"/>
    <w:rsid w:val="00B76209"/>
    <w:rsid w:val="00B769C4"/>
    <w:rsid w:val="00B80600"/>
    <w:rsid w:val="00B80C93"/>
    <w:rsid w:val="00B82243"/>
    <w:rsid w:val="00B8227C"/>
    <w:rsid w:val="00B85A88"/>
    <w:rsid w:val="00B87728"/>
    <w:rsid w:val="00B87CCA"/>
    <w:rsid w:val="00B91906"/>
    <w:rsid w:val="00B94CEB"/>
    <w:rsid w:val="00B978DB"/>
    <w:rsid w:val="00BA0705"/>
    <w:rsid w:val="00BA1BF6"/>
    <w:rsid w:val="00BA5F3A"/>
    <w:rsid w:val="00BA6430"/>
    <w:rsid w:val="00BA704A"/>
    <w:rsid w:val="00BA73BF"/>
    <w:rsid w:val="00BB26F1"/>
    <w:rsid w:val="00BB4C1E"/>
    <w:rsid w:val="00BB5869"/>
    <w:rsid w:val="00BB7BFF"/>
    <w:rsid w:val="00BB7CB2"/>
    <w:rsid w:val="00BC2737"/>
    <w:rsid w:val="00BC64A0"/>
    <w:rsid w:val="00BD186A"/>
    <w:rsid w:val="00BD4E37"/>
    <w:rsid w:val="00BD5EB5"/>
    <w:rsid w:val="00BD6138"/>
    <w:rsid w:val="00BD64F2"/>
    <w:rsid w:val="00BE2BCB"/>
    <w:rsid w:val="00BE3DFF"/>
    <w:rsid w:val="00BE447F"/>
    <w:rsid w:val="00BE5F72"/>
    <w:rsid w:val="00BE637A"/>
    <w:rsid w:val="00BE6CB4"/>
    <w:rsid w:val="00BF0DF1"/>
    <w:rsid w:val="00BF169A"/>
    <w:rsid w:val="00BF1EFC"/>
    <w:rsid w:val="00BF2215"/>
    <w:rsid w:val="00BF59E3"/>
    <w:rsid w:val="00BF72DF"/>
    <w:rsid w:val="00C05A81"/>
    <w:rsid w:val="00C0675B"/>
    <w:rsid w:val="00C072D0"/>
    <w:rsid w:val="00C073A0"/>
    <w:rsid w:val="00C075F3"/>
    <w:rsid w:val="00C10097"/>
    <w:rsid w:val="00C116CC"/>
    <w:rsid w:val="00C13A5B"/>
    <w:rsid w:val="00C14F90"/>
    <w:rsid w:val="00C17DF7"/>
    <w:rsid w:val="00C202BC"/>
    <w:rsid w:val="00C233F6"/>
    <w:rsid w:val="00C24088"/>
    <w:rsid w:val="00C3193F"/>
    <w:rsid w:val="00C32489"/>
    <w:rsid w:val="00C3295A"/>
    <w:rsid w:val="00C33A0F"/>
    <w:rsid w:val="00C33F84"/>
    <w:rsid w:val="00C37CAF"/>
    <w:rsid w:val="00C42ABA"/>
    <w:rsid w:val="00C44840"/>
    <w:rsid w:val="00C46320"/>
    <w:rsid w:val="00C4645F"/>
    <w:rsid w:val="00C50073"/>
    <w:rsid w:val="00C512EA"/>
    <w:rsid w:val="00C57860"/>
    <w:rsid w:val="00C610D3"/>
    <w:rsid w:val="00C63A14"/>
    <w:rsid w:val="00C676CF"/>
    <w:rsid w:val="00C71276"/>
    <w:rsid w:val="00C72ACE"/>
    <w:rsid w:val="00C76292"/>
    <w:rsid w:val="00C7680B"/>
    <w:rsid w:val="00C7689C"/>
    <w:rsid w:val="00C8289F"/>
    <w:rsid w:val="00C863B9"/>
    <w:rsid w:val="00C87652"/>
    <w:rsid w:val="00C90BDC"/>
    <w:rsid w:val="00C91CFA"/>
    <w:rsid w:val="00C94783"/>
    <w:rsid w:val="00C95711"/>
    <w:rsid w:val="00C9576E"/>
    <w:rsid w:val="00C96AFA"/>
    <w:rsid w:val="00C97AD0"/>
    <w:rsid w:val="00C97F6A"/>
    <w:rsid w:val="00CA034D"/>
    <w:rsid w:val="00CA0C6F"/>
    <w:rsid w:val="00CA18C8"/>
    <w:rsid w:val="00CA3424"/>
    <w:rsid w:val="00CA40C7"/>
    <w:rsid w:val="00CA5648"/>
    <w:rsid w:val="00CA6253"/>
    <w:rsid w:val="00CA736A"/>
    <w:rsid w:val="00CB1695"/>
    <w:rsid w:val="00CB1EA8"/>
    <w:rsid w:val="00CB332E"/>
    <w:rsid w:val="00CC0550"/>
    <w:rsid w:val="00CC0D6C"/>
    <w:rsid w:val="00CC3190"/>
    <w:rsid w:val="00CC55C4"/>
    <w:rsid w:val="00CC6E5A"/>
    <w:rsid w:val="00CD12AD"/>
    <w:rsid w:val="00CD25F1"/>
    <w:rsid w:val="00CD28A7"/>
    <w:rsid w:val="00CD2DCA"/>
    <w:rsid w:val="00CD39C2"/>
    <w:rsid w:val="00CD54DF"/>
    <w:rsid w:val="00CD6BEA"/>
    <w:rsid w:val="00CD7606"/>
    <w:rsid w:val="00CE179F"/>
    <w:rsid w:val="00CE2B62"/>
    <w:rsid w:val="00CE41EE"/>
    <w:rsid w:val="00CE4AEA"/>
    <w:rsid w:val="00CE5A17"/>
    <w:rsid w:val="00CE68CB"/>
    <w:rsid w:val="00CE6E9B"/>
    <w:rsid w:val="00CE6F82"/>
    <w:rsid w:val="00CE7DCC"/>
    <w:rsid w:val="00CF0922"/>
    <w:rsid w:val="00CF19EE"/>
    <w:rsid w:val="00CF4B53"/>
    <w:rsid w:val="00CF57CF"/>
    <w:rsid w:val="00CF7598"/>
    <w:rsid w:val="00D039C3"/>
    <w:rsid w:val="00D03A06"/>
    <w:rsid w:val="00D03D2E"/>
    <w:rsid w:val="00D14C41"/>
    <w:rsid w:val="00D159EB"/>
    <w:rsid w:val="00D165B5"/>
    <w:rsid w:val="00D1663F"/>
    <w:rsid w:val="00D206D3"/>
    <w:rsid w:val="00D23833"/>
    <w:rsid w:val="00D24060"/>
    <w:rsid w:val="00D255C0"/>
    <w:rsid w:val="00D27C6C"/>
    <w:rsid w:val="00D30369"/>
    <w:rsid w:val="00D36DD0"/>
    <w:rsid w:val="00D421CB"/>
    <w:rsid w:val="00D43367"/>
    <w:rsid w:val="00D43D27"/>
    <w:rsid w:val="00D43F71"/>
    <w:rsid w:val="00D44FF1"/>
    <w:rsid w:val="00D451F1"/>
    <w:rsid w:val="00D454F8"/>
    <w:rsid w:val="00D479F1"/>
    <w:rsid w:val="00D47D73"/>
    <w:rsid w:val="00D51FF8"/>
    <w:rsid w:val="00D5602C"/>
    <w:rsid w:val="00D57E84"/>
    <w:rsid w:val="00D6255A"/>
    <w:rsid w:val="00D66EA4"/>
    <w:rsid w:val="00D71182"/>
    <w:rsid w:val="00D73796"/>
    <w:rsid w:val="00D81CC2"/>
    <w:rsid w:val="00D82DAF"/>
    <w:rsid w:val="00D830C0"/>
    <w:rsid w:val="00D83230"/>
    <w:rsid w:val="00D83576"/>
    <w:rsid w:val="00D837C5"/>
    <w:rsid w:val="00D83DA8"/>
    <w:rsid w:val="00D865FC"/>
    <w:rsid w:val="00D87439"/>
    <w:rsid w:val="00D87A0D"/>
    <w:rsid w:val="00D95295"/>
    <w:rsid w:val="00D96524"/>
    <w:rsid w:val="00D97E41"/>
    <w:rsid w:val="00DA02E3"/>
    <w:rsid w:val="00DA38E2"/>
    <w:rsid w:val="00DA53DE"/>
    <w:rsid w:val="00DA6795"/>
    <w:rsid w:val="00DB01D0"/>
    <w:rsid w:val="00DB671F"/>
    <w:rsid w:val="00DC1189"/>
    <w:rsid w:val="00DC70A6"/>
    <w:rsid w:val="00DC755D"/>
    <w:rsid w:val="00DC7587"/>
    <w:rsid w:val="00DD086A"/>
    <w:rsid w:val="00DD2095"/>
    <w:rsid w:val="00DD44D0"/>
    <w:rsid w:val="00DD6D04"/>
    <w:rsid w:val="00DD7D5C"/>
    <w:rsid w:val="00DE05A6"/>
    <w:rsid w:val="00DE0A9C"/>
    <w:rsid w:val="00DE1CCB"/>
    <w:rsid w:val="00DE4CAF"/>
    <w:rsid w:val="00DE5F5F"/>
    <w:rsid w:val="00DE7D7E"/>
    <w:rsid w:val="00DF2BD3"/>
    <w:rsid w:val="00DF30EA"/>
    <w:rsid w:val="00DF4F63"/>
    <w:rsid w:val="00DF5FC0"/>
    <w:rsid w:val="00DF69DB"/>
    <w:rsid w:val="00E000A5"/>
    <w:rsid w:val="00E00C96"/>
    <w:rsid w:val="00E03A47"/>
    <w:rsid w:val="00E04FFA"/>
    <w:rsid w:val="00E11024"/>
    <w:rsid w:val="00E12751"/>
    <w:rsid w:val="00E13A6B"/>
    <w:rsid w:val="00E14492"/>
    <w:rsid w:val="00E16746"/>
    <w:rsid w:val="00E16C52"/>
    <w:rsid w:val="00E21E33"/>
    <w:rsid w:val="00E26461"/>
    <w:rsid w:val="00E30E7B"/>
    <w:rsid w:val="00E332BF"/>
    <w:rsid w:val="00E33A49"/>
    <w:rsid w:val="00E3575D"/>
    <w:rsid w:val="00E35C1E"/>
    <w:rsid w:val="00E36407"/>
    <w:rsid w:val="00E37187"/>
    <w:rsid w:val="00E40046"/>
    <w:rsid w:val="00E43D1A"/>
    <w:rsid w:val="00E4473D"/>
    <w:rsid w:val="00E5095F"/>
    <w:rsid w:val="00E509B1"/>
    <w:rsid w:val="00E52187"/>
    <w:rsid w:val="00E52CDD"/>
    <w:rsid w:val="00E5350D"/>
    <w:rsid w:val="00E53FED"/>
    <w:rsid w:val="00E54D09"/>
    <w:rsid w:val="00E562AB"/>
    <w:rsid w:val="00E5723D"/>
    <w:rsid w:val="00E60CBA"/>
    <w:rsid w:val="00E61100"/>
    <w:rsid w:val="00E622CD"/>
    <w:rsid w:val="00E63AF6"/>
    <w:rsid w:val="00E71701"/>
    <w:rsid w:val="00E71DB6"/>
    <w:rsid w:val="00E73D28"/>
    <w:rsid w:val="00E75B0F"/>
    <w:rsid w:val="00E77D04"/>
    <w:rsid w:val="00E82470"/>
    <w:rsid w:val="00E85684"/>
    <w:rsid w:val="00E86FF9"/>
    <w:rsid w:val="00E919EF"/>
    <w:rsid w:val="00E938E9"/>
    <w:rsid w:val="00E93BB8"/>
    <w:rsid w:val="00E94F46"/>
    <w:rsid w:val="00E9506D"/>
    <w:rsid w:val="00EA1180"/>
    <w:rsid w:val="00EA17B1"/>
    <w:rsid w:val="00EA2902"/>
    <w:rsid w:val="00EA480F"/>
    <w:rsid w:val="00EA6484"/>
    <w:rsid w:val="00EB19B8"/>
    <w:rsid w:val="00EB6877"/>
    <w:rsid w:val="00EB79F9"/>
    <w:rsid w:val="00EC0C25"/>
    <w:rsid w:val="00EC1EC4"/>
    <w:rsid w:val="00EC4CEA"/>
    <w:rsid w:val="00EC4F3C"/>
    <w:rsid w:val="00EC5B08"/>
    <w:rsid w:val="00ED09DE"/>
    <w:rsid w:val="00ED2B0D"/>
    <w:rsid w:val="00ED3427"/>
    <w:rsid w:val="00ED53E7"/>
    <w:rsid w:val="00EE0B10"/>
    <w:rsid w:val="00EE347D"/>
    <w:rsid w:val="00EE4867"/>
    <w:rsid w:val="00EF0A4E"/>
    <w:rsid w:val="00EF0F4D"/>
    <w:rsid w:val="00EF10DC"/>
    <w:rsid w:val="00EF47DF"/>
    <w:rsid w:val="00EF48D6"/>
    <w:rsid w:val="00F019E3"/>
    <w:rsid w:val="00F06418"/>
    <w:rsid w:val="00F113D7"/>
    <w:rsid w:val="00F16647"/>
    <w:rsid w:val="00F2068C"/>
    <w:rsid w:val="00F2141C"/>
    <w:rsid w:val="00F22266"/>
    <w:rsid w:val="00F23396"/>
    <w:rsid w:val="00F23AD3"/>
    <w:rsid w:val="00F30076"/>
    <w:rsid w:val="00F3077E"/>
    <w:rsid w:val="00F30E6F"/>
    <w:rsid w:val="00F33547"/>
    <w:rsid w:val="00F3772F"/>
    <w:rsid w:val="00F41539"/>
    <w:rsid w:val="00F4175E"/>
    <w:rsid w:val="00F4210D"/>
    <w:rsid w:val="00F43C27"/>
    <w:rsid w:val="00F4681B"/>
    <w:rsid w:val="00F50619"/>
    <w:rsid w:val="00F53339"/>
    <w:rsid w:val="00F53B88"/>
    <w:rsid w:val="00F54481"/>
    <w:rsid w:val="00F5540C"/>
    <w:rsid w:val="00F56D55"/>
    <w:rsid w:val="00F573E9"/>
    <w:rsid w:val="00F63ADB"/>
    <w:rsid w:val="00F64C03"/>
    <w:rsid w:val="00F65FB2"/>
    <w:rsid w:val="00F71465"/>
    <w:rsid w:val="00F72189"/>
    <w:rsid w:val="00F7626C"/>
    <w:rsid w:val="00F76A2D"/>
    <w:rsid w:val="00F80415"/>
    <w:rsid w:val="00F80699"/>
    <w:rsid w:val="00F81536"/>
    <w:rsid w:val="00F81674"/>
    <w:rsid w:val="00F85CFF"/>
    <w:rsid w:val="00F874C3"/>
    <w:rsid w:val="00F87D23"/>
    <w:rsid w:val="00F90691"/>
    <w:rsid w:val="00F906F5"/>
    <w:rsid w:val="00F917EC"/>
    <w:rsid w:val="00F91A54"/>
    <w:rsid w:val="00F940C3"/>
    <w:rsid w:val="00F9550A"/>
    <w:rsid w:val="00F96A8C"/>
    <w:rsid w:val="00FA4091"/>
    <w:rsid w:val="00FA6383"/>
    <w:rsid w:val="00FA7DBC"/>
    <w:rsid w:val="00FB2018"/>
    <w:rsid w:val="00FB29DC"/>
    <w:rsid w:val="00FB4D8A"/>
    <w:rsid w:val="00FC3FAF"/>
    <w:rsid w:val="00FC47BC"/>
    <w:rsid w:val="00FC5A65"/>
    <w:rsid w:val="00FD12C1"/>
    <w:rsid w:val="00FD1E5D"/>
    <w:rsid w:val="00FD2FDB"/>
    <w:rsid w:val="00FD3D63"/>
    <w:rsid w:val="00FD3FFC"/>
    <w:rsid w:val="00FD5283"/>
    <w:rsid w:val="00FD7837"/>
    <w:rsid w:val="00FE1F1E"/>
    <w:rsid w:val="00FE1F4F"/>
    <w:rsid w:val="00FE2C12"/>
    <w:rsid w:val="00FE33F0"/>
    <w:rsid w:val="00FE4346"/>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67A70E"/>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215"/>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semiHidden/>
    <w:rsid w:val="00B200FF"/>
    <w:rPr>
      <w:b/>
      <w:bCs/>
    </w:rPr>
  </w:style>
  <w:style w:type="paragraph" w:styleId="Footer">
    <w:name w:val="footer"/>
    <w:basedOn w:val="Normal"/>
    <w:link w:val="FooterChar"/>
    <w:uiPriority w:val="99"/>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semiHidden/>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semiHidden/>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semiHidden/>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semiHidden/>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uiPriority w:val="99"/>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 w:type="character" w:styleId="UnresolvedMention">
    <w:name w:val="Unresolved Mention"/>
    <w:basedOn w:val="DefaultParagraphFont"/>
    <w:uiPriority w:val="99"/>
    <w:semiHidden/>
    <w:unhideWhenUsed/>
    <w:rsid w:val="007F1A02"/>
    <w:rPr>
      <w:color w:val="605E5C"/>
      <w:shd w:val="clear" w:color="auto" w:fill="E1DFDD"/>
    </w:rPr>
  </w:style>
  <w:style w:type="character" w:customStyle="1" w:styleId="ruletitle">
    <w:name w:val="rule_title"/>
    <w:basedOn w:val="DefaultParagraphFont"/>
    <w:rsid w:val="003166B2"/>
  </w:style>
  <w:style w:type="paragraph" w:styleId="Revision">
    <w:name w:val="Revision"/>
    <w:hidden/>
    <w:uiPriority w:val="99"/>
    <w:semiHidden/>
    <w:rsid w:val="00446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329720420">
      <w:bodyDiv w:val="1"/>
      <w:marLeft w:val="0"/>
      <w:marRight w:val="0"/>
      <w:marTop w:val="0"/>
      <w:marBottom w:val="0"/>
      <w:divBdr>
        <w:top w:val="none" w:sz="0" w:space="0" w:color="auto"/>
        <w:left w:val="none" w:sz="0" w:space="0" w:color="auto"/>
        <w:bottom w:val="none" w:sz="0" w:space="0" w:color="auto"/>
        <w:right w:val="none" w:sz="0" w:space="0" w:color="auto"/>
      </w:divBdr>
      <w:divsChild>
        <w:div w:id="1103499916">
          <w:marLeft w:val="0"/>
          <w:marRight w:val="0"/>
          <w:marTop w:val="0"/>
          <w:marBottom w:val="0"/>
          <w:divBdr>
            <w:top w:val="none" w:sz="0" w:space="0" w:color="auto"/>
            <w:left w:val="none" w:sz="0" w:space="0" w:color="auto"/>
            <w:bottom w:val="none" w:sz="0" w:space="0" w:color="auto"/>
            <w:right w:val="none" w:sz="0" w:space="0" w:color="auto"/>
          </w:divBdr>
        </w:div>
        <w:div w:id="455833575">
          <w:marLeft w:val="0"/>
          <w:marRight w:val="0"/>
          <w:marTop w:val="0"/>
          <w:marBottom w:val="0"/>
          <w:divBdr>
            <w:top w:val="none" w:sz="0" w:space="0" w:color="auto"/>
            <w:left w:val="none" w:sz="0" w:space="0" w:color="auto"/>
            <w:bottom w:val="none" w:sz="0" w:space="0" w:color="auto"/>
            <w:right w:val="none" w:sz="0" w:space="0" w:color="auto"/>
          </w:divBdr>
        </w:div>
      </w:divsChild>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69252248">
      <w:bodyDiv w:val="1"/>
      <w:marLeft w:val="0"/>
      <w:marRight w:val="0"/>
      <w:marTop w:val="0"/>
      <w:marBottom w:val="0"/>
      <w:divBdr>
        <w:top w:val="none" w:sz="0" w:space="0" w:color="auto"/>
        <w:left w:val="none" w:sz="0" w:space="0" w:color="auto"/>
        <w:bottom w:val="none" w:sz="0" w:space="0" w:color="auto"/>
        <w:right w:val="none" w:sz="0" w:space="0" w:color="auto"/>
      </w:divBdr>
      <w:divsChild>
        <w:div w:id="1861429771">
          <w:marLeft w:val="0"/>
          <w:marRight w:val="0"/>
          <w:marTop w:val="0"/>
          <w:marBottom w:val="0"/>
          <w:divBdr>
            <w:top w:val="none" w:sz="0" w:space="0" w:color="auto"/>
            <w:left w:val="none" w:sz="0" w:space="0" w:color="auto"/>
            <w:bottom w:val="none" w:sz="0" w:space="0" w:color="auto"/>
            <w:right w:val="none" w:sz="0" w:space="0" w:color="auto"/>
          </w:divBdr>
        </w:div>
        <w:div w:id="2025209152">
          <w:marLeft w:val="0"/>
          <w:marRight w:val="0"/>
          <w:marTop w:val="0"/>
          <w:marBottom w:val="0"/>
          <w:divBdr>
            <w:top w:val="none" w:sz="0" w:space="0" w:color="auto"/>
            <w:left w:val="none" w:sz="0" w:space="0" w:color="auto"/>
            <w:bottom w:val="none" w:sz="0" w:space="0" w:color="auto"/>
            <w:right w:val="none" w:sz="0" w:space="0" w:color="auto"/>
          </w:divBdr>
        </w:div>
        <w:div w:id="1231497529">
          <w:marLeft w:val="0"/>
          <w:marRight w:val="0"/>
          <w:marTop w:val="0"/>
          <w:marBottom w:val="0"/>
          <w:divBdr>
            <w:top w:val="none" w:sz="0" w:space="0" w:color="auto"/>
            <w:left w:val="none" w:sz="0" w:space="0" w:color="auto"/>
            <w:bottom w:val="none" w:sz="0" w:space="0" w:color="auto"/>
            <w:right w:val="none" w:sz="0" w:space="0" w:color="auto"/>
          </w:divBdr>
        </w:div>
        <w:div w:id="1983459537">
          <w:marLeft w:val="0"/>
          <w:marRight w:val="0"/>
          <w:marTop w:val="0"/>
          <w:marBottom w:val="0"/>
          <w:divBdr>
            <w:top w:val="none" w:sz="0" w:space="0" w:color="auto"/>
            <w:left w:val="none" w:sz="0" w:space="0" w:color="auto"/>
            <w:bottom w:val="none" w:sz="0" w:space="0" w:color="auto"/>
            <w:right w:val="none" w:sz="0" w:space="0" w:color="auto"/>
          </w:divBdr>
        </w:div>
      </w:divsChild>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543412">
      <w:bodyDiv w:val="1"/>
      <w:marLeft w:val="0"/>
      <w:marRight w:val="0"/>
      <w:marTop w:val="0"/>
      <w:marBottom w:val="0"/>
      <w:divBdr>
        <w:top w:val="none" w:sz="0" w:space="0" w:color="auto"/>
        <w:left w:val="none" w:sz="0" w:space="0" w:color="auto"/>
        <w:bottom w:val="none" w:sz="0" w:space="0" w:color="auto"/>
        <w:right w:val="none" w:sz="0" w:space="0" w:color="auto"/>
      </w:divBdr>
      <w:divsChild>
        <w:div w:id="114642849">
          <w:marLeft w:val="0"/>
          <w:marRight w:val="0"/>
          <w:marTop w:val="0"/>
          <w:marBottom w:val="0"/>
          <w:divBdr>
            <w:top w:val="none" w:sz="0" w:space="0" w:color="auto"/>
            <w:left w:val="none" w:sz="0" w:space="0" w:color="auto"/>
            <w:bottom w:val="none" w:sz="0" w:space="0" w:color="auto"/>
            <w:right w:val="none" w:sz="0" w:space="0" w:color="auto"/>
          </w:divBdr>
        </w:div>
        <w:div w:id="1696691436">
          <w:marLeft w:val="0"/>
          <w:marRight w:val="0"/>
          <w:marTop w:val="0"/>
          <w:marBottom w:val="0"/>
          <w:divBdr>
            <w:top w:val="none" w:sz="0" w:space="0" w:color="auto"/>
            <w:left w:val="none" w:sz="0" w:space="0" w:color="auto"/>
            <w:bottom w:val="none" w:sz="0" w:space="0" w:color="auto"/>
            <w:right w:val="none" w:sz="0" w:space="0" w:color="auto"/>
          </w:divBdr>
        </w:div>
        <w:div w:id="606078496">
          <w:marLeft w:val="0"/>
          <w:marRight w:val="0"/>
          <w:marTop w:val="0"/>
          <w:marBottom w:val="0"/>
          <w:divBdr>
            <w:top w:val="none" w:sz="0" w:space="0" w:color="auto"/>
            <w:left w:val="none" w:sz="0" w:space="0" w:color="auto"/>
            <w:bottom w:val="none" w:sz="0" w:space="0" w:color="auto"/>
            <w:right w:val="none" w:sz="0" w:space="0" w:color="auto"/>
          </w:divBdr>
        </w:div>
        <w:div w:id="235870096">
          <w:marLeft w:val="0"/>
          <w:marRight w:val="0"/>
          <w:marTop w:val="0"/>
          <w:marBottom w:val="0"/>
          <w:divBdr>
            <w:top w:val="none" w:sz="0" w:space="0" w:color="auto"/>
            <w:left w:val="none" w:sz="0" w:space="0" w:color="auto"/>
            <w:bottom w:val="none" w:sz="0" w:space="0" w:color="auto"/>
            <w:right w:val="none" w:sz="0" w:space="0" w:color="auto"/>
          </w:divBdr>
        </w:div>
        <w:div w:id="1881435416">
          <w:marLeft w:val="0"/>
          <w:marRight w:val="0"/>
          <w:marTop w:val="0"/>
          <w:marBottom w:val="0"/>
          <w:divBdr>
            <w:top w:val="none" w:sz="0" w:space="0" w:color="auto"/>
            <w:left w:val="none" w:sz="0" w:space="0" w:color="auto"/>
            <w:bottom w:val="none" w:sz="0" w:space="0" w:color="auto"/>
            <w:right w:val="none" w:sz="0" w:space="0" w:color="auto"/>
          </w:divBdr>
        </w:div>
        <w:div w:id="1835947957">
          <w:marLeft w:val="0"/>
          <w:marRight w:val="0"/>
          <w:marTop w:val="0"/>
          <w:marBottom w:val="0"/>
          <w:divBdr>
            <w:top w:val="none" w:sz="0" w:space="0" w:color="auto"/>
            <w:left w:val="none" w:sz="0" w:space="0" w:color="auto"/>
            <w:bottom w:val="none" w:sz="0" w:space="0" w:color="auto"/>
            <w:right w:val="none" w:sz="0" w:space="0" w:color="auto"/>
          </w:divBdr>
        </w:div>
        <w:div w:id="1298219233">
          <w:marLeft w:val="0"/>
          <w:marRight w:val="0"/>
          <w:marTop w:val="0"/>
          <w:marBottom w:val="0"/>
          <w:divBdr>
            <w:top w:val="none" w:sz="0" w:space="0" w:color="auto"/>
            <w:left w:val="none" w:sz="0" w:space="0" w:color="auto"/>
            <w:bottom w:val="none" w:sz="0" w:space="0" w:color="auto"/>
            <w:right w:val="none" w:sz="0" w:space="0" w:color="auto"/>
          </w:divBdr>
        </w:div>
        <w:div w:id="304627537">
          <w:marLeft w:val="0"/>
          <w:marRight w:val="0"/>
          <w:marTop w:val="0"/>
          <w:marBottom w:val="0"/>
          <w:divBdr>
            <w:top w:val="none" w:sz="0" w:space="0" w:color="auto"/>
            <w:left w:val="none" w:sz="0" w:space="0" w:color="auto"/>
            <w:bottom w:val="none" w:sz="0" w:space="0" w:color="auto"/>
            <w:right w:val="none" w:sz="0" w:space="0" w:color="auto"/>
          </w:divBdr>
        </w:div>
        <w:div w:id="385495589">
          <w:marLeft w:val="0"/>
          <w:marRight w:val="0"/>
          <w:marTop w:val="0"/>
          <w:marBottom w:val="0"/>
          <w:divBdr>
            <w:top w:val="none" w:sz="0" w:space="0" w:color="auto"/>
            <w:left w:val="none" w:sz="0" w:space="0" w:color="auto"/>
            <w:bottom w:val="none" w:sz="0" w:space="0" w:color="auto"/>
            <w:right w:val="none" w:sz="0" w:space="0" w:color="auto"/>
          </w:divBdr>
        </w:div>
        <w:div w:id="1380201341">
          <w:marLeft w:val="0"/>
          <w:marRight w:val="0"/>
          <w:marTop w:val="0"/>
          <w:marBottom w:val="0"/>
          <w:divBdr>
            <w:top w:val="none" w:sz="0" w:space="0" w:color="auto"/>
            <w:left w:val="none" w:sz="0" w:space="0" w:color="auto"/>
            <w:bottom w:val="none" w:sz="0" w:space="0" w:color="auto"/>
            <w:right w:val="none" w:sz="0" w:space="0" w:color="auto"/>
          </w:divBdr>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8880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a/PH/DISEASESCONDITIONS/HIVSTDVIRALHEPATITIS/HIVCARETREATMENT/Pages/forms.aspx" TargetMode="External"/><Relationship Id="rId18" Type="http://schemas.openxmlformats.org/officeDocument/2006/relationships/hyperlink" Target="http://public.health.oregon.gov/DiseasesConditions/HIVSTDViralHepatitis/HIVCareTreatment/Documents/333-022%20HIV%20Case%20Mgmt_FINAL%20text%20SOS.pdf" TargetMode="External"/><Relationship Id="rId26" Type="http://schemas.openxmlformats.org/officeDocument/2006/relationships/hyperlink" Target="https://www.oregon.gov/oha/PH/PROVIDERPARTNERRESOURCES/LOCALHEALTHDEPARTMENTRESOURCES/Documents/pe/PE-08-Ryan-White-Program-Services.pdf" TargetMode="External"/><Relationship Id="rId39" Type="http://schemas.openxmlformats.org/officeDocument/2006/relationships/hyperlink" Target="https://www.oregon.gov/oha/PH/DISEASESCONDITIONS/HIVSTDVIRALHEPATITIS/HIVCARETREATMENT/Documents/Reporting/County%20CM%20Standards%20July%202018.Final.pdf" TargetMode="External"/><Relationship Id="rId21" Type="http://schemas.openxmlformats.org/officeDocument/2006/relationships/hyperlink" Target="https://www.oregon.gov/oha/PH/DISEASESCONDITIONS/HIVSTDVIRALHEPATITIS/HIVCARETREATMENT/Pages/forms.aspx" TargetMode="External"/><Relationship Id="rId34" Type="http://schemas.openxmlformats.org/officeDocument/2006/relationships/hyperlink" Target="https://www.oregon.gov/oha/PH/DISEASESCONDITIONS/HIVSTDVIRALHEPATITIS/HIVCARETREATMENT/Pages/cmstdrds.aspx"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ha/PH/DISEASESCONDITIONS/HIVSTDVIRALHEPATITIS/HIVCARETREATMENT/Pages/forms.aspx" TargetMode="External"/><Relationship Id="rId29" Type="http://schemas.openxmlformats.org/officeDocument/2006/relationships/hyperlink" Target="https://www.oregon.gov/oha/PH/DISEASESCONDITIONS/HIVSTDVIRALHEPATITIS/HIVCARETREATMENT/Pages/cmstdrds.aspx" TargetMode="External"/><Relationship Id="rId11" Type="http://schemas.openxmlformats.org/officeDocument/2006/relationships/hyperlink" Target="https://www.oregon.gov/oha/PH/DISEASESCONDITIONS/HIVSTDVIRALHEPATITIS/HIVCARETREATMENT/Pages/cmstdrds.aspx" TargetMode="External"/><Relationship Id="rId24" Type="http://schemas.openxmlformats.org/officeDocument/2006/relationships/hyperlink" Target="http://public.health.oregon.gov/DiseasesConditions/HIVSTDViralHepatitis/HIVCareTreatment/Pages/forms.aspx" TargetMode="External"/><Relationship Id="rId32" Type="http://schemas.openxmlformats.org/officeDocument/2006/relationships/hyperlink" Target="https://www.oregon.gov/oha/PH/DISEASESCONDITIONS/HIVSTDVIRALHEPATITIS/HIVCARETREATMENT/Pages/careware.aspx" TargetMode="External"/><Relationship Id="rId37" Type="http://schemas.openxmlformats.org/officeDocument/2006/relationships/hyperlink" Target="https://www.oregon.gov/oha/PH/PROVIDERPARTNERRESOURCES/LOCALHEALTHDEPARTMENTRESOURCES/Documents/pe/PE-08-Ryan-White-Program-Services.pdf" TargetMode="External"/><Relationship Id="rId40" Type="http://schemas.openxmlformats.org/officeDocument/2006/relationships/hyperlink" Target="https://www.oregon.gov/oha/PH/DISEASESCONDITIONS/HIVSTDVIRALHEPATITIS/HIVCARETREATMENT/Pages/careware.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regon.gov/oha/PH/DISEASESCONDITIONS/HIVSTDVIRALHEPATITIS/HIVCARETREATMENT/Pages/forms.aspx" TargetMode="External"/><Relationship Id="rId23" Type="http://schemas.openxmlformats.org/officeDocument/2006/relationships/hyperlink" Target="https://www.oregon.gov/oha/PH/PROVIDERPARTNERRESOURCES/LOCALHEALTHDEPARTMENTRESOURCES/Documents/pe/PE-08-Ryan-White-Program-Services.pdf" TargetMode="External"/><Relationship Id="rId28" Type="http://schemas.openxmlformats.org/officeDocument/2006/relationships/hyperlink" Target="https://www.oregon.gov/oha/PH/DISEASESCONDITIONS/HIVSTDVIRALHEPATITIS/HIVCARETREATMENT/Pages/cmstdrds.aspx" TargetMode="External"/><Relationship Id="rId36" Type="http://schemas.openxmlformats.org/officeDocument/2006/relationships/hyperlink" Target="https://www.oregon.gov/oha/PH/DISEASESCONDITIONS/HIVSTDVIRALHEPATITIS/HIVCARETREATMENT/Pages/cmstdrds.aspx" TargetMode="External"/><Relationship Id="rId49" Type="http://schemas.openxmlformats.org/officeDocument/2006/relationships/customXml" Target="../customXml/item4.xml"/><Relationship Id="rId10" Type="http://schemas.openxmlformats.org/officeDocument/2006/relationships/hyperlink" Target="https://www.oregon.gov/oha/PH/DISEASESCONDITIONS/HIVSTDVIRALHEPATITIS/HIVCARETREATMENT/Pages/ServicesandDefinitions.aspx" TargetMode="External"/><Relationship Id="rId19" Type="http://schemas.openxmlformats.org/officeDocument/2006/relationships/hyperlink" Target="https://www.oregon.gov/oha/PH/PROVIDERPARTNERRESOURCES/LOCALHEALTHDEPARTMENTRESOURCES/Documents/pe/PE-08-Ryan-White-Program-Services.pdf" TargetMode="External"/><Relationship Id="rId31" Type="http://schemas.openxmlformats.org/officeDocument/2006/relationships/hyperlink" Target="https://www.oregon.gov/oha/PH/DISEASESCONDITIONS/HIVSTDVIRALHEPATITIS/HIVCARETREATMENT/Pages/cmstdrds.asp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ecure.sos.state.or.us/oard/displayDivisionRules.action;JSESSIONID_OARD=c00L3xvNbbU2mfaAqyqXMBEhJDwFBmS4Ke3eia8G1-OtMBH-kG1U!1497528289?selectedDivision=1237" TargetMode="External"/><Relationship Id="rId14" Type="http://schemas.openxmlformats.org/officeDocument/2006/relationships/hyperlink" Target="https://www.oregon.gov/oha/PH/DISEASESCONDITIONS/HIVSTDVIRALHEPATITIS/HIVCARETREATMENT/Pages/forms.aspx" TargetMode="External"/><Relationship Id="rId22" Type="http://schemas.openxmlformats.org/officeDocument/2006/relationships/hyperlink" Target="https://www.oregon.gov/oha/PH/DISEASESCONDITIONS/HIVSTDVIRALHEPATITIS/HIVCARETREATMENT/Pages/forms.aspx" TargetMode="External"/><Relationship Id="rId27" Type="http://schemas.openxmlformats.org/officeDocument/2006/relationships/hyperlink" Target="https://www.oregon.gov/oha/PH/PROVIDERPARTNERRESOURCES/LOCALHEALTHDEPARTMENTRESOURCES/Documents/pe/PE-08-Ryan-White-Program-Services.pdf" TargetMode="External"/><Relationship Id="rId30" Type="http://schemas.openxmlformats.org/officeDocument/2006/relationships/hyperlink" Target="https://www.oregon.gov/oha/PH/PROVIDERPARTNERRESOURCES/LOCALHEALTHDEPARTMENTRESOURCES/Documents/pe/PE-08-Ryan-White-Program-Services.pdf" TargetMode="External"/><Relationship Id="rId35" Type="http://schemas.openxmlformats.org/officeDocument/2006/relationships/hyperlink" Target="https://www.oregon.gov/oha/PH/PROVIDERPARTNERRESOURCES/LOCALHEALTHDEPARTMENTRESOURCES/Documents/pe/PE-08-Ryan-White-Program-Services.pdf"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hyperlink" Target="https://www.oregon.gov/oha/PH/PROVIDERPARTNERRESOURCES/LOCALHEALTHDEPARTMENTRESOURCES/Documents/pe/PE-08-Ryan-White-Program-Services.pdf" TargetMode="External"/><Relationship Id="rId3" Type="http://schemas.openxmlformats.org/officeDocument/2006/relationships/styles" Target="styles.xml"/><Relationship Id="rId12" Type="http://schemas.openxmlformats.org/officeDocument/2006/relationships/hyperlink" Target="https://www.oregon.gov/oha/PH/PROVIDERPARTNERRESOURCES/LOCALHEALTHDEPARTMENTRESOURCES/Documents/pe/PE-08-Ryan-White-Program-Services.pdf" TargetMode="External"/><Relationship Id="rId17" Type="http://schemas.openxmlformats.org/officeDocument/2006/relationships/hyperlink" Target="https://www.oregon.gov/oha/PH/DISEASESCONDITIONS/HIVSTDVIRALHEPATITIS/HIVCARETREATMENT/Pages/forms.aspx" TargetMode="External"/><Relationship Id="rId25" Type="http://schemas.openxmlformats.org/officeDocument/2006/relationships/hyperlink" Target="https://www.oregon.gov/oha/PH/PROVIDERPARTNERRESOURCES/LOCALHEALTHDEPARTMENTRESOURCES/Documents/pe/PE-08-Ryan-White-Program-Services.pdf" TargetMode="External"/><Relationship Id="rId33" Type="http://schemas.openxmlformats.org/officeDocument/2006/relationships/hyperlink" Target="https://www.oregon.gov/oha/PH/PROVIDERPARTNERRESOURCES/LOCALHEALTHDEPARTMENTRESOURCES/Documents/pe/PE-08-Ryan-White-Program-Services.pdf" TargetMode="External"/><Relationship Id="rId38" Type="http://schemas.openxmlformats.org/officeDocument/2006/relationships/hyperlink" Target="https://www.oregon.gov/oha/PH/PROVIDERPARTNERRESOURCES/LOCALHEALTHDEPARTMENTRESOURCES/Documents/pe/PE-08-Ryan-White-Program-Services.pdf" TargetMode="External"/><Relationship Id="rId46" Type="http://schemas.openxmlformats.org/officeDocument/2006/relationships/theme" Target="theme/theme1.xml"/><Relationship Id="rId20" Type="http://schemas.openxmlformats.org/officeDocument/2006/relationships/hyperlink" Target="https://www.oregon.gov/oha/PH/DISEASESCONDITIONS/HIVSTDVIRALHEPATITIS/HIVCARETREATMENT/Pages/forms.aspx" TargetMode="External"/><Relationship Id="rId41" Type="http://schemas.openxmlformats.org/officeDocument/2006/relationships/hyperlink" Target="https://www.oregon.gov/oha/PH/DISEASESCONDITIONS/HIVSTDVIRALHEPATITIS/HIVCARETREATMENT/Documents/Reporting/Support%20Services%20Guide%20Jan%201%202019.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https://www.oregon.gov/oha/PH/DISEASESCONDITIONS/HIVSTDVIRALHEPATITIS/HIVCARETREATMENT/Documents/Reporting/LPHAChartReviewForm_FY19-20.docx</Url>
      <Description>RYAN WHITE TITLE II</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IATopic xmlns="59da1016-2a1b-4f8a-9768-d7a4932f6f16" xsi:nil="true"/>
    <Meta_x0020_Keywords xmlns="0434b9de-157f-44f8-817c-54b48456f471" xsi:nil="true"/>
    <Meta_x0020_Description xmlns="0434b9de-157f-44f8-817c-54b48456f471" xsi:nil="true"/>
  </documentManagement>
</p:properties>
</file>

<file path=customXml/itemProps1.xml><?xml version="1.0" encoding="utf-8"?>
<ds:datastoreItem xmlns:ds="http://schemas.openxmlformats.org/officeDocument/2006/customXml" ds:itemID="{2C06D948-3496-4BDC-B9E3-FB5F52125BE1}"/>
</file>

<file path=customXml/itemProps2.xml><?xml version="1.0" encoding="utf-8"?>
<ds:datastoreItem xmlns:ds="http://schemas.openxmlformats.org/officeDocument/2006/customXml" ds:itemID="{05B193F7-A60C-41AA-9268-2743CAC8DFA7}"/>
</file>

<file path=customXml/itemProps3.xml><?xml version="1.0" encoding="utf-8"?>
<ds:datastoreItem xmlns:ds="http://schemas.openxmlformats.org/officeDocument/2006/customXml" ds:itemID="{FBC06EA5-953D-42F2-96AA-496127DD022B}"/>
</file>

<file path=customXml/itemProps4.xml><?xml version="1.0" encoding="utf-8"?>
<ds:datastoreItem xmlns:ds="http://schemas.openxmlformats.org/officeDocument/2006/customXml" ds:itemID="{1A2A5775-4B13-462D-B86B-85ADECA5A97B}"/>
</file>

<file path=docProps/app.xml><?xml version="1.0" encoding="utf-8"?>
<Properties xmlns="http://schemas.openxmlformats.org/officeDocument/2006/extended-properties" xmlns:vt="http://schemas.openxmlformats.org/officeDocument/2006/docPropsVTypes">
  <Template>Normal</Template>
  <TotalTime>94</TotalTime>
  <Pages>10</Pages>
  <Words>2843</Words>
  <Characters>25709</Characters>
  <Application>Microsoft Office Word</Application>
  <DocSecurity>0</DocSecurity>
  <Lines>214</Lines>
  <Paragraphs>56</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28496</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18</cp:revision>
  <cp:lastPrinted>2015-06-23T23:22:00Z</cp:lastPrinted>
  <dcterms:created xsi:type="dcterms:W3CDTF">2019-08-13T19:38:00Z</dcterms:created>
  <dcterms:modified xsi:type="dcterms:W3CDTF">2019-09-30T19:32:00Z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y fmtid="{D5CDD505-2E9C-101B-9397-08002B2CF9AE}" pid="3" name="WorkflowChangePath">
    <vt:lpwstr>07fe486d-344b-4947-b0c0-f72f622fe448,2;</vt:lpwstr>
  </property>
</Properties>
</file>