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1B0B" w14:textId="2255B655" w:rsidR="00ED3D41" w:rsidRPr="00203266" w:rsidRDefault="00ED3D41" w:rsidP="00ED3D41">
      <w:pPr>
        <w:pStyle w:val="TemplateALLTopTitle"/>
      </w:pPr>
      <w:bookmarkStart w:id="0" w:name="_Toc416642971"/>
      <w:bookmarkStart w:id="1" w:name="_Toc416683818"/>
      <w:bookmarkStart w:id="2" w:name="_Toc416967711"/>
      <w:r w:rsidRPr="00162B33">
        <w:t>I</w:t>
      </w:r>
      <w:bookmarkStart w:id="3" w:name="Temp21"/>
      <w:bookmarkEnd w:id="3"/>
      <w:r w:rsidRPr="00162B33">
        <w:t xml:space="preserve">nstructions for </w:t>
      </w:r>
      <w:r w:rsidR="001F083C">
        <w:t xml:space="preserve">Failure to Complete </w:t>
      </w:r>
      <w:r>
        <w:t>Initial Service Line Inventory Notice</w:t>
      </w:r>
      <w:bookmarkEnd w:id="0"/>
      <w:bookmarkEnd w:id="1"/>
      <w:bookmarkEnd w:id="2"/>
    </w:p>
    <w:p w14:paraId="424235E3" w14:textId="58A782A7" w:rsidR="00ED3D41" w:rsidRPr="000C45E4" w:rsidRDefault="00ED3D41" w:rsidP="001F083C">
      <w:pPr>
        <w:pStyle w:val="TemplateInstuctions-TemplateonReverse"/>
        <w:spacing w:before="0" w:after="0"/>
      </w:pPr>
    </w:p>
    <w:p w14:paraId="011A1245" w14:textId="103082F3" w:rsidR="00ED3D41" w:rsidRPr="001F083C" w:rsidRDefault="00ED3D41" w:rsidP="00ED3D41">
      <w:pPr>
        <w:pStyle w:val="TemplateInstructionsText9pt"/>
        <w:rPr>
          <w:sz w:val="22"/>
          <w:szCs w:val="22"/>
        </w:rPr>
      </w:pPr>
      <w:r w:rsidRPr="001F083C">
        <w:rPr>
          <w:sz w:val="22"/>
          <w:szCs w:val="22"/>
        </w:rPr>
        <w:t>Initial Service Line Inventory treatment technique violation require</w:t>
      </w:r>
      <w:r w:rsidR="007F130E">
        <w:rPr>
          <w:sz w:val="22"/>
          <w:szCs w:val="22"/>
        </w:rPr>
        <w:t>s</w:t>
      </w:r>
      <w:r w:rsidRPr="001F083C">
        <w:rPr>
          <w:sz w:val="22"/>
          <w:szCs w:val="22"/>
        </w:rPr>
        <w:t xml:space="preserve"> Tier 2 public notification and you must provide public notice to persons served as soon as practical but </w:t>
      </w:r>
      <w:r w:rsidRPr="007F130E">
        <w:rPr>
          <w:sz w:val="22"/>
          <w:szCs w:val="22"/>
          <w:u w:val="single"/>
        </w:rPr>
        <w:t xml:space="preserve">within 30 days </w:t>
      </w:r>
      <w:r w:rsidRPr="001F083C">
        <w:rPr>
          <w:sz w:val="22"/>
          <w:szCs w:val="22"/>
        </w:rPr>
        <w:t>after you learn of the violation [</w:t>
      </w:r>
      <w:hyperlink r:id="rId8" w:anchor="p-141.203(b)" w:history="1">
        <w:r w:rsidRPr="001F083C">
          <w:rPr>
            <w:rStyle w:val="Hyperlink"/>
            <w:sz w:val="22"/>
            <w:szCs w:val="22"/>
          </w:rPr>
          <w:t>40 CFR 141.203(b</w:t>
        </w:r>
      </w:hyperlink>
      <w:r w:rsidRPr="001F083C">
        <w:rPr>
          <w:sz w:val="22"/>
          <w:szCs w:val="22"/>
        </w:rPr>
        <w:t xml:space="preserve">)]. Check with </w:t>
      </w:r>
      <w:r w:rsidR="007F130E">
        <w:rPr>
          <w:sz w:val="22"/>
          <w:szCs w:val="22"/>
        </w:rPr>
        <w:t>Drinking Water Services</w:t>
      </w:r>
      <w:r w:rsidR="00F24DC3">
        <w:rPr>
          <w:sz w:val="22"/>
          <w:szCs w:val="22"/>
        </w:rPr>
        <w:t xml:space="preserve"> (DWS)</w:t>
      </w:r>
      <w:r w:rsidRPr="001F083C">
        <w:rPr>
          <w:sz w:val="22"/>
          <w:szCs w:val="22"/>
        </w:rPr>
        <w:t xml:space="preserve"> to make sure you meet all its requirements.</w:t>
      </w:r>
    </w:p>
    <w:p w14:paraId="603B9B82" w14:textId="301C6983" w:rsidR="00ED3D41" w:rsidRPr="001F083C" w:rsidRDefault="00ED3D41" w:rsidP="001F083C">
      <w:pPr>
        <w:pStyle w:val="TemplateInstructionsText9pt"/>
        <w:spacing w:after="0"/>
        <w:rPr>
          <w:sz w:val="22"/>
          <w:szCs w:val="22"/>
        </w:rPr>
      </w:pPr>
      <w:r w:rsidRPr="001F083C">
        <w:rPr>
          <w:sz w:val="22"/>
          <w:szCs w:val="22"/>
        </w:rPr>
        <w:t>C</w:t>
      </w:r>
      <w:r w:rsidR="00516941">
        <w:rPr>
          <w:sz w:val="22"/>
          <w:szCs w:val="22"/>
        </w:rPr>
        <w:t xml:space="preserve">ommunity </w:t>
      </w:r>
      <w:r w:rsidRPr="001F083C">
        <w:rPr>
          <w:sz w:val="22"/>
          <w:szCs w:val="22"/>
        </w:rPr>
        <w:t>s</w:t>
      </w:r>
      <w:r w:rsidR="00516941">
        <w:rPr>
          <w:sz w:val="22"/>
          <w:szCs w:val="22"/>
        </w:rPr>
        <w:t>ystems</w:t>
      </w:r>
      <w:r w:rsidRPr="001F083C">
        <w:rPr>
          <w:sz w:val="22"/>
          <w:szCs w:val="22"/>
        </w:rPr>
        <w:t xml:space="preserve"> must use one of the following methods [</w:t>
      </w:r>
      <w:hyperlink r:id="rId9" w:anchor="p-141.203(c)" w:history="1">
        <w:r w:rsidRPr="001F083C">
          <w:rPr>
            <w:rStyle w:val="Hyperlink"/>
            <w:sz w:val="22"/>
            <w:szCs w:val="22"/>
          </w:rPr>
          <w:t>40 CFR 141.203(c)</w:t>
        </w:r>
      </w:hyperlink>
      <w:r w:rsidRPr="001F083C">
        <w:rPr>
          <w:sz w:val="22"/>
          <w:szCs w:val="22"/>
        </w:rPr>
        <w:t>]:</w:t>
      </w:r>
    </w:p>
    <w:p w14:paraId="69C9BE24" w14:textId="04CF4341" w:rsidR="00ED3D41" w:rsidRPr="001F083C" w:rsidRDefault="00ED3D41" w:rsidP="00ED3D41">
      <w:pPr>
        <w:pStyle w:val="TemplateInstructionsBullets9pt"/>
        <w:rPr>
          <w:sz w:val="22"/>
          <w:szCs w:val="22"/>
        </w:rPr>
      </w:pPr>
      <w:r w:rsidRPr="001F083C">
        <w:rPr>
          <w:sz w:val="22"/>
          <w:szCs w:val="22"/>
        </w:rPr>
        <w:t>Hand or direct delivery</w:t>
      </w:r>
    </w:p>
    <w:p w14:paraId="7B90504E" w14:textId="0B2AD237" w:rsidR="00ED3D41" w:rsidRPr="001F083C" w:rsidRDefault="00ED3D41" w:rsidP="00ED3D41">
      <w:pPr>
        <w:pStyle w:val="TemplateInstructionsBullets9pt"/>
        <w:rPr>
          <w:sz w:val="22"/>
          <w:szCs w:val="22"/>
        </w:rPr>
      </w:pPr>
      <w:r w:rsidRPr="001F083C">
        <w:rPr>
          <w:sz w:val="22"/>
          <w:szCs w:val="22"/>
        </w:rPr>
        <w:t>Mail, as a separate notice or included with the bill (if delivered within 30 days of the violation)</w:t>
      </w:r>
    </w:p>
    <w:p w14:paraId="2CBE2E16" w14:textId="77777777" w:rsidR="001F083C" w:rsidRPr="001F083C" w:rsidRDefault="001F083C" w:rsidP="001F083C">
      <w:pPr>
        <w:pStyle w:val="TemplateInstructionsBullets9pt"/>
        <w:numPr>
          <w:ilvl w:val="0"/>
          <w:numId w:val="0"/>
        </w:numPr>
        <w:spacing w:after="0"/>
        <w:ind w:left="274"/>
        <w:rPr>
          <w:sz w:val="22"/>
          <w:szCs w:val="22"/>
        </w:rPr>
      </w:pPr>
    </w:p>
    <w:p w14:paraId="592007EA" w14:textId="42453DEC" w:rsidR="00ED3D41" w:rsidRPr="001F083C" w:rsidRDefault="00516941" w:rsidP="001F083C">
      <w:pPr>
        <w:pStyle w:val="TemplateInstructionsText9pt"/>
        <w:spacing w:after="0"/>
        <w:rPr>
          <w:sz w:val="22"/>
          <w:szCs w:val="22"/>
        </w:rPr>
      </w:pPr>
      <w:r>
        <w:rPr>
          <w:sz w:val="22"/>
          <w:szCs w:val="22"/>
        </w:rPr>
        <w:t>Non</w:t>
      </w:r>
      <w:r w:rsidR="003B46D9">
        <w:rPr>
          <w:sz w:val="22"/>
          <w:szCs w:val="22"/>
        </w:rPr>
        <w:t>-Transient</w:t>
      </w:r>
      <w:r>
        <w:rPr>
          <w:sz w:val="22"/>
          <w:szCs w:val="22"/>
        </w:rPr>
        <w:t xml:space="preserve"> </w:t>
      </w:r>
      <w:r w:rsidR="00143D31">
        <w:rPr>
          <w:sz w:val="22"/>
          <w:szCs w:val="22"/>
        </w:rPr>
        <w:t xml:space="preserve">Non-Community (NTNC) </w:t>
      </w:r>
      <w:r>
        <w:rPr>
          <w:sz w:val="22"/>
          <w:szCs w:val="22"/>
        </w:rPr>
        <w:t>system</w:t>
      </w:r>
      <w:r w:rsidRPr="001F083C">
        <w:rPr>
          <w:sz w:val="22"/>
          <w:szCs w:val="22"/>
        </w:rPr>
        <w:t xml:space="preserve">s </w:t>
      </w:r>
      <w:r w:rsidR="00ED3D41" w:rsidRPr="001F083C">
        <w:rPr>
          <w:sz w:val="22"/>
          <w:szCs w:val="22"/>
        </w:rPr>
        <w:t>must use one of the following methods [</w:t>
      </w:r>
      <w:hyperlink r:id="rId10" w:anchor="p-141.203(c)" w:history="1">
        <w:r w:rsidR="00ED3D41" w:rsidRPr="001F083C">
          <w:rPr>
            <w:rStyle w:val="Hyperlink"/>
            <w:sz w:val="22"/>
            <w:szCs w:val="22"/>
          </w:rPr>
          <w:t>40 CFR 141.203(c)</w:t>
        </w:r>
      </w:hyperlink>
      <w:r w:rsidR="00ED3D41" w:rsidRPr="001F083C">
        <w:rPr>
          <w:sz w:val="22"/>
          <w:szCs w:val="22"/>
        </w:rPr>
        <w:t>]:</w:t>
      </w:r>
    </w:p>
    <w:p w14:paraId="3CDC8AC1" w14:textId="77777777" w:rsidR="00ED3D41" w:rsidRPr="001F083C" w:rsidRDefault="00ED3D41" w:rsidP="00ED3D41">
      <w:pPr>
        <w:pStyle w:val="TemplateInstructionsBullets9pt"/>
        <w:rPr>
          <w:sz w:val="22"/>
          <w:szCs w:val="22"/>
        </w:rPr>
      </w:pPr>
      <w:r w:rsidRPr="001F083C">
        <w:rPr>
          <w:sz w:val="22"/>
          <w:szCs w:val="22"/>
        </w:rPr>
        <w:t>Posting in conspicuous locations</w:t>
      </w:r>
    </w:p>
    <w:p w14:paraId="73C3D36B" w14:textId="77777777" w:rsidR="00ED3D41" w:rsidRPr="001F083C" w:rsidRDefault="00ED3D41" w:rsidP="00ED3D41">
      <w:pPr>
        <w:pStyle w:val="TemplateInstructionsBullets9pt"/>
        <w:rPr>
          <w:sz w:val="22"/>
          <w:szCs w:val="22"/>
        </w:rPr>
      </w:pPr>
      <w:r w:rsidRPr="001F083C">
        <w:rPr>
          <w:sz w:val="22"/>
          <w:szCs w:val="22"/>
        </w:rPr>
        <w:t>Hand delivery</w:t>
      </w:r>
    </w:p>
    <w:p w14:paraId="3A92B0C0" w14:textId="77777777" w:rsidR="00ED3D41" w:rsidRPr="001F083C" w:rsidRDefault="00ED3D41" w:rsidP="00ED3D41">
      <w:pPr>
        <w:pStyle w:val="TemplateInstructionsBullets9pt"/>
        <w:rPr>
          <w:sz w:val="22"/>
          <w:szCs w:val="22"/>
        </w:rPr>
      </w:pPr>
      <w:r w:rsidRPr="001F083C">
        <w:rPr>
          <w:sz w:val="22"/>
          <w:szCs w:val="22"/>
        </w:rPr>
        <w:t xml:space="preserve">Mail </w:t>
      </w:r>
    </w:p>
    <w:p w14:paraId="663B00A1" w14:textId="77777777" w:rsidR="001F083C" w:rsidRPr="001F083C" w:rsidRDefault="001F083C" w:rsidP="001F083C">
      <w:pPr>
        <w:pStyle w:val="TemplateInstructionsBullets9pt"/>
        <w:numPr>
          <w:ilvl w:val="0"/>
          <w:numId w:val="0"/>
        </w:numPr>
        <w:spacing w:after="0"/>
        <w:ind w:left="634"/>
        <w:rPr>
          <w:sz w:val="22"/>
          <w:szCs w:val="22"/>
        </w:rPr>
      </w:pPr>
    </w:p>
    <w:p w14:paraId="3CA58BCF" w14:textId="69B4604D" w:rsidR="00ED3D41" w:rsidRPr="001F083C" w:rsidRDefault="000E76E9" w:rsidP="00ED3D41">
      <w:pPr>
        <w:pStyle w:val="TemplateInstructionsText9pt"/>
        <w:rPr>
          <w:sz w:val="22"/>
          <w:szCs w:val="22"/>
        </w:rPr>
      </w:pPr>
      <w:r>
        <w:rPr>
          <w:b/>
          <w:sz w:val="22"/>
          <w:szCs w:val="22"/>
        </w:rPr>
        <w:t>A</w:t>
      </w:r>
      <w:r w:rsidR="00ED3D41" w:rsidRPr="001F083C">
        <w:rPr>
          <w:b/>
          <w:sz w:val="22"/>
          <w:szCs w:val="22"/>
        </w:rPr>
        <w:t>ddition</w:t>
      </w:r>
      <w:r>
        <w:rPr>
          <w:b/>
          <w:sz w:val="22"/>
          <w:szCs w:val="22"/>
        </w:rPr>
        <w:t>ally</w:t>
      </w:r>
      <w:r w:rsidR="00ED3D41" w:rsidRPr="001F083C">
        <w:rPr>
          <w:sz w:val="22"/>
          <w:szCs w:val="22"/>
        </w:rPr>
        <w:t xml:space="preserve">, both </w:t>
      </w:r>
      <w:r w:rsidR="00516941">
        <w:rPr>
          <w:sz w:val="22"/>
          <w:szCs w:val="22"/>
        </w:rPr>
        <w:t>community</w:t>
      </w:r>
      <w:r w:rsidR="00516941" w:rsidRPr="001F083C">
        <w:rPr>
          <w:sz w:val="22"/>
          <w:szCs w:val="22"/>
        </w:rPr>
        <w:t xml:space="preserve"> </w:t>
      </w:r>
      <w:r w:rsidR="00ED3D41" w:rsidRPr="001F083C">
        <w:rPr>
          <w:sz w:val="22"/>
          <w:szCs w:val="22"/>
        </w:rPr>
        <w:t xml:space="preserve">and </w:t>
      </w:r>
      <w:r w:rsidR="00143D31">
        <w:rPr>
          <w:sz w:val="22"/>
          <w:szCs w:val="22"/>
        </w:rPr>
        <w:t>NTNC</w:t>
      </w:r>
      <w:r w:rsidR="00516941">
        <w:rPr>
          <w:sz w:val="22"/>
          <w:szCs w:val="22"/>
        </w:rPr>
        <w:t xml:space="preserve"> systems</w:t>
      </w:r>
      <w:r w:rsidR="00516941" w:rsidRPr="001F083C">
        <w:rPr>
          <w:sz w:val="22"/>
          <w:szCs w:val="22"/>
        </w:rPr>
        <w:t xml:space="preserve"> </w:t>
      </w:r>
      <w:r w:rsidR="00ED3D41" w:rsidRPr="001F083C">
        <w:rPr>
          <w:sz w:val="22"/>
          <w:szCs w:val="22"/>
        </w:rPr>
        <w:t>must use another method reasonably calculated to reach others if they would not be reached by the first method [</w:t>
      </w:r>
      <w:hyperlink r:id="rId11" w:anchor="p-141.203(c)" w:history="1">
        <w:r w:rsidR="00ED3D41" w:rsidRPr="001F083C">
          <w:rPr>
            <w:rStyle w:val="Hyperlink"/>
            <w:sz w:val="22"/>
            <w:szCs w:val="22"/>
          </w:rPr>
          <w:t>40 CFR 141.203(c)</w:t>
        </w:r>
      </w:hyperlink>
      <w:r w:rsidR="00ED3D41" w:rsidRPr="001F083C">
        <w:rPr>
          <w:sz w:val="22"/>
          <w:szCs w:val="22"/>
        </w:rPr>
        <w:t>]. Such methods could include newspapers, e-mail, or delivery to community organizations. If you mail, post, or hand deliver, print your notice on your system’s letterhead, if available.</w:t>
      </w:r>
    </w:p>
    <w:p w14:paraId="557E953E" w14:textId="6A578D89" w:rsidR="001F083C" w:rsidRPr="001F083C" w:rsidRDefault="00ED3D41" w:rsidP="001F083C">
      <w:pPr>
        <w:pStyle w:val="TemplateInstructionsText9pt"/>
        <w:spacing w:after="0"/>
        <w:rPr>
          <w:sz w:val="22"/>
          <w:szCs w:val="22"/>
        </w:rPr>
      </w:pPr>
      <w:r w:rsidRPr="001F083C">
        <w:rPr>
          <w:sz w:val="22"/>
          <w:szCs w:val="22"/>
        </w:rPr>
        <w:t xml:space="preserve">The </w:t>
      </w:r>
      <w:r w:rsidR="001F083C">
        <w:rPr>
          <w:sz w:val="22"/>
          <w:szCs w:val="22"/>
        </w:rPr>
        <w:t>following notice</w:t>
      </w:r>
      <w:r w:rsidRPr="001F083C">
        <w:rPr>
          <w:sz w:val="22"/>
          <w:szCs w:val="22"/>
        </w:rPr>
        <w:t xml:space="preserve"> is appropriate for mailing, posting, or </w:t>
      </w:r>
      <w:r w:rsidRPr="001F083C">
        <w:rPr>
          <w:bCs/>
          <w:sz w:val="22"/>
          <w:szCs w:val="22"/>
        </w:rPr>
        <w:t xml:space="preserve">hand delivery. If you </w:t>
      </w:r>
      <w:r w:rsidRPr="001F083C">
        <w:rPr>
          <w:sz w:val="22"/>
          <w:szCs w:val="22"/>
        </w:rPr>
        <w:t>modify this notice</w:t>
      </w:r>
      <w:r w:rsidRPr="001F083C">
        <w:rPr>
          <w:bCs/>
          <w:sz w:val="22"/>
          <w:szCs w:val="22"/>
        </w:rPr>
        <w:t xml:space="preserve">, you must still include all required </w:t>
      </w:r>
      <w:r w:rsidRPr="001F083C">
        <w:rPr>
          <w:sz w:val="22"/>
          <w:szCs w:val="22"/>
        </w:rPr>
        <w:t>public notice elements</w:t>
      </w:r>
      <w:r w:rsidRPr="001F083C">
        <w:rPr>
          <w:bCs/>
          <w:sz w:val="22"/>
          <w:szCs w:val="22"/>
        </w:rPr>
        <w:t xml:space="preserve"> </w:t>
      </w:r>
      <w:r w:rsidRPr="001F083C">
        <w:rPr>
          <w:sz w:val="22"/>
          <w:szCs w:val="22"/>
        </w:rPr>
        <w:t xml:space="preserve">from </w:t>
      </w:r>
      <w:hyperlink r:id="rId12" w:anchor="p-141.205(a)" w:history="1">
        <w:r w:rsidRPr="001F083C">
          <w:rPr>
            <w:rStyle w:val="Hyperlink"/>
            <w:sz w:val="22"/>
            <w:szCs w:val="22"/>
          </w:rPr>
          <w:t>40 CFR 141.205(a)</w:t>
        </w:r>
      </w:hyperlink>
      <w:r w:rsidRPr="001F083C">
        <w:rPr>
          <w:sz w:val="22"/>
          <w:szCs w:val="22"/>
        </w:rPr>
        <w:t xml:space="preserve"> </w:t>
      </w:r>
      <w:r w:rsidRPr="001F083C">
        <w:rPr>
          <w:bCs/>
          <w:sz w:val="22"/>
          <w:szCs w:val="22"/>
        </w:rPr>
        <w:t xml:space="preserve">and leave the </w:t>
      </w:r>
      <w:r w:rsidRPr="001F083C">
        <w:rPr>
          <w:sz w:val="22"/>
          <w:szCs w:val="22"/>
        </w:rPr>
        <w:t xml:space="preserve">mandatory language unchanged (see below). </w:t>
      </w:r>
    </w:p>
    <w:p w14:paraId="35F155CC" w14:textId="30BCC92D" w:rsidR="00ED3D41" w:rsidRPr="001F083C" w:rsidRDefault="00ED3D41" w:rsidP="001F083C">
      <w:pPr>
        <w:pStyle w:val="TemplateInstructionsText9pt"/>
        <w:spacing w:after="0"/>
        <w:rPr>
          <w:sz w:val="22"/>
          <w:szCs w:val="22"/>
        </w:rPr>
      </w:pPr>
      <w:r w:rsidRPr="001F083C">
        <w:rPr>
          <w:sz w:val="22"/>
          <w:szCs w:val="22"/>
        </w:rPr>
        <w:t xml:space="preserve"> </w:t>
      </w:r>
    </w:p>
    <w:p w14:paraId="5BF944C0" w14:textId="78FCE809" w:rsidR="00ED3D41" w:rsidRDefault="00ED3D41" w:rsidP="001F083C">
      <w:pPr>
        <w:pStyle w:val="TemplateInstructionsText9pt"/>
        <w:spacing w:after="0"/>
        <w:rPr>
          <w:sz w:val="22"/>
          <w:szCs w:val="22"/>
        </w:rPr>
      </w:pPr>
      <w:r w:rsidRPr="009250D6">
        <w:rPr>
          <w:b/>
          <w:bCs/>
          <w:sz w:val="22"/>
          <w:szCs w:val="22"/>
        </w:rPr>
        <w:t xml:space="preserve">Mandatory language on health effects (from </w:t>
      </w:r>
      <w:hyperlink r:id="rId13" w:history="1">
        <w:r w:rsidRPr="009250D6">
          <w:rPr>
            <w:rStyle w:val="Hyperlink"/>
            <w:b/>
            <w:bCs/>
            <w:sz w:val="22"/>
            <w:szCs w:val="22"/>
          </w:rPr>
          <w:t>Appendix B to 40 CFR 141 Subpart Q</w:t>
        </w:r>
      </w:hyperlink>
      <w:r w:rsidRPr="009250D6">
        <w:rPr>
          <w:b/>
          <w:bCs/>
          <w:sz w:val="22"/>
          <w:szCs w:val="22"/>
        </w:rPr>
        <w:t>) must be included as written and is presented in this notice in italics with an asterisk on either end.</w:t>
      </w:r>
      <w:r w:rsidRPr="001F083C">
        <w:rPr>
          <w:sz w:val="22"/>
          <w:szCs w:val="22"/>
        </w:rPr>
        <w:t xml:space="preserve"> </w:t>
      </w:r>
    </w:p>
    <w:p w14:paraId="2F5F8DD1" w14:textId="77777777" w:rsidR="001F083C" w:rsidRPr="001F083C" w:rsidRDefault="001F083C" w:rsidP="001F083C">
      <w:pPr>
        <w:pStyle w:val="TemplateInstructionsText9pt"/>
        <w:spacing w:after="0"/>
        <w:rPr>
          <w:sz w:val="22"/>
          <w:szCs w:val="22"/>
        </w:rPr>
      </w:pPr>
    </w:p>
    <w:p w14:paraId="04CF6B7F" w14:textId="77777777" w:rsidR="00ED3D41" w:rsidRPr="001F083C" w:rsidRDefault="00ED3D41" w:rsidP="001F083C">
      <w:pPr>
        <w:pStyle w:val="TemplateInstructionsText9pt"/>
        <w:spacing w:after="0"/>
        <w:rPr>
          <w:sz w:val="22"/>
          <w:szCs w:val="22"/>
        </w:rPr>
      </w:pPr>
      <w:r w:rsidRPr="001F083C">
        <w:rPr>
          <w:sz w:val="22"/>
          <w:szCs w:val="22"/>
        </w:rPr>
        <w:t>You must also include standard language to encourage the distribution of the public notice to all persons served, where applicable [</w:t>
      </w:r>
      <w:hyperlink r:id="rId14" w:anchor="p-141.205(d)" w:history="1">
        <w:r w:rsidRPr="001F083C">
          <w:rPr>
            <w:rStyle w:val="Hyperlink"/>
            <w:sz w:val="22"/>
            <w:szCs w:val="22"/>
          </w:rPr>
          <w:t>40 CFR 141.205(d)</w:t>
        </w:r>
      </w:hyperlink>
      <w:r w:rsidRPr="001F083C">
        <w:rPr>
          <w:sz w:val="22"/>
          <w:szCs w:val="22"/>
        </w:rPr>
        <w:t>]. This language is also presented in this notice in italics with an asterisk on either end.</w:t>
      </w:r>
    </w:p>
    <w:p w14:paraId="45162B32" w14:textId="77777777" w:rsidR="001F083C" w:rsidRPr="001F083C" w:rsidRDefault="001F083C" w:rsidP="001F083C">
      <w:pPr>
        <w:pStyle w:val="TemplateInstructionsText9pt"/>
        <w:spacing w:after="0"/>
        <w:rPr>
          <w:sz w:val="22"/>
          <w:szCs w:val="22"/>
        </w:rPr>
      </w:pPr>
    </w:p>
    <w:p w14:paraId="245B9046" w14:textId="77777777" w:rsidR="00ED3D41" w:rsidRPr="001F083C" w:rsidRDefault="00ED3D41" w:rsidP="00ED3D41">
      <w:pPr>
        <w:pStyle w:val="TemplateInstructionsSubtitle10pt"/>
        <w:rPr>
          <w:sz w:val="22"/>
          <w:szCs w:val="22"/>
        </w:rPr>
      </w:pPr>
      <w:r w:rsidRPr="001F083C">
        <w:rPr>
          <w:sz w:val="22"/>
          <w:szCs w:val="22"/>
        </w:rPr>
        <w:t xml:space="preserve">Corrective Action </w:t>
      </w:r>
    </w:p>
    <w:p w14:paraId="67BA9C8D" w14:textId="13CAF1FD" w:rsidR="00ED3D41" w:rsidRPr="001F083C" w:rsidRDefault="00ED3D41" w:rsidP="00ED3D41">
      <w:pPr>
        <w:pStyle w:val="TemplateInstructionsText9pt"/>
        <w:rPr>
          <w:sz w:val="22"/>
          <w:szCs w:val="22"/>
        </w:rPr>
      </w:pPr>
      <w:r w:rsidRPr="001F083C">
        <w:rPr>
          <w:sz w:val="22"/>
          <w:szCs w:val="22"/>
        </w:rPr>
        <w:t xml:space="preserve">In your notice, describe corrective actions you are taking. Listed below are some steps commonly taken by water systems with initial lead service line inventory violations. </w:t>
      </w:r>
    </w:p>
    <w:p w14:paraId="7D14C63A" w14:textId="641E958C" w:rsidR="00ED3D41" w:rsidRPr="001F083C" w:rsidRDefault="00ED3D41" w:rsidP="001F083C">
      <w:pPr>
        <w:pStyle w:val="TemplateInstructionsBullets9pt"/>
        <w:spacing w:after="0"/>
        <w:rPr>
          <w:sz w:val="22"/>
          <w:szCs w:val="22"/>
        </w:rPr>
      </w:pPr>
      <w:r w:rsidRPr="001F083C">
        <w:rPr>
          <w:sz w:val="22"/>
          <w:szCs w:val="22"/>
        </w:rPr>
        <w:t>We are working with [local/state agency] and our technical assistance provider to complete an initial service line inventory.</w:t>
      </w:r>
      <w:r w:rsidR="008A7F4B" w:rsidRPr="001F083C">
        <w:rPr>
          <w:sz w:val="22"/>
          <w:szCs w:val="22"/>
        </w:rPr>
        <w:t xml:space="preserve">  The inventory will be completed and available for the public to view by [add timeframe].</w:t>
      </w:r>
    </w:p>
    <w:p w14:paraId="293EC250" w14:textId="77777777" w:rsidR="001F083C" w:rsidRPr="001F083C" w:rsidRDefault="001F083C" w:rsidP="001F083C">
      <w:pPr>
        <w:pStyle w:val="TemplateInstructionsText9pt"/>
        <w:spacing w:after="0"/>
        <w:rPr>
          <w:sz w:val="22"/>
          <w:szCs w:val="22"/>
        </w:rPr>
      </w:pPr>
    </w:p>
    <w:p w14:paraId="216B1B95" w14:textId="77777777" w:rsidR="00ED3D41" w:rsidRPr="001F083C" w:rsidRDefault="00ED3D41" w:rsidP="00ED3D41">
      <w:pPr>
        <w:pStyle w:val="TemplateInstructionsSubtitle10pt"/>
        <w:rPr>
          <w:sz w:val="22"/>
          <w:szCs w:val="22"/>
        </w:rPr>
      </w:pPr>
      <w:r w:rsidRPr="001F083C">
        <w:rPr>
          <w:sz w:val="22"/>
          <w:szCs w:val="22"/>
        </w:rPr>
        <w:t>After Issuing the Notice</w:t>
      </w:r>
    </w:p>
    <w:p w14:paraId="542BECA1" w14:textId="5BEFAC05" w:rsidR="008872D9" w:rsidRDefault="00ED3D41" w:rsidP="001F083C">
      <w:pPr>
        <w:pStyle w:val="TemplateInstructionsText9pt"/>
        <w:rPr>
          <w:sz w:val="22"/>
          <w:szCs w:val="22"/>
        </w:rPr>
      </w:pPr>
      <w:r w:rsidRPr="001F083C">
        <w:rPr>
          <w:sz w:val="22"/>
          <w:szCs w:val="22"/>
        </w:rPr>
        <w:t xml:space="preserve">Make sure to send a copy of and a certification that you have met all the public notification requirements to </w:t>
      </w:r>
      <w:r w:rsidR="00F24DC3">
        <w:rPr>
          <w:sz w:val="22"/>
          <w:szCs w:val="22"/>
        </w:rPr>
        <w:t>DWS</w:t>
      </w:r>
      <w:r w:rsidRPr="001F083C">
        <w:rPr>
          <w:sz w:val="22"/>
          <w:szCs w:val="22"/>
        </w:rPr>
        <w:t xml:space="preserve"> within 10 days after the original or any repeat notice(s) [</w:t>
      </w:r>
      <w:hyperlink r:id="rId15" w:anchor="p-141.31(d)" w:history="1">
        <w:r w:rsidRPr="001F083C">
          <w:rPr>
            <w:rStyle w:val="Hyperlink"/>
            <w:sz w:val="22"/>
            <w:szCs w:val="22"/>
            <w:lang w:val="en-US"/>
          </w:rPr>
          <w:t>40 CFR 141.31(d)</w:t>
        </w:r>
      </w:hyperlink>
      <w:r w:rsidRPr="001F083C">
        <w:rPr>
          <w:sz w:val="22"/>
          <w:szCs w:val="22"/>
        </w:rPr>
        <w:t>]</w:t>
      </w:r>
    </w:p>
    <w:p w14:paraId="4DC7B141" w14:textId="77777777" w:rsidR="009250D6" w:rsidRDefault="009250D6" w:rsidP="001F083C">
      <w:pPr>
        <w:pStyle w:val="TemplateInstructionsText9pt"/>
        <w:rPr>
          <w:sz w:val="22"/>
          <w:szCs w:val="22"/>
        </w:rPr>
      </w:pPr>
    </w:p>
    <w:p w14:paraId="5CB8165A" w14:textId="77777777" w:rsidR="009250D6" w:rsidRDefault="009250D6" w:rsidP="001F083C">
      <w:pPr>
        <w:pStyle w:val="TemplateInstructionsText9pt"/>
        <w:rPr>
          <w:sz w:val="22"/>
          <w:szCs w:val="22"/>
        </w:rPr>
      </w:pPr>
    </w:p>
    <w:p w14:paraId="20B8850B" w14:textId="77777777" w:rsidR="007B7E36" w:rsidRDefault="007B7E36">
      <w:pPr>
        <w:rPr>
          <w:rFonts w:ascii="Calibri" w:eastAsia="Times New Roman" w:hAnsi="Calibri" w:cs="Arial"/>
          <w:b/>
          <w:kern w:val="0"/>
          <w:sz w:val="32"/>
          <w:szCs w:val="20"/>
          <w14:ligatures w14:val="none"/>
        </w:rPr>
      </w:pPr>
      <w:r>
        <w:br w:type="page"/>
      </w:r>
    </w:p>
    <w:p w14:paraId="206F3F85" w14:textId="060FA1A2" w:rsidR="00ED3D41" w:rsidRDefault="00ED3D41" w:rsidP="001F083C">
      <w:pPr>
        <w:pStyle w:val="TemplateWarning-DrinkingWaterWarning16pt"/>
        <w:spacing w:after="0"/>
      </w:pPr>
      <w:r>
        <w:lastRenderedPageBreak/>
        <w:t>IMPORTANT INFORMATION ABOUT YOUR DRINKING WATER</w:t>
      </w:r>
    </w:p>
    <w:p w14:paraId="66E4A3BC" w14:textId="69699A87" w:rsidR="00ED3D41" w:rsidRPr="00A736AF" w:rsidRDefault="001F083C" w:rsidP="00ED3D41">
      <w:pPr>
        <w:pStyle w:val="TemplateWarning-DrinkingWaterWarning14pt"/>
      </w:pPr>
      <w:r>
        <w:t>Failure to</w:t>
      </w:r>
      <w:r w:rsidR="00ED3D41">
        <w:t xml:space="preserve"> Complete an Initial Service Line Inventory</w:t>
      </w:r>
    </w:p>
    <w:p w14:paraId="1AD8339B" w14:textId="77777777" w:rsidR="001F083C" w:rsidRDefault="001F083C" w:rsidP="001F083C">
      <w:pPr>
        <w:spacing w:after="0" w:line="240" w:lineRule="auto"/>
        <w:jc w:val="center"/>
        <w:rPr>
          <w:rFonts w:ascii="Calibri" w:eastAsia="Times New Roman" w:hAnsi="Calibri" w:cs="Calibri"/>
        </w:rPr>
      </w:pPr>
    </w:p>
    <w:p w14:paraId="34323E64" w14:textId="202A890B" w:rsidR="001F083C" w:rsidRPr="006503FC" w:rsidRDefault="001F083C" w:rsidP="001F083C">
      <w:pPr>
        <w:spacing w:after="0" w:line="240" w:lineRule="auto"/>
        <w:jc w:val="center"/>
        <w:rPr>
          <w:rFonts w:ascii="Calibri" w:eastAsia="Times New Roman" w:hAnsi="Calibri" w:cs="Calibri"/>
        </w:rPr>
      </w:pPr>
      <w:r w:rsidRPr="006503FC">
        <w:rPr>
          <w:rFonts w:ascii="Calibri" w:eastAsia="Times New Roman" w:hAnsi="Calibri" w:cs="Calibri"/>
        </w:rPr>
        <w:t>Public Water System: ____________________________   Date distributed: _____________</w:t>
      </w:r>
    </w:p>
    <w:p w14:paraId="5C73171D" w14:textId="77777777" w:rsidR="001F083C" w:rsidRDefault="001F083C" w:rsidP="001F083C">
      <w:pPr>
        <w:pStyle w:val="TemplateWarningText10pt"/>
        <w:spacing w:before="0" w:after="0"/>
      </w:pPr>
    </w:p>
    <w:p w14:paraId="5285E089" w14:textId="666BC8BD" w:rsidR="00345A39" w:rsidRDefault="00ED3D41" w:rsidP="009A0826">
      <w:pPr>
        <w:pStyle w:val="TemplateWarningText10pt"/>
        <w:spacing w:after="0"/>
        <w:rPr>
          <w:sz w:val="22"/>
          <w:szCs w:val="22"/>
        </w:rPr>
      </w:pPr>
      <w:r w:rsidRPr="001F083C">
        <w:rPr>
          <w:sz w:val="22"/>
          <w:szCs w:val="22"/>
        </w:rPr>
        <w:t xml:space="preserve">Our water system recently violated a drinking water requirement. Although this situation </w:t>
      </w:r>
      <w:r w:rsidR="001F083C">
        <w:rPr>
          <w:sz w:val="22"/>
          <w:szCs w:val="22"/>
        </w:rPr>
        <w:t>was not an emergency</w:t>
      </w:r>
      <w:r w:rsidRPr="001F083C">
        <w:rPr>
          <w:sz w:val="22"/>
          <w:szCs w:val="22"/>
        </w:rPr>
        <w:t xml:space="preserve">, as our customers, you have a right to know what happened, what you should do, and what we did (are doing) to correct this situation.  </w:t>
      </w:r>
    </w:p>
    <w:p w14:paraId="6C40A4F3" w14:textId="77777777" w:rsidR="009A0826" w:rsidRPr="001F083C" w:rsidRDefault="009A0826" w:rsidP="009A0826">
      <w:pPr>
        <w:pStyle w:val="TemplateWarningText10pt"/>
        <w:spacing w:before="0" w:after="0"/>
        <w:rPr>
          <w:sz w:val="22"/>
          <w:szCs w:val="22"/>
        </w:rPr>
      </w:pPr>
    </w:p>
    <w:p w14:paraId="58C2FD3A" w14:textId="135A2169" w:rsidR="00ED3D41" w:rsidRPr="001F083C" w:rsidRDefault="00ED3D41" w:rsidP="009A0826">
      <w:pPr>
        <w:pStyle w:val="TemplateWarningText10pt"/>
        <w:spacing w:before="0" w:after="0"/>
        <w:rPr>
          <w:sz w:val="22"/>
          <w:szCs w:val="22"/>
          <w:lang w:val="en-CA"/>
        </w:rPr>
      </w:pPr>
      <w:r w:rsidRPr="001F083C">
        <w:rPr>
          <w:sz w:val="22"/>
          <w:szCs w:val="22"/>
        </w:rPr>
        <w:t>We supply water to our customers through</w:t>
      </w:r>
      <w:r w:rsidR="005859A9" w:rsidRPr="001F083C">
        <w:rPr>
          <w:sz w:val="22"/>
          <w:szCs w:val="22"/>
        </w:rPr>
        <w:t xml:space="preserve"> water pipe</w:t>
      </w:r>
      <w:r w:rsidR="008872D9" w:rsidRPr="001F083C">
        <w:rPr>
          <w:sz w:val="22"/>
          <w:szCs w:val="22"/>
        </w:rPr>
        <w:t>s</w:t>
      </w:r>
      <w:r w:rsidR="005859A9" w:rsidRPr="001F083C">
        <w:rPr>
          <w:sz w:val="22"/>
          <w:szCs w:val="22"/>
        </w:rPr>
        <w:t xml:space="preserve"> (called service line</w:t>
      </w:r>
      <w:r w:rsidR="008872D9" w:rsidRPr="001F083C">
        <w:rPr>
          <w:sz w:val="22"/>
          <w:szCs w:val="22"/>
        </w:rPr>
        <w:t>s</w:t>
      </w:r>
      <w:r w:rsidR="005859A9" w:rsidRPr="001F083C">
        <w:rPr>
          <w:sz w:val="22"/>
          <w:szCs w:val="22"/>
        </w:rPr>
        <w:t>) that connects your building to the watermain.</w:t>
      </w:r>
      <w:r w:rsidRPr="001F083C">
        <w:rPr>
          <w:sz w:val="22"/>
          <w:szCs w:val="22"/>
        </w:rPr>
        <w:t xml:space="preserve"> </w:t>
      </w:r>
      <w:r w:rsidR="009A0826">
        <w:rPr>
          <w:sz w:val="22"/>
          <w:szCs w:val="22"/>
        </w:rPr>
        <w:t>We were</w:t>
      </w:r>
      <w:r w:rsidRPr="001F083C">
        <w:rPr>
          <w:sz w:val="22"/>
          <w:szCs w:val="22"/>
        </w:rPr>
        <w:t xml:space="preserve"> required to complete and submit an inventory of </w:t>
      </w:r>
      <w:r w:rsidR="009A0826">
        <w:rPr>
          <w:sz w:val="22"/>
          <w:szCs w:val="22"/>
        </w:rPr>
        <w:t xml:space="preserve">all </w:t>
      </w:r>
      <w:r w:rsidRPr="001F083C">
        <w:rPr>
          <w:sz w:val="22"/>
          <w:szCs w:val="22"/>
        </w:rPr>
        <w:t xml:space="preserve">service lines to </w:t>
      </w:r>
      <w:r w:rsidR="000E76E9">
        <w:rPr>
          <w:sz w:val="22"/>
          <w:szCs w:val="22"/>
        </w:rPr>
        <w:t>Drinking Water Services</w:t>
      </w:r>
      <w:r w:rsidR="00EB3CEB">
        <w:rPr>
          <w:sz w:val="22"/>
          <w:szCs w:val="22"/>
        </w:rPr>
        <w:t xml:space="preserve"> (DWS)</w:t>
      </w:r>
      <w:r w:rsidR="000E76E9" w:rsidRPr="001F083C">
        <w:rPr>
          <w:sz w:val="22"/>
          <w:szCs w:val="22"/>
        </w:rPr>
        <w:t xml:space="preserve"> </w:t>
      </w:r>
      <w:r w:rsidRPr="001F083C">
        <w:rPr>
          <w:sz w:val="22"/>
          <w:szCs w:val="22"/>
        </w:rPr>
        <w:t>by October 16, 2024</w:t>
      </w:r>
      <w:r w:rsidR="00345A39" w:rsidRPr="001F083C">
        <w:rPr>
          <w:sz w:val="22"/>
          <w:szCs w:val="22"/>
        </w:rPr>
        <w:t>, and classify lines as non-lead, lead, galvanized requiring replacement, or unknown.  We</w:t>
      </w:r>
      <w:r w:rsidRPr="001F083C">
        <w:rPr>
          <w:sz w:val="22"/>
          <w:szCs w:val="22"/>
        </w:rPr>
        <w:t xml:space="preserve"> failed to comply with th</w:t>
      </w:r>
      <w:r w:rsidR="00EF129E">
        <w:rPr>
          <w:sz w:val="22"/>
          <w:szCs w:val="22"/>
        </w:rPr>
        <w:t>is</w:t>
      </w:r>
      <w:r w:rsidRPr="001F083C">
        <w:rPr>
          <w:sz w:val="22"/>
          <w:szCs w:val="22"/>
        </w:rPr>
        <w:t xml:space="preserve"> requirement.    </w:t>
      </w:r>
    </w:p>
    <w:p w14:paraId="23E47AD2" w14:textId="77777777" w:rsidR="009A0826" w:rsidRDefault="009A0826" w:rsidP="009A0826">
      <w:pPr>
        <w:pStyle w:val="TemplateWarningSubtitle"/>
        <w:spacing w:after="0"/>
        <w:rPr>
          <w:sz w:val="22"/>
          <w:szCs w:val="22"/>
          <w:lang w:val="en-CA"/>
        </w:rPr>
      </w:pPr>
    </w:p>
    <w:p w14:paraId="7F55C298" w14:textId="77777777" w:rsidR="009A0826" w:rsidRPr="00B8265C" w:rsidRDefault="009A0826" w:rsidP="009A0826">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0" w:line="240" w:lineRule="auto"/>
        <w:textAlignment w:val="center"/>
        <w:rPr>
          <w:rFonts w:ascii="Calibri" w:eastAsia="Times New Roman" w:hAnsi="Calibri" w:cs="Calibri"/>
          <w:b/>
          <w:bCs/>
          <w:color w:val="000000"/>
          <w:sz w:val="24"/>
          <w:szCs w:val="24"/>
        </w:rPr>
      </w:pPr>
      <w:r w:rsidRPr="00B8265C">
        <w:rPr>
          <w:rFonts w:ascii="Calibri" w:eastAsia="Times New Roman" w:hAnsi="Calibri" w:cs="Calibri"/>
          <w:b/>
          <w:bCs/>
          <w:color w:val="000000"/>
          <w:sz w:val="24"/>
          <w:szCs w:val="24"/>
        </w:rPr>
        <w:t>What should I do?</w:t>
      </w:r>
    </w:p>
    <w:p w14:paraId="18173EE0" w14:textId="77777777" w:rsidR="009A0826" w:rsidRPr="00753F2A" w:rsidRDefault="009A0826" w:rsidP="009A0826">
      <w:pPr>
        <w:pStyle w:val="TemplateWarningText10pt"/>
        <w:spacing w:before="0" w:line="240" w:lineRule="auto"/>
        <w:rPr>
          <w:sz w:val="22"/>
          <w:szCs w:val="22"/>
          <w:lang w:val="en-CA"/>
        </w:rPr>
      </w:pPr>
      <w:r w:rsidRPr="00753F2A">
        <w:rPr>
          <w:sz w:val="22"/>
          <w:szCs w:val="22"/>
          <w:lang w:val="en-CA"/>
        </w:rPr>
        <w:t>Listed below are some steps you can take to reduce your exposure:</w:t>
      </w:r>
    </w:p>
    <w:p w14:paraId="31A07643" w14:textId="0EBCD7F9" w:rsidR="009A0826" w:rsidRPr="00753F2A" w:rsidRDefault="009A0826" w:rsidP="009A0826">
      <w:pPr>
        <w:pStyle w:val="TemplateWarningBullets10pt"/>
        <w:tabs>
          <w:tab w:val="clear" w:pos="720"/>
          <w:tab w:val="left" w:pos="360"/>
        </w:tabs>
        <w:spacing w:after="0" w:line="240" w:lineRule="auto"/>
        <w:ind w:left="360" w:hanging="270"/>
        <w:rPr>
          <w:sz w:val="22"/>
          <w:szCs w:val="22"/>
        </w:rPr>
      </w:pPr>
      <w:r w:rsidRPr="00753F2A">
        <w:rPr>
          <w:sz w:val="22"/>
          <w:szCs w:val="22"/>
        </w:rPr>
        <w:t>Find out whether your</w:t>
      </w:r>
      <w:r w:rsidR="00EF129E">
        <w:rPr>
          <w:sz w:val="22"/>
          <w:szCs w:val="22"/>
        </w:rPr>
        <w:t xml:space="preserve"> service line or</w:t>
      </w:r>
      <w:r w:rsidRPr="00753F2A">
        <w:rPr>
          <w:sz w:val="22"/>
          <w:szCs w:val="22"/>
        </w:rPr>
        <w:t xml:space="preserve"> pipes contain</w:t>
      </w:r>
      <w:r>
        <w:rPr>
          <w:sz w:val="22"/>
          <w:szCs w:val="22"/>
        </w:rPr>
        <w:t xml:space="preserve"> copper,</w:t>
      </w:r>
      <w:r w:rsidRPr="00753F2A">
        <w:rPr>
          <w:sz w:val="22"/>
          <w:szCs w:val="22"/>
        </w:rPr>
        <w:t xml:space="preserve"> lead</w:t>
      </w:r>
      <w:r w:rsidR="00EF129E">
        <w:rPr>
          <w:sz w:val="22"/>
          <w:szCs w:val="22"/>
        </w:rPr>
        <w:t>,</w:t>
      </w:r>
      <w:r w:rsidRPr="00753F2A">
        <w:rPr>
          <w:sz w:val="22"/>
          <w:szCs w:val="22"/>
        </w:rPr>
        <w:t xml:space="preserve"> or lead solder.</w:t>
      </w:r>
    </w:p>
    <w:p w14:paraId="73E5A5B4" w14:textId="77777777" w:rsidR="009A0826" w:rsidRPr="00753F2A" w:rsidRDefault="009A0826" w:rsidP="009A0826">
      <w:pPr>
        <w:pStyle w:val="TemplateWarningBullets10pt"/>
        <w:tabs>
          <w:tab w:val="clear" w:pos="720"/>
          <w:tab w:val="left" w:pos="360"/>
        </w:tabs>
        <w:spacing w:after="0" w:line="240" w:lineRule="auto"/>
        <w:ind w:left="360" w:hanging="270"/>
        <w:rPr>
          <w:sz w:val="22"/>
          <w:szCs w:val="22"/>
        </w:rPr>
      </w:pPr>
      <w:r w:rsidRPr="00753F2A">
        <w:rPr>
          <w:sz w:val="22"/>
          <w:szCs w:val="22"/>
        </w:rPr>
        <w:t>Run your water for 15-30 seconds or until it becomes cold before using it for drinking or cooking. This flushes any standing lead</w:t>
      </w:r>
      <w:r>
        <w:rPr>
          <w:sz w:val="22"/>
          <w:szCs w:val="22"/>
        </w:rPr>
        <w:t xml:space="preserve"> or copper</w:t>
      </w:r>
      <w:r w:rsidRPr="00753F2A">
        <w:rPr>
          <w:sz w:val="22"/>
          <w:szCs w:val="22"/>
        </w:rPr>
        <w:t xml:space="preserve"> from the pipes. </w:t>
      </w:r>
    </w:p>
    <w:p w14:paraId="4C12E187" w14:textId="3E5A6DA5" w:rsidR="009A0826" w:rsidRPr="00753F2A" w:rsidRDefault="009A0826" w:rsidP="009A0826">
      <w:pPr>
        <w:pStyle w:val="TemplateWarningBullets10pt"/>
        <w:tabs>
          <w:tab w:val="clear" w:pos="720"/>
          <w:tab w:val="left" w:pos="360"/>
        </w:tabs>
        <w:spacing w:after="0" w:line="240" w:lineRule="auto"/>
        <w:ind w:left="360" w:hanging="270"/>
        <w:rPr>
          <w:sz w:val="22"/>
          <w:szCs w:val="22"/>
        </w:rPr>
      </w:pPr>
      <w:r w:rsidRPr="00753F2A">
        <w:rPr>
          <w:sz w:val="22"/>
          <w:szCs w:val="22"/>
        </w:rPr>
        <w:t xml:space="preserve">Don’t cook with or drink water from the hot water </w:t>
      </w:r>
      <w:r w:rsidR="00776C05" w:rsidRPr="00753F2A">
        <w:rPr>
          <w:sz w:val="22"/>
          <w:szCs w:val="22"/>
        </w:rPr>
        <w:t>tap,</w:t>
      </w:r>
      <w:r w:rsidRPr="00753F2A">
        <w:rPr>
          <w:sz w:val="22"/>
          <w:szCs w:val="22"/>
        </w:rPr>
        <w:t xml:space="preserve"> lead </w:t>
      </w:r>
      <w:r>
        <w:rPr>
          <w:sz w:val="22"/>
          <w:szCs w:val="22"/>
        </w:rPr>
        <w:t xml:space="preserve">and copper </w:t>
      </w:r>
      <w:r w:rsidRPr="00753F2A">
        <w:rPr>
          <w:sz w:val="22"/>
          <w:szCs w:val="22"/>
        </w:rPr>
        <w:t>dissolves more easily into hot water.</w:t>
      </w:r>
    </w:p>
    <w:p w14:paraId="0B62CAB1" w14:textId="77777777" w:rsidR="009A0826" w:rsidRDefault="009A0826" w:rsidP="009A0826">
      <w:pPr>
        <w:pStyle w:val="TemplateWarningBullets10pt"/>
        <w:tabs>
          <w:tab w:val="clear" w:pos="720"/>
          <w:tab w:val="left" w:pos="360"/>
        </w:tabs>
        <w:spacing w:after="0" w:line="240" w:lineRule="auto"/>
        <w:ind w:left="360" w:hanging="270"/>
        <w:rPr>
          <w:sz w:val="22"/>
          <w:szCs w:val="22"/>
        </w:rPr>
      </w:pPr>
      <w:r w:rsidRPr="00753F2A">
        <w:rPr>
          <w:sz w:val="22"/>
          <w:szCs w:val="22"/>
        </w:rPr>
        <w:t>Do not boil your water to remove lead</w:t>
      </w:r>
      <w:r>
        <w:rPr>
          <w:sz w:val="22"/>
          <w:szCs w:val="22"/>
        </w:rPr>
        <w:t xml:space="preserve"> or copper</w:t>
      </w:r>
      <w:r w:rsidRPr="00753F2A">
        <w:rPr>
          <w:sz w:val="22"/>
          <w:szCs w:val="22"/>
        </w:rPr>
        <w:t xml:space="preserve">. Boiling water makes the </w:t>
      </w:r>
      <w:r>
        <w:rPr>
          <w:sz w:val="22"/>
          <w:szCs w:val="22"/>
        </w:rPr>
        <w:t>lead and copper</w:t>
      </w:r>
      <w:r w:rsidRPr="00753F2A">
        <w:rPr>
          <w:sz w:val="22"/>
          <w:szCs w:val="22"/>
        </w:rPr>
        <w:t xml:space="preserve"> more concentrated</w:t>
      </w:r>
      <w:r>
        <w:rPr>
          <w:sz w:val="22"/>
          <w:szCs w:val="22"/>
        </w:rPr>
        <w:t xml:space="preserve"> because it</w:t>
      </w:r>
      <w:r w:rsidRPr="00753F2A">
        <w:rPr>
          <w:sz w:val="22"/>
          <w:szCs w:val="22"/>
        </w:rPr>
        <w:t xml:space="preserve"> remains when the water evaporates.</w:t>
      </w:r>
    </w:p>
    <w:p w14:paraId="710E4D29" w14:textId="7A897F77" w:rsidR="00EF129E" w:rsidRPr="00EF129E" w:rsidRDefault="00EF129E" w:rsidP="00EF129E">
      <w:pPr>
        <w:pStyle w:val="TemplateWarningBullets10pt"/>
        <w:tabs>
          <w:tab w:val="clear" w:pos="720"/>
          <w:tab w:val="left" w:pos="360"/>
        </w:tabs>
        <w:spacing w:after="0" w:line="240" w:lineRule="auto"/>
        <w:ind w:left="360" w:hanging="270"/>
        <w:rPr>
          <w:sz w:val="22"/>
          <w:szCs w:val="22"/>
        </w:rPr>
      </w:pPr>
      <w:r w:rsidRPr="00753F2A">
        <w:rPr>
          <w:sz w:val="22"/>
          <w:szCs w:val="22"/>
        </w:rPr>
        <w:t>Call us at the number below to find out how to get your water tested for lead</w:t>
      </w:r>
      <w:r>
        <w:rPr>
          <w:sz w:val="22"/>
          <w:szCs w:val="22"/>
        </w:rPr>
        <w:t xml:space="preserve"> and copper</w:t>
      </w:r>
      <w:r w:rsidRPr="00753F2A">
        <w:rPr>
          <w:sz w:val="22"/>
          <w:szCs w:val="22"/>
        </w:rPr>
        <w:t>.</w:t>
      </w:r>
    </w:p>
    <w:p w14:paraId="0E373893" w14:textId="77777777" w:rsidR="009A0826" w:rsidRDefault="009A0826" w:rsidP="009A0826">
      <w:pPr>
        <w:pStyle w:val="TemplateWarningSubtitle"/>
        <w:spacing w:after="0"/>
        <w:rPr>
          <w:sz w:val="22"/>
          <w:szCs w:val="22"/>
          <w:lang w:val="en-CA"/>
        </w:rPr>
      </w:pPr>
    </w:p>
    <w:p w14:paraId="3C929044" w14:textId="341B1667" w:rsidR="00ED3D41" w:rsidRPr="009A0826" w:rsidRDefault="00ED3D41" w:rsidP="009A0826">
      <w:pPr>
        <w:pStyle w:val="TemplateWarningSubtitle"/>
        <w:spacing w:after="0"/>
        <w:rPr>
          <w:szCs w:val="24"/>
        </w:rPr>
      </w:pPr>
      <w:r w:rsidRPr="009A0826">
        <w:rPr>
          <w:szCs w:val="24"/>
          <w:lang w:val="en-CA"/>
        </w:rPr>
        <w:t>What does this mean?</w:t>
      </w:r>
    </w:p>
    <w:p w14:paraId="125AF0D6" w14:textId="52D26270" w:rsidR="004778C3" w:rsidRPr="009A0826" w:rsidRDefault="00ED3D41" w:rsidP="009A0826">
      <w:pPr>
        <w:pStyle w:val="TemplateWarningText10pt"/>
        <w:spacing w:before="0" w:after="0"/>
        <w:rPr>
          <w:rFonts w:asciiTheme="minorHAnsi" w:hAnsiTheme="minorHAnsi" w:cstheme="minorHAnsi"/>
          <w:sz w:val="22"/>
          <w:szCs w:val="22"/>
          <w:shd w:val="clear" w:color="auto" w:fill="FFFFFF"/>
        </w:rPr>
      </w:pPr>
      <w:r w:rsidRPr="009A0826">
        <w:rPr>
          <w:sz w:val="22"/>
          <w:szCs w:val="22"/>
        </w:rPr>
        <w:t xml:space="preserve">This is not an emergency. </w:t>
      </w:r>
      <w:r w:rsidRPr="009A0826">
        <w:rPr>
          <w:sz w:val="22"/>
          <w:szCs w:val="22"/>
          <w:lang w:val="en-CA"/>
        </w:rPr>
        <w:t xml:space="preserve">If it had been, you would have been notified </w:t>
      </w:r>
      <w:r w:rsidRPr="009A0826">
        <w:rPr>
          <w:sz w:val="22"/>
          <w:szCs w:val="22"/>
        </w:rPr>
        <w:t>within 24 hours</w:t>
      </w:r>
      <w:r w:rsidRPr="009A0826">
        <w:rPr>
          <w:sz w:val="22"/>
          <w:szCs w:val="22"/>
          <w:lang w:val="en-CA"/>
        </w:rPr>
        <w:t xml:space="preserve">. However, </w:t>
      </w:r>
      <w:r w:rsidR="004778C3" w:rsidRPr="009A0826">
        <w:rPr>
          <w:rFonts w:asciiTheme="minorHAnsi" w:hAnsiTheme="minorHAnsi" w:cstheme="minorHAnsi"/>
          <w:sz w:val="22"/>
          <w:szCs w:val="22"/>
          <w:shd w:val="clear" w:color="auto" w:fill="FFFFFF"/>
        </w:rPr>
        <w:t xml:space="preserve">exposure to lead in drinking water can cause serious health effects in all age groups. The children of women who are exposed to lead before or during pregnancy can have increased risk of these adverse health effects. </w:t>
      </w:r>
    </w:p>
    <w:p w14:paraId="13D16013" w14:textId="77777777" w:rsidR="009A0826" w:rsidRPr="001F083C" w:rsidRDefault="009A0826" w:rsidP="009A0826">
      <w:pPr>
        <w:pStyle w:val="TemplateWarningText10pt"/>
        <w:spacing w:before="0" w:after="0"/>
        <w:rPr>
          <w:rFonts w:asciiTheme="minorHAnsi" w:hAnsiTheme="minorHAnsi" w:cstheme="minorHAnsi"/>
          <w:color w:val="0E0D0E"/>
          <w:sz w:val="22"/>
          <w:szCs w:val="22"/>
          <w:shd w:val="clear" w:color="auto" w:fill="FFFFFF"/>
        </w:rPr>
      </w:pPr>
    </w:p>
    <w:p w14:paraId="1367598C" w14:textId="40E76A98" w:rsidR="00345A39" w:rsidRPr="001F083C" w:rsidRDefault="00345A39" w:rsidP="009A0826">
      <w:pPr>
        <w:pStyle w:val="TemplateWarningText10pt"/>
        <w:spacing w:before="0" w:after="0"/>
        <w:rPr>
          <w:i/>
          <w:iCs/>
          <w:sz w:val="22"/>
          <w:szCs w:val="22"/>
        </w:rPr>
      </w:pPr>
      <w:r w:rsidRPr="001F083C">
        <w:rPr>
          <w:i/>
          <w:iCs/>
          <w:sz w:val="22"/>
          <w:szCs w:val="22"/>
        </w:rPr>
        <w:t>*</w:t>
      </w:r>
      <w:r w:rsidRPr="001F083C">
        <w:rPr>
          <w:i/>
          <w:iCs/>
          <w:sz w:val="22"/>
          <w:szCs w:val="22"/>
          <w:lang w:val="en-CA"/>
        </w:rPr>
        <w:t xml:space="preserve">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w:t>
      </w:r>
      <w:r w:rsidR="007F130E" w:rsidRPr="001F083C">
        <w:rPr>
          <w:i/>
          <w:iCs/>
          <w:sz w:val="22"/>
          <w:szCs w:val="22"/>
          <w:lang w:val="en-CA"/>
        </w:rPr>
        <w:t>pressure</w:t>
      </w:r>
      <w:r w:rsidR="007F130E" w:rsidRPr="001F083C">
        <w:rPr>
          <w:i/>
          <w:iCs/>
          <w:sz w:val="22"/>
          <w:szCs w:val="22"/>
        </w:rPr>
        <w:t>. *</w:t>
      </w:r>
    </w:p>
    <w:p w14:paraId="5BB4D9B6" w14:textId="77777777" w:rsidR="009A0826" w:rsidRDefault="009A0826" w:rsidP="009A0826">
      <w:pPr>
        <w:pStyle w:val="TemplateWarningSubtitle"/>
        <w:spacing w:after="0"/>
        <w:rPr>
          <w:sz w:val="22"/>
          <w:szCs w:val="22"/>
          <w:lang w:val="en-CA"/>
        </w:rPr>
      </w:pPr>
    </w:p>
    <w:p w14:paraId="736CEE8E" w14:textId="6E44AD2F" w:rsidR="00345A39" w:rsidRPr="009A0826" w:rsidRDefault="00345A39" w:rsidP="009A0826">
      <w:pPr>
        <w:pStyle w:val="TemplateWarningSubtitle"/>
        <w:spacing w:after="0"/>
        <w:rPr>
          <w:szCs w:val="24"/>
        </w:rPr>
      </w:pPr>
      <w:r w:rsidRPr="009A0826">
        <w:rPr>
          <w:szCs w:val="24"/>
          <w:lang w:val="en-CA"/>
        </w:rPr>
        <w:t>What is being done?</w:t>
      </w:r>
    </w:p>
    <w:p w14:paraId="394A6C65" w14:textId="601CD5CB" w:rsidR="008A7F4B" w:rsidRPr="001F083C" w:rsidRDefault="008A7F4B" w:rsidP="009A0826">
      <w:pPr>
        <w:pStyle w:val="TemplateWarningText10pt"/>
        <w:spacing w:before="0" w:after="0"/>
        <w:rPr>
          <w:sz w:val="22"/>
          <w:szCs w:val="22"/>
          <w:lang w:val="en-CA"/>
        </w:rPr>
      </w:pPr>
      <w:r w:rsidRPr="001F083C">
        <w:rPr>
          <w:sz w:val="22"/>
          <w:szCs w:val="22"/>
          <w:lang w:val="en-CA"/>
        </w:rPr>
        <w:t xml:space="preserve">We are working with </w:t>
      </w:r>
      <w:r w:rsidR="00EB3CEB">
        <w:rPr>
          <w:sz w:val="22"/>
          <w:szCs w:val="22"/>
          <w:lang w:val="en-CA"/>
        </w:rPr>
        <w:t>DWS</w:t>
      </w:r>
      <w:r w:rsidRPr="001F083C">
        <w:rPr>
          <w:sz w:val="22"/>
          <w:szCs w:val="22"/>
          <w:lang w:val="en-CA"/>
        </w:rPr>
        <w:t xml:space="preserve"> and technical assistance provider</w:t>
      </w:r>
      <w:r w:rsidR="00C47376">
        <w:rPr>
          <w:sz w:val="22"/>
          <w:szCs w:val="22"/>
          <w:lang w:val="en-CA"/>
        </w:rPr>
        <w:t>s</w:t>
      </w:r>
      <w:r w:rsidRPr="001F083C">
        <w:rPr>
          <w:sz w:val="22"/>
          <w:szCs w:val="22"/>
          <w:lang w:val="en-CA"/>
        </w:rPr>
        <w:t xml:space="preserve"> to</w:t>
      </w:r>
      <w:r w:rsidR="00EF129E">
        <w:rPr>
          <w:sz w:val="22"/>
          <w:szCs w:val="22"/>
          <w:lang w:val="en-CA"/>
        </w:rPr>
        <w:t xml:space="preserve"> complete and</w:t>
      </w:r>
      <w:r w:rsidRPr="001F083C">
        <w:rPr>
          <w:sz w:val="22"/>
          <w:szCs w:val="22"/>
          <w:lang w:val="en-CA"/>
        </w:rPr>
        <w:t xml:space="preserve"> </w:t>
      </w:r>
      <w:r w:rsidR="009A0826">
        <w:rPr>
          <w:sz w:val="22"/>
          <w:szCs w:val="22"/>
          <w:lang w:val="en-CA"/>
        </w:rPr>
        <w:t>submit</w:t>
      </w:r>
      <w:r w:rsidR="009A0826" w:rsidRPr="001F083C">
        <w:rPr>
          <w:sz w:val="22"/>
          <w:szCs w:val="22"/>
          <w:lang w:val="en-CA"/>
        </w:rPr>
        <w:t xml:space="preserve"> </w:t>
      </w:r>
      <w:r w:rsidRPr="001F083C">
        <w:rPr>
          <w:sz w:val="22"/>
          <w:szCs w:val="22"/>
          <w:lang w:val="en-CA"/>
        </w:rPr>
        <w:t>a</w:t>
      </w:r>
      <w:r w:rsidR="009A0826">
        <w:rPr>
          <w:sz w:val="22"/>
          <w:szCs w:val="22"/>
          <w:lang w:val="en-CA"/>
        </w:rPr>
        <w:t xml:space="preserve"> complete</w:t>
      </w:r>
      <w:r w:rsidRPr="001F083C">
        <w:rPr>
          <w:sz w:val="22"/>
          <w:szCs w:val="22"/>
          <w:lang w:val="en-CA"/>
        </w:rPr>
        <w:t xml:space="preserve"> initial service line inventory. The inventory will be completed and available for the public to view by </w:t>
      </w:r>
      <w:r w:rsidR="009A0826">
        <w:t>___ / ___ / ___</w:t>
      </w:r>
      <w:r w:rsidR="00EF129E">
        <w:t xml:space="preserve"> </w:t>
      </w:r>
      <w:r w:rsidR="00EF129E" w:rsidRPr="00EF129E">
        <w:rPr>
          <w:sz w:val="22"/>
          <w:szCs w:val="22"/>
        </w:rPr>
        <w:t>at [location]</w:t>
      </w:r>
      <w:r w:rsidR="009A0826" w:rsidRPr="00EF129E">
        <w:rPr>
          <w:rFonts w:cstheme="minorHAnsi"/>
          <w:sz w:val="22"/>
          <w:szCs w:val="22"/>
        </w:rPr>
        <w:t>.</w:t>
      </w:r>
      <w:r w:rsidR="009A0826" w:rsidRPr="001F083C" w:rsidDel="009A0826">
        <w:rPr>
          <w:sz w:val="22"/>
          <w:szCs w:val="22"/>
          <w:lang w:val="en-CA"/>
        </w:rPr>
        <w:t xml:space="preserve"> </w:t>
      </w:r>
    </w:p>
    <w:p w14:paraId="5F0B256C" w14:textId="77777777" w:rsidR="009A0826" w:rsidRDefault="009A0826" w:rsidP="009A0826">
      <w:pPr>
        <w:spacing w:after="0" w:line="240" w:lineRule="auto"/>
        <w:rPr>
          <w:rFonts w:ascii="Calibri" w:eastAsia="Times New Roman" w:hAnsi="Calibri" w:cs="Calibri"/>
          <w:i/>
          <w:iCs/>
        </w:rPr>
      </w:pPr>
    </w:p>
    <w:p w14:paraId="7C102E32" w14:textId="157C5D12" w:rsidR="009A0826" w:rsidRDefault="009A0826" w:rsidP="009A0826">
      <w:pPr>
        <w:spacing w:after="0" w:line="240" w:lineRule="auto"/>
        <w:rPr>
          <w:rFonts w:ascii="Calibri" w:eastAsia="Times New Roman" w:hAnsi="Calibri" w:cs="Calibri"/>
          <w:i/>
          <w:iCs/>
        </w:rPr>
      </w:pPr>
      <w:r w:rsidRPr="006503FC">
        <w:rPr>
          <w:rFonts w:ascii="Calibri" w:eastAsia="Times New Roman" w:hAnsi="Calibri" w:cs="Calibri"/>
          <w:i/>
          <w:iCs/>
        </w:rPr>
        <w:t>*</w:t>
      </w:r>
      <w:r w:rsidRPr="006503FC">
        <w:rPr>
          <w:rFonts w:ascii="Calibri" w:eastAsia="Times New Roman" w:hAnsi="Calibri" w:cs="Calibri"/>
          <w:i/>
        </w:rPr>
        <w:t>Please share this information with all the other people who drink this water, especially those who may not have received this notice directly (for example, people in apartments, nursing homes, schools, and businesses).</w:t>
      </w:r>
      <w:r w:rsidRPr="006503FC">
        <w:rPr>
          <w:rFonts w:ascii="Calibri" w:eastAsia="Times New Roman" w:hAnsi="Calibri" w:cs="Calibri"/>
          <w:i/>
          <w:iCs/>
        </w:rPr>
        <w:t xml:space="preserve"> You can do this by posting this notice in a public place or distributing copies by hand or mail.*</w:t>
      </w:r>
    </w:p>
    <w:p w14:paraId="13C9399D" w14:textId="77777777" w:rsidR="009A0826" w:rsidRDefault="009A0826" w:rsidP="009A0826">
      <w:pPr>
        <w:spacing w:after="0" w:line="240" w:lineRule="auto"/>
        <w:rPr>
          <w:rFonts w:ascii="Calibri" w:eastAsia="Times New Roman" w:hAnsi="Calibri" w:cs="Calibri"/>
          <w:i/>
          <w:iCs/>
        </w:rPr>
      </w:pPr>
    </w:p>
    <w:p w14:paraId="24E619B2" w14:textId="77777777" w:rsidR="009A0826" w:rsidRPr="000D21BD" w:rsidRDefault="009A0826" w:rsidP="009A0826">
      <w:pPr>
        <w:spacing w:after="0" w:line="240" w:lineRule="auto"/>
        <w:rPr>
          <w:rFonts w:ascii="Calibri" w:eastAsia="Times New Roman" w:hAnsi="Calibri" w:cs="Calibri"/>
          <w:i/>
          <w:iCs/>
        </w:rPr>
      </w:pPr>
    </w:p>
    <w:p w14:paraId="29B402D8" w14:textId="77777777" w:rsidR="009A0826" w:rsidRDefault="009A0826" w:rsidP="009A0826">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jc w:val="center"/>
        <w:textAlignment w:val="center"/>
        <w:rPr>
          <w:rFonts w:ascii="Calibri" w:eastAsia="Times New Roman" w:hAnsi="Calibri" w:cs="Calibri"/>
          <w:b/>
          <w:bCs/>
          <w:color w:val="000000"/>
        </w:rPr>
      </w:pPr>
      <w:r w:rsidRPr="006503FC">
        <w:rPr>
          <w:rFonts w:ascii="Calibri" w:eastAsia="Times New Roman" w:hAnsi="Calibri" w:cs="Calibri"/>
          <w:b/>
          <w:bCs/>
          <w:color w:val="000000"/>
        </w:rPr>
        <w:t>Contact Person: ________________________    Phone: __________________</w:t>
      </w:r>
    </w:p>
    <w:p w14:paraId="3A371024" w14:textId="77777777" w:rsidR="007B7E36" w:rsidRDefault="007B7E36">
      <w:pPr>
        <w:rPr>
          <w:rFonts w:cstheme="minorHAnsi"/>
          <w:b/>
          <w:bCs/>
          <w:sz w:val="28"/>
          <w:szCs w:val="28"/>
        </w:rPr>
      </w:pPr>
      <w:r>
        <w:rPr>
          <w:rFonts w:cstheme="minorHAnsi"/>
          <w:b/>
          <w:bCs/>
          <w:sz w:val="28"/>
          <w:szCs w:val="28"/>
        </w:rPr>
        <w:br w:type="page"/>
      </w:r>
    </w:p>
    <w:p w14:paraId="5F035A67" w14:textId="61D4C283" w:rsidR="009A3802" w:rsidRPr="00BC5D89" w:rsidRDefault="009A3802" w:rsidP="00EF129E">
      <w:pPr>
        <w:spacing w:after="0"/>
        <w:jc w:val="center"/>
        <w:rPr>
          <w:rFonts w:cstheme="minorHAnsi"/>
          <w:b/>
          <w:bCs/>
          <w:sz w:val="24"/>
          <w:szCs w:val="24"/>
        </w:rPr>
      </w:pPr>
      <w:r w:rsidRPr="00BC5D89">
        <w:rPr>
          <w:rFonts w:cstheme="minorHAnsi"/>
          <w:b/>
          <w:bCs/>
          <w:sz w:val="28"/>
          <w:szCs w:val="28"/>
        </w:rPr>
        <w:lastRenderedPageBreak/>
        <w:t>Public Notification Certification Form</w:t>
      </w:r>
    </w:p>
    <w:p w14:paraId="1EAFFF01" w14:textId="77777777" w:rsidR="009A3802" w:rsidRPr="00BC5D89" w:rsidRDefault="009A3802" w:rsidP="009A3802">
      <w:pPr>
        <w:spacing w:after="0"/>
        <w:rPr>
          <w:rFonts w:cstheme="minorHAnsi"/>
          <w:sz w:val="24"/>
          <w:szCs w:val="24"/>
        </w:rPr>
      </w:pPr>
    </w:p>
    <w:p w14:paraId="60D69E2E" w14:textId="0E00E9C5" w:rsidR="009A3802" w:rsidRPr="00BC5D89" w:rsidRDefault="009A3802" w:rsidP="009A3802">
      <w:pPr>
        <w:spacing w:after="0"/>
        <w:rPr>
          <w:rFonts w:cstheme="minorHAnsi"/>
          <w:sz w:val="24"/>
          <w:szCs w:val="24"/>
        </w:rPr>
      </w:pPr>
      <w:r>
        <w:rPr>
          <w:rFonts w:cstheme="minorHAnsi"/>
          <w:sz w:val="24"/>
          <w:szCs w:val="24"/>
        </w:rPr>
        <w:t xml:space="preserve">Public </w:t>
      </w:r>
      <w:r w:rsidRPr="00BC5D89">
        <w:rPr>
          <w:rFonts w:cstheme="minorHAnsi"/>
          <w:sz w:val="24"/>
          <w:szCs w:val="24"/>
        </w:rPr>
        <w:t xml:space="preserve">Water </w:t>
      </w:r>
      <w:r>
        <w:rPr>
          <w:rFonts w:cstheme="minorHAnsi"/>
          <w:sz w:val="24"/>
          <w:szCs w:val="24"/>
        </w:rPr>
        <w:t>S</w:t>
      </w:r>
      <w:r w:rsidRPr="00BC5D89">
        <w:rPr>
          <w:rFonts w:cstheme="minorHAnsi"/>
          <w:sz w:val="24"/>
          <w:szCs w:val="24"/>
        </w:rPr>
        <w:t xml:space="preserve">ystems must provide initial Tier 2 public notice as soon as practical, but no later than </w:t>
      </w:r>
      <w:r w:rsidRPr="00BC5D89">
        <w:rPr>
          <w:rFonts w:cstheme="minorHAnsi"/>
          <w:b/>
          <w:bCs/>
          <w:sz w:val="24"/>
          <w:szCs w:val="24"/>
        </w:rPr>
        <w:t>30 days</w:t>
      </w:r>
      <w:r w:rsidRPr="00BC5D89">
        <w:rPr>
          <w:rFonts w:cstheme="minorHAnsi"/>
          <w:sz w:val="24"/>
          <w:szCs w:val="24"/>
        </w:rPr>
        <w:t xml:space="preserve"> after </w:t>
      </w:r>
      <w:r w:rsidR="00497209">
        <w:rPr>
          <w:rFonts w:cstheme="minorHAnsi"/>
          <w:sz w:val="24"/>
          <w:szCs w:val="24"/>
        </w:rPr>
        <w:t>receiving the DWS service line inventory - failure to report letter</w:t>
      </w:r>
      <w:r w:rsidRPr="00BC5D89">
        <w:rPr>
          <w:rFonts w:cstheme="minorHAnsi"/>
          <w:sz w:val="24"/>
          <w:szCs w:val="24"/>
        </w:rPr>
        <w:t xml:space="preserve">. You must repeat </w:t>
      </w:r>
      <w:r>
        <w:rPr>
          <w:rFonts w:cstheme="minorHAnsi"/>
          <w:sz w:val="24"/>
          <w:szCs w:val="24"/>
        </w:rPr>
        <w:t xml:space="preserve">Tier 2 </w:t>
      </w:r>
      <w:r w:rsidRPr="00BC5D89">
        <w:rPr>
          <w:rFonts w:cstheme="minorHAnsi"/>
          <w:sz w:val="24"/>
          <w:szCs w:val="24"/>
        </w:rPr>
        <w:t xml:space="preserve">public notices </w:t>
      </w:r>
      <w:r w:rsidRPr="00BC5D89">
        <w:rPr>
          <w:rFonts w:cstheme="minorHAnsi"/>
          <w:b/>
          <w:bCs/>
          <w:sz w:val="24"/>
          <w:szCs w:val="24"/>
        </w:rPr>
        <w:t>every three months</w:t>
      </w:r>
      <w:r w:rsidRPr="00BC5D89">
        <w:rPr>
          <w:rFonts w:cstheme="minorHAnsi"/>
          <w:sz w:val="24"/>
          <w:szCs w:val="24"/>
        </w:rPr>
        <w:t xml:space="preserve"> until the violation has returned to compliance. </w:t>
      </w:r>
    </w:p>
    <w:p w14:paraId="247F3C3B" w14:textId="77777777" w:rsidR="009A3802" w:rsidRDefault="009A3802" w:rsidP="009A3802">
      <w:pPr>
        <w:spacing w:after="0"/>
        <w:rPr>
          <w:rFonts w:cstheme="minorHAnsi"/>
          <w:sz w:val="24"/>
          <w:szCs w:val="24"/>
        </w:rPr>
      </w:pPr>
    </w:p>
    <w:p w14:paraId="40365E07" w14:textId="77777777" w:rsidR="009A3802" w:rsidRPr="00BC5D89" w:rsidRDefault="009A3802" w:rsidP="009A3802">
      <w:pPr>
        <w:spacing w:after="0"/>
        <w:rPr>
          <w:rFonts w:cstheme="minorHAnsi"/>
          <w:sz w:val="24"/>
          <w:szCs w:val="24"/>
        </w:rPr>
      </w:pPr>
      <w:r w:rsidRPr="00BC5D89">
        <w:rPr>
          <w:rFonts w:cstheme="minorHAnsi"/>
          <w:sz w:val="24"/>
          <w:szCs w:val="24"/>
        </w:rPr>
        <w:t>Complete the section which corresponds to your water system type.</w:t>
      </w:r>
    </w:p>
    <w:p w14:paraId="00C20E09" w14:textId="77777777" w:rsidR="009A3802" w:rsidRPr="00BC5D89" w:rsidRDefault="009A3802" w:rsidP="009A3802">
      <w:pPr>
        <w:rPr>
          <w:rFonts w:cstheme="minorHAnsi"/>
          <w:b/>
          <w:bCs/>
          <w:sz w:val="24"/>
          <w:szCs w:val="24"/>
        </w:rPr>
      </w:pPr>
      <w:r w:rsidRPr="00BC5D89">
        <w:rPr>
          <w:rFonts w:cstheme="minorHAnsi"/>
          <w:b/>
          <w:bCs/>
          <w:sz w:val="24"/>
          <w:szCs w:val="24"/>
        </w:rPr>
        <w:t>Community Water Systems:</w:t>
      </w:r>
    </w:p>
    <w:p w14:paraId="2FA11A6E" w14:textId="77777777" w:rsidR="009A3802" w:rsidRPr="00BC5D89" w:rsidRDefault="00893417" w:rsidP="009A3802">
      <w:pPr>
        <w:ind w:left="720"/>
        <w:rPr>
          <w:rFonts w:cstheme="minorHAnsi"/>
          <w:sz w:val="24"/>
          <w:szCs w:val="24"/>
        </w:rPr>
      </w:pPr>
      <w:sdt>
        <w:sdtPr>
          <w:rPr>
            <w:rFonts w:cstheme="minorHAnsi"/>
            <w:sz w:val="28"/>
            <w:szCs w:val="28"/>
          </w:rPr>
          <w:id w:val="1210847005"/>
          <w14:checkbox>
            <w14:checked w14:val="0"/>
            <w14:checkedState w14:val="2612" w14:font="MS Gothic"/>
            <w14:uncheckedState w14:val="2610" w14:font="MS Gothic"/>
          </w14:checkbox>
        </w:sdtPr>
        <w:sdtEndPr/>
        <w:sdtContent>
          <w:r w:rsidR="009A3802">
            <w:rPr>
              <w:rFonts w:ascii="MS Gothic" w:eastAsia="MS Gothic" w:hAnsi="MS Gothic" w:cstheme="minorHAnsi" w:hint="eastAsia"/>
              <w:sz w:val="28"/>
              <w:szCs w:val="28"/>
            </w:rPr>
            <w:t>☐</w:t>
          </w:r>
        </w:sdtContent>
      </w:sdt>
      <w:r w:rsidR="009A3802" w:rsidRPr="00BC5D89">
        <w:rPr>
          <w:rFonts w:cstheme="minorHAnsi"/>
          <w:sz w:val="24"/>
          <w:szCs w:val="24"/>
        </w:rPr>
        <w:t xml:space="preserve"> </w:t>
      </w:r>
      <w:r w:rsidR="009A3802">
        <w:rPr>
          <w:rFonts w:cstheme="minorHAnsi"/>
          <w:sz w:val="24"/>
          <w:szCs w:val="24"/>
        </w:rPr>
        <w:t>Public notice</w:t>
      </w:r>
      <w:r w:rsidR="009A3802" w:rsidRPr="00BC5D89">
        <w:rPr>
          <w:rFonts w:cstheme="minorHAnsi"/>
          <w:sz w:val="24"/>
          <w:szCs w:val="24"/>
        </w:rPr>
        <w:t xml:space="preserve"> mailed or directly delivered to all consumers receiving water within the </w:t>
      </w:r>
      <w:r w:rsidR="009A3802">
        <w:rPr>
          <w:rFonts w:cstheme="minorHAnsi"/>
          <w:sz w:val="24"/>
          <w:szCs w:val="24"/>
        </w:rPr>
        <w:t>form, manner and frequency</w:t>
      </w:r>
      <w:r w:rsidR="009A3802" w:rsidRPr="00BC5D89">
        <w:rPr>
          <w:rFonts w:cstheme="minorHAnsi"/>
          <w:sz w:val="24"/>
          <w:szCs w:val="24"/>
        </w:rPr>
        <w:t xml:space="preserve"> required in </w:t>
      </w:r>
      <w:hyperlink r:id="rId16" w:history="1">
        <w:r w:rsidR="009A3802" w:rsidRPr="0007603A">
          <w:rPr>
            <w:rStyle w:val="Hyperlink"/>
            <w:rFonts w:cstheme="minorHAnsi"/>
            <w:sz w:val="24"/>
            <w:szCs w:val="24"/>
          </w:rPr>
          <w:t>40 CFR 141.203</w:t>
        </w:r>
      </w:hyperlink>
      <w:r w:rsidR="009A3802" w:rsidRPr="00BC5D89">
        <w:rPr>
          <w:rFonts w:cstheme="minorHAnsi"/>
          <w:sz w:val="24"/>
          <w:szCs w:val="24"/>
        </w:rPr>
        <w:t>.</w:t>
      </w:r>
    </w:p>
    <w:p w14:paraId="527FB96A" w14:textId="77777777" w:rsidR="009A3802" w:rsidRPr="00BC5D89" w:rsidRDefault="009A3802" w:rsidP="009A3802">
      <w:pPr>
        <w:ind w:left="720"/>
        <w:rPr>
          <w:rFonts w:cstheme="minorHAnsi"/>
          <w:sz w:val="24"/>
          <w:szCs w:val="24"/>
        </w:rPr>
      </w:pPr>
      <w:r w:rsidRPr="00BC5D89">
        <w:rPr>
          <w:rFonts w:cstheme="minorHAnsi"/>
          <w:sz w:val="24"/>
          <w:szCs w:val="24"/>
        </w:rPr>
        <w:t xml:space="preserve">Provide information of another method used to reach others regularly served if they would not normally be reached by the method above. Such methods could include posting in public places or internet, newspapers, email, </w:t>
      </w:r>
      <w:r>
        <w:rPr>
          <w:rFonts w:cstheme="minorHAnsi"/>
          <w:sz w:val="24"/>
          <w:szCs w:val="24"/>
        </w:rPr>
        <w:t xml:space="preserve">social media, </w:t>
      </w:r>
      <w:r w:rsidRPr="00BC5D89">
        <w:rPr>
          <w:rFonts w:cstheme="minorHAnsi"/>
          <w:sz w:val="24"/>
          <w:szCs w:val="24"/>
        </w:rPr>
        <w:t xml:space="preserve">delivery to community organizations, etc. </w:t>
      </w:r>
    </w:p>
    <w:p w14:paraId="08F8F97B" w14:textId="77777777" w:rsidR="009A3802" w:rsidRDefault="009A3802" w:rsidP="009A3802">
      <w:pPr>
        <w:ind w:left="720"/>
        <w:rPr>
          <w:rFonts w:cstheme="minorHAnsi"/>
          <w:sz w:val="24"/>
          <w:szCs w:val="24"/>
        </w:rPr>
      </w:pPr>
      <w:r w:rsidRPr="00BC5D89">
        <w:rPr>
          <w:rFonts w:cstheme="minorHAnsi"/>
          <w:sz w:val="24"/>
          <w:szCs w:val="24"/>
        </w:rPr>
        <w:t xml:space="preserve">Describe </w:t>
      </w:r>
      <w:r>
        <w:rPr>
          <w:rFonts w:cstheme="minorHAnsi"/>
          <w:sz w:val="24"/>
          <w:szCs w:val="24"/>
        </w:rPr>
        <w:t>alternate</w:t>
      </w:r>
      <w:r w:rsidRPr="00BC5D89">
        <w:rPr>
          <w:rFonts w:cstheme="minorHAnsi"/>
          <w:sz w:val="24"/>
          <w:szCs w:val="24"/>
        </w:rPr>
        <w:t xml:space="preserve"> method:</w:t>
      </w:r>
    </w:p>
    <w:p w14:paraId="528796EF" w14:textId="77777777" w:rsidR="009A3802" w:rsidRPr="00BC5D89" w:rsidRDefault="009A3802" w:rsidP="009A3802">
      <w:pPr>
        <w:ind w:left="720"/>
        <w:rPr>
          <w:rFonts w:cstheme="minorHAnsi"/>
          <w:sz w:val="24"/>
          <w:szCs w:val="24"/>
        </w:rPr>
      </w:pPr>
      <w:r w:rsidRPr="00BC5D89">
        <w:rPr>
          <w:rFonts w:cstheme="minorHAnsi"/>
          <w:sz w:val="24"/>
          <w:szCs w:val="24"/>
        </w:rPr>
        <w:t>_____________________________________________________________</w:t>
      </w:r>
    </w:p>
    <w:p w14:paraId="36B631F5" w14:textId="0E5ECB22" w:rsidR="009A3802" w:rsidRPr="00BC5D89" w:rsidRDefault="009A3802" w:rsidP="009A3802">
      <w:pPr>
        <w:rPr>
          <w:rFonts w:cstheme="minorHAnsi"/>
          <w:b/>
          <w:bCs/>
          <w:sz w:val="24"/>
          <w:szCs w:val="24"/>
        </w:rPr>
      </w:pPr>
      <w:r w:rsidRPr="00BC5D89">
        <w:rPr>
          <w:rFonts w:cstheme="minorHAnsi"/>
          <w:b/>
          <w:bCs/>
          <w:sz w:val="24"/>
          <w:szCs w:val="24"/>
        </w:rPr>
        <w:t>Non-</w:t>
      </w:r>
      <w:r w:rsidR="000E76E9">
        <w:rPr>
          <w:rFonts w:cstheme="minorHAnsi"/>
          <w:b/>
          <w:bCs/>
          <w:sz w:val="24"/>
          <w:szCs w:val="24"/>
        </w:rPr>
        <w:t>Transient</w:t>
      </w:r>
      <w:r w:rsidR="000E76E9" w:rsidRPr="00BC5D89">
        <w:rPr>
          <w:rFonts w:cstheme="minorHAnsi"/>
          <w:b/>
          <w:bCs/>
          <w:sz w:val="24"/>
          <w:szCs w:val="24"/>
        </w:rPr>
        <w:t xml:space="preserve"> </w:t>
      </w:r>
      <w:r w:rsidR="00143D31">
        <w:rPr>
          <w:rFonts w:cstheme="minorHAnsi"/>
          <w:b/>
          <w:bCs/>
          <w:sz w:val="24"/>
          <w:szCs w:val="24"/>
        </w:rPr>
        <w:t xml:space="preserve">Non-Community (NTNC) </w:t>
      </w:r>
      <w:r w:rsidRPr="00BC5D89">
        <w:rPr>
          <w:rFonts w:cstheme="minorHAnsi"/>
          <w:b/>
          <w:bCs/>
          <w:sz w:val="24"/>
          <w:szCs w:val="24"/>
        </w:rPr>
        <w:t>Water Systems:</w:t>
      </w:r>
    </w:p>
    <w:p w14:paraId="06A74366" w14:textId="77777777" w:rsidR="009A3802" w:rsidRPr="00BC5D89" w:rsidRDefault="00893417" w:rsidP="009A3802">
      <w:pPr>
        <w:ind w:left="720"/>
        <w:rPr>
          <w:rFonts w:cstheme="minorHAnsi"/>
          <w:sz w:val="24"/>
          <w:szCs w:val="24"/>
        </w:rPr>
      </w:pPr>
      <w:sdt>
        <w:sdtPr>
          <w:rPr>
            <w:rFonts w:cstheme="minorHAnsi"/>
            <w:sz w:val="28"/>
            <w:szCs w:val="28"/>
          </w:rPr>
          <w:id w:val="-142192779"/>
          <w14:checkbox>
            <w14:checked w14:val="0"/>
            <w14:checkedState w14:val="2612" w14:font="MS Gothic"/>
            <w14:uncheckedState w14:val="2610" w14:font="MS Gothic"/>
          </w14:checkbox>
        </w:sdtPr>
        <w:sdtEndPr/>
        <w:sdtContent>
          <w:r w:rsidR="009A3802">
            <w:rPr>
              <w:rFonts w:ascii="MS Gothic" w:eastAsia="MS Gothic" w:hAnsi="MS Gothic" w:cstheme="minorHAnsi" w:hint="eastAsia"/>
              <w:sz w:val="28"/>
              <w:szCs w:val="28"/>
            </w:rPr>
            <w:t>☐</w:t>
          </w:r>
        </w:sdtContent>
      </w:sdt>
      <w:r w:rsidR="009A3802" w:rsidRPr="00BC5D89">
        <w:rPr>
          <w:rFonts w:cstheme="minorHAnsi"/>
          <w:sz w:val="24"/>
          <w:szCs w:val="24"/>
        </w:rPr>
        <w:t xml:space="preserve"> Public notice posted at _______________________________________</w:t>
      </w:r>
      <w:r w:rsidR="009A3802" w:rsidRPr="00BC5D89">
        <w:rPr>
          <w:rFonts w:cstheme="minorHAnsi"/>
        </w:rPr>
        <w:t xml:space="preserve"> </w:t>
      </w:r>
      <w:r w:rsidR="009A3802" w:rsidRPr="00BC5D89">
        <w:rPr>
          <w:rFonts w:cstheme="minorHAnsi"/>
          <w:sz w:val="24"/>
          <w:szCs w:val="24"/>
        </w:rPr>
        <w:t xml:space="preserve">within the </w:t>
      </w:r>
      <w:r w:rsidR="009A3802">
        <w:rPr>
          <w:rFonts w:cstheme="minorHAnsi"/>
          <w:sz w:val="24"/>
          <w:szCs w:val="24"/>
        </w:rPr>
        <w:t>form, manner and frequency</w:t>
      </w:r>
      <w:r w:rsidR="009A3802" w:rsidRPr="00BC5D89">
        <w:rPr>
          <w:rFonts w:cstheme="minorHAnsi"/>
          <w:sz w:val="24"/>
          <w:szCs w:val="24"/>
        </w:rPr>
        <w:t xml:space="preserve"> required in </w:t>
      </w:r>
      <w:hyperlink r:id="rId17" w:history="1">
        <w:r w:rsidR="009A3802" w:rsidRPr="0007603A">
          <w:rPr>
            <w:rStyle w:val="Hyperlink"/>
            <w:rFonts w:cstheme="minorHAnsi"/>
            <w:sz w:val="24"/>
            <w:szCs w:val="24"/>
          </w:rPr>
          <w:t>40 CFR 141.203</w:t>
        </w:r>
      </w:hyperlink>
      <w:r w:rsidR="009A3802" w:rsidRPr="00BC5D89">
        <w:rPr>
          <w:rFonts w:cstheme="minorHAnsi"/>
          <w:sz w:val="24"/>
          <w:szCs w:val="24"/>
        </w:rPr>
        <w:t>.</w:t>
      </w:r>
    </w:p>
    <w:p w14:paraId="59D146CB" w14:textId="77777777" w:rsidR="009A3802" w:rsidRPr="00BC5D89" w:rsidRDefault="009A3802" w:rsidP="009A3802">
      <w:pPr>
        <w:ind w:left="720"/>
        <w:rPr>
          <w:rFonts w:cstheme="minorHAnsi"/>
          <w:sz w:val="24"/>
          <w:szCs w:val="24"/>
        </w:rPr>
      </w:pPr>
      <w:r w:rsidRPr="00BC5D89">
        <w:rPr>
          <w:rFonts w:cstheme="minorHAnsi"/>
          <w:sz w:val="24"/>
          <w:szCs w:val="24"/>
        </w:rPr>
        <w:t xml:space="preserve">Provide information of another method used to reach others served if they would not normally be reached by the method above. Such methods could include </w:t>
      </w:r>
      <w:r>
        <w:rPr>
          <w:rFonts w:cstheme="minorHAnsi"/>
          <w:sz w:val="24"/>
          <w:szCs w:val="24"/>
        </w:rPr>
        <w:t xml:space="preserve">mail, </w:t>
      </w:r>
      <w:r w:rsidRPr="00BC5D89">
        <w:rPr>
          <w:rFonts w:cstheme="minorHAnsi"/>
          <w:sz w:val="24"/>
          <w:szCs w:val="24"/>
        </w:rPr>
        <w:t xml:space="preserve">posting on the internet, newspapers, email, </w:t>
      </w:r>
      <w:r>
        <w:rPr>
          <w:rFonts w:cstheme="minorHAnsi"/>
          <w:sz w:val="24"/>
          <w:szCs w:val="24"/>
        </w:rPr>
        <w:t xml:space="preserve">social media, </w:t>
      </w:r>
      <w:r w:rsidRPr="00BC5D89">
        <w:rPr>
          <w:rFonts w:cstheme="minorHAnsi"/>
          <w:sz w:val="24"/>
          <w:szCs w:val="24"/>
        </w:rPr>
        <w:t xml:space="preserve">delivery to community organizations, etc. </w:t>
      </w:r>
    </w:p>
    <w:p w14:paraId="4C95B010" w14:textId="77777777" w:rsidR="009A3802" w:rsidRDefault="009A3802" w:rsidP="009A3802">
      <w:pPr>
        <w:ind w:left="720"/>
        <w:rPr>
          <w:rFonts w:cstheme="minorHAnsi"/>
          <w:sz w:val="24"/>
          <w:szCs w:val="24"/>
        </w:rPr>
      </w:pPr>
      <w:r w:rsidRPr="00BC5D89">
        <w:rPr>
          <w:rFonts w:cstheme="minorHAnsi"/>
          <w:sz w:val="24"/>
          <w:szCs w:val="24"/>
        </w:rPr>
        <w:t xml:space="preserve">Describe </w:t>
      </w:r>
      <w:r>
        <w:rPr>
          <w:rFonts w:cstheme="minorHAnsi"/>
          <w:sz w:val="24"/>
          <w:szCs w:val="24"/>
        </w:rPr>
        <w:t>alternate</w:t>
      </w:r>
      <w:r w:rsidRPr="00BC5D89">
        <w:rPr>
          <w:rFonts w:cstheme="minorHAnsi"/>
          <w:sz w:val="24"/>
          <w:szCs w:val="24"/>
        </w:rPr>
        <w:t xml:space="preserve"> method:</w:t>
      </w:r>
    </w:p>
    <w:p w14:paraId="2590393F" w14:textId="77777777" w:rsidR="009A3802" w:rsidRPr="00BC5D89" w:rsidRDefault="009A3802" w:rsidP="009A3802">
      <w:pPr>
        <w:ind w:left="720"/>
        <w:rPr>
          <w:rFonts w:cstheme="minorHAnsi"/>
          <w:sz w:val="24"/>
          <w:szCs w:val="24"/>
        </w:rPr>
      </w:pPr>
      <w:r w:rsidRPr="00BC5D89">
        <w:rPr>
          <w:rFonts w:cstheme="minorHAnsi"/>
          <w:sz w:val="24"/>
          <w:szCs w:val="24"/>
        </w:rPr>
        <w:t>_____________________________________________________________</w:t>
      </w:r>
    </w:p>
    <w:p w14:paraId="28F0DACA" w14:textId="77777777" w:rsidR="009A3802" w:rsidRPr="00BC5D89" w:rsidRDefault="009A3802" w:rsidP="009A3802">
      <w:pPr>
        <w:spacing w:after="0"/>
        <w:rPr>
          <w:rFonts w:cstheme="minorHAnsi"/>
          <w:sz w:val="24"/>
          <w:szCs w:val="24"/>
        </w:rPr>
      </w:pPr>
    </w:p>
    <w:p w14:paraId="3B063400" w14:textId="77777777" w:rsidR="009A3802" w:rsidRPr="00BC5D89" w:rsidRDefault="009A3802" w:rsidP="009A3802">
      <w:pPr>
        <w:spacing w:after="0"/>
        <w:rPr>
          <w:rFonts w:cstheme="minorHAnsi"/>
          <w:sz w:val="24"/>
          <w:szCs w:val="24"/>
        </w:rPr>
      </w:pPr>
      <w:r w:rsidRPr="00BC5D89">
        <w:rPr>
          <w:rFonts w:cstheme="minorHAnsi"/>
          <w:sz w:val="24"/>
          <w:szCs w:val="24"/>
        </w:rPr>
        <w:t>I hereby affirm that public notice has been provided to consumers in accordance with the delivery, content, format</w:t>
      </w:r>
      <w:r>
        <w:rPr>
          <w:rFonts w:cstheme="minorHAnsi"/>
          <w:sz w:val="24"/>
          <w:szCs w:val="24"/>
        </w:rPr>
        <w:t>,</w:t>
      </w:r>
      <w:r w:rsidRPr="00BC5D89">
        <w:rPr>
          <w:rFonts w:cstheme="minorHAnsi"/>
          <w:sz w:val="24"/>
          <w:szCs w:val="24"/>
        </w:rPr>
        <w:t xml:space="preserve"> and deadlines</w:t>
      </w:r>
      <w:r>
        <w:rPr>
          <w:rFonts w:cstheme="minorHAnsi"/>
          <w:sz w:val="24"/>
          <w:szCs w:val="24"/>
        </w:rPr>
        <w:t xml:space="preserve"> required</w:t>
      </w:r>
      <w:r w:rsidRPr="00BC5D89">
        <w:rPr>
          <w:rFonts w:cstheme="minorHAnsi"/>
          <w:sz w:val="24"/>
          <w:szCs w:val="24"/>
        </w:rPr>
        <w:t xml:space="preserve"> in </w:t>
      </w:r>
      <w:hyperlink r:id="rId18" w:history="1">
        <w:r w:rsidRPr="004A7362">
          <w:rPr>
            <w:rStyle w:val="Hyperlink"/>
            <w:rFonts w:cstheme="minorHAnsi"/>
            <w:sz w:val="24"/>
            <w:szCs w:val="24"/>
          </w:rPr>
          <w:t>40 CFR Part 141 Subpart Q</w:t>
        </w:r>
      </w:hyperlink>
      <w:r w:rsidRPr="00BC5D89">
        <w:rPr>
          <w:rFonts w:cstheme="minorHAnsi"/>
          <w:sz w:val="24"/>
          <w:szCs w:val="24"/>
        </w:rPr>
        <w:t>.</w:t>
      </w:r>
    </w:p>
    <w:p w14:paraId="7805BBD0" w14:textId="77777777" w:rsidR="009A3802" w:rsidRPr="00BC5D89" w:rsidRDefault="009A3802" w:rsidP="009A3802">
      <w:pPr>
        <w:rPr>
          <w:rFonts w:cstheme="minorHAnsi"/>
          <w:sz w:val="24"/>
          <w:szCs w:val="24"/>
        </w:rPr>
      </w:pPr>
    </w:p>
    <w:p w14:paraId="0F031646" w14:textId="77777777" w:rsidR="009A3802" w:rsidRPr="00BC5D89" w:rsidRDefault="009A3802" w:rsidP="009A3802">
      <w:pPr>
        <w:pStyle w:val="NoSpacing"/>
        <w:rPr>
          <w:rFonts w:cstheme="minorHAnsi"/>
        </w:rPr>
      </w:pPr>
      <w:r w:rsidRPr="00BC5D89">
        <w:rPr>
          <w:rFonts w:cstheme="minorHAnsi"/>
        </w:rPr>
        <w:t xml:space="preserve">__________________________________________________________      </w:t>
      </w:r>
      <w:r>
        <w:rPr>
          <w:rFonts w:cstheme="minorHAnsi"/>
        </w:rPr>
        <w:t xml:space="preserve"> </w:t>
      </w:r>
      <w:r w:rsidRPr="00BC5D89">
        <w:rPr>
          <w:rFonts w:cstheme="minorHAnsi"/>
        </w:rPr>
        <w:t>____________________</w:t>
      </w:r>
      <w:r>
        <w:rPr>
          <w:rFonts w:cstheme="minorHAnsi"/>
        </w:rPr>
        <w:t>__</w:t>
      </w:r>
    </w:p>
    <w:p w14:paraId="047A2AB7" w14:textId="77777777" w:rsidR="009A3802" w:rsidRPr="00BC5D89" w:rsidRDefault="009A3802" w:rsidP="009A3802">
      <w:pPr>
        <w:pStyle w:val="NoSpacing"/>
        <w:rPr>
          <w:rFonts w:cstheme="minorHAnsi"/>
          <w:sz w:val="24"/>
          <w:szCs w:val="24"/>
        </w:rPr>
      </w:pPr>
      <w:r w:rsidRPr="00BC5D89">
        <w:rPr>
          <w:rFonts w:cstheme="minorHAnsi"/>
          <w:sz w:val="24"/>
          <w:szCs w:val="24"/>
        </w:rPr>
        <w:t xml:space="preserve">Water System Name                                                                                      </w:t>
      </w:r>
      <w:r>
        <w:rPr>
          <w:rFonts w:cstheme="minorHAnsi"/>
          <w:sz w:val="24"/>
          <w:szCs w:val="24"/>
        </w:rPr>
        <w:t xml:space="preserve"> </w:t>
      </w:r>
      <w:r w:rsidRPr="00BC5D89">
        <w:rPr>
          <w:rFonts w:cstheme="minorHAnsi"/>
          <w:sz w:val="24"/>
          <w:szCs w:val="24"/>
        </w:rPr>
        <w:t>PWS ID#</w:t>
      </w:r>
    </w:p>
    <w:p w14:paraId="5DC55332" w14:textId="77777777" w:rsidR="009A3802" w:rsidRPr="00BC5D89" w:rsidRDefault="009A3802" w:rsidP="009A3802">
      <w:pPr>
        <w:pStyle w:val="NoSpacing"/>
        <w:rPr>
          <w:rFonts w:cstheme="minorHAnsi"/>
          <w:sz w:val="24"/>
          <w:szCs w:val="24"/>
        </w:rPr>
      </w:pPr>
    </w:p>
    <w:p w14:paraId="76157F26" w14:textId="77777777" w:rsidR="009A3802" w:rsidRPr="00BC5D89" w:rsidRDefault="009A3802" w:rsidP="009A3802">
      <w:pPr>
        <w:pStyle w:val="NoSpacing"/>
        <w:rPr>
          <w:rFonts w:cstheme="minorHAnsi"/>
          <w:sz w:val="24"/>
          <w:szCs w:val="24"/>
        </w:rPr>
      </w:pPr>
    </w:p>
    <w:p w14:paraId="31BBDAC7" w14:textId="77777777" w:rsidR="009A3802" w:rsidRPr="00BC5D89" w:rsidRDefault="009A3802" w:rsidP="009A3802">
      <w:pPr>
        <w:pStyle w:val="NoSpacing"/>
        <w:rPr>
          <w:rFonts w:cstheme="minorHAnsi"/>
          <w:sz w:val="24"/>
          <w:szCs w:val="24"/>
        </w:rPr>
      </w:pPr>
      <w:r w:rsidRPr="00BC5D89">
        <w:rPr>
          <w:rFonts w:cstheme="minorHAnsi"/>
          <w:sz w:val="24"/>
          <w:szCs w:val="24"/>
        </w:rPr>
        <w:t xml:space="preserve">_____________________________________________________      </w:t>
      </w:r>
      <w:r>
        <w:rPr>
          <w:rFonts w:cstheme="minorHAnsi"/>
          <w:sz w:val="24"/>
          <w:szCs w:val="24"/>
        </w:rPr>
        <w:t xml:space="preserve"> </w:t>
      </w:r>
      <w:r w:rsidRPr="00BC5D89">
        <w:rPr>
          <w:rFonts w:cstheme="minorHAnsi"/>
          <w:sz w:val="24"/>
          <w:szCs w:val="24"/>
        </w:rPr>
        <w:t>____________________</w:t>
      </w:r>
    </w:p>
    <w:p w14:paraId="0EC4D572" w14:textId="77777777" w:rsidR="009A3802" w:rsidRPr="00BC5D89" w:rsidRDefault="009A3802" w:rsidP="009A3802">
      <w:pPr>
        <w:pStyle w:val="NoSpacing"/>
        <w:rPr>
          <w:rFonts w:cstheme="minorHAnsi"/>
          <w:sz w:val="24"/>
          <w:szCs w:val="24"/>
        </w:rPr>
      </w:pPr>
      <w:r w:rsidRPr="00BC5D89">
        <w:rPr>
          <w:rFonts w:cstheme="minorHAnsi"/>
          <w:sz w:val="24"/>
          <w:szCs w:val="24"/>
        </w:rPr>
        <w:t xml:space="preserve">Signature                                                                                                          </w:t>
      </w:r>
      <w:r>
        <w:rPr>
          <w:rFonts w:cstheme="minorHAnsi"/>
          <w:sz w:val="24"/>
          <w:szCs w:val="24"/>
        </w:rPr>
        <w:t xml:space="preserve"> </w:t>
      </w:r>
      <w:r w:rsidRPr="00BC5D89">
        <w:rPr>
          <w:rFonts w:cstheme="minorHAnsi"/>
          <w:sz w:val="24"/>
          <w:szCs w:val="24"/>
        </w:rPr>
        <w:t>Date</w:t>
      </w:r>
    </w:p>
    <w:p w14:paraId="16CF4548" w14:textId="77777777" w:rsidR="00A422D1" w:rsidRDefault="00A422D1" w:rsidP="009A3802">
      <w:pPr>
        <w:rPr>
          <w:rFonts w:cstheme="minorHAnsi"/>
          <w:sz w:val="24"/>
          <w:szCs w:val="24"/>
        </w:rPr>
      </w:pPr>
    </w:p>
    <w:p w14:paraId="201A1F62" w14:textId="23CD51FE" w:rsidR="008604CF" w:rsidRPr="001F083C" w:rsidRDefault="009A3802" w:rsidP="009A3802">
      <w:r w:rsidRPr="00BC5D89">
        <w:rPr>
          <w:rFonts w:cstheme="minorHAnsi"/>
          <w:sz w:val="24"/>
          <w:szCs w:val="24"/>
        </w:rPr>
        <w:t xml:space="preserve">Email a copy of the public notice and this certification form within </w:t>
      </w:r>
      <w:r w:rsidRPr="00BC5D89">
        <w:rPr>
          <w:rFonts w:cstheme="minorHAnsi"/>
          <w:b/>
          <w:bCs/>
          <w:sz w:val="24"/>
          <w:szCs w:val="24"/>
        </w:rPr>
        <w:t>10 days</w:t>
      </w:r>
      <w:r w:rsidRPr="00BC5D89">
        <w:rPr>
          <w:rFonts w:cstheme="minorHAnsi"/>
          <w:sz w:val="24"/>
          <w:szCs w:val="24"/>
        </w:rPr>
        <w:t xml:space="preserve"> of completing initial public notice or any repeat public notice to</w:t>
      </w:r>
      <w:r w:rsidRPr="00BC5D89">
        <w:rPr>
          <w:rFonts w:cstheme="minorHAnsi"/>
          <w:b/>
          <w:bCs/>
          <w:sz w:val="24"/>
          <w:szCs w:val="24"/>
        </w:rPr>
        <w:t xml:space="preserve">: </w:t>
      </w:r>
      <w:hyperlink r:id="rId19" w:history="1">
        <w:r w:rsidR="007F130E">
          <w:rPr>
            <w:rStyle w:val="Hyperlink"/>
            <w:rFonts w:cstheme="minorHAnsi"/>
            <w:sz w:val="24"/>
            <w:szCs w:val="24"/>
          </w:rPr>
          <w:t>dwp.dmce@odhsoha.oregon.gov</w:t>
        </w:r>
      </w:hyperlink>
      <w:r w:rsidRPr="00BC5D89">
        <w:rPr>
          <w:rFonts w:cstheme="minorHAnsi"/>
          <w:b/>
          <w:bCs/>
          <w:sz w:val="24"/>
          <w:szCs w:val="24"/>
        </w:rPr>
        <w:t xml:space="preserve"> </w:t>
      </w:r>
    </w:p>
    <w:sectPr w:rsidR="008604CF" w:rsidRPr="001F083C" w:rsidSect="001F083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dobe Garamond Bold Italic">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5087"/>
    <w:multiLevelType w:val="hybridMultilevel"/>
    <w:tmpl w:val="A38CA278"/>
    <w:lvl w:ilvl="0" w:tplc="55867D34">
      <w:start w:val="1"/>
      <w:numFmt w:val="bullet"/>
      <w:pStyle w:val="TemplateWarningBullets10pt"/>
      <w:lvlText w:val="•"/>
      <w:lvlJc w:val="left"/>
      <w:pPr>
        <w:tabs>
          <w:tab w:val="num" w:pos="720"/>
        </w:tabs>
        <w:ind w:left="720" w:hanging="360"/>
      </w:pPr>
      <w:rPr>
        <w:rFonts w:ascii="Times New Roman" w:hAnsi="Times New Roman" w:cs="Times New Roman" w:hint="default"/>
      </w:rPr>
    </w:lvl>
    <w:lvl w:ilvl="1" w:tplc="395ABC3E">
      <w:numFmt w:val="bullet"/>
      <w:lvlText w:val=""/>
      <w:lvlJc w:val="left"/>
      <w:pPr>
        <w:tabs>
          <w:tab w:val="num" w:pos="1440"/>
        </w:tabs>
        <w:ind w:left="1440" w:hanging="360"/>
      </w:pPr>
      <w:rPr>
        <w:rFonts w:ascii="Symbol" w:eastAsia="MS Mincho" w:hAnsi="Symbol"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BB19D3"/>
    <w:multiLevelType w:val="hybridMultilevel"/>
    <w:tmpl w:val="BD46D3E2"/>
    <w:lvl w:ilvl="0" w:tplc="C6543684">
      <w:start w:val="1"/>
      <w:numFmt w:val="bullet"/>
      <w:pStyle w:val="TemplateInstructionsBullets9pt"/>
      <w:lvlText w:val=""/>
      <w:lvlJc w:val="left"/>
      <w:pPr>
        <w:ind w:left="6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dobe Garamond Bold Ital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1247384">
    <w:abstractNumId w:val="0"/>
  </w:num>
  <w:num w:numId="2" w16cid:durableId="5835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41"/>
    <w:rsid w:val="000E76E9"/>
    <w:rsid w:val="00126856"/>
    <w:rsid w:val="00143D31"/>
    <w:rsid w:val="001F083C"/>
    <w:rsid w:val="002742BA"/>
    <w:rsid w:val="00345A39"/>
    <w:rsid w:val="00397BE0"/>
    <w:rsid w:val="003B3FCC"/>
    <w:rsid w:val="003B46D9"/>
    <w:rsid w:val="004778C3"/>
    <w:rsid w:val="00497209"/>
    <w:rsid w:val="00516941"/>
    <w:rsid w:val="005859A9"/>
    <w:rsid w:val="00776C05"/>
    <w:rsid w:val="007B7E36"/>
    <w:rsid w:val="007F130E"/>
    <w:rsid w:val="008604CF"/>
    <w:rsid w:val="008872D9"/>
    <w:rsid w:val="008A7F4B"/>
    <w:rsid w:val="009250D6"/>
    <w:rsid w:val="009A0826"/>
    <w:rsid w:val="009A3802"/>
    <w:rsid w:val="00A422D1"/>
    <w:rsid w:val="00C47376"/>
    <w:rsid w:val="00C77197"/>
    <w:rsid w:val="00E561E1"/>
    <w:rsid w:val="00EB3CEB"/>
    <w:rsid w:val="00ED3D41"/>
    <w:rsid w:val="00EF129E"/>
    <w:rsid w:val="00F24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0B655"/>
  <w15:chartTrackingRefBased/>
  <w15:docId w15:val="{6D63DCA7-0073-4FA6-98BD-3D1B43F4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D3D41"/>
    <w:rPr>
      <w:color w:val="0563C1"/>
      <w:u w:val="single"/>
    </w:rPr>
  </w:style>
  <w:style w:type="paragraph" w:customStyle="1" w:styleId="TemplateALLTopTitle">
    <w:name w:val="Template ALL Top Title"/>
    <w:basedOn w:val="Normal"/>
    <w:qFormat/>
    <w:rsid w:val="00ED3D41"/>
    <w:pPr>
      <w:pageBreakBefore/>
      <w:pBdr>
        <w:top w:val="single" w:sz="8" w:space="4" w:color="auto"/>
        <w:left w:val="single" w:sz="8" w:space="4" w:color="auto"/>
        <w:bottom w:val="single" w:sz="8" w:space="4" w:color="auto"/>
        <w:right w:val="single" w:sz="8" w:space="4" w:color="auto"/>
      </w:pBdr>
      <w:shd w:val="clear" w:color="auto" w:fill="000000"/>
      <w:autoSpaceDE w:val="0"/>
      <w:autoSpaceDN w:val="0"/>
      <w:adjustRightInd w:val="0"/>
      <w:spacing w:after="0" w:line="252" w:lineRule="auto"/>
      <w:jc w:val="center"/>
      <w:outlineLvl w:val="1"/>
    </w:pPr>
    <w:rPr>
      <w:rFonts w:ascii="Calibri" w:eastAsia="Times New Roman" w:hAnsi="Calibri" w:cs="Arial"/>
      <w:b/>
      <w:bCs/>
      <w:color w:val="FFFFFF"/>
      <w:kern w:val="0"/>
      <w:sz w:val="30"/>
      <w:szCs w:val="20"/>
      <w:lang w:val="en-CA"/>
      <w14:ligatures w14:val="none"/>
    </w:rPr>
  </w:style>
  <w:style w:type="paragraph" w:customStyle="1" w:styleId="TemplateInstructionsText9pt">
    <w:name w:val="Template Instructions Text (9pt.)"/>
    <w:basedOn w:val="Normal"/>
    <w:qFormat/>
    <w:rsid w:val="00ED3D41"/>
    <w:pPr>
      <w:autoSpaceDE w:val="0"/>
      <w:autoSpaceDN w:val="0"/>
      <w:adjustRightInd w:val="0"/>
      <w:spacing w:after="120" w:line="252" w:lineRule="auto"/>
    </w:pPr>
    <w:rPr>
      <w:rFonts w:ascii="Calibri" w:eastAsia="Times New Roman" w:hAnsi="Calibri" w:cs="Arial"/>
      <w:kern w:val="0"/>
      <w:sz w:val="18"/>
      <w:szCs w:val="18"/>
      <w:lang w:val="en-CA"/>
      <w14:ligatures w14:val="none"/>
    </w:rPr>
  </w:style>
  <w:style w:type="paragraph" w:customStyle="1" w:styleId="TemplateInstructionsBullets9pt">
    <w:name w:val="Template Instructions Bullets (9pt)"/>
    <w:basedOn w:val="Normal"/>
    <w:qFormat/>
    <w:rsid w:val="00ED3D41"/>
    <w:pPr>
      <w:numPr>
        <w:numId w:val="2"/>
      </w:numPr>
      <w:spacing w:after="120" w:line="252" w:lineRule="auto"/>
      <w:contextualSpacing/>
    </w:pPr>
    <w:rPr>
      <w:rFonts w:ascii="Calibri" w:eastAsia="Times New Roman" w:hAnsi="Calibri" w:cs="Arial"/>
      <w:kern w:val="0"/>
      <w:sz w:val="18"/>
      <w:szCs w:val="18"/>
      <w:lang w:val="en-CA"/>
      <w14:ligatures w14:val="none"/>
    </w:rPr>
  </w:style>
  <w:style w:type="paragraph" w:customStyle="1" w:styleId="TemplateInstructionsSubtitle10pt">
    <w:name w:val="Template Instructions Subtitle (10pt.)"/>
    <w:basedOn w:val="Normal"/>
    <w:qFormat/>
    <w:rsid w:val="00ED3D41"/>
    <w:pPr>
      <w:autoSpaceDE w:val="0"/>
      <w:autoSpaceDN w:val="0"/>
      <w:adjustRightInd w:val="0"/>
      <w:spacing w:after="0" w:line="252" w:lineRule="auto"/>
    </w:pPr>
    <w:rPr>
      <w:rFonts w:ascii="Calibri" w:eastAsia="Times New Roman" w:hAnsi="Calibri" w:cs="Arial"/>
      <w:b/>
      <w:kern w:val="0"/>
      <w:sz w:val="20"/>
      <w:szCs w:val="20"/>
      <w:lang w:val="en-CA"/>
      <w14:ligatures w14:val="none"/>
    </w:rPr>
  </w:style>
  <w:style w:type="paragraph" w:customStyle="1" w:styleId="TemplateInstuctions-TemplateonReverse">
    <w:name w:val="Template Instuctions - Template on Reverse"/>
    <w:basedOn w:val="Normal"/>
    <w:qFormat/>
    <w:rsid w:val="00ED3D41"/>
    <w:pPr>
      <w:widowControl w:val="0"/>
      <w:suppressAutoHyphens/>
      <w:autoSpaceDE w:val="0"/>
      <w:autoSpaceDN w:val="0"/>
      <w:adjustRightInd w:val="0"/>
      <w:spacing w:before="120" w:after="120" w:line="288" w:lineRule="auto"/>
      <w:jc w:val="center"/>
      <w:textAlignment w:val="center"/>
    </w:pPr>
    <w:rPr>
      <w:rFonts w:ascii="Calibri" w:eastAsia="Times New Roman" w:hAnsi="Calibri" w:cs="Arial"/>
      <w:b/>
      <w:bCs/>
      <w:kern w:val="0"/>
      <w:sz w:val="20"/>
      <w:szCs w:val="20"/>
      <w14:ligatures w14:val="none"/>
    </w:rPr>
  </w:style>
  <w:style w:type="paragraph" w:customStyle="1" w:styleId="TemplateWarning-DrinkingWaterWarning16pt">
    <w:name w:val="Template Warning- Drinking Water Warning (16pt)"/>
    <w:basedOn w:val="Normal"/>
    <w:qFormat/>
    <w:rsid w:val="00ED3D41"/>
    <w:pPr>
      <w:tabs>
        <w:tab w:val="left" w:pos="4950"/>
      </w:tabs>
      <w:autoSpaceDE w:val="0"/>
      <w:autoSpaceDN w:val="0"/>
      <w:adjustRightInd w:val="0"/>
      <w:spacing w:after="200" w:line="252" w:lineRule="auto"/>
      <w:jc w:val="center"/>
    </w:pPr>
    <w:rPr>
      <w:rFonts w:ascii="Calibri" w:eastAsia="Times New Roman" w:hAnsi="Calibri" w:cs="Arial"/>
      <w:b/>
      <w:kern w:val="0"/>
      <w:sz w:val="32"/>
      <w:szCs w:val="20"/>
      <w14:ligatures w14:val="none"/>
    </w:rPr>
  </w:style>
  <w:style w:type="paragraph" w:customStyle="1" w:styleId="TemplateWarningSubtitle">
    <w:name w:val="Template Warning Subtitle"/>
    <w:basedOn w:val="Normal"/>
    <w:qFormat/>
    <w:rsid w:val="00ED3D41"/>
    <w:pPr>
      <w:numPr>
        <w:ilvl w:val="12"/>
      </w:numPr>
      <w:autoSpaceDE w:val="0"/>
      <w:autoSpaceDN w:val="0"/>
      <w:adjustRightInd w:val="0"/>
      <w:spacing w:after="120" w:line="252" w:lineRule="auto"/>
    </w:pPr>
    <w:rPr>
      <w:rFonts w:ascii="Calibri" w:eastAsia="Times New Roman" w:hAnsi="Calibri" w:cs="Arial"/>
      <w:b/>
      <w:kern w:val="0"/>
      <w:sz w:val="24"/>
      <w:szCs w:val="20"/>
      <w14:ligatures w14:val="none"/>
    </w:rPr>
  </w:style>
  <w:style w:type="paragraph" w:customStyle="1" w:styleId="TemplateWarningText10pt">
    <w:name w:val="Template Warning Text (10pt)"/>
    <w:basedOn w:val="Normal"/>
    <w:rsid w:val="00ED3D41"/>
    <w:pPr>
      <w:autoSpaceDE w:val="0"/>
      <w:autoSpaceDN w:val="0"/>
      <w:adjustRightInd w:val="0"/>
      <w:spacing w:before="120" w:after="120" w:line="252" w:lineRule="auto"/>
    </w:pPr>
    <w:rPr>
      <w:rFonts w:ascii="Calibri" w:eastAsia="Times New Roman" w:hAnsi="Calibri" w:cs="Times New Roman"/>
      <w:kern w:val="0"/>
      <w:sz w:val="20"/>
      <w:szCs w:val="20"/>
      <w14:ligatures w14:val="none"/>
    </w:rPr>
  </w:style>
  <w:style w:type="paragraph" w:customStyle="1" w:styleId="TemplateWarning-DrinkingWaterWarning14pt">
    <w:name w:val="Template Warning- Drinking Water Warning (14pt)"/>
    <w:basedOn w:val="TemplateWarning-DrinkingWaterWarning16pt"/>
    <w:qFormat/>
    <w:rsid w:val="00ED3D41"/>
    <w:rPr>
      <w:sz w:val="28"/>
    </w:rPr>
  </w:style>
  <w:style w:type="paragraph" w:customStyle="1" w:styleId="TemplateWarningBullets10pt">
    <w:name w:val="Template Warning Bullets (10pt)"/>
    <w:basedOn w:val="Normal"/>
    <w:qFormat/>
    <w:rsid w:val="00ED3D41"/>
    <w:pPr>
      <w:numPr>
        <w:numId w:val="1"/>
      </w:numPr>
      <w:spacing w:after="120" w:line="252" w:lineRule="auto"/>
    </w:pPr>
    <w:rPr>
      <w:rFonts w:ascii="Calibri" w:eastAsia="Times New Roman" w:hAnsi="Calibri" w:cs="Arial"/>
      <w:kern w:val="0"/>
      <w:sz w:val="20"/>
      <w:szCs w:val="20"/>
      <w14:ligatures w14:val="none"/>
    </w:rPr>
  </w:style>
  <w:style w:type="character" w:styleId="CommentReference">
    <w:name w:val="annotation reference"/>
    <w:basedOn w:val="DefaultParagraphFont"/>
    <w:uiPriority w:val="99"/>
    <w:semiHidden/>
    <w:unhideWhenUsed/>
    <w:rsid w:val="008872D9"/>
    <w:rPr>
      <w:sz w:val="16"/>
      <w:szCs w:val="16"/>
    </w:rPr>
  </w:style>
  <w:style w:type="paragraph" w:styleId="CommentText">
    <w:name w:val="annotation text"/>
    <w:basedOn w:val="Normal"/>
    <w:link w:val="CommentTextChar"/>
    <w:uiPriority w:val="99"/>
    <w:unhideWhenUsed/>
    <w:rsid w:val="008872D9"/>
    <w:pPr>
      <w:spacing w:line="240" w:lineRule="auto"/>
    </w:pPr>
    <w:rPr>
      <w:sz w:val="20"/>
      <w:szCs w:val="20"/>
    </w:rPr>
  </w:style>
  <w:style w:type="character" w:customStyle="1" w:styleId="CommentTextChar">
    <w:name w:val="Comment Text Char"/>
    <w:basedOn w:val="DefaultParagraphFont"/>
    <w:link w:val="CommentText"/>
    <w:uiPriority w:val="99"/>
    <w:rsid w:val="008872D9"/>
    <w:rPr>
      <w:sz w:val="20"/>
      <w:szCs w:val="20"/>
    </w:rPr>
  </w:style>
  <w:style w:type="paragraph" w:styleId="CommentSubject">
    <w:name w:val="annotation subject"/>
    <w:basedOn w:val="CommentText"/>
    <w:next w:val="CommentText"/>
    <w:link w:val="CommentSubjectChar"/>
    <w:uiPriority w:val="99"/>
    <w:semiHidden/>
    <w:unhideWhenUsed/>
    <w:rsid w:val="008872D9"/>
    <w:rPr>
      <w:b/>
      <w:bCs/>
    </w:rPr>
  </w:style>
  <w:style w:type="character" w:customStyle="1" w:styleId="CommentSubjectChar">
    <w:name w:val="Comment Subject Char"/>
    <w:basedOn w:val="CommentTextChar"/>
    <w:link w:val="CommentSubject"/>
    <w:uiPriority w:val="99"/>
    <w:semiHidden/>
    <w:rsid w:val="008872D9"/>
    <w:rPr>
      <w:b/>
      <w:bCs/>
      <w:sz w:val="20"/>
      <w:szCs w:val="20"/>
    </w:rPr>
  </w:style>
  <w:style w:type="paragraph" w:styleId="Revision">
    <w:name w:val="Revision"/>
    <w:hidden/>
    <w:uiPriority w:val="99"/>
    <w:semiHidden/>
    <w:rsid w:val="002742BA"/>
    <w:pPr>
      <w:spacing w:after="0" w:line="240" w:lineRule="auto"/>
    </w:pPr>
  </w:style>
  <w:style w:type="paragraph" w:styleId="NoSpacing">
    <w:name w:val="No Spacing"/>
    <w:uiPriority w:val="1"/>
    <w:qFormat/>
    <w:rsid w:val="009A380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0/chapter-I/subchapter-D/part-141/subpart-Q/section-141.203" TargetMode="External"/><Relationship Id="rId13" Type="http://schemas.openxmlformats.org/officeDocument/2006/relationships/hyperlink" Target="https://www.ecfr.gov/current/title-40/chapter-I/subchapter-D/part-141/subpart-Q/appendix-Appendix%20B%20to%20Subpart%20Q%20of%20Part%20141" TargetMode="External"/><Relationship Id="rId18" Type="http://schemas.openxmlformats.org/officeDocument/2006/relationships/hyperlink" Target="https://www.ecfr.gov/current/title-40/part-141/subpart-Q"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cfr.gov/current/title-40/chapter-I/subchapter-D/part-141/subpart-Q/section-141.205" TargetMode="External"/><Relationship Id="rId17" Type="http://schemas.openxmlformats.org/officeDocument/2006/relationships/hyperlink" Target="https://www.ecfr.gov/current/title-40/section-141.203" TargetMode="External"/><Relationship Id="rId2" Type="http://schemas.openxmlformats.org/officeDocument/2006/relationships/customXml" Target="../customXml/item2.xml"/><Relationship Id="rId16" Type="http://schemas.openxmlformats.org/officeDocument/2006/relationships/hyperlink" Target="https://www.ecfr.gov/current/title-40/section-141.203" TargetMode="External"/><Relationship Id="rId20" Type="http://schemas.openxmlformats.org/officeDocument/2006/relationships/fontTable" Target="fontTable.xml"/><Relationship Id="rId11" Type="http://schemas.openxmlformats.org/officeDocument/2006/relationships/hyperlink" Target="https://www.ecfr.gov/current/title-40/chapter-I/subchapter-D/part-141/subpart-Q/section-141.203" TargetMode="Externa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hyperlink" Target="https://www.ecfr.gov/current/title-40/chapter-I/subchapter-D/part-141/subpart-D/section-141.31" TargetMode="External"/><Relationship Id="rId10" Type="http://schemas.openxmlformats.org/officeDocument/2006/relationships/hyperlink" Target="https://www.ecfr.gov/current/title-40/chapter-I/subchapter-D/part-141/subpart-Q/section-141.203" TargetMode="External"/><Relationship Id="rId19" Type="http://schemas.openxmlformats.org/officeDocument/2006/relationships/hyperlink" Target="mailto:R10TribalDW@epa.gov" TargetMode="External"/><Relationship Id="rId4" Type="http://schemas.openxmlformats.org/officeDocument/2006/relationships/numbering" Target="numbering.xml"/><Relationship Id="rId9" Type="http://schemas.openxmlformats.org/officeDocument/2006/relationships/hyperlink" Target="https://www.ecfr.gov/current/title-40/chapter-I/subchapter-D/part-141/subpart-Q/section-141.203" TargetMode="External"/><Relationship Id="rId14" Type="http://schemas.openxmlformats.org/officeDocument/2006/relationships/hyperlink" Target="https://www.ecfr.gov/current/title-40/chapter-I/subchapter-D/part-141/subpart-Q/section-141.205"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08C85BCDD0643ABB644E9610E3CBC" ma:contentTypeVersion="20" ma:contentTypeDescription="Create a new document." ma:contentTypeScope="" ma:versionID="a3b50a2970c90fac6a6fab9183a72b4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87ca152-c7c3-4532-9bbc-e6e1739b40ed" xmlns:ns6="28ae946a-d306-49d9-be32-0a67abe7d01a" targetNamespace="http://schemas.microsoft.com/office/2006/metadata/properties" ma:root="true" ma:fieldsID="541219d47207a750483245f980e2c5a8" ns1:_="" ns2:_="" ns3:_="" ns4:_="" ns5:_="" ns6:_="">
    <xsd:import namespace="http://schemas.microsoft.com/sharepoint/v3"/>
    <xsd:import namespace="4ffa91fb-a0ff-4ac5-b2db-65c790d184a4"/>
    <xsd:import namespace="http://schemas.microsoft.com/sharepoint.v3"/>
    <xsd:import namespace="http://schemas.microsoft.com/sharepoint/v3/fields"/>
    <xsd:import namespace="187ca152-c7c3-4532-9bbc-e6e1739b40ed"/>
    <xsd:import namespace="28ae946a-d306-49d9-be32-0a67abe7d01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Location" minOccurs="0"/>
                <xsd:element ref="ns5:MediaLengthInSeconds" minOccurs="0"/>
                <xsd:element ref="ns1:_ip_UnifiedCompliancePolicyProperties" minOccurs="0"/>
                <xsd:element ref="ns1:_ip_UnifiedCompliancePolicyUIAction" minOccurs="0"/>
                <xsd:element ref="ns5:lcf76f155ced4ddcb4097134ff3c332f" minOccurs="0"/>
                <xsd:element ref="ns5:AccessPermission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6092db4-8777-4d73-87c1-393580d3365b}" ma:internalName="TaxCatchAllLabel" ma:readOnly="true" ma:showField="CatchAllDataLabel" ma:web="28ae946a-d306-49d9-be32-0a67abe7d01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6092db4-8777-4d73-87c1-393580d3365b}" ma:internalName="TaxCatchAll" ma:showField="CatchAllData" ma:web="28ae946a-d306-49d9-be32-0a67abe7d0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ca152-c7c3-4532-9bbc-e6e1739b40e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AccessPermissions" ma:index="43" nillable="true" ma:displayName="Access" ma:description="Shortcut identifier to indicate which groups have permission to access the channel, folder, or document" ma:format="Dropdown" ma:internalName="AccessPermissions">
      <xsd:simpleType>
        <xsd:restriction base="dms:Choice">
          <xsd:enumeration value="Internal"/>
          <xsd:enumeration value="External"/>
          <xsd:enumeration value="Both"/>
        </xsd:restriction>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e946a-d306-49d9-be32-0a67abe7d01a"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2030-12-31T08:00:00+00:00</DocumentExpirationDate>
    <IATopic xmlns="59da1016-2a1b-4f8a-9768-d7a4932f6f16">Public Health - Environment</IATopic>
    <Meta_x0020_Description xmlns="cbafeb72-47c1-4a5a-9238-50bc5cfb50a9">LCRR Failure to Report SL Inventory Public Notice Template</Meta_x0020_Description>
    <Meta_x0020_Keywords xmlns="cbafeb72-47c1-4a5a-9238-50bc5cfb50a9">LCRR Failure to Report SL Inventory Public Notice Template</Meta_x0020_Keywords>
    <IASubtopic xmlns="59da1016-2a1b-4f8a-9768-d7a4932f6f16">Clean Water</IASubtopic>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02BB9F-6B50-487D-A772-433B6D4C9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87ca152-c7c3-4532-9bbc-e6e1739b40ed"/>
    <ds:schemaRef ds:uri="28ae946a-d306-49d9-be32-0a67abe7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2EC44-AD7C-438E-B137-C2B0DC9E2AB7}"/>
</file>

<file path=customXml/itemProps3.xml><?xml version="1.0" encoding="utf-8"?>
<ds:datastoreItem xmlns:ds="http://schemas.openxmlformats.org/officeDocument/2006/customXml" ds:itemID="{0C13475B-7A98-4B7E-950A-DEF1CC870690}">
  <ds:schemaRefs>
    <ds:schemaRef ds:uri="http://schemas.microsoft.com/sharepoint/v3/contenttype/forms"/>
  </ds:schemaRefs>
</ds:datastoreItem>
</file>

<file path=customXml/itemProps4.xml><?xml version="1.0" encoding="utf-8"?>
<ds:datastoreItem xmlns:ds="http://schemas.openxmlformats.org/officeDocument/2006/customXml" ds:itemID="{6DFF1F6F-6CF2-40BB-9B8D-B53D31EC6ABB}"/>
</file>

<file path=docProps/app.xml><?xml version="1.0" encoding="utf-8"?>
<Properties xmlns="http://schemas.openxmlformats.org/officeDocument/2006/extended-properties" xmlns:vt="http://schemas.openxmlformats.org/officeDocument/2006/docPropsVTypes">
  <Template>Normal.dotm</Template>
  <TotalTime>8</TotalTime>
  <Pages>3</Pages>
  <Words>1098</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LCRR Failure to Report SL Inventory Public Notice Template</dc:title>
  <dc:subject/>
  <dc:creator>Bates, Caitlin</dc:creator>
  <cp:keywords/>
  <dc:description/>
  <cp:lastModifiedBy>Byrd Michelle P</cp:lastModifiedBy>
  <cp:revision>3</cp:revision>
  <cp:lastPrinted>2024-11-15T23:13:00Z</cp:lastPrinted>
  <dcterms:created xsi:type="dcterms:W3CDTF">2024-11-15T23:13:00Z</dcterms:created>
  <dcterms:modified xsi:type="dcterms:W3CDTF">2024-11-15T23:15:00Z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2024-11-05T00:24:02Z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edc0065c-b7b2-49e7-9ec4-0d3052861ca6</vt:lpwstr>
  </property>
  <property fmtid="{D5CDD505-2E9C-101B-9397-08002B2CF9AE}" pid="8" name="MSIP_Label_ebdd6eeb-0dd0-4927-947e-a759f08fcf55_ContentBits">
    <vt:lpwstr>0</vt:lpwstr>
  </property>
  <property fmtid="{D5CDD505-2E9C-101B-9397-08002B2CF9AE}" pid="9" name="ContentTypeId">
    <vt:lpwstr>0x010100276F9C6C76A44B408FEB1DE20582ABC8</vt:lpwstr>
  </property>
</Properties>
</file>