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8BD6" w14:textId="77777777" w:rsidR="00F27A16" w:rsidRDefault="00F27A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05D9EB8F" w14:textId="7BA15AA6" w:rsidR="00BD257F" w:rsidRPr="002D017F" w:rsidRDefault="000A7052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lang w:val="es-ES_tradnl"/>
        </w:rPr>
        <w:t>ADVERTENCIA SOBRE EL AGUA POTABLE</w:t>
      </w:r>
    </w:p>
    <w:p w14:paraId="5C7F4F81" w14:textId="77777777" w:rsidR="002D017F" w:rsidRPr="000519FD" w:rsidRDefault="002D017F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color w:val="000000"/>
          <w:sz w:val="26"/>
          <w:szCs w:val="26"/>
        </w:rPr>
      </w:pPr>
    </w:p>
    <w:p w14:paraId="550A9DE7" w14:textId="49FC2A92" w:rsidR="00BD257F" w:rsidRPr="000519FD" w:rsidRDefault="000A7052" w:rsidP="001601CF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lang w:val="es-ES_tradnl"/>
        </w:rPr>
        <w:t xml:space="preserve">El agua de [sistema de agua] está contaminada con bacterias </w:t>
      </w:r>
      <w:r>
        <w:rPr>
          <w:rFonts w:ascii="Arial" w:eastAsia="Arial" w:hAnsi="Arial" w:cs="Arial"/>
          <w:b/>
          <w:bCs/>
          <w:i/>
          <w:iCs/>
          <w:color w:val="000000"/>
          <w:sz w:val="26"/>
          <w:szCs w:val="26"/>
          <w:lang w:val="es-ES_tradnl"/>
        </w:rPr>
        <w:t xml:space="preserve">E.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6"/>
          <w:szCs w:val="26"/>
          <w:lang w:val="es-ES_tradnl"/>
        </w:rPr>
        <w:t>coli</w:t>
      </w:r>
      <w:proofErr w:type="spellEnd"/>
    </w:p>
    <w:p w14:paraId="13587898" w14:textId="77777777" w:rsidR="00BD257F" w:rsidRPr="008133F3" w:rsidRDefault="000A7052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lang w:val="es-ES_tradnl"/>
        </w:rPr>
        <w:t>HIERVA EL AGUA ANTES DE USARLA</w:t>
      </w:r>
    </w:p>
    <w:p w14:paraId="4417123F" w14:textId="77777777" w:rsidR="00BD257F" w:rsidRPr="000519FD" w:rsidRDefault="00BD257F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6"/>
          <w:szCs w:val="26"/>
        </w:rPr>
      </w:pPr>
    </w:p>
    <w:p w14:paraId="4423C91D" w14:textId="77777777" w:rsidR="00B40150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_tradnl"/>
        </w:rPr>
        <w:t>¿Qué sucedió?</w:t>
      </w:r>
    </w:p>
    <w:p w14:paraId="5E27C7DC" w14:textId="55216536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Se encontraron bacterias </w:t>
      </w:r>
      <w:r>
        <w:rPr>
          <w:rFonts w:ascii="Arial" w:eastAsia="Arial" w:hAnsi="Arial" w:cs="Arial"/>
          <w:i/>
          <w:iCs/>
          <w:color w:val="000000"/>
          <w:sz w:val="24"/>
          <w:szCs w:val="24"/>
          <w:lang w:val="es-ES_tradnl"/>
        </w:rPr>
        <w:t xml:space="preserve">E.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val="es-ES_tradnl"/>
        </w:rPr>
        <w:t>coli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en nuestro sistema de agua el [insertar fecha]. Estas bacterias pueden ocasionarle enfermedades y son una preocupación particular para las personas con sistemas inmunitarios debilitados. </w:t>
      </w:r>
      <w:r>
        <w:rPr>
          <w:rFonts w:ascii="Arial" w:eastAsia="Arial" w:hAnsi="Arial" w:cs="Arial"/>
          <w:sz w:val="24"/>
          <w:szCs w:val="24"/>
          <w:lang w:val="es-ES_tradnl"/>
        </w:rPr>
        <w:t>Como usted es nuestro cliente, tiene derecho a saber qué sucedió y q</w:t>
      </w:r>
      <w:r>
        <w:rPr>
          <w:rFonts w:ascii="Arial" w:eastAsia="Arial" w:hAnsi="Arial" w:cs="Arial"/>
          <w:sz w:val="24"/>
          <w:szCs w:val="24"/>
          <w:lang w:val="es-ES_tradnl"/>
        </w:rPr>
        <w:t>ué estamos haciendo para corregir esta situación. [Proporcionar información específica sobre la situación aquí].</w:t>
      </w:r>
    </w:p>
    <w:p w14:paraId="68AB5A0F" w14:textId="77777777" w:rsidR="00F30AC2" w:rsidRPr="000519FD" w:rsidRDefault="00F30AC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</w:p>
    <w:p w14:paraId="372B23CE" w14:textId="77777777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_tradnl"/>
        </w:rPr>
        <w:t>¿Qué debo hacer?</w:t>
      </w:r>
    </w:p>
    <w:p w14:paraId="273B9678" w14:textId="5E7324A6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_tradnl"/>
        </w:rPr>
        <w:t>NO BEBA EL AGUA SIN HERVIRLA PRIMERO.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Ponga a hervir toda el agua, deje que hierva durante un minuto y que se enfríe antes de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usarla, o use agua embotellada. Debe usar el agua hervida o embotellada para beber, hacer hielo, cepillarse los dientes, lavar los platos y preparar comidas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s-ES_tradnl"/>
        </w:rPr>
        <w:t>hasta nuevo aviso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. El hervor elimina las bacterias y otros organismos que están en el agua.</w:t>
      </w:r>
    </w:p>
    <w:p w14:paraId="70E636F9" w14:textId="77777777" w:rsidR="00F30AC2" w:rsidRPr="000519FD" w:rsidRDefault="00F30AC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</w:p>
    <w:p w14:paraId="3E7B5ABD" w14:textId="5429B3B2" w:rsidR="00935815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s-ES_tradnl"/>
        </w:rPr>
        <w:t>Las p</w:t>
      </w:r>
      <w:r>
        <w:rPr>
          <w:rFonts w:ascii="Arial" w:eastAsia="Arial" w:hAnsi="Arial" w:cs="Arial"/>
          <w:sz w:val="24"/>
          <w:szCs w:val="24"/>
          <w:lang w:val="es-ES_tradnl"/>
        </w:rPr>
        <w:t xml:space="preserve">ersonas con sistemas inmunitarios gravemente deprimidos, los bebés o las personas de edad avanzada pueden correr un mayor riesgo y deben pedir asesoramiento a sus proveedores de atención médica sobre el agua potable. Puede encontrar pautas generales sobre </w:t>
      </w:r>
      <w:r>
        <w:rPr>
          <w:rFonts w:ascii="Arial" w:eastAsia="Arial" w:hAnsi="Arial" w:cs="Arial"/>
          <w:sz w:val="24"/>
          <w:szCs w:val="24"/>
          <w:lang w:val="es-ES_tradnl"/>
        </w:rPr>
        <w:t>las maneras de reducir el riesgo de infección por microbios a través de la línea directa sobre agua potable segura de la Agencia de Protección Ambiental (</w:t>
      </w:r>
      <w:proofErr w:type="spellStart"/>
      <w:r>
        <w:rPr>
          <w:rFonts w:ascii="Arial" w:eastAsia="Arial" w:hAnsi="Arial" w:cs="Arial"/>
          <w:sz w:val="24"/>
          <w:szCs w:val="24"/>
          <w:lang w:val="es-ES_tradnl"/>
        </w:rPr>
        <w:t>Environmental</w:t>
      </w:r>
      <w:proofErr w:type="spellEnd"/>
      <w:r>
        <w:rPr>
          <w:rFonts w:ascii="Arial" w:eastAsia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s-ES_tradnl"/>
        </w:rPr>
        <w:t>Protection</w:t>
      </w:r>
      <w:proofErr w:type="spellEnd"/>
      <w:r>
        <w:rPr>
          <w:rFonts w:ascii="Arial" w:eastAsia="Arial" w:hAnsi="Arial" w:cs="Arial"/>
          <w:sz w:val="24"/>
          <w:szCs w:val="24"/>
          <w:lang w:val="es-ES_tradnl"/>
        </w:rPr>
        <w:t xml:space="preserve"> Agency, EPA), (800) 426-4791; o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comuníquese con Servicios de Agua Potable del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Oregon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Health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Authority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 al (971) 673-0405. </w:t>
      </w:r>
      <w:r>
        <w:rPr>
          <w:rFonts w:ascii="Arial" w:eastAsia="Arial" w:hAnsi="Arial" w:cs="Arial"/>
          <w:sz w:val="24"/>
          <w:szCs w:val="24"/>
          <w:lang w:val="es-ES_tradnl"/>
        </w:rPr>
        <w:t>Si tiene preocupaciones de salud específicas, consulte a su médico.</w:t>
      </w:r>
    </w:p>
    <w:p w14:paraId="5407FB43" w14:textId="77777777" w:rsidR="00F30AC2" w:rsidRPr="000519FD" w:rsidRDefault="00F30AC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</w:p>
    <w:p w14:paraId="4C53B599" w14:textId="0B4CB0E0" w:rsidR="00F30AC2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_tradnl"/>
        </w:rPr>
        <w:t>¿Qué significa esto?</w:t>
      </w:r>
    </w:p>
    <w:p w14:paraId="1B953C95" w14:textId="09F54072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E. </w:t>
      </w:r>
      <w:proofErr w:type="spellStart"/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coli</w:t>
      </w:r>
      <w:proofErr w:type="spellEnd"/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 son bacterias cuya presencia indica que el agua puede estar contaminada con desechos humanos o animales. Los 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patógenos humanos presentes en estos desechos pueden provocar efectos a corto plazo, como diarrea, calambres, náuseas, dolores de cabeza u otros síntomas. Pueden presentar un riesgo mayor para la salud en bebés, niños pequeños, algunas personas de edad ava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nzada y personas con sistemas inmunitarios gravemente deprimidos.</w:t>
      </w:r>
    </w:p>
    <w:p w14:paraId="20B61D92" w14:textId="77777777" w:rsidR="00F30AC2" w:rsidRPr="000519FD" w:rsidRDefault="00F30AC2" w:rsidP="00430FB4">
      <w:pPr>
        <w:pStyle w:val="Level1"/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cs="Arial"/>
          <w:color w:val="000000"/>
          <w:szCs w:val="24"/>
        </w:rPr>
      </w:pPr>
    </w:p>
    <w:p w14:paraId="44FDA05C" w14:textId="13C33E68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Los síntomas mencionados anteriormente no son causados solamente por los organismos presentes en el agua potable. Si tiene alguno de estos síntomas y continúan, se recomienda buscar asesora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miento médico. Las personas que corren un mayor riesgo deben pedir asesoramiento a sus proveedores de atención médica sobre el agua potable.</w:t>
      </w:r>
    </w:p>
    <w:p w14:paraId="443DD1CE" w14:textId="12A6A441" w:rsidR="00FD5E81" w:rsidRPr="000519FD" w:rsidRDefault="00FD5E81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</w:p>
    <w:p w14:paraId="50FDB0D4" w14:textId="4B11A907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_tradnl"/>
        </w:rPr>
        <w:t>¿Qué se está haciendo?</w:t>
      </w:r>
    </w:p>
    <w:p w14:paraId="4C8E9260" w14:textId="4CF9AB95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[Describir la medida correctiva]. Le informaremos cuando las pruebas indiquen la ausencia d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e bacterias y ya no necesite hervir el agua. Anticipamos que el problema se resolverá en [plazo estimado] y brindaremos información sobre cualquier medida adicional que deba tomar.</w:t>
      </w:r>
      <w:r>
        <w:rPr>
          <w:rFonts w:ascii="Arial" w:eastAsia="Arial" w:hAnsi="Arial" w:cs="Arial"/>
          <w:sz w:val="24"/>
          <w:szCs w:val="24"/>
          <w:lang w:val="es-ES_tradnl"/>
        </w:rPr>
        <w:t xml:space="preserve"> </w:t>
      </w:r>
    </w:p>
    <w:p w14:paraId="1362FFDE" w14:textId="77777777" w:rsidR="00F30AC2" w:rsidRPr="000519FD" w:rsidRDefault="00F30AC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</w:p>
    <w:p w14:paraId="69D020E4" w14:textId="014D73E0" w:rsidR="00421623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Para obtener más información, comuníquese con [nombre del contacto] al [número de teléfono] o a [dirección postal]. </w:t>
      </w:r>
    </w:p>
    <w:p w14:paraId="57FE908F" w14:textId="77777777" w:rsidR="00F30AC2" w:rsidRPr="000519FD" w:rsidRDefault="00F30AC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i/>
          <w:color w:val="000000"/>
          <w:sz w:val="24"/>
          <w:szCs w:val="24"/>
        </w:rPr>
      </w:pPr>
    </w:p>
    <w:p w14:paraId="531FE3CB" w14:textId="5BFCAA08" w:rsidR="00BD257F" w:rsidRPr="000519FD" w:rsidRDefault="000A7052" w:rsidP="00C7447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  <w:lang w:val="es-ES_tradnl"/>
        </w:rPr>
        <w:t>Comparta esta información con todas las demás personas que beben esta agua, especialmente las que pueden no haber recibido este aviso en f</w:t>
      </w:r>
      <w:r>
        <w:rPr>
          <w:rFonts w:ascii="Arial" w:eastAsia="Arial" w:hAnsi="Arial" w:cs="Arial"/>
          <w:i/>
          <w:iCs/>
          <w:color w:val="000000"/>
          <w:sz w:val="24"/>
          <w:szCs w:val="24"/>
          <w:lang w:val="es-ES_tradnl"/>
        </w:rPr>
        <w:t>orma directa (por ejemplo, las personas que están en apartamentos, hogares de ancianos, escuelas y empresas). Puede hacerlo colocando este aviso en un lugar público o distribuyendo copias personalmente o por correo postal.</w:t>
      </w:r>
    </w:p>
    <w:p w14:paraId="351714D9" w14:textId="77777777" w:rsidR="00F30AC2" w:rsidRPr="000519FD" w:rsidRDefault="00F30AC2">
      <w:pPr>
        <w:rPr>
          <w:rFonts w:ascii="Arial" w:hAnsi="Arial" w:cs="Arial"/>
          <w:color w:val="000000"/>
          <w:sz w:val="24"/>
          <w:szCs w:val="24"/>
        </w:rPr>
      </w:pPr>
    </w:p>
    <w:p w14:paraId="0972B3D2" w14:textId="428E0C1A" w:rsidR="00430FB4" w:rsidRPr="000519FD" w:rsidRDefault="000A705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Usted ha recibido este aviso de 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parte de [nombre del sistema de agua]</w:t>
      </w:r>
      <w:r w:rsidR="008B0468"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Fecha de distribución: ________________</w:t>
      </w:r>
    </w:p>
    <w:p w14:paraId="31E0F771" w14:textId="1D3EDCFB" w:rsidR="00BD257F" w:rsidRPr="000519FD" w:rsidRDefault="000A7052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>N.º de ID del sistema de agua del estado: ___________.</w:t>
      </w:r>
      <w:bookmarkStart w:id="0" w:name="ThisDate"/>
      <w:bookmarkStart w:id="1" w:name="Addressetc"/>
      <w:bookmarkStart w:id="2" w:name="DearSoAndSo"/>
      <w:bookmarkEnd w:id="0"/>
      <w:bookmarkEnd w:id="1"/>
      <w:bookmarkEnd w:id="2"/>
    </w:p>
    <w:sectPr w:rsidR="00BD257F" w:rsidRPr="000519FD" w:rsidSect="008401D6">
      <w:pgSz w:w="12240" w:h="15840" w:code="1"/>
      <w:pgMar w:top="360" w:right="720" w:bottom="360" w:left="720" w:header="720" w:footer="720" w:gutter="0"/>
      <w:paperSrc w:first="25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67A2B1E"/>
    <w:multiLevelType w:val="hybridMultilevel"/>
    <w:tmpl w:val="AF4EC3AC"/>
    <w:lvl w:ilvl="0" w:tplc="A4DAC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24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222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A2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C4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21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E2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6F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3AF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2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WP MathA" w:hAnsi="WP MathA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D6"/>
    <w:rsid w:val="000433AC"/>
    <w:rsid w:val="000519FD"/>
    <w:rsid w:val="000A7052"/>
    <w:rsid w:val="000B03CF"/>
    <w:rsid w:val="000F10C1"/>
    <w:rsid w:val="00106A0D"/>
    <w:rsid w:val="001100A6"/>
    <w:rsid w:val="00155269"/>
    <w:rsid w:val="001601CF"/>
    <w:rsid w:val="001665E7"/>
    <w:rsid w:val="001A24E9"/>
    <w:rsid w:val="001D4F85"/>
    <w:rsid w:val="001F755F"/>
    <w:rsid w:val="00255842"/>
    <w:rsid w:val="00292070"/>
    <w:rsid w:val="002C4745"/>
    <w:rsid w:val="002D017F"/>
    <w:rsid w:val="002F0846"/>
    <w:rsid w:val="0035406A"/>
    <w:rsid w:val="00362203"/>
    <w:rsid w:val="00376A23"/>
    <w:rsid w:val="0038381C"/>
    <w:rsid w:val="00390ECB"/>
    <w:rsid w:val="003B179B"/>
    <w:rsid w:val="003E466D"/>
    <w:rsid w:val="003F3CB7"/>
    <w:rsid w:val="00412292"/>
    <w:rsid w:val="00421623"/>
    <w:rsid w:val="00430FB4"/>
    <w:rsid w:val="004A1EB1"/>
    <w:rsid w:val="004D58EA"/>
    <w:rsid w:val="00525D3B"/>
    <w:rsid w:val="005E2C6C"/>
    <w:rsid w:val="00610468"/>
    <w:rsid w:val="00656782"/>
    <w:rsid w:val="007207F0"/>
    <w:rsid w:val="00741A50"/>
    <w:rsid w:val="007732E2"/>
    <w:rsid w:val="008017F8"/>
    <w:rsid w:val="008133F3"/>
    <w:rsid w:val="00816052"/>
    <w:rsid w:val="008401D6"/>
    <w:rsid w:val="00871A18"/>
    <w:rsid w:val="00893943"/>
    <w:rsid w:val="008B0468"/>
    <w:rsid w:val="008B0AE5"/>
    <w:rsid w:val="008E18C5"/>
    <w:rsid w:val="00917B99"/>
    <w:rsid w:val="00935815"/>
    <w:rsid w:val="00951491"/>
    <w:rsid w:val="009B443D"/>
    <w:rsid w:val="009C0B52"/>
    <w:rsid w:val="00A4181C"/>
    <w:rsid w:val="00A94901"/>
    <w:rsid w:val="00A96BAA"/>
    <w:rsid w:val="00AA7D7E"/>
    <w:rsid w:val="00B279E7"/>
    <w:rsid w:val="00B40150"/>
    <w:rsid w:val="00B41595"/>
    <w:rsid w:val="00B514F5"/>
    <w:rsid w:val="00BC299A"/>
    <w:rsid w:val="00BD257F"/>
    <w:rsid w:val="00C74476"/>
    <w:rsid w:val="00C954DE"/>
    <w:rsid w:val="00D03B9B"/>
    <w:rsid w:val="00D15D5D"/>
    <w:rsid w:val="00D32EDD"/>
    <w:rsid w:val="00D4728D"/>
    <w:rsid w:val="00DB2F89"/>
    <w:rsid w:val="00DD75C8"/>
    <w:rsid w:val="00E71745"/>
    <w:rsid w:val="00EE4875"/>
    <w:rsid w:val="00F1744B"/>
    <w:rsid w:val="00F27A16"/>
    <w:rsid w:val="00F30AC2"/>
    <w:rsid w:val="00F45372"/>
    <w:rsid w:val="00FC0FDE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276FA"/>
  <w15:chartTrackingRefBased/>
  <w15:docId w15:val="{C1DD5716-3EC7-411D-9024-3A692EA2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pPr>
      <w:widowControl w:val="0"/>
      <w:ind w:left="360" w:hanging="360"/>
    </w:pPr>
    <w:rPr>
      <w:rFonts w:ascii="Arial" w:hAnsi="Arial"/>
      <w:snapToGrid w:val="0"/>
      <w:sz w:val="24"/>
    </w:rPr>
  </w:style>
  <w:style w:type="paragraph" w:customStyle="1" w:styleId="Level1">
    <w:name w:val="Level 1"/>
    <w:basedOn w:val="Normal"/>
    <w:pPr>
      <w:widowControl w:val="0"/>
      <w:ind w:left="360" w:hanging="360"/>
    </w:pPr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2F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8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F0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846"/>
  </w:style>
  <w:style w:type="character" w:customStyle="1" w:styleId="CommentTextChar">
    <w:name w:val="Comment Text Char"/>
    <w:basedOn w:val="DefaultParagraphFont"/>
    <w:link w:val="CommentText"/>
    <w:rsid w:val="002F0846"/>
  </w:style>
  <w:style w:type="paragraph" w:styleId="CommentSubject">
    <w:name w:val="annotation subject"/>
    <w:basedOn w:val="CommentText"/>
    <w:next w:val="CommentText"/>
    <w:link w:val="CommentSubjectChar"/>
    <w:rsid w:val="002F0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846"/>
    <w:rPr>
      <w:b/>
      <w:bCs/>
    </w:rPr>
  </w:style>
  <w:style w:type="character" w:styleId="Hyperlink">
    <w:name w:val="Hyperlink"/>
    <w:basedOn w:val="DefaultParagraphFont"/>
    <w:rsid w:val="00DB2F89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DB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gwaun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URL xmlns="http://schemas.microsoft.com/sharepoint/v3">
      <Url>https://www-auth.oregon.gov/oha/PH/HEALTHYENVIRONMENTS/DRINKINGWATER/OPERATIONS/Documents/publicnotices/pnfecal.docx</Url>
      <Description>Instructions for Fecal Coliform or E. Coli Notice Template 1-2</Description>
    </URL>
    <IACategory xmlns="59da1016-2a1b-4f8a-9768-d7a4932f6f16">Public Health</IACategory>
    <IASubtopic xmlns="59da1016-2a1b-4f8a-9768-d7a4932f6f16">Clean Water</IASubtopic>
    <DocumentExpirationDate xmlns="59da1016-2a1b-4f8a-9768-d7a4932f6f16">2030-12-31T08:00:00+00:00</DocumentExpirationDate>
    <IATopic xmlns="59da1016-2a1b-4f8a-9768-d7a4932f6f16">Public Health - Environment</IATopic>
    <Meta_x0020_Description xmlns="cbafeb72-47c1-4a5a-9238-50bc5cfb50a9" xsi:nil="true"/>
    <Meta_x0020_Keywords xmlns="cbafeb72-47c1-4a5a-9238-50bc5cfb50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9C6C76A44B408FEB1DE20582ABC8" ma:contentTypeVersion="18" ma:contentTypeDescription="Create a new document." ma:contentTypeScope="" ma:versionID="845ee5e34c079df59685f1a28c81bdc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bafeb72-47c1-4a5a-9238-50bc5cfb50a9" targetNamespace="http://schemas.microsoft.com/office/2006/metadata/properties" ma:root="true" ma:fieldsID="11bdc18071b0e7d614e7151c1129772f" ns1:_="" ns2:_="" ns3:_="">
    <xsd:import namespace="http://schemas.microsoft.com/sharepoint/v3"/>
    <xsd:import namespace="59da1016-2a1b-4f8a-9768-d7a4932f6f16"/>
    <xsd:import namespace="cbafeb72-47c1-4a5a-9238-50bc5cfb50a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eb72-47c1-4a5a-9238-50bc5cfb50a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8B5E-355C-44F7-8289-8043E85A30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cbafeb72-47c1-4a5a-9238-50bc5cfb50a9"/>
  </ds:schemaRefs>
</ds:datastoreItem>
</file>

<file path=customXml/itemProps2.xml><?xml version="1.0" encoding="utf-8"?>
<ds:datastoreItem xmlns:ds="http://schemas.openxmlformats.org/officeDocument/2006/customXml" ds:itemID="{B9254535-47DC-4E06-A3D9-B42E9B22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cbafeb72-47c1-4a5a-9238-50bc5cfb5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B0DB2-2FF1-4DDD-88E2-52B1FC715F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87FCB9-B0ED-49B3-A11D-2EE1B146B8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D1D4BC-25DF-4170-AE75-5EA498EB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80</TotalTime>
  <Pages>2</Pages>
  <Words>505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E. Coli MCL Notice Template</vt:lpstr>
    </vt:vector>
  </TitlesOfParts>
  <Company>OHD/DWP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coli boil-water notice template</dc:title>
  <dc:creator>OHA-DWS</dc:creator>
  <dc:description>none</dc:description>
  <cp:lastModifiedBy>Alexa Valentin</cp:lastModifiedBy>
  <cp:revision>37</cp:revision>
  <cp:lastPrinted>2016-01-25T23:38:00Z</cp:lastPrinted>
  <dcterms:created xsi:type="dcterms:W3CDTF">2020-03-26T17:11:00Z</dcterms:created>
  <dcterms:modified xsi:type="dcterms:W3CDTF">2023-03-09T15:51:00Z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ticleByLine">
    <vt:lpwstr/>
  </property>
  <property fmtid="{D5CDD505-2E9C-101B-9397-08002B2CF9AE}" pid="3" name="Audience">
    <vt:lpwstr/>
  </property>
  <property fmtid="{D5CDD505-2E9C-101B-9397-08002B2CF9AE}" pid="4" name="Comments">
    <vt:lpwstr/>
  </property>
  <property fmtid="{D5CDD505-2E9C-101B-9397-08002B2CF9AE}" pid="5" name="ContentType">
    <vt:lpwstr>Public Health Root Document</vt:lpwstr>
  </property>
  <property fmtid="{D5CDD505-2E9C-101B-9397-08002B2CF9AE}" pid="6" name="ContentTypeId">
    <vt:lpwstr>0x010100276F9C6C76A44B408FEB1DE20582ABC8</vt:lpwstr>
  </property>
  <property fmtid="{D5CDD505-2E9C-101B-9397-08002B2CF9AE}" pid="7" name="display_urn:schemas-microsoft-com:office:office#Author">
    <vt:lpwstr>System Account</vt:lpwstr>
  </property>
  <property fmtid="{D5CDD505-2E9C-101B-9397-08002B2CF9AE}" pid="8" name="display_urn:schemas-microsoft-com:office:office#Editor">
    <vt:lpwstr>System Account</vt:lpwstr>
  </property>
  <property fmtid="{D5CDD505-2E9C-101B-9397-08002B2CF9AE}" pid="9" name="Order">
    <vt:r8>19100</vt:r8>
  </property>
  <property fmtid="{D5CDD505-2E9C-101B-9397-08002B2CF9AE}" pid="10" name="PHContactMobilePhone">
    <vt:lpwstr/>
  </property>
  <property fmtid="{D5CDD505-2E9C-101B-9397-08002B2CF9AE}" pid="11" name="PHContactPhone">
    <vt:lpwstr/>
  </property>
  <property fmtid="{D5CDD505-2E9C-101B-9397-08002B2CF9AE}" pid="12" name="PHDivision">
    <vt:lpwstr>PHD</vt:lpwstr>
  </property>
  <property fmtid="{D5CDD505-2E9C-101B-9397-08002B2CF9AE}" pid="13" name="PHExpirationDate">
    <vt:lpwstr>2015-12-31T00:00:00Z</vt:lpwstr>
  </property>
  <property fmtid="{D5CDD505-2E9C-101B-9397-08002B2CF9AE}" pid="14" name="PHLanguages">
    <vt:lpwstr>;#English;#</vt:lpwstr>
  </property>
  <property fmtid="{D5CDD505-2E9C-101B-9397-08002B2CF9AE}" pid="15" name="PHLongLinkTitle">
    <vt:lpwstr>http://www.oregon.gov/DHS/ph/dwp/docs/notices/pnfecal.doc</vt:lpwstr>
  </property>
  <property fmtid="{D5CDD505-2E9C-101B-9397-08002B2CF9AE}" pid="16" name="PHMoreInformation">
    <vt:lpwstr/>
  </property>
  <property fmtid="{D5CDD505-2E9C-101B-9397-08002B2CF9AE}" pid="17" name="PHOffice">
    <vt:lpwstr>OEPH</vt:lpwstr>
  </property>
  <property fmtid="{D5CDD505-2E9C-101B-9397-08002B2CF9AE}" pid="18" name="PHOrganization">
    <vt:lpwstr>DHS-PHD-OEPH-DWP</vt:lpwstr>
  </property>
  <property fmtid="{D5CDD505-2E9C-101B-9397-08002B2CF9AE}" pid="19" name="PHProgram">
    <vt:lpwstr>none</vt:lpwstr>
  </property>
  <property fmtid="{D5CDD505-2E9C-101B-9397-08002B2CF9AE}" pid="20" name="PHPublicationTypesLvl2">
    <vt:lpwstr>Training Material</vt:lpwstr>
  </property>
  <property fmtid="{D5CDD505-2E9C-101B-9397-08002B2CF9AE}" pid="21" name="PHSection">
    <vt:lpwstr>DWP</vt:lpwstr>
  </property>
  <property fmtid="{D5CDD505-2E9C-101B-9397-08002B2CF9AE}" pid="22" name="PHSeeAlso">
    <vt:lpwstr/>
  </property>
  <property fmtid="{D5CDD505-2E9C-101B-9397-08002B2CF9AE}" pid="23" name="PHShortLinkDesc">
    <vt:lpwstr/>
  </property>
  <property fmtid="{D5CDD505-2E9C-101B-9397-08002B2CF9AE}" pid="24" name="PHSysAssociatedTopics">
    <vt:lpwstr/>
  </property>
  <property fmtid="{D5CDD505-2E9C-101B-9397-08002B2CF9AE}" pid="25" name="PHSysOrthogonalTopic">
    <vt:lpwstr>;#&lt;none&gt;;#</vt:lpwstr>
  </property>
  <property fmtid="{D5CDD505-2E9C-101B-9397-08002B2CF9AE}" pid="26" name="PHSysSourceOrganizaton">
    <vt:lpwstr/>
  </property>
  <property fmtid="{D5CDD505-2E9C-101B-9397-08002B2CF9AE}" pid="27" name="PublishingContact">
    <vt:lpwstr/>
  </property>
  <property fmtid="{D5CDD505-2E9C-101B-9397-08002B2CF9AE}" pid="28" name="PublishingContactEmail">
    <vt:lpwstr/>
  </property>
  <property fmtid="{D5CDD505-2E9C-101B-9397-08002B2CF9AE}" pid="29" name="PublishingContactName">
    <vt:lpwstr/>
  </property>
  <property fmtid="{D5CDD505-2E9C-101B-9397-08002B2CF9AE}" pid="30" name="PublishingContactPicture">
    <vt:lpwstr/>
  </property>
  <property fmtid="{D5CDD505-2E9C-101B-9397-08002B2CF9AE}" pid="31" name="PublishingExpirationDate">
    <vt:lpwstr/>
  </property>
  <property fmtid="{D5CDD505-2E9C-101B-9397-08002B2CF9AE}" pid="32" name="PublishingImageCaption">
    <vt:lpwstr/>
  </property>
  <property fmtid="{D5CDD505-2E9C-101B-9397-08002B2CF9AE}" pid="33" name="PublishingPageContent">
    <vt:lpwstr/>
  </property>
  <property fmtid="{D5CDD505-2E9C-101B-9397-08002B2CF9AE}" pid="34" name="PublishingPageIcon">
    <vt:lpwstr/>
  </property>
  <property fmtid="{D5CDD505-2E9C-101B-9397-08002B2CF9AE}" pid="35" name="PublishingPageImage">
    <vt:lpwstr/>
  </property>
  <property fmtid="{D5CDD505-2E9C-101B-9397-08002B2CF9AE}" pid="36" name="PublishingPageLayout">
    <vt:lpwstr/>
  </property>
  <property fmtid="{D5CDD505-2E9C-101B-9397-08002B2CF9AE}" pid="37" name="PublishingRollupImage">
    <vt:lpwstr/>
  </property>
  <property fmtid="{D5CDD505-2E9C-101B-9397-08002B2CF9AE}" pid="38" name="PublishingStartDate">
    <vt:lpwstr/>
  </property>
  <property fmtid="{D5CDD505-2E9C-101B-9397-08002B2CF9AE}" pid="39" name="PublishingVariationGroupID">
    <vt:lpwstr/>
  </property>
  <property fmtid="{D5CDD505-2E9C-101B-9397-08002B2CF9AE}" pid="40" name="PublishingVariationRelationshipLinkFieldID">
    <vt:lpwstr/>
  </property>
  <property fmtid="{D5CDD505-2E9C-101B-9397-08002B2CF9AE}" pid="41" name="RedirectURL">
    <vt:lpwstr/>
  </property>
  <property fmtid="{D5CDD505-2E9C-101B-9397-08002B2CF9AE}" pid="42" name="SummaryLinks">
    <vt:lpwstr/>
  </property>
  <property fmtid="{D5CDD505-2E9C-101B-9397-08002B2CF9AE}" pid="43" name="SummaryLinks2">
    <vt:lpwstr/>
  </property>
  <property fmtid="{D5CDD505-2E9C-101B-9397-08002B2CF9AE}" pid="44" name="TemplateUrl">
    <vt:lpwstr/>
  </property>
  <property fmtid="{D5CDD505-2E9C-101B-9397-08002B2CF9AE}" pid="45" name="WorkflowChangePath">
    <vt:lpwstr>47fb101b-f343-4f7b-bfd9-3195b57e00cd,5;47fb101b-f343-4f7b-bfd9-3195b57e00cd,8;fd3d06dc-0323-449d-8ce0-84764c0d134d,10;</vt:lpwstr>
  </property>
  <property fmtid="{D5CDD505-2E9C-101B-9397-08002B2CF9AE}" pid="46" name="xd_ProgID">
    <vt:lpwstr/>
  </property>
  <property fmtid="{D5CDD505-2E9C-101B-9397-08002B2CF9AE}" pid="47" name="xd_Signature">
    <vt:lpwstr/>
  </property>
</Properties>
</file>