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7" w:space="0" w:color="000000"/>
          <w:left w:val="single" w:sz="7" w:space="0" w:color="000000"/>
          <w:bottom w:val="single" w:sz="7" w:space="0" w:color="000000"/>
          <w:right w:val="sing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0080"/>
      </w:tblGrid>
      <w:tr w:rsidR="002301F8" w:rsidRPr="00BE2FF6" w14:paraId="1638F2A9" w14:textId="77777777">
        <w:trPr>
          <w:jc w:val="center"/>
        </w:trPr>
        <w:tc>
          <w:tcPr>
            <w:tcW w:w="10080" w:type="dxa"/>
            <w:shd w:val="solid" w:color="000000" w:fill="FFFFFF"/>
          </w:tcPr>
          <w:p w14:paraId="4634A9A3" w14:textId="77777777" w:rsidR="002301F8" w:rsidRPr="00BE2FF6" w:rsidRDefault="002301F8">
            <w:pPr>
              <w:spacing w:line="120" w:lineRule="exact"/>
              <w:rPr>
                <w:color w:val="000000"/>
                <w:sz w:val="22"/>
                <w:szCs w:val="22"/>
              </w:rPr>
            </w:pPr>
            <w:bookmarkStart w:id="0" w:name="_GoBack"/>
            <w:bookmarkEnd w:id="0"/>
          </w:p>
          <w:p w14:paraId="6D5CA528" w14:textId="77777777" w:rsidR="002301F8" w:rsidRPr="00BE2FF6" w:rsidRDefault="00AE568F" w:rsidP="002C0378">
            <w:pPr>
              <w:jc w:val="center"/>
              <w:rPr>
                <w:b/>
                <w:color w:val="000000"/>
                <w:sz w:val="22"/>
                <w:szCs w:val="22"/>
              </w:rPr>
            </w:pPr>
            <w:r w:rsidRPr="00BE2FF6">
              <w:rPr>
                <w:b/>
                <w:color w:val="FFFFFF"/>
                <w:sz w:val="22"/>
                <w:szCs w:val="22"/>
              </w:rPr>
              <w:t xml:space="preserve">Instructions for </w:t>
            </w:r>
            <w:r w:rsidR="007564C3" w:rsidRPr="00BE2FF6">
              <w:rPr>
                <w:b/>
                <w:color w:val="FFFFFF"/>
                <w:sz w:val="22"/>
                <w:szCs w:val="22"/>
              </w:rPr>
              <w:t xml:space="preserve">public notice </w:t>
            </w:r>
            <w:r w:rsidRPr="00BE2FF6">
              <w:rPr>
                <w:b/>
                <w:color w:val="FFFFFF"/>
                <w:sz w:val="22"/>
                <w:szCs w:val="22"/>
              </w:rPr>
              <w:t>after failing to correct sanitary defects following a Level 2 Coliform Investigation</w:t>
            </w:r>
            <w:r w:rsidR="00666F41" w:rsidRPr="00BE2FF6">
              <w:rPr>
                <w:b/>
                <w:color w:val="FFFFFF"/>
                <w:sz w:val="22"/>
                <w:szCs w:val="22"/>
              </w:rPr>
              <w:t xml:space="preserve"> </w:t>
            </w:r>
            <w:r w:rsidR="007564C3" w:rsidRPr="00BE2FF6">
              <w:rPr>
                <w:b/>
                <w:color w:val="FFFFFF"/>
                <w:sz w:val="22"/>
                <w:szCs w:val="22"/>
              </w:rPr>
              <w:t>triggered by recurring</w:t>
            </w:r>
            <w:r w:rsidR="00666F41" w:rsidRPr="00BE2FF6">
              <w:rPr>
                <w:b/>
                <w:color w:val="FFFFFF"/>
                <w:sz w:val="22"/>
                <w:szCs w:val="22"/>
              </w:rPr>
              <w:t xml:space="preserve"> </w:t>
            </w:r>
            <w:r w:rsidR="002C0378" w:rsidRPr="00BE2FF6">
              <w:rPr>
                <w:b/>
                <w:color w:val="FFFFFF"/>
                <w:sz w:val="22"/>
                <w:szCs w:val="22"/>
              </w:rPr>
              <w:t>t</w:t>
            </w:r>
            <w:r w:rsidR="00666F41" w:rsidRPr="00BE2FF6">
              <w:rPr>
                <w:b/>
                <w:color w:val="FFFFFF"/>
                <w:sz w:val="22"/>
                <w:szCs w:val="22"/>
              </w:rPr>
              <w:t xml:space="preserve">otal </w:t>
            </w:r>
            <w:r w:rsidR="002C0378" w:rsidRPr="00BE2FF6">
              <w:rPr>
                <w:b/>
                <w:color w:val="FFFFFF"/>
                <w:sz w:val="22"/>
                <w:szCs w:val="22"/>
              </w:rPr>
              <w:t>c</w:t>
            </w:r>
            <w:r w:rsidR="00666F41" w:rsidRPr="00BE2FF6">
              <w:rPr>
                <w:b/>
                <w:color w:val="FFFFFF"/>
                <w:sz w:val="22"/>
                <w:szCs w:val="22"/>
              </w:rPr>
              <w:t>oliform</w:t>
            </w:r>
            <w:r w:rsidR="002C0378" w:rsidRPr="00BE2FF6">
              <w:rPr>
                <w:b/>
                <w:color w:val="FFFFFF"/>
                <w:sz w:val="22"/>
                <w:szCs w:val="22"/>
              </w:rPr>
              <w:t xml:space="preserve"> bacteria</w:t>
            </w:r>
          </w:p>
        </w:tc>
      </w:tr>
    </w:tbl>
    <w:p w14:paraId="21C1EC14" w14:textId="77777777" w:rsidR="002301F8" w:rsidRPr="00BE2FF6" w:rsidRDefault="002301F8">
      <w:pPr>
        <w:jc w:val="center"/>
        <w:rPr>
          <w:b/>
          <w:color w:val="000000"/>
          <w:sz w:val="22"/>
          <w:szCs w:val="22"/>
        </w:rPr>
      </w:pPr>
    </w:p>
    <w:p w14:paraId="278A74F6" w14:textId="77777777" w:rsidR="002301F8" w:rsidRPr="00BE2FF6" w:rsidRDefault="002301F8">
      <w:pPr>
        <w:jc w:val="center"/>
        <w:rPr>
          <w:color w:val="000000"/>
          <w:sz w:val="22"/>
          <w:szCs w:val="22"/>
        </w:rPr>
      </w:pPr>
      <w:r w:rsidRPr="00BE2FF6">
        <w:rPr>
          <w:b/>
          <w:color w:val="000000"/>
          <w:sz w:val="22"/>
          <w:szCs w:val="22"/>
        </w:rPr>
        <w:t>Template on Reverse</w:t>
      </w:r>
    </w:p>
    <w:p w14:paraId="05B5D5F7" w14:textId="77777777" w:rsidR="002301F8" w:rsidRPr="00BE2FF6" w:rsidRDefault="002301F8">
      <w:pPr>
        <w:rPr>
          <w:b/>
          <w:color w:val="000000"/>
          <w:sz w:val="22"/>
          <w:szCs w:val="22"/>
        </w:rPr>
      </w:pPr>
    </w:p>
    <w:p w14:paraId="2BDE1AFB" w14:textId="06580527" w:rsidR="002301F8" w:rsidRPr="00BE2FF6" w:rsidRDefault="00931191">
      <w:pPr>
        <w:rPr>
          <w:color w:val="000000"/>
          <w:sz w:val="22"/>
          <w:szCs w:val="22"/>
        </w:rPr>
      </w:pPr>
      <w:r w:rsidRPr="00BE2FF6">
        <w:rPr>
          <w:color w:val="000000"/>
          <w:sz w:val="22"/>
          <w:szCs w:val="22"/>
        </w:rPr>
        <w:t xml:space="preserve">Failing </w:t>
      </w:r>
      <w:r w:rsidR="00761724">
        <w:rPr>
          <w:color w:val="000000"/>
          <w:sz w:val="22"/>
          <w:szCs w:val="22"/>
        </w:rPr>
        <w:t xml:space="preserve">to </w:t>
      </w:r>
      <w:r w:rsidRPr="00BE2FF6">
        <w:rPr>
          <w:color w:val="000000"/>
          <w:sz w:val="22"/>
          <w:szCs w:val="22"/>
        </w:rPr>
        <w:t>correct sanitary defects</w:t>
      </w:r>
      <w:r w:rsidR="00AE568F" w:rsidRPr="00BE2FF6">
        <w:rPr>
          <w:color w:val="000000"/>
          <w:sz w:val="22"/>
          <w:szCs w:val="22"/>
        </w:rPr>
        <w:t xml:space="preserve"> following a </w:t>
      </w:r>
      <w:r w:rsidR="00666F41" w:rsidRPr="00BE2FF6">
        <w:rPr>
          <w:color w:val="000000"/>
          <w:sz w:val="22"/>
          <w:szCs w:val="22"/>
        </w:rPr>
        <w:t>c</w:t>
      </w:r>
      <w:r w:rsidR="00AE568F" w:rsidRPr="00BE2FF6">
        <w:rPr>
          <w:color w:val="000000"/>
          <w:sz w:val="22"/>
          <w:szCs w:val="22"/>
        </w:rPr>
        <w:t xml:space="preserve">oliform </w:t>
      </w:r>
      <w:r w:rsidR="00666F41" w:rsidRPr="00BE2FF6">
        <w:rPr>
          <w:color w:val="000000"/>
          <w:sz w:val="22"/>
          <w:szCs w:val="22"/>
        </w:rPr>
        <w:t>i</w:t>
      </w:r>
      <w:r w:rsidR="00AE568F" w:rsidRPr="00BE2FF6">
        <w:rPr>
          <w:color w:val="000000"/>
          <w:sz w:val="22"/>
          <w:szCs w:val="22"/>
        </w:rPr>
        <w:t>nvestigation</w:t>
      </w:r>
      <w:r w:rsidRPr="00BE2FF6">
        <w:rPr>
          <w:color w:val="000000"/>
          <w:sz w:val="22"/>
          <w:szCs w:val="22"/>
        </w:rPr>
        <w:t xml:space="preserve"> requires a Tier 2 public notice.  You must provide public notice to water users as soon as practical but no later than 30 days after you learn of the violation [OAR 333-061-0042(3)].</w:t>
      </w:r>
    </w:p>
    <w:p w14:paraId="02BDD625" w14:textId="77777777" w:rsidR="002301F8" w:rsidRPr="00BE2FF6" w:rsidRDefault="002301F8">
      <w:pPr>
        <w:rPr>
          <w:color w:val="000000"/>
          <w:sz w:val="16"/>
          <w:szCs w:val="16"/>
        </w:rPr>
      </w:pPr>
    </w:p>
    <w:p w14:paraId="47CCFD71" w14:textId="77777777" w:rsidR="00D74F6F" w:rsidRPr="00BE2FF6" w:rsidRDefault="00D74F6F" w:rsidP="00D74F6F">
      <w:pPr>
        <w:rPr>
          <w:color w:val="000000"/>
          <w:sz w:val="22"/>
          <w:szCs w:val="22"/>
        </w:rPr>
      </w:pPr>
      <w:r w:rsidRPr="00BE2FF6">
        <w:rPr>
          <w:b/>
          <w:color w:val="000000"/>
          <w:sz w:val="22"/>
          <w:szCs w:val="22"/>
        </w:rPr>
        <w:t>Make sure you are using the correct public notice template.</w:t>
      </w:r>
      <w:r w:rsidRPr="00BE2FF6">
        <w:rPr>
          <w:color w:val="000000"/>
          <w:sz w:val="22"/>
          <w:szCs w:val="22"/>
        </w:rPr>
        <w:t xml:space="preserve">  Mandatory language is different depending on whether the level 2 investigation was triggered by </w:t>
      </w:r>
      <w:r w:rsidRPr="00BE2FF6">
        <w:rPr>
          <w:i/>
          <w:color w:val="000000"/>
          <w:sz w:val="22"/>
          <w:szCs w:val="22"/>
        </w:rPr>
        <w:t>E. coli</w:t>
      </w:r>
      <w:r w:rsidRPr="00BE2FF6">
        <w:rPr>
          <w:color w:val="000000"/>
          <w:sz w:val="22"/>
          <w:szCs w:val="22"/>
        </w:rPr>
        <w:t xml:space="preserve"> or recurring total coliform.</w:t>
      </w:r>
    </w:p>
    <w:p w14:paraId="1E23B424" w14:textId="77777777" w:rsidR="00D74F6F" w:rsidRPr="00BE2FF6" w:rsidRDefault="00D74F6F">
      <w:pPr>
        <w:rPr>
          <w:color w:val="000000"/>
          <w:sz w:val="16"/>
          <w:szCs w:val="16"/>
        </w:rPr>
      </w:pPr>
    </w:p>
    <w:p w14:paraId="5AC29C9F" w14:textId="77777777" w:rsidR="00AE568F" w:rsidRPr="00BE2FF6" w:rsidRDefault="00AE568F" w:rsidP="00AE568F">
      <w:pPr>
        <w:rPr>
          <w:color w:val="000000"/>
          <w:sz w:val="22"/>
          <w:szCs w:val="22"/>
        </w:rPr>
      </w:pPr>
      <w:r w:rsidRPr="00BE2FF6">
        <w:rPr>
          <w:color w:val="000000"/>
          <w:sz w:val="22"/>
          <w:szCs w:val="22"/>
        </w:rPr>
        <w:t>For community water systems, notice must be delivered using either method #1 or #2.  For non-community water systems, notice may be distributed using method #3 if everyone served by the water system will view the notice where it is posted [OAR 333-061-0042(3)]:</w:t>
      </w:r>
    </w:p>
    <w:p w14:paraId="76FF6DE7" w14:textId="77777777" w:rsidR="00AE568F" w:rsidRPr="00BE2FF6" w:rsidRDefault="00AE568F" w:rsidP="00AE568F">
      <w:pPr>
        <w:rPr>
          <w:color w:val="000000"/>
          <w:sz w:val="16"/>
          <w:szCs w:val="16"/>
        </w:rPr>
      </w:pPr>
    </w:p>
    <w:p w14:paraId="40283792" w14:textId="77777777" w:rsidR="00AE568F" w:rsidRPr="00BE2FF6" w:rsidRDefault="00AE568F" w:rsidP="00AE568F">
      <w:pPr>
        <w:pStyle w:val="a"/>
        <w:numPr>
          <w:ilvl w:val="0"/>
          <w:numId w:val="5"/>
        </w:numPr>
        <w:tabs>
          <w:tab w:val="left" w:pos="-1440"/>
        </w:tabs>
        <w:ind w:left="720"/>
        <w:rPr>
          <w:rFonts w:ascii="Times New Roman" w:hAnsi="Times New Roman"/>
          <w:color w:val="000000"/>
          <w:sz w:val="22"/>
          <w:szCs w:val="22"/>
        </w:rPr>
      </w:pPr>
      <w:r w:rsidRPr="00BE2FF6">
        <w:rPr>
          <w:rFonts w:ascii="Times New Roman" w:hAnsi="Times New Roman"/>
          <w:color w:val="000000"/>
          <w:sz w:val="22"/>
          <w:szCs w:val="22"/>
        </w:rPr>
        <w:t>Hand or direct delivery</w:t>
      </w:r>
    </w:p>
    <w:p w14:paraId="61E8B13B" w14:textId="77777777" w:rsidR="00AE568F" w:rsidRPr="00BE2FF6" w:rsidRDefault="00AE568F" w:rsidP="00AE568F">
      <w:pPr>
        <w:pStyle w:val="a"/>
        <w:numPr>
          <w:ilvl w:val="0"/>
          <w:numId w:val="5"/>
        </w:numPr>
        <w:tabs>
          <w:tab w:val="left" w:pos="-1440"/>
        </w:tabs>
        <w:ind w:left="720"/>
        <w:rPr>
          <w:rFonts w:ascii="Times New Roman" w:hAnsi="Times New Roman"/>
          <w:color w:val="000000"/>
          <w:sz w:val="22"/>
          <w:szCs w:val="22"/>
        </w:rPr>
      </w:pPr>
      <w:r w:rsidRPr="00BE2FF6">
        <w:rPr>
          <w:rFonts w:ascii="Times New Roman" w:hAnsi="Times New Roman"/>
          <w:color w:val="000000"/>
          <w:sz w:val="22"/>
          <w:szCs w:val="22"/>
        </w:rPr>
        <w:t>Mail, as a separate notice or included with the bill</w:t>
      </w:r>
    </w:p>
    <w:p w14:paraId="36E4126E" w14:textId="77777777" w:rsidR="00AE568F" w:rsidRPr="00BE2FF6" w:rsidRDefault="00AE568F" w:rsidP="00AE568F">
      <w:pPr>
        <w:pStyle w:val="a"/>
        <w:numPr>
          <w:ilvl w:val="0"/>
          <w:numId w:val="5"/>
        </w:numPr>
        <w:tabs>
          <w:tab w:val="left" w:pos="-1440"/>
        </w:tabs>
        <w:ind w:left="720"/>
        <w:rPr>
          <w:rFonts w:ascii="Times New Roman" w:hAnsi="Times New Roman"/>
          <w:color w:val="000000"/>
          <w:sz w:val="22"/>
          <w:szCs w:val="22"/>
        </w:rPr>
      </w:pPr>
      <w:r w:rsidRPr="00BE2FF6">
        <w:rPr>
          <w:rFonts w:ascii="Times New Roman" w:hAnsi="Times New Roman"/>
          <w:color w:val="000000"/>
          <w:sz w:val="22"/>
          <w:szCs w:val="22"/>
        </w:rPr>
        <w:t>Posting in conspicuous locations</w:t>
      </w:r>
    </w:p>
    <w:p w14:paraId="66A3D250" w14:textId="77777777" w:rsidR="002301F8" w:rsidRPr="00BE2FF6" w:rsidRDefault="002301F8">
      <w:pPr>
        <w:rPr>
          <w:color w:val="000000"/>
          <w:sz w:val="16"/>
          <w:szCs w:val="16"/>
        </w:rPr>
      </w:pPr>
    </w:p>
    <w:p w14:paraId="35C8246D" w14:textId="77777777" w:rsidR="002301F8" w:rsidRPr="00BE2FF6" w:rsidRDefault="002301F8">
      <w:pPr>
        <w:rPr>
          <w:color w:val="000000"/>
          <w:sz w:val="22"/>
          <w:szCs w:val="22"/>
        </w:rPr>
      </w:pPr>
      <w:r w:rsidRPr="00BE2FF6">
        <w:rPr>
          <w:color w:val="000000"/>
          <w:sz w:val="22"/>
          <w:szCs w:val="22"/>
        </w:rPr>
        <w:t xml:space="preserve">In addition, both community and non-community systems must use </w:t>
      </w:r>
      <w:r w:rsidRPr="00BE2FF6">
        <w:rPr>
          <w:i/>
          <w:color w:val="000000"/>
          <w:sz w:val="22"/>
          <w:szCs w:val="22"/>
        </w:rPr>
        <w:t>another</w:t>
      </w:r>
      <w:r w:rsidRPr="00BE2FF6">
        <w:rPr>
          <w:color w:val="000000"/>
          <w:sz w:val="22"/>
          <w:szCs w:val="22"/>
        </w:rPr>
        <w:t xml:space="preserve"> method reasonably calculated to reach others if they would not be reached by the first method [OAR 333-061-0042(3)].  Such methods could include newspapers, e-mail, or delivery to community organizations. If you mail, post, or hand deliver, print your notice on letterhead, if available.</w:t>
      </w:r>
    </w:p>
    <w:p w14:paraId="5A2A2983" w14:textId="77777777" w:rsidR="002301F8" w:rsidRPr="00BE2FF6" w:rsidRDefault="002301F8">
      <w:pPr>
        <w:rPr>
          <w:color w:val="000000"/>
          <w:sz w:val="16"/>
          <w:szCs w:val="16"/>
        </w:rPr>
      </w:pPr>
    </w:p>
    <w:p w14:paraId="1E875E1C" w14:textId="77777777" w:rsidR="002301F8" w:rsidRPr="00BE2FF6" w:rsidRDefault="002301F8">
      <w:pPr>
        <w:rPr>
          <w:color w:val="000000"/>
          <w:sz w:val="22"/>
          <w:szCs w:val="22"/>
        </w:rPr>
      </w:pPr>
      <w:r w:rsidRPr="00BE2FF6">
        <w:rPr>
          <w:color w:val="000000"/>
          <w:sz w:val="22"/>
          <w:szCs w:val="22"/>
        </w:rPr>
        <w:t>The notice on the reverse is appropriate for hand delivery or mail. However, you may wish to modify it before using it for posting. If you do, you must still include all the required elements and leave the health effects language in italics unchanged. This language is mandatory [OAR 333-061-0042(4)].</w:t>
      </w:r>
    </w:p>
    <w:p w14:paraId="4A3211A4" w14:textId="77777777" w:rsidR="002301F8" w:rsidRPr="00BE2FF6" w:rsidRDefault="002301F8">
      <w:pPr>
        <w:rPr>
          <w:color w:val="000000"/>
          <w:sz w:val="16"/>
          <w:szCs w:val="16"/>
        </w:rPr>
      </w:pPr>
    </w:p>
    <w:p w14:paraId="7DDBA6A1" w14:textId="77777777" w:rsidR="002301F8" w:rsidRPr="00BE2FF6" w:rsidRDefault="004D06ED">
      <w:pPr>
        <w:rPr>
          <w:color w:val="000000"/>
          <w:sz w:val="22"/>
          <w:szCs w:val="22"/>
        </w:rPr>
      </w:pPr>
      <w:r w:rsidRPr="00BE2FF6">
        <w:rPr>
          <w:b/>
          <w:color w:val="000000"/>
          <w:sz w:val="22"/>
          <w:szCs w:val="22"/>
        </w:rPr>
        <w:t>What Happened?</w:t>
      </w:r>
    </w:p>
    <w:p w14:paraId="663D024A" w14:textId="79CA58BF" w:rsidR="00761724" w:rsidRDefault="004D06ED">
      <w:pPr>
        <w:rPr>
          <w:color w:val="000000"/>
          <w:sz w:val="22"/>
          <w:szCs w:val="22"/>
        </w:rPr>
      </w:pPr>
      <w:r w:rsidRPr="00BE2FF6">
        <w:rPr>
          <w:color w:val="000000"/>
          <w:sz w:val="22"/>
          <w:szCs w:val="22"/>
        </w:rPr>
        <w:t xml:space="preserve">Provide a description of the situation </w:t>
      </w:r>
      <w:r w:rsidR="00A95955" w:rsidRPr="00BE2FF6">
        <w:rPr>
          <w:color w:val="000000"/>
          <w:sz w:val="22"/>
          <w:szCs w:val="22"/>
        </w:rPr>
        <w:t>explaining</w:t>
      </w:r>
      <w:r w:rsidRPr="00BE2FF6">
        <w:rPr>
          <w:color w:val="000000"/>
          <w:sz w:val="22"/>
          <w:szCs w:val="22"/>
        </w:rPr>
        <w:t xml:space="preserve"> what sanitary defects were not corrected in the time allowed.</w:t>
      </w:r>
    </w:p>
    <w:p w14:paraId="0722D35F" w14:textId="4D8DB164" w:rsidR="002301F8" w:rsidRPr="00BE2FF6" w:rsidRDefault="004D06ED">
      <w:pPr>
        <w:rPr>
          <w:color w:val="000000"/>
          <w:sz w:val="16"/>
          <w:szCs w:val="16"/>
        </w:rPr>
      </w:pPr>
      <w:r w:rsidRPr="00BE2FF6">
        <w:rPr>
          <w:color w:val="000000"/>
          <w:sz w:val="22"/>
          <w:szCs w:val="22"/>
        </w:rPr>
        <w:t xml:space="preserve">  </w:t>
      </w:r>
    </w:p>
    <w:p w14:paraId="3B65967D" w14:textId="77777777" w:rsidR="00D74F6F" w:rsidRPr="00BE2FF6" w:rsidRDefault="00D74F6F" w:rsidP="00D74F6F">
      <w:pPr>
        <w:rPr>
          <w:color w:val="000000"/>
          <w:sz w:val="22"/>
          <w:szCs w:val="22"/>
        </w:rPr>
      </w:pPr>
      <w:r w:rsidRPr="00BE2FF6">
        <w:rPr>
          <w:b/>
          <w:color w:val="000000"/>
          <w:sz w:val="22"/>
          <w:szCs w:val="22"/>
        </w:rPr>
        <w:t>What Does This Mean?</w:t>
      </w:r>
    </w:p>
    <w:p w14:paraId="434AFBCC" w14:textId="77777777" w:rsidR="00D74F6F" w:rsidRPr="00BE2FF6" w:rsidRDefault="00D74F6F" w:rsidP="00D74F6F">
      <w:pPr>
        <w:rPr>
          <w:color w:val="000000"/>
          <w:sz w:val="22"/>
          <w:szCs w:val="22"/>
        </w:rPr>
      </w:pPr>
      <w:r w:rsidRPr="00BE2FF6">
        <w:rPr>
          <w:color w:val="000000"/>
          <w:sz w:val="22"/>
          <w:szCs w:val="22"/>
        </w:rPr>
        <w:t xml:space="preserve">This section provides required health effects language and must not be changed. </w:t>
      </w:r>
    </w:p>
    <w:p w14:paraId="2EAA9867" w14:textId="77777777" w:rsidR="00D74F6F" w:rsidRPr="00BE2FF6" w:rsidRDefault="00D74F6F" w:rsidP="00D74F6F">
      <w:pPr>
        <w:rPr>
          <w:color w:val="000000"/>
          <w:sz w:val="16"/>
          <w:szCs w:val="16"/>
        </w:rPr>
      </w:pPr>
    </w:p>
    <w:p w14:paraId="61A57258" w14:textId="77777777" w:rsidR="00D74F6F" w:rsidRPr="00BE2FF6" w:rsidRDefault="00D74F6F" w:rsidP="00D74F6F">
      <w:pPr>
        <w:rPr>
          <w:color w:val="000000"/>
          <w:sz w:val="22"/>
          <w:szCs w:val="22"/>
        </w:rPr>
      </w:pPr>
      <w:r w:rsidRPr="00BE2FF6">
        <w:rPr>
          <w:b/>
          <w:color w:val="000000"/>
          <w:sz w:val="22"/>
          <w:szCs w:val="22"/>
        </w:rPr>
        <w:t>What Should I Do?</w:t>
      </w:r>
    </w:p>
    <w:p w14:paraId="23208C63" w14:textId="77777777" w:rsidR="00D74F6F" w:rsidRPr="00BE2FF6" w:rsidRDefault="00D74F6F">
      <w:pPr>
        <w:rPr>
          <w:color w:val="000000"/>
          <w:sz w:val="22"/>
          <w:szCs w:val="22"/>
        </w:rPr>
      </w:pPr>
      <w:r w:rsidRPr="00BE2FF6">
        <w:rPr>
          <w:color w:val="000000"/>
          <w:sz w:val="22"/>
          <w:szCs w:val="22"/>
        </w:rPr>
        <w:t xml:space="preserve">This section provides guidance to water users and must not be changed. </w:t>
      </w:r>
    </w:p>
    <w:p w14:paraId="32B67374" w14:textId="77777777" w:rsidR="00D74F6F" w:rsidRPr="00BE2FF6" w:rsidRDefault="00D74F6F">
      <w:pPr>
        <w:rPr>
          <w:color w:val="000000"/>
          <w:sz w:val="16"/>
          <w:szCs w:val="16"/>
        </w:rPr>
      </w:pPr>
    </w:p>
    <w:p w14:paraId="1C77F98B" w14:textId="77777777" w:rsidR="002301F8" w:rsidRPr="00BE2FF6" w:rsidRDefault="00A95955">
      <w:pPr>
        <w:rPr>
          <w:b/>
          <w:color w:val="000000"/>
          <w:sz w:val="22"/>
          <w:szCs w:val="22"/>
        </w:rPr>
      </w:pPr>
      <w:r w:rsidRPr="00BE2FF6">
        <w:rPr>
          <w:b/>
          <w:color w:val="000000"/>
          <w:sz w:val="22"/>
          <w:szCs w:val="22"/>
        </w:rPr>
        <w:t>What is being done?</w:t>
      </w:r>
    </w:p>
    <w:p w14:paraId="41ACF927" w14:textId="77777777" w:rsidR="002301F8" w:rsidRPr="00BE2FF6" w:rsidRDefault="004D06ED" w:rsidP="006A2282">
      <w:pPr>
        <w:rPr>
          <w:color w:val="000000"/>
          <w:sz w:val="22"/>
          <w:szCs w:val="22"/>
        </w:rPr>
      </w:pPr>
      <w:r w:rsidRPr="00BE2FF6">
        <w:rPr>
          <w:color w:val="000000"/>
          <w:sz w:val="22"/>
          <w:szCs w:val="22"/>
        </w:rPr>
        <w:t xml:space="preserve">In your notice, explain when you are planning to </w:t>
      </w:r>
      <w:r w:rsidR="00A95955" w:rsidRPr="00BE2FF6">
        <w:rPr>
          <w:color w:val="000000"/>
          <w:sz w:val="22"/>
          <w:szCs w:val="22"/>
        </w:rPr>
        <w:t>correct</w:t>
      </w:r>
      <w:r w:rsidRPr="00BE2FF6">
        <w:rPr>
          <w:color w:val="000000"/>
          <w:sz w:val="22"/>
          <w:szCs w:val="22"/>
        </w:rPr>
        <w:t xml:space="preserve"> </w:t>
      </w:r>
      <w:r w:rsidR="00A95955" w:rsidRPr="00BE2FF6">
        <w:rPr>
          <w:color w:val="000000"/>
          <w:sz w:val="22"/>
          <w:szCs w:val="22"/>
        </w:rPr>
        <w:t xml:space="preserve">the </w:t>
      </w:r>
      <w:r w:rsidRPr="00BE2FF6">
        <w:rPr>
          <w:color w:val="000000"/>
          <w:sz w:val="22"/>
          <w:szCs w:val="22"/>
        </w:rPr>
        <w:t xml:space="preserve">sanitary defects </w:t>
      </w:r>
      <w:r w:rsidR="00A95955" w:rsidRPr="00BE2FF6">
        <w:rPr>
          <w:color w:val="000000"/>
          <w:sz w:val="22"/>
          <w:szCs w:val="22"/>
        </w:rPr>
        <w:t>if they are not already corrected</w:t>
      </w:r>
      <w:r w:rsidRPr="00BE2FF6">
        <w:rPr>
          <w:color w:val="000000"/>
          <w:sz w:val="22"/>
          <w:szCs w:val="22"/>
        </w:rPr>
        <w:t xml:space="preserve"> and describe any </w:t>
      </w:r>
      <w:r w:rsidR="00A95955" w:rsidRPr="00BE2FF6">
        <w:rPr>
          <w:color w:val="000000"/>
          <w:sz w:val="22"/>
          <w:szCs w:val="22"/>
        </w:rPr>
        <w:t xml:space="preserve">other </w:t>
      </w:r>
      <w:r w:rsidRPr="00BE2FF6">
        <w:rPr>
          <w:color w:val="000000"/>
          <w:sz w:val="22"/>
          <w:szCs w:val="22"/>
        </w:rPr>
        <w:t>corrective actions you have taken</w:t>
      </w:r>
      <w:r w:rsidR="00A95955" w:rsidRPr="00BE2FF6">
        <w:rPr>
          <w:color w:val="000000"/>
          <w:sz w:val="22"/>
          <w:szCs w:val="22"/>
        </w:rPr>
        <w:t xml:space="preserve"> or are planning</w:t>
      </w:r>
      <w:r w:rsidRPr="00BE2FF6">
        <w:rPr>
          <w:color w:val="000000"/>
          <w:sz w:val="22"/>
          <w:szCs w:val="22"/>
        </w:rPr>
        <w:t xml:space="preserve">. </w:t>
      </w:r>
    </w:p>
    <w:p w14:paraId="23DF14BA" w14:textId="77777777" w:rsidR="002301F8" w:rsidRPr="00BE2FF6" w:rsidRDefault="002301F8">
      <w:pPr>
        <w:rPr>
          <w:color w:val="000000"/>
          <w:sz w:val="16"/>
          <w:szCs w:val="16"/>
        </w:rPr>
      </w:pPr>
    </w:p>
    <w:p w14:paraId="402AE8F4" w14:textId="77777777" w:rsidR="002301F8" w:rsidRPr="00BE2FF6" w:rsidRDefault="002301F8">
      <w:pPr>
        <w:rPr>
          <w:color w:val="000000"/>
          <w:sz w:val="22"/>
          <w:szCs w:val="22"/>
        </w:rPr>
      </w:pPr>
      <w:r w:rsidRPr="00BE2FF6">
        <w:rPr>
          <w:b/>
          <w:color w:val="000000"/>
          <w:sz w:val="22"/>
          <w:szCs w:val="22"/>
        </w:rPr>
        <w:t>After Issuing the Notice</w:t>
      </w:r>
    </w:p>
    <w:p w14:paraId="4937BA1F" w14:textId="77777777" w:rsidR="002301F8" w:rsidRPr="00BE2FF6" w:rsidRDefault="002301F8">
      <w:pPr>
        <w:rPr>
          <w:color w:val="000000"/>
          <w:sz w:val="22"/>
          <w:szCs w:val="22"/>
        </w:rPr>
      </w:pPr>
      <w:r w:rsidRPr="00BE2FF6">
        <w:rPr>
          <w:color w:val="000000"/>
          <w:sz w:val="22"/>
          <w:szCs w:val="22"/>
        </w:rPr>
        <w:t>Make sure to send a copy of each type of notice along with a certification that you have met all the public notice requirements to your primacy agency within ten days after issuing the notice [OAR 333-061-0040(1)].</w:t>
      </w:r>
    </w:p>
    <w:p w14:paraId="79EC1D29" w14:textId="77777777" w:rsidR="002301F8" w:rsidRPr="00BE2FF6" w:rsidRDefault="002301F8">
      <w:pPr>
        <w:rPr>
          <w:color w:val="000000"/>
          <w:sz w:val="22"/>
          <w:szCs w:val="22"/>
        </w:rPr>
        <w:sectPr w:rsidR="002301F8" w:rsidRPr="00BE2FF6" w:rsidSect="00C55928">
          <w:pgSz w:w="12240" w:h="15840"/>
          <w:pgMar w:top="720" w:right="1440" w:bottom="720" w:left="1440" w:header="1440" w:footer="720" w:gutter="0"/>
          <w:cols w:space="720"/>
          <w:noEndnote/>
        </w:sectPr>
      </w:pPr>
    </w:p>
    <w:p w14:paraId="7227AF4B" w14:textId="77777777" w:rsidR="002301F8" w:rsidRPr="00C55928" w:rsidRDefault="002301F8">
      <w:pPr>
        <w:rPr>
          <w:b/>
          <w:color w:val="000000"/>
        </w:rPr>
      </w:pPr>
    </w:p>
    <w:p w14:paraId="777CC4C2" w14:textId="77777777" w:rsidR="002301F8" w:rsidRPr="008F0BA3" w:rsidRDefault="002301F8">
      <w:pPr>
        <w:jc w:val="center"/>
        <w:rPr>
          <w:b/>
          <w:color w:val="000000"/>
          <w:sz w:val="26"/>
          <w:szCs w:val="26"/>
        </w:rPr>
      </w:pPr>
      <w:r w:rsidRPr="008F0BA3">
        <w:rPr>
          <w:b/>
          <w:color w:val="000000"/>
          <w:sz w:val="26"/>
          <w:szCs w:val="26"/>
        </w:rPr>
        <w:t>IMPORTANT INFORMATION ABOUT YOUR DRINKING WATER</w:t>
      </w:r>
    </w:p>
    <w:p w14:paraId="089531B4" w14:textId="77777777" w:rsidR="002301F8" w:rsidRPr="008F0BA3" w:rsidRDefault="004D06ED" w:rsidP="004D06ED">
      <w:pPr>
        <w:jc w:val="center"/>
        <w:rPr>
          <w:b/>
          <w:color w:val="000000"/>
          <w:sz w:val="26"/>
          <w:szCs w:val="26"/>
        </w:rPr>
      </w:pPr>
      <w:r w:rsidRPr="008F0BA3">
        <w:rPr>
          <w:b/>
          <w:color w:val="000000"/>
          <w:sz w:val="26"/>
          <w:szCs w:val="26"/>
        </w:rPr>
        <w:t xml:space="preserve">[Water system name] failed to </w:t>
      </w:r>
      <w:r w:rsidR="00BE2FF6" w:rsidRPr="008F0BA3">
        <w:rPr>
          <w:b/>
          <w:color w:val="000000"/>
          <w:sz w:val="26"/>
          <w:szCs w:val="26"/>
        </w:rPr>
        <w:t xml:space="preserve">correct sanitary defects following a </w:t>
      </w:r>
      <w:r w:rsidR="00666F41" w:rsidRPr="008F0BA3">
        <w:rPr>
          <w:b/>
          <w:color w:val="000000"/>
          <w:sz w:val="26"/>
          <w:szCs w:val="26"/>
        </w:rPr>
        <w:t>c</w:t>
      </w:r>
      <w:r w:rsidRPr="008F0BA3">
        <w:rPr>
          <w:b/>
          <w:color w:val="000000"/>
          <w:sz w:val="26"/>
          <w:szCs w:val="26"/>
        </w:rPr>
        <w:t xml:space="preserve">oliform </w:t>
      </w:r>
      <w:r w:rsidR="00666F41" w:rsidRPr="008F0BA3">
        <w:rPr>
          <w:b/>
          <w:color w:val="000000"/>
          <w:sz w:val="26"/>
          <w:szCs w:val="26"/>
        </w:rPr>
        <w:t>i</w:t>
      </w:r>
      <w:r w:rsidRPr="008F0BA3">
        <w:rPr>
          <w:b/>
          <w:color w:val="000000"/>
          <w:sz w:val="26"/>
          <w:szCs w:val="26"/>
        </w:rPr>
        <w:t>nvestigation</w:t>
      </w:r>
    </w:p>
    <w:p w14:paraId="5EA0772B" w14:textId="77777777" w:rsidR="004D06ED" w:rsidRPr="008F0BA3" w:rsidRDefault="004D06ED">
      <w:pPr>
        <w:rPr>
          <w:color w:val="000000"/>
          <w:sz w:val="26"/>
          <w:szCs w:val="26"/>
        </w:rPr>
      </w:pPr>
    </w:p>
    <w:p w14:paraId="4D088FFA" w14:textId="77777777" w:rsidR="005B3BC4" w:rsidRPr="008F0BA3" w:rsidRDefault="005B3BC4" w:rsidP="005B3BC4">
      <w:pPr>
        <w:rPr>
          <w:color w:val="000000"/>
          <w:sz w:val="26"/>
          <w:szCs w:val="26"/>
        </w:rPr>
      </w:pPr>
      <w:r w:rsidRPr="008F0BA3">
        <w:rPr>
          <w:b/>
          <w:color w:val="000000"/>
          <w:sz w:val="26"/>
          <w:szCs w:val="26"/>
        </w:rPr>
        <w:t>What happened?</w:t>
      </w:r>
    </w:p>
    <w:p w14:paraId="5C883E1D" w14:textId="32C59F52" w:rsidR="006A2282" w:rsidRPr="008F0BA3" w:rsidRDefault="00666F41">
      <w:pPr>
        <w:rPr>
          <w:color w:val="000000"/>
          <w:sz w:val="26"/>
          <w:szCs w:val="26"/>
        </w:rPr>
      </w:pPr>
      <w:r w:rsidRPr="008F0BA3">
        <w:rPr>
          <w:sz w:val="26"/>
          <w:szCs w:val="26"/>
        </w:rPr>
        <w:t>An</w:t>
      </w:r>
      <w:r w:rsidR="005B3BC4" w:rsidRPr="008F0BA3">
        <w:rPr>
          <w:sz w:val="26"/>
          <w:szCs w:val="26"/>
        </w:rPr>
        <w:t xml:space="preserve"> investigation </w:t>
      </w:r>
      <w:r w:rsidR="006A2282" w:rsidRPr="008F0BA3">
        <w:rPr>
          <w:sz w:val="26"/>
          <w:szCs w:val="26"/>
        </w:rPr>
        <w:t xml:space="preserve">was conducted </w:t>
      </w:r>
      <w:r w:rsidRPr="008F0BA3">
        <w:rPr>
          <w:sz w:val="26"/>
          <w:szCs w:val="26"/>
        </w:rPr>
        <w:t>on [date] due to coliform bacteria in</w:t>
      </w:r>
      <w:r w:rsidR="006A2282" w:rsidRPr="008F0BA3">
        <w:rPr>
          <w:sz w:val="26"/>
          <w:szCs w:val="26"/>
        </w:rPr>
        <w:t xml:space="preserve"> our water system</w:t>
      </w:r>
      <w:r w:rsidR="00BE2FF6" w:rsidRPr="008F0BA3">
        <w:rPr>
          <w:sz w:val="26"/>
          <w:szCs w:val="26"/>
        </w:rPr>
        <w:t>.</w:t>
      </w:r>
      <w:r w:rsidR="006A2282" w:rsidRPr="008F0BA3">
        <w:rPr>
          <w:sz w:val="26"/>
          <w:szCs w:val="26"/>
        </w:rPr>
        <w:t xml:space="preserve"> </w:t>
      </w:r>
      <w:r w:rsidR="008F0BA3" w:rsidRPr="008F0BA3">
        <w:rPr>
          <w:sz w:val="26"/>
          <w:szCs w:val="26"/>
        </w:rPr>
        <w:t>The investigation found sanitary defects but the defects were not corrected as required. [Provide specific information about the situation</w:t>
      </w:r>
      <w:r w:rsidR="00761724">
        <w:rPr>
          <w:sz w:val="26"/>
          <w:szCs w:val="26"/>
        </w:rPr>
        <w:t xml:space="preserve"> here</w:t>
      </w:r>
      <w:r w:rsidR="008F0BA3" w:rsidRPr="008F0BA3">
        <w:rPr>
          <w:sz w:val="26"/>
          <w:szCs w:val="26"/>
        </w:rPr>
        <w:t>]. As our customers, you have a right to know what happened and what we are doing to correct this situation.</w:t>
      </w:r>
    </w:p>
    <w:p w14:paraId="71C3C5A2" w14:textId="77777777" w:rsidR="002301F8" w:rsidRPr="008F0BA3" w:rsidRDefault="002301F8">
      <w:pPr>
        <w:rPr>
          <w:color w:val="000000"/>
          <w:sz w:val="26"/>
          <w:szCs w:val="26"/>
        </w:rPr>
      </w:pPr>
      <w:r w:rsidRPr="008F0BA3">
        <w:rPr>
          <w:color w:val="000000"/>
          <w:sz w:val="26"/>
          <w:szCs w:val="26"/>
        </w:rPr>
        <w:t xml:space="preserve"> </w:t>
      </w:r>
    </w:p>
    <w:p w14:paraId="7E81D5A7" w14:textId="77777777" w:rsidR="002301F8" w:rsidRPr="008F0BA3" w:rsidRDefault="002301F8">
      <w:pPr>
        <w:rPr>
          <w:color w:val="000000"/>
          <w:sz w:val="26"/>
          <w:szCs w:val="26"/>
        </w:rPr>
      </w:pPr>
      <w:r w:rsidRPr="008F0BA3">
        <w:rPr>
          <w:b/>
          <w:color w:val="000000"/>
          <w:sz w:val="26"/>
          <w:szCs w:val="26"/>
        </w:rPr>
        <w:t>What does this mean?</w:t>
      </w:r>
    </w:p>
    <w:p w14:paraId="55EE66F8" w14:textId="77777777" w:rsidR="006A2282" w:rsidRPr="008F0BA3" w:rsidRDefault="008F0BA3" w:rsidP="008F0BA3">
      <w:pPr>
        <w:rPr>
          <w:sz w:val="26"/>
          <w:szCs w:val="26"/>
        </w:rPr>
      </w:pPr>
      <w:r w:rsidRPr="008F0BA3">
        <w:rPr>
          <w:color w:val="000000"/>
          <w:sz w:val="26"/>
          <w:szCs w:val="26"/>
        </w:rPr>
        <w:t xml:space="preserve">This is not an emergency. If it had been you would have been notified immediately. However, </w:t>
      </w:r>
      <w:r w:rsidR="00030413">
        <w:rPr>
          <w:color w:val="000000"/>
          <w:sz w:val="26"/>
          <w:szCs w:val="26"/>
        </w:rPr>
        <w:t xml:space="preserve">the </w:t>
      </w:r>
      <w:r w:rsidRPr="008F0BA3">
        <w:rPr>
          <w:color w:val="000000"/>
          <w:sz w:val="26"/>
          <w:szCs w:val="26"/>
        </w:rPr>
        <w:t>f</w:t>
      </w:r>
      <w:r w:rsidRPr="008F0BA3">
        <w:rPr>
          <w:sz w:val="26"/>
          <w:szCs w:val="26"/>
        </w:rPr>
        <w:t>ailure to correct all the sanitary defects found in the investigation has the potential to lead to additional contamination in our water system.</w:t>
      </w:r>
    </w:p>
    <w:p w14:paraId="35F12950" w14:textId="77777777" w:rsidR="008F0BA3" w:rsidRPr="008F0BA3" w:rsidRDefault="008F0BA3" w:rsidP="008F0BA3">
      <w:pPr>
        <w:rPr>
          <w:sz w:val="26"/>
          <w:szCs w:val="26"/>
        </w:rPr>
      </w:pPr>
    </w:p>
    <w:p w14:paraId="7FCAA725" w14:textId="37A00D62" w:rsidR="006A2282" w:rsidRPr="008F0BA3" w:rsidRDefault="006A2282" w:rsidP="008F0BA3">
      <w:pPr>
        <w:rPr>
          <w:color w:val="000000"/>
          <w:sz w:val="26"/>
          <w:szCs w:val="26"/>
        </w:rPr>
      </w:pPr>
      <w:r w:rsidRPr="008F0BA3">
        <w:rPr>
          <w:i/>
          <w:sz w:val="26"/>
          <w:szCs w:val="26"/>
        </w:rPr>
        <w:t>Coliforms are bacteria that are naturally present in the environment and are used as an indicator that other, potentially harmful, waterborne pathogens may be present or that a potential pathway exists through which contamination may enter the distribution system. We found coliforms, indicating the need to look for potential problems in water treatment or distribution. When this occurs</w:t>
      </w:r>
      <w:r w:rsidR="00C33430" w:rsidRPr="008F0BA3">
        <w:rPr>
          <w:i/>
          <w:sz w:val="26"/>
          <w:szCs w:val="26"/>
        </w:rPr>
        <w:t xml:space="preserve"> more than once during a 12 month period</w:t>
      </w:r>
      <w:r w:rsidRPr="008F0BA3">
        <w:rPr>
          <w:i/>
          <w:sz w:val="26"/>
          <w:szCs w:val="26"/>
        </w:rPr>
        <w:t xml:space="preserve">, </w:t>
      </w:r>
      <w:r w:rsidR="00C33430" w:rsidRPr="008F0BA3">
        <w:rPr>
          <w:i/>
          <w:sz w:val="26"/>
          <w:szCs w:val="26"/>
        </w:rPr>
        <w:t>a detailed investigation is required to identify problems and to correct any problems that are found</w:t>
      </w:r>
      <w:r w:rsidRPr="008F0BA3">
        <w:rPr>
          <w:i/>
          <w:sz w:val="26"/>
          <w:szCs w:val="26"/>
        </w:rPr>
        <w:t>.</w:t>
      </w:r>
      <w:r w:rsidRPr="008F0BA3">
        <w:rPr>
          <w:sz w:val="26"/>
          <w:szCs w:val="26"/>
        </w:rPr>
        <w:t xml:space="preserve">  </w:t>
      </w:r>
      <w:r w:rsidR="004A74F2" w:rsidRPr="008F0BA3">
        <w:rPr>
          <w:i/>
          <w:sz w:val="26"/>
          <w:szCs w:val="26"/>
        </w:rPr>
        <w:t>The</w:t>
      </w:r>
      <w:r w:rsidRPr="008F0BA3">
        <w:rPr>
          <w:i/>
          <w:sz w:val="26"/>
          <w:szCs w:val="26"/>
        </w:rPr>
        <w:t xml:space="preserve"> investigation identified one or more sanitary defects but we failed to correct all </w:t>
      </w:r>
      <w:r w:rsidR="003A7558">
        <w:rPr>
          <w:i/>
          <w:sz w:val="26"/>
          <w:szCs w:val="26"/>
        </w:rPr>
        <w:t xml:space="preserve">of the </w:t>
      </w:r>
      <w:r w:rsidRPr="008F0BA3">
        <w:rPr>
          <w:i/>
          <w:sz w:val="26"/>
          <w:szCs w:val="26"/>
        </w:rPr>
        <w:t xml:space="preserve">defects </w:t>
      </w:r>
      <w:r w:rsidR="008F75DB">
        <w:rPr>
          <w:i/>
          <w:sz w:val="26"/>
          <w:szCs w:val="26"/>
        </w:rPr>
        <w:t>with</w:t>
      </w:r>
      <w:r w:rsidR="00E13DF1">
        <w:rPr>
          <w:i/>
          <w:sz w:val="26"/>
          <w:szCs w:val="26"/>
        </w:rPr>
        <w:t>in the time allowed</w:t>
      </w:r>
      <w:r w:rsidRPr="008F0BA3">
        <w:rPr>
          <w:i/>
          <w:sz w:val="26"/>
          <w:szCs w:val="26"/>
        </w:rPr>
        <w:t>.</w:t>
      </w:r>
    </w:p>
    <w:p w14:paraId="1C7B226A" w14:textId="77777777" w:rsidR="008F0BA3" w:rsidRPr="008F0BA3" w:rsidRDefault="008F0BA3" w:rsidP="006A2282">
      <w:pPr>
        <w:rPr>
          <w:b/>
          <w:color w:val="000000"/>
          <w:sz w:val="26"/>
          <w:szCs w:val="26"/>
        </w:rPr>
      </w:pPr>
    </w:p>
    <w:p w14:paraId="3AE40C9B" w14:textId="77777777" w:rsidR="008F0BA3" w:rsidRPr="008F0BA3" w:rsidRDefault="006A2282" w:rsidP="008F0BA3">
      <w:pPr>
        <w:pStyle w:val="Level1"/>
        <w:tabs>
          <w:tab w:val="left" w:pos="-1440"/>
        </w:tabs>
        <w:ind w:left="0" w:firstLine="0"/>
        <w:rPr>
          <w:rFonts w:ascii="Times New Roman" w:hAnsi="Times New Roman"/>
          <w:b/>
          <w:color w:val="000000"/>
          <w:sz w:val="26"/>
          <w:szCs w:val="26"/>
        </w:rPr>
      </w:pPr>
      <w:r w:rsidRPr="008F0BA3">
        <w:rPr>
          <w:rFonts w:ascii="Times New Roman" w:hAnsi="Times New Roman"/>
          <w:b/>
          <w:color w:val="000000"/>
          <w:sz w:val="26"/>
          <w:szCs w:val="26"/>
        </w:rPr>
        <w:t>What should I do?</w:t>
      </w:r>
    </w:p>
    <w:p w14:paraId="59C476D1" w14:textId="77777777" w:rsidR="006A2282" w:rsidRPr="008F0BA3" w:rsidRDefault="006A2282" w:rsidP="008F0BA3">
      <w:pPr>
        <w:pStyle w:val="Level1"/>
        <w:numPr>
          <w:ilvl w:val="0"/>
          <w:numId w:val="4"/>
        </w:numPr>
        <w:tabs>
          <w:tab w:val="left" w:pos="-1440"/>
        </w:tabs>
        <w:rPr>
          <w:rFonts w:ascii="Times New Roman" w:hAnsi="Times New Roman"/>
          <w:color w:val="000000"/>
          <w:sz w:val="26"/>
          <w:szCs w:val="26"/>
        </w:rPr>
      </w:pPr>
      <w:r w:rsidRPr="008F0BA3">
        <w:rPr>
          <w:rFonts w:ascii="Times New Roman" w:hAnsi="Times New Roman"/>
          <w:b/>
          <w:color w:val="000000"/>
          <w:sz w:val="26"/>
          <w:szCs w:val="26"/>
        </w:rPr>
        <w:t>You do not need to boil your water or take other corrective actions.</w:t>
      </w:r>
      <w:r w:rsidRPr="008F0BA3">
        <w:rPr>
          <w:rFonts w:ascii="Times New Roman" w:hAnsi="Times New Roman"/>
          <w:color w:val="000000"/>
          <w:sz w:val="26"/>
          <w:szCs w:val="26"/>
        </w:rPr>
        <w:t xml:space="preserve"> However, if you have specific health concerns, consult your doctor.</w:t>
      </w:r>
    </w:p>
    <w:p w14:paraId="610F07F7" w14:textId="122E4BA9" w:rsidR="006A2282" w:rsidRPr="008F0BA3" w:rsidRDefault="006A2282" w:rsidP="008F0BA3">
      <w:pPr>
        <w:pStyle w:val="Level1"/>
        <w:numPr>
          <w:ilvl w:val="0"/>
          <w:numId w:val="4"/>
        </w:numPr>
        <w:tabs>
          <w:tab w:val="left" w:pos="-1440"/>
        </w:tabs>
        <w:rPr>
          <w:color w:val="000000"/>
          <w:sz w:val="26"/>
          <w:szCs w:val="26"/>
        </w:rPr>
      </w:pPr>
      <w:r w:rsidRPr="008F0BA3">
        <w:rPr>
          <w:rFonts w:ascii="Times New Roman" w:hAnsi="Times New Roman"/>
          <w:color w:val="000000"/>
          <w:sz w:val="26"/>
          <w:szCs w:val="26"/>
        </w:rPr>
        <w:t xml:space="preserve">People with severely compromised immune systems, infants, and some elderly may be at increased risk. These people should seek advice about drinking water from their health care providers. General guidelines on ways to lessen the risk of infection by microbes are available from EPA’ Safe Drinking Water Hotline at (800) 426-4791 or </w:t>
      </w:r>
      <w:r w:rsidR="007D5FC2" w:rsidRPr="008F0BA3">
        <w:rPr>
          <w:rFonts w:ascii="Times New Roman" w:hAnsi="Times New Roman"/>
          <w:color w:val="000000"/>
          <w:sz w:val="26"/>
          <w:szCs w:val="26"/>
        </w:rPr>
        <w:t xml:space="preserve">contact </w:t>
      </w:r>
      <w:r w:rsidRPr="008F0BA3">
        <w:rPr>
          <w:rFonts w:ascii="Times New Roman" w:hAnsi="Times New Roman"/>
          <w:color w:val="000000"/>
          <w:sz w:val="26"/>
          <w:szCs w:val="26"/>
        </w:rPr>
        <w:t xml:space="preserve">Oregon </w:t>
      </w:r>
      <w:r w:rsidR="007D5FC2" w:rsidRPr="008F0BA3">
        <w:rPr>
          <w:rFonts w:ascii="Times New Roman" w:hAnsi="Times New Roman"/>
          <w:color w:val="000000"/>
          <w:sz w:val="26"/>
          <w:szCs w:val="26"/>
        </w:rPr>
        <w:t>H</w:t>
      </w:r>
      <w:r w:rsidRPr="008F0BA3">
        <w:rPr>
          <w:rFonts w:ascii="Times New Roman" w:hAnsi="Times New Roman"/>
          <w:color w:val="000000"/>
          <w:sz w:val="26"/>
          <w:szCs w:val="26"/>
        </w:rPr>
        <w:t>ealth Authority, Drinking Water Services at (971) 673-040</w:t>
      </w:r>
      <w:r w:rsidR="007D5FC2" w:rsidRPr="008F0BA3">
        <w:rPr>
          <w:rFonts w:ascii="Times New Roman" w:hAnsi="Times New Roman"/>
          <w:color w:val="000000"/>
          <w:sz w:val="26"/>
          <w:szCs w:val="26"/>
        </w:rPr>
        <w:t>5</w:t>
      </w:r>
      <w:r w:rsidRPr="008F0BA3">
        <w:rPr>
          <w:rFonts w:ascii="Times New Roman" w:hAnsi="Times New Roman"/>
          <w:color w:val="000000"/>
          <w:sz w:val="26"/>
          <w:szCs w:val="26"/>
        </w:rPr>
        <w:t>.</w:t>
      </w:r>
    </w:p>
    <w:p w14:paraId="18B178FB" w14:textId="77777777" w:rsidR="008F0BA3" w:rsidRPr="008F0BA3" w:rsidRDefault="008F0BA3" w:rsidP="008F0BA3">
      <w:pPr>
        <w:rPr>
          <w:b/>
          <w:color w:val="000000"/>
          <w:sz w:val="26"/>
          <w:szCs w:val="26"/>
        </w:rPr>
      </w:pPr>
    </w:p>
    <w:p w14:paraId="6B7AFE63" w14:textId="77777777" w:rsidR="006A2282" w:rsidRPr="008F0BA3" w:rsidRDefault="006A2282" w:rsidP="008F0BA3">
      <w:pPr>
        <w:rPr>
          <w:b/>
          <w:color w:val="000000"/>
          <w:sz w:val="26"/>
          <w:szCs w:val="26"/>
        </w:rPr>
      </w:pPr>
      <w:r w:rsidRPr="008F0BA3">
        <w:rPr>
          <w:b/>
          <w:color w:val="000000"/>
          <w:sz w:val="26"/>
          <w:szCs w:val="26"/>
        </w:rPr>
        <w:t>What is being done?</w:t>
      </w:r>
    </w:p>
    <w:p w14:paraId="687E078F" w14:textId="77777777" w:rsidR="006A2282" w:rsidRPr="008F0BA3" w:rsidRDefault="006A2282" w:rsidP="008F0BA3">
      <w:pPr>
        <w:rPr>
          <w:color w:val="000000"/>
          <w:sz w:val="26"/>
          <w:szCs w:val="26"/>
        </w:rPr>
      </w:pPr>
      <w:r w:rsidRPr="008F0BA3">
        <w:rPr>
          <w:color w:val="000000"/>
          <w:sz w:val="26"/>
          <w:szCs w:val="26"/>
        </w:rPr>
        <w:t xml:space="preserve">[Describe corrective actions taken].  </w:t>
      </w:r>
      <w:r w:rsidRPr="008F0BA3">
        <w:rPr>
          <w:sz w:val="26"/>
          <w:szCs w:val="26"/>
        </w:rPr>
        <w:t xml:space="preserve">We will keep you informed and provide information </w:t>
      </w:r>
      <w:r w:rsidR="008F0BA3">
        <w:rPr>
          <w:sz w:val="26"/>
          <w:szCs w:val="26"/>
        </w:rPr>
        <w:t>about</w:t>
      </w:r>
      <w:r w:rsidR="008F0BA3" w:rsidRPr="008F0BA3">
        <w:rPr>
          <w:sz w:val="26"/>
          <w:szCs w:val="26"/>
        </w:rPr>
        <w:t xml:space="preserve"> </w:t>
      </w:r>
      <w:r w:rsidRPr="008F0BA3">
        <w:rPr>
          <w:sz w:val="26"/>
          <w:szCs w:val="26"/>
        </w:rPr>
        <w:t xml:space="preserve">any </w:t>
      </w:r>
      <w:r w:rsidR="007D5FC2" w:rsidRPr="008F0BA3">
        <w:rPr>
          <w:sz w:val="26"/>
          <w:szCs w:val="26"/>
        </w:rPr>
        <w:t xml:space="preserve">additional </w:t>
      </w:r>
      <w:r w:rsidRPr="008F0BA3">
        <w:rPr>
          <w:sz w:val="26"/>
          <w:szCs w:val="26"/>
        </w:rPr>
        <w:t>steps you should be taking.</w:t>
      </w:r>
    </w:p>
    <w:p w14:paraId="45F4F2DC" w14:textId="77777777" w:rsidR="006A2282" w:rsidRPr="008F0BA3" w:rsidRDefault="006A2282" w:rsidP="008F0BA3">
      <w:pPr>
        <w:rPr>
          <w:color w:val="000000"/>
          <w:sz w:val="26"/>
          <w:szCs w:val="26"/>
        </w:rPr>
      </w:pPr>
    </w:p>
    <w:p w14:paraId="6115A9B4" w14:textId="77777777" w:rsidR="008F0BA3" w:rsidRDefault="006A2282" w:rsidP="008F0BA3">
      <w:pPr>
        <w:rPr>
          <w:color w:val="000000"/>
          <w:sz w:val="26"/>
          <w:szCs w:val="26"/>
        </w:rPr>
      </w:pPr>
      <w:r w:rsidRPr="008F0BA3">
        <w:rPr>
          <w:b/>
          <w:color w:val="000000"/>
          <w:sz w:val="26"/>
          <w:szCs w:val="26"/>
        </w:rPr>
        <w:t>For more information</w:t>
      </w:r>
    </w:p>
    <w:p w14:paraId="171C38AF" w14:textId="77777777" w:rsidR="006A2282" w:rsidRPr="008F0BA3" w:rsidRDefault="008F0BA3" w:rsidP="008F0BA3">
      <w:pPr>
        <w:rPr>
          <w:color w:val="000000"/>
          <w:sz w:val="26"/>
          <w:szCs w:val="26"/>
        </w:rPr>
      </w:pPr>
      <w:r>
        <w:rPr>
          <w:color w:val="000000"/>
          <w:sz w:val="26"/>
          <w:szCs w:val="26"/>
        </w:rPr>
        <w:t>P</w:t>
      </w:r>
      <w:r w:rsidR="006A2282" w:rsidRPr="008F0BA3">
        <w:rPr>
          <w:color w:val="000000"/>
          <w:sz w:val="26"/>
          <w:szCs w:val="26"/>
        </w:rPr>
        <w:t>lease contact [name of contact], at [phone number] or [mailing address].</w:t>
      </w:r>
    </w:p>
    <w:p w14:paraId="30B74055" w14:textId="77777777" w:rsidR="006A2282" w:rsidRPr="008F0BA3" w:rsidRDefault="006A2282" w:rsidP="006A2282">
      <w:pPr>
        <w:jc w:val="center"/>
        <w:rPr>
          <w:color w:val="000000"/>
          <w:sz w:val="26"/>
          <w:szCs w:val="26"/>
        </w:rPr>
      </w:pPr>
    </w:p>
    <w:p w14:paraId="012BBD8C" w14:textId="77777777" w:rsidR="006A2282" w:rsidRPr="008F0BA3" w:rsidRDefault="006A2282" w:rsidP="008F0BA3">
      <w:pPr>
        <w:rPr>
          <w:color w:val="000000"/>
          <w:sz w:val="26"/>
          <w:szCs w:val="26"/>
        </w:rPr>
      </w:pPr>
      <w:r w:rsidRPr="008F0BA3">
        <w:rPr>
          <w:i/>
          <w:color w:val="000000"/>
          <w:sz w:val="26"/>
          <w:szCs w:val="26"/>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6134DF9" w14:textId="77777777" w:rsidR="006A2282" w:rsidRPr="008F0BA3" w:rsidRDefault="006A2282" w:rsidP="006A2282">
      <w:pPr>
        <w:rPr>
          <w:color w:val="000000"/>
          <w:sz w:val="26"/>
          <w:szCs w:val="26"/>
        </w:rPr>
      </w:pPr>
    </w:p>
    <w:p w14:paraId="2DA30015" w14:textId="77777777" w:rsidR="006A2282" w:rsidRPr="008F0BA3" w:rsidRDefault="006A2282" w:rsidP="006A2282">
      <w:pPr>
        <w:rPr>
          <w:color w:val="000000"/>
          <w:sz w:val="26"/>
          <w:szCs w:val="26"/>
        </w:rPr>
      </w:pPr>
      <w:r w:rsidRPr="008F0BA3">
        <w:rPr>
          <w:color w:val="000000"/>
          <w:sz w:val="26"/>
          <w:szCs w:val="26"/>
        </w:rPr>
        <w:t>This notice is being sent to you by [water system name].</w:t>
      </w:r>
      <w:r w:rsidRPr="008F0BA3">
        <w:rPr>
          <w:color w:val="000000"/>
          <w:sz w:val="26"/>
          <w:szCs w:val="26"/>
        </w:rPr>
        <w:tab/>
        <w:t xml:space="preserve"> Date distributed: ______________.</w:t>
      </w:r>
    </w:p>
    <w:p w14:paraId="6146F48F" w14:textId="77777777" w:rsidR="002301F8" w:rsidRPr="008F0BA3" w:rsidRDefault="006A2282" w:rsidP="006A2282">
      <w:pPr>
        <w:rPr>
          <w:sz w:val="26"/>
          <w:szCs w:val="26"/>
        </w:rPr>
      </w:pPr>
      <w:r w:rsidRPr="008F0BA3">
        <w:rPr>
          <w:color w:val="000000"/>
          <w:sz w:val="26"/>
          <w:szCs w:val="26"/>
        </w:rPr>
        <w:t>State Water System ID#: __________.</w:t>
      </w:r>
      <w:bookmarkStart w:id="1" w:name="ThisDate"/>
      <w:bookmarkStart w:id="2" w:name="Addressetc"/>
      <w:bookmarkStart w:id="3" w:name="DearSoAndSo"/>
      <w:bookmarkEnd w:id="1"/>
      <w:bookmarkEnd w:id="2"/>
      <w:bookmarkEnd w:id="3"/>
    </w:p>
    <w:sectPr w:rsidR="002301F8" w:rsidRPr="008F0BA3" w:rsidSect="00C55928">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C1D75"/>
    <w:multiLevelType w:val="hybridMultilevel"/>
    <w:tmpl w:val="8160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97282"/>
    <w:multiLevelType w:val="hybridMultilevel"/>
    <w:tmpl w:val="67C6A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BD59BF"/>
    <w:multiLevelType w:val="hybridMultilevel"/>
    <w:tmpl w:val="839EDD70"/>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lvlOverride w:ilvl="0">
      <w:lvl w:ilvl="0">
        <w:numFmt w:val="bullet"/>
        <w:lvlText w:val=""/>
        <w:legacy w:legacy="1" w:legacySpace="0" w:legacyIndent="720"/>
        <w:lvlJc w:val="left"/>
        <w:pPr>
          <w:ind w:left="360" w:hanging="720"/>
        </w:pPr>
        <w:rPr>
          <w:rFonts w:ascii="WP MathA" w:hAnsi="WP MathA" w:hint="default"/>
        </w:rPr>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28"/>
    <w:rsid w:val="00030413"/>
    <w:rsid w:val="000F6D00"/>
    <w:rsid w:val="00217B2C"/>
    <w:rsid w:val="002301F8"/>
    <w:rsid w:val="002A3458"/>
    <w:rsid w:val="002C0378"/>
    <w:rsid w:val="002C5618"/>
    <w:rsid w:val="00315E79"/>
    <w:rsid w:val="003A7558"/>
    <w:rsid w:val="003D1C45"/>
    <w:rsid w:val="004A74F2"/>
    <w:rsid w:val="004D06ED"/>
    <w:rsid w:val="005512DD"/>
    <w:rsid w:val="005B3BC4"/>
    <w:rsid w:val="00666F41"/>
    <w:rsid w:val="00680E64"/>
    <w:rsid w:val="006A2282"/>
    <w:rsid w:val="006B378D"/>
    <w:rsid w:val="006F2162"/>
    <w:rsid w:val="007069A0"/>
    <w:rsid w:val="007122FD"/>
    <w:rsid w:val="007564C3"/>
    <w:rsid w:val="00761724"/>
    <w:rsid w:val="007D5FC2"/>
    <w:rsid w:val="008F0BA3"/>
    <w:rsid w:val="008F75DB"/>
    <w:rsid w:val="00931191"/>
    <w:rsid w:val="009314B8"/>
    <w:rsid w:val="009E4C0E"/>
    <w:rsid w:val="00A95955"/>
    <w:rsid w:val="00AE568F"/>
    <w:rsid w:val="00B45B8F"/>
    <w:rsid w:val="00BE2FF6"/>
    <w:rsid w:val="00C33430"/>
    <w:rsid w:val="00C55928"/>
    <w:rsid w:val="00CC3A60"/>
    <w:rsid w:val="00D21022"/>
    <w:rsid w:val="00D74F6F"/>
    <w:rsid w:val="00D7580A"/>
    <w:rsid w:val="00E1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92CA9"/>
  <w15:chartTrackingRefBased/>
  <w15:docId w15:val="{1227262D-5446-4D1B-9BC2-35A83C88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 w:val="24"/>
    </w:rPr>
  </w:style>
  <w:style w:type="paragraph" w:customStyle="1" w:styleId="Level1">
    <w:name w:val="Level 1"/>
    <w:basedOn w:val="Normal"/>
    <w:pPr>
      <w:widowControl w:val="0"/>
      <w:ind w:left="720" w:hanging="720"/>
    </w:pPr>
    <w:rPr>
      <w:rFonts w:ascii="Arial" w:hAnsi="Arial"/>
      <w:snapToGrid w:val="0"/>
      <w:sz w:val="24"/>
    </w:rPr>
  </w:style>
  <w:style w:type="paragraph" w:styleId="BalloonText">
    <w:name w:val="Balloon Text"/>
    <w:basedOn w:val="Normal"/>
    <w:link w:val="BalloonTextChar"/>
    <w:rsid w:val="00931191"/>
    <w:rPr>
      <w:rFonts w:ascii="Segoe UI" w:hAnsi="Segoe UI" w:cs="Segoe UI"/>
      <w:sz w:val="18"/>
      <w:szCs w:val="18"/>
    </w:rPr>
  </w:style>
  <w:style w:type="character" w:customStyle="1" w:styleId="BalloonTextChar">
    <w:name w:val="Balloon Text Char"/>
    <w:basedOn w:val="DefaultParagraphFont"/>
    <w:link w:val="BalloonText"/>
    <w:rsid w:val="00931191"/>
    <w:rPr>
      <w:rFonts w:ascii="Segoe UI" w:hAnsi="Segoe UI" w:cs="Segoe UI"/>
      <w:sz w:val="18"/>
      <w:szCs w:val="18"/>
    </w:rPr>
  </w:style>
  <w:style w:type="paragraph" w:customStyle="1" w:styleId="PNTableText">
    <w:name w:val="PN_Table_Text"/>
    <w:basedOn w:val="Normal"/>
    <w:rsid w:val="006A2282"/>
    <w:rPr>
      <w:szCs w:val="22"/>
    </w:rPr>
  </w:style>
  <w:style w:type="character" w:styleId="CommentReference">
    <w:name w:val="annotation reference"/>
    <w:basedOn w:val="DefaultParagraphFont"/>
    <w:rsid w:val="009314B8"/>
    <w:rPr>
      <w:sz w:val="16"/>
      <w:szCs w:val="16"/>
    </w:rPr>
  </w:style>
  <w:style w:type="paragraph" w:styleId="CommentText">
    <w:name w:val="annotation text"/>
    <w:basedOn w:val="Normal"/>
    <w:link w:val="CommentTextChar"/>
    <w:rsid w:val="009314B8"/>
  </w:style>
  <w:style w:type="character" w:customStyle="1" w:styleId="CommentTextChar">
    <w:name w:val="Comment Text Char"/>
    <w:basedOn w:val="DefaultParagraphFont"/>
    <w:link w:val="CommentText"/>
    <w:rsid w:val="009314B8"/>
  </w:style>
  <w:style w:type="paragraph" w:styleId="CommentSubject">
    <w:name w:val="annotation subject"/>
    <w:basedOn w:val="CommentText"/>
    <w:next w:val="CommentText"/>
    <w:link w:val="CommentSubjectChar"/>
    <w:rsid w:val="009314B8"/>
    <w:rPr>
      <w:b/>
      <w:bCs/>
    </w:rPr>
  </w:style>
  <w:style w:type="character" w:customStyle="1" w:styleId="CommentSubjectChar">
    <w:name w:val="Comment Subject Char"/>
    <w:basedOn w:val="CommentTextChar"/>
    <w:link w:val="CommentSubject"/>
    <w:rsid w:val="00931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waun\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URL xmlns="http://schemas.microsoft.com/sharepoint/v3">
      <Url>https://www.oregon.gov/oha/PH/HEALTHYENVIRONMENTS/DRINKINGWATER/OPERATIONS/Documents/publicnotices/ppnirpt.docx</Url>
      <Description>Investigation for repeat level 1 investigations (Tier 2)</Description>
    </URL>
    <IACategory xmlns="59da1016-2a1b-4f8a-9768-d7a4932f6f16">Public Health</IACategory>
    <IASubtopic xmlns="59da1016-2a1b-4f8a-9768-d7a4932f6f16">Clean Water</IASubtopic>
    <DocumentExpirationDate xmlns="59da1016-2a1b-4f8a-9768-d7a4932f6f16">2015-12-31T08:00:00+00:00</DocumentExpirationDate>
    <IATopic xmlns="59da1016-2a1b-4f8a-9768-d7a4932f6f16">Public Health - Environment</IATopic>
    <Meta_x0020_Description xmlns="cbafeb72-47c1-4a5a-9238-50bc5cfb50a9" xsi:nil="true"/>
    <Meta_x0020_Keywords xmlns="cbafeb72-47c1-4a5a-9238-50bc5cfb50a9"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1B5FB-13B3-4937-9D11-5703E18E6806}"/>
</file>

<file path=customXml/itemProps2.xml><?xml version="1.0" encoding="utf-8"?>
<ds:datastoreItem xmlns:ds="http://schemas.openxmlformats.org/officeDocument/2006/customXml" ds:itemID="{623A9A2F-18B2-460C-A758-3EA0DC01E961}"/>
</file>

<file path=customXml/itemProps3.xml><?xml version="1.0" encoding="utf-8"?>
<ds:datastoreItem xmlns:ds="http://schemas.openxmlformats.org/officeDocument/2006/customXml" ds:itemID="{D65D32E2-985D-42A0-9F77-0AB1CD4A807F}"/>
</file>

<file path=customXml/itemProps4.xml><?xml version="1.0" encoding="utf-8"?>
<ds:datastoreItem xmlns:ds="http://schemas.openxmlformats.org/officeDocument/2006/customXml" ds:itemID="{DC58F6D7-B247-4246-8BC7-855B2C505A73}"/>
</file>

<file path=docProps/app.xml><?xml version="1.0" encoding="utf-8"?>
<Properties xmlns="http://schemas.openxmlformats.org/officeDocument/2006/extended-properties" xmlns:vt="http://schemas.openxmlformats.org/officeDocument/2006/docPropsVTypes">
  <Template>Memo.dot</Template>
  <TotalTime>0</TotalTime>
  <Pages>2</Pages>
  <Words>808</Words>
  <Characters>4323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Instructions for Resolved Total Coliform Notice--Template 2 2</vt:lpstr>
    </vt:vector>
  </TitlesOfParts>
  <Company>OHD/DWP</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for repeat level 1 investigations (Tier 2)</dc:title>
  <dc:subject/>
  <dc:creator>gwaun</dc:creator>
  <cp:keywords/>
  <dc:description>none</dc:description>
  <cp:lastModifiedBy>KELLER Molly A</cp:lastModifiedBy>
  <cp:revision>2</cp:revision>
  <cp:lastPrinted>2016-01-26T00:21:00Z</cp:lastPrinted>
  <dcterms:created xsi:type="dcterms:W3CDTF">2016-06-28T20:12:00Z</dcterms:created>
  <dcterms:modified xsi:type="dcterms:W3CDTF">2016-06-28T20:12:00Z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PHOrganization">
    <vt:lpwstr>DHS-PHD-OEPH-DWP</vt:lpwstr>
  </property>
  <property fmtid="{D5CDD505-2E9C-101B-9397-08002B2CF9AE}" pid="4" name="PHExpirationDate">
    <vt:lpwstr>2015-12-31T00:00:00Z</vt:lpwstr>
  </property>
  <property fmtid="{D5CDD505-2E9C-101B-9397-08002B2CF9AE}" pid="5" name="PHOffice">
    <vt:lpwstr>OEPH</vt:lpwstr>
  </property>
  <property fmtid="{D5CDD505-2E9C-101B-9397-08002B2CF9AE}" pid="6" name="display_urn:schemas-microsoft-com:office:office#Author">
    <vt:lpwstr>System Account</vt:lpwstr>
  </property>
  <property fmtid="{D5CDD505-2E9C-101B-9397-08002B2CF9AE}" pid="7" name="ContentType">
    <vt:lpwstr>Public Health Root Document</vt:lpwstr>
  </property>
  <property fmtid="{D5CDD505-2E9C-101B-9397-08002B2CF9AE}" pid="8" name="PHLanguages">
    <vt:lpwstr>;#English;#</vt:lpwstr>
  </property>
  <property fmtid="{D5CDD505-2E9C-101B-9397-08002B2CF9AE}" pid="9" name="PHDivision">
    <vt:lpwstr>PHD</vt:lpwstr>
  </property>
  <property fmtid="{D5CDD505-2E9C-101B-9397-08002B2CF9AE}" pid="10" name="PHSection">
    <vt:lpwstr>DWP</vt:lpwstr>
  </property>
  <property fmtid="{D5CDD505-2E9C-101B-9397-08002B2CF9AE}" pid="11" name="PHProgram">
    <vt:lpwstr>none</vt:lpwstr>
  </property>
  <property fmtid="{D5CDD505-2E9C-101B-9397-08002B2CF9AE}" pid="12" name="PHLongLinkTitle">
    <vt:lpwstr>http://www.oregon.gov/DHS/ph/dwp/docs/notices/pntcres.doc</vt:lpwstr>
  </property>
  <property fmtid="{D5CDD505-2E9C-101B-9397-08002B2CF9AE}" pid="13" name="PHPublicationTypesLvl2">
    <vt:lpwstr>Training Material</vt:lpwstr>
  </property>
  <property fmtid="{D5CDD505-2E9C-101B-9397-08002B2CF9AE}" pid="14" name="PHSysOrthogonalTopic">
    <vt:lpwstr>;#&lt;none&gt;;#</vt:lpwstr>
  </property>
  <property fmtid="{D5CDD505-2E9C-101B-9397-08002B2CF9AE}" pid="15" name="ContentTypeId">
    <vt:lpwstr>0x010100276F9C6C76A44B408FEB1DE20582ABC8</vt:lpwstr>
  </property>
  <property fmtid="{D5CDD505-2E9C-101B-9397-08002B2CF9AE}" pid="16" name="PHSysSourceOrganizaton">
    <vt:lpwstr/>
  </property>
  <property fmtid="{D5CDD505-2E9C-101B-9397-08002B2CF9AE}" pid="17" name="PHMoreInformation">
    <vt:lpwstr/>
  </property>
  <property fmtid="{D5CDD505-2E9C-101B-9397-08002B2CF9AE}" pid="18" name="PublishingContact">
    <vt:lpwstr/>
  </property>
  <property fmtid="{D5CDD505-2E9C-101B-9397-08002B2CF9AE}" pid="19" name="PublishingPageContent">
    <vt:lpwstr/>
  </property>
  <property fmtid="{D5CDD505-2E9C-101B-9397-08002B2CF9AE}" pid="20" name="PublishingRollupImage">
    <vt:lpwstr/>
  </property>
  <property fmtid="{D5CDD505-2E9C-101B-9397-08002B2CF9AE}" pid="21" name="PHSeeAlso">
    <vt:lpwstr/>
  </property>
  <property fmtid="{D5CDD505-2E9C-101B-9397-08002B2CF9AE}" pid="22" name="TemplateUrl">
    <vt:lpwstr/>
  </property>
  <property fmtid="{D5CDD505-2E9C-101B-9397-08002B2CF9AE}" pid="23" name="Audience">
    <vt:lpwstr/>
  </property>
  <property fmtid="{D5CDD505-2E9C-101B-9397-08002B2CF9AE}" pid="24" name="ArticleByLine">
    <vt:lpwstr/>
  </property>
  <property fmtid="{D5CDD505-2E9C-101B-9397-08002B2CF9AE}" pid="25" name="PublishingImageCaption">
    <vt:lpwstr/>
  </property>
  <property fmtid="{D5CDD505-2E9C-101B-9397-08002B2CF9AE}" pid="26" name="PHContactPhone">
    <vt:lpwstr/>
  </property>
  <property fmtid="{D5CDD505-2E9C-101B-9397-08002B2CF9AE}" pid="27" name="PublishingContactEmail">
    <vt:lpwstr/>
  </property>
  <property fmtid="{D5CDD505-2E9C-101B-9397-08002B2CF9AE}" pid="28" name="_SourceUrl">
    <vt:lpwstr/>
  </property>
  <property fmtid="{D5CDD505-2E9C-101B-9397-08002B2CF9AE}" pid="29" name="_SharedFileIndex">
    <vt:lpwstr/>
  </property>
  <property fmtid="{D5CDD505-2E9C-101B-9397-08002B2CF9AE}" pid="30" name="PHSysAssociatedTopics">
    <vt:lpwstr/>
  </property>
  <property fmtid="{D5CDD505-2E9C-101B-9397-08002B2CF9AE}" pid="31" name="Comments">
    <vt:lpwstr/>
  </property>
  <property fmtid="{D5CDD505-2E9C-101B-9397-08002B2CF9AE}" pid="32" name="PublishingPageLayout">
    <vt:lpwstr/>
  </property>
  <property fmtid="{D5CDD505-2E9C-101B-9397-08002B2CF9AE}" pid="33" name="xd_Signature">
    <vt:lpwstr/>
  </property>
  <property fmtid="{D5CDD505-2E9C-101B-9397-08002B2CF9AE}" pid="34" name="PublishingPageImage">
    <vt:lpwstr/>
  </property>
  <property fmtid="{D5CDD505-2E9C-101B-9397-08002B2CF9AE}" pid="35" name="SummaryLinks">
    <vt:lpwstr/>
  </property>
  <property fmtid="{D5CDD505-2E9C-101B-9397-08002B2CF9AE}" pid="36" name="PublishingPageIcon">
    <vt:lpwstr/>
  </property>
  <property fmtid="{D5CDD505-2E9C-101B-9397-08002B2CF9AE}" pid="37" name="xd_ProgID">
    <vt:lpwstr/>
  </property>
  <property fmtid="{D5CDD505-2E9C-101B-9397-08002B2CF9AE}" pid="38" name="PublishingStartDate">
    <vt:lpwstr/>
  </property>
  <property fmtid="{D5CDD505-2E9C-101B-9397-08002B2CF9AE}" pid="39" name="PublishingExpirationDate">
    <vt:lpwstr/>
  </property>
  <property fmtid="{D5CDD505-2E9C-101B-9397-08002B2CF9AE}" pid="40" name="PHShortLinkDesc">
    <vt:lpwstr/>
  </property>
  <property fmtid="{D5CDD505-2E9C-101B-9397-08002B2CF9AE}" pid="41" name="PublishingContactPicture">
    <vt:lpwstr/>
  </property>
  <property fmtid="{D5CDD505-2E9C-101B-9397-08002B2CF9AE}" pid="42" name="PublishingVariationGroupID">
    <vt:lpwstr/>
  </property>
  <property fmtid="{D5CDD505-2E9C-101B-9397-08002B2CF9AE}" pid="43" name="RedirectURL">
    <vt:lpwstr/>
  </property>
  <property fmtid="{D5CDD505-2E9C-101B-9397-08002B2CF9AE}" pid="44" name="SummaryLinks2">
    <vt:lpwstr/>
  </property>
  <property fmtid="{D5CDD505-2E9C-101B-9397-08002B2CF9AE}" pid="45" name="PublishingVariationRelationshipLinkFieldID">
    <vt:lpwstr/>
  </property>
  <property fmtid="{D5CDD505-2E9C-101B-9397-08002B2CF9AE}" pid="46" name="PHContactMobilePhone">
    <vt:lpwstr/>
  </property>
  <property fmtid="{D5CDD505-2E9C-101B-9397-08002B2CF9AE}" pid="47" name="PublishingContactName">
    <vt:lpwstr/>
  </property>
  <property fmtid="{D5CDD505-2E9C-101B-9397-08002B2CF9AE}" pid="48" name="Order">
    <vt:r8>21700</vt:r8>
  </property>
  <property fmtid="{D5CDD505-2E9C-101B-9397-08002B2CF9AE}" pid="49" name="WorkflowChangePath">
    <vt:lpwstr>47fb101b-f343-4f7b-bfd9-3195b57e00cd,5;</vt:lpwstr>
  </property>
</Properties>
</file>