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3F9A" w14:textId="77777777" w:rsidR="00FB1B0D" w:rsidRDefault="00FB1B0D" w:rsidP="00FB1B0D">
      <w:r>
        <w:rPr>
          <w:noProof/>
        </w:rPr>
        <w:drawing>
          <wp:anchor distT="0" distB="0" distL="114300" distR="114300" simplePos="0" relativeHeight="251659264" behindDoc="1" locked="0" layoutInCell="1" allowOverlap="1" wp14:anchorId="65EEE0F8" wp14:editId="1839686E">
            <wp:simplePos x="0" y="0"/>
            <wp:positionH relativeFrom="column">
              <wp:posOffset>0</wp:posOffset>
            </wp:positionH>
            <wp:positionV relativeFrom="paragraph">
              <wp:posOffset>9525</wp:posOffset>
            </wp:positionV>
            <wp:extent cx="1419225" cy="526415"/>
            <wp:effectExtent l="0" t="0" r="0" b="0"/>
            <wp:wrapTight wrapText="bothSides">
              <wp:wrapPolygon edited="0">
                <wp:start x="0" y="0"/>
                <wp:lineTo x="0" y="21105"/>
                <wp:lineTo x="21455" y="21105"/>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6FB">
        <w:t xml:space="preserve"> </w:t>
      </w:r>
    </w:p>
    <w:p w14:paraId="1003ADA5" w14:textId="77777777" w:rsidR="00FB1B0D" w:rsidRPr="00285D19" w:rsidRDefault="00FB1B0D" w:rsidP="00FB1B0D">
      <w:pPr>
        <w:rPr>
          <w:rFonts w:ascii="Arial" w:hAnsi="Arial" w:cs="Arial"/>
          <w:noProof/>
          <w:color w:val="2F5496"/>
          <w:sz w:val="22"/>
          <w:szCs w:val="22"/>
        </w:rPr>
      </w:pPr>
      <w:r w:rsidRPr="00285D19">
        <w:rPr>
          <w:rFonts w:ascii="Arial" w:hAnsi="Arial" w:cs="Arial"/>
          <w:noProof/>
          <w:color w:val="2F5496"/>
          <w:sz w:val="22"/>
          <w:szCs w:val="22"/>
        </w:rPr>
        <w:t>PUBLIC HEALTH DIVISION</w:t>
      </w:r>
    </w:p>
    <w:p w14:paraId="49106083" w14:textId="697967D4" w:rsidR="001C2DDF" w:rsidRDefault="00FB1B0D" w:rsidP="00FB1B0D">
      <w:pPr>
        <w:rPr>
          <w:rFonts w:ascii="Arial" w:hAnsi="Arial" w:cs="Arial"/>
          <w:noProof/>
          <w:color w:val="2F5496"/>
          <w:sz w:val="22"/>
          <w:szCs w:val="22"/>
        </w:rPr>
      </w:pPr>
      <w:r w:rsidRPr="00285D19">
        <w:rPr>
          <w:rFonts w:ascii="Arial" w:hAnsi="Arial" w:cs="Arial"/>
          <w:noProof/>
          <w:color w:val="2F5496"/>
          <w:sz w:val="22"/>
          <w:szCs w:val="22"/>
        </w:rPr>
        <w:t>Center for Health Protection, Drinking Water Services</w:t>
      </w:r>
    </w:p>
    <w:p w14:paraId="7191158A" w14:textId="65F4540E" w:rsidR="00FB1B0D" w:rsidRDefault="00FB1B0D" w:rsidP="00FB1B0D">
      <w:pPr>
        <w:rPr>
          <w:rFonts w:ascii="Arial" w:hAnsi="Arial" w:cs="Arial"/>
          <w:noProof/>
          <w:color w:val="2F5496"/>
          <w:sz w:val="22"/>
          <w:szCs w:val="22"/>
        </w:rPr>
      </w:pPr>
    </w:p>
    <w:p w14:paraId="69497FEA" w14:textId="77777777" w:rsidR="00FB1B0D" w:rsidRPr="00FB1B0D" w:rsidRDefault="00FB1B0D" w:rsidP="00FB1B0D">
      <w:pPr>
        <w:rPr>
          <w:rFonts w:ascii="Arial" w:hAnsi="Arial" w:cs="Arial"/>
          <w:noProof/>
          <w:color w:val="2F5496"/>
          <w:sz w:val="22"/>
          <w:szCs w:val="22"/>
        </w:rPr>
      </w:pPr>
    </w:p>
    <w:p w14:paraId="2DDD35E2" w14:textId="14D02D75" w:rsidR="00F11ED5" w:rsidRPr="0051564E" w:rsidRDefault="00F478D7" w:rsidP="00AA33CD">
      <w:pPr>
        <w:ind w:left="360" w:hanging="360"/>
        <w:jc w:val="center"/>
        <w:rPr>
          <w:rFonts w:ascii="Arial" w:hAnsi="Arial" w:cs="Arial"/>
          <w:b/>
          <w:bCs/>
        </w:rPr>
      </w:pPr>
      <w:r w:rsidRPr="0051564E">
        <w:rPr>
          <w:rFonts w:ascii="Arial" w:hAnsi="Arial" w:cs="Arial"/>
          <w:b/>
          <w:bCs/>
        </w:rPr>
        <w:t xml:space="preserve">Emergency Response </w:t>
      </w:r>
      <w:r w:rsidR="00516348">
        <w:rPr>
          <w:rFonts w:ascii="Arial" w:hAnsi="Arial" w:cs="Arial"/>
          <w:b/>
          <w:bCs/>
        </w:rPr>
        <w:t xml:space="preserve">and </w:t>
      </w:r>
      <w:r w:rsidRPr="0051564E">
        <w:rPr>
          <w:rFonts w:ascii="Arial" w:hAnsi="Arial" w:cs="Arial"/>
          <w:b/>
          <w:bCs/>
        </w:rPr>
        <w:t>Planning Guidance for Water Systems</w:t>
      </w:r>
    </w:p>
    <w:p w14:paraId="6DC65E02" w14:textId="77777777" w:rsidR="00EB1367" w:rsidRPr="0051564E" w:rsidRDefault="00EB1367" w:rsidP="00EB1367">
      <w:pPr>
        <w:jc w:val="center"/>
        <w:rPr>
          <w:rFonts w:ascii="Arial" w:hAnsi="Arial" w:cs="Arial"/>
        </w:rPr>
      </w:pPr>
    </w:p>
    <w:p w14:paraId="3F077B4A" w14:textId="717C392B" w:rsidR="00F11ED5" w:rsidRPr="0051564E" w:rsidRDefault="009567BA" w:rsidP="005379F3">
      <w:pPr>
        <w:rPr>
          <w:rFonts w:ascii="Arial" w:hAnsi="Arial" w:cs="Arial"/>
        </w:rPr>
      </w:pPr>
      <w:bookmarkStart w:id="0" w:name="_Hlk89937097"/>
      <w:r w:rsidRPr="0051564E">
        <w:rPr>
          <w:rFonts w:ascii="Arial" w:hAnsi="Arial" w:cs="Arial"/>
        </w:rPr>
        <w:t>Drinking Water Services (DWS) has emergency response plan r</w:t>
      </w:r>
      <w:r w:rsidR="00C44219">
        <w:rPr>
          <w:rFonts w:ascii="Arial" w:hAnsi="Arial" w:cs="Arial"/>
        </w:rPr>
        <w:t xml:space="preserve">equirements </w:t>
      </w:r>
      <w:r w:rsidRPr="0051564E">
        <w:rPr>
          <w:rFonts w:ascii="Arial" w:hAnsi="Arial" w:cs="Arial"/>
        </w:rPr>
        <w:t>(</w:t>
      </w:r>
      <w:hyperlink r:id="rId9" w:anchor="page=280" w:history="1">
        <w:r w:rsidRPr="00FF1ED8">
          <w:rPr>
            <w:rStyle w:val="Hyperlink"/>
            <w:rFonts w:ascii="Arial" w:hAnsi="Arial" w:cs="Arial"/>
          </w:rPr>
          <w:t>OAR 333-061-0064)</w:t>
        </w:r>
      </w:hyperlink>
      <w:r w:rsidRPr="0051564E">
        <w:rPr>
          <w:rFonts w:ascii="Arial" w:hAnsi="Arial" w:cs="Arial"/>
        </w:rPr>
        <w:t xml:space="preserve"> for all Community and Non-transient, Non-community (NTNC) water systems in Oregon. Under the</w:t>
      </w:r>
      <w:r w:rsidR="004E70FF" w:rsidRPr="0051564E">
        <w:rPr>
          <w:rFonts w:ascii="Arial" w:hAnsi="Arial" w:cs="Arial"/>
        </w:rPr>
        <w:t xml:space="preserve"> </w:t>
      </w:r>
      <w:r w:rsidRPr="0051564E">
        <w:rPr>
          <w:rFonts w:ascii="Arial" w:hAnsi="Arial" w:cs="Arial"/>
        </w:rPr>
        <w:t xml:space="preserve">rules, all Community and NTNC water systems serving 3,300 people or less are required to develop and maintain an emergency response plan </w:t>
      </w:r>
      <w:r w:rsidR="00515887">
        <w:rPr>
          <w:rFonts w:ascii="Arial" w:hAnsi="Arial" w:cs="Arial"/>
        </w:rPr>
        <w:t xml:space="preserve">(ERP) </w:t>
      </w:r>
      <w:r w:rsidRPr="0051564E">
        <w:rPr>
          <w:rFonts w:ascii="Arial" w:hAnsi="Arial" w:cs="Arial"/>
        </w:rPr>
        <w:t>than can be accessed by water system</w:t>
      </w:r>
      <w:r w:rsidR="00515887">
        <w:rPr>
          <w:rFonts w:ascii="Arial" w:hAnsi="Arial" w:cs="Arial"/>
        </w:rPr>
        <w:t xml:space="preserve"> </w:t>
      </w:r>
      <w:r w:rsidRPr="0051564E">
        <w:rPr>
          <w:rFonts w:ascii="Arial" w:hAnsi="Arial" w:cs="Arial"/>
        </w:rPr>
        <w:t xml:space="preserve">staff during emergencies. These rules have been updated to align with </w:t>
      </w:r>
      <w:hyperlink r:id="rId10" w:history="1">
        <w:r w:rsidRPr="00C53145">
          <w:rPr>
            <w:rStyle w:val="Hyperlink"/>
            <w:rFonts w:ascii="Arial" w:hAnsi="Arial" w:cs="Arial"/>
          </w:rPr>
          <w:t>America</w:t>
        </w:r>
        <w:r w:rsidR="00F707F4" w:rsidRPr="00C53145">
          <w:rPr>
            <w:rStyle w:val="Hyperlink"/>
            <w:rFonts w:ascii="Arial" w:hAnsi="Arial" w:cs="Arial"/>
          </w:rPr>
          <w:t>’s</w:t>
        </w:r>
        <w:r w:rsidRPr="00C53145">
          <w:rPr>
            <w:rStyle w:val="Hyperlink"/>
            <w:rFonts w:ascii="Arial" w:hAnsi="Arial" w:cs="Arial"/>
          </w:rPr>
          <w:t xml:space="preserve"> Water Infrastructure Act</w:t>
        </w:r>
      </w:hyperlink>
      <w:r w:rsidRPr="0051564E">
        <w:rPr>
          <w:rFonts w:ascii="Arial" w:hAnsi="Arial" w:cs="Arial"/>
        </w:rPr>
        <w:t xml:space="preserve"> (AWIA) which requires community water systems serving more than 3,300 people to conduct a risk and resilience assessment (RRA) and develop and maintain an</w:t>
      </w:r>
      <w:r w:rsidR="00515887">
        <w:rPr>
          <w:rFonts w:ascii="Arial" w:hAnsi="Arial" w:cs="Arial"/>
        </w:rPr>
        <w:t xml:space="preserve"> </w:t>
      </w:r>
      <w:r w:rsidRPr="0051564E">
        <w:rPr>
          <w:rFonts w:ascii="Arial" w:hAnsi="Arial" w:cs="Arial"/>
        </w:rPr>
        <w:t xml:space="preserve">ERP based on the findings from the RRA. </w:t>
      </w:r>
    </w:p>
    <w:bookmarkEnd w:id="0"/>
    <w:p w14:paraId="17F9B8DE" w14:textId="383D2DC4" w:rsidR="003F6979" w:rsidRPr="0051564E" w:rsidRDefault="003F6979" w:rsidP="005379F3">
      <w:pPr>
        <w:rPr>
          <w:rFonts w:ascii="Arial" w:hAnsi="Arial" w:cs="Arial"/>
        </w:rPr>
      </w:pPr>
    </w:p>
    <w:p w14:paraId="49C55C06" w14:textId="002D1DEC" w:rsidR="003F6979" w:rsidRPr="0051564E" w:rsidRDefault="003F6979" w:rsidP="005379F3">
      <w:pPr>
        <w:rPr>
          <w:rFonts w:ascii="Arial" w:hAnsi="Arial" w:cs="Arial"/>
          <w:b/>
          <w:bCs/>
        </w:rPr>
      </w:pPr>
      <w:r w:rsidRPr="0051564E">
        <w:rPr>
          <w:rFonts w:ascii="Arial" w:hAnsi="Arial" w:cs="Arial"/>
          <w:b/>
          <w:bCs/>
        </w:rPr>
        <w:t xml:space="preserve">When does this rule go into effect? </w:t>
      </w:r>
    </w:p>
    <w:p w14:paraId="70D75B7D" w14:textId="645B0433" w:rsidR="003F6979" w:rsidRPr="0051564E" w:rsidRDefault="003F6979" w:rsidP="005379F3">
      <w:pPr>
        <w:rPr>
          <w:rFonts w:ascii="Arial" w:hAnsi="Arial" w:cs="Arial"/>
        </w:rPr>
      </w:pPr>
      <w:r w:rsidRPr="0051564E">
        <w:rPr>
          <w:rFonts w:ascii="Arial" w:hAnsi="Arial" w:cs="Arial"/>
        </w:rPr>
        <w:t>January 1, 2022</w:t>
      </w:r>
    </w:p>
    <w:p w14:paraId="6DBF40A6" w14:textId="01A40533" w:rsidR="003F6979" w:rsidRPr="0051564E" w:rsidRDefault="003F6979" w:rsidP="005379F3">
      <w:pPr>
        <w:rPr>
          <w:rFonts w:ascii="Arial" w:hAnsi="Arial" w:cs="Arial"/>
          <w:b/>
          <w:bCs/>
        </w:rPr>
      </w:pPr>
    </w:p>
    <w:p w14:paraId="524BFFD1" w14:textId="73BB530C" w:rsidR="005645F9" w:rsidRPr="0051564E" w:rsidRDefault="003F6979" w:rsidP="005379F3">
      <w:pPr>
        <w:rPr>
          <w:rFonts w:ascii="Arial" w:hAnsi="Arial" w:cs="Arial"/>
          <w:b/>
          <w:bCs/>
        </w:rPr>
      </w:pPr>
      <w:r w:rsidRPr="0051564E">
        <w:rPr>
          <w:rFonts w:ascii="Arial" w:hAnsi="Arial" w:cs="Arial"/>
          <w:b/>
          <w:bCs/>
        </w:rPr>
        <w:t>When does the ERP need to be updated</w:t>
      </w:r>
      <w:r w:rsidR="00D70D78">
        <w:rPr>
          <w:rFonts w:ascii="Arial" w:hAnsi="Arial" w:cs="Arial"/>
          <w:b/>
          <w:bCs/>
        </w:rPr>
        <w:t xml:space="preserve"> and certified</w:t>
      </w:r>
      <w:r w:rsidRPr="0051564E">
        <w:rPr>
          <w:rFonts w:ascii="Arial" w:hAnsi="Arial" w:cs="Arial"/>
          <w:b/>
          <w:bCs/>
        </w:rPr>
        <w:t>?</w:t>
      </w:r>
      <w:r w:rsidR="005645F9" w:rsidRPr="0051564E">
        <w:rPr>
          <w:rFonts w:ascii="Arial" w:hAnsi="Arial" w:cs="Arial"/>
          <w:b/>
          <w:bCs/>
        </w:rPr>
        <w:t xml:space="preserve"> </w:t>
      </w:r>
    </w:p>
    <w:p w14:paraId="3887555F" w14:textId="48AF1FBA" w:rsidR="00F1543C" w:rsidRPr="0051564E" w:rsidRDefault="00BC086B" w:rsidP="005379F3">
      <w:pPr>
        <w:rPr>
          <w:rFonts w:ascii="Arial" w:hAnsi="Arial" w:cs="Arial"/>
        </w:rPr>
      </w:pPr>
      <w:r w:rsidRPr="0051564E">
        <w:rPr>
          <w:rFonts w:ascii="Arial" w:hAnsi="Arial" w:cs="Arial"/>
        </w:rPr>
        <w:t xml:space="preserve">Water systems are not required to certify to DWS that their plans are complete and should not send documents with critical information to DWS. These documents must be made available for review during </w:t>
      </w:r>
      <w:r w:rsidR="009B544D">
        <w:rPr>
          <w:rFonts w:ascii="Arial" w:hAnsi="Arial" w:cs="Arial"/>
        </w:rPr>
        <w:t xml:space="preserve">the </w:t>
      </w:r>
      <w:r w:rsidRPr="0051564E">
        <w:rPr>
          <w:rFonts w:ascii="Arial" w:hAnsi="Arial" w:cs="Arial"/>
        </w:rPr>
        <w:t>water system’s sanitary survey.</w:t>
      </w:r>
    </w:p>
    <w:p w14:paraId="2D720950" w14:textId="1E211E1B" w:rsidR="00F1543C" w:rsidRPr="0051564E" w:rsidRDefault="00F1543C" w:rsidP="005379F3">
      <w:pPr>
        <w:rPr>
          <w:rFonts w:ascii="Arial" w:hAnsi="Arial" w:cs="Arial"/>
        </w:rPr>
      </w:pPr>
    </w:p>
    <w:p w14:paraId="5B525792" w14:textId="115D706F" w:rsidR="003F6979" w:rsidRPr="0051564E" w:rsidRDefault="006C644D" w:rsidP="005379F3">
      <w:pPr>
        <w:rPr>
          <w:rFonts w:ascii="Arial" w:hAnsi="Arial" w:cs="Arial"/>
        </w:rPr>
      </w:pPr>
      <w:r w:rsidRPr="0051564E">
        <w:rPr>
          <w:rFonts w:ascii="Arial" w:hAnsi="Arial" w:cs="Arial"/>
        </w:rPr>
        <w:t xml:space="preserve">For community water systems serving more than 3,300 people, both the RRA and ERP should be updated </w:t>
      </w:r>
      <w:r w:rsidR="00EB1367" w:rsidRPr="0051564E">
        <w:rPr>
          <w:rFonts w:ascii="Arial" w:hAnsi="Arial" w:cs="Arial"/>
        </w:rPr>
        <w:t xml:space="preserve">at least </w:t>
      </w:r>
      <w:r w:rsidRPr="0051564E">
        <w:rPr>
          <w:rFonts w:ascii="Arial" w:hAnsi="Arial" w:cs="Arial"/>
        </w:rPr>
        <w:t xml:space="preserve">every 5 years after the initial due dates under AWIA. Additionally, these systems must submit a certification of completion to the </w:t>
      </w:r>
      <w:r w:rsidR="00515887">
        <w:rPr>
          <w:rFonts w:ascii="Arial" w:hAnsi="Arial" w:cs="Arial"/>
        </w:rPr>
        <w:t>Environmental Protection Agency (EPA)</w:t>
      </w:r>
      <w:r w:rsidRPr="0051564E">
        <w:rPr>
          <w:rFonts w:ascii="Arial" w:hAnsi="Arial" w:cs="Arial"/>
        </w:rPr>
        <w:t xml:space="preserve">. </w:t>
      </w:r>
    </w:p>
    <w:p w14:paraId="3F1B1346" w14:textId="77777777" w:rsidR="009E4012" w:rsidRPr="0051564E" w:rsidRDefault="009E4012" w:rsidP="005379F3">
      <w:pPr>
        <w:rPr>
          <w:rFonts w:ascii="Arial" w:hAnsi="Arial" w:cs="Arial"/>
          <w:b/>
          <w:bCs/>
        </w:rPr>
      </w:pPr>
    </w:p>
    <w:p w14:paraId="3A5A601D" w14:textId="52BD3159" w:rsidR="003F6979" w:rsidRPr="0051564E" w:rsidRDefault="003F6979" w:rsidP="005379F3">
      <w:pPr>
        <w:rPr>
          <w:rFonts w:ascii="Arial" w:hAnsi="Arial" w:cs="Arial"/>
          <w:b/>
          <w:bCs/>
        </w:rPr>
      </w:pPr>
      <w:r w:rsidRPr="0051564E">
        <w:rPr>
          <w:rFonts w:ascii="Arial" w:hAnsi="Arial" w:cs="Arial"/>
          <w:b/>
          <w:bCs/>
        </w:rPr>
        <w:t>Rule requirements:</w:t>
      </w:r>
    </w:p>
    <w:p w14:paraId="60FD388E" w14:textId="0BFA42CA" w:rsidR="003F6979" w:rsidRPr="0051564E" w:rsidRDefault="003F6979" w:rsidP="005379F3">
      <w:pPr>
        <w:rPr>
          <w:rFonts w:ascii="Arial" w:hAnsi="Arial" w:cs="Arial"/>
        </w:rPr>
      </w:pPr>
      <w:r w:rsidRPr="0051564E">
        <w:rPr>
          <w:rFonts w:ascii="Arial" w:hAnsi="Arial" w:cs="Arial"/>
        </w:rPr>
        <w:t xml:space="preserve">All </w:t>
      </w:r>
      <w:r w:rsidR="00C4433B" w:rsidRPr="0051564E">
        <w:rPr>
          <w:rFonts w:ascii="Arial" w:hAnsi="Arial" w:cs="Arial"/>
        </w:rPr>
        <w:t>C</w:t>
      </w:r>
      <w:r w:rsidR="00F651C6">
        <w:rPr>
          <w:rFonts w:ascii="Arial" w:hAnsi="Arial" w:cs="Arial"/>
        </w:rPr>
        <w:t>ommunity</w:t>
      </w:r>
      <w:r w:rsidR="00C4433B" w:rsidRPr="0051564E">
        <w:rPr>
          <w:rFonts w:ascii="Arial" w:hAnsi="Arial" w:cs="Arial"/>
        </w:rPr>
        <w:t xml:space="preserve"> </w:t>
      </w:r>
      <w:r w:rsidR="00F651C6">
        <w:rPr>
          <w:rFonts w:ascii="Arial" w:hAnsi="Arial" w:cs="Arial"/>
        </w:rPr>
        <w:t>and</w:t>
      </w:r>
      <w:r w:rsidR="00C4433B" w:rsidRPr="0051564E">
        <w:rPr>
          <w:rFonts w:ascii="Arial" w:hAnsi="Arial" w:cs="Arial"/>
        </w:rPr>
        <w:t xml:space="preserve"> NTNC </w:t>
      </w:r>
      <w:r w:rsidR="003C6F8C">
        <w:rPr>
          <w:rFonts w:ascii="Arial" w:hAnsi="Arial" w:cs="Arial"/>
        </w:rPr>
        <w:t xml:space="preserve">water </w:t>
      </w:r>
      <w:r w:rsidRPr="0051564E">
        <w:rPr>
          <w:rFonts w:ascii="Arial" w:hAnsi="Arial" w:cs="Arial"/>
        </w:rPr>
        <w:t>systems must have the plan accessible to all staff to use during emergencies, staff must be trained in the use of the ERP.</w:t>
      </w:r>
    </w:p>
    <w:p w14:paraId="1F8B7C1A" w14:textId="4524A5E5" w:rsidR="003F6979" w:rsidRPr="0051564E" w:rsidRDefault="003F6979" w:rsidP="005379F3">
      <w:pPr>
        <w:rPr>
          <w:rFonts w:ascii="Arial" w:hAnsi="Arial" w:cs="Arial"/>
        </w:rPr>
      </w:pPr>
    </w:p>
    <w:p w14:paraId="3F595990" w14:textId="3B91F223" w:rsidR="00792B3D" w:rsidRPr="0051564E" w:rsidRDefault="00792B3D" w:rsidP="00792B3D">
      <w:pPr>
        <w:rPr>
          <w:rFonts w:ascii="Arial" w:hAnsi="Arial" w:cs="Arial"/>
        </w:rPr>
      </w:pPr>
      <w:r w:rsidRPr="0051564E">
        <w:rPr>
          <w:rFonts w:ascii="Arial" w:hAnsi="Arial" w:cs="Arial"/>
          <w:b/>
          <w:bCs/>
        </w:rPr>
        <w:t>C</w:t>
      </w:r>
      <w:r w:rsidR="00F651C6">
        <w:rPr>
          <w:rFonts w:ascii="Arial" w:hAnsi="Arial" w:cs="Arial"/>
          <w:b/>
          <w:bCs/>
        </w:rPr>
        <w:t>ommunity and</w:t>
      </w:r>
      <w:r w:rsidRPr="0051564E">
        <w:rPr>
          <w:rFonts w:ascii="Arial" w:hAnsi="Arial" w:cs="Arial"/>
          <w:b/>
          <w:bCs/>
        </w:rPr>
        <w:t xml:space="preserve"> NTNC </w:t>
      </w:r>
      <w:r w:rsidR="00097003">
        <w:rPr>
          <w:rFonts w:ascii="Arial" w:hAnsi="Arial" w:cs="Arial"/>
          <w:b/>
          <w:bCs/>
        </w:rPr>
        <w:t xml:space="preserve">water </w:t>
      </w:r>
      <w:r w:rsidRPr="0051564E">
        <w:rPr>
          <w:rFonts w:ascii="Arial" w:hAnsi="Arial" w:cs="Arial"/>
          <w:b/>
          <w:bCs/>
        </w:rPr>
        <w:t>systems w/ populations 3,300 or less:</w:t>
      </w:r>
      <w:r w:rsidRPr="0051564E">
        <w:rPr>
          <w:rFonts w:ascii="Arial" w:hAnsi="Arial" w:cs="Arial"/>
        </w:rPr>
        <w:t xml:space="preserve"> </w:t>
      </w:r>
      <w:r w:rsidR="008579AA">
        <w:rPr>
          <w:rFonts w:ascii="Arial" w:hAnsi="Arial" w:cs="Arial"/>
        </w:rPr>
        <w:t xml:space="preserve">the </w:t>
      </w:r>
      <w:r w:rsidRPr="0051564E">
        <w:rPr>
          <w:rFonts w:ascii="Arial" w:hAnsi="Arial" w:cs="Arial"/>
        </w:rPr>
        <w:t xml:space="preserve">ERP must include procedures for reasonably anticipated emergencies. </w:t>
      </w:r>
    </w:p>
    <w:p w14:paraId="61CDB331" w14:textId="77777777" w:rsidR="00792B3D" w:rsidRPr="0051564E" w:rsidRDefault="00792B3D" w:rsidP="00792B3D">
      <w:pPr>
        <w:pStyle w:val="ListParagraph"/>
        <w:numPr>
          <w:ilvl w:val="0"/>
          <w:numId w:val="21"/>
        </w:numPr>
        <w:spacing w:after="0" w:line="240" w:lineRule="auto"/>
        <w:rPr>
          <w:rFonts w:ascii="Arial" w:hAnsi="Arial" w:cs="Arial"/>
          <w:sz w:val="24"/>
          <w:szCs w:val="24"/>
        </w:rPr>
      </w:pPr>
      <w:r w:rsidRPr="0051564E">
        <w:rPr>
          <w:rFonts w:ascii="Arial" w:hAnsi="Arial" w:cs="Arial"/>
          <w:sz w:val="24"/>
          <w:szCs w:val="24"/>
        </w:rPr>
        <w:t>Plan for physical security measures</w:t>
      </w:r>
    </w:p>
    <w:p w14:paraId="2B603C63" w14:textId="290A4ABB" w:rsidR="00792B3D" w:rsidRPr="00205F82" w:rsidRDefault="00792B3D" w:rsidP="00205F82">
      <w:pPr>
        <w:pStyle w:val="ListParagraph"/>
        <w:numPr>
          <w:ilvl w:val="0"/>
          <w:numId w:val="21"/>
        </w:numPr>
        <w:rPr>
          <w:rFonts w:ascii="Arial" w:hAnsi="Arial" w:cs="Arial"/>
          <w:sz w:val="24"/>
          <w:szCs w:val="24"/>
        </w:rPr>
      </w:pPr>
      <w:bookmarkStart w:id="1" w:name="_Hlk89166244"/>
      <w:r w:rsidRPr="0051564E">
        <w:rPr>
          <w:rFonts w:ascii="Arial" w:hAnsi="Arial" w:cs="Arial"/>
          <w:sz w:val="24"/>
          <w:szCs w:val="24"/>
        </w:rPr>
        <w:t>If computer networks</w:t>
      </w:r>
      <w:r w:rsidR="00205F82" w:rsidRPr="00205F82">
        <w:rPr>
          <w:rFonts w:ascii="Arial" w:hAnsi="Arial" w:cs="Arial"/>
          <w:sz w:val="24"/>
          <w:szCs w:val="24"/>
        </w:rPr>
        <w:t xml:space="preserve"> or automated control systems operate or monitor </w:t>
      </w:r>
      <w:r w:rsidR="00205F82" w:rsidRPr="00205F82">
        <w:rPr>
          <w:rFonts w:ascii="Arial" w:hAnsi="Arial" w:cs="Arial"/>
        </w:rPr>
        <w:t>processes at the water system</w:t>
      </w:r>
      <w:r w:rsidR="00205F82">
        <w:rPr>
          <w:rFonts w:ascii="Arial" w:hAnsi="Arial" w:cs="Arial"/>
        </w:rPr>
        <w:t>,</w:t>
      </w:r>
      <w:r w:rsidRPr="00205F82">
        <w:rPr>
          <w:rFonts w:ascii="Arial" w:hAnsi="Arial" w:cs="Arial"/>
        </w:rPr>
        <w:t xml:space="preserve"> cybersecurity measures must be implemented</w:t>
      </w:r>
      <w:r w:rsidR="00340405" w:rsidRPr="00205F82">
        <w:rPr>
          <w:rFonts w:ascii="Arial" w:hAnsi="Arial" w:cs="Arial"/>
        </w:rPr>
        <w:t>, including but not limited to:</w:t>
      </w:r>
    </w:p>
    <w:p w14:paraId="2F02BD7C" w14:textId="7203BB6B" w:rsidR="00340405" w:rsidRPr="0051564E" w:rsidRDefault="00340405" w:rsidP="00340405">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 xml:space="preserve">Establishing a password policy based on current cybersecurity standards, </w:t>
      </w:r>
    </w:p>
    <w:p w14:paraId="1439DDDA" w14:textId="29B6D876" w:rsidR="00340405" w:rsidRPr="0051564E" w:rsidRDefault="00340405" w:rsidP="00340405">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creating a software update plan,</w:t>
      </w:r>
    </w:p>
    <w:p w14:paraId="788A4614" w14:textId="53CB4211" w:rsidR="00340405" w:rsidRPr="0051564E" w:rsidRDefault="00340405" w:rsidP="00340405">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monitoring for suspicious activity, and</w:t>
      </w:r>
    </w:p>
    <w:p w14:paraId="176F0618" w14:textId="41E6901F" w:rsidR="00340405" w:rsidRPr="0051564E" w:rsidRDefault="00340405" w:rsidP="00340405">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installing and updating anti-virus or anti-malware software.</w:t>
      </w:r>
    </w:p>
    <w:bookmarkEnd w:id="1"/>
    <w:p w14:paraId="25F976C9" w14:textId="77777777" w:rsidR="00792B3D" w:rsidRPr="0051564E" w:rsidRDefault="00792B3D" w:rsidP="00792B3D">
      <w:pPr>
        <w:pStyle w:val="ListParagraph"/>
        <w:numPr>
          <w:ilvl w:val="0"/>
          <w:numId w:val="21"/>
        </w:numPr>
        <w:spacing w:after="0" w:line="240" w:lineRule="auto"/>
        <w:rPr>
          <w:rFonts w:ascii="Arial" w:hAnsi="Arial" w:cs="Arial"/>
          <w:sz w:val="24"/>
          <w:szCs w:val="24"/>
        </w:rPr>
      </w:pPr>
      <w:r w:rsidRPr="0051564E">
        <w:rPr>
          <w:rFonts w:ascii="Arial" w:hAnsi="Arial" w:cs="Arial"/>
          <w:sz w:val="24"/>
          <w:szCs w:val="24"/>
        </w:rPr>
        <w:t xml:space="preserve">Procedures: </w:t>
      </w:r>
    </w:p>
    <w:p w14:paraId="6E4EC82C" w14:textId="2A784751" w:rsidR="00792B3D" w:rsidRPr="0051564E" w:rsidRDefault="00340405"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I</w:t>
      </w:r>
      <w:r w:rsidR="00792B3D" w:rsidRPr="0051564E">
        <w:rPr>
          <w:rFonts w:ascii="Arial" w:hAnsi="Arial" w:cs="Arial"/>
          <w:sz w:val="24"/>
          <w:szCs w:val="24"/>
        </w:rPr>
        <w:t>solating all parts of system,</w:t>
      </w:r>
    </w:p>
    <w:p w14:paraId="5F6220F1" w14:textId="5419D485" w:rsidR="00792B3D" w:rsidRPr="0051564E" w:rsidRDefault="00340405"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e</w:t>
      </w:r>
      <w:r w:rsidR="00792B3D" w:rsidRPr="0051564E">
        <w:rPr>
          <w:rFonts w:ascii="Arial" w:hAnsi="Arial" w:cs="Arial"/>
          <w:sz w:val="24"/>
          <w:szCs w:val="24"/>
        </w:rPr>
        <w:t>mergency disinfection,</w:t>
      </w:r>
    </w:p>
    <w:p w14:paraId="52969930" w14:textId="5066C666"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issuing boil or DND advisories,</w:t>
      </w:r>
    </w:p>
    <w:p w14:paraId="767FA5E5" w14:textId="11D61E29"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loss of electrical power,</w:t>
      </w:r>
    </w:p>
    <w:p w14:paraId="1A0C2BC5" w14:textId="5E4FBBF9"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loss of pressure,</w:t>
      </w:r>
    </w:p>
    <w:p w14:paraId="5FF7D57E" w14:textId="33EB1853"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disruption/failure of disinfection or other treatment systems,</w:t>
      </w:r>
    </w:p>
    <w:p w14:paraId="41C63411" w14:textId="650FAA73"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t>detection of E. coli bacteria or other contaminants exceeding the MCL, and</w:t>
      </w:r>
    </w:p>
    <w:p w14:paraId="6BC83C3A" w14:textId="250AE88D" w:rsidR="00792B3D" w:rsidRPr="0051564E" w:rsidRDefault="00792B3D" w:rsidP="00792B3D">
      <w:pPr>
        <w:pStyle w:val="ListParagraph"/>
        <w:numPr>
          <w:ilvl w:val="1"/>
          <w:numId w:val="21"/>
        </w:numPr>
        <w:spacing w:after="0" w:line="240" w:lineRule="auto"/>
        <w:rPr>
          <w:rFonts w:ascii="Arial" w:hAnsi="Arial" w:cs="Arial"/>
          <w:sz w:val="24"/>
          <w:szCs w:val="24"/>
        </w:rPr>
      </w:pPr>
      <w:r w:rsidRPr="0051564E">
        <w:rPr>
          <w:rFonts w:ascii="Arial" w:hAnsi="Arial" w:cs="Arial"/>
          <w:sz w:val="24"/>
          <w:szCs w:val="24"/>
        </w:rPr>
        <w:lastRenderedPageBreak/>
        <w:t>coordinating with local emergency management agency in the event the system is overwhelmed and cannot respond to emergency.</w:t>
      </w:r>
    </w:p>
    <w:p w14:paraId="29FD21BA" w14:textId="77777777" w:rsidR="003F6979" w:rsidRPr="0051564E" w:rsidRDefault="003F6979" w:rsidP="005379F3">
      <w:pPr>
        <w:rPr>
          <w:rFonts w:ascii="Arial" w:hAnsi="Arial" w:cs="Arial"/>
        </w:rPr>
      </w:pPr>
    </w:p>
    <w:p w14:paraId="4D3FE8FC" w14:textId="1FBA75DC" w:rsidR="00792B3D" w:rsidRPr="0051564E" w:rsidRDefault="00792B3D" w:rsidP="00792B3D">
      <w:pPr>
        <w:rPr>
          <w:rFonts w:ascii="Arial" w:hAnsi="Arial" w:cs="Arial"/>
          <w:b/>
          <w:bCs/>
        </w:rPr>
      </w:pPr>
      <w:r w:rsidRPr="0051564E">
        <w:rPr>
          <w:rFonts w:ascii="Arial" w:hAnsi="Arial" w:cs="Arial"/>
          <w:b/>
          <w:bCs/>
        </w:rPr>
        <w:t>C</w:t>
      </w:r>
      <w:r w:rsidR="00097003">
        <w:rPr>
          <w:rFonts w:ascii="Arial" w:hAnsi="Arial" w:cs="Arial"/>
          <w:b/>
          <w:bCs/>
        </w:rPr>
        <w:t xml:space="preserve">ommunity </w:t>
      </w:r>
      <w:r w:rsidR="00CF799F">
        <w:rPr>
          <w:rFonts w:ascii="Arial" w:hAnsi="Arial" w:cs="Arial"/>
          <w:b/>
          <w:bCs/>
        </w:rPr>
        <w:t>W</w:t>
      </w:r>
      <w:r w:rsidR="00097003">
        <w:rPr>
          <w:rFonts w:ascii="Arial" w:hAnsi="Arial" w:cs="Arial"/>
          <w:b/>
          <w:bCs/>
        </w:rPr>
        <w:t xml:space="preserve">ater </w:t>
      </w:r>
      <w:r w:rsidR="00CF799F">
        <w:rPr>
          <w:rFonts w:ascii="Arial" w:hAnsi="Arial" w:cs="Arial"/>
          <w:b/>
          <w:bCs/>
        </w:rPr>
        <w:t>S</w:t>
      </w:r>
      <w:r w:rsidR="00097003">
        <w:rPr>
          <w:rFonts w:ascii="Arial" w:hAnsi="Arial" w:cs="Arial"/>
          <w:b/>
          <w:bCs/>
        </w:rPr>
        <w:t>ystems</w:t>
      </w:r>
      <w:r w:rsidRPr="0051564E">
        <w:rPr>
          <w:rFonts w:ascii="Arial" w:hAnsi="Arial" w:cs="Arial"/>
          <w:b/>
          <w:bCs/>
        </w:rPr>
        <w:t xml:space="preserve"> w/ population</w:t>
      </w:r>
      <w:r w:rsidR="001810D3" w:rsidRPr="0051564E">
        <w:rPr>
          <w:rFonts w:ascii="Arial" w:hAnsi="Arial" w:cs="Arial"/>
          <w:b/>
          <w:bCs/>
        </w:rPr>
        <w:t xml:space="preserve"> over</w:t>
      </w:r>
      <w:r w:rsidRPr="0051564E">
        <w:rPr>
          <w:rFonts w:ascii="Arial" w:hAnsi="Arial" w:cs="Arial"/>
          <w:b/>
          <w:bCs/>
        </w:rPr>
        <w:t xml:space="preserve"> 3,300</w:t>
      </w:r>
      <w:r w:rsidR="008F5EBD" w:rsidRPr="0051564E">
        <w:rPr>
          <w:rFonts w:ascii="Arial" w:hAnsi="Arial" w:cs="Arial"/>
          <w:b/>
          <w:bCs/>
        </w:rPr>
        <w:t>:</w:t>
      </w:r>
    </w:p>
    <w:p w14:paraId="27D9E623" w14:textId="448B6F7A" w:rsidR="00792B3D" w:rsidRPr="00DE22D5" w:rsidRDefault="008579AA" w:rsidP="00792B3D">
      <w:pPr>
        <w:pStyle w:val="ListParagraph"/>
        <w:numPr>
          <w:ilvl w:val="0"/>
          <w:numId w:val="22"/>
        </w:numPr>
        <w:spacing w:after="0" w:line="240" w:lineRule="auto"/>
        <w:rPr>
          <w:rFonts w:ascii="Arial" w:hAnsi="Arial" w:cs="Arial"/>
          <w:sz w:val="24"/>
          <w:szCs w:val="24"/>
        </w:rPr>
      </w:pPr>
      <w:r>
        <w:rPr>
          <w:rFonts w:ascii="Arial" w:hAnsi="Arial" w:cs="Arial"/>
          <w:sz w:val="24"/>
          <w:szCs w:val="24"/>
        </w:rPr>
        <w:t>The r</w:t>
      </w:r>
      <w:r w:rsidR="00792B3D" w:rsidRPr="00DE22D5">
        <w:rPr>
          <w:rFonts w:ascii="Arial" w:hAnsi="Arial" w:cs="Arial"/>
          <w:sz w:val="24"/>
          <w:szCs w:val="24"/>
        </w:rPr>
        <w:t xml:space="preserve">isk </w:t>
      </w:r>
      <w:r w:rsidR="00F651C6" w:rsidRPr="00DE22D5">
        <w:rPr>
          <w:rFonts w:ascii="Arial" w:hAnsi="Arial" w:cs="Arial"/>
          <w:sz w:val="24"/>
          <w:szCs w:val="24"/>
        </w:rPr>
        <w:t>and</w:t>
      </w:r>
      <w:r w:rsidR="00792B3D" w:rsidRPr="00DE22D5">
        <w:rPr>
          <w:rFonts w:ascii="Arial" w:hAnsi="Arial" w:cs="Arial"/>
          <w:sz w:val="24"/>
          <w:szCs w:val="24"/>
        </w:rPr>
        <w:t xml:space="preserve"> resilience assessment </w:t>
      </w:r>
      <w:r w:rsidR="00F651C6" w:rsidRPr="00DE22D5">
        <w:rPr>
          <w:rFonts w:ascii="Arial" w:hAnsi="Arial" w:cs="Arial"/>
          <w:sz w:val="24"/>
          <w:szCs w:val="24"/>
        </w:rPr>
        <w:t>and</w:t>
      </w:r>
      <w:r w:rsidR="00792B3D" w:rsidRPr="00DE22D5">
        <w:rPr>
          <w:rFonts w:ascii="Arial" w:hAnsi="Arial" w:cs="Arial"/>
          <w:sz w:val="24"/>
          <w:szCs w:val="24"/>
        </w:rPr>
        <w:t xml:space="preserve"> emergency response plan must be updated </w:t>
      </w:r>
      <w:r w:rsidR="00085093">
        <w:rPr>
          <w:rFonts w:ascii="Arial" w:hAnsi="Arial" w:cs="Arial"/>
          <w:sz w:val="24"/>
          <w:szCs w:val="24"/>
        </w:rPr>
        <w:t xml:space="preserve">at least </w:t>
      </w:r>
      <w:r w:rsidR="00792B3D" w:rsidRPr="00DE22D5">
        <w:rPr>
          <w:rFonts w:ascii="Arial" w:hAnsi="Arial" w:cs="Arial"/>
          <w:sz w:val="24"/>
          <w:szCs w:val="24"/>
        </w:rPr>
        <w:t xml:space="preserve">every </w:t>
      </w:r>
      <w:r w:rsidR="00792B3D" w:rsidRPr="00085093">
        <w:rPr>
          <w:rFonts w:ascii="Arial" w:hAnsi="Arial" w:cs="Arial"/>
          <w:sz w:val="24"/>
          <w:szCs w:val="24"/>
        </w:rPr>
        <w:t>5 years</w:t>
      </w:r>
      <w:r w:rsidR="00A43ECB" w:rsidRPr="00085093">
        <w:rPr>
          <w:rFonts w:ascii="Arial" w:hAnsi="Arial" w:cs="Arial"/>
          <w:sz w:val="24"/>
          <w:szCs w:val="24"/>
        </w:rPr>
        <w:t>.</w:t>
      </w:r>
      <w:r w:rsidR="00A43ECB" w:rsidRPr="00DE22D5">
        <w:rPr>
          <w:rFonts w:ascii="Arial" w:hAnsi="Arial" w:cs="Arial"/>
          <w:sz w:val="24"/>
          <w:szCs w:val="24"/>
        </w:rPr>
        <w:t xml:space="preserve"> </w:t>
      </w:r>
    </w:p>
    <w:p w14:paraId="0DD1AB30" w14:textId="27780E6A" w:rsidR="00704052" w:rsidRPr="00DE22D5" w:rsidRDefault="00704052" w:rsidP="00F651C6">
      <w:pPr>
        <w:pStyle w:val="ListParagraph"/>
        <w:numPr>
          <w:ilvl w:val="0"/>
          <w:numId w:val="22"/>
        </w:numPr>
        <w:spacing w:after="0" w:line="240" w:lineRule="auto"/>
        <w:rPr>
          <w:rFonts w:ascii="Arial" w:hAnsi="Arial" w:cs="Arial"/>
          <w:sz w:val="24"/>
          <w:szCs w:val="24"/>
        </w:rPr>
      </w:pPr>
      <w:r w:rsidRPr="00DE22D5">
        <w:rPr>
          <w:rFonts w:ascii="Arial" w:hAnsi="Arial" w:cs="Arial"/>
          <w:sz w:val="24"/>
          <w:szCs w:val="24"/>
        </w:rPr>
        <w:t>The r</w:t>
      </w:r>
      <w:r w:rsidR="00A43ECB" w:rsidRPr="00DE22D5">
        <w:rPr>
          <w:rFonts w:ascii="Arial" w:hAnsi="Arial" w:cs="Arial"/>
          <w:sz w:val="24"/>
          <w:szCs w:val="24"/>
        </w:rPr>
        <w:t xml:space="preserve">isk </w:t>
      </w:r>
      <w:r w:rsidR="00F651C6" w:rsidRPr="00DE22D5">
        <w:rPr>
          <w:rFonts w:ascii="Arial" w:hAnsi="Arial" w:cs="Arial"/>
          <w:sz w:val="24"/>
          <w:szCs w:val="24"/>
        </w:rPr>
        <w:t>and</w:t>
      </w:r>
      <w:r w:rsidR="00A43ECB" w:rsidRPr="00DE22D5">
        <w:rPr>
          <w:rFonts w:ascii="Arial" w:hAnsi="Arial" w:cs="Arial"/>
        </w:rPr>
        <w:t xml:space="preserve"> resilience assessments must include</w:t>
      </w:r>
      <w:r w:rsidRPr="00DE22D5">
        <w:rPr>
          <w:rFonts w:ascii="Arial" w:hAnsi="Arial" w:cs="Arial"/>
        </w:rPr>
        <w:t>:</w:t>
      </w:r>
    </w:p>
    <w:p w14:paraId="7527D785" w14:textId="2482D246" w:rsidR="00704052" w:rsidRPr="00DE22D5" w:rsidRDefault="00704052"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N</w:t>
      </w:r>
      <w:r w:rsidR="00A43ECB" w:rsidRPr="00DE22D5">
        <w:rPr>
          <w:rFonts w:ascii="Arial" w:hAnsi="Arial" w:cs="Arial"/>
          <w:sz w:val="24"/>
          <w:szCs w:val="24"/>
        </w:rPr>
        <w:t>atural and man-made risks to the water system</w:t>
      </w:r>
      <w:r w:rsidRPr="00DE22D5">
        <w:rPr>
          <w:rFonts w:ascii="Arial" w:hAnsi="Arial" w:cs="Arial"/>
          <w:sz w:val="24"/>
          <w:szCs w:val="24"/>
        </w:rPr>
        <w:t>,</w:t>
      </w:r>
    </w:p>
    <w:p w14:paraId="61371C77" w14:textId="18E172EE" w:rsidR="00A43ECB" w:rsidRPr="00DE22D5" w:rsidRDefault="00340405"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r</w:t>
      </w:r>
      <w:r w:rsidR="00A43ECB" w:rsidRPr="00DE22D5">
        <w:rPr>
          <w:rFonts w:ascii="Arial" w:hAnsi="Arial" w:cs="Arial"/>
          <w:sz w:val="24"/>
          <w:szCs w:val="24"/>
        </w:rPr>
        <w:t>esilience of water system infrastructure such as water sources, intake, pre-treatment or treatment facilities, storage and distribution system</w:t>
      </w:r>
      <w:r w:rsidR="00704052" w:rsidRPr="00DE22D5">
        <w:rPr>
          <w:rFonts w:ascii="Arial" w:hAnsi="Arial" w:cs="Arial"/>
          <w:sz w:val="24"/>
          <w:szCs w:val="24"/>
        </w:rPr>
        <w:t>s,</w:t>
      </w:r>
      <w:r w:rsidR="00A43ECB" w:rsidRPr="00DE22D5">
        <w:rPr>
          <w:rFonts w:ascii="Arial" w:hAnsi="Arial" w:cs="Arial"/>
          <w:sz w:val="24"/>
          <w:szCs w:val="24"/>
        </w:rPr>
        <w:t xml:space="preserve"> electronic </w:t>
      </w:r>
      <w:r w:rsidR="00704052" w:rsidRPr="00DE22D5">
        <w:rPr>
          <w:rFonts w:ascii="Arial" w:hAnsi="Arial" w:cs="Arial"/>
          <w:sz w:val="24"/>
          <w:szCs w:val="24"/>
        </w:rPr>
        <w:t xml:space="preserve">and </w:t>
      </w:r>
      <w:r w:rsidR="00A43ECB" w:rsidRPr="00DE22D5">
        <w:rPr>
          <w:rFonts w:ascii="Arial" w:hAnsi="Arial" w:cs="Arial"/>
          <w:sz w:val="24"/>
          <w:szCs w:val="24"/>
        </w:rPr>
        <w:t xml:space="preserve">other automated systems used by the water system. </w:t>
      </w:r>
    </w:p>
    <w:p w14:paraId="014A8D83" w14:textId="350FED94" w:rsidR="00704052" w:rsidRPr="00DE22D5" w:rsidRDefault="00340405"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w</w:t>
      </w:r>
      <w:r w:rsidR="00704052" w:rsidRPr="00DE22D5">
        <w:rPr>
          <w:rFonts w:ascii="Arial" w:hAnsi="Arial" w:cs="Arial"/>
          <w:sz w:val="24"/>
          <w:szCs w:val="24"/>
        </w:rPr>
        <w:t xml:space="preserve">ater quality monitoring practices, </w:t>
      </w:r>
    </w:p>
    <w:p w14:paraId="40B1EB66" w14:textId="697B5F4E" w:rsidR="00704052" w:rsidRPr="00DE22D5" w:rsidRDefault="00340405"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f</w:t>
      </w:r>
      <w:r w:rsidR="00704052" w:rsidRPr="00DE22D5">
        <w:rPr>
          <w:rFonts w:ascii="Arial" w:hAnsi="Arial" w:cs="Arial"/>
          <w:sz w:val="24"/>
          <w:szCs w:val="24"/>
        </w:rPr>
        <w:t>inancial infrastructure such as business continuity or rate setting,</w:t>
      </w:r>
    </w:p>
    <w:p w14:paraId="4375FAFB" w14:textId="6220AA7F" w:rsidR="00704052" w:rsidRPr="00DE22D5" w:rsidRDefault="00340405"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t</w:t>
      </w:r>
      <w:r w:rsidR="00704052" w:rsidRPr="00DE22D5">
        <w:rPr>
          <w:rFonts w:ascii="Arial" w:hAnsi="Arial" w:cs="Arial"/>
          <w:sz w:val="24"/>
          <w:szCs w:val="24"/>
        </w:rPr>
        <w:t>he use, storage, or handling of any chemicals, and</w:t>
      </w:r>
    </w:p>
    <w:p w14:paraId="491E36C3" w14:textId="33FD9555" w:rsidR="00704052" w:rsidRPr="00DE22D5" w:rsidRDefault="00340405"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t</w:t>
      </w:r>
      <w:r w:rsidR="00704052" w:rsidRPr="00DE22D5">
        <w:rPr>
          <w:rFonts w:ascii="Arial" w:hAnsi="Arial" w:cs="Arial"/>
          <w:sz w:val="24"/>
          <w:szCs w:val="24"/>
        </w:rPr>
        <w:t xml:space="preserve">he operations and maintenance of the water system. </w:t>
      </w:r>
    </w:p>
    <w:p w14:paraId="0289A44E" w14:textId="107E0B18" w:rsidR="00704052" w:rsidRPr="00DE22D5" w:rsidRDefault="00704052" w:rsidP="00704052">
      <w:pPr>
        <w:pStyle w:val="ListParagraph"/>
        <w:numPr>
          <w:ilvl w:val="0"/>
          <w:numId w:val="22"/>
        </w:numPr>
        <w:spacing w:after="0" w:line="240" w:lineRule="auto"/>
        <w:rPr>
          <w:rFonts w:ascii="Arial" w:hAnsi="Arial" w:cs="Arial"/>
          <w:sz w:val="24"/>
          <w:szCs w:val="24"/>
        </w:rPr>
      </w:pPr>
      <w:r w:rsidRPr="00DE22D5">
        <w:rPr>
          <w:rFonts w:ascii="Arial" w:hAnsi="Arial" w:cs="Arial"/>
          <w:sz w:val="24"/>
          <w:szCs w:val="24"/>
        </w:rPr>
        <w:t>The emergency response plan must incorporate findings of the risk and resilience assessment as well as:</w:t>
      </w:r>
    </w:p>
    <w:p w14:paraId="4E7C5C5A" w14:textId="5CB1E63A" w:rsidR="00704052" w:rsidRPr="00DE22D5" w:rsidRDefault="00704052"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 xml:space="preserve">Strategies and resources to improve water system resiliency, </w:t>
      </w:r>
      <w:r w:rsidR="00347EBC" w:rsidRPr="00DE22D5">
        <w:rPr>
          <w:rFonts w:ascii="Arial" w:hAnsi="Arial" w:cs="Arial"/>
          <w:sz w:val="24"/>
          <w:szCs w:val="24"/>
        </w:rPr>
        <w:t xml:space="preserve">including physical and cyber-security of the system. </w:t>
      </w:r>
    </w:p>
    <w:p w14:paraId="2FDA18B0" w14:textId="2D21164E" w:rsidR="00347EBC" w:rsidRPr="00DE22D5" w:rsidRDefault="0025639D" w:rsidP="00704052">
      <w:pPr>
        <w:pStyle w:val="ListParagraph"/>
        <w:numPr>
          <w:ilvl w:val="1"/>
          <w:numId w:val="22"/>
        </w:numPr>
        <w:spacing w:after="0" w:line="240" w:lineRule="auto"/>
        <w:rPr>
          <w:rFonts w:ascii="Arial" w:hAnsi="Arial" w:cs="Arial"/>
          <w:sz w:val="24"/>
          <w:szCs w:val="24"/>
        </w:rPr>
      </w:pPr>
      <w:r w:rsidRPr="00DE22D5">
        <w:rPr>
          <w:rFonts w:ascii="Arial" w:hAnsi="Arial" w:cs="Arial"/>
          <w:sz w:val="24"/>
          <w:szCs w:val="24"/>
        </w:rPr>
        <w:t>Identify actions, p</w:t>
      </w:r>
      <w:r w:rsidR="00347EBC" w:rsidRPr="00DE22D5">
        <w:rPr>
          <w:rFonts w:ascii="Arial" w:hAnsi="Arial" w:cs="Arial"/>
          <w:sz w:val="24"/>
          <w:szCs w:val="24"/>
        </w:rPr>
        <w:t>lans, procedures</w:t>
      </w:r>
      <w:r w:rsidR="008F5EBD" w:rsidRPr="00DE22D5">
        <w:rPr>
          <w:rFonts w:ascii="Arial" w:hAnsi="Arial" w:cs="Arial"/>
          <w:sz w:val="24"/>
          <w:szCs w:val="24"/>
        </w:rPr>
        <w:t>,</w:t>
      </w:r>
      <w:r w:rsidR="00347EBC" w:rsidRPr="00DE22D5">
        <w:rPr>
          <w:rFonts w:ascii="Arial" w:hAnsi="Arial" w:cs="Arial"/>
          <w:sz w:val="24"/>
          <w:szCs w:val="24"/>
        </w:rPr>
        <w:t xml:space="preserve"> and equipment to be implemented and utilized during an emergency, such as:</w:t>
      </w:r>
    </w:p>
    <w:p w14:paraId="664C026A" w14:textId="31648362" w:rsidR="00347EBC" w:rsidRPr="0032730A" w:rsidRDefault="00347EBC" w:rsidP="00347EBC">
      <w:pPr>
        <w:pStyle w:val="ListParagraph"/>
        <w:numPr>
          <w:ilvl w:val="2"/>
          <w:numId w:val="22"/>
        </w:numPr>
        <w:spacing w:after="0" w:line="240" w:lineRule="auto"/>
        <w:rPr>
          <w:rFonts w:ascii="Arial" w:hAnsi="Arial" w:cs="Arial"/>
          <w:sz w:val="24"/>
          <w:szCs w:val="24"/>
        </w:rPr>
      </w:pPr>
      <w:r w:rsidRPr="0032730A">
        <w:rPr>
          <w:rFonts w:ascii="Arial" w:hAnsi="Arial" w:cs="Arial"/>
          <w:sz w:val="24"/>
          <w:szCs w:val="24"/>
        </w:rPr>
        <w:t xml:space="preserve">Descriptions for isolating parts of the water system (if applicable), </w:t>
      </w:r>
    </w:p>
    <w:p w14:paraId="78111952" w14:textId="74623AAE" w:rsidR="00347EBC" w:rsidRPr="0032730A" w:rsidRDefault="008F5EBD" w:rsidP="00347EBC">
      <w:pPr>
        <w:pStyle w:val="ListParagraph"/>
        <w:numPr>
          <w:ilvl w:val="2"/>
          <w:numId w:val="22"/>
        </w:numPr>
        <w:spacing w:after="0" w:line="240" w:lineRule="auto"/>
        <w:rPr>
          <w:rFonts w:ascii="Arial" w:hAnsi="Arial" w:cs="Arial"/>
          <w:sz w:val="24"/>
          <w:szCs w:val="24"/>
        </w:rPr>
      </w:pPr>
      <w:r w:rsidRPr="0032730A">
        <w:rPr>
          <w:rFonts w:ascii="Arial" w:hAnsi="Arial" w:cs="Arial"/>
          <w:sz w:val="24"/>
          <w:szCs w:val="24"/>
        </w:rPr>
        <w:t xml:space="preserve">Emergency disinfection procedures, process for issuing water advisories and process for responding to a waterborne disease outbreak. </w:t>
      </w:r>
    </w:p>
    <w:p w14:paraId="0B835D5A" w14:textId="5A37B5AD" w:rsidR="0025639D" w:rsidRDefault="0025639D" w:rsidP="0025639D">
      <w:pPr>
        <w:pStyle w:val="ListParagraph"/>
        <w:numPr>
          <w:ilvl w:val="2"/>
          <w:numId w:val="22"/>
        </w:numPr>
        <w:spacing w:after="0" w:line="240" w:lineRule="auto"/>
        <w:rPr>
          <w:rFonts w:ascii="Arial" w:hAnsi="Arial" w:cs="Arial"/>
          <w:sz w:val="24"/>
          <w:szCs w:val="24"/>
        </w:rPr>
      </w:pPr>
      <w:r>
        <w:rPr>
          <w:rFonts w:ascii="Arial" w:hAnsi="Arial" w:cs="Arial"/>
          <w:sz w:val="24"/>
          <w:szCs w:val="24"/>
        </w:rPr>
        <w:t>Make provisions for auxiliary power supply and redundant equipment for critical components.</w:t>
      </w:r>
    </w:p>
    <w:p w14:paraId="2641A3A3" w14:textId="54891A24" w:rsidR="0025639D" w:rsidRDefault="0025639D" w:rsidP="0025639D">
      <w:pPr>
        <w:pStyle w:val="ListParagraph"/>
        <w:numPr>
          <w:ilvl w:val="2"/>
          <w:numId w:val="22"/>
        </w:numPr>
        <w:spacing w:after="0" w:line="240" w:lineRule="auto"/>
        <w:rPr>
          <w:rFonts w:ascii="Arial" w:hAnsi="Arial" w:cs="Arial"/>
          <w:sz w:val="24"/>
          <w:szCs w:val="24"/>
        </w:rPr>
      </w:pPr>
      <w:r>
        <w:rPr>
          <w:rFonts w:ascii="Arial" w:hAnsi="Arial" w:cs="Arial"/>
          <w:sz w:val="24"/>
          <w:szCs w:val="24"/>
        </w:rPr>
        <w:t>Develop plans for water rationing and emergency provision of water.</w:t>
      </w:r>
    </w:p>
    <w:p w14:paraId="6D5E9757" w14:textId="37246D56" w:rsidR="00792B3D" w:rsidRPr="0051564E" w:rsidRDefault="00792B3D" w:rsidP="008F5EBD">
      <w:pPr>
        <w:pStyle w:val="ListParagraph"/>
        <w:numPr>
          <w:ilvl w:val="1"/>
          <w:numId w:val="22"/>
        </w:numPr>
        <w:spacing w:after="0" w:line="240" w:lineRule="auto"/>
        <w:rPr>
          <w:rFonts w:ascii="Arial" w:hAnsi="Arial" w:cs="Arial"/>
          <w:sz w:val="24"/>
          <w:szCs w:val="24"/>
        </w:rPr>
      </w:pPr>
      <w:r w:rsidRPr="0051564E">
        <w:rPr>
          <w:rFonts w:ascii="Arial" w:hAnsi="Arial" w:cs="Arial"/>
          <w:sz w:val="24"/>
          <w:szCs w:val="24"/>
        </w:rPr>
        <w:t xml:space="preserve">Response procedures for events involving high risk contaminant sources/activities identified in the </w:t>
      </w:r>
      <w:hyperlink r:id="rId11" w:history="1">
        <w:r w:rsidRPr="0051564E">
          <w:rPr>
            <w:rStyle w:val="Hyperlink"/>
            <w:rFonts w:ascii="Arial" w:hAnsi="Arial" w:cs="Arial"/>
            <w:sz w:val="24"/>
            <w:szCs w:val="24"/>
          </w:rPr>
          <w:t>DEQ Source Water Assessment</w:t>
        </w:r>
      </w:hyperlink>
      <w:r w:rsidRPr="0051564E">
        <w:rPr>
          <w:rFonts w:ascii="Arial" w:hAnsi="Arial" w:cs="Arial"/>
          <w:sz w:val="24"/>
          <w:szCs w:val="24"/>
        </w:rPr>
        <w:t xml:space="preserve"> for the following areas.</w:t>
      </w:r>
    </w:p>
    <w:p w14:paraId="60E0E182" w14:textId="77777777" w:rsidR="00792B3D" w:rsidRPr="0051564E" w:rsidRDefault="00792B3D" w:rsidP="008F5EBD">
      <w:pPr>
        <w:pStyle w:val="ListParagraph"/>
        <w:numPr>
          <w:ilvl w:val="2"/>
          <w:numId w:val="22"/>
        </w:numPr>
        <w:spacing w:after="0" w:line="240" w:lineRule="auto"/>
        <w:rPr>
          <w:rFonts w:ascii="Arial" w:hAnsi="Arial" w:cs="Arial"/>
          <w:sz w:val="24"/>
          <w:szCs w:val="24"/>
        </w:rPr>
      </w:pPr>
      <w:r w:rsidRPr="0051564E">
        <w:rPr>
          <w:rFonts w:ascii="Arial" w:hAnsi="Arial" w:cs="Arial"/>
          <w:sz w:val="24"/>
          <w:szCs w:val="24"/>
        </w:rPr>
        <w:t xml:space="preserve">One-year time-of-travel for wells or zone 1 in springs for groundwater sources with delineated drinking water source area. </w:t>
      </w:r>
    </w:p>
    <w:p w14:paraId="2E3830A3" w14:textId="6C29A08B" w:rsidR="00792B3D" w:rsidRPr="0051564E" w:rsidRDefault="00792B3D" w:rsidP="008F5EBD">
      <w:pPr>
        <w:pStyle w:val="ListParagraph"/>
        <w:numPr>
          <w:ilvl w:val="2"/>
          <w:numId w:val="22"/>
        </w:numPr>
        <w:spacing w:after="0" w:line="240" w:lineRule="auto"/>
        <w:rPr>
          <w:rFonts w:ascii="Arial" w:hAnsi="Arial" w:cs="Arial"/>
          <w:sz w:val="24"/>
          <w:szCs w:val="24"/>
        </w:rPr>
      </w:pPr>
      <w:r w:rsidRPr="0051564E">
        <w:rPr>
          <w:rFonts w:ascii="Arial" w:hAnsi="Arial" w:cs="Arial"/>
          <w:sz w:val="24"/>
          <w:szCs w:val="24"/>
        </w:rPr>
        <w:t xml:space="preserve">Within </w:t>
      </w:r>
      <w:r w:rsidR="00A62890" w:rsidRPr="0051564E">
        <w:rPr>
          <w:rFonts w:ascii="Arial" w:hAnsi="Arial" w:cs="Arial"/>
          <w:sz w:val="24"/>
          <w:szCs w:val="24"/>
        </w:rPr>
        <w:t>5</w:t>
      </w:r>
      <w:r w:rsidRPr="0051564E">
        <w:rPr>
          <w:rFonts w:ascii="Arial" w:hAnsi="Arial" w:cs="Arial"/>
          <w:sz w:val="24"/>
          <w:szCs w:val="24"/>
        </w:rPr>
        <w:t xml:space="preserve">00 ft radius of a </w:t>
      </w:r>
      <w:r w:rsidR="00862C91">
        <w:rPr>
          <w:rFonts w:ascii="Arial" w:hAnsi="Arial" w:cs="Arial"/>
          <w:sz w:val="24"/>
          <w:szCs w:val="24"/>
        </w:rPr>
        <w:t>groundwater</w:t>
      </w:r>
      <w:r w:rsidRPr="0051564E">
        <w:rPr>
          <w:rFonts w:ascii="Arial" w:hAnsi="Arial" w:cs="Arial"/>
          <w:sz w:val="24"/>
          <w:szCs w:val="24"/>
        </w:rPr>
        <w:t xml:space="preserve"> well, spring, infiltration gallery without a delineated drinking water source area.</w:t>
      </w:r>
    </w:p>
    <w:p w14:paraId="3CAEB315" w14:textId="77777777" w:rsidR="00792B3D" w:rsidRPr="0051564E" w:rsidRDefault="00792B3D" w:rsidP="008F5EBD">
      <w:pPr>
        <w:pStyle w:val="ListParagraph"/>
        <w:numPr>
          <w:ilvl w:val="2"/>
          <w:numId w:val="22"/>
        </w:numPr>
        <w:spacing w:after="0" w:line="240" w:lineRule="auto"/>
        <w:rPr>
          <w:rFonts w:ascii="Arial" w:hAnsi="Arial" w:cs="Arial"/>
          <w:sz w:val="24"/>
          <w:szCs w:val="24"/>
        </w:rPr>
      </w:pPr>
      <w:r w:rsidRPr="0051564E">
        <w:rPr>
          <w:rFonts w:ascii="Arial" w:hAnsi="Arial" w:cs="Arial"/>
          <w:sz w:val="24"/>
          <w:szCs w:val="24"/>
        </w:rPr>
        <w:t xml:space="preserve">Eight-hour time-of-travel (or area within eight-hour time-of-travel) that captures high-risk sources based on sensitive area info for surface water sources. </w:t>
      </w:r>
    </w:p>
    <w:p w14:paraId="15190C9D" w14:textId="77777777" w:rsidR="00792B3D" w:rsidRPr="0051564E" w:rsidRDefault="00792B3D" w:rsidP="008F5EBD">
      <w:pPr>
        <w:pStyle w:val="ListParagraph"/>
        <w:numPr>
          <w:ilvl w:val="0"/>
          <w:numId w:val="22"/>
        </w:numPr>
        <w:spacing w:after="0" w:line="240" w:lineRule="auto"/>
        <w:rPr>
          <w:rFonts w:ascii="Arial" w:hAnsi="Arial" w:cs="Arial"/>
          <w:sz w:val="24"/>
          <w:szCs w:val="24"/>
        </w:rPr>
      </w:pPr>
      <w:r w:rsidRPr="0051564E">
        <w:rPr>
          <w:rFonts w:ascii="Arial" w:hAnsi="Arial" w:cs="Arial"/>
          <w:sz w:val="24"/>
          <w:szCs w:val="24"/>
        </w:rPr>
        <w:t>Communications:</w:t>
      </w:r>
    </w:p>
    <w:p w14:paraId="7D05B0A8" w14:textId="2E883CD8" w:rsidR="00792B3D" w:rsidRPr="0051564E" w:rsidRDefault="00792B3D" w:rsidP="00792B3D">
      <w:pPr>
        <w:pStyle w:val="ListParagraph"/>
        <w:numPr>
          <w:ilvl w:val="1"/>
          <w:numId w:val="22"/>
        </w:numPr>
        <w:spacing w:after="0" w:line="240" w:lineRule="auto"/>
        <w:rPr>
          <w:rFonts w:ascii="Arial" w:hAnsi="Arial" w:cs="Arial"/>
          <w:sz w:val="24"/>
          <w:szCs w:val="24"/>
        </w:rPr>
      </w:pPr>
      <w:r w:rsidRPr="0051564E">
        <w:rPr>
          <w:rFonts w:ascii="Arial" w:hAnsi="Arial" w:cs="Arial"/>
          <w:sz w:val="24"/>
          <w:szCs w:val="24"/>
        </w:rPr>
        <w:t>Identify customers serving vulnerable populations (hospitals, medical, childcare, elder-care facilities),</w:t>
      </w:r>
    </w:p>
    <w:p w14:paraId="5E572420" w14:textId="31BB5A79" w:rsidR="00792B3D" w:rsidRPr="0051564E" w:rsidRDefault="00340405" w:rsidP="00792B3D">
      <w:pPr>
        <w:pStyle w:val="ListParagraph"/>
        <w:numPr>
          <w:ilvl w:val="1"/>
          <w:numId w:val="22"/>
        </w:numPr>
        <w:spacing w:after="0" w:line="240" w:lineRule="auto"/>
        <w:rPr>
          <w:rFonts w:ascii="Arial" w:hAnsi="Arial" w:cs="Arial"/>
          <w:sz w:val="24"/>
          <w:szCs w:val="24"/>
        </w:rPr>
      </w:pPr>
      <w:r w:rsidRPr="0051564E">
        <w:rPr>
          <w:rFonts w:ascii="Arial" w:hAnsi="Arial" w:cs="Arial"/>
          <w:sz w:val="24"/>
          <w:szCs w:val="24"/>
        </w:rPr>
        <w:t>d</w:t>
      </w:r>
      <w:r w:rsidR="00792B3D" w:rsidRPr="0051564E">
        <w:rPr>
          <w:rFonts w:ascii="Arial" w:hAnsi="Arial" w:cs="Arial"/>
          <w:sz w:val="24"/>
          <w:szCs w:val="24"/>
        </w:rPr>
        <w:t xml:space="preserve">evelop </w:t>
      </w:r>
      <w:r w:rsidR="00F651C6">
        <w:rPr>
          <w:rFonts w:ascii="Arial" w:hAnsi="Arial" w:cs="Arial"/>
          <w:sz w:val="24"/>
          <w:szCs w:val="24"/>
        </w:rPr>
        <w:t>and</w:t>
      </w:r>
      <w:r w:rsidR="00792B3D" w:rsidRPr="0051564E">
        <w:rPr>
          <w:rFonts w:ascii="Arial" w:hAnsi="Arial" w:cs="Arial"/>
          <w:sz w:val="24"/>
          <w:szCs w:val="24"/>
        </w:rPr>
        <w:t xml:space="preserve"> maintain emergency contacts list,</w:t>
      </w:r>
    </w:p>
    <w:p w14:paraId="5011CCA5" w14:textId="51C96F4B" w:rsidR="00792B3D" w:rsidRPr="0051564E" w:rsidRDefault="00340405" w:rsidP="00792B3D">
      <w:pPr>
        <w:pStyle w:val="ListParagraph"/>
        <w:numPr>
          <w:ilvl w:val="1"/>
          <w:numId w:val="22"/>
        </w:numPr>
        <w:spacing w:after="0" w:line="240" w:lineRule="auto"/>
        <w:rPr>
          <w:rFonts w:ascii="Arial" w:hAnsi="Arial" w:cs="Arial"/>
          <w:sz w:val="24"/>
          <w:szCs w:val="24"/>
        </w:rPr>
      </w:pPr>
      <w:r w:rsidRPr="0051564E">
        <w:rPr>
          <w:rFonts w:ascii="Arial" w:hAnsi="Arial" w:cs="Arial"/>
          <w:sz w:val="24"/>
          <w:szCs w:val="24"/>
        </w:rPr>
        <w:t>i</w:t>
      </w:r>
      <w:r w:rsidR="00792B3D" w:rsidRPr="0051564E">
        <w:rPr>
          <w:rFonts w:ascii="Arial" w:hAnsi="Arial" w:cs="Arial"/>
          <w:sz w:val="24"/>
          <w:szCs w:val="24"/>
        </w:rPr>
        <w:t xml:space="preserve">dentify decision-making authorities </w:t>
      </w:r>
      <w:r w:rsidR="00F651C6">
        <w:rPr>
          <w:rFonts w:ascii="Arial" w:hAnsi="Arial" w:cs="Arial"/>
          <w:sz w:val="24"/>
          <w:szCs w:val="24"/>
        </w:rPr>
        <w:t>and</w:t>
      </w:r>
      <w:r w:rsidR="00792B3D" w:rsidRPr="0051564E">
        <w:rPr>
          <w:rFonts w:ascii="Arial" w:hAnsi="Arial" w:cs="Arial"/>
          <w:sz w:val="24"/>
          <w:szCs w:val="24"/>
        </w:rPr>
        <w:t xml:space="preserve"> responsibilities for water system staff, and</w:t>
      </w:r>
    </w:p>
    <w:p w14:paraId="55E4BACB" w14:textId="664832A7" w:rsidR="00792B3D" w:rsidRDefault="00340405" w:rsidP="00792B3D">
      <w:pPr>
        <w:pStyle w:val="ListParagraph"/>
        <w:numPr>
          <w:ilvl w:val="1"/>
          <w:numId w:val="22"/>
        </w:numPr>
        <w:spacing w:after="0" w:line="240" w:lineRule="auto"/>
        <w:rPr>
          <w:rFonts w:ascii="Arial" w:hAnsi="Arial" w:cs="Arial"/>
          <w:sz w:val="24"/>
          <w:szCs w:val="24"/>
        </w:rPr>
      </w:pPr>
      <w:r w:rsidRPr="0051564E">
        <w:rPr>
          <w:rFonts w:ascii="Arial" w:hAnsi="Arial" w:cs="Arial"/>
          <w:sz w:val="24"/>
          <w:szCs w:val="24"/>
        </w:rPr>
        <w:t>p</w:t>
      </w:r>
      <w:r w:rsidR="00792B3D" w:rsidRPr="0051564E">
        <w:rPr>
          <w:rFonts w:ascii="Arial" w:hAnsi="Arial" w:cs="Arial"/>
          <w:sz w:val="24"/>
          <w:szCs w:val="24"/>
        </w:rPr>
        <w:t xml:space="preserve">rocedure for notification of agencies, water users </w:t>
      </w:r>
      <w:r w:rsidR="00F651C6">
        <w:rPr>
          <w:rFonts w:ascii="Arial" w:hAnsi="Arial" w:cs="Arial"/>
          <w:sz w:val="24"/>
          <w:szCs w:val="24"/>
        </w:rPr>
        <w:t>and</w:t>
      </w:r>
      <w:r w:rsidR="00792B3D" w:rsidRPr="0051564E">
        <w:rPr>
          <w:rFonts w:ascii="Arial" w:hAnsi="Arial" w:cs="Arial"/>
          <w:sz w:val="24"/>
          <w:szCs w:val="24"/>
        </w:rPr>
        <w:t xml:space="preserve"> local media during emergency situations.</w:t>
      </w:r>
    </w:p>
    <w:p w14:paraId="7ACC2A0C" w14:textId="1A47CD5B" w:rsidR="00864AB0" w:rsidRDefault="00864AB0" w:rsidP="00792B3D">
      <w:pPr>
        <w:pStyle w:val="ListParagraph"/>
        <w:numPr>
          <w:ilvl w:val="1"/>
          <w:numId w:val="22"/>
        </w:numPr>
        <w:spacing w:after="0" w:line="240" w:lineRule="auto"/>
        <w:rPr>
          <w:rFonts w:ascii="Arial" w:hAnsi="Arial" w:cs="Arial"/>
          <w:sz w:val="24"/>
          <w:szCs w:val="24"/>
        </w:rPr>
      </w:pPr>
      <w:r>
        <w:rPr>
          <w:rFonts w:ascii="Arial" w:hAnsi="Arial" w:cs="Arial"/>
          <w:sz w:val="24"/>
          <w:szCs w:val="24"/>
        </w:rPr>
        <w:t>Coordinate with local emergency management agencies or committees when preparing or revising the emergency response plan.</w:t>
      </w:r>
    </w:p>
    <w:p w14:paraId="76A248B7" w14:textId="4ACC8818" w:rsidR="004B267B" w:rsidRDefault="004B267B" w:rsidP="004B267B">
      <w:pPr>
        <w:rPr>
          <w:rFonts w:ascii="Arial" w:hAnsi="Arial" w:cs="Arial"/>
        </w:rPr>
      </w:pPr>
    </w:p>
    <w:p w14:paraId="6A04CD9C" w14:textId="636ECBCA" w:rsidR="004B267B" w:rsidRPr="00B820B6" w:rsidRDefault="004B267B" w:rsidP="004B267B">
      <w:pPr>
        <w:rPr>
          <w:rFonts w:ascii="Arial" w:hAnsi="Arial" w:cs="Arial"/>
          <w:sz w:val="22"/>
          <w:szCs w:val="22"/>
        </w:rPr>
      </w:pPr>
      <w:r w:rsidRPr="00B820B6">
        <w:rPr>
          <w:rFonts w:ascii="Arial" w:hAnsi="Arial" w:cs="Arial"/>
          <w:sz w:val="22"/>
          <w:szCs w:val="22"/>
        </w:rPr>
        <w:t xml:space="preserve">For </w:t>
      </w:r>
      <w:r w:rsidR="00F60DA2" w:rsidRPr="00B820B6">
        <w:rPr>
          <w:rFonts w:ascii="Arial" w:hAnsi="Arial" w:cs="Arial"/>
          <w:sz w:val="22"/>
          <w:szCs w:val="22"/>
        </w:rPr>
        <w:t>additional resources</w:t>
      </w:r>
      <w:r w:rsidRPr="00B820B6">
        <w:rPr>
          <w:rFonts w:ascii="Arial" w:hAnsi="Arial" w:cs="Arial"/>
          <w:sz w:val="22"/>
          <w:szCs w:val="22"/>
        </w:rPr>
        <w:t xml:space="preserve">, contact Chantal Wikstrom, </w:t>
      </w:r>
      <w:r w:rsidR="006F0917">
        <w:rPr>
          <w:rFonts w:ascii="Arial" w:hAnsi="Arial" w:cs="Arial"/>
          <w:sz w:val="22"/>
          <w:szCs w:val="22"/>
        </w:rPr>
        <w:t>DWS</w:t>
      </w:r>
      <w:r w:rsidRPr="00B820B6">
        <w:rPr>
          <w:rFonts w:ascii="Arial" w:hAnsi="Arial" w:cs="Arial"/>
          <w:sz w:val="22"/>
          <w:szCs w:val="22"/>
        </w:rPr>
        <w:t xml:space="preserve"> Emergency Response and Preparedness Coordinator</w:t>
      </w:r>
      <w:r w:rsidR="009D00F7" w:rsidRPr="00B820B6">
        <w:rPr>
          <w:rFonts w:ascii="Arial" w:hAnsi="Arial" w:cs="Arial"/>
          <w:sz w:val="22"/>
          <w:szCs w:val="22"/>
        </w:rPr>
        <w:t xml:space="preserve">, at 971-666-8512 or by email at </w:t>
      </w:r>
      <w:hyperlink r:id="rId12" w:history="1">
        <w:r w:rsidR="002B17E3" w:rsidRPr="002B17E3">
          <w:rPr>
            <w:rStyle w:val="Hyperlink"/>
            <w:rFonts w:ascii="Arial" w:hAnsi="Arial" w:cs="Arial"/>
          </w:rPr>
          <w:t>chantal.t.wikstrom@oha.oregon.gov</w:t>
        </w:r>
      </w:hyperlink>
      <w:r w:rsidR="009D00F7" w:rsidRPr="00B820B6">
        <w:rPr>
          <w:rFonts w:ascii="Arial" w:hAnsi="Arial" w:cs="Arial"/>
          <w:sz w:val="22"/>
          <w:szCs w:val="22"/>
        </w:rPr>
        <w:t>.</w:t>
      </w:r>
      <w:r w:rsidRPr="00B820B6">
        <w:rPr>
          <w:rFonts w:ascii="Arial" w:hAnsi="Arial" w:cs="Arial"/>
          <w:sz w:val="22"/>
          <w:szCs w:val="22"/>
        </w:rPr>
        <w:t xml:space="preserve"> </w:t>
      </w:r>
    </w:p>
    <w:sectPr w:rsidR="004B267B" w:rsidRPr="00B820B6" w:rsidSect="00E561DB">
      <w:footerReference w:type="default" r:id="rId13"/>
      <w:type w:val="continuous"/>
      <w:pgSz w:w="12240" w:h="15840" w:code="1"/>
      <w:pgMar w:top="720" w:right="1080" w:bottom="720" w:left="108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58AB" w14:textId="77777777" w:rsidR="000D1A98" w:rsidRDefault="000D1A98" w:rsidP="000C6F50">
      <w:r>
        <w:separator/>
      </w:r>
    </w:p>
  </w:endnote>
  <w:endnote w:type="continuationSeparator" w:id="0">
    <w:p w14:paraId="2D0E44E4" w14:textId="77777777" w:rsidR="000D1A98" w:rsidRDefault="000D1A98"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345416"/>
      <w:docPartObj>
        <w:docPartGallery w:val="Page Numbers (Bottom of Page)"/>
        <w:docPartUnique/>
      </w:docPartObj>
    </w:sdtPr>
    <w:sdtEndPr>
      <w:rPr>
        <w:rFonts w:ascii="Arial" w:hAnsi="Arial" w:cs="Arial"/>
        <w:sz w:val="20"/>
        <w:szCs w:val="20"/>
      </w:rPr>
    </w:sdtEndPr>
    <w:sdtContent>
      <w:p w14:paraId="26D7C0BE" w14:textId="41E30D29" w:rsidR="0068221B" w:rsidRPr="003B545D" w:rsidRDefault="009567BA">
        <w:pPr>
          <w:pStyle w:val="Footer"/>
          <w:rPr>
            <w:rFonts w:ascii="Arial" w:hAnsi="Arial" w:cs="Arial"/>
            <w:sz w:val="20"/>
            <w:szCs w:val="20"/>
          </w:rPr>
        </w:pPr>
        <w:r w:rsidRPr="003B545D">
          <w:rPr>
            <w:rFonts w:ascii="Arial" w:hAnsi="Arial" w:cs="Arial"/>
            <w:sz w:val="20"/>
            <w:szCs w:val="20"/>
          </w:rPr>
          <w:t xml:space="preserve">Emergency Response </w:t>
        </w:r>
        <w:r w:rsidR="00D12E3F">
          <w:rPr>
            <w:rFonts w:ascii="Arial" w:hAnsi="Arial" w:cs="Arial"/>
            <w:sz w:val="20"/>
            <w:szCs w:val="20"/>
          </w:rPr>
          <w:t xml:space="preserve">and </w:t>
        </w:r>
        <w:r w:rsidRPr="003B545D">
          <w:rPr>
            <w:rFonts w:ascii="Arial" w:hAnsi="Arial" w:cs="Arial"/>
            <w:sz w:val="20"/>
            <w:szCs w:val="20"/>
          </w:rPr>
          <w:t>Planning Guidance for Water Systems</w:t>
        </w:r>
        <w:r w:rsidR="0068221B" w:rsidRPr="003B545D">
          <w:rPr>
            <w:rFonts w:ascii="Arial" w:hAnsi="Arial" w:cs="Arial"/>
            <w:sz w:val="20"/>
            <w:szCs w:val="20"/>
          </w:rPr>
          <w:tab/>
        </w:r>
        <w:sdt>
          <w:sdtPr>
            <w:rPr>
              <w:rFonts w:ascii="Arial" w:hAnsi="Arial" w:cs="Arial"/>
              <w:sz w:val="20"/>
              <w:szCs w:val="20"/>
            </w:rPr>
            <w:id w:val="-1769616900"/>
            <w:docPartObj>
              <w:docPartGallery w:val="Page Numbers (Top of Page)"/>
              <w:docPartUnique/>
            </w:docPartObj>
          </w:sdtPr>
          <w:sdtEndPr/>
          <w:sdtContent>
            <w:r w:rsidR="003B545D" w:rsidRPr="003B545D">
              <w:rPr>
                <w:rFonts w:ascii="Arial" w:hAnsi="Arial" w:cs="Arial"/>
                <w:sz w:val="20"/>
                <w:szCs w:val="20"/>
              </w:rPr>
              <w:t>January 2022</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BC30" w14:textId="77777777" w:rsidR="000D1A98" w:rsidRDefault="000D1A98" w:rsidP="000C6F50">
      <w:r>
        <w:separator/>
      </w:r>
    </w:p>
  </w:footnote>
  <w:footnote w:type="continuationSeparator" w:id="0">
    <w:p w14:paraId="21300736" w14:textId="77777777" w:rsidR="000D1A98" w:rsidRDefault="000D1A98" w:rsidP="000C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62"/>
    <w:multiLevelType w:val="hybridMultilevel"/>
    <w:tmpl w:val="E228A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7DCF"/>
    <w:multiLevelType w:val="hybridMultilevel"/>
    <w:tmpl w:val="A6C6A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50625"/>
    <w:multiLevelType w:val="hybridMultilevel"/>
    <w:tmpl w:val="AFC6B21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52848"/>
    <w:multiLevelType w:val="hybridMultilevel"/>
    <w:tmpl w:val="59907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E1E7D"/>
    <w:multiLevelType w:val="hybridMultilevel"/>
    <w:tmpl w:val="D84A4860"/>
    <w:lvl w:ilvl="0" w:tplc="32986BA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D22A8"/>
    <w:multiLevelType w:val="hybridMultilevel"/>
    <w:tmpl w:val="6486D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5B079D"/>
    <w:multiLevelType w:val="hybridMultilevel"/>
    <w:tmpl w:val="6DCCB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619E4"/>
    <w:multiLevelType w:val="hybridMultilevel"/>
    <w:tmpl w:val="CED4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315B3"/>
    <w:multiLevelType w:val="hybridMultilevel"/>
    <w:tmpl w:val="37843B6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73EF6"/>
    <w:multiLevelType w:val="singleLevel"/>
    <w:tmpl w:val="36864408"/>
    <w:lvl w:ilvl="0">
      <w:start w:val="1"/>
      <w:numFmt w:val="decimal"/>
      <w:lvlText w:val="%1."/>
      <w:lvlJc w:val="left"/>
      <w:pPr>
        <w:tabs>
          <w:tab w:val="num" w:pos="390"/>
        </w:tabs>
        <w:ind w:left="390" w:hanging="390"/>
      </w:pPr>
      <w:rPr>
        <w:rFonts w:hint="default"/>
      </w:rPr>
    </w:lvl>
  </w:abstractNum>
  <w:abstractNum w:abstractNumId="12" w15:restartNumberingAfterBreak="0">
    <w:nsid w:val="37E049BA"/>
    <w:multiLevelType w:val="hybridMultilevel"/>
    <w:tmpl w:val="09CC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96AB8"/>
    <w:multiLevelType w:val="hybridMultilevel"/>
    <w:tmpl w:val="D5B6576C"/>
    <w:lvl w:ilvl="0" w:tplc="32986BA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8235B"/>
    <w:multiLevelType w:val="hybridMultilevel"/>
    <w:tmpl w:val="1BF007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1B01AD"/>
    <w:multiLevelType w:val="hybridMultilevel"/>
    <w:tmpl w:val="A1DC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6588F"/>
    <w:multiLevelType w:val="hybridMultilevel"/>
    <w:tmpl w:val="56BA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46BE5"/>
    <w:multiLevelType w:val="hybridMultilevel"/>
    <w:tmpl w:val="FBC662FA"/>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3"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5486844">
    <w:abstractNumId w:val="20"/>
  </w:num>
  <w:num w:numId="2" w16cid:durableId="2092505623">
    <w:abstractNumId w:val="5"/>
  </w:num>
  <w:num w:numId="3" w16cid:durableId="250044852">
    <w:abstractNumId w:val="16"/>
  </w:num>
  <w:num w:numId="4" w16cid:durableId="1624922106">
    <w:abstractNumId w:val="19"/>
  </w:num>
  <w:num w:numId="5" w16cid:durableId="1142697600">
    <w:abstractNumId w:val="18"/>
  </w:num>
  <w:num w:numId="6" w16cid:durableId="157772320">
    <w:abstractNumId w:val="23"/>
  </w:num>
  <w:num w:numId="7" w16cid:durableId="1391611790">
    <w:abstractNumId w:val="3"/>
  </w:num>
  <w:num w:numId="8" w16cid:durableId="1377465127">
    <w:abstractNumId w:val="15"/>
  </w:num>
  <w:num w:numId="9" w16cid:durableId="1183129504">
    <w:abstractNumId w:val="24"/>
  </w:num>
  <w:num w:numId="10" w16cid:durableId="1976107687">
    <w:abstractNumId w:val="7"/>
  </w:num>
  <w:num w:numId="11" w16cid:durableId="427773811">
    <w:abstractNumId w:val="10"/>
  </w:num>
  <w:num w:numId="12" w16cid:durableId="1452090518">
    <w:abstractNumId w:val="2"/>
  </w:num>
  <w:num w:numId="13" w16cid:durableId="1022244985">
    <w:abstractNumId w:val="22"/>
  </w:num>
  <w:num w:numId="14" w16cid:durableId="2135370029">
    <w:abstractNumId w:val="1"/>
  </w:num>
  <w:num w:numId="15" w16cid:durableId="1322851290">
    <w:abstractNumId w:val="4"/>
  </w:num>
  <w:num w:numId="16" w16cid:durableId="1113866742">
    <w:abstractNumId w:val="8"/>
  </w:num>
  <w:num w:numId="17" w16cid:durableId="1439595317">
    <w:abstractNumId w:val="14"/>
  </w:num>
  <w:num w:numId="18" w16cid:durableId="1852135509">
    <w:abstractNumId w:val="12"/>
  </w:num>
  <w:num w:numId="19" w16cid:durableId="1282691905">
    <w:abstractNumId w:val="11"/>
  </w:num>
  <w:num w:numId="20" w16cid:durableId="1361665282">
    <w:abstractNumId w:val="17"/>
  </w:num>
  <w:num w:numId="21" w16cid:durableId="1787695968">
    <w:abstractNumId w:val="0"/>
  </w:num>
  <w:num w:numId="22" w16cid:durableId="403799781">
    <w:abstractNumId w:val="9"/>
  </w:num>
  <w:num w:numId="23" w16cid:durableId="1318724342">
    <w:abstractNumId w:val="21"/>
  </w:num>
  <w:num w:numId="24" w16cid:durableId="92164697">
    <w:abstractNumId w:val="6"/>
  </w:num>
  <w:num w:numId="25" w16cid:durableId="2110277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022F2"/>
    <w:rsid w:val="000033A4"/>
    <w:rsid w:val="00040EEC"/>
    <w:rsid w:val="00042D14"/>
    <w:rsid w:val="000506AE"/>
    <w:rsid w:val="0005322A"/>
    <w:rsid w:val="00063CD6"/>
    <w:rsid w:val="000649FE"/>
    <w:rsid w:val="0006615B"/>
    <w:rsid w:val="00070451"/>
    <w:rsid w:val="00082225"/>
    <w:rsid w:val="00085093"/>
    <w:rsid w:val="00097003"/>
    <w:rsid w:val="000A0B1A"/>
    <w:rsid w:val="000A5086"/>
    <w:rsid w:val="000B311E"/>
    <w:rsid w:val="000C6F50"/>
    <w:rsid w:val="000D1A98"/>
    <w:rsid w:val="000E321D"/>
    <w:rsid w:val="000E36AA"/>
    <w:rsid w:val="000E3E99"/>
    <w:rsid w:val="000E57C0"/>
    <w:rsid w:val="000F0754"/>
    <w:rsid w:val="000F4E48"/>
    <w:rsid w:val="00122346"/>
    <w:rsid w:val="001358C7"/>
    <w:rsid w:val="00142858"/>
    <w:rsid w:val="00144FD9"/>
    <w:rsid w:val="00152264"/>
    <w:rsid w:val="001608F2"/>
    <w:rsid w:val="00167646"/>
    <w:rsid w:val="00170EB8"/>
    <w:rsid w:val="001810D3"/>
    <w:rsid w:val="0018731F"/>
    <w:rsid w:val="00195ED2"/>
    <w:rsid w:val="001976CA"/>
    <w:rsid w:val="001B0480"/>
    <w:rsid w:val="001B156D"/>
    <w:rsid w:val="001C2DDF"/>
    <w:rsid w:val="001D0B0C"/>
    <w:rsid w:val="001E6761"/>
    <w:rsid w:val="001F4C7A"/>
    <w:rsid w:val="001F5989"/>
    <w:rsid w:val="00205F82"/>
    <w:rsid w:val="002161FF"/>
    <w:rsid w:val="00226E8E"/>
    <w:rsid w:val="0024054E"/>
    <w:rsid w:val="002425B6"/>
    <w:rsid w:val="00255AF8"/>
    <w:rsid w:val="0025639D"/>
    <w:rsid w:val="002821B3"/>
    <w:rsid w:val="002A039D"/>
    <w:rsid w:val="002A2B89"/>
    <w:rsid w:val="002A6930"/>
    <w:rsid w:val="002B17E3"/>
    <w:rsid w:val="002B3674"/>
    <w:rsid w:val="002C0DFC"/>
    <w:rsid w:val="002C2AAC"/>
    <w:rsid w:val="002C69FD"/>
    <w:rsid w:val="002F16E5"/>
    <w:rsid w:val="002F3D75"/>
    <w:rsid w:val="003137B5"/>
    <w:rsid w:val="0032730A"/>
    <w:rsid w:val="003341A1"/>
    <w:rsid w:val="0033555D"/>
    <w:rsid w:val="00340405"/>
    <w:rsid w:val="00347EBC"/>
    <w:rsid w:val="003543B1"/>
    <w:rsid w:val="0036316B"/>
    <w:rsid w:val="0039133D"/>
    <w:rsid w:val="003954EA"/>
    <w:rsid w:val="00396034"/>
    <w:rsid w:val="003A6B9A"/>
    <w:rsid w:val="003B0DEE"/>
    <w:rsid w:val="003B4E29"/>
    <w:rsid w:val="003B545D"/>
    <w:rsid w:val="003C6F8C"/>
    <w:rsid w:val="003C76B7"/>
    <w:rsid w:val="003E4153"/>
    <w:rsid w:val="003F6979"/>
    <w:rsid w:val="00407279"/>
    <w:rsid w:val="00416D9C"/>
    <w:rsid w:val="004455FD"/>
    <w:rsid w:val="00453213"/>
    <w:rsid w:val="00463589"/>
    <w:rsid w:val="00485334"/>
    <w:rsid w:val="004B267B"/>
    <w:rsid w:val="004B2FCD"/>
    <w:rsid w:val="004B7C2E"/>
    <w:rsid w:val="004D5794"/>
    <w:rsid w:val="004E3F75"/>
    <w:rsid w:val="004E70FF"/>
    <w:rsid w:val="004F1F57"/>
    <w:rsid w:val="004F54B8"/>
    <w:rsid w:val="004F58EA"/>
    <w:rsid w:val="00500609"/>
    <w:rsid w:val="005104AC"/>
    <w:rsid w:val="00511050"/>
    <w:rsid w:val="0051564E"/>
    <w:rsid w:val="00515887"/>
    <w:rsid w:val="00516348"/>
    <w:rsid w:val="0052729A"/>
    <w:rsid w:val="005379F3"/>
    <w:rsid w:val="00540246"/>
    <w:rsid w:val="00543A9D"/>
    <w:rsid w:val="005645F9"/>
    <w:rsid w:val="00585B3F"/>
    <w:rsid w:val="0059764D"/>
    <w:rsid w:val="005A236D"/>
    <w:rsid w:val="005B32FC"/>
    <w:rsid w:val="005B526C"/>
    <w:rsid w:val="005D166C"/>
    <w:rsid w:val="005E1A35"/>
    <w:rsid w:val="005E1BA9"/>
    <w:rsid w:val="005F3EDC"/>
    <w:rsid w:val="005F6C1D"/>
    <w:rsid w:val="0060050C"/>
    <w:rsid w:val="0060487F"/>
    <w:rsid w:val="0061445D"/>
    <w:rsid w:val="006163DA"/>
    <w:rsid w:val="00620086"/>
    <w:rsid w:val="0068221B"/>
    <w:rsid w:val="006865C1"/>
    <w:rsid w:val="0069613B"/>
    <w:rsid w:val="006B43D9"/>
    <w:rsid w:val="006C1135"/>
    <w:rsid w:val="006C644D"/>
    <w:rsid w:val="006D6880"/>
    <w:rsid w:val="006E261B"/>
    <w:rsid w:val="006E3F22"/>
    <w:rsid w:val="006E4132"/>
    <w:rsid w:val="006F0917"/>
    <w:rsid w:val="006F2268"/>
    <w:rsid w:val="006F5DB1"/>
    <w:rsid w:val="00704052"/>
    <w:rsid w:val="00717158"/>
    <w:rsid w:val="00746A88"/>
    <w:rsid w:val="00750F69"/>
    <w:rsid w:val="0075205F"/>
    <w:rsid w:val="007620B6"/>
    <w:rsid w:val="00766888"/>
    <w:rsid w:val="00792B3D"/>
    <w:rsid w:val="007B2BE3"/>
    <w:rsid w:val="007C683F"/>
    <w:rsid w:val="007E5ED2"/>
    <w:rsid w:val="00800C2B"/>
    <w:rsid w:val="00812613"/>
    <w:rsid w:val="00825918"/>
    <w:rsid w:val="00833E80"/>
    <w:rsid w:val="00833FD9"/>
    <w:rsid w:val="00846AB8"/>
    <w:rsid w:val="00847EBC"/>
    <w:rsid w:val="008579AA"/>
    <w:rsid w:val="00862835"/>
    <w:rsid w:val="00862C91"/>
    <w:rsid w:val="00864AB0"/>
    <w:rsid w:val="0087213B"/>
    <w:rsid w:val="00895D87"/>
    <w:rsid w:val="008A62BE"/>
    <w:rsid w:val="008C5B1D"/>
    <w:rsid w:val="008D0DE6"/>
    <w:rsid w:val="008E3466"/>
    <w:rsid w:val="008E5B11"/>
    <w:rsid w:val="008F5EBD"/>
    <w:rsid w:val="0091361D"/>
    <w:rsid w:val="00924213"/>
    <w:rsid w:val="00951959"/>
    <w:rsid w:val="0095648E"/>
    <w:rsid w:val="009567BA"/>
    <w:rsid w:val="009A5A79"/>
    <w:rsid w:val="009B544D"/>
    <w:rsid w:val="009D00F7"/>
    <w:rsid w:val="009E4012"/>
    <w:rsid w:val="009E638C"/>
    <w:rsid w:val="009F514C"/>
    <w:rsid w:val="00A00494"/>
    <w:rsid w:val="00A03CFB"/>
    <w:rsid w:val="00A1329B"/>
    <w:rsid w:val="00A24797"/>
    <w:rsid w:val="00A26A70"/>
    <w:rsid w:val="00A36A61"/>
    <w:rsid w:val="00A43ECB"/>
    <w:rsid w:val="00A62890"/>
    <w:rsid w:val="00A64BEA"/>
    <w:rsid w:val="00A73511"/>
    <w:rsid w:val="00A86C59"/>
    <w:rsid w:val="00AA33CD"/>
    <w:rsid w:val="00AB0720"/>
    <w:rsid w:val="00AD1EC3"/>
    <w:rsid w:val="00AD6B8C"/>
    <w:rsid w:val="00AD7920"/>
    <w:rsid w:val="00AD7AF0"/>
    <w:rsid w:val="00AE7A30"/>
    <w:rsid w:val="00AF00B6"/>
    <w:rsid w:val="00AF407E"/>
    <w:rsid w:val="00B35291"/>
    <w:rsid w:val="00B62F27"/>
    <w:rsid w:val="00B80E07"/>
    <w:rsid w:val="00B820B6"/>
    <w:rsid w:val="00B96B48"/>
    <w:rsid w:val="00BA018C"/>
    <w:rsid w:val="00BA0CB7"/>
    <w:rsid w:val="00BA5FF5"/>
    <w:rsid w:val="00BB7AF3"/>
    <w:rsid w:val="00BB7B72"/>
    <w:rsid w:val="00BC086B"/>
    <w:rsid w:val="00BC3EA3"/>
    <w:rsid w:val="00BC506C"/>
    <w:rsid w:val="00BD5F41"/>
    <w:rsid w:val="00BD6752"/>
    <w:rsid w:val="00BE67D3"/>
    <w:rsid w:val="00BF162E"/>
    <w:rsid w:val="00C01BA7"/>
    <w:rsid w:val="00C20978"/>
    <w:rsid w:val="00C3573B"/>
    <w:rsid w:val="00C44219"/>
    <w:rsid w:val="00C4433B"/>
    <w:rsid w:val="00C53145"/>
    <w:rsid w:val="00C5736E"/>
    <w:rsid w:val="00C726B7"/>
    <w:rsid w:val="00C76792"/>
    <w:rsid w:val="00C922A5"/>
    <w:rsid w:val="00CD4F52"/>
    <w:rsid w:val="00CF799F"/>
    <w:rsid w:val="00D11B86"/>
    <w:rsid w:val="00D12E3F"/>
    <w:rsid w:val="00D32F74"/>
    <w:rsid w:val="00D40726"/>
    <w:rsid w:val="00D42CE7"/>
    <w:rsid w:val="00D52621"/>
    <w:rsid w:val="00D541E0"/>
    <w:rsid w:val="00D64554"/>
    <w:rsid w:val="00D70BAE"/>
    <w:rsid w:val="00D70D78"/>
    <w:rsid w:val="00D951C9"/>
    <w:rsid w:val="00DB100D"/>
    <w:rsid w:val="00DD1618"/>
    <w:rsid w:val="00DE0021"/>
    <w:rsid w:val="00DE22D5"/>
    <w:rsid w:val="00E06B9D"/>
    <w:rsid w:val="00E072C8"/>
    <w:rsid w:val="00E322E6"/>
    <w:rsid w:val="00E42F36"/>
    <w:rsid w:val="00E561DB"/>
    <w:rsid w:val="00E62150"/>
    <w:rsid w:val="00E64A82"/>
    <w:rsid w:val="00E81866"/>
    <w:rsid w:val="00E86800"/>
    <w:rsid w:val="00EA0917"/>
    <w:rsid w:val="00EA292B"/>
    <w:rsid w:val="00EA5071"/>
    <w:rsid w:val="00EA6A01"/>
    <w:rsid w:val="00EB1367"/>
    <w:rsid w:val="00ED1AE8"/>
    <w:rsid w:val="00ED35DA"/>
    <w:rsid w:val="00EE2638"/>
    <w:rsid w:val="00EE4881"/>
    <w:rsid w:val="00EF2BDA"/>
    <w:rsid w:val="00EF5316"/>
    <w:rsid w:val="00EF7078"/>
    <w:rsid w:val="00F11ED5"/>
    <w:rsid w:val="00F1543C"/>
    <w:rsid w:val="00F26A1F"/>
    <w:rsid w:val="00F27FAC"/>
    <w:rsid w:val="00F31CEC"/>
    <w:rsid w:val="00F478D7"/>
    <w:rsid w:val="00F60DA2"/>
    <w:rsid w:val="00F651C6"/>
    <w:rsid w:val="00F66850"/>
    <w:rsid w:val="00F707F4"/>
    <w:rsid w:val="00F73EE7"/>
    <w:rsid w:val="00F7730B"/>
    <w:rsid w:val="00F80EF2"/>
    <w:rsid w:val="00FA2882"/>
    <w:rsid w:val="00FB1B0D"/>
    <w:rsid w:val="00FB471D"/>
    <w:rsid w:val="00FC21BA"/>
    <w:rsid w:val="00FC374E"/>
    <w:rsid w:val="00FD0D26"/>
    <w:rsid w:val="00FD1E95"/>
    <w:rsid w:val="00FD5669"/>
    <w:rsid w:val="00FE3186"/>
    <w:rsid w:val="00FE6563"/>
    <w:rsid w:val="00FF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159433B"/>
  <w15:chartTrackingRefBased/>
  <w15:docId w15:val="{DA646E98-E5FE-4C50-803F-BFF13ABF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rFonts w:ascii="Arial" w:hAnsi="Arial"/>
      <w:color w:val="005595"/>
      <w:w w:val="90"/>
      <w:szCs w:val="20"/>
    </w:rPr>
  </w:style>
  <w:style w:type="paragraph" w:customStyle="1" w:styleId="Office">
    <w:name w:val="Office"/>
    <w:aliases w:val="section or unit name"/>
    <w:basedOn w:val="Normal"/>
    <w:rsid w:val="008C5B1D"/>
    <w:rPr>
      <w:rFonts w:ascii="Arial" w:hAnsi="Arial"/>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paragraph" w:styleId="ListParagraph">
    <w:name w:val="List Paragraph"/>
    <w:basedOn w:val="Normal"/>
    <w:uiPriority w:val="34"/>
    <w:qFormat/>
    <w:rsid w:val="005379F3"/>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5379F3"/>
    <w:rPr>
      <w:color w:val="0563C1"/>
      <w:u w:val="single"/>
    </w:rPr>
  </w:style>
  <w:style w:type="character" w:styleId="FollowedHyperlink">
    <w:name w:val="FollowedHyperlink"/>
    <w:basedOn w:val="DefaultParagraphFont"/>
    <w:rsid w:val="005379F3"/>
    <w:rPr>
      <w:color w:val="954F72" w:themeColor="followedHyperlink"/>
      <w:u w:val="single"/>
    </w:rPr>
  </w:style>
  <w:style w:type="character" w:styleId="UnresolvedMention">
    <w:name w:val="Unresolved Mention"/>
    <w:basedOn w:val="DefaultParagraphFont"/>
    <w:uiPriority w:val="99"/>
    <w:semiHidden/>
    <w:unhideWhenUsed/>
    <w:rsid w:val="00042D14"/>
    <w:rPr>
      <w:color w:val="605E5C"/>
      <w:shd w:val="clear" w:color="auto" w:fill="E1DFDD"/>
    </w:rPr>
  </w:style>
  <w:style w:type="table" w:styleId="TableGrid">
    <w:name w:val="Table Grid"/>
    <w:basedOn w:val="TableNormal"/>
    <w:uiPriority w:val="39"/>
    <w:rsid w:val="00F11E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D35DA"/>
    <w:pPr>
      <w:spacing w:after="120"/>
    </w:pPr>
    <w:rPr>
      <w:sz w:val="16"/>
      <w:szCs w:val="16"/>
    </w:rPr>
  </w:style>
  <w:style w:type="character" w:customStyle="1" w:styleId="BodyText3Char">
    <w:name w:val="Body Text 3 Char"/>
    <w:basedOn w:val="DefaultParagraphFont"/>
    <w:link w:val="BodyText3"/>
    <w:rsid w:val="00ED35DA"/>
    <w:rPr>
      <w:sz w:val="16"/>
      <w:szCs w:val="16"/>
    </w:rPr>
  </w:style>
  <w:style w:type="character" w:styleId="CommentReference">
    <w:name w:val="annotation reference"/>
    <w:basedOn w:val="DefaultParagraphFont"/>
    <w:rsid w:val="000033A4"/>
    <w:rPr>
      <w:sz w:val="16"/>
      <w:szCs w:val="16"/>
    </w:rPr>
  </w:style>
  <w:style w:type="paragraph" w:styleId="CommentText">
    <w:name w:val="annotation text"/>
    <w:basedOn w:val="Normal"/>
    <w:link w:val="CommentTextChar"/>
    <w:rsid w:val="000033A4"/>
    <w:rPr>
      <w:sz w:val="20"/>
      <w:szCs w:val="20"/>
    </w:rPr>
  </w:style>
  <w:style w:type="character" w:customStyle="1" w:styleId="CommentTextChar">
    <w:name w:val="Comment Text Char"/>
    <w:basedOn w:val="DefaultParagraphFont"/>
    <w:link w:val="CommentText"/>
    <w:rsid w:val="000033A4"/>
  </w:style>
  <w:style w:type="paragraph" w:styleId="CommentSubject">
    <w:name w:val="annotation subject"/>
    <w:basedOn w:val="CommentText"/>
    <w:next w:val="CommentText"/>
    <w:link w:val="CommentSubjectChar"/>
    <w:rsid w:val="000033A4"/>
    <w:rPr>
      <w:b/>
      <w:bCs/>
    </w:rPr>
  </w:style>
  <w:style w:type="character" w:customStyle="1" w:styleId="CommentSubjectChar">
    <w:name w:val="Comment Subject Char"/>
    <w:basedOn w:val="CommentTextChar"/>
    <w:link w:val="CommentSubject"/>
    <w:rsid w:val="000033A4"/>
    <w:rPr>
      <w:b/>
      <w:bCs/>
    </w:rPr>
  </w:style>
  <w:style w:type="paragraph" w:styleId="Revision">
    <w:name w:val="Revision"/>
    <w:hidden/>
    <w:uiPriority w:val="99"/>
    <w:semiHidden/>
    <w:rsid w:val="00AD1E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910">
      <w:bodyDiv w:val="1"/>
      <w:marLeft w:val="0"/>
      <w:marRight w:val="0"/>
      <w:marTop w:val="0"/>
      <w:marBottom w:val="0"/>
      <w:divBdr>
        <w:top w:val="none" w:sz="0" w:space="0" w:color="auto"/>
        <w:left w:val="none" w:sz="0" w:space="0" w:color="auto"/>
        <w:bottom w:val="none" w:sz="0" w:space="0" w:color="auto"/>
        <w:right w:val="none" w:sz="0" w:space="0" w:color="auto"/>
      </w:divBdr>
    </w:div>
    <w:div w:id="13111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R0188288/Downloads/chantal.t.wikstrom@oha.oregon.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deq.state.or.us/wq/dwp/swrpt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pa.gov/waterresilience/awia-section-2013" TargetMode="External"/><Relationship Id="rId4" Type="http://schemas.openxmlformats.org/officeDocument/2006/relationships/settings" Target="settings.xml"/><Relationship Id="rId9" Type="http://schemas.openxmlformats.org/officeDocument/2006/relationships/hyperlink" Target="https://www.oregon.gov/oha/PH/HEALTHYENVIRONMENTS/DRINKINGWATER/RULES/Documents/pwsrules.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0ADF2D8F95B4E94A7017A9B74D10D" ma:contentTypeVersion="18" ma:contentTypeDescription="Create a new document." ma:contentTypeScope="" ma:versionID="c199464e29d078368df27b3580e0c03b">
  <xsd:schema xmlns:xsd="http://www.w3.org/2001/XMLSchema" xmlns:xs="http://www.w3.org/2001/XMLSchema" xmlns:p="http://schemas.microsoft.com/office/2006/metadata/properties" xmlns:ns1="http://schemas.microsoft.com/sharepoint/v3" xmlns:ns2="59da1016-2a1b-4f8a-9768-d7a4932f6f16" xmlns:ns3="d398af96-0f91-4b43-89eb-38306f00f3e5" targetNamespace="http://schemas.microsoft.com/office/2006/metadata/properties" ma:root="true" ma:fieldsID="8a06d9f83c9599aae039d33aa3cb4ba7" ns1:_="" ns2:_="" ns3:_="">
    <xsd:import namespace="http://schemas.microsoft.com/sharepoint/v3"/>
    <xsd:import namespace="59da1016-2a1b-4f8a-9768-d7a4932f6f16"/>
    <xsd:import namespace="d398af96-0f91-4b43-89eb-38306f00f3e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98af96-0f91-4b43-89eb-38306f00f3e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Clean Water</IASubtopic>
    <DocumentExpirationDate xmlns="59da1016-2a1b-4f8a-9768-d7a4932f6f16">2030-12-31T08:00:00+00:00</DocumentExpirationDate>
    <URL xmlns="http://schemas.microsoft.com/sharepoint/v3">
      <Url xsi:nil="true"/>
      <Description xsi:nil="true"/>
    </URL>
    <Meta_x0020_Keywords xmlns="d398af96-0f91-4b43-89eb-38306f00f3e5">Emergency Response and Planning Guidance for Water Systems</Meta_x0020_Keywords>
    <PublishingExpirationDate xmlns="http://schemas.microsoft.com/sharepoint/v3" xsi:nil="true"/>
    <PublishingStartDate xmlns="http://schemas.microsoft.com/sharepoint/v3" xsi:nil="true"/>
    <IACategory xmlns="59da1016-2a1b-4f8a-9768-d7a4932f6f16">Public Health</IACategory>
    <Meta_x0020_Description xmlns="d398af96-0f91-4b43-89eb-38306f00f3e5">Emergency Response and Planning Guidance for Water Systems</Meta_x0020_Description>
    <IATopic xmlns="59da1016-2a1b-4f8a-9768-d7a4932f6f16">Programs and Services - Environment</IATopic>
  </documentManagement>
</p:properties>
</file>

<file path=customXml/itemProps1.xml><?xml version="1.0" encoding="utf-8"?>
<ds:datastoreItem xmlns:ds="http://schemas.openxmlformats.org/officeDocument/2006/customXml" ds:itemID="{8CEC3610-F1FA-4960-8AD9-7C6D0149EB56}"/>
</file>

<file path=customXml/itemProps2.xml><?xml version="1.0" encoding="utf-8"?>
<ds:datastoreItem xmlns:ds="http://schemas.openxmlformats.org/officeDocument/2006/customXml" ds:itemID="{56D869C6-0186-408D-BB6A-3097ED19516A}"/>
</file>

<file path=customXml/itemProps3.xml><?xml version="1.0" encoding="utf-8"?>
<ds:datastoreItem xmlns:ds="http://schemas.openxmlformats.org/officeDocument/2006/customXml" ds:itemID="{2F169B00-DD9F-4F64-89D1-4D44533447A1}"/>
</file>

<file path=docProps/app.xml><?xml version="1.0" encoding="utf-8"?>
<Properties xmlns="http://schemas.openxmlformats.org/officeDocument/2006/extended-properties" xmlns:vt="http://schemas.openxmlformats.org/officeDocument/2006/docPropsVTypes">
  <Template>ELECLE~1.DOT</Template>
  <TotalTime>1</TotalTime>
  <Pages>2</Pages>
  <Words>760</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Emergency Response and Planning Guidance for Water Systems</vt:lpstr>
    </vt:vector>
  </TitlesOfParts>
  <Manager/>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and Planning Guidance for Water Systems</dc:title>
  <dc:subject/>
  <dc:creator>DWS</dc:creator>
  <cp:keywords>Emergency Response and Planning Guidance for Water Systems</cp:keywords>
  <dc:description>Emergency Response and Planning Guidance for Water Systems</dc:description>
  <cp:lastModifiedBy>Byrd Michelle P</cp:lastModifiedBy>
  <cp:revision>2</cp:revision>
  <cp:lastPrinted>2021-06-16T21:06:00Z</cp:lastPrinted>
  <dcterms:created xsi:type="dcterms:W3CDTF">2023-03-03T16:50:00Z</dcterms:created>
  <dcterms:modified xsi:type="dcterms:W3CDTF">2023-03-03T16:50:00Z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0x0101006EF0ADF2D8F95B4E94A7017A9B74D10D</vt:lpwstr>
  </property>
</Properties>
</file>