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918" w:tblpY="-158"/>
        <w:tblW w:w="9270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6255"/>
        <w:gridCol w:w="3015"/>
      </w:tblGrid>
      <w:tr w:rsidR="000E3E99" w14:paraId="56B77702" w14:textId="77777777" w:rsidTr="00167646">
        <w:trPr>
          <w:cantSplit/>
          <w:trHeight w:val="903"/>
        </w:trPr>
        <w:tc>
          <w:tcPr>
            <w:tcW w:w="6255" w:type="dxa"/>
            <w:tcBorders>
              <w:top w:val="nil"/>
              <w:bottom w:val="single" w:sz="12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635E6DD4" w14:textId="5D5D9C2B" w:rsidR="000E3E99" w:rsidRPr="00B23C5D" w:rsidRDefault="000E3E99" w:rsidP="00167646">
            <w:pPr>
              <w:pStyle w:val="Office"/>
            </w:pPr>
            <w:r>
              <w:br/>
            </w:r>
            <w:r w:rsidR="00FB471D">
              <w:t>PUBLIC HEALTH DIVISION</w:t>
            </w:r>
            <w:r>
              <w:br/>
            </w:r>
            <w:r w:rsidR="00B07372">
              <w:t>Drinking Water Services</w:t>
            </w:r>
          </w:p>
        </w:tc>
        <w:tc>
          <w:tcPr>
            <w:tcW w:w="3015" w:type="dxa"/>
            <w:vMerge w:val="restart"/>
            <w:tcBorders>
              <w:top w:val="nil"/>
              <w:bottom w:val="single" w:sz="4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38A844B5" w14:textId="77777777" w:rsidR="000E3E99" w:rsidRDefault="000E3E99" w:rsidP="00167646">
            <w:pPr>
              <w:spacing w:line="60" w:lineRule="exact"/>
            </w:pPr>
          </w:p>
          <w:p w14:paraId="2A609817" w14:textId="5318429E" w:rsidR="000E3E99" w:rsidRDefault="00EE4881" w:rsidP="0016764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A2FB77E" wp14:editId="6C9CB6A8">
                  <wp:extent cx="1866900" cy="695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E99" w14:paraId="6FC8BCE3" w14:textId="77777777" w:rsidTr="00167646">
        <w:trPr>
          <w:cantSplit/>
          <w:trHeight w:val="225"/>
        </w:trPr>
        <w:tc>
          <w:tcPr>
            <w:tcW w:w="6255" w:type="dxa"/>
            <w:tcBorders>
              <w:top w:val="single" w:sz="12" w:space="0" w:color="F79646"/>
              <w:bottom w:val="nil"/>
            </w:tcBorders>
            <w:tcMar>
              <w:left w:w="0" w:type="dxa"/>
              <w:right w:w="0" w:type="dxa"/>
            </w:tcMar>
          </w:tcPr>
          <w:p w14:paraId="575D5A99" w14:textId="517C9C39" w:rsidR="000E3E99" w:rsidRDefault="000E3E99" w:rsidP="00167646">
            <w:pPr>
              <w:pStyle w:val="Governorname"/>
              <w:framePr w:hSpace="0" w:wrap="auto" w:vAnchor="margin" w:hAnchor="text" w:xAlign="left" w:yAlign="inline"/>
              <w:ind w:left="0"/>
            </w:pPr>
          </w:p>
        </w:tc>
        <w:tc>
          <w:tcPr>
            <w:tcW w:w="3015" w:type="dxa"/>
            <w:vMerge/>
            <w:tcBorders>
              <w:top w:val="single" w:sz="4" w:space="0" w:color="F79646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3697560" w14:textId="77777777" w:rsidR="000E3E99" w:rsidRDefault="000E3E99" w:rsidP="00167646">
            <w:pPr>
              <w:jc w:val="right"/>
            </w:pPr>
          </w:p>
        </w:tc>
      </w:tr>
    </w:tbl>
    <w:p w14:paraId="03034894" w14:textId="62E4649D" w:rsidR="006C1135" w:rsidRPr="00A36A61" w:rsidRDefault="00167646" w:rsidP="00A00494">
      <w:pPr>
        <w:tabs>
          <w:tab w:val="left" w:pos="-450"/>
        </w:tabs>
        <w:ind w:left="-540" w:right="-360"/>
        <w:rPr>
          <w:rFonts w:ascii="Arial" w:hAnsi="Arial" w:cs="Arial"/>
          <w:sz w:val="16"/>
          <w:szCs w:val="16"/>
        </w:rPr>
      </w:pPr>
      <w:r>
        <w:rPr>
          <w:noProof/>
          <w:color w:val="005595"/>
        </w:rPr>
        <w:drawing>
          <wp:anchor distT="0" distB="0" distL="114300" distR="114300" simplePos="0" relativeHeight="251662336" behindDoc="0" locked="0" layoutInCell="1" allowOverlap="1" wp14:anchorId="6EF4D218" wp14:editId="01ADDA1E">
            <wp:simplePos x="0" y="0"/>
            <wp:positionH relativeFrom="column">
              <wp:posOffset>-95250</wp:posOffset>
            </wp:positionH>
            <wp:positionV relativeFrom="paragraph">
              <wp:posOffset>45085</wp:posOffset>
            </wp:positionV>
            <wp:extent cx="602615" cy="602615"/>
            <wp:effectExtent l="0" t="0" r="698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638" w:type="dxa"/>
        <w:tblInd w:w="-342" w:type="dxa"/>
        <w:tblLook w:val="04A0" w:firstRow="1" w:lastRow="0" w:firstColumn="1" w:lastColumn="0" w:noHBand="0" w:noVBand="1"/>
      </w:tblPr>
      <w:tblGrid>
        <w:gridCol w:w="10638"/>
      </w:tblGrid>
      <w:tr w:rsidR="00A36A61" w:rsidRPr="007620B6" w14:paraId="25B1396C" w14:textId="77777777" w:rsidTr="00750F69">
        <w:tc>
          <w:tcPr>
            <w:tcW w:w="10638" w:type="dxa"/>
          </w:tcPr>
          <w:p w14:paraId="30040FD6" w14:textId="5B92A2A8" w:rsidR="00F31CEC" w:rsidRPr="008C5B1D" w:rsidRDefault="00B07372" w:rsidP="008C5B1D">
            <w:pPr>
              <w:pStyle w:val="Address"/>
            </w:pPr>
            <w:bookmarkStart w:id="0" w:name="Text12"/>
            <w:r>
              <w:t>800 NE Oregon St</w:t>
            </w:r>
            <w:bookmarkEnd w:id="0"/>
          </w:p>
          <w:p w14:paraId="26E055D2" w14:textId="4868124B" w:rsidR="00F31CEC" w:rsidRPr="008C5B1D" w:rsidRDefault="00B07372" w:rsidP="008C5B1D">
            <w:pPr>
              <w:pStyle w:val="Address"/>
            </w:pPr>
            <w:bookmarkStart w:id="1" w:name="Text13"/>
            <w:r>
              <w:t>Portland, OR 97232-2162</w:t>
            </w:r>
            <w:bookmarkEnd w:id="1"/>
          </w:p>
          <w:p w14:paraId="074911F0" w14:textId="3D49845F" w:rsidR="00F31CEC" w:rsidRPr="008C5B1D" w:rsidRDefault="00B07372" w:rsidP="008C5B1D">
            <w:pPr>
              <w:pStyle w:val="Address"/>
            </w:pPr>
            <w:bookmarkStart w:id="2" w:name="Text14"/>
            <w:r>
              <w:t>Phone 971-673-0405</w:t>
            </w:r>
            <w:bookmarkEnd w:id="2"/>
          </w:p>
          <w:p w14:paraId="1941E3F4" w14:textId="70490B75" w:rsidR="00F31CEC" w:rsidRPr="008C5B1D" w:rsidRDefault="00B07372" w:rsidP="008C5B1D">
            <w:pPr>
              <w:pStyle w:val="Address"/>
            </w:pPr>
            <w:bookmarkStart w:id="3" w:name="Text15"/>
            <w:r>
              <w:t>Fax 971-673-0694</w:t>
            </w:r>
            <w:bookmarkEnd w:id="3"/>
          </w:p>
          <w:p w14:paraId="0FD2D139" w14:textId="0F41F462" w:rsidR="00A36A61" w:rsidRPr="007620B6" w:rsidRDefault="00B07372" w:rsidP="008C5B1D">
            <w:pPr>
              <w:pStyle w:val="Address"/>
            </w:pPr>
            <w:r>
              <w:t>www.healthoregon.org/dws</w:t>
            </w:r>
            <w:r w:rsidRPr="007620B6">
              <w:t xml:space="preserve"> </w:t>
            </w:r>
          </w:p>
        </w:tc>
      </w:tr>
    </w:tbl>
    <w:p w14:paraId="43EC8CAE" w14:textId="77777777" w:rsidR="005F3EDC" w:rsidRPr="005F3EDC" w:rsidRDefault="005F3EDC" w:rsidP="005379F3">
      <w:pPr>
        <w:jc w:val="center"/>
        <w:rPr>
          <w:b/>
          <w:sz w:val="16"/>
          <w:szCs w:val="16"/>
        </w:rPr>
      </w:pPr>
    </w:p>
    <w:p w14:paraId="209C38D8" w14:textId="5D2DDFB8" w:rsidR="005F3EDC" w:rsidRDefault="005F3EDC" w:rsidP="005379F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AC9EB" wp14:editId="6D24B083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400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40E2E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35pt" to="7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2DDD35E2" w14:textId="77777777" w:rsidR="00F11ED5" w:rsidRPr="00A80634" w:rsidRDefault="00F11ED5" w:rsidP="00AA33CD">
      <w:pPr>
        <w:ind w:left="360" w:hanging="360"/>
        <w:jc w:val="center"/>
        <w:rPr>
          <w:b/>
          <w:bCs/>
          <w:sz w:val="28"/>
          <w:szCs w:val="28"/>
        </w:rPr>
      </w:pPr>
      <w:r w:rsidRPr="00CC0E74">
        <w:rPr>
          <w:b/>
          <w:bCs/>
          <w:sz w:val="28"/>
          <w:szCs w:val="28"/>
        </w:rPr>
        <w:t>Wildfire Preparedness Guidance for Oregon’s Public Drinking Water Providers</w:t>
      </w:r>
    </w:p>
    <w:p w14:paraId="0690B3B7" w14:textId="77777777" w:rsidR="005379F3" w:rsidRDefault="005379F3" w:rsidP="00AA33CD">
      <w:pPr>
        <w:jc w:val="center"/>
        <w:rPr>
          <w:sz w:val="28"/>
          <w:szCs w:val="28"/>
        </w:rPr>
      </w:pPr>
    </w:p>
    <w:p w14:paraId="1AACA09C" w14:textId="7D47FBBA" w:rsidR="005379F3" w:rsidRDefault="005379F3" w:rsidP="00AA33CD">
      <w:pPr>
        <w:jc w:val="center"/>
        <w:rPr>
          <w:sz w:val="28"/>
          <w:szCs w:val="28"/>
        </w:rPr>
      </w:pPr>
      <w:r w:rsidRPr="005E795F">
        <w:rPr>
          <w:sz w:val="28"/>
          <w:szCs w:val="28"/>
        </w:rPr>
        <w:t xml:space="preserve">by </w:t>
      </w:r>
      <w:r w:rsidR="00F11ED5">
        <w:rPr>
          <w:sz w:val="28"/>
          <w:szCs w:val="28"/>
        </w:rPr>
        <w:t>Chantal Wikstrom</w:t>
      </w:r>
    </w:p>
    <w:p w14:paraId="6B9A4FF2" w14:textId="224124D6" w:rsidR="005379F3" w:rsidRPr="00F11ED5" w:rsidRDefault="005379F3" w:rsidP="00AA33CD">
      <w:pPr>
        <w:rPr>
          <w:sz w:val="28"/>
          <w:szCs w:val="28"/>
        </w:rPr>
      </w:pPr>
    </w:p>
    <w:p w14:paraId="78306C6F" w14:textId="560889F8" w:rsidR="00F11ED5" w:rsidRPr="00F11ED5" w:rsidRDefault="00F11ED5" w:rsidP="00AA33CD">
      <w:pPr>
        <w:pStyle w:val="ListParagraph"/>
        <w:ind w:left="0"/>
        <w:rPr>
          <w:rFonts w:ascii="Times New Roman" w:eastAsia="Times New Roman" w:hAnsi="Times New Roman"/>
          <w:sz w:val="28"/>
          <w:szCs w:val="28"/>
        </w:rPr>
      </w:pPr>
      <w:r w:rsidRPr="00F11ED5">
        <w:rPr>
          <w:rFonts w:ascii="Times New Roman" w:eastAsia="Times New Roman" w:hAnsi="Times New Roman"/>
          <w:sz w:val="28"/>
          <w:szCs w:val="28"/>
        </w:rPr>
        <w:t>As Oregon’s climate and weather patterns continue to change</w:t>
      </w:r>
      <w:r w:rsidR="003954EA">
        <w:rPr>
          <w:rFonts w:ascii="Times New Roman" w:eastAsia="Times New Roman" w:hAnsi="Times New Roman"/>
          <w:sz w:val="28"/>
          <w:szCs w:val="28"/>
        </w:rPr>
        <w:t xml:space="preserve">, bringing </w:t>
      </w:r>
      <w:r w:rsidRPr="00F11ED5">
        <w:rPr>
          <w:rFonts w:ascii="Times New Roman" w:eastAsia="Times New Roman" w:hAnsi="Times New Roman"/>
          <w:sz w:val="28"/>
          <w:szCs w:val="28"/>
        </w:rPr>
        <w:t>increasing temperatures, snowpack decline, earlier runoff</w:t>
      </w:r>
      <w:r w:rsidR="00FD0D26">
        <w:rPr>
          <w:rFonts w:ascii="Times New Roman" w:eastAsia="Times New Roman" w:hAnsi="Times New Roman"/>
          <w:sz w:val="28"/>
          <w:szCs w:val="28"/>
        </w:rPr>
        <w:t>,</w:t>
      </w:r>
      <w:r w:rsidR="00717158">
        <w:rPr>
          <w:rFonts w:ascii="Times New Roman" w:eastAsia="Times New Roman" w:hAnsi="Times New Roman"/>
          <w:sz w:val="28"/>
          <w:szCs w:val="28"/>
        </w:rPr>
        <w:t xml:space="preserve"> and other effects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, the likelihood </w:t>
      </w:r>
      <w:r w:rsidR="00FD0D26">
        <w:rPr>
          <w:rFonts w:ascii="Times New Roman" w:eastAsia="Times New Roman" w:hAnsi="Times New Roman"/>
          <w:sz w:val="28"/>
          <w:szCs w:val="28"/>
        </w:rPr>
        <w:t>of</w:t>
      </w:r>
      <w:r w:rsidR="00FD0D26" w:rsidRPr="00F11E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1ED5">
        <w:rPr>
          <w:rFonts w:ascii="Times New Roman" w:eastAsia="Times New Roman" w:hAnsi="Times New Roman"/>
          <w:sz w:val="28"/>
          <w:szCs w:val="28"/>
        </w:rPr>
        <w:t>wildfires increases</w:t>
      </w:r>
      <w:r w:rsidR="0039133D">
        <w:rPr>
          <w:rFonts w:ascii="Times New Roman" w:eastAsia="Times New Roman" w:hAnsi="Times New Roman"/>
          <w:sz w:val="28"/>
          <w:szCs w:val="28"/>
        </w:rPr>
        <w:t>. Wildfires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 can lead to public health emergencies</w:t>
      </w:r>
      <w:r w:rsidR="0039133D">
        <w:rPr>
          <w:rFonts w:ascii="Times New Roman" w:eastAsia="Times New Roman" w:hAnsi="Times New Roman"/>
          <w:sz w:val="28"/>
          <w:szCs w:val="28"/>
        </w:rPr>
        <w:t xml:space="preserve">, including emergencies that affect drinking water </w:t>
      </w:r>
      <w:r w:rsidR="002F3D75">
        <w:rPr>
          <w:rFonts w:ascii="Times New Roman" w:eastAsia="Times New Roman" w:hAnsi="Times New Roman"/>
          <w:sz w:val="28"/>
          <w:szCs w:val="28"/>
        </w:rPr>
        <w:t>facilities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. Oregon Drinking Water Services </w:t>
      </w:r>
      <w:r w:rsidR="00FD0D26">
        <w:rPr>
          <w:rFonts w:ascii="Times New Roman" w:eastAsia="Times New Roman" w:hAnsi="Times New Roman"/>
          <w:sz w:val="28"/>
          <w:szCs w:val="28"/>
        </w:rPr>
        <w:t xml:space="preserve">has 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developed </w:t>
      </w:r>
      <w:r w:rsidR="0039133D">
        <w:rPr>
          <w:rFonts w:ascii="Times New Roman" w:eastAsia="Times New Roman" w:hAnsi="Times New Roman"/>
          <w:sz w:val="28"/>
          <w:szCs w:val="28"/>
        </w:rPr>
        <w:t>the following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 guidance to help water systems prepare for wildfire season. </w:t>
      </w:r>
    </w:p>
    <w:p w14:paraId="74BCE50B" w14:textId="77777777" w:rsidR="00F11ED5" w:rsidRPr="00F11ED5" w:rsidRDefault="00F11ED5" w:rsidP="00AA33CD">
      <w:pPr>
        <w:pStyle w:val="ListParagraph"/>
        <w:ind w:left="36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DABC79E" w14:textId="5F4FD03E" w:rsidR="00F11ED5" w:rsidRPr="00F11ED5" w:rsidRDefault="00F11ED5" w:rsidP="00AA33CD">
      <w:pPr>
        <w:pStyle w:val="ListParagraph"/>
        <w:ind w:left="0"/>
        <w:rPr>
          <w:rFonts w:ascii="Times New Roman" w:eastAsia="Times New Roman" w:hAnsi="Times New Roman"/>
          <w:b/>
          <w:bCs/>
          <w:sz w:val="28"/>
          <w:szCs w:val="28"/>
        </w:rPr>
      </w:pPr>
      <w:r w:rsidRPr="00F11ED5">
        <w:rPr>
          <w:rFonts w:ascii="Times New Roman" w:eastAsia="Times New Roman" w:hAnsi="Times New Roman"/>
          <w:b/>
          <w:bCs/>
          <w:sz w:val="28"/>
          <w:szCs w:val="28"/>
        </w:rPr>
        <w:t xml:space="preserve">Actions to </w:t>
      </w:r>
      <w:r w:rsidR="0039133D">
        <w:rPr>
          <w:rFonts w:ascii="Times New Roman" w:eastAsia="Times New Roman" w:hAnsi="Times New Roman"/>
          <w:b/>
          <w:bCs/>
          <w:sz w:val="28"/>
          <w:szCs w:val="28"/>
        </w:rPr>
        <w:t>p</w:t>
      </w:r>
      <w:r w:rsidRPr="00F11ED5">
        <w:rPr>
          <w:rFonts w:ascii="Times New Roman" w:eastAsia="Times New Roman" w:hAnsi="Times New Roman"/>
          <w:b/>
          <w:bCs/>
          <w:sz w:val="28"/>
          <w:szCs w:val="28"/>
        </w:rPr>
        <w:t xml:space="preserve">repare for </w:t>
      </w:r>
      <w:r w:rsidR="0039133D">
        <w:rPr>
          <w:rFonts w:ascii="Times New Roman" w:eastAsia="Times New Roman" w:hAnsi="Times New Roman"/>
          <w:b/>
          <w:bCs/>
          <w:sz w:val="28"/>
          <w:szCs w:val="28"/>
        </w:rPr>
        <w:t>w</w:t>
      </w:r>
      <w:r w:rsidRPr="00F11ED5">
        <w:rPr>
          <w:rFonts w:ascii="Times New Roman" w:eastAsia="Times New Roman" w:hAnsi="Times New Roman"/>
          <w:b/>
          <w:bCs/>
          <w:sz w:val="28"/>
          <w:szCs w:val="28"/>
        </w:rPr>
        <w:t xml:space="preserve">ildfire </w:t>
      </w:r>
      <w:r w:rsidR="0039133D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F11ED5">
        <w:rPr>
          <w:rFonts w:ascii="Times New Roman" w:eastAsia="Times New Roman" w:hAnsi="Times New Roman"/>
          <w:b/>
          <w:bCs/>
          <w:sz w:val="28"/>
          <w:szCs w:val="28"/>
        </w:rPr>
        <w:t>eason</w:t>
      </w:r>
    </w:p>
    <w:p w14:paraId="1215AC2D" w14:textId="20496CAA" w:rsidR="00F11ED5" w:rsidRPr="00F11ED5" w:rsidRDefault="00F11ED5" w:rsidP="00AA33CD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F11ED5">
        <w:rPr>
          <w:rFonts w:ascii="Times New Roman" w:eastAsia="Times New Roman" w:hAnsi="Times New Roman"/>
          <w:sz w:val="28"/>
          <w:szCs w:val="28"/>
        </w:rPr>
        <w:t xml:space="preserve">Ensure your Emergency Response Plan is up to date and contains procedures or actions </w:t>
      </w:r>
      <w:r w:rsidR="00A64BEA">
        <w:rPr>
          <w:rFonts w:ascii="Times New Roman" w:eastAsia="Times New Roman" w:hAnsi="Times New Roman"/>
          <w:sz w:val="28"/>
          <w:szCs w:val="28"/>
        </w:rPr>
        <w:t>for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 how to respond to wildfires, </w:t>
      </w:r>
      <w:r w:rsidR="00A64BEA">
        <w:rPr>
          <w:rFonts w:ascii="Times New Roman" w:eastAsia="Times New Roman" w:hAnsi="Times New Roman"/>
          <w:sz w:val="28"/>
          <w:szCs w:val="28"/>
        </w:rPr>
        <w:t xml:space="preserve">including information on </w:t>
      </w:r>
      <w:r w:rsidRPr="00F11ED5">
        <w:rPr>
          <w:rFonts w:ascii="Times New Roman" w:eastAsia="Times New Roman" w:hAnsi="Times New Roman"/>
          <w:sz w:val="28"/>
          <w:szCs w:val="28"/>
        </w:rPr>
        <w:t>interties and emergency water sources, communications procedures, evacuation procedures for staff, and emergency contact information. Identify vulnerable water users such as hospitals</w:t>
      </w:r>
      <w:r w:rsidR="00A64BEA">
        <w:rPr>
          <w:rFonts w:ascii="Times New Roman" w:eastAsia="Times New Roman" w:hAnsi="Times New Roman"/>
          <w:sz w:val="28"/>
          <w:szCs w:val="28"/>
        </w:rPr>
        <w:t xml:space="preserve"> and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 medical</w:t>
      </w:r>
      <w:r w:rsidR="00A64BEA">
        <w:rPr>
          <w:rFonts w:ascii="Times New Roman" w:eastAsia="Times New Roman" w:hAnsi="Times New Roman"/>
          <w:sz w:val="28"/>
          <w:szCs w:val="28"/>
        </w:rPr>
        <w:t>-</w:t>
      </w:r>
      <w:r w:rsidRPr="00F11ED5">
        <w:rPr>
          <w:rFonts w:ascii="Times New Roman" w:eastAsia="Times New Roman" w:hAnsi="Times New Roman"/>
          <w:sz w:val="28"/>
          <w:szCs w:val="28"/>
        </w:rPr>
        <w:t>care, child</w:t>
      </w:r>
      <w:r w:rsidR="00A64BEA">
        <w:rPr>
          <w:rFonts w:ascii="Times New Roman" w:eastAsia="Times New Roman" w:hAnsi="Times New Roman"/>
          <w:sz w:val="28"/>
          <w:szCs w:val="28"/>
        </w:rPr>
        <w:t>care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, and eldercare facilities. </w:t>
      </w:r>
    </w:p>
    <w:p w14:paraId="3C3042FD" w14:textId="77777777" w:rsidR="00C529C6" w:rsidRDefault="00BE1128" w:rsidP="00AA33CD">
      <w:pPr>
        <w:pStyle w:val="ListParagraph"/>
        <w:numPr>
          <w:ilvl w:val="1"/>
          <w:numId w:val="15"/>
        </w:numPr>
        <w:spacing w:after="0" w:line="240" w:lineRule="auto"/>
        <w:ind w:left="1440"/>
        <w:contextualSpacing w:val="0"/>
        <w:rPr>
          <w:rFonts w:ascii="Times New Roman" w:eastAsia="Times New Roman" w:hAnsi="Times New Roman"/>
          <w:sz w:val="28"/>
          <w:szCs w:val="28"/>
        </w:rPr>
      </w:pPr>
      <w:hyperlink r:id="rId11" w:history="1">
        <w:r w:rsidR="00C529C6" w:rsidRPr="00C529C6">
          <w:rPr>
            <w:rStyle w:val="Hyperlink"/>
            <w:rFonts w:ascii="Times New Roman" w:eastAsia="Times New Roman" w:hAnsi="Times New Roman"/>
            <w:sz w:val="28"/>
            <w:szCs w:val="28"/>
          </w:rPr>
          <w:t>Emergency Response Plan Templates for Oregon's Public Water Systems</w:t>
        </w:r>
      </w:hyperlink>
    </w:p>
    <w:p w14:paraId="6B9E4778" w14:textId="6FE49C32" w:rsidR="00E32305" w:rsidRPr="00F11ED5" w:rsidRDefault="00BE1128" w:rsidP="00AA33CD">
      <w:pPr>
        <w:pStyle w:val="ListParagraph"/>
        <w:numPr>
          <w:ilvl w:val="1"/>
          <w:numId w:val="15"/>
        </w:numPr>
        <w:spacing w:after="0" w:line="240" w:lineRule="auto"/>
        <w:ind w:left="1440"/>
        <w:contextualSpacing w:val="0"/>
        <w:rPr>
          <w:rFonts w:ascii="Times New Roman" w:eastAsia="Times New Roman" w:hAnsi="Times New Roman"/>
          <w:sz w:val="28"/>
          <w:szCs w:val="28"/>
        </w:rPr>
      </w:pPr>
      <w:hyperlink r:id="rId12" w:history="1">
        <w:r w:rsidR="00F11ED5" w:rsidRPr="00F11ED5">
          <w:rPr>
            <w:rStyle w:val="Hyperlink"/>
            <w:rFonts w:ascii="Times New Roman" w:eastAsia="Times New Roman" w:hAnsi="Times New Roman"/>
            <w:sz w:val="28"/>
            <w:szCs w:val="28"/>
          </w:rPr>
          <w:t>EPA Emergency Response Plan Template</w:t>
        </w:r>
      </w:hyperlink>
      <w:r w:rsidR="00F11ED5" w:rsidRPr="00F11ED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2B01E0D" w14:textId="284C3089" w:rsidR="00F11ED5" w:rsidRDefault="00BE1128" w:rsidP="00E32305">
      <w:pPr>
        <w:pStyle w:val="ListParagraph"/>
        <w:numPr>
          <w:ilvl w:val="1"/>
          <w:numId w:val="15"/>
        </w:numPr>
        <w:spacing w:after="0" w:line="240" w:lineRule="auto"/>
        <w:ind w:left="1440"/>
        <w:contextualSpacing w:val="0"/>
        <w:rPr>
          <w:sz w:val="28"/>
          <w:szCs w:val="28"/>
        </w:rPr>
      </w:pPr>
      <w:hyperlink r:id="rId13" w:history="1">
        <w:r w:rsidR="00E32305" w:rsidRPr="00E32305">
          <w:rPr>
            <w:rStyle w:val="Hyperlink"/>
            <w:rFonts w:ascii="Times New Roman" w:eastAsia="Times New Roman" w:hAnsi="Times New Roman"/>
            <w:sz w:val="28"/>
            <w:szCs w:val="28"/>
          </w:rPr>
          <w:t>EPA Wildfire Incident Action Checklist</w:t>
        </w:r>
      </w:hyperlink>
    </w:p>
    <w:p w14:paraId="0DEEB165" w14:textId="77777777" w:rsidR="00E32305" w:rsidRPr="000262BF" w:rsidRDefault="00E32305" w:rsidP="000262BF">
      <w:pPr>
        <w:ind w:left="1080"/>
        <w:rPr>
          <w:sz w:val="28"/>
          <w:szCs w:val="28"/>
        </w:rPr>
      </w:pPr>
    </w:p>
    <w:p w14:paraId="597D9F01" w14:textId="45267ACE" w:rsidR="00F11ED5" w:rsidRPr="00F11ED5" w:rsidRDefault="00F11ED5" w:rsidP="00AA33CD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F11ED5">
        <w:rPr>
          <w:rFonts w:ascii="Times New Roman" w:eastAsia="Times New Roman" w:hAnsi="Times New Roman"/>
          <w:sz w:val="28"/>
          <w:szCs w:val="28"/>
        </w:rPr>
        <w:t>Establish contacts with your local and county emergency management agency. Coordinating with emergency managers can mean quicker response activities such as power restoration, clearing debris from access roads</w:t>
      </w:r>
      <w:r w:rsidR="00F66850">
        <w:rPr>
          <w:rFonts w:ascii="Times New Roman" w:eastAsia="Times New Roman" w:hAnsi="Times New Roman"/>
          <w:sz w:val="28"/>
          <w:szCs w:val="28"/>
        </w:rPr>
        <w:t>, and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 emergency water hauling.</w:t>
      </w:r>
    </w:p>
    <w:p w14:paraId="4349D1BD" w14:textId="302D65B2" w:rsidR="00F11ED5" w:rsidRPr="00F11ED5" w:rsidRDefault="00BE1128" w:rsidP="00AA33C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0A0B1A">
          <w:rPr>
            <w:rStyle w:val="Hyperlink"/>
            <w:rFonts w:ascii="Times New Roman" w:eastAsia="Times New Roman" w:hAnsi="Times New Roman"/>
            <w:sz w:val="28"/>
            <w:szCs w:val="28"/>
          </w:rPr>
          <w:t>Oregon Local and Tribal Emergency Managers Contact List</w:t>
        </w:r>
      </w:hyperlink>
    </w:p>
    <w:p w14:paraId="02001A7A" w14:textId="1015CDF6" w:rsidR="00F11ED5" w:rsidRPr="00F11ED5" w:rsidRDefault="00BE1128" w:rsidP="00AA33C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eastAsia="Times New Roman" w:hAnsi="Times New Roman"/>
          <w:sz w:val="28"/>
          <w:szCs w:val="28"/>
        </w:rPr>
      </w:pPr>
      <w:hyperlink r:id="rId15" w:history="1">
        <w:r w:rsidR="00B80E07">
          <w:rPr>
            <w:rStyle w:val="Hyperlink"/>
            <w:rFonts w:ascii="Times New Roman" w:eastAsia="Times New Roman" w:hAnsi="Times New Roman"/>
            <w:sz w:val="28"/>
            <w:szCs w:val="28"/>
          </w:rPr>
          <w:t>Oregon Public Health Authority Directory by County</w:t>
        </w:r>
      </w:hyperlink>
    </w:p>
    <w:p w14:paraId="5904737D" w14:textId="77777777" w:rsidR="00F11ED5" w:rsidRPr="00F11ED5" w:rsidRDefault="00F11ED5" w:rsidP="00AA33CD">
      <w:pPr>
        <w:pStyle w:val="ListParagraph"/>
        <w:ind w:left="1800"/>
        <w:rPr>
          <w:rFonts w:ascii="Times New Roman" w:eastAsia="Times New Roman" w:hAnsi="Times New Roman"/>
          <w:sz w:val="28"/>
          <w:szCs w:val="28"/>
        </w:rPr>
      </w:pPr>
    </w:p>
    <w:p w14:paraId="1ACF72F5" w14:textId="11600BA0" w:rsidR="00F11ED5" w:rsidRPr="00F11ED5" w:rsidRDefault="00F11ED5" w:rsidP="00AA33CD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F11ED5">
        <w:rPr>
          <w:rFonts w:ascii="Times New Roman" w:hAnsi="Times New Roman"/>
          <w:sz w:val="28"/>
          <w:szCs w:val="28"/>
        </w:rPr>
        <w:t xml:space="preserve">Be ready to offer or receive mutual aid assistance to or from nearby water system operators by </w:t>
      </w:r>
      <w:r w:rsidR="00FD0D26">
        <w:rPr>
          <w:rFonts w:ascii="Times New Roman" w:hAnsi="Times New Roman"/>
          <w:sz w:val="28"/>
          <w:szCs w:val="28"/>
        </w:rPr>
        <w:t>joining</w:t>
      </w:r>
      <w:r w:rsidRPr="00F11ED5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F11ED5">
          <w:rPr>
            <w:rStyle w:val="Hyperlink"/>
            <w:rFonts w:ascii="Times New Roman" w:hAnsi="Times New Roman"/>
            <w:sz w:val="28"/>
            <w:szCs w:val="28"/>
          </w:rPr>
          <w:t>ORWARN</w:t>
        </w:r>
      </w:hyperlink>
      <w:r w:rsidRPr="00F11ED5">
        <w:rPr>
          <w:rFonts w:ascii="Times New Roman" w:hAnsi="Times New Roman"/>
          <w:sz w:val="28"/>
          <w:szCs w:val="28"/>
        </w:rPr>
        <w:t xml:space="preserve">. Available emergency equipment (pumps, generators, chlorinators, etc.) and personnel (trained operators) are available </w:t>
      </w:r>
      <w:r w:rsidR="00F66850">
        <w:rPr>
          <w:rFonts w:ascii="Times New Roman" w:hAnsi="Times New Roman"/>
          <w:sz w:val="28"/>
          <w:szCs w:val="28"/>
        </w:rPr>
        <w:t>to</w:t>
      </w:r>
      <w:r w:rsidRPr="00F11ED5">
        <w:rPr>
          <w:rFonts w:ascii="Times New Roman" w:hAnsi="Times New Roman"/>
          <w:sz w:val="28"/>
          <w:szCs w:val="28"/>
        </w:rPr>
        <w:t xml:space="preserve"> other member utilities during an emergency.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 Membership is free. </w:t>
      </w:r>
    </w:p>
    <w:p w14:paraId="2379E4BE" w14:textId="77777777" w:rsidR="00F11ED5" w:rsidRPr="00F11ED5" w:rsidRDefault="00F11ED5" w:rsidP="00AA33CD">
      <w:pPr>
        <w:pStyle w:val="ListParagraph"/>
        <w:ind w:left="1080"/>
        <w:rPr>
          <w:rFonts w:ascii="Times New Roman" w:eastAsia="Times New Roman" w:hAnsi="Times New Roman"/>
          <w:sz w:val="28"/>
          <w:szCs w:val="28"/>
        </w:rPr>
      </w:pPr>
    </w:p>
    <w:p w14:paraId="0ACFF2BA" w14:textId="2F12A448" w:rsidR="00F11ED5" w:rsidRPr="008E5B11" w:rsidRDefault="00F11ED5" w:rsidP="00BD6752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rStyle w:val="Hyperlink"/>
          <w:rFonts w:ascii="Times New Roman" w:eastAsia="Times New Roman" w:hAnsi="Times New Roman"/>
          <w:color w:val="auto"/>
          <w:sz w:val="28"/>
          <w:szCs w:val="28"/>
        </w:rPr>
      </w:pPr>
      <w:r w:rsidRPr="00E86800">
        <w:rPr>
          <w:rFonts w:ascii="Times New Roman" w:eastAsia="Times New Roman" w:hAnsi="Times New Roman"/>
          <w:sz w:val="28"/>
          <w:szCs w:val="28"/>
        </w:rPr>
        <w:lastRenderedPageBreak/>
        <w:t>Create and maintain a defensible space around facilities and key components that is clear of vegetation (trees, shrubs, grass, etc.)</w:t>
      </w:r>
      <w:r w:rsidRPr="008E5B11">
        <w:rPr>
          <w:rFonts w:ascii="Times New Roman" w:hAnsi="Times New Roman"/>
          <w:sz w:val="28"/>
          <w:szCs w:val="28"/>
        </w:rPr>
        <w:t xml:space="preserve">. This buffer </w:t>
      </w:r>
      <w:r w:rsidR="00BD6752" w:rsidRPr="008E5B11">
        <w:rPr>
          <w:rFonts w:ascii="Times New Roman" w:hAnsi="Times New Roman"/>
          <w:sz w:val="28"/>
          <w:szCs w:val="28"/>
        </w:rPr>
        <w:t xml:space="preserve">zone </w:t>
      </w:r>
      <w:r w:rsidRPr="008E5B11">
        <w:rPr>
          <w:rFonts w:ascii="Times New Roman" w:hAnsi="Times New Roman"/>
          <w:sz w:val="28"/>
          <w:szCs w:val="28"/>
        </w:rPr>
        <w:t>will help slow or stop the spread of wildfires and can help protect the facility</w:t>
      </w:r>
      <w:r w:rsidR="00F66850" w:rsidRPr="008E5B11">
        <w:rPr>
          <w:rFonts w:ascii="Times New Roman" w:hAnsi="Times New Roman"/>
          <w:sz w:val="28"/>
          <w:szCs w:val="28"/>
        </w:rPr>
        <w:t xml:space="preserve"> and component</w:t>
      </w:r>
      <w:r w:rsidR="00BD6752" w:rsidRPr="008E5B11">
        <w:rPr>
          <w:rFonts w:ascii="Times New Roman" w:hAnsi="Times New Roman"/>
          <w:sz w:val="28"/>
          <w:szCs w:val="28"/>
        </w:rPr>
        <w:t>s</w:t>
      </w:r>
      <w:r w:rsidRPr="008E5B11">
        <w:rPr>
          <w:rFonts w:ascii="Times New Roman" w:hAnsi="Times New Roman"/>
          <w:sz w:val="28"/>
          <w:szCs w:val="28"/>
        </w:rPr>
        <w:t xml:space="preserve"> from catching fire. </w:t>
      </w:r>
      <w:r w:rsidRPr="008E5B11">
        <w:rPr>
          <w:rFonts w:ascii="Times New Roman" w:eastAsia="Times New Roman" w:hAnsi="Times New Roman"/>
          <w:sz w:val="28"/>
          <w:szCs w:val="28"/>
        </w:rPr>
        <w:t>For more</w:t>
      </w:r>
      <w:r w:rsidRPr="00BD6752">
        <w:rPr>
          <w:rFonts w:ascii="Times New Roman" w:eastAsia="Times New Roman" w:hAnsi="Times New Roman"/>
          <w:sz w:val="28"/>
          <w:szCs w:val="28"/>
        </w:rPr>
        <w:t xml:space="preserve"> info</w:t>
      </w:r>
      <w:r w:rsidR="00BD6752">
        <w:rPr>
          <w:rFonts w:ascii="Times New Roman" w:eastAsia="Times New Roman" w:hAnsi="Times New Roman"/>
          <w:sz w:val="28"/>
          <w:szCs w:val="28"/>
        </w:rPr>
        <w:t>rmation</w:t>
      </w:r>
      <w:r w:rsidRPr="00BD6752">
        <w:rPr>
          <w:rFonts w:ascii="Times New Roman" w:eastAsia="Times New Roman" w:hAnsi="Times New Roman"/>
          <w:sz w:val="28"/>
          <w:szCs w:val="28"/>
        </w:rPr>
        <w:t xml:space="preserve"> see </w:t>
      </w:r>
      <w:hyperlink r:id="rId17" w:history="1">
        <w:r w:rsidRPr="00BD6752">
          <w:rPr>
            <w:rStyle w:val="Hyperlink"/>
            <w:rFonts w:ascii="Times New Roman" w:hAnsi="Times New Roman"/>
            <w:sz w:val="28"/>
            <w:szCs w:val="28"/>
          </w:rPr>
          <w:t>CalFire Defensible Space</w:t>
        </w:r>
      </w:hyperlink>
      <w:r w:rsidR="00BD6752" w:rsidRPr="00E86800">
        <w:rPr>
          <w:rStyle w:val="Hyperlink"/>
          <w:rFonts w:ascii="Times New Roman" w:hAnsi="Times New Roman"/>
          <w:color w:val="auto"/>
          <w:sz w:val="28"/>
          <w:szCs w:val="28"/>
        </w:rPr>
        <w:t>.</w:t>
      </w:r>
    </w:p>
    <w:p w14:paraId="669F7600" w14:textId="77777777" w:rsidR="00F11ED5" w:rsidRPr="00F11ED5" w:rsidRDefault="00F11ED5" w:rsidP="00AA33CD">
      <w:pPr>
        <w:pStyle w:val="ListParagraph"/>
        <w:ind w:left="1800"/>
        <w:rPr>
          <w:rFonts w:ascii="Times New Roman" w:eastAsia="Times New Roman" w:hAnsi="Times New Roman"/>
          <w:sz w:val="28"/>
          <w:szCs w:val="28"/>
        </w:rPr>
      </w:pPr>
    </w:p>
    <w:p w14:paraId="0E7ED331" w14:textId="77777777" w:rsidR="00F11ED5" w:rsidRPr="00F11ED5" w:rsidRDefault="00F11ED5" w:rsidP="00AA33CD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F11ED5">
        <w:rPr>
          <w:rFonts w:ascii="Times New Roman" w:eastAsia="Times New Roman" w:hAnsi="Times New Roman"/>
          <w:sz w:val="28"/>
          <w:szCs w:val="28"/>
        </w:rPr>
        <w:t xml:space="preserve">Actively monitor fire and weather conditions, including fire perimeter proximity to your system. </w:t>
      </w:r>
    </w:p>
    <w:p w14:paraId="3278B593" w14:textId="77777777" w:rsidR="00F11ED5" w:rsidRPr="00F11ED5" w:rsidRDefault="00BE1128" w:rsidP="00AA33CD">
      <w:pPr>
        <w:pStyle w:val="ListParagraph"/>
        <w:numPr>
          <w:ilvl w:val="1"/>
          <w:numId w:val="15"/>
        </w:numPr>
        <w:spacing w:after="0" w:line="240" w:lineRule="auto"/>
        <w:ind w:left="1530"/>
        <w:contextualSpacing w:val="0"/>
        <w:rPr>
          <w:rFonts w:ascii="Times New Roman" w:eastAsia="Times New Roman" w:hAnsi="Times New Roman"/>
          <w:sz w:val="28"/>
          <w:szCs w:val="28"/>
        </w:rPr>
      </w:pPr>
      <w:hyperlink r:id="rId18" w:history="1">
        <w:r w:rsidR="00F11ED5" w:rsidRPr="00F11ED5">
          <w:rPr>
            <w:rStyle w:val="Hyperlink"/>
            <w:rFonts w:ascii="Times New Roman" w:eastAsia="Times New Roman" w:hAnsi="Times New Roman"/>
            <w:sz w:val="28"/>
            <w:szCs w:val="28"/>
          </w:rPr>
          <w:t>Northwest Interagency Coordination Center (NWCC) Large Fire Map</w:t>
        </w:r>
      </w:hyperlink>
    </w:p>
    <w:p w14:paraId="5BDA99C6" w14:textId="77777777" w:rsidR="00F11ED5" w:rsidRPr="00F11ED5" w:rsidRDefault="00BE1128" w:rsidP="00AA33CD">
      <w:pPr>
        <w:pStyle w:val="ListParagraph"/>
        <w:numPr>
          <w:ilvl w:val="1"/>
          <w:numId w:val="15"/>
        </w:numPr>
        <w:spacing w:after="0" w:line="240" w:lineRule="auto"/>
        <w:ind w:left="1530"/>
        <w:contextualSpacing w:val="0"/>
        <w:rPr>
          <w:rStyle w:val="Hyperlink"/>
          <w:rFonts w:ascii="Times New Roman" w:eastAsia="Times New Roman" w:hAnsi="Times New Roman"/>
          <w:sz w:val="28"/>
          <w:szCs w:val="28"/>
        </w:rPr>
      </w:pPr>
      <w:hyperlink r:id="rId19" w:history="1">
        <w:r w:rsidR="00F11ED5" w:rsidRPr="00F11ED5">
          <w:rPr>
            <w:rStyle w:val="Hyperlink"/>
            <w:rFonts w:ascii="Times New Roman" w:eastAsia="Times New Roman" w:hAnsi="Times New Roman"/>
            <w:sz w:val="28"/>
            <w:szCs w:val="28"/>
          </w:rPr>
          <w:t>InciWeb Map</w:t>
        </w:r>
      </w:hyperlink>
    </w:p>
    <w:p w14:paraId="6C4A24CF" w14:textId="77777777" w:rsidR="00F11ED5" w:rsidRPr="00F11ED5" w:rsidRDefault="00BE1128" w:rsidP="00AA33CD">
      <w:pPr>
        <w:pStyle w:val="ListParagraph"/>
        <w:numPr>
          <w:ilvl w:val="1"/>
          <w:numId w:val="15"/>
        </w:numPr>
        <w:spacing w:after="0" w:line="240" w:lineRule="auto"/>
        <w:ind w:left="1530"/>
        <w:contextualSpacing w:val="0"/>
        <w:rPr>
          <w:rStyle w:val="Hyperlink"/>
          <w:rFonts w:ascii="Times New Roman" w:eastAsia="Times New Roman" w:hAnsi="Times New Roman"/>
          <w:sz w:val="28"/>
          <w:szCs w:val="28"/>
        </w:rPr>
      </w:pPr>
      <w:hyperlink r:id="rId20" w:history="1">
        <w:r w:rsidR="00F11ED5" w:rsidRPr="00F11ED5">
          <w:rPr>
            <w:rStyle w:val="Hyperlink"/>
            <w:rFonts w:ascii="Times New Roman" w:eastAsia="Times New Roman" w:hAnsi="Times New Roman"/>
            <w:sz w:val="28"/>
            <w:szCs w:val="28"/>
          </w:rPr>
          <w:t>Oregon Public Water System Map</w:t>
        </w:r>
      </w:hyperlink>
    </w:p>
    <w:p w14:paraId="7372F7E8" w14:textId="77777777" w:rsidR="00F11ED5" w:rsidRPr="00F11ED5" w:rsidRDefault="00F11ED5" w:rsidP="00AA33CD">
      <w:pPr>
        <w:pStyle w:val="ListParagraph"/>
        <w:ind w:left="1800"/>
        <w:rPr>
          <w:rFonts w:ascii="Times New Roman" w:eastAsia="Times New Roman" w:hAnsi="Times New Roman"/>
          <w:sz w:val="28"/>
          <w:szCs w:val="28"/>
        </w:rPr>
      </w:pPr>
    </w:p>
    <w:p w14:paraId="1C9D6FE7" w14:textId="086D31ED" w:rsidR="00F11ED5" w:rsidRPr="00F11ED5" w:rsidRDefault="00F11ED5" w:rsidP="00AA33CD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F11ED5">
        <w:rPr>
          <w:rFonts w:ascii="Times New Roman" w:eastAsia="Times New Roman" w:hAnsi="Times New Roman"/>
          <w:sz w:val="28"/>
          <w:szCs w:val="28"/>
        </w:rPr>
        <w:t>Communicate with customers and provide guidance on water advisories, water conservation, fire prevention</w:t>
      </w:r>
      <w:r w:rsidR="00E86800">
        <w:rPr>
          <w:rFonts w:ascii="Times New Roman" w:eastAsia="Times New Roman" w:hAnsi="Times New Roman"/>
          <w:sz w:val="28"/>
          <w:szCs w:val="28"/>
        </w:rPr>
        <w:t>,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 and mitigation. Ensure there are effective methods of communicating information to customers during an emergency</w:t>
      </w:r>
      <w:r w:rsidR="00BD6752">
        <w:rPr>
          <w:rFonts w:ascii="Times New Roman" w:eastAsia="Times New Roman" w:hAnsi="Times New Roman"/>
          <w:sz w:val="28"/>
          <w:szCs w:val="28"/>
        </w:rPr>
        <w:t xml:space="preserve">, such as 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social media, reverse 911, radio, </w:t>
      </w:r>
      <w:r w:rsidR="002F3D75">
        <w:rPr>
          <w:rFonts w:ascii="Times New Roman" w:eastAsia="Times New Roman" w:hAnsi="Times New Roman"/>
          <w:sz w:val="28"/>
          <w:szCs w:val="28"/>
        </w:rPr>
        <w:t xml:space="preserve">and </w:t>
      </w:r>
      <w:r w:rsidR="00FD0D26">
        <w:rPr>
          <w:rFonts w:ascii="Times New Roman" w:eastAsia="Times New Roman" w:hAnsi="Times New Roman"/>
          <w:sz w:val="28"/>
          <w:szCs w:val="28"/>
        </w:rPr>
        <w:t xml:space="preserve">your 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water system website. </w:t>
      </w:r>
    </w:p>
    <w:p w14:paraId="5EDAA4B1" w14:textId="77777777" w:rsidR="00F11ED5" w:rsidRPr="00F11ED5" w:rsidRDefault="00BE1128" w:rsidP="00AA33CD">
      <w:pPr>
        <w:pStyle w:val="ListParagraph"/>
        <w:numPr>
          <w:ilvl w:val="1"/>
          <w:numId w:val="15"/>
        </w:numPr>
        <w:spacing w:after="0" w:line="240" w:lineRule="auto"/>
        <w:ind w:left="1620"/>
        <w:contextualSpacing w:val="0"/>
        <w:rPr>
          <w:rFonts w:ascii="Times New Roman" w:eastAsia="Times New Roman" w:hAnsi="Times New Roman"/>
          <w:sz w:val="28"/>
          <w:szCs w:val="28"/>
        </w:rPr>
      </w:pPr>
      <w:hyperlink r:id="rId21" w:history="1">
        <w:r w:rsidR="00F11ED5" w:rsidRPr="00F11ED5">
          <w:rPr>
            <w:rStyle w:val="Hyperlink"/>
            <w:rFonts w:ascii="Times New Roman" w:eastAsia="Times New Roman" w:hAnsi="Times New Roman"/>
            <w:sz w:val="28"/>
            <w:szCs w:val="28"/>
          </w:rPr>
          <w:t>Public Notice Resources &amp; Templates</w:t>
        </w:r>
      </w:hyperlink>
    </w:p>
    <w:p w14:paraId="04ED07DA" w14:textId="77777777" w:rsidR="00F11ED5" w:rsidRPr="00F11ED5" w:rsidRDefault="00F11ED5" w:rsidP="00AA33CD">
      <w:pPr>
        <w:pStyle w:val="ListParagraph"/>
        <w:ind w:left="1800"/>
        <w:rPr>
          <w:rFonts w:ascii="Times New Roman" w:eastAsia="Times New Roman" w:hAnsi="Times New Roman"/>
          <w:sz w:val="28"/>
          <w:szCs w:val="28"/>
        </w:rPr>
      </w:pPr>
    </w:p>
    <w:p w14:paraId="1452D8BE" w14:textId="6E770489" w:rsidR="00F11ED5" w:rsidRPr="00F11ED5" w:rsidRDefault="00F11ED5" w:rsidP="00AA33CD">
      <w:pPr>
        <w:pStyle w:val="ListParagraph"/>
        <w:numPr>
          <w:ilvl w:val="0"/>
          <w:numId w:val="15"/>
        </w:numPr>
        <w:spacing w:after="0" w:line="240" w:lineRule="auto"/>
        <w:ind w:left="720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F11ED5">
        <w:rPr>
          <w:rFonts w:ascii="Times New Roman" w:eastAsia="Times New Roman" w:hAnsi="Times New Roman"/>
          <w:sz w:val="28"/>
          <w:szCs w:val="28"/>
        </w:rPr>
        <w:t xml:space="preserve">Inventory and order extra supplies (generators, fuel, PPE, chemicals, etc.) </w:t>
      </w:r>
      <w:r w:rsidR="00BD6752">
        <w:rPr>
          <w:rFonts w:ascii="Times New Roman" w:eastAsia="Times New Roman" w:hAnsi="Times New Roman"/>
          <w:sz w:val="28"/>
          <w:szCs w:val="28"/>
        </w:rPr>
        <w:t>because</w:t>
      </w:r>
      <w:r w:rsidR="00BD6752" w:rsidRPr="00F11E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1ED5">
        <w:rPr>
          <w:rFonts w:ascii="Times New Roman" w:eastAsia="Times New Roman" w:hAnsi="Times New Roman"/>
          <w:sz w:val="28"/>
          <w:szCs w:val="28"/>
        </w:rPr>
        <w:t>there may be supply</w:t>
      </w:r>
      <w:r w:rsidR="00FD0D26">
        <w:rPr>
          <w:rFonts w:ascii="Times New Roman" w:eastAsia="Times New Roman" w:hAnsi="Times New Roman"/>
          <w:sz w:val="28"/>
          <w:szCs w:val="28"/>
        </w:rPr>
        <w:t>-</w:t>
      </w:r>
      <w:r w:rsidRPr="00F11ED5">
        <w:rPr>
          <w:rFonts w:ascii="Times New Roman" w:eastAsia="Times New Roman" w:hAnsi="Times New Roman"/>
          <w:sz w:val="28"/>
          <w:szCs w:val="28"/>
        </w:rPr>
        <w:t xml:space="preserve">chain disruptions or road closures. </w:t>
      </w:r>
    </w:p>
    <w:p w14:paraId="382ED865" w14:textId="77777777" w:rsidR="00F11ED5" w:rsidRPr="005E795F" w:rsidRDefault="00F11ED5" w:rsidP="00AA33CD">
      <w:pPr>
        <w:rPr>
          <w:sz w:val="28"/>
          <w:szCs w:val="28"/>
        </w:rPr>
      </w:pPr>
    </w:p>
    <w:p w14:paraId="58D8F6F7" w14:textId="66F5F813" w:rsidR="005379F3" w:rsidRDefault="00ED35DA" w:rsidP="005379F3">
      <w:pPr>
        <w:rPr>
          <w:sz w:val="28"/>
          <w:szCs w:val="28"/>
        </w:rPr>
      </w:pPr>
      <w:r w:rsidRPr="00F11ED5">
        <w:rPr>
          <w:b/>
          <w:bCs/>
          <w:sz w:val="28"/>
          <w:szCs w:val="28"/>
        </w:rPr>
        <w:t xml:space="preserve">Additional </w:t>
      </w:r>
      <w:r w:rsidR="000A0B1A">
        <w:rPr>
          <w:b/>
          <w:bCs/>
          <w:sz w:val="28"/>
          <w:szCs w:val="28"/>
        </w:rPr>
        <w:t>r</w:t>
      </w:r>
      <w:r w:rsidRPr="00F11ED5">
        <w:rPr>
          <w:b/>
          <w:bCs/>
          <w:sz w:val="28"/>
          <w:szCs w:val="28"/>
        </w:rPr>
        <w:t>esources</w:t>
      </w:r>
    </w:p>
    <w:p w14:paraId="63DB6056" w14:textId="25C8C500" w:rsidR="00ED35DA" w:rsidRPr="00ED35DA" w:rsidRDefault="00ED35DA" w:rsidP="00ED35DA">
      <w:pPr>
        <w:pStyle w:val="ListParagraph"/>
        <w:framePr w:hSpace="187" w:wrap="around" w:vAnchor="text" w:hAnchor="text" w:y="1"/>
        <w:numPr>
          <w:ilvl w:val="0"/>
          <w:numId w:val="18"/>
        </w:numPr>
        <w:suppressOverlap/>
        <w:rPr>
          <w:rFonts w:ascii="Times New Roman" w:hAnsi="Times New Roman"/>
          <w:sz w:val="28"/>
          <w:szCs w:val="28"/>
        </w:rPr>
      </w:pPr>
      <w:r w:rsidRPr="00ED35DA">
        <w:rPr>
          <w:rFonts w:ascii="Times New Roman" w:hAnsi="Times New Roman"/>
          <w:sz w:val="28"/>
          <w:szCs w:val="28"/>
        </w:rPr>
        <w:t>Post</w:t>
      </w:r>
      <w:r w:rsidR="00396034">
        <w:rPr>
          <w:rFonts w:ascii="Times New Roman" w:hAnsi="Times New Roman"/>
          <w:sz w:val="28"/>
          <w:szCs w:val="28"/>
        </w:rPr>
        <w:t>-w</w:t>
      </w:r>
      <w:r w:rsidRPr="00ED35DA">
        <w:rPr>
          <w:rFonts w:ascii="Times New Roman" w:hAnsi="Times New Roman"/>
          <w:sz w:val="28"/>
          <w:szCs w:val="28"/>
        </w:rPr>
        <w:t xml:space="preserve">ildfire </w:t>
      </w:r>
      <w:r w:rsidR="00396034">
        <w:rPr>
          <w:rFonts w:ascii="Times New Roman" w:hAnsi="Times New Roman"/>
          <w:sz w:val="28"/>
          <w:szCs w:val="28"/>
        </w:rPr>
        <w:t>g</w:t>
      </w:r>
      <w:r w:rsidRPr="00ED35DA">
        <w:rPr>
          <w:rFonts w:ascii="Times New Roman" w:hAnsi="Times New Roman"/>
          <w:sz w:val="28"/>
          <w:szCs w:val="28"/>
        </w:rPr>
        <w:t xml:space="preserve">uidance for </w:t>
      </w:r>
      <w:r w:rsidR="00396034">
        <w:rPr>
          <w:rFonts w:ascii="Times New Roman" w:hAnsi="Times New Roman"/>
          <w:sz w:val="28"/>
          <w:szCs w:val="28"/>
        </w:rPr>
        <w:t>w</w:t>
      </w:r>
      <w:r w:rsidRPr="00ED35DA">
        <w:rPr>
          <w:rFonts w:ascii="Times New Roman" w:hAnsi="Times New Roman"/>
          <w:sz w:val="28"/>
          <w:szCs w:val="28"/>
        </w:rPr>
        <w:t xml:space="preserve">ater </w:t>
      </w:r>
      <w:r w:rsidR="00396034">
        <w:rPr>
          <w:rFonts w:ascii="Times New Roman" w:hAnsi="Times New Roman"/>
          <w:sz w:val="28"/>
          <w:szCs w:val="28"/>
        </w:rPr>
        <w:t>s</w:t>
      </w:r>
      <w:r w:rsidRPr="00ED35DA">
        <w:rPr>
          <w:rFonts w:ascii="Times New Roman" w:hAnsi="Times New Roman"/>
          <w:sz w:val="28"/>
          <w:szCs w:val="28"/>
        </w:rPr>
        <w:t>ystems</w:t>
      </w:r>
    </w:p>
    <w:p w14:paraId="720BBBE0" w14:textId="77777777" w:rsidR="00ED35DA" w:rsidRPr="00F11ED5" w:rsidRDefault="00BE1128" w:rsidP="00ED35DA">
      <w:pPr>
        <w:pStyle w:val="ListParagraph"/>
        <w:framePr w:hSpace="187" w:wrap="around" w:vAnchor="text" w:hAnchor="text" w:y="1"/>
        <w:numPr>
          <w:ilvl w:val="1"/>
          <w:numId w:val="16"/>
        </w:numPr>
        <w:spacing w:after="0" w:line="240" w:lineRule="auto"/>
        <w:contextualSpacing w:val="0"/>
        <w:suppressOverlap/>
        <w:rPr>
          <w:rFonts w:ascii="Times New Roman" w:hAnsi="Times New Roman"/>
          <w:sz w:val="28"/>
          <w:szCs w:val="28"/>
        </w:rPr>
      </w:pPr>
      <w:hyperlink r:id="rId22" w:history="1">
        <w:r w:rsidR="00ED35DA" w:rsidRPr="00F11ED5">
          <w:rPr>
            <w:rStyle w:val="Hyperlink"/>
            <w:rFonts w:ascii="Times New Roman" w:hAnsi="Times New Roman"/>
            <w:sz w:val="28"/>
            <w:szCs w:val="28"/>
          </w:rPr>
          <w:t>Post Wildfire Monitoring Guidance for PWS</w:t>
        </w:r>
      </w:hyperlink>
    </w:p>
    <w:p w14:paraId="47336B26" w14:textId="77777777" w:rsidR="00ED35DA" w:rsidRPr="00F11ED5" w:rsidRDefault="00BE1128" w:rsidP="00ED35DA">
      <w:pPr>
        <w:pStyle w:val="ListParagraph"/>
        <w:framePr w:hSpace="187" w:wrap="around" w:vAnchor="text" w:hAnchor="text" w:y="1"/>
        <w:numPr>
          <w:ilvl w:val="1"/>
          <w:numId w:val="16"/>
        </w:numPr>
        <w:spacing w:after="0" w:line="240" w:lineRule="auto"/>
        <w:contextualSpacing w:val="0"/>
        <w:suppressOverlap/>
        <w:rPr>
          <w:rFonts w:ascii="Times New Roman" w:hAnsi="Times New Roman"/>
          <w:sz w:val="28"/>
          <w:szCs w:val="28"/>
        </w:rPr>
      </w:pPr>
      <w:hyperlink r:id="rId23" w:history="1">
        <w:r w:rsidR="00ED35DA" w:rsidRPr="00F11ED5">
          <w:rPr>
            <w:rStyle w:val="Hyperlink"/>
            <w:rFonts w:ascii="Times New Roman" w:hAnsi="Times New Roman"/>
            <w:sz w:val="28"/>
            <w:szCs w:val="28"/>
          </w:rPr>
          <w:t>Post Wildfire VOC Sampling for PWS</w:t>
        </w:r>
      </w:hyperlink>
    </w:p>
    <w:p w14:paraId="04521A32" w14:textId="4E454FFC" w:rsidR="00ED35DA" w:rsidRPr="00ED35DA" w:rsidRDefault="00ED35DA" w:rsidP="00ED35DA">
      <w:pPr>
        <w:pStyle w:val="ListParagraph"/>
        <w:framePr w:hSpace="187" w:wrap="around" w:vAnchor="text" w:hAnchor="text" w:y="1"/>
        <w:numPr>
          <w:ilvl w:val="0"/>
          <w:numId w:val="16"/>
        </w:numPr>
        <w:ind w:left="720"/>
        <w:suppressOverlap/>
        <w:rPr>
          <w:rFonts w:ascii="Times New Roman" w:hAnsi="Times New Roman"/>
          <w:sz w:val="28"/>
          <w:szCs w:val="28"/>
        </w:rPr>
      </w:pPr>
      <w:r w:rsidRPr="00ED35DA">
        <w:rPr>
          <w:rFonts w:ascii="Times New Roman" w:hAnsi="Times New Roman"/>
          <w:sz w:val="28"/>
          <w:szCs w:val="28"/>
        </w:rPr>
        <w:t xml:space="preserve">Drought </w:t>
      </w:r>
      <w:r w:rsidR="00396034">
        <w:rPr>
          <w:rFonts w:ascii="Times New Roman" w:hAnsi="Times New Roman"/>
          <w:sz w:val="28"/>
          <w:szCs w:val="28"/>
        </w:rPr>
        <w:t>and</w:t>
      </w:r>
      <w:r w:rsidRPr="00ED35DA">
        <w:rPr>
          <w:rFonts w:ascii="Times New Roman" w:hAnsi="Times New Roman"/>
          <w:sz w:val="28"/>
          <w:szCs w:val="28"/>
        </w:rPr>
        <w:t xml:space="preserve"> </w:t>
      </w:r>
      <w:r w:rsidR="00396034">
        <w:rPr>
          <w:rFonts w:ascii="Times New Roman" w:hAnsi="Times New Roman"/>
          <w:sz w:val="28"/>
          <w:szCs w:val="28"/>
        </w:rPr>
        <w:t>w</w:t>
      </w:r>
      <w:r w:rsidRPr="00ED35DA">
        <w:rPr>
          <w:rFonts w:ascii="Times New Roman" w:hAnsi="Times New Roman"/>
          <w:sz w:val="28"/>
          <w:szCs w:val="28"/>
        </w:rPr>
        <w:t xml:space="preserve">ater </w:t>
      </w:r>
      <w:r w:rsidR="00396034">
        <w:rPr>
          <w:rFonts w:ascii="Times New Roman" w:hAnsi="Times New Roman"/>
          <w:sz w:val="28"/>
          <w:szCs w:val="28"/>
        </w:rPr>
        <w:t>c</w:t>
      </w:r>
      <w:r w:rsidRPr="00ED35DA">
        <w:rPr>
          <w:rFonts w:ascii="Times New Roman" w:hAnsi="Times New Roman"/>
          <w:sz w:val="28"/>
          <w:szCs w:val="28"/>
        </w:rPr>
        <w:t>onservation</w:t>
      </w:r>
    </w:p>
    <w:p w14:paraId="5CC3AF8D" w14:textId="09B8BBDB" w:rsidR="00ED35DA" w:rsidRPr="00F11ED5" w:rsidRDefault="00BE1128" w:rsidP="00ED35DA">
      <w:pPr>
        <w:pStyle w:val="ListParagraph"/>
        <w:framePr w:hSpace="187" w:wrap="around" w:vAnchor="text" w:hAnchor="text" w:y="1"/>
        <w:numPr>
          <w:ilvl w:val="1"/>
          <w:numId w:val="16"/>
        </w:numPr>
        <w:spacing w:after="0" w:line="240" w:lineRule="auto"/>
        <w:contextualSpacing w:val="0"/>
        <w:suppressOverlap/>
        <w:rPr>
          <w:rFonts w:ascii="Times New Roman" w:hAnsi="Times New Roman"/>
          <w:sz w:val="28"/>
          <w:szCs w:val="28"/>
        </w:rPr>
      </w:pPr>
      <w:hyperlink r:id="rId24" w:history="1">
        <w:r w:rsidR="000A0B1A">
          <w:rPr>
            <w:rStyle w:val="Hyperlink"/>
            <w:rFonts w:ascii="Times New Roman" w:hAnsi="Times New Roman"/>
            <w:sz w:val="28"/>
            <w:szCs w:val="28"/>
          </w:rPr>
          <w:t>Current U.S. Drought Monitor Conditions for Oregon</w:t>
        </w:r>
      </w:hyperlink>
    </w:p>
    <w:p w14:paraId="5A32A7B0" w14:textId="78F3D424" w:rsidR="00ED35DA" w:rsidRPr="00C529C6" w:rsidRDefault="00C529C6" w:rsidP="00ED35DA">
      <w:pPr>
        <w:pStyle w:val="ListParagraph"/>
        <w:framePr w:hSpace="187" w:wrap="around" w:vAnchor="text" w:hAnchor="text" w:y="1"/>
        <w:numPr>
          <w:ilvl w:val="1"/>
          <w:numId w:val="16"/>
        </w:numPr>
        <w:spacing w:after="0" w:line="240" w:lineRule="auto"/>
        <w:contextualSpacing w:val="0"/>
        <w:suppressOverlap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"https://www.epa.gov/system/files/documents/2021-10/incident-action-checklist-drought_508c-final.pdf"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ED35DA" w:rsidRPr="00C529C6">
        <w:rPr>
          <w:rStyle w:val="Hyperlink"/>
          <w:rFonts w:ascii="Times New Roman" w:hAnsi="Times New Roman"/>
          <w:sz w:val="28"/>
          <w:szCs w:val="28"/>
        </w:rPr>
        <w:t>EPA Drought Incident Action Checklist</w:t>
      </w:r>
    </w:p>
    <w:p w14:paraId="7C140EA5" w14:textId="75409014" w:rsidR="00F11ED5" w:rsidRPr="00ED35DA" w:rsidRDefault="00C529C6" w:rsidP="00ED35DA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hyperlink r:id="rId25" w:history="1">
        <w:r w:rsidR="00ED35DA" w:rsidRPr="00ED35DA">
          <w:rPr>
            <w:rStyle w:val="Hyperlink"/>
            <w:rFonts w:ascii="Times New Roman" w:hAnsi="Times New Roman"/>
            <w:sz w:val="28"/>
            <w:szCs w:val="28"/>
          </w:rPr>
          <w:t>EPA Drought Response &amp; Recovery for Water Utilities</w:t>
        </w:r>
      </w:hyperlink>
    </w:p>
    <w:p w14:paraId="1449C392" w14:textId="51195F56" w:rsidR="0068221B" w:rsidRDefault="0068221B" w:rsidP="0068221B">
      <w:pPr>
        <w:rPr>
          <w:sz w:val="28"/>
          <w:szCs w:val="28"/>
        </w:rPr>
      </w:pPr>
    </w:p>
    <w:p w14:paraId="556B500A" w14:textId="5684BA1B" w:rsidR="0068221B" w:rsidRDefault="0068221B" w:rsidP="0068221B">
      <w:pPr>
        <w:rPr>
          <w:sz w:val="28"/>
          <w:szCs w:val="28"/>
        </w:rPr>
      </w:pPr>
      <w:r>
        <w:rPr>
          <w:sz w:val="28"/>
          <w:szCs w:val="28"/>
        </w:rPr>
        <w:t xml:space="preserve">The following pages contain forms you may </w:t>
      </w:r>
      <w:r w:rsidR="00063CD6">
        <w:rPr>
          <w:sz w:val="28"/>
          <w:szCs w:val="28"/>
        </w:rPr>
        <w:t>use to plan for wildfire emergency response.</w:t>
      </w:r>
    </w:p>
    <w:p w14:paraId="396193EF" w14:textId="77777777" w:rsidR="00063CD6" w:rsidRPr="0068221B" w:rsidRDefault="00063CD6" w:rsidP="0068221B">
      <w:pPr>
        <w:rPr>
          <w:sz w:val="28"/>
          <w:szCs w:val="28"/>
        </w:rPr>
      </w:pPr>
    </w:p>
    <w:p w14:paraId="6CE07447" w14:textId="77777777" w:rsidR="0068221B" w:rsidRPr="0068221B" w:rsidRDefault="0068221B" w:rsidP="0068221B">
      <w:pPr>
        <w:rPr>
          <w:sz w:val="28"/>
          <w:szCs w:val="28"/>
        </w:rPr>
      </w:pPr>
      <w:r w:rsidRPr="006822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DFCDA" wp14:editId="5719E9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008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3512B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7in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79D9C97E" w14:textId="1D5F7ADE" w:rsidR="0068221B" w:rsidRPr="0068221B" w:rsidRDefault="00EA6A01" w:rsidP="0068221B">
      <w:pPr>
        <w:rPr>
          <w:sz w:val="28"/>
          <w:szCs w:val="28"/>
        </w:rPr>
      </w:pPr>
      <w:r w:rsidRPr="0068221B">
        <w:rPr>
          <w:sz w:val="28"/>
          <w:szCs w:val="28"/>
        </w:rPr>
        <w:t xml:space="preserve">Chantal Wikstrom is a </w:t>
      </w:r>
      <w:r>
        <w:rPr>
          <w:sz w:val="28"/>
          <w:szCs w:val="28"/>
        </w:rPr>
        <w:t>Natural Resource Specialist 3</w:t>
      </w:r>
      <w:r w:rsidRPr="0068221B">
        <w:rPr>
          <w:sz w:val="28"/>
          <w:szCs w:val="28"/>
        </w:rPr>
        <w:t xml:space="preserve"> in Drinking Water Services. Contact her at </w:t>
      </w:r>
      <w:r>
        <w:rPr>
          <w:sz w:val="28"/>
          <w:szCs w:val="28"/>
        </w:rPr>
        <w:t>971-666-8512</w:t>
      </w:r>
      <w:r w:rsidRPr="0068221B">
        <w:rPr>
          <w:sz w:val="28"/>
          <w:szCs w:val="28"/>
        </w:rPr>
        <w:t xml:space="preserve"> or </w:t>
      </w:r>
      <w:hyperlink r:id="rId26" w:history="1">
        <w:r w:rsidR="0063510F" w:rsidRPr="0063510F">
          <w:rPr>
            <w:rStyle w:val="Hyperlink"/>
            <w:sz w:val="28"/>
            <w:szCs w:val="28"/>
          </w:rPr>
          <w:t>chantal.t.wikstrom@oha.oregon.gov</w:t>
        </w:r>
      </w:hyperlink>
      <w:r w:rsidRPr="0068221B">
        <w:rPr>
          <w:sz w:val="28"/>
          <w:szCs w:val="28"/>
        </w:rPr>
        <w:t>.</w:t>
      </w:r>
    </w:p>
    <w:p w14:paraId="3313D0CC" w14:textId="77777777" w:rsidR="0068221B" w:rsidRPr="0068221B" w:rsidRDefault="0068221B" w:rsidP="0068221B">
      <w:pPr>
        <w:rPr>
          <w:sz w:val="28"/>
          <w:szCs w:val="28"/>
        </w:rPr>
      </w:pPr>
    </w:p>
    <w:p w14:paraId="3F077B4A" w14:textId="7B9E0FA6" w:rsidR="00F11ED5" w:rsidRDefault="00F11ED5" w:rsidP="005379F3">
      <w:pPr>
        <w:rPr>
          <w:sz w:val="28"/>
          <w:szCs w:val="28"/>
        </w:rPr>
      </w:pPr>
    </w:p>
    <w:p w14:paraId="79CB5813" w14:textId="45BB6961" w:rsidR="00ED35DA" w:rsidRDefault="00ED35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940F19" w14:textId="77777777" w:rsidR="00ED35DA" w:rsidRPr="00AF407E" w:rsidRDefault="00ED35DA" w:rsidP="00ED35DA">
      <w:pPr>
        <w:jc w:val="center"/>
        <w:rPr>
          <w:b/>
          <w:sz w:val="32"/>
          <w:szCs w:val="32"/>
          <w:u w:val="single"/>
        </w:rPr>
      </w:pPr>
      <w:r w:rsidRPr="00AF407E">
        <w:rPr>
          <w:b/>
          <w:sz w:val="32"/>
          <w:szCs w:val="32"/>
          <w:u w:val="single"/>
        </w:rPr>
        <w:lastRenderedPageBreak/>
        <w:t>EMERGENCY CONTACTS</w:t>
      </w:r>
    </w:p>
    <w:p w14:paraId="73141F40" w14:textId="77777777" w:rsidR="00ED35DA" w:rsidRPr="00AF407E" w:rsidRDefault="00ED35DA" w:rsidP="00AF407E">
      <w:pPr>
        <w:spacing w:before="120" w:after="240"/>
        <w:jc w:val="center"/>
        <w:rPr>
          <w:sz w:val="28"/>
          <w:szCs w:val="28"/>
        </w:rPr>
      </w:pPr>
      <w:r w:rsidRPr="00AF407E">
        <w:rPr>
          <w:sz w:val="28"/>
          <w:szCs w:val="28"/>
        </w:rPr>
        <w:t>(Review/update annually)</w:t>
      </w: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2070"/>
        <w:gridCol w:w="2520"/>
        <w:gridCol w:w="2430"/>
      </w:tblGrid>
      <w:tr w:rsidR="00ED35DA" w:rsidRPr="002F09E5" w14:paraId="1D23BC6E" w14:textId="77777777" w:rsidTr="0068221B">
        <w:trPr>
          <w:trHeight w:val="434"/>
          <w:jc w:val="center"/>
        </w:trPr>
        <w:tc>
          <w:tcPr>
            <w:tcW w:w="4145" w:type="dxa"/>
            <w:shd w:val="clear" w:color="auto" w:fill="D9D9D9"/>
          </w:tcPr>
          <w:p w14:paraId="65FFCD0A" w14:textId="77777777" w:rsidR="00ED35DA" w:rsidRPr="00AF407E" w:rsidRDefault="00ED35DA" w:rsidP="0068221B">
            <w:pPr>
              <w:jc w:val="center"/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2070" w:type="dxa"/>
            <w:shd w:val="clear" w:color="auto" w:fill="D9D9D9"/>
          </w:tcPr>
          <w:p w14:paraId="2169DCF7" w14:textId="77777777" w:rsidR="00ED35DA" w:rsidRPr="00AF407E" w:rsidRDefault="00ED35DA" w:rsidP="0068221B">
            <w:pPr>
              <w:jc w:val="center"/>
              <w:rPr>
                <w:b/>
                <w:bCs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t>Contact Name</w:t>
            </w:r>
          </w:p>
        </w:tc>
        <w:tc>
          <w:tcPr>
            <w:tcW w:w="2520" w:type="dxa"/>
            <w:shd w:val="clear" w:color="auto" w:fill="D9D9D9"/>
          </w:tcPr>
          <w:p w14:paraId="754EAB85" w14:textId="77777777" w:rsidR="00ED35DA" w:rsidRPr="00AF407E" w:rsidRDefault="00ED35DA" w:rsidP="0068221B">
            <w:pPr>
              <w:jc w:val="center"/>
              <w:rPr>
                <w:b/>
                <w:bCs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t>Business Hours</w:t>
            </w:r>
          </w:p>
        </w:tc>
        <w:tc>
          <w:tcPr>
            <w:tcW w:w="2430" w:type="dxa"/>
            <w:shd w:val="clear" w:color="auto" w:fill="D9D9D9"/>
          </w:tcPr>
          <w:p w14:paraId="66170B92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After Hours</w:t>
            </w:r>
          </w:p>
        </w:tc>
      </w:tr>
      <w:tr w:rsidR="00ED35DA" w:rsidRPr="002F09E5" w14:paraId="17B99305" w14:textId="77777777" w:rsidTr="0068221B">
        <w:trPr>
          <w:trHeight w:val="485"/>
          <w:jc w:val="center"/>
        </w:trPr>
        <w:tc>
          <w:tcPr>
            <w:tcW w:w="4145" w:type="dxa"/>
            <w:shd w:val="clear" w:color="auto" w:fill="auto"/>
          </w:tcPr>
          <w:p w14:paraId="7F007A02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OHA Drinking Water Services</w:t>
            </w:r>
          </w:p>
        </w:tc>
        <w:tc>
          <w:tcPr>
            <w:tcW w:w="2070" w:type="dxa"/>
          </w:tcPr>
          <w:p w14:paraId="5055ABD1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01AD4BF8" w14:textId="77777777" w:rsidR="00ED35DA" w:rsidRPr="00AF407E" w:rsidRDefault="00ED35DA" w:rsidP="0068221B">
            <w:pPr>
              <w:jc w:val="center"/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(971) 673-0405</w:t>
            </w:r>
          </w:p>
        </w:tc>
        <w:tc>
          <w:tcPr>
            <w:tcW w:w="2430" w:type="dxa"/>
            <w:shd w:val="clear" w:color="auto" w:fill="auto"/>
          </w:tcPr>
          <w:p w14:paraId="704810CE" w14:textId="77777777" w:rsidR="00ED35DA" w:rsidRPr="00AF407E" w:rsidRDefault="00ED35DA" w:rsidP="0068221B">
            <w:pPr>
              <w:jc w:val="center"/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(971) 704-1174</w:t>
            </w:r>
          </w:p>
        </w:tc>
      </w:tr>
      <w:tr w:rsidR="00ED35DA" w:rsidRPr="002F09E5" w14:paraId="6116E089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4549EBAD" w14:textId="77777777" w:rsidR="00ED35DA" w:rsidRPr="00AF407E" w:rsidRDefault="00ED35DA" w:rsidP="0068221B">
            <w:pPr>
              <w:rPr>
                <w:b/>
                <w:bCs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ty Health Department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County Health Department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3FE322EA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07BF4766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5022C61B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2874C199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45B0C2BC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e Department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Fire Department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292B6D68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0210F0B9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5EEF96B0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77D8BF42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2233C507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w Enforcement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Law Enforcement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371A6B18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0B8B517D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7AC1CCBF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314B6229" w14:textId="77777777" w:rsidTr="0068221B">
        <w:trPr>
          <w:trHeight w:val="512"/>
          <w:jc w:val="center"/>
        </w:trPr>
        <w:tc>
          <w:tcPr>
            <w:tcW w:w="4145" w:type="dxa"/>
            <w:shd w:val="clear" w:color="auto" w:fill="auto"/>
          </w:tcPr>
          <w:p w14:paraId="512E3B31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ergency Management Agency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Emergency Management Agency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75A19626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530A175B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452ED919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209B002E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34017CB6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quipment or Chemical Supply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Equipment or Chemical Supply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381A2656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5E3D9160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7AFEEB6F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222DA60A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7562AC1D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gineering Company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Engineering Company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6571D8B5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5B93817A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44DB0A79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2A175A51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4C479E8E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ectrical Utilities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Electrical Utilities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729A8E04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2E4726E4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7AABC0FB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0EBD153C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5CF09616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ternate Water Suppliers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Alternate Water Suppliers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14BAC0D5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5B846200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00B083CE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40660BC4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06E45666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ump Maintenance Company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Pump Maintenance Company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00D33D7F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42EACFF8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45394056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2933E71C" w14:textId="77777777" w:rsidTr="0068221B">
        <w:trPr>
          <w:trHeight w:val="443"/>
          <w:jc w:val="center"/>
        </w:trPr>
        <w:tc>
          <w:tcPr>
            <w:tcW w:w="4145" w:type="dxa"/>
            <w:shd w:val="clear" w:color="auto" w:fill="auto"/>
          </w:tcPr>
          <w:p w14:paraId="25DE46F4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ia 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 xml:space="preserve">Media 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</w:tcPr>
          <w:p w14:paraId="5B54D5EE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shd w:val="clear" w:color="auto" w:fill="auto"/>
          </w:tcPr>
          <w:p w14:paraId="609FFCC0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74B0442A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6DBFBB43" w14:textId="77777777" w:rsidTr="0068221B">
        <w:trPr>
          <w:trHeight w:val="424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EDB8" w14:textId="77777777" w:rsidR="00ED35DA" w:rsidRPr="00AF407E" w:rsidRDefault="00ED35DA" w:rsidP="0068221B">
            <w:pPr>
              <w:rPr>
                <w:b/>
                <w:bCs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ical Facilities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Medical Facilities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FCB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6ACA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8D98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16B32871" w14:textId="77777777" w:rsidTr="0068221B">
        <w:trPr>
          <w:trHeight w:val="424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D845" w14:textId="77777777" w:rsidR="00ED35DA" w:rsidRPr="00AF407E" w:rsidRDefault="00ED35DA" w:rsidP="0068221B">
            <w:pPr>
              <w:rPr>
                <w:b/>
                <w:bCs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rsing/Rehab Facilities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Nursing/Rehab Facilities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D4AB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5282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E30C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091C95ED" w14:textId="77777777" w:rsidTr="0068221B">
        <w:trPr>
          <w:trHeight w:val="424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3A2F" w14:textId="77777777" w:rsidR="00ED35DA" w:rsidRPr="00AF407E" w:rsidRDefault="00ED35DA" w:rsidP="0068221B">
            <w:pPr>
              <w:rPr>
                <w:b/>
                <w:bCs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 Care Centers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Day Care Centers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3AF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0F18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27D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2F09E5" w14:paraId="2418DCE1" w14:textId="77777777" w:rsidTr="0068221B">
        <w:trPr>
          <w:trHeight w:val="424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7A3" w14:textId="77777777" w:rsidR="00ED35DA" w:rsidRPr="00AF407E" w:rsidRDefault="00ED35DA" w:rsidP="0068221B">
            <w:pPr>
              <w:rPr>
                <w:b/>
                <w:bCs/>
                <w:sz w:val="28"/>
                <w:szCs w:val="28"/>
              </w:rPr>
            </w:pPr>
            <w:r w:rsidRPr="00AF407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s"/>
                  </w:textInput>
                </w:ffData>
              </w:fldChar>
            </w:r>
            <w:r w:rsidRPr="00AF407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AF407E">
              <w:rPr>
                <w:b/>
                <w:bCs/>
                <w:sz w:val="28"/>
                <w:szCs w:val="28"/>
              </w:rPr>
            </w:r>
            <w:r w:rsidRPr="00AF407E">
              <w:rPr>
                <w:b/>
                <w:bCs/>
                <w:sz w:val="28"/>
                <w:szCs w:val="28"/>
              </w:rPr>
              <w:fldChar w:fldCharType="separate"/>
            </w:r>
            <w:r w:rsidRPr="00AF407E">
              <w:rPr>
                <w:b/>
                <w:bCs/>
                <w:noProof/>
                <w:sz w:val="28"/>
                <w:szCs w:val="28"/>
              </w:rPr>
              <w:t>Schools</w:t>
            </w:r>
            <w:r w:rsidRPr="00AF407E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715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C352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C73A" w14:textId="77777777" w:rsidR="00ED35DA" w:rsidRPr="00AF407E" w:rsidRDefault="00ED35DA" w:rsidP="0068221B">
            <w:pPr>
              <w:jc w:val="center"/>
              <w:rPr>
                <w:sz w:val="28"/>
                <w:szCs w:val="28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</w:tbl>
    <w:p w14:paraId="68DE7149" w14:textId="77777777" w:rsidR="00ED35DA" w:rsidRDefault="00ED35DA" w:rsidP="00ED35DA">
      <w:pPr>
        <w:pStyle w:val="Heading1"/>
        <w:jc w:val="center"/>
        <w:rPr>
          <w:sz w:val="24"/>
        </w:rPr>
      </w:pPr>
    </w:p>
    <w:p w14:paraId="1C9B93A8" w14:textId="77777777" w:rsidR="00AF407E" w:rsidRDefault="00AF407E" w:rsidP="00ED35DA">
      <w:pPr>
        <w:pStyle w:val="Heading1"/>
        <w:jc w:val="center"/>
        <w:rPr>
          <w:szCs w:val="28"/>
        </w:rPr>
      </w:pPr>
    </w:p>
    <w:p w14:paraId="38ACFDA6" w14:textId="177C4D81" w:rsidR="00ED35DA" w:rsidRPr="008E5B11" w:rsidRDefault="00ED35DA" w:rsidP="00ED35DA">
      <w:pPr>
        <w:pStyle w:val="Heading1"/>
        <w:jc w:val="center"/>
        <w:rPr>
          <w:b/>
          <w:bCs/>
          <w:szCs w:val="28"/>
        </w:rPr>
      </w:pPr>
      <w:r w:rsidRPr="008E5B11">
        <w:rPr>
          <w:b/>
          <w:bCs/>
          <w:szCs w:val="28"/>
        </w:rPr>
        <w:t>TO REPORT A DRINKING WATER SYSTEM EMERGENCY</w:t>
      </w:r>
    </w:p>
    <w:p w14:paraId="16B60D8E" w14:textId="77777777" w:rsidR="00AF407E" w:rsidRPr="00AF407E" w:rsidRDefault="00AF407E" w:rsidP="00AF407E"/>
    <w:p w14:paraId="0966A6BA" w14:textId="77777777" w:rsidR="00BD6752" w:rsidRDefault="00ED35DA" w:rsidP="00ED35DA">
      <w:pPr>
        <w:jc w:val="center"/>
        <w:rPr>
          <w:sz w:val="28"/>
          <w:szCs w:val="28"/>
        </w:rPr>
      </w:pPr>
      <w:r w:rsidRPr="00AF407E">
        <w:rPr>
          <w:sz w:val="28"/>
          <w:szCs w:val="28"/>
        </w:rPr>
        <w:t xml:space="preserve">Be prepared </w:t>
      </w:r>
      <w:r w:rsidR="00BD6752">
        <w:rPr>
          <w:sz w:val="28"/>
          <w:szCs w:val="28"/>
        </w:rPr>
        <w:t xml:space="preserve">to </w:t>
      </w:r>
      <w:r w:rsidRPr="00AF407E">
        <w:rPr>
          <w:sz w:val="28"/>
          <w:szCs w:val="28"/>
        </w:rPr>
        <w:t xml:space="preserve">provide the following </w:t>
      </w:r>
      <w:r w:rsidR="00BD6752">
        <w:rPr>
          <w:sz w:val="28"/>
          <w:szCs w:val="28"/>
        </w:rPr>
        <w:t xml:space="preserve">information </w:t>
      </w:r>
      <w:r w:rsidRPr="00AF407E">
        <w:rPr>
          <w:sz w:val="28"/>
          <w:szCs w:val="28"/>
        </w:rPr>
        <w:t>when contacting</w:t>
      </w:r>
    </w:p>
    <w:p w14:paraId="5F8B9402" w14:textId="764FFDD8" w:rsidR="00ED35DA" w:rsidRDefault="00ED35DA" w:rsidP="00ED35DA">
      <w:pPr>
        <w:jc w:val="center"/>
        <w:rPr>
          <w:sz w:val="28"/>
          <w:szCs w:val="28"/>
        </w:rPr>
      </w:pPr>
      <w:r w:rsidRPr="00AF407E">
        <w:rPr>
          <w:sz w:val="28"/>
          <w:szCs w:val="28"/>
        </w:rPr>
        <w:t xml:space="preserve">Drinking Water Services, OERS, and/or your </w:t>
      </w:r>
      <w:r w:rsidR="000B311E">
        <w:rPr>
          <w:sz w:val="28"/>
          <w:szCs w:val="28"/>
        </w:rPr>
        <w:t>c</w:t>
      </w:r>
      <w:r w:rsidR="000B311E" w:rsidRPr="00AF407E">
        <w:rPr>
          <w:sz w:val="28"/>
          <w:szCs w:val="28"/>
        </w:rPr>
        <w:t xml:space="preserve">ounty </w:t>
      </w:r>
      <w:r w:rsidR="000B311E">
        <w:rPr>
          <w:sz w:val="28"/>
          <w:szCs w:val="28"/>
        </w:rPr>
        <w:t>h</w:t>
      </w:r>
      <w:r w:rsidRPr="00AF407E">
        <w:rPr>
          <w:sz w:val="28"/>
          <w:szCs w:val="28"/>
        </w:rPr>
        <w:t xml:space="preserve">ealth </w:t>
      </w:r>
      <w:r w:rsidR="000B311E">
        <w:rPr>
          <w:sz w:val="28"/>
          <w:szCs w:val="28"/>
        </w:rPr>
        <w:t>d</w:t>
      </w:r>
      <w:r w:rsidRPr="00AF407E">
        <w:rPr>
          <w:sz w:val="28"/>
          <w:szCs w:val="28"/>
        </w:rPr>
        <w:t>epartment</w:t>
      </w:r>
    </w:p>
    <w:p w14:paraId="7377415C" w14:textId="77777777" w:rsidR="00AF407E" w:rsidRPr="00AF407E" w:rsidRDefault="00AF407E" w:rsidP="00ED35DA">
      <w:pPr>
        <w:jc w:val="center"/>
        <w:rPr>
          <w:sz w:val="28"/>
          <w:szCs w:val="28"/>
        </w:rPr>
      </w:pPr>
    </w:p>
    <w:p w14:paraId="08B9EE3E" w14:textId="60408F89" w:rsidR="00ED35DA" w:rsidRPr="00AF407E" w:rsidRDefault="00ED35DA" w:rsidP="00ED35DA">
      <w:pPr>
        <w:pStyle w:val="BodyText3"/>
        <w:numPr>
          <w:ilvl w:val="0"/>
          <w:numId w:val="19"/>
        </w:numPr>
        <w:spacing w:after="0"/>
        <w:rPr>
          <w:sz w:val="28"/>
          <w:szCs w:val="28"/>
        </w:rPr>
      </w:pPr>
      <w:r w:rsidRPr="00AF407E">
        <w:rPr>
          <w:sz w:val="28"/>
          <w:szCs w:val="28"/>
        </w:rPr>
        <w:t xml:space="preserve">Your name, address, phone number, </w:t>
      </w:r>
      <w:r w:rsidR="000B311E">
        <w:rPr>
          <w:sz w:val="28"/>
          <w:szCs w:val="28"/>
        </w:rPr>
        <w:t xml:space="preserve">and </w:t>
      </w:r>
      <w:r w:rsidRPr="00AF407E">
        <w:rPr>
          <w:sz w:val="28"/>
          <w:szCs w:val="28"/>
        </w:rPr>
        <w:t>current location</w:t>
      </w:r>
    </w:p>
    <w:p w14:paraId="5FF56802" w14:textId="77777777" w:rsidR="00ED35DA" w:rsidRPr="00AF407E" w:rsidRDefault="00ED35DA" w:rsidP="00ED35DA">
      <w:pPr>
        <w:pStyle w:val="BodyText3"/>
        <w:numPr>
          <w:ilvl w:val="0"/>
          <w:numId w:val="19"/>
        </w:numPr>
        <w:spacing w:after="0"/>
        <w:rPr>
          <w:sz w:val="28"/>
          <w:szCs w:val="28"/>
        </w:rPr>
      </w:pPr>
      <w:r w:rsidRPr="00AF407E">
        <w:rPr>
          <w:sz w:val="28"/>
          <w:szCs w:val="28"/>
        </w:rPr>
        <w:t>Type of incident</w:t>
      </w:r>
    </w:p>
    <w:p w14:paraId="64A40A5D" w14:textId="77777777" w:rsidR="00ED35DA" w:rsidRPr="00AF407E" w:rsidRDefault="00ED35DA" w:rsidP="00ED35DA">
      <w:pPr>
        <w:pStyle w:val="BodyText3"/>
        <w:numPr>
          <w:ilvl w:val="0"/>
          <w:numId w:val="19"/>
        </w:numPr>
        <w:spacing w:after="0"/>
        <w:rPr>
          <w:sz w:val="28"/>
          <w:szCs w:val="28"/>
        </w:rPr>
      </w:pPr>
      <w:r w:rsidRPr="00AF407E">
        <w:rPr>
          <w:sz w:val="28"/>
          <w:szCs w:val="28"/>
        </w:rPr>
        <w:t>Exact location of incident</w:t>
      </w:r>
    </w:p>
    <w:p w14:paraId="042E725F" w14:textId="77777777" w:rsidR="00ED35DA" w:rsidRPr="00AF407E" w:rsidRDefault="00ED35DA" w:rsidP="00ED35DA">
      <w:pPr>
        <w:pStyle w:val="BodyText3"/>
        <w:numPr>
          <w:ilvl w:val="0"/>
          <w:numId w:val="19"/>
        </w:numPr>
        <w:spacing w:after="0"/>
        <w:rPr>
          <w:sz w:val="28"/>
          <w:szCs w:val="28"/>
        </w:rPr>
      </w:pPr>
      <w:r w:rsidRPr="00AF407E">
        <w:rPr>
          <w:sz w:val="28"/>
          <w:szCs w:val="28"/>
        </w:rPr>
        <w:t>The date and time the incident occurred</w:t>
      </w:r>
    </w:p>
    <w:p w14:paraId="04E65F29" w14:textId="77777777" w:rsidR="00ED35DA" w:rsidRPr="00AF407E" w:rsidRDefault="00ED35DA" w:rsidP="00ED35DA">
      <w:pPr>
        <w:pStyle w:val="BodyText3"/>
        <w:numPr>
          <w:ilvl w:val="0"/>
          <w:numId w:val="19"/>
        </w:numPr>
        <w:spacing w:after="0"/>
        <w:rPr>
          <w:sz w:val="28"/>
          <w:szCs w:val="28"/>
        </w:rPr>
      </w:pPr>
      <w:r w:rsidRPr="00AF407E">
        <w:rPr>
          <w:sz w:val="28"/>
          <w:szCs w:val="28"/>
        </w:rPr>
        <w:t>Nature of threat to the water system</w:t>
      </w:r>
    </w:p>
    <w:p w14:paraId="14DD67A9" w14:textId="77777777" w:rsidR="00ED35DA" w:rsidRPr="00AF407E" w:rsidRDefault="00ED35DA" w:rsidP="00ED35DA">
      <w:pPr>
        <w:pStyle w:val="BodyText3"/>
        <w:spacing w:after="0"/>
        <w:rPr>
          <w:sz w:val="28"/>
          <w:szCs w:val="28"/>
        </w:rPr>
      </w:pPr>
    </w:p>
    <w:p w14:paraId="0CDE87FA" w14:textId="77777777" w:rsidR="00ED35DA" w:rsidRPr="00AF407E" w:rsidRDefault="00ED35DA" w:rsidP="00ED35DA">
      <w:pPr>
        <w:rPr>
          <w:sz w:val="28"/>
          <w:szCs w:val="28"/>
        </w:rPr>
      </w:pPr>
    </w:p>
    <w:p w14:paraId="41C6853B" w14:textId="50134388" w:rsidR="00ED35DA" w:rsidRPr="00AF407E" w:rsidRDefault="00ED35DA">
      <w:pPr>
        <w:rPr>
          <w:sz w:val="28"/>
          <w:szCs w:val="28"/>
        </w:rPr>
      </w:pPr>
      <w:r w:rsidRPr="00AF407E">
        <w:rPr>
          <w:sz w:val="28"/>
          <w:szCs w:val="28"/>
        </w:rPr>
        <w:br w:type="page"/>
      </w:r>
    </w:p>
    <w:p w14:paraId="724DD589" w14:textId="621F188E" w:rsidR="00ED35DA" w:rsidRPr="00AF407E" w:rsidRDefault="00ED35DA" w:rsidP="00ED35DA">
      <w:pPr>
        <w:jc w:val="center"/>
        <w:rPr>
          <w:rFonts w:eastAsia="Calibri"/>
          <w:b/>
          <w:sz w:val="32"/>
          <w:szCs w:val="32"/>
          <w:u w:val="single"/>
        </w:rPr>
      </w:pPr>
      <w:r w:rsidRPr="00AF407E">
        <w:rPr>
          <w:rFonts w:eastAsia="Calibri"/>
          <w:b/>
          <w:sz w:val="32"/>
          <w:szCs w:val="32"/>
          <w:u w:val="single"/>
        </w:rPr>
        <w:lastRenderedPageBreak/>
        <w:t>EMERGENCY PROCEDURES FOR EVENTS</w:t>
      </w:r>
    </w:p>
    <w:p w14:paraId="5DFDD8AD" w14:textId="77777777" w:rsidR="00AF407E" w:rsidRPr="00AF407E" w:rsidRDefault="00AF407E" w:rsidP="00ED35DA">
      <w:pPr>
        <w:jc w:val="center"/>
        <w:rPr>
          <w:rFonts w:eastAsia="Calibri"/>
          <w:b/>
          <w:sz w:val="28"/>
          <w:szCs w:val="28"/>
          <w:u w:val="single"/>
        </w:rPr>
      </w:pPr>
    </w:p>
    <w:p w14:paraId="2F05D318" w14:textId="574A769B" w:rsidR="00ED35DA" w:rsidRPr="00AF407E" w:rsidRDefault="00ED35DA" w:rsidP="00ED35DA">
      <w:pPr>
        <w:rPr>
          <w:rFonts w:eastAsia="Calibri"/>
          <w:bCs/>
          <w:sz w:val="28"/>
          <w:szCs w:val="28"/>
        </w:rPr>
      </w:pPr>
      <w:r w:rsidRPr="00AF407E">
        <w:rPr>
          <w:rFonts w:eastAsia="Calibri"/>
          <w:bCs/>
          <w:sz w:val="28"/>
          <w:szCs w:val="28"/>
        </w:rPr>
        <w:t xml:space="preserve">Use the following table to describe emergencies common to your water system, procedures to be taken </w:t>
      </w:r>
      <w:r w:rsidR="000B311E">
        <w:rPr>
          <w:rFonts w:eastAsia="Calibri"/>
          <w:bCs/>
          <w:sz w:val="28"/>
          <w:szCs w:val="28"/>
        </w:rPr>
        <w:t xml:space="preserve">by </w:t>
      </w:r>
      <w:r w:rsidRPr="00AF407E">
        <w:rPr>
          <w:rFonts w:eastAsia="Calibri"/>
          <w:bCs/>
          <w:sz w:val="28"/>
          <w:szCs w:val="28"/>
        </w:rPr>
        <w:t xml:space="preserve">staff to complete the procedure, </w:t>
      </w:r>
      <w:r w:rsidR="000B311E">
        <w:rPr>
          <w:rFonts w:eastAsia="Calibri"/>
          <w:bCs/>
          <w:sz w:val="28"/>
          <w:szCs w:val="28"/>
        </w:rPr>
        <w:t>whom</w:t>
      </w:r>
      <w:r w:rsidR="000B311E" w:rsidRPr="00AF407E">
        <w:rPr>
          <w:rFonts w:eastAsia="Calibri"/>
          <w:bCs/>
          <w:sz w:val="28"/>
          <w:szCs w:val="28"/>
        </w:rPr>
        <w:t xml:space="preserve"> </w:t>
      </w:r>
      <w:r w:rsidRPr="00AF407E">
        <w:rPr>
          <w:rFonts w:eastAsia="Calibri"/>
          <w:bCs/>
          <w:sz w:val="28"/>
          <w:szCs w:val="28"/>
        </w:rPr>
        <w:t>to notify</w:t>
      </w:r>
      <w:r w:rsidR="000B311E">
        <w:rPr>
          <w:rFonts w:eastAsia="Calibri"/>
          <w:bCs/>
          <w:sz w:val="28"/>
          <w:szCs w:val="28"/>
        </w:rPr>
        <w:t>,</w:t>
      </w:r>
      <w:r w:rsidRPr="00AF407E">
        <w:rPr>
          <w:rFonts w:eastAsia="Calibri"/>
          <w:bCs/>
          <w:sz w:val="28"/>
          <w:szCs w:val="28"/>
        </w:rPr>
        <w:t xml:space="preserve"> and follow-up actions. Make a note in the </w:t>
      </w:r>
      <w:r w:rsidR="000B311E" w:rsidRPr="008E5B11">
        <w:rPr>
          <w:rFonts w:eastAsia="Calibri"/>
          <w:bCs/>
          <w:i/>
          <w:iCs/>
          <w:sz w:val="28"/>
          <w:szCs w:val="28"/>
        </w:rPr>
        <w:t>P</w:t>
      </w:r>
      <w:r w:rsidRPr="008E5B11">
        <w:rPr>
          <w:rFonts w:eastAsia="Calibri"/>
          <w:bCs/>
          <w:i/>
          <w:iCs/>
          <w:sz w:val="28"/>
          <w:szCs w:val="28"/>
        </w:rPr>
        <w:t>rocedure</w:t>
      </w:r>
      <w:r w:rsidRPr="00AF407E">
        <w:rPr>
          <w:rFonts w:eastAsia="Calibri"/>
          <w:bCs/>
          <w:sz w:val="28"/>
          <w:szCs w:val="28"/>
        </w:rPr>
        <w:t xml:space="preserve"> column to reference </w:t>
      </w:r>
      <w:r w:rsidR="000B311E">
        <w:rPr>
          <w:rFonts w:eastAsia="Calibri"/>
          <w:bCs/>
          <w:sz w:val="28"/>
          <w:szCs w:val="28"/>
        </w:rPr>
        <w:t>emergency procedures currently</w:t>
      </w:r>
      <w:r w:rsidRPr="00AF407E">
        <w:rPr>
          <w:rFonts w:eastAsia="Calibri"/>
          <w:bCs/>
          <w:sz w:val="28"/>
          <w:szCs w:val="28"/>
        </w:rPr>
        <w:t xml:space="preserve"> in your operations manual. Emergencies can include power outage, main break, loss of pressure, chlorine treatment failure, microbial or chemical contamination, oil spills affecting source water, flooding</w:t>
      </w:r>
      <w:r w:rsidR="00E86800">
        <w:rPr>
          <w:rFonts w:eastAsia="Calibri"/>
          <w:bCs/>
          <w:sz w:val="28"/>
          <w:szCs w:val="28"/>
        </w:rPr>
        <w:t>,</w:t>
      </w:r>
      <w:r w:rsidRPr="00AF407E">
        <w:rPr>
          <w:rFonts w:eastAsia="Calibri"/>
          <w:bCs/>
          <w:sz w:val="28"/>
          <w:szCs w:val="28"/>
        </w:rPr>
        <w:t xml:space="preserve"> </w:t>
      </w:r>
      <w:r w:rsidR="000B311E">
        <w:rPr>
          <w:rFonts w:eastAsia="Calibri"/>
          <w:bCs/>
          <w:sz w:val="28"/>
          <w:szCs w:val="28"/>
        </w:rPr>
        <w:t>and</w:t>
      </w:r>
      <w:r w:rsidRPr="00AF407E">
        <w:rPr>
          <w:rFonts w:eastAsia="Calibri"/>
          <w:bCs/>
          <w:sz w:val="28"/>
          <w:szCs w:val="28"/>
        </w:rPr>
        <w:t xml:space="preserve"> other natural and man-made emergencies. </w:t>
      </w:r>
    </w:p>
    <w:p w14:paraId="0D800FF8" w14:textId="77777777" w:rsidR="00ED35DA" w:rsidRPr="00AF407E" w:rsidRDefault="00ED35DA" w:rsidP="00ED35DA">
      <w:pPr>
        <w:rPr>
          <w:rFonts w:eastAsia="Calibri"/>
          <w:bCs/>
          <w:sz w:val="28"/>
          <w:szCs w:val="28"/>
        </w:rPr>
      </w:pPr>
    </w:p>
    <w:tbl>
      <w:tblPr>
        <w:tblW w:w="113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5490"/>
        <w:gridCol w:w="2700"/>
      </w:tblGrid>
      <w:tr w:rsidR="00ED35DA" w:rsidRPr="00AF407E" w14:paraId="41260636" w14:textId="77777777" w:rsidTr="0068221B">
        <w:tc>
          <w:tcPr>
            <w:tcW w:w="3150" w:type="dxa"/>
            <w:shd w:val="clear" w:color="auto" w:fill="BFBFBF"/>
          </w:tcPr>
          <w:p w14:paraId="04F1652E" w14:textId="77777777" w:rsidR="00ED35DA" w:rsidRPr="00AF407E" w:rsidRDefault="00ED35DA" w:rsidP="0068221B">
            <w:pPr>
              <w:rPr>
                <w:rFonts w:eastAsia="Calibri"/>
                <w:b/>
                <w:sz w:val="28"/>
                <w:szCs w:val="28"/>
              </w:rPr>
            </w:pPr>
            <w:r w:rsidRPr="00AF407E">
              <w:rPr>
                <w:rFonts w:eastAsia="Calibri"/>
                <w:b/>
                <w:sz w:val="28"/>
                <w:szCs w:val="28"/>
              </w:rPr>
              <w:t>Emergency Type</w:t>
            </w:r>
          </w:p>
        </w:tc>
        <w:tc>
          <w:tcPr>
            <w:tcW w:w="5490" w:type="dxa"/>
            <w:shd w:val="clear" w:color="auto" w:fill="BFBFBF"/>
          </w:tcPr>
          <w:p w14:paraId="3BC33F26" w14:textId="77777777" w:rsidR="00ED35DA" w:rsidRPr="00AF407E" w:rsidRDefault="00ED35DA" w:rsidP="0068221B">
            <w:pPr>
              <w:rPr>
                <w:rFonts w:eastAsia="Calibri"/>
                <w:b/>
                <w:sz w:val="28"/>
                <w:szCs w:val="28"/>
              </w:rPr>
            </w:pPr>
            <w:r w:rsidRPr="00AF407E">
              <w:rPr>
                <w:rFonts w:eastAsia="Calibri"/>
                <w:b/>
                <w:sz w:val="28"/>
                <w:szCs w:val="28"/>
              </w:rPr>
              <w:t>Procedure</w:t>
            </w:r>
          </w:p>
        </w:tc>
        <w:tc>
          <w:tcPr>
            <w:tcW w:w="2700" w:type="dxa"/>
            <w:shd w:val="clear" w:color="auto" w:fill="BFBFBF"/>
          </w:tcPr>
          <w:p w14:paraId="4C5A5970" w14:textId="77777777" w:rsidR="00ED35DA" w:rsidRPr="00AF407E" w:rsidRDefault="00ED35DA" w:rsidP="0068221B">
            <w:pPr>
              <w:rPr>
                <w:rFonts w:eastAsia="Calibri"/>
                <w:b/>
                <w:sz w:val="28"/>
                <w:szCs w:val="28"/>
              </w:rPr>
            </w:pPr>
            <w:r w:rsidRPr="00AF407E">
              <w:rPr>
                <w:rFonts w:eastAsia="Calibri"/>
                <w:b/>
                <w:sz w:val="28"/>
                <w:szCs w:val="28"/>
              </w:rPr>
              <w:t>Designated Staff</w:t>
            </w:r>
          </w:p>
        </w:tc>
      </w:tr>
      <w:tr w:rsidR="00ED35DA" w:rsidRPr="00AF407E" w14:paraId="0672791C" w14:textId="77777777" w:rsidTr="0068221B">
        <w:tc>
          <w:tcPr>
            <w:tcW w:w="3150" w:type="dxa"/>
            <w:shd w:val="clear" w:color="auto" w:fill="auto"/>
          </w:tcPr>
          <w:p w14:paraId="6AC92E5D" w14:textId="77777777" w:rsidR="00ED35DA" w:rsidRPr="00AF407E" w:rsidRDefault="00ED35DA" w:rsidP="0068221B">
            <w:pPr>
              <w:rPr>
                <w:rFonts w:eastAsia="Calibri"/>
                <w:bCs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Example: winter storms]"/>
                  </w:textInput>
                </w:ffData>
              </w:fldChar>
            </w:r>
            <w:bookmarkStart w:id="4" w:name="Text2"/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[Example: winter storms]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490" w:type="dxa"/>
            <w:shd w:val="clear" w:color="auto" w:fill="auto"/>
          </w:tcPr>
          <w:p w14:paraId="4304A371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23FEF10E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</w:tr>
      <w:tr w:rsidR="00ED35DA" w:rsidRPr="00AF407E" w14:paraId="46404B59" w14:textId="77777777" w:rsidTr="0068221B">
        <w:tc>
          <w:tcPr>
            <w:tcW w:w="3150" w:type="dxa"/>
            <w:shd w:val="clear" w:color="auto" w:fill="auto"/>
          </w:tcPr>
          <w:p w14:paraId="709CE489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xample: contaminants detected in distribution system]"/>
                  </w:textInput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[Example: contaminants detected in distribution system]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5490" w:type="dxa"/>
            <w:shd w:val="clear" w:color="auto" w:fill="auto"/>
          </w:tcPr>
          <w:p w14:paraId="4DF852E8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4A9160ED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</w:tr>
      <w:tr w:rsidR="00ED35DA" w:rsidRPr="00AF407E" w14:paraId="2C2906C3" w14:textId="77777777" w:rsidTr="0068221B">
        <w:tc>
          <w:tcPr>
            <w:tcW w:w="3150" w:type="dxa"/>
            <w:shd w:val="clear" w:color="auto" w:fill="auto"/>
          </w:tcPr>
          <w:p w14:paraId="2B977AB6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xample: flooding events]"/>
                  </w:textInput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[Example: flooding events]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5490" w:type="dxa"/>
            <w:shd w:val="clear" w:color="auto" w:fill="auto"/>
          </w:tcPr>
          <w:p w14:paraId="6D4B68BD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00FE0596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</w:tr>
      <w:tr w:rsidR="00ED35DA" w:rsidRPr="00AF407E" w14:paraId="17F3ABB2" w14:textId="77777777" w:rsidTr="0068221B">
        <w:tc>
          <w:tcPr>
            <w:tcW w:w="3150" w:type="dxa"/>
            <w:shd w:val="clear" w:color="auto" w:fill="auto"/>
          </w:tcPr>
          <w:p w14:paraId="3CF53451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xample: power outage]"/>
                  </w:textInput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[Example: power outage]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5490" w:type="dxa"/>
            <w:shd w:val="clear" w:color="auto" w:fill="auto"/>
          </w:tcPr>
          <w:p w14:paraId="25E4E5BA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594DC7B7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</w:tr>
      <w:tr w:rsidR="00ED35DA" w:rsidRPr="00AF407E" w14:paraId="4E10F266" w14:textId="77777777" w:rsidTr="0068221B">
        <w:tc>
          <w:tcPr>
            <w:tcW w:w="3150" w:type="dxa"/>
            <w:shd w:val="clear" w:color="auto" w:fill="auto"/>
          </w:tcPr>
          <w:p w14:paraId="7A0E9AEF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5490" w:type="dxa"/>
            <w:shd w:val="clear" w:color="auto" w:fill="auto"/>
          </w:tcPr>
          <w:p w14:paraId="1D5AC9C6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3EFB69A7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</w:tr>
      <w:tr w:rsidR="00ED35DA" w:rsidRPr="00AF407E" w14:paraId="3C80547B" w14:textId="77777777" w:rsidTr="0068221B">
        <w:tc>
          <w:tcPr>
            <w:tcW w:w="3150" w:type="dxa"/>
            <w:shd w:val="clear" w:color="auto" w:fill="auto"/>
          </w:tcPr>
          <w:p w14:paraId="7B301EE0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5490" w:type="dxa"/>
            <w:shd w:val="clear" w:color="auto" w:fill="auto"/>
          </w:tcPr>
          <w:p w14:paraId="001D5FD4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14:paraId="01F20396" w14:textId="77777777" w:rsidR="00ED35DA" w:rsidRPr="00AF407E" w:rsidRDefault="00ED35DA" w:rsidP="0068221B">
            <w:pPr>
              <w:rPr>
                <w:rFonts w:ascii="Calibri" w:eastAsia="Calibri" w:hAnsi="Calibri"/>
                <w:sz w:val="28"/>
                <w:szCs w:val="28"/>
              </w:rPr>
            </w:pPr>
            <w:r w:rsidRPr="00AF407E">
              <w:rPr>
                <w:rFonts w:eastAsia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rFonts w:eastAsia="Calibri"/>
                <w:sz w:val="28"/>
                <w:szCs w:val="28"/>
              </w:rPr>
              <w:instrText xml:space="preserve"> FORMTEXT </w:instrText>
            </w:r>
            <w:r w:rsidRPr="00AF407E">
              <w:rPr>
                <w:rFonts w:eastAsia="Calibri"/>
                <w:sz w:val="28"/>
                <w:szCs w:val="28"/>
              </w:rPr>
            </w:r>
            <w:r w:rsidRPr="00AF407E">
              <w:rPr>
                <w:rFonts w:eastAsia="Calibri"/>
                <w:sz w:val="28"/>
                <w:szCs w:val="28"/>
              </w:rPr>
              <w:fldChar w:fldCharType="separate"/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noProof/>
                <w:sz w:val="28"/>
                <w:szCs w:val="28"/>
              </w:rPr>
              <w:t> </w:t>
            </w:r>
            <w:r w:rsidRPr="00AF407E">
              <w:rPr>
                <w:rFonts w:eastAsia="Calibri"/>
                <w:sz w:val="28"/>
                <w:szCs w:val="28"/>
              </w:rPr>
              <w:fldChar w:fldCharType="end"/>
            </w:r>
          </w:p>
        </w:tc>
      </w:tr>
    </w:tbl>
    <w:p w14:paraId="2235C35F" w14:textId="77777777" w:rsidR="00ED35DA" w:rsidRPr="00AF407E" w:rsidRDefault="00ED35DA" w:rsidP="00ED35DA">
      <w:pPr>
        <w:rPr>
          <w:rFonts w:eastAsia="Calibri"/>
          <w:b/>
          <w:sz w:val="28"/>
          <w:szCs w:val="28"/>
          <w:u w:val="single"/>
        </w:rPr>
      </w:pPr>
    </w:p>
    <w:p w14:paraId="2BE4E04E" w14:textId="77777777" w:rsidR="0068221B" w:rsidRDefault="0068221B" w:rsidP="00ED35DA">
      <w:pPr>
        <w:rPr>
          <w:rFonts w:eastAsia="Calibri"/>
          <w:bCs/>
          <w:sz w:val="28"/>
          <w:szCs w:val="28"/>
        </w:rPr>
      </w:pPr>
    </w:p>
    <w:p w14:paraId="0394DF1E" w14:textId="1E1BCF1A" w:rsidR="00ED35DA" w:rsidRDefault="00ED35DA" w:rsidP="008E5B11">
      <w:pPr>
        <w:spacing w:after="240"/>
        <w:rPr>
          <w:rFonts w:eastAsia="Calibri"/>
          <w:bCs/>
          <w:sz w:val="28"/>
          <w:szCs w:val="28"/>
        </w:rPr>
      </w:pPr>
      <w:r w:rsidRPr="00AF407E">
        <w:rPr>
          <w:rFonts w:eastAsia="Calibri"/>
          <w:bCs/>
          <w:sz w:val="28"/>
          <w:szCs w:val="28"/>
        </w:rPr>
        <w:t xml:space="preserve">In any event, take these general steps: </w:t>
      </w:r>
    </w:p>
    <w:p w14:paraId="01403FF1" w14:textId="5CCE2E7A" w:rsidR="00ED35DA" w:rsidRPr="00AF407E" w:rsidRDefault="00ED35DA" w:rsidP="00ED35DA">
      <w:pPr>
        <w:numPr>
          <w:ilvl w:val="0"/>
          <w:numId w:val="20"/>
        </w:numPr>
        <w:contextualSpacing/>
        <w:rPr>
          <w:rFonts w:eastAsia="Calibri"/>
          <w:bCs/>
          <w:sz w:val="28"/>
          <w:szCs w:val="28"/>
        </w:rPr>
      </w:pPr>
      <w:r w:rsidRPr="00AF407E">
        <w:rPr>
          <w:rFonts w:eastAsia="Calibri"/>
          <w:bCs/>
          <w:sz w:val="28"/>
          <w:szCs w:val="28"/>
        </w:rPr>
        <w:t>Confirm and analyze the type and severity of the emergency</w:t>
      </w:r>
      <w:r w:rsidR="0068221B">
        <w:rPr>
          <w:rFonts w:eastAsia="Calibri"/>
          <w:bCs/>
          <w:sz w:val="28"/>
          <w:szCs w:val="28"/>
        </w:rPr>
        <w:t>.</w:t>
      </w:r>
    </w:p>
    <w:p w14:paraId="18E1C351" w14:textId="484CE9EF" w:rsidR="00ED35DA" w:rsidRPr="00AF407E" w:rsidRDefault="00ED35DA" w:rsidP="00ED35DA">
      <w:pPr>
        <w:numPr>
          <w:ilvl w:val="0"/>
          <w:numId w:val="20"/>
        </w:numPr>
        <w:contextualSpacing/>
        <w:rPr>
          <w:rFonts w:eastAsia="Calibri"/>
          <w:bCs/>
          <w:sz w:val="28"/>
          <w:szCs w:val="28"/>
        </w:rPr>
      </w:pPr>
      <w:r w:rsidRPr="00AF407E">
        <w:rPr>
          <w:rFonts w:eastAsia="Calibri"/>
          <w:bCs/>
          <w:sz w:val="28"/>
          <w:szCs w:val="28"/>
        </w:rPr>
        <w:t>Take immediate action to reduce injuries, save lives</w:t>
      </w:r>
      <w:r w:rsidR="00E86800">
        <w:rPr>
          <w:rFonts w:eastAsia="Calibri"/>
          <w:bCs/>
          <w:sz w:val="28"/>
          <w:szCs w:val="28"/>
        </w:rPr>
        <w:t>,</w:t>
      </w:r>
      <w:r w:rsidRPr="00AF407E">
        <w:rPr>
          <w:rFonts w:eastAsia="Calibri"/>
          <w:bCs/>
          <w:sz w:val="28"/>
          <w:szCs w:val="28"/>
        </w:rPr>
        <w:t xml:space="preserve"> and prevent system damage</w:t>
      </w:r>
      <w:r w:rsidR="0068221B">
        <w:rPr>
          <w:rFonts w:eastAsia="Calibri"/>
          <w:bCs/>
          <w:sz w:val="28"/>
          <w:szCs w:val="28"/>
        </w:rPr>
        <w:t>.</w:t>
      </w:r>
    </w:p>
    <w:p w14:paraId="280EA7D6" w14:textId="7F430C2A" w:rsidR="00ED35DA" w:rsidRPr="00AF407E" w:rsidRDefault="00ED35DA" w:rsidP="00ED35DA">
      <w:pPr>
        <w:numPr>
          <w:ilvl w:val="0"/>
          <w:numId w:val="20"/>
        </w:numPr>
        <w:contextualSpacing/>
        <w:rPr>
          <w:rFonts w:eastAsia="Calibri"/>
          <w:bCs/>
          <w:sz w:val="28"/>
          <w:szCs w:val="28"/>
        </w:rPr>
      </w:pPr>
      <w:r w:rsidRPr="00AF407E">
        <w:rPr>
          <w:rFonts w:eastAsia="Calibri"/>
          <w:bCs/>
          <w:sz w:val="28"/>
          <w:szCs w:val="28"/>
        </w:rPr>
        <w:t>Make repairs based on priority demand</w:t>
      </w:r>
      <w:r w:rsidR="0068221B">
        <w:rPr>
          <w:rFonts w:eastAsia="Calibri"/>
          <w:bCs/>
          <w:sz w:val="28"/>
          <w:szCs w:val="28"/>
        </w:rPr>
        <w:t>.</w:t>
      </w:r>
    </w:p>
    <w:p w14:paraId="55497E91" w14:textId="4A3690FB" w:rsidR="00ED35DA" w:rsidRPr="00AF407E" w:rsidRDefault="00ED35DA" w:rsidP="00ED35DA">
      <w:pPr>
        <w:numPr>
          <w:ilvl w:val="0"/>
          <w:numId w:val="20"/>
        </w:numPr>
        <w:contextualSpacing/>
        <w:rPr>
          <w:rFonts w:eastAsia="Calibri"/>
          <w:bCs/>
          <w:sz w:val="28"/>
          <w:szCs w:val="28"/>
        </w:rPr>
      </w:pPr>
      <w:r w:rsidRPr="00AF407E">
        <w:rPr>
          <w:rFonts w:eastAsia="Calibri"/>
          <w:bCs/>
          <w:sz w:val="28"/>
          <w:szCs w:val="28"/>
        </w:rPr>
        <w:t>Return your system to normal operations</w:t>
      </w:r>
      <w:r w:rsidR="0068221B">
        <w:rPr>
          <w:rFonts w:eastAsia="Calibri"/>
          <w:bCs/>
          <w:sz w:val="28"/>
          <w:szCs w:val="28"/>
        </w:rPr>
        <w:t>.</w:t>
      </w:r>
    </w:p>
    <w:p w14:paraId="7F895D3F" w14:textId="77777777" w:rsidR="00ED35DA" w:rsidRPr="00AF407E" w:rsidRDefault="00ED35DA" w:rsidP="00ED35DA">
      <w:pPr>
        <w:rPr>
          <w:sz w:val="28"/>
          <w:szCs w:val="28"/>
        </w:rPr>
      </w:pPr>
    </w:p>
    <w:p w14:paraId="0E129DB6" w14:textId="6E9D5AA2" w:rsidR="00ED35DA" w:rsidRPr="00AF407E" w:rsidRDefault="00ED35DA">
      <w:pPr>
        <w:rPr>
          <w:sz w:val="28"/>
          <w:szCs w:val="28"/>
        </w:rPr>
      </w:pPr>
      <w:r w:rsidRPr="00AF407E">
        <w:rPr>
          <w:sz w:val="28"/>
          <w:szCs w:val="28"/>
        </w:rPr>
        <w:br w:type="page"/>
      </w:r>
    </w:p>
    <w:p w14:paraId="285E2A08" w14:textId="268B5D8A" w:rsidR="00416D9C" w:rsidRPr="00AF407E" w:rsidRDefault="00ED35DA" w:rsidP="00ED35DA">
      <w:pPr>
        <w:jc w:val="center"/>
        <w:rPr>
          <w:b/>
          <w:sz w:val="32"/>
          <w:szCs w:val="32"/>
          <w:u w:val="single"/>
        </w:rPr>
      </w:pPr>
      <w:r w:rsidRPr="00AF407E">
        <w:rPr>
          <w:b/>
          <w:sz w:val="32"/>
          <w:szCs w:val="32"/>
          <w:u w:val="single"/>
        </w:rPr>
        <w:lastRenderedPageBreak/>
        <w:t>NOTIFICATION PROCEDURES</w:t>
      </w:r>
    </w:p>
    <w:p w14:paraId="2F122EA3" w14:textId="77777777" w:rsidR="00AF407E" w:rsidRPr="00416D9C" w:rsidRDefault="00AF407E" w:rsidP="00416D9C">
      <w:pPr>
        <w:jc w:val="center"/>
        <w:rPr>
          <w:b/>
          <w:sz w:val="16"/>
          <w:szCs w:val="16"/>
          <w:u w:val="single"/>
        </w:rPr>
      </w:pPr>
    </w:p>
    <w:p w14:paraId="5BFFCAA4" w14:textId="2B4B2584" w:rsidR="00ED35DA" w:rsidRPr="00AF407E" w:rsidRDefault="00ED35DA" w:rsidP="00ED35DA">
      <w:pPr>
        <w:rPr>
          <w:bCs/>
          <w:sz w:val="28"/>
          <w:szCs w:val="28"/>
        </w:rPr>
      </w:pPr>
      <w:r w:rsidRPr="00AF407E">
        <w:rPr>
          <w:bCs/>
          <w:sz w:val="28"/>
          <w:szCs w:val="28"/>
        </w:rPr>
        <w:t xml:space="preserve">If your system does not have procedures in place for notifying customers, your primacy </w:t>
      </w:r>
      <w:proofErr w:type="gramStart"/>
      <w:r w:rsidRPr="00AF407E">
        <w:rPr>
          <w:bCs/>
          <w:sz w:val="28"/>
          <w:szCs w:val="28"/>
        </w:rPr>
        <w:t>agency</w:t>
      </w:r>
      <w:proofErr w:type="gramEnd"/>
      <w:r w:rsidRPr="00AF407E">
        <w:rPr>
          <w:bCs/>
          <w:sz w:val="28"/>
          <w:szCs w:val="28"/>
        </w:rPr>
        <w:t xml:space="preserve"> </w:t>
      </w:r>
      <w:r w:rsidR="0068221B">
        <w:rPr>
          <w:bCs/>
          <w:sz w:val="28"/>
          <w:szCs w:val="28"/>
        </w:rPr>
        <w:t>and</w:t>
      </w:r>
      <w:r w:rsidRPr="00AF407E">
        <w:rPr>
          <w:bCs/>
          <w:sz w:val="28"/>
          <w:szCs w:val="28"/>
        </w:rPr>
        <w:t xml:space="preserve"> other important contacts</w:t>
      </w:r>
      <w:r w:rsidR="0068221B">
        <w:rPr>
          <w:bCs/>
          <w:sz w:val="28"/>
          <w:szCs w:val="28"/>
        </w:rPr>
        <w:t>,</w:t>
      </w:r>
      <w:r w:rsidRPr="00AF407E">
        <w:rPr>
          <w:bCs/>
          <w:sz w:val="28"/>
          <w:szCs w:val="28"/>
        </w:rPr>
        <w:t xml:space="preserve"> use the following chart to identify steps to be taken and by whom. Water systems should consider identifying vulnerable populations they </w:t>
      </w:r>
      <w:r w:rsidR="0068221B">
        <w:rPr>
          <w:bCs/>
          <w:sz w:val="28"/>
          <w:szCs w:val="28"/>
        </w:rPr>
        <w:t>serve</w:t>
      </w:r>
      <w:r w:rsidRPr="00AF407E">
        <w:rPr>
          <w:bCs/>
          <w:sz w:val="28"/>
          <w:szCs w:val="28"/>
        </w:rPr>
        <w:t xml:space="preserve"> and notifying them during a boil water advisory or emergency. Customers serving vulnerable populations include</w:t>
      </w:r>
      <w:r w:rsidR="0068221B">
        <w:rPr>
          <w:bCs/>
          <w:sz w:val="28"/>
          <w:szCs w:val="28"/>
        </w:rPr>
        <w:t>, for example,</w:t>
      </w:r>
      <w:r w:rsidRPr="00AF407E">
        <w:rPr>
          <w:bCs/>
          <w:sz w:val="28"/>
          <w:szCs w:val="28"/>
        </w:rPr>
        <w:t xml:space="preserve"> hospitals, </w:t>
      </w:r>
      <w:r w:rsidR="0068221B">
        <w:rPr>
          <w:bCs/>
          <w:sz w:val="28"/>
          <w:szCs w:val="28"/>
        </w:rPr>
        <w:t>child</w:t>
      </w:r>
      <w:r w:rsidRPr="00AF407E">
        <w:rPr>
          <w:bCs/>
          <w:sz w:val="28"/>
          <w:szCs w:val="28"/>
        </w:rPr>
        <w:t>care</w:t>
      </w:r>
      <w:r w:rsidR="0068221B">
        <w:rPr>
          <w:bCs/>
          <w:sz w:val="28"/>
          <w:szCs w:val="28"/>
        </w:rPr>
        <w:t xml:space="preserve"> facilities</w:t>
      </w:r>
      <w:r w:rsidRPr="00AF407E">
        <w:rPr>
          <w:bCs/>
          <w:sz w:val="28"/>
          <w:szCs w:val="28"/>
        </w:rPr>
        <w:t>, schools, nursing homes</w:t>
      </w:r>
      <w:r w:rsidR="0068221B">
        <w:rPr>
          <w:bCs/>
          <w:sz w:val="28"/>
          <w:szCs w:val="28"/>
        </w:rPr>
        <w:t>, and</w:t>
      </w:r>
      <w:r w:rsidRPr="00AF407E">
        <w:rPr>
          <w:bCs/>
          <w:sz w:val="28"/>
          <w:szCs w:val="28"/>
        </w:rPr>
        <w:t xml:space="preserve"> rehabilitation facilities. </w:t>
      </w:r>
    </w:p>
    <w:p w14:paraId="7F0DCA65" w14:textId="77777777" w:rsidR="00ED35DA" w:rsidRPr="00AF407E" w:rsidRDefault="00ED35DA" w:rsidP="00ED35DA">
      <w:pPr>
        <w:rPr>
          <w:bCs/>
          <w:sz w:val="16"/>
          <w:szCs w:val="16"/>
        </w:rPr>
      </w:pPr>
    </w:p>
    <w:p w14:paraId="4F1A7635" w14:textId="77777777" w:rsidR="00ED35DA" w:rsidRPr="00AF407E" w:rsidRDefault="00ED35DA" w:rsidP="00ED35DA">
      <w:pPr>
        <w:rPr>
          <w:b/>
          <w:bCs/>
          <w:sz w:val="28"/>
          <w:szCs w:val="28"/>
        </w:rPr>
      </w:pPr>
      <w:r w:rsidRPr="00AF407E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otify water system customers"/>
            </w:textInput>
          </w:ffData>
        </w:fldChar>
      </w:r>
      <w:r w:rsidRPr="00AF407E">
        <w:rPr>
          <w:b/>
          <w:bCs/>
          <w:sz w:val="28"/>
          <w:szCs w:val="28"/>
        </w:rPr>
        <w:instrText xml:space="preserve"> FORMTEXT </w:instrText>
      </w:r>
      <w:r w:rsidRPr="00AF407E">
        <w:rPr>
          <w:b/>
          <w:bCs/>
          <w:sz w:val="28"/>
          <w:szCs w:val="28"/>
        </w:rPr>
      </w:r>
      <w:r w:rsidRPr="00AF407E">
        <w:rPr>
          <w:b/>
          <w:bCs/>
          <w:sz w:val="28"/>
          <w:szCs w:val="28"/>
        </w:rPr>
        <w:fldChar w:fldCharType="separate"/>
      </w:r>
      <w:r w:rsidRPr="00AF407E">
        <w:rPr>
          <w:b/>
          <w:bCs/>
          <w:noProof/>
          <w:sz w:val="28"/>
          <w:szCs w:val="28"/>
        </w:rPr>
        <w:t>Notify water system customers</w:t>
      </w:r>
      <w:r w:rsidRPr="00AF407E">
        <w:rPr>
          <w:b/>
          <w:bCs/>
          <w:sz w:val="28"/>
          <w:szCs w:val="28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825"/>
      </w:tblGrid>
      <w:tr w:rsidR="00ED35DA" w:rsidRPr="00AF407E" w14:paraId="461CBE39" w14:textId="77777777" w:rsidTr="0068221B">
        <w:trPr>
          <w:trHeight w:val="458"/>
        </w:trPr>
        <w:tc>
          <w:tcPr>
            <w:tcW w:w="2245" w:type="dxa"/>
            <w:shd w:val="clear" w:color="auto" w:fill="D9D9D9"/>
          </w:tcPr>
          <w:p w14:paraId="4535B049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 xml:space="preserve">Who is </w:t>
            </w:r>
            <w:proofErr w:type="gramStart"/>
            <w:r w:rsidRPr="00AF407E">
              <w:rPr>
                <w:b/>
                <w:sz w:val="28"/>
                <w:szCs w:val="28"/>
              </w:rPr>
              <w:t>responsible:</w:t>
            </w:r>
            <w:proofErr w:type="gramEnd"/>
          </w:p>
        </w:tc>
        <w:tc>
          <w:tcPr>
            <w:tcW w:w="7825" w:type="dxa"/>
            <w:shd w:val="clear" w:color="auto" w:fill="auto"/>
          </w:tcPr>
          <w:p w14:paraId="37B8C2FA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AF407E" w14:paraId="04E0373F" w14:textId="77777777" w:rsidTr="0068221B">
        <w:trPr>
          <w:trHeight w:val="1520"/>
        </w:trPr>
        <w:tc>
          <w:tcPr>
            <w:tcW w:w="2245" w:type="dxa"/>
            <w:shd w:val="clear" w:color="auto" w:fill="D9D9D9"/>
          </w:tcPr>
          <w:p w14:paraId="57BA5C89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Procedures:</w:t>
            </w:r>
          </w:p>
        </w:tc>
        <w:tc>
          <w:tcPr>
            <w:tcW w:w="7825" w:type="dxa"/>
            <w:shd w:val="clear" w:color="auto" w:fill="auto"/>
          </w:tcPr>
          <w:p w14:paraId="237CC6B8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</w:tbl>
    <w:p w14:paraId="28B41A6B" w14:textId="77777777" w:rsidR="00ED35DA" w:rsidRPr="00AF407E" w:rsidRDefault="00ED35DA" w:rsidP="00ED35DA">
      <w:pPr>
        <w:rPr>
          <w:b/>
          <w:sz w:val="16"/>
          <w:szCs w:val="16"/>
          <w:u w:val="single"/>
        </w:rPr>
      </w:pPr>
    </w:p>
    <w:p w14:paraId="20664CFF" w14:textId="77777777" w:rsidR="00ED35DA" w:rsidRPr="00AF407E" w:rsidRDefault="00ED35DA" w:rsidP="00ED35DA">
      <w:pPr>
        <w:rPr>
          <w:b/>
          <w:bCs/>
          <w:sz w:val="28"/>
          <w:szCs w:val="28"/>
        </w:rPr>
      </w:pPr>
      <w:r w:rsidRPr="00AF407E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otify local/state drinking water services, emergency managers, local public health officials"/>
            </w:textInput>
          </w:ffData>
        </w:fldChar>
      </w:r>
      <w:r w:rsidRPr="00AF407E">
        <w:rPr>
          <w:b/>
          <w:bCs/>
          <w:sz w:val="28"/>
          <w:szCs w:val="28"/>
        </w:rPr>
        <w:instrText xml:space="preserve"> FORMTEXT </w:instrText>
      </w:r>
      <w:r w:rsidRPr="00AF407E">
        <w:rPr>
          <w:b/>
          <w:bCs/>
          <w:sz w:val="28"/>
          <w:szCs w:val="28"/>
        </w:rPr>
      </w:r>
      <w:r w:rsidRPr="00AF407E">
        <w:rPr>
          <w:b/>
          <w:bCs/>
          <w:sz w:val="28"/>
          <w:szCs w:val="28"/>
        </w:rPr>
        <w:fldChar w:fldCharType="separate"/>
      </w:r>
      <w:r w:rsidRPr="00AF407E">
        <w:rPr>
          <w:b/>
          <w:bCs/>
          <w:noProof/>
          <w:sz w:val="28"/>
          <w:szCs w:val="28"/>
        </w:rPr>
        <w:t>Notify local/state drinking water services, emergency managers, local public health officials</w:t>
      </w:r>
      <w:r w:rsidRPr="00AF407E">
        <w:rPr>
          <w:b/>
          <w:bCs/>
          <w:sz w:val="28"/>
          <w:szCs w:val="28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825"/>
      </w:tblGrid>
      <w:tr w:rsidR="00ED35DA" w:rsidRPr="00AF407E" w14:paraId="70A8CE44" w14:textId="77777777" w:rsidTr="0068221B">
        <w:trPr>
          <w:trHeight w:val="458"/>
        </w:trPr>
        <w:tc>
          <w:tcPr>
            <w:tcW w:w="2245" w:type="dxa"/>
            <w:shd w:val="clear" w:color="auto" w:fill="D9D9D9"/>
          </w:tcPr>
          <w:p w14:paraId="0FA4891D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 xml:space="preserve">Who is </w:t>
            </w:r>
            <w:proofErr w:type="gramStart"/>
            <w:r w:rsidRPr="00AF407E">
              <w:rPr>
                <w:b/>
                <w:sz w:val="28"/>
                <w:szCs w:val="28"/>
              </w:rPr>
              <w:t>responsible:</w:t>
            </w:r>
            <w:proofErr w:type="gramEnd"/>
          </w:p>
        </w:tc>
        <w:tc>
          <w:tcPr>
            <w:tcW w:w="7825" w:type="dxa"/>
            <w:shd w:val="clear" w:color="auto" w:fill="auto"/>
          </w:tcPr>
          <w:p w14:paraId="362CD309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AF407E" w14:paraId="7FD9DE1B" w14:textId="77777777" w:rsidTr="0068221B">
        <w:trPr>
          <w:trHeight w:val="1520"/>
        </w:trPr>
        <w:tc>
          <w:tcPr>
            <w:tcW w:w="2245" w:type="dxa"/>
            <w:shd w:val="clear" w:color="auto" w:fill="D9D9D9"/>
          </w:tcPr>
          <w:p w14:paraId="16FE0A48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Procedures:</w:t>
            </w:r>
          </w:p>
        </w:tc>
        <w:tc>
          <w:tcPr>
            <w:tcW w:w="7825" w:type="dxa"/>
            <w:shd w:val="clear" w:color="auto" w:fill="auto"/>
          </w:tcPr>
          <w:p w14:paraId="2ADD1E23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</w:tbl>
    <w:p w14:paraId="642AB741" w14:textId="77777777" w:rsidR="00ED35DA" w:rsidRPr="00AF407E" w:rsidRDefault="00ED35DA" w:rsidP="00ED35DA">
      <w:pPr>
        <w:rPr>
          <w:b/>
          <w:sz w:val="16"/>
          <w:szCs w:val="16"/>
        </w:rPr>
      </w:pPr>
    </w:p>
    <w:p w14:paraId="55C525C8" w14:textId="77777777" w:rsidR="00ED35DA" w:rsidRPr="00AF407E" w:rsidRDefault="00ED35DA" w:rsidP="00ED35DA">
      <w:pPr>
        <w:rPr>
          <w:b/>
          <w:bCs/>
          <w:sz w:val="28"/>
          <w:szCs w:val="28"/>
        </w:rPr>
      </w:pPr>
      <w:r w:rsidRPr="00AF407E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Emergency intertie, alternate water sources"/>
            </w:textInput>
          </w:ffData>
        </w:fldChar>
      </w:r>
      <w:r w:rsidRPr="00AF407E">
        <w:rPr>
          <w:b/>
          <w:bCs/>
          <w:sz w:val="28"/>
          <w:szCs w:val="28"/>
        </w:rPr>
        <w:instrText xml:space="preserve"> FORMTEXT </w:instrText>
      </w:r>
      <w:r w:rsidRPr="00AF407E">
        <w:rPr>
          <w:b/>
          <w:bCs/>
          <w:sz w:val="28"/>
          <w:szCs w:val="28"/>
        </w:rPr>
      </w:r>
      <w:r w:rsidRPr="00AF407E">
        <w:rPr>
          <w:b/>
          <w:bCs/>
          <w:sz w:val="28"/>
          <w:szCs w:val="28"/>
        </w:rPr>
        <w:fldChar w:fldCharType="separate"/>
      </w:r>
      <w:r w:rsidRPr="00AF407E">
        <w:rPr>
          <w:b/>
          <w:bCs/>
          <w:noProof/>
          <w:sz w:val="28"/>
          <w:szCs w:val="28"/>
        </w:rPr>
        <w:t>Emergency intertie, alternate water sources</w:t>
      </w:r>
      <w:r w:rsidRPr="00AF407E">
        <w:rPr>
          <w:b/>
          <w:bCs/>
          <w:sz w:val="28"/>
          <w:szCs w:val="28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825"/>
      </w:tblGrid>
      <w:tr w:rsidR="00ED35DA" w:rsidRPr="00AF407E" w14:paraId="71F60C2D" w14:textId="77777777" w:rsidTr="0068221B">
        <w:trPr>
          <w:trHeight w:val="458"/>
        </w:trPr>
        <w:tc>
          <w:tcPr>
            <w:tcW w:w="2245" w:type="dxa"/>
            <w:shd w:val="clear" w:color="auto" w:fill="D9D9D9"/>
          </w:tcPr>
          <w:p w14:paraId="07475C73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 xml:space="preserve">Who is </w:t>
            </w:r>
            <w:proofErr w:type="gramStart"/>
            <w:r w:rsidRPr="00AF407E">
              <w:rPr>
                <w:b/>
                <w:sz w:val="28"/>
                <w:szCs w:val="28"/>
              </w:rPr>
              <w:t>responsible:</w:t>
            </w:r>
            <w:proofErr w:type="gramEnd"/>
          </w:p>
        </w:tc>
        <w:tc>
          <w:tcPr>
            <w:tcW w:w="7825" w:type="dxa"/>
            <w:shd w:val="clear" w:color="auto" w:fill="auto"/>
          </w:tcPr>
          <w:p w14:paraId="57B265BE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AF407E" w14:paraId="3C409D4B" w14:textId="77777777" w:rsidTr="0068221B">
        <w:trPr>
          <w:trHeight w:val="1520"/>
        </w:trPr>
        <w:tc>
          <w:tcPr>
            <w:tcW w:w="2245" w:type="dxa"/>
            <w:shd w:val="clear" w:color="auto" w:fill="D9D9D9"/>
          </w:tcPr>
          <w:p w14:paraId="073E189B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Procedures:</w:t>
            </w:r>
          </w:p>
        </w:tc>
        <w:tc>
          <w:tcPr>
            <w:tcW w:w="7825" w:type="dxa"/>
            <w:shd w:val="clear" w:color="auto" w:fill="auto"/>
          </w:tcPr>
          <w:p w14:paraId="7442A854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</w:tbl>
    <w:p w14:paraId="15DF2CFA" w14:textId="77777777" w:rsidR="00ED35DA" w:rsidRPr="00AF407E" w:rsidRDefault="00ED35DA" w:rsidP="00ED35DA">
      <w:pPr>
        <w:rPr>
          <w:b/>
          <w:sz w:val="16"/>
          <w:szCs w:val="16"/>
          <w:u w:val="single"/>
        </w:rPr>
      </w:pPr>
    </w:p>
    <w:p w14:paraId="2DCD276C" w14:textId="77777777" w:rsidR="00ED35DA" w:rsidRPr="00AF407E" w:rsidRDefault="00ED35DA" w:rsidP="00ED35DA">
      <w:pPr>
        <w:rPr>
          <w:b/>
          <w:bCs/>
          <w:sz w:val="28"/>
          <w:szCs w:val="28"/>
        </w:rPr>
      </w:pPr>
      <w:r w:rsidRPr="00AF407E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Issuing a boil water advisory or public health issue"/>
            </w:textInput>
          </w:ffData>
        </w:fldChar>
      </w:r>
      <w:r w:rsidRPr="00AF407E">
        <w:rPr>
          <w:b/>
          <w:bCs/>
          <w:sz w:val="28"/>
          <w:szCs w:val="28"/>
        </w:rPr>
        <w:instrText xml:space="preserve"> FORMTEXT </w:instrText>
      </w:r>
      <w:r w:rsidRPr="00AF407E">
        <w:rPr>
          <w:b/>
          <w:bCs/>
          <w:sz w:val="28"/>
          <w:szCs w:val="28"/>
        </w:rPr>
      </w:r>
      <w:r w:rsidRPr="00AF407E">
        <w:rPr>
          <w:b/>
          <w:bCs/>
          <w:sz w:val="28"/>
          <w:szCs w:val="28"/>
        </w:rPr>
        <w:fldChar w:fldCharType="separate"/>
      </w:r>
      <w:r w:rsidRPr="00AF407E">
        <w:rPr>
          <w:b/>
          <w:bCs/>
          <w:noProof/>
          <w:sz w:val="28"/>
          <w:szCs w:val="28"/>
        </w:rPr>
        <w:t>Issuing a boil water advisory or public health issue</w:t>
      </w:r>
      <w:r w:rsidRPr="00AF407E">
        <w:rPr>
          <w:b/>
          <w:bCs/>
          <w:sz w:val="28"/>
          <w:szCs w:val="28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825"/>
      </w:tblGrid>
      <w:tr w:rsidR="00ED35DA" w:rsidRPr="00AF407E" w14:paraId="53370E20" w14:textId="77777777" w:rsidTr="0068221B">
        <w:trPr>
          <w:trHeight w:val="458"/>
        </w:trPr>
        <w:tc>
          <w:tcPr>
            <w:tcW w:w="2245" w:type="dxa"/>
            <w:shd w:val="clear" w:color="auto" w:fill="D9D9D9"/>
          </w:tcPr>
          <w:p w14:paraId="326E2158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 xml:space="preserve">Who is </w:t>
            </w:r>
            <w:proofErr w:type="gramStart"/>
            <w:r w:rsidRPr="00AF407E">
              <w:rPr>
                <w:b/>
                <w:sz w:val="28"/>
                <w:szCs w:val="28"/>
              </w:rPr>
              <w:t>responsible:</w:t>
            </w:r>
            <w:proofErr w:type="gramEnd"/>
          </w:p>
        </w:tc>
        <w:tc>
          <w:tcPr>
            <w:tcW w:w="7825" w:type="dxa"/>
            <w:shd w:val="clear" w:color="auto" w:fill="auto"/>
          </w:tcPr>
          <w:p w14:paraId="4601EEE8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  <w:tr w:rsidR="00ED35DA" w:rsidRPr="00AF407E" w14:paraId="7FACC7FC" w14:textId="77777777" w:rsidTr="00AF407E">
        <w:trPr>
          <w:trHeight w:val="1547"/>
        </w:trPr>
        <w:tc>
          <w:tcPr>
            <w:tcW w:w="2245" w:type="dxa"/>
            <w:shd w:val="clear" w:color="auto" w:fill="D9D9D9"/>
          </w:tcPr>
          <w:p w14:paraId="0225C549" w14:textId="77777777" w:rsidR="00ED35DA" w:rsidRPr="00AF407E" w:rsidRDefault="00ED35DA" w:rsidP="0068221B">
            <w:pPr>
              <w:rPr>
                <w:b/>
                <w:sz w:val="28"/>
                <w:szCs w:val="28"/>
              </w:rPr>
            </w:pPr>
            <w:r w:rsidRPr="00AF407E">
              <w:rPr>
                <w:b/>
                <w:sz w:val="28"/>
                <w:szCs w:val="28"/>
              </w:rPr>
              <w:t>Procedures:</w:t>
            </w:r>
          </w:p>
        </w:tc>
        <w:tc>
          <w:tcPr>
            <w:tcW w:w="7825" w:type="dxa"/>
            <w:shd w:val="clear" w:color="auto" w:fill="auto"/>
          </w:tcPr>
          <w:p w14:paraId="7E0E24F5" w14:textId="77777777" w:rsidR="00ED35DA" w:rsidRPr="00AF407E" w:rsidRDefault="00ED35DA" w:rsidP="0068221B">
            <w:pPr>
              <w:rPr>
                <w:b/>
                <w:sz w:val="28"/>
                <w:szCs w:val="28"/>
                <w:u w:val="single"/>
              </w:rPr>
            </w:pPr>
            <w:r w:rsidRPr="00AF407E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407E">
              <w:rPr>
                <w:sz w:val="28"/>
                <w:szCs w:val="28"/>
              </w:rPr>
              <w:instrText xml:space="preserve"> FORMTEXT </w:instrText>
            </w:r>
            <w:r w:rsidRPr="00AF407E">
              <w:rPr>
                <w:sz w:val="28"/>
                <w:szCs w:val="28"/>
              </w:rPr>
            </w:r>
            <w:r w:rsidRPr="00AF407E">
              <w:rPr>
                <w:sz w:val="28"/>
                <w:szCs w:val="28"/>
              </w:rPr>
              <w:fldChar w:fldCharType="separate"/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noProof/>
                <w:sz w:val="28"/>
                <w:szCs w:val="28"/>
              </w:rPr>
              <w:t> </w:t>
            </w:r>
            <w:r w:rsidRPr="00AF407E">
              <w:rPr>
                <w:sz w:val="28"/>
                <w:szCs w:val="28"/>
              </w:rPr>
              <w:fldChar w:fldCharType="end"/>
            </w:r>
          </w:p>
        </w:tc>
      </w:tr>
    </w:tbl>
    <w:p w14:paraId="68302291" w14:textId="77777777" w:rsidR="00FE3186" w:rsidRPr="00416D9C" w:rsidRDefault="00FE3186" w:rsidP="00142858">
      <w:pPr>
        <w:rPr>
          <w:rFonts w:cs="Arial"/>
          <w:sz w:val="16"/>
          <w:szCs w:val="16"/>
        </w:rPr>
      </w:pPr>
    </w:p>
    <w:sectPr w:rsidR="00FE3186" w:rsidRPr="00416D9C" w:rsidSect="00E561DB">
      <w:footerReference w:type="default" r:id="rId27"/>
      <w:type w:val="continuous"/>
      <w:pgSz w:w="12240" w:h="15840" w:code="1"/>
      <w:pgMar w:top="720" w:right="1080" w:bottom="720" w:left="1080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58AB" w14:textId="77777777" w:rsidR="000D1A98" w:rsidRDefault="000D1A98" w:rsidP="000C6F50">
      <w:r>
        <w:separator/>
      </w:r>
    </w:p>
  </w:endnote>
  <w:endnote w:type="continuationSeparator" w:id="0">
    <w:p w14:paraId="2D0E44E4" w14:textId="77777777" w:rsidR="000D1A98" w:rsidRDefault="000D1A98" w:rsidP="000C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345416"/>
      <w:docPartObj>
        <w:docPartGallery w:val="Page Numbers (Bottom of Page)"/>
        <w:docPartUnique/>
      </w:docPartObj>
    </w:sdtPr>
    <w:sdtEndPr/>
    <w:sdtContent>
      <w:p w14:paraId="4255540B" w14:textId="77777777" w:rsidR="00396034" w:rsidRDefault="00396034">
        <w:pPr>
          <w:pStyle w:val="Footer"/>
        </w:pPr>
      </w:p>
      <w:p w14:paraId="26D7C0BE" w14:textId="74FDDEBA" w:rsidR="0068221B" w:rsidRDefault="0068221B">
        <w:pPr>
          <w:pStyle w:val="Footer"/>
        </w:pPr>
        <w:r>
          <w:t>202</w:t>
        </w:r>
        <w:r w:rsidR="0063510F">
          <w:t>2-12</w:t>
        </w:r>
        <w:r>
          <w:t xml:space="preserve"> ePipeline Wildfire Prep Guidance </w:t>
        </w:r>
        <w:r>
          <w:tab/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BC30" w14:textId="77777777" w:rsidR="000D1A98" w:rsidRDefault="000D1A98" w:rsidP="000C6F50">
      <w:r>
        <w:separator/>
      </w:r>
    </w:p>
  </w:footnote>
  <w:footnote w:type="continuationSeparator" w:id="0">
    <w:p w14:paraId="21300736" w14:textId="77777777" w:rsidR="000D1A98" w:rsidRDefault="000D1A98" w:rsidP="000C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CF"/>
    <w:multiLevelType w:val="hybridMultilevel"/>
    <w:tmpl w:val="A6C6A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50625"/>
    <w:multiLevelType w:val="hybridMultilevel"/>
    <w:tmpl w:val="AFC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55C4"/>
    <w:multiLevelType w:val="hybridMultilevel"/>
    <w:tmpl w:val="F8E61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52848"/>
    <w:multiLevelType w:val="hybridMultilevel"/>
    <w:tmpl w:val="59907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EE465A"/>
    <w:multiLevelType w:val="hybridMultilevel"/>
    <w:tmpl w:val="45C2B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22A8"/>
    <w:multiLevelType w:val="hybridMultilevel"/>
    <w:tmpl w:val="6486D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5B079D"/>
    <w:multiLevelType w:val="hybridMultilevel"/>
    <w:tmpl w:val="6DCCB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315B3"/>
    <w:multiLevelType w:val="hybridMultilevel"/>
    <w:tmpl w:val="37843B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173EF6"/>
    <w:multiLevelType w:val="singleLevel"/>
    <w:tmpl w:val="3686440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37E049BA"/>
    <w:multiLevelType w:val="hybridMultilevel"/>
    <w:tmpl w:val="09CC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8235B"/>
    <w:multiLevelType w:val="hybridMultilevel"/>
    <w:tmpl w:val="1BF007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BA44F8"/>
    <w:multiLevelType w:val="hybridMultilevel"/>
    <w:tmpl w:val="481E3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879CA"/>
    <w:multiLevelType w:val="hybridMultilevel"/>
    <w:tmpl w:val="205CB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B01AD"/>
    <w:multiLevelType w:val="hybridMultilevel"/>
    <w:tmpl w:val="A1DCF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E1F05"/>
    <w:multiLevelType w:val="hybridMultilevel"/>
    <w:tmpl w:val="68C6C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84278"/>
    <w:multiLevelType w:val="hybridMultilevel"/>
    <w:tmpl w:val="732AA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B16ED"/>
    <w:multiLevelType w:val="hybridMultilevel"/>
    <w:tmpl w:val="7FB4C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BE5"/>
    <w:multiLevelType w:val="hybridMultilevel"/>
    <w:tmpl w:val="FBC662FA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8" w15:restartNumberingAfterBreak="0">
    <w:nsid w:val="73F30C18"/>
    <w:multiLevelType w:val="hybridMultilevel"/>
    <w:tmpl w:val="3BAA4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10851"/>
    <w:multiLevelType w:val="hybridMultilevel"/>
    <w:tmpl w:val="81F8A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5"/>
  </w:num>
  <w:num w:numId="5">
    <w:abstractNumId w:val="14"/>
  </w:num>
  <w:num w:numId="6">
    <w:abstractNumId w:val="18"/>
  </w:num>
  <w:num w:numId="7">
    <w:abstractNumId w:val="2"/>
  </w:num>
  <w:num w:numId="8">
    <w:abstractNumId w:val="11"/>
  </w:num>
  <w:num w:numId="9">
    <w:abstractNumId w:val="19"/>
  </w:num>
  <w:num w:numId="10">
    <w:abstractNumId w:val="5"/>
  </w:num>
  <w:num w:numId="11">
    <w:abstractNumId w:val="7"/>
  </w:num>
  <w:num w:numId="12">
    <w:abstractNumId w:val="1"/>
  </w:num>
  <w:num w:numId="13">
    <w:abstractNumId w:val="17"/>
  </w:num>
  <w:num w:numId="14">
    <w:abstractNumId w:val="0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22"/>
    <w:rsid w:val="000022F2"/>
    <w:rsid w:val="000262BF"/>
    <w:rsid w:val="00027EF1"/>
    <w:rsid w:val="00042D14"/>
    <w:rsid w:val="00063CD6"/>
    <w:rsid w:val="000649FE"/>
    <w:rsid w:val="0006615B"/>
    <w:rsid w:val="00070451"/>
    <w:rsid w:val="00082225"/>
    <w:rsid w:val="000A0B1A"/>
    <w:rsid w:val="000B311E"/>
    <w:rsid w:val="000B5A27"/>
    <w:rsid w:val="000C6F50"/>
    <w:rsid w:val="000D1A98"/>
    <w:rsid w:val="000E321D"/>
    <w:rsid w:val="000E36AA"/>
    <w:rsid w:val="000E3E99"/>
    <w:rsid w:val="000E57C0"/>
    <w:rsid w:val="000F0754"/>
    <w:rsid w:val="000F4E48"/>
    <w:rsid w:val="001358C7"/>
    <w:rsid w:val="00142858"/>
    <w:rsid w:val="00152264"/>
    <w:rsid w:val="001608F2"/>
    <w:rsid w:val="00167646"/>
    <w:rsid w:val="00170EB8"/>
    <w:rsid w:val="00195ED2"/>
    <w:rsid w:val="001976CA"/>
    <w:rsid w:val="001B0480"/>
    <w:rsid w:val="001E6761"/>
    <w:rsid w:val="001F5989"/>
    <w:rsid w:val="002161FF"/>
    <w:rsid w:val="00226E8E"/>
    <w:rsid w:val="002425B6"/>
    <w:rsid w:val="00255AF8"/>
    <w:rsid w:val="002821B3"/>
    <w:rsid w:val="002A039D"/>
    <w:rsid w:val="002A2B89"/>
    <w:rsid w:val="002A6930"/>
    <w:rsid w:val="002B3674"/>
    <w:rsid w:val="002C0DFC"/>
    <w:rsid w:val="002C2AAC"/>
    <w:rsid w:val="002C69FD"/>
    <w:rsid w:val="002F3D75"/>
    <w:rsid w:val="003137B5"/>
    <w:rsid w:val="003313B5"/>
    <w:rsid w:val="003341A1"/>
    <w:rsid w:val="0033555D"/>
    <w:rsid w:val="0036316B"/>
    <w:rsid w:val="0039133D"/>
    <w:rsid w:val="003954EA"/>
    <w:rsid w:val="00396034"/>
    <w:rsid w:val="003A6B9A"/>
    <w:rsid w:val="003B0DEE"/>
    <w:rsid w:val="003E4153"/>
    <w:rsid w:val="00416D9C"/>
    <w:rsid w:val="00453213"/>
    <w:rsid w:val="00463589"/>
    <w:rsid w:val="00485334"/>
    <w:rsid w:val="004D5794"/>
    <w:rsid w:val="004E3F75"/>
    <w:rsid w:val="004F1F57"/>
    <w:rsid w:val="004F54B8"/>
    <w:rsid w:val="004F58EA"/>
    <w:rsid w:val="005104AC"/>
    <w:rsid w:val="00511050"/>
    <w:rsid w:val="005379F3"/>
    <w:rsid w:val="00543A9D"/>
    <w:rsid w:val="00585B3F"/>
    <w:rsid w:val="005B32FC"/>
    <w:rsid w:val="005B526C"/>
    <w:rsid w:val="005E1A35"/>
    <w:rsid w:val="005E1BA9"/>
    <w:rsid w:val="005F3D32"/>
    <w:rsid w:val="005F3EDC"/>
    <w:rsid w:val="005F746A"/>
    <w:rsid w:val="0060050C"/>
    <w:rsid w:val="0061445D"/>
    <w:rsid w:val="006163DA"/>
    <w:rsid w:val="0063510F"/>
    <w:rsid w:val="0068221B"/>
    <w:rsid w:val="0069613B"/>
    <w:rsid w:val="006B43D9"/>
    <w:rsid w:val="006C1135"/>
    <w:rsid w:val="006D6880"/>
    <w:rsid w:val="006E261B"/>
    <w:rsid w:val="006E3F22"/>
    <w:rsid w:val="006F2268"/>
    <w:rsid w:val="006F5DB1"/>
    <w:rsid w:val="00717158"/>
    <w:rsid w:val="00746A88"/>
    <w:rsid w:val="00750F69"/>
    <w:rsid w:val="0075205F"/>
    <w:rsid w:val="007620B6"/>
    <w:rsid w:val="00766888"/>
    <w:rsid w:val="007B2BE3"/>
    <w:rsid w:val="007C683F"/>
    <w:rsid w:val="007D4CD5"/>
    <w:rsid w:val="007E5ED2"/>
    <w:rsid w:val="00800C2B"/>
    <w:rsid w:val="00812613"/>
    <w:rsid w:val="00833E80"/>
    <w:rsid w:val="00833FD9"/>
    <w:rsid w:val="00847EBC"/>
    <w:rsid w:val="00862835"/>
    <w:rsid w:val="0087213B"/>
    <w:rsid w:val="00895D87"/>
    <w:rsid w:val="008A62BE"/>
    <w:rsid w:val="008C5B1D"/>
    <w:rsid w:val="008D0DE6"/>
    <w:rsid w:val="008E5B11"/>
    <w:rsid w:val="0091361D"/>
    <w:rsid w:val="00924213"/>
    <w:rsid w:val="0095094D"/>
    <w:rsid w:val="0095648E"/>
    <w:rsid w:val="009A5A79"/>
    <w:rsid w:val="009F514C"/>
    <w:rsid w:val="00A00494"/>
    <w:rsid w:val="00A03CFB"/>
    <w:rsid w:val="00A24797"/>
    <w:rsid w:val="00A36A61"/>
    <w:rsid w:val="00A64BEA"/>
    <w:rsid w:val="00A73511"/>
    <w:rsid w:val="00A86C59"/>
    <w:rsid w:val="00AA33CD"/>
    <w:rsid w:val="00AB0720"/>
    <w:rsid w:val="00AD7AF0"/>
    <w:rsid w:val="00AE7A30"/>
    <w:rsid w:val="00AF00B6"/>
    <w:rsid w:val="00AF407E"/>
    <w:rsid w:val="00B07372"/>
    <w:rsid w:val="00B35291"/>
    <w:rsid w:val="00B62F27"/>
    <w:rsid w:val="00B80E07"/>
    <w:rsid w:val="00B96B48"/>
    <w:rsid w:val="00BA0CB7"/>
    <w:rsid w:val="00BA5FF5"/>
    <w:rsid w:val="00BB7B72"/>
    <w:rsid w:val="00BC3EA3"/>
    <w:rsid w:val="00BC506C"/>
    <w:rsid w:val="00BD5F41"/>
    <w:rsid w:val="00BD6752"/>
    <w:rsid w:val="00BE1128"/>
    <w:rsid w:val="00BF162E"/>
    <w:rsid w:val="00C01BA7"/>
    <w:rsid w:val="00C3573B"/>
    <w:rsid w:val="00C529C6"/>
    <w:rsid w:val="00C76792"/>
    <w:rsid w:val="00D11B86"/>
    <w:rsid w:val="00D40726"/>
    <w:rsid w:val="00D42CE7"/>
    <w:rsid w:val="00D52621"/>
    <w:rsid w:val="00D541E0"/>
    <w:rsid w:val="00D64554"/>
    <w:rsid w:val="00D70BAE"/>
    <w:rsid w:val="00D951C9"/>
    <w:rsid w:val="00DD1618"/>
    <w:rsid w:val="00E06B9D"/>
    <w:rsid w:val="00E072C8"/>
    <w:rsid w:val="00E314F4"/>
    <w:rsid w:val="00E322E6"/>
    <w:rsid w:val="00E32305"/>
    <w:rsid w:val="00E42F36"/>
    <w:rsid w:val="00E561DB"/>
    <w:rsid w:val="00E62150"/>
    <w:rsid w:val="00E64A82"/>
    <w:rsid w:val="00E81866"/>
    <w:rsid w:val="00E86800"/>
    <w:rsid w:val="00EA0917"/>
    <w:rsid w:val="00EA5071"/>
    <w:rsid w:val="00EA6A01"/>
    <w:rsid w:val="00ED1AE8"/>
    <w:rsid w:val="00ED35DA"/>
    <w:rsid w:val="00EE2638"/>
    <w:rsid w:val="00EE4881"/>
    <w:rsid w:val="00EF2BDA"/>
    <w:rsid w:val="00EF5316"/>
    <w:rsid w:val="00EF7078"/>
    <w:rsid w:val="00F11ED5"/>
    <w:rsid w:val="00F27FAC"/>
    <w:rsid w:val="00F31CEC"/>
    <w:rsid w:val="00F66850"/>
    <w:rsid w:val="00F73EE7"/>
    <w:rsid w:val="00F7730B"/>
    <w:rsid w:val="00F80EF2"/>
    <w:rsid w:val="00FA2882"/>
    <w:rsid w:val="00FB471D"/>
    <w:rsid w:val="00FB5258"/>
    <w:rsid w:val="00FC21BA"/>
    <w:rsid w:val="00FC374E"/>
    <w:rsid w:val="00FD0D26"/>
    <w:rsid w:val="00FD5669"/>
    <w:rsid w:val="00FE3186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159433B"/>
  <w15:chartTrackingRefBased/>
  <w15:docId w15:val="{DA646E98-E5FE-4C50-803F-BFF13AB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61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C6F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F50"/>
    <w:rPr>
      <w:sz w:val="24"/>
      <w:szCs w:val="24"/>
    </w:rPr>
  </w:style>
  <w:style w:type="paragraph" w:customStyle="1" w:styleId="Governorname">
    <w:name w:val="Governor name"/>
    <w:qFormat/>
    <w:rsid w:val="00A00494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8C5B1D"/>
    <w:pPr>
      <w:jc w:val="right"/>
    </w:pPr>
    <w:rPr>
      <w:rFonts w:ascii="Arial" w:hAnsi="Arial"/>
      <w:color w:val="005595"/>
      <w:w w:val="90"/>
      <w:szCs w:val="20"/>
    </w:rPr>
  </w:style>
  <w:style w:type="paragraph" w:customStyle="1" w:styleId="Office">
    <w:name w:val="Office"/>
    <w:aliases w:val="section or unit name"/>
    <w:basedOn w:val="Normal"/>
    <w:rsid w:val="008C5B1D"/>
    <w:rPr>
      <w:rFonts w:ascii="Arial" w:hAnsi="Arial"/>
      <w:color w:val="005595"/>
      <w:w w:val="90"/>
      <w:sz w:val="22"/>
      <w:szCs w:val="20"/>
    </w:rPr>
  </w:style>
  <w:style w:type="character" w:customStyle="1" w:styleId="Headersandcontents">
    <w:name w:val="Headers and contents"/>
    <w:rsid w:val="008C5B1D"/>
    <w:rPr>
      <w:rFonts w:ascii="Arial" w:hAnsi="Arial"/>
      <w:w w:val="90"/>
    </w:rPr>
  </w:style>
  <w:style w:type="paragraph" w:customStyle="1" w:styleId="Memoheader">
    <w:name w:val="Memo header"/>
    <w:next w:val="Address"/>
    <w:rsid w:val="0061445D"/>
    <w:rPr>
      <w:rFonts w:ascii="Arial" w:hAnsi="Arial" w:cs="Arial"/>
      <w:b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5379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5379F3"/>
    <w:rPr>
      <w:color w:val="0563C1"/>
      <w:u w:val="single"/>
    </w:rPr>
  </w:style>
  <w:style w:type="character" w:styleId="FollowedHyperlink">
    <w:name w:val="FollowedHyperlink"/>
    <w:basedOn w:val="DefaultParagraphFont"/>
    <w:rsid w:val="005379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D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E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ED35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35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pa.gov/system/files/documents/2022-03/220218-incident-action-checklist-wildfires.pdf" TargetMode="External"/><Relationship Id="rId18" Type="http://schemas.openxmlformats.org/officeDocument/2006/relationships/hyperlink" Target="https://gacc.nifc.gov/nwcc/information/firemap.aspx" TargetMode="External"/><Relationship Id="rId26" Type="http://schemas.openxmlformats.org/officeDocument/2006/relationships/hyperlink" Target="file://DHS.SDC.PVT/Root/Offices/Portland%20(800%20NE%20Oregon%20St)/DWS/Cross%20Program%20Work/Emergency%20Response%20&amp;%20Planning/Guidance%20Documents/External%20Guidance%20Documents/chantal.t.wikstrom@oha.oregon.gov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oregon.gov/oha/PH/HEALTHYENVIRONMENTS/DRINKINGWATER/OPERATIONS/Pages/publicnotices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pa.gov/waterutilityresponse/develop-or-update-drinking-water-utility-emergency-response-plan" TargetMode="External"/><Relationship Id="rId17" Type="http://schemas.openxmlformats.org/officeDocument/2006/relationships/hyperlink" Target="https://www.readyforwildfire.org/prepare-for-wildfire/get-ready/defensible-space/" TargetMode="External"/><Relationship Id="rId25" Type="http://schemas.openxmlformats.org/officeDocument/2006/relationships/hyperlink" Target="https://www.epa.gov/sites/production/files/2017-10/documents/drought_guide_final_508compliant_october2017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orwarn.org/about.aspx" TargetMode="External"/><Relationship Id="rId20" Type="http://schemas.openxmlformats.org/officeDocument/2006/relationships/hyperlink" Target="https://geo.maps.arcgis.com/apps/webappviewer/index.html?id=86938c6844be48b0b75a9326f500a748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regon.gov/oha/PH/HEALTHYENVIRONMENTS/DRINKINGWATER/PREPAREDNESS/Pages/emergency.aspx" TargetMode="External"/><Relationship Id="rId24" Type="http://schemas.openxmlformats.org/officeDocument/2006/relationships/hyperlink" Target="https://www.drought.gov/states/oregon" TargetMode="External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www.oregon.gov/oha/ph/ProviderPartnerResources/LocalHealthDepartmentResources/Pages/lhd.aspx" TargetMode="External"/><Relationship Id="rId23" Type="http://schemas.openxmlformats.org/officeDocument/2006/relationships/hyperlink" Target="https://www.oregon.gov/oha/PH/HEALTHYENVIRONMENTS/DRINKINGWATER/PREPAREDNESS/Documents/post-wildfire-VOC-sampling-guidance.pdf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inciweb.nwcg.gov/" TargetMode="External"/><Relationship Id="rId31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oregon.gov/oem/Documents/locals_list.pdf" TargetMode="External"/><Relationship Id="rId22" Type="http://schemas.openxmlformats.org/officeDocument/2006/relationships/hyperlink" Target="https://www.oregon.gov/oha/PH/HEALTHYENVIRONMENTS/DRINKINGWATER/PREPAREDNESS/Documents/post-fire-source-monitoring.pdf" TargetMode="External"/><Relationship Id="rId27" Type="http://schemas.openxmlformats.org/officeDocument/2006/relationships/footer" Target="footer1.xml"/><Relationship Id="rId30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ELECLE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0ADF2D8F95B4E94A7017A9B74D10D" ma:contentTypeVersion="18" ma:contentTypeDescription="Create a new document." ma:contentTypeScope="" ma:versionID="c199464e29d078368df27b3580e0c03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398af96-0f91-4b43-89eb-38306f00f3e5" targetNamespace="http://schemas.microsoft.com/office/2006/metadata/properties" ma:root="true" ma:fieldsID="8a06d9f83c9599aae039d33aa3cb4ba7" ns1:_="" ns2:_="" ns3:_="">
    <xsd:import namespace="http://schemas.microsoft.com/sharepoint/v3"/>
    <xsd:import namespace="59da1016-2a1b-4f8a-9768-d7a4932f6f16"/>
    <xsd:import namespace="d398af96-0f91-4b43-89eb-38306f00f3e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8af96-0f91-4b43-89eb-38306f00f3e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>Clean Water</IASubtopic>
    <DocumentExpirationDate xmlns="59da1016-2a1b-4f8a-9768-d7a4932f6f16" xsi:nil="true"/>
    <URL xmlns="http://schemas.microsoft.com/sharepoint/v3">
      <Url xsi:nil="true"/>
      <Description xsi:nil="true"/>
    </URL>
    <Meta_x0020_Keywords xmlns="d398af96-0f91-4b43-89eb-38306f00f3e5" xsi:nil="true"/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Meta_x0020_Description xmlns="d398af96-0f91-4b43-89eb-38306f00f3e5" xsi:nil="true"/>
    <IATopic xmlns="59da1016-2a1b-4f8a-9768-d7a4932f6f16">Public Health - Environment</IATopic>
  </documentManagement>
</p:properties>
</file>

<file path=customXml/itemProps1.xml><?xml version="1.0" encoding="utf-8"?>
<ds:datastoreItem xmlns:ds="http://schemas.openxmlformats.org/officeDocument/2006/customXml" ds:itemID="{E12A3EE3-3D72-4889-B3FD-709B3FD00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8DE88-7728-4DE7-BBEA-509EC1BF39CF}"/>
</file>

<file path=customXml/itemProps3.xml><?xml version="1.0" encoding="utf-8"?>
<ds:datastoreItem xmlns:ds="http://schemas.openxmlformats.org/officeDocument/2006/customXml" ds:itemID="{C2AA1101-A087-4BE9-B50C-87EA1C7F359B}"/>
</file>

<file path=customXml/itemProps4.xml><?xml version="1.0" encoding="utf-8"?>
<ds:datastoreItem xmlns:ds="http://schemas.openxmlformats.org/officeDocument/2006/customXml" ds:itemID="{120CF7A0-F387-4905-B628-E01453CC77CC}"/>
</file>

<file path=docProps/app.xml><?xml version="1.0" encoding="utf-8"?>
<Properties xmlns="http://schemas.openxmlformats.org/officeDocument/2006/extended-properties" xmlns:vt="http://schemas.openxmlformats.org/officeDocument/2006/docPropsVTypes">
  <Template>ELECLE~1.DOT</Template>
  <TotalTime>1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Wildfire Preparedness Guidance for Oregon Water Systems</vt:lpstr>
    </vt:vector>
  </TitlesOfParts>
  <Manager/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 Preparedness Guidance for Oregon Water Systems</dc:title>
  <dc:subject/>
  <dc:creator>DWS</dc:creator>
  <cp:keywords>Wildfire Preparedness Guidance for Oregon Water Systems</cp:keywords>
  <dc:description>Wildfire Preparedness Guidance for Oregon Water Systems</dc:description>
  <cp:lastModifiedBy>Molly A. Keller (she/her/hers)</cp:lastModifiedBy>
  <cp:revision>2</cp:revision>
  <cp:lastPrinted>2022-12-30T18:46:00Z</cp:lastPrinted>
  <dcterms:created xsi:type="dcterms:W3CDTF">2022-12-30T20:26:00Z</dcterms:created>
  <dcterms:modified xsi:type="dcterms:W3CDTF">2022-12-30T20:26:00Z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0x0101006EF0ADF2D8F95B4E94A7017A9B74D10D</vt:lpwstr>
  </property>
</Properties>
</file>