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89F32" w14:textId="64E519D7" w:rsidR="00901A2A" w:rsidRDefault="00901A2A" w:rsidP="00E95323">
      <w:pPr>
        <w:spacing w:after="0"/>
      </w:pPr>
    </w:p>
    <w:tbl>
      <w:tblPr>
        <w:tblStyle w:val="TableGrid"/>
        <w:tblW w:w="10630" w:type="dxa"/>
        <w:jc w:val="center"/>
        <w:tblLook w:val="04A0" w:firstRow="1" w:lastRow="0" w:firstColumn="1" w:lastColumn="0" w:noHBand="0" w:noVBand="1"/>
      </w:tblPr>
      <w:tblGrid>
        <w:gridCol w:w="2825"/>
        <w:gridCol w:w="2980"/>
        <w:gridCol w:w="2251"/>
        <w:gridCol w:w="2574"/>
      </w:tblGrid>
      <w:tr w:rsidR="00687EA9" w:rsidRPr="00687EA9" w14:paraId="45EC09C3" w14:textId="77777777" w:rsidTr="00901A2A">
        <w:trPr>
          <w:trHeight w:val="523"/>
          <w:jc w:val="center"/>
        </w:trPr>
        <w:tc>
          <w:tcPr>
            <w:tcW w:w="1063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3498FBA" w14:textId="141D64EA" w:rsidR="00687EA9" w:rsidRPr="00687EA9" w:rsidRDefault="00687EA9" w:rsidP="00043C9C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Oregon ContraceptiveCare (CCare) helps you get the birth control that’s right for you.</w:t>
            </w:r>
          </w:p>
          <w:p w14:paraId="281B99E7" w14:textId="77777777" w:rsidR="00687EA9" w:rsidRPr="00687EA9" w:rsidRDefault="00687EA9" w:rsidP="00315139">
            <w:pPr>
              <w:spacing w:after="6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Here are some examples of what CCare does and does not pay for:</w:t>
            </w:r>
          </w:p>
        </w:tc>
      </w:tr>
      <w:tr w:rsidR="00687EA9" w:rsidRPr="00687EA9" w14:paraId="35BA8348" w14:textId="77777777" w:rsidTr="00315139">
        <w:trPr>
          <w:trHeight w:val="75"/>
          <w:jc w:val="center"/>
        </w:trPr>
        <w:tc>
          <w:tcPr>
            <w:tcW w:w="5805" w:type="dxa"/>
            <w:gridSpan w:val="2"/>
            <w:tcBorders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B3F4553" w14:textId="77777777" w:rsidR="00687EA9" w:rsidRPr="00687EA9" w:rsidRDefault="00687EA9" w:rsidP="00043C9C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b/>
                <w:sz w:val="24"/>
                <w:szCs w:val="24"/>
              </w:rPr>
              <w:t>YES!</w:t>
            </w:r>
            <w:r w:rsidRPr="00687EA9">
              <w:rPr>
                <w:rFonts w:ascii="Open Sans" w:hAnsi="Open Sans" w:cs="Open Sans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gridSpan w:val="2"/>
            <w:tcBorders>
              <w:left w:val="single" w:sz="12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15533F92" w14:textId="77777777" w:rsidR="00687EA9" w:rsidRPr="00687EA9" w:rsidRDefault="00687EA9" w:rsidP="00043C9C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b/>
                <w:sz w:val="24"/>
                <w:szCs w:val="24"/>
              </w:rPr>
              <w:t>NO</w:t>
            </w:r>
          </w:p>
        </w:tc>
      </w:tr>
      <w:tr w:rsidR="00687EA9" w:rsidRPr="00687EA9" w14:paraId="426E31F1" w14:textId="77777777" w:rsidTr="00315139">
        <w:trPr>
          <w:trHeight w:val="785"/>
          <w:jc w:val="center"/>
        </w:trPr>
        <w:tc>
          <w:tcPr>
            <w:tcW w:w="2825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4F4B2052" w14:textId="70F695A4" w:rsidR="00687EA9" w:rsidRPr="00687EA9" w:rsidRDefault="00A41481" w:rsidP="007A4564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B</w:t>
            </w:r>
            <w:r w:rsidR="00687EA9" w:rsidRPr="00687EA9">
              <w:rPr>
                <w:rFonts w:ascii="Open Sans" w:hAnsi="Open Sans" w:cs="Open Sans"/>
                <w:sz w:val="24"/>
                <w:szCs w:val="24"/>
              </w:rPr>
              <w:t>irth control</w:t>
            </w:r>
          </w:p>
          <w:p w14:paraId="1023C85A" w14:textId="77777777" w:rsidR="00687EA9" w:rsidRPr="00687EA9" w:rsidRDefault="00687EA9" w:rsidP="00315139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Yearly visits</w:t>
            </w:r>
          </w:p>
          <w:p w14:paraId="47C9E103" w14:textId="77777777" w:rsidR="00687EA9" w:rsidRPr="00687EA9" w:rsidRDefault="00687EA9" w:rsidP="00315139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Emergency contraception</w:t>
            </w:r>
          </w:p>
        </w:tc>
        <w:tc>
          <w:tcPr>
            <w:tcW w:w="2980" w:type="dxa"/>
            <w:tcBorders>
              <w:top w:val="nil"/>
              <w:left w:val="nil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26CA1266" w14:textId="77777777" w:rsidR="00687EA9" w:rsidRPr="00687EA9" w:rsidRDefault="00687EA9" w:rsidP="007A4564">
            <w:pPr>
              <w:pStyle w:val="ListParagraph"/>
              <w:numPr>
                <w:ilvl w:val="0"/>
                <w:numId w:val="4"/>
              </w:numPr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Counseling about birth control and preventing pregnancy</w:t>
            </w:r>
          </w:p>
          <w:p w14:paraId="31309285" w14:textId="77777777" w:rsidR="00687EA9" w:rsidRPr="00687EA9" w:rsidRDefault="00687EA9" w:rsidP="00315139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Vasectomies</w:t>
            </w:r>
          </w:p>
        </w:tc>
        <w:tc>
          <w:tcPr>
            <w:tcW w:w="2251" w:type="dxa"/>
            <w:tcBorders>
              <w:top w:val="nil"/>
              <w:left w:val="single" w:sz="12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3BBAC429" w14:textId="76894568" w:rsidR="00687EA9" w:rsidRPr="00315139" w:rsidRDefault="00687EA9" w:rsidP="00315139">
            <w:pPr>
              <w:pStyle w:val="ListParagraph"/>
              <w:numPr>
                <w:ilvl w:val="0"/>
                <w:numId w:val="4"/>
              </w:numPr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Treatment for ST</w:t>
            </w:r>
            <w:r w:rsidR="006845F6">
              <w:rPr>
                <w:rFonts w:ascii="Open Sans" w:hAnsi="Open Sans" w:cs="Open Sans"/>
                <w:sz w:val="24"/>
                <w:szCs w:val="24"/>
              </w:rPr>
              <w:t>I</w:t>
            </w:r>
            <w:r w:rsidRPr="00687EA9">
              <w:rPr>
                <w:rFonts w:ascii="Open Sans" w:hAnsi="Open Sans" w:cs="Open Sans"/>
                <w:sz w:val="24"/>
                <w:szCs w:val="24"/>
              </w:rPr>
              <w:t>s</w:t>
            </w:r>
            <w:r w:rsidR="00E534CC">
              <w:rPr>
                <w:rFonts w:ascii="Open Sans" w:hAnsi="Open Sans" w:cs="Open Sans"/>
                <w:sz w:val="24"/>
                <w:szCs w:val="24"/>
              </w:rPr>
              <w:t xml:space="preserve"> or </w:t>
            </w:r>
            <w:r w:rsidRPr="00315139">
              <w:rPr>
                <w:rFonts w:ascii="Open Sans" w:hAnsi="Open Sans" w:cs="Open Sans"/>
                <w:sz w:val="24"/>
                <w:szCs w:val="24"/>
              </w:rPr>
              <w:t>bladder infections</w:t>
            </w:r>
          </w:p>
        </w:tc>
        <w:tc>
          <w:tcPr>
            <w:tcW w:w="2574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7043CB4" w14:textId="0B388E1C" w:rsidR="00687EA9" w:rsidRPr="00687EA9" w:rsidRDefault="006845F6" w:rsidP="00E534CC">
            <w:pPr>
              <w:pStyle w:val="ListParagraph"/>
              <w:numPr>
                <w:ilvl w:val="0"/>
                <w:numId w:val="4"/>
              </w:numPr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Tubal</w:t>
            </w:r>
            <w:r w:rsidRPr="00687EA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687EA9" w:rsidRPr="00687EA9">
              <w:rPr>
                <w:rFonts w:ascii="Open Sans" w:hAnsi="Open Sans" w:cs="Open Sans"/>
                <w:sz w:val="24"/>
                <w:szCs w:val="24"/>
              </w:rPr>
              <w:t>sterilizations</w:t>
            </w:r>
          </w:p>
          <w:p w14:paraId="489976C5" w14:textId="77777777" w:rsidR="00687EA9" w:rsidRPr="00687EA9" w:rsidRDefault="00687EA9" w:rsidP="00315139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 w:rsidRPr="00687EA9">
              <w:rPr>
                <w:rFonts w:ascii="Open Sans" w:hAnsi="Open Sans" w:cs="Open Sans"/>
                <w:sz w:val="24"/>
                <w:szCs w:val="24"/>
              </w:rPr>
              <w:t>Pregnancy tests not related to birth control</w:t>
            </w:r>
          </w:p>
        </w:tc>
      </w:tr>
    </w:tbl>
    <w:p w14:paraId="1B525113" w14:textId="74B7905F" w:rsidR="00D77359" w:rsidRPr="00687EA9" w:rsidRDefault="00B65F7B" w:rsidP="00476618">
      <w:pPr>
        <w:spacing w:before="240" w:after="12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>This clinic participates in CCare. This means we can provide free birth control and related services to people who</w:t>
      </w:r>
      <w:r w:rsidR="00D77359" w:rsidRPr="00687EA9">
        <w:rPr>
          <w:rFonts w:ascii="Open Sans" w:hAnsi="Open Sans" w:cs="Open Sans"/>
          <w:sz w:val="24"/>
          <w:szCs w:val="24"/>
        </w:rPr>
        <w:t>:</w:t>
      </w:r>
    </w:p>
    <w:p w14:paraId="3FFD025F" w14:textId="4572ADC4" w:rsidR="00D77359" w:rsidRPr="00687EA9" w:rsidRDefault="005D0ECF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Live in Oregon</w:t>
      </w:r>
    </w:p>
    <w:p w14:paraId="6850C064" w14:textId="1465C845" w:rsidR="00D77359" w:rsidRDefault="00D77359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 xml:space="preserve">Have an income </w:t>
      </w:r>
      <w:r w:rsidR="005D0ECF">
        <w:rPr>
          <w:rFonts w:ascii="Open Sans" w:hAnsi="Open Sans" w:cs="Open Sans"/>
          <w:sz w:val="24"/>
          <w:szCs w:val="24"/>
        </w:rPr>
        <w:t xml:space="preserve">up </w:t>
      </w:r>
      <w:r w:rsidR="002C778D">
        <w:rPr>
          <w:rFonts w:ascii="Open Sans" w:hAnsi="Open Sans" w:cs="Open Sans"/>
          <w:sz w:val="24"/>
          <w:szCs w:val="24"/>
        </w:rPr>
        <w:t>to</w:t>
      </w:r>
      <w:r w:rsidR="00B67A06">
        <w:rPr>
          <w:rFonts w:ascii="Open Sans" w:hAnsi="Open Sans" w:cs="Open Sans"/>
          <w:sz w:val="24"/>
          <w:szCs w:val="24"/>
        </w:rPr>
        <w:t xml:space="preserve"> or below 250% of the Federal Poverty Level (please talk to clinic staff to see if your income </w:t>
      </w:r>
      <w:r w:rsidR="002C778D">
        <w:rPr>
          <w:rFonts w:ascii="Open Sans" w:hAnsi="Open Sans" w:cs="Open Sans"/>
          <w:sz w:val="24"/>
          <w:szCs w:val="24"/>
        </w:rPr>
        <w:t>qualifies)</w:t>
      </w:r>
    </w:p>
    <w:p w14:paraId="3636E22B" w14:textId="09353A63" w:rsidR="00B65F7B" w:rsidRPr="00687EA9" w:rsidRDefault="00D77359" w:rsidP="00566F7C">
      <w:pPr>
        <w:pStyle w:val="ListParagraph"/>
        <w:numPr>
          <w:ilvl w:val="0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>H</w:t>
      </w:r>
      <w:r w:rsidR="00B65F7B" w:rsidRPr="00687EA9">
        <w:rPr>
          <w:rFonts w:ascii="Open Sans" w:hAnsi="Open Sans" w:cs="Open Sans"/>
          <w:sz w:val="24"/>
          <w:szCs w:val="24"/>
        </w:rPr>
        <w:t xml:space="preserve">ave U.S. </w:t>
      </w:r>
      <w:r w:rsidR="00E95323">
        <w:rPr>
          <w:rFonts w:ascii="Open Sans" w:hAnsi="Open Sans" w:cs="Open Sans"/>
          <w:sz w:val="24"/>
          <w:szCs w:val="24"/>
        </w:rPr>
        <w:t>Ci</w:t>
      </w:r>
      <w:r w:rsidR="00B65F7B" w:rsidRPr="00687EA9">
        <w:rPr>
          <w:rFonts w:ascii="Open Sans" w:hAnsi="Open Sans" w:cs="Open Sans"/>
          <w:sz w:val="24"/>
          <w:szCs w:val="24"/>
        </w:rPr>
        <w:t>tizenship o</w:t>
      </w:r>
      <w:r w:rsidR="00332061">
        <w:rPr>
          <w:rFonts w:ascii="Open Sans" w:hAnsi="Open Sans" w:cs="Open Sans"/>
          <w:sz w:val="24"/>
          <w:szCs w:val="24"/>
        </w:rPr>
        <w:t xml:space="preserve">r </w:t>
      </w:r>
      <w:r w:rsidR="00E95323">
        <w:rPr>
          <w:rFonts w:ascii="Open Sans" w:hAnsi="Open Sans" w:cs="Open Sans"/>
          <w:sz w:val="24"/>
          <w:szCs w:val="24"/>
        </w:rPr>
        <w:t>E</w:t>
      </w:r>
      <w:r w:rsidR="00332061">
        <w:rPr>
          <w:rFonts w:ascii="Open Sans" w:hAnsi="Open Sans" w:cs="Open Sans"/>
          <w:sz w:val="24"/>
          <w:szCs w:val="24"/>
        </w:rPr>
        <w:t xml:space="preserve">ligible </w:t>
      </w:r>
      <w:r w:rsidR="00E95323">
        <w:rPr>
          <w:rFonts w:ascii="Open Sans" w:hAnsi="Open Sans" w:cs="Open Sans"/>
          <w:sz w:val="24"/>
          <w:szCs w:val="24"/>
        </w:rPr>
        <w:t>I</w:t>
      </w:r>
      <w:r w:rsidR="00332061">
        <w:rPr>
          <w:rFonts w:ascii="Open Sans" w:hAnsi="Open Sans" w:cs="Open Sans"/>
          <w:sz w:val="24"/>
          <w:szCs w:val="24"/>
        </w:rPr>
        <w:t xml:space="preserve">mmigration </w:t>
      </w:r>
      <w:r w:rsidR="00E95323">
        <w:rPr>
          <w:rFonts w:ascii="Open Sans" w:hAnsi="Open Sans" w:cs="Open Sans"/>
          <w:sz w:val="24"/>
          <w:szCs w:val="24"/>
        </w:rPr>
        <w:t>S</w:t>
      </w:r>
      <w:r w:rsidR="00332061">
        <w:rPr>
          <w:rFonts w:ascii="Open Sans" w:hAnsi="Open Sans" w:cs="Open Sans"/>
          <w:sz w:val="24"/>
          <w:szCs w:val="24"/>
        </w:rPr>
        <w:t xml:space="preserve">tatus. </w:t>
      </w:r>
      <w:r w:rsidR="00B65F7B" w:rsidRPr="00687EA9">
        <w:rPr>
          <w:rFonts w:ascii="Open Sans" w:hAnsi="Open Sans" w:cs="Open Sans"/>
          <w:sz w:val="24"/>
          <w:szCs w:val="24"/>
        </w:rPr>
        <w:t xml:space="preserve">This includes people who: </w:t>
      </w:r>
    </w:p>
    <w:p w14:paraId="728F6C93" w14:textId="77777777" w:rsidR="00B65F7B" w:rsidRPr="00687EA9" w:rsidRDefault="00B65F7B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>Were born in the U.S., Puerto Rico, Guam, or the U.S. Virgin Islands</w:t>
      </w:r>
    </w:p>
    <w:p w14:paraId="03454542" w14:textId="77777777" w:rsidR="00B65F7B" w:rsidRPr="00687EA9" w:rsidRDefault="00B65F7B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 xml:space="preserve">Have become U.S. citizens </w:t>
      </w:r>
    </w:p>
    <w:p w14:paraId="6B676BA1" w14:textId="6049D8EA" w:rsidR="00332061" w:rsidRPr="00476618" w:rsidRDefault="00D77359" w:rsidP="00476618">
      <w:pPr>
        <w:pStyle w:val="ListParagraph"/>
        <w:numPr>
          <w:ilvl w:val="1"/>
          <w:numId w:val="1"/>
        </w:numPr>
        <w:spacing w:after="240"/>
        <w:contextualSpacing w:val="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 xml:space="preserve">Have </w:t>
      </w:r>
      <w:r w:rsidR="00A337A9" w:rsidRPr="00687EA9">
        <w:rPr>
          <w:rFonts w:ascii="Open Sans" w:hAnsi="Open Sans" w:cs="Open Sans"/>
          <w:sz w:val="24"/>
          <w:szCs w:val="24"/>
        </w:rPr>
        <w:t xml:space="preserve">an immigration status that is eligible for Medicaid, like </w:t>
      </w:r>
      <w:r w:rsidR="00332061">
        <w:rPr>
          <w:rFonts w:ascii="Open Sans" w:hAnsi="Open Sans" w:cs="Open Sans"/>
          <w:sz w:val="24"/>
          <w:szCs w:val="24"/>
        </w:rPr>
        <w:t>refugee or a</w:t>
      </w:r>
      <w:r w:rsidRPr="00687EA9">
        <w:rPr>
          <w:rFonts w:ascii="Open Sans" w:hAnsi="Open Sans" w:cs="Open Sans"/>
          <w:sz w:val="24"/>
          <w:szCs w:val="24"/>
        </w:rPr>
        <w:t>sylee status</w:t>
      </w:r>
    </w:p>
    <w:p w14:paraId="014C5FD9" w14:textId="69B3E841" w:rsidR="00332061" w:rsidRDefault="00A337A9" w:rsidP="00476618">
      <w:pPr>
        <w:spacing w:after="24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>If you</w:t>
      </w:r>
      <w:r w:rsidR="00687EA9" w:rsidRPr="00687EA9">
        <w:rPr>
          <w:rFonts w:ascii="Open Sans" w:hAnsi="Open Sans" w:cs="Open Sans"/>
          <w:sz w:val="24"/>
          <w:szCs w:val="24"/>
        </w:rPr>
        <w:t xml:space="preserve"> think you</w:t>
      </w:r>
      <w:r w:rsidRPr="00687EA9">
        <w:rPr>
          <w:rFonts w:ascii="Open Sans" w:hAnsi="Open Sans" w:cs="Open Sans"/>
          <w:sz w:val="24"/>
          <w:szCs w:val="24"/>
        </w:rPr>
        <w:t xml:space="preserve"> meet all </w:t>
      </w:r>
      <w:r w:rsidR="007A4564">
        <w:rPr>
          <w:rFonts w:ascii="Open Sans" w:hAnsi="Open Sans" w:cs="Open Sans"/>
          <w:sz w:val="24"/>
          <w:szCs w:val="24"/>
        </w:rPr>
        <w:t xml:space="preserve">of </w:t>
      </w:r>
      <w:r w:rsidRPr="00687EA9">
        <w:rPr>
          <w:rFonts w:ascii="Open Sans" w:hAnsi="Open Sans" w:cs="Open Sans"/>
          <w:sz w:val="24"/>
          <w:szCs w:val="24"/>
        </w:rPr>
        <w:t xml:space="preserve">the requirements above, fill-out the </w:t>
      </w:r>
      <w:r w:rsidR="00E534CC">
        <w:rPr>
          <w:rFonts w:ascii="Open Sans" w:hAnsi="Open Sans" w:cs="Open Sans"/>
          <w:sz w:val="24"/>
          <w:szCs w:val="24"/>
        </w:rPr>
        <w:t>RH Access Fund E</w:t>
      </w:r>
      <w:r w:rsidRPr="00687EA9">
        <w:rPr>
          <w:rFonts w:ascii="Open Sans" w:hAnsi="Open Sans" w:cs="Open Sans"/>
          <w:sz w:val="24"/>
          <w:szCs w:val="24"/>
        </w:rPr>
        <w:t xml:space="preserve">nrollment </w:t>
      </w:r>
      <w:r w:rsidR="00E534CC">
        <w:rPr>
          <w:rFonts w:ascii="Open Sans" w:hAnsi="Open Sans" w:cs="Open Sans"/>
          <w:sz w:val="24"/>
          <w:szCs w:val="24"/>
        </w:rPr>
        <w:t>F</w:t>
      </w:r>
      <w:r w:rsidRPr="00687EA9">
        <w:rPr>
          <w:rFonts w:ascii="Open Sans" w:hAnsi="Open Sans" w:cs="Open Sans"/>
          <w:sz w:val="24"/>
          <w:szCs w:val="24"/>
        </w:rPr>
        <w:t xml:space="preserve">orm and </w:t>
      </w:r>
      <w:r w:rsidR="00332061">
        <w:rPr>
          <w:rFonts w:ascii="Open Sans" w:hAnsi="Open Sans" w:cs="Open Sans"/>
          <w:sz w:val="24"/>
          <w:szCs w:val="24"/>
        </w:rPr>
        <w:t xml:space="preserve">give it to clinic staff. </w:t>
      </w:r>
      <w:r w:rsidRPr="00687EA9">
        <w:rPr>
          <w:rFonts w:ascii="Open Sans" w:hAnsi="Open Sans" w:cs="Open Sans"/>
          <w:sz w:val="24"/>
          <w:szCs w:val="24"/>
        </w:rPr>
        <w:t xml:space="preserve">The information on the </w:t>
      </w:r>
      <w:r w:rsidR="00E534CC">
        <w:rPr>
          <w:rFonts w:ascii="Open Sans" w:hAnsi="Open Sans" w:cs="Open Sans"/>
          <w:sz w:val="24"/>
          <w:szCs w:val="24"/>
        </w:rPr>
        <w:t>E</w:t>
      </w:r>
      <w:r w:rsidRPr="00687EA9">
        <w:rPr>
          <w:rFonts w:ascii="Open Sans" w:hAnsi="Open Sans" w:cs="Open Sans"/>
          <w:sz w:val="24"/>
          <w:szCs w:val="24"/>
        </w:rPr>
        <w:t xml:space="preserve">nrollment </w:t>
      </w:r>
      <w:r w:rsidR="00E534CC">
        <w:rPr>
          <w:rFonts w:ascii="Open Sans" w:hAnsi="Open Sans" w:cs="Open Sans"/>
          <w:sz w:val="24"/>
          <w:szCs w:val="24"/>
        </w:rPr>
        <w:t>F</w:t>
      </w:r>
      <w:r w:rsidRPr="00687EA9">
        <w:rPr>
          <w:rFonts w:ascii="Open Sans" w:hAnsi="Open Sans" w:cs="Open Sans"/>
          <w:sz w:val="24"/>
          <w:szCs w:val="24"/>
        </w:rPr>
        <w:t xml:space="preserve">orm is only used to </w:t>
      </w:r>
      <w:r w:rsidR="00A34DA7" w:rsidRPr="00687EA9">
        <w:rPr>
          <w:rFonts w:ascii="Open Sans" w:hAnsi="Open Sans" w:cs="Open Sans"/>
          <w:sz w:val="24"/>
          <w:szCs w:val="24"/>
        </w:rPr>
        <w:t xml:space="preserve">help us </w:t>
      </w:r>
      <w:r w:rsidR="00687EA9" w:rsidRPr="00687EA9">
        <w:rPr>
          <w:rFonts w:ascii="Open Sans" w:hAnsi="Open Sans" w:cs="Open Sans"/>
          <w:sz w:val="24"/>
          <w:szCs w:val="24"/>
        </w:rPr>
        <w:t>decide</w:t>
      </w:r>
      <w:r w:rsidR="00A34DA7" w:rsidRPr="00687EA9">
        <w:rPr>
          <w:rFonts w:ascii="Open Sans" w:hAnsi="Open Sans" w:cs="Open Sans"/>
          <w:sz w:val="24"/>
          <w:szCs w:val="24"/>
        </w:rPr>
        <w:t xml:space="preserve"> if </w:t>
      </w:r>
      <w:r w:rsidR="005263AF">
        <w:rPr>
          <w:rFonts w:ascii="Open Sans" w:hAnsi="Open Sans" w:cs="Open Sans"/>
          <w:sz w:val="24"/>
          <w:szCs w:val="24"/>
        </w:rPr>
        <w:t xml:space="preserve">CCare can pay for your </w:t>
      </w:r>
      <w:r w:rsidR="00566F7C">
        <w:rPr>
          <w:rFonts w:ascii="Open Sans" w:hAnsi="Open Sans" w:cs="Open Sans"/>
          <w:sz w:val="24"/>
          <w:szCs w:val="24"/>
        </w:rPr>
        <w:t>services</w:t>
      </w:r>
      <w:r w:rsidR="00A34DA7" w:rsidRPr="00687EA9">
        <w:rPr>
          <w:rFonts w:ascii="Open Sans" w:hAnsi="Open Sans" w:cs="Open Sans"/>
          <w:sz w:val="24"/>
          <w:szCs w:val="24"/>
        </w:rPr>
        <w:t xml:space="preserve">.  </w:t>
      </w:r>
    </w:p>
    <w:p w14:paraId="6A05B815" w14:textId="21BB0A6E" w:rsidR="00332061" w:rsidRDefault="00D77359" w:rsidP="00476618">
      <w:pPr>
        <w:spacing w:after="240"/>
        <w:rPr>
          <w:rFonts w:ascii="Open Sans" w:hAnsi="Open Sans" w:cs="Open Sans"/>
          <w:sz w:val="24"/>
          <w:szCs w:val="24"/>
        </w:rPr>
      </w:pPr>
      <w:r w:rsidRPr="00687EA9">
        <w:rPr>
          <w:rFonts w:ascii="Open Sans" w:hAnsi="Open Sans" w:cs="Open Sans"/>
          <w:sz w:val="24"/>
          <w:szCs w:val="24"/>
        </w:rPr>
        <w:t xml:space="preserve">If you do not know if you have U.S. </w:t>
      </w:r>
      <w:r w:rsidR="00E95323">
        <w:rPr>
          <w:rFonts w:ascii="Open Sans" w:hAnsi="Open Sans" w:cs="Open Sans"/>
          <w:sz w:val="24"/>
          <w:szCs w:val="24"/>
        </w:rPr>
        <w:t>C</w:t>
      </w:r>
      <w:r w:rsidRPr="00687EA9">
        <w:rPr>
          <w:rFonts w:ascii="Open Sans" w:hAnsi="Open Sans" w:cs="Open Sans"/>
          <w:sz w:val="24"/>
          <w:szCs w:val="24"/>
        </w:rPr>
        <w:t xml:space="preserve">itizenship or </w:t>
      </w:r>
      <w:r w:rsidR="00E95323">
        <w:rPr>
          <w:rFonts w:ascii="Open Sans" w:hAnsi="Open Sans" w:cs="Open Sans"/>
          <w:sz w:val="24"/>
          <w:szCs w:val="24"/>
        </w:rPr>
        <w:t>E</w:t>
      </w:r>
      <w:r w:rsidRPr="00687EA9">
        <w:rPr>
          <w:rFonts w:ascii="Open Sans" w:hAnsi="Open Sans" w:cs="Open Sans"/>
          <w:sz w:val="24"/>
          <w:szCs w:val="24"/>
        </w:rPr>
        <w:t xml:space="preserve">ligible </w:t>
      </w:r>
      <w:r w:rsidR="00E95323">
        <w:rPr>
          <w:rFonts w:ascii="Open Sans" w:hAnsi="Open Sans" w:cs="Open Sans"/>
          <w:sz w:val="24"/>
          <w:szCs w:val="24"/>
        </w:rPr>
        <w:t>I</w:t>
      </w:r>
      <w:r w:rsidRPr="00687EA9">
        <w:rPr>
          <w:rFonts w:ascii="Open Sans" w:hAnsi="Open Sans" w:cs="Open Sans"/>
          <w:sz w:val="24"/>
          <w:szCs w:val="24"/>
        </w:rPr>
        <w:t xml:space="preserve">mmigration </w:t>
      </w:r>
      <w:r w:rsidR="00E95323">
        <w:rPr>
          <w:rFonts w:ascii="Open Sans" w:hAnsi="Open Sans" w:cs="Open Sans"/>
          <w:sz w:val="24"/>
          <w:szCs w:val="24"/>
        </w:rPr>
        <w:t>S</w:t>
      </w:r>
      <w:r w:rsidRPr="00687EA9">
        <w:rPr>
          <w:rFonts w:ascii="Open Sans" w:hAnsi="Open Sans" w:cs="Open Sans"/>
          <w:sz w:val="24"/>
          <w:szCs w:val="24"/>
        </w:rPr>
        <w:t xml:space="preserve">tatus, talk to a clinic staff person.  </w:t>
      </w:r>
    </w:p>
    <w:p w14:paraId="796FB009" w14:textId="77777777" w:rsidR="005236F9" w:rsidRDefault="00D77359" w:rsidP="00566F7C">
      <w:pPr>
        <w:spacing w:after="0"/>
        <w:rPr>
          <w:rFonts w:ascii="Open Sans" w:hAnsi="Open Sans" w:cs="Open Sans"/>
          <w:sz w:val="24"/>
          <w:szCs w:val="24"/>
        </w:rPr>
        <w:sectPr w:rsidR="005236F9" w:rsidSect="00DA2E0C">
          <w:headerReference w:type="default" r:id="rId8"/>
          <w:pgSz w:w="12240" w:h="15840"/>
          <w:pgMar w:top="1008" w:right="720" w:bottom="1008" w:left="720" w:header="720" w:footer="720" w:gutter="0"/>
          <w:cols w:space="720"/>
          <w:docGrid w:linePitch="360"/>
        </w:sectPr>
      </w:pPr>
      <w:r w:rsidRPr="00687EA9">
        <w:rPr>
          <w:rFonts w:ascii="Open Sans" w:hAnsi="Open Sans" w:cs="Open Sans"/>
          <w:sz w:val="24"/>
          <w:szCs w:val="24"/>
        </w:rPr>
        <w:t xml:space="preserve">If you do not have U.S. </w:t>
      </w:r>
      <w:r w:rsidR="00476618">
        <w:rPr>
          <w:rFonts w:ascii="Open Sans" w:hAnsi="Open Sans" w:cs="Open Sans"/>
          <w:sz w:val="24"/>
          <w:szCs w:val="24"/>
        </w:rPr>
        <w:t>C</w:t>
      </w:r>
      <w:r w:rsidRPr="00687EA9">
        <w:rPr>
          <w:rFonts w:ascii="Open Sans" w:hAnsi="Open Sans" w:cs="Open Sans"/>
          <w:sz w:val="24"/>
          <w:szCs w:val="24"/>
        </w:rPr>
        <w:t xml:space="preserve">itizenship or </w:t>
      </w:r>
      <w:r w:rsidR="00476618">
        <w:rPr>
          <w:rFonts w:ascii="Open Sans" w:hAnsi="Open Sans" w:cs="Open Sans"/>
          <w:sz w:val="24"/>
          <w:szCs w:val="24"/>
        </w:rPr>
        <w:t>E</w:t>
      </w:r>
      <w:r w:rsidRPr="00687EA9">
        <w:rPr>
          <w:rFonts w:ascii="Open Sans" w:hAnsi="Open Sans" w:cs="Open Sans"/>
          <w:sz w:val="24"/>
          <w:szCs w:val="24"/>
        </w:rPr>
        <w:t xml:space="preserve">ligible </w:t>
      </w:r>
      <w:r w:rsidR="00476618">
        <w:rPr>
          <w:rFonts w:ascii="Open Sans" w:hAnsi="Open Sans" w:cs="Open Sans"/>
          <w:sz w:val="24"/>
          <w:szCs w:val="24"/>
        </w:rPr>
        <w:t>I</w:t>
      </w:r>
      <w:r w:rsidRPr="00687EA9">
        <w:rPr>
          <w:rFonts w:ascii="Open Sans" w:hAnsi="Open Sans" w:cs="Open Sans"/>
          <w:sz w:val="24"/>
          <w:szCs w:val="24"/>
        </w:rPr>
        <w:t xml:space="preserve">mmigration </w:t>
      </w:r>
      <w:r w:rsidR="00476618">
        <w:rPr>
          <w:rFonts w:ascii="Open Sans" w:hAnsi="Open Sans" w:cs="Open Sans"/>
          <w:sz w:val="24"/>
          <w:szCs w:val="24"/>
        </w:rPr>
        <w:t>S</w:t>
      </w:r>
      <w:r w:rsidRPr="00687EA9">
        <w:rPr>
          <w:rFonts w:ascii="Open Sans" w:hAnsi="Open Sans" w:cs="Open Sans"/>
          <w:sz w:val="24"/>
          <w:szCs w:val="24"/>
        </w:rPr>
        <w:t>tatus, you can still get free services at:</w:t>
      </w:r>
    </w:p>
    <w:p w14:paraId="6B8CA77E" w14:textId="678029A2" w:rsidR="00A409A6" w:rsidRPr="00966C12" w:rsidRDefault="005236F9" w:rsidP="00966C12">
      <w:pPr>
        <w:spacing w:before="120" w:after="0"/>
        <w:rPr>
          <w:rFonts w:ascii="Open Sans" w:hAnsi="Open Sans" w:cs="Open Sans"/>
          <w:i/>
          <w:sz w:val="24"/>
          <w:szCs w:val="24"/>
        </w:rPr>
      </w:pPr>
      <w:r w:rsidRPr="00ED0FAC">
        <w:rPr>
          <w:rFonts w:ascii="Open Sans" w:hAnsi="Open Sans" w:cs="Open Sans"/>
          <w:i/>
          <w:sz w:val="24"/>
          <w:szCs w:val="24"/>
          <w:highlight w:val="lightGray"/>
        </w:rPr>
        <w:t>[Enter your local RH</w:t>
      </w:r>
      <w:r w:rsidR="006845F6">
        <w:rPr>
          <w:rFonts w:ascii="Open Sans" w:hAnsi="Open Sans" w:cs="Open Sans"/>
          <w:i/>
          <w:sz w:val="24"/>
          <w:szCs w:val="24"/>
          <w:highlight w:val="lightGray"/>
        </w:rPr>
        <w:t>Care</w:t>
      </w:r>
      <w:r w:rsidRPr="00ED0FAC">
        <w:rPr>
          <w:rFonts w:ascii="Open Sans" w:hAnsi="Open Sans" w:cs="Open Sans"/>
          <w:i/>
          <w:sz w:val="24"/>
          <w:szCs w:val="24"/>
          <w:highlight w:val="lightGray"/>
        </w:rPr>
        <w:t xml:space="preserve"> clinics here]</w:t>
      </w:r>
    </w:p>
    <w:sectPr w:rsidR="00A409A6" w:rsidRPr="00966C12" w:rsidSect="003170D7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5B980" w14:textId="77777777" w:rsidR="00C35927" w:rsidRDefault="00C35927" w:rsidP="00C35927">
      <w:pPr>
        <w:spacing w:after="0" w:line="240" w:lineRule="auto"/>
      </w:pPr>
      <w:r>
        <w:separator/>
      </w:r>
    </w:p>
  </w:endnote>
  <w:endnote w:type="continuationSeparator" w:id="0">
    <w:p w14:paraId="3C317726" w14:textId="77777777" w:rsidR="00C35927" w:rsidRDefault="00C35927" w:rsidP="00C3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27F9D" w14:textId="77777777" w:rsidR="00C35927" w:rsidRDefault="00C35927" w:rsidP="00C35927">
      <w:pPr>
        <w:spacing w:after="0" w:line="240" w:lineRule="auto"/>
      </w:pPr>
      <w:r>
        <w:separator/>
      </w:r>
    </w:p>
  </w:footnote>
  <w:footnote w:type="continuationSeparator" w:id="0">
    <w:p w14:paraId="01CCE79C" w14:textId="77777777" w:rsidR="00C35927" w:rsidRDefault="00C35927" w:rsidP="00C3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33881" w14:textId="36FF6886" w:rsidR="006845F6" w:rsidRDefault="006845F6" w:rsidP="00315139">
    <w:pPr>
      <w:pStyle w:val="Header"/>
    </w:pPr>
    <w:r>
      <w:rPr>
        <w:noProof/>
      </w:rPr>
      <w:drawing>
        <wp:inline distT="0" distB="0" distL="0" distR="0" wp14:anchorId="7F59A548" wp14:editId="7B7A9F60">
          <wp:extent cx="1061788" cy="45720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8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D40E4"/>
    <w:multiLevelType w:val="hybridMultilevel"/>
    <w:tmpl w:val="4F00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29C8"/>
    <w:multiLevelType w:val="hybridMultilevel"/>
    <w:tmpl w:val="A2FC4D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1681E"/>
    <w:multiLevelType w:val="hybridMultilevel"/>
    <w:tmpl w:val="B914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3186C"/>
    <w:multiLevelType w:val="hybridMultilevel"/>
    <w:tmpl w:val="3D94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KlzKFRTmBItzVkjVcMDHFLLHiKG7tWIK/Vd7jyTlZga01sREJkIwKWPVJwC7zfrFs5E0I1tFujcLxcBQLbDqQ==" w:salt="wJ8RBD6AvwXKceQ5yq8do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A6"/>
    <w:rsid w:val="00074754"/>
    <w:rsid w:val="000E4CAE"/>
    <w:rsid w:val="00126DCE"/>
    <w:rsid w:val="00216AB5"/>
    <w:rsid w:val="00275DC4"/>
    <w:rsid w:val="002C778D"/>
    <w:rsid w:val="002E3B04"/>
    <w:rsid w:val="00315139"/>
    <w:rsid w:val="00332061"/>
    <w:rsid w:val="003361E3"/>
    <w:rsid w:val="00476618"/>
    <w:rsid w:val="005236F9"/>
    <w:rsid w:val="005263AF"/>
    <w:rsid w:val="00566F7C"/>
    <w:rsid w:val="0056781D"/>
    <w:rsid w:val="005D0ECF"/>
    <w:rsid w:val="006845F6"/>
    <w:rsid w:val="00687EA9"/>
    <w:rsid w:val="00727E1A"/>
    <w:rsid w:val="00743FEE"/>
    <w:rsid w:val="00775EC9"/>
    <w:rsid w:val="007A4564"/>
    <w:rsid w:val="007E66FB"/>
    <w:rsid w:val="008B52F7"/>
    <w:rsid w:val="00901A2A"/>
    <w:rsid w:val="00921AF1"/>
    <w:rsid w:val="00966C12"/>
    <w:rsid w:val="009672A6"/>
    <w:rsid w:val="009B2A84"/>
    <w:rsid w:val="00A337A9"/>
    <w:rsid w:val="00A34DA7"/>
    <w:rsid w:val="00A409A6"/>
    <w:rsid w:val="00A41481"/>
    <w:rsid w:val="00A774CA"/>
    <w:rsid w:val="00AD2BB8"/>
    <w:rsid w:val="00B15688"/>
    <w:rsid w:val="00B65F7B"/>
    <w:rsid w:val="00B67A06"/>
    <w:rsid w:val="00C35927"/>
    <w:rsid w:val="00D075BF"/>
    <w:rsid w:val="00D77359"/>
    <w:rsid w:val="00DA2E0C"/>
    <w:rsid w:val="00DF27D1"/>
    <w:rsid w:val="00E534CC"/>
    <w:rsid w:val="00E95323"/>
    <w:rsid w:val="00F73672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A5BA7C"/>
  <w15:chartTrackingRefBased/>
  <w15:docId w15:val="{D5E609FC-D70D-484E-8A3A-1AD26E4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27"/>
  </w:style>
  <w:style w:type="paragraph" w:styleId="Footer">
    <w:name w:val="footer"/>
    <w:basedOn w:val="Normal"/>
    <w:link w:val="Foot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626801E0-76EE-43CA-89FC-106B80CC3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D00A6-737D-4CB5-A826-787A70C1DE95}"/>
</file>

<file path=customXml/itemProps3.xml><?xml version="1.0" encoding="utf-8"?>
<ds:datastoreItem xmlns:ds="http://schemas.openxmlformats.org/officeDocument/2006/customXml" ds:itemID="{5299C611-0C7B-4936-9968-816BE45D66B1}"/>
</file>

<file path=customXml/itemProps4.xml><?xml version="1.0" encoding="utf-8"?>
<ds:datastoreItem xmlns:ds="http://schemas.openxmlformats.org/officeDocument/2006/customXml" ds:itemID="{9BD93767-599C-45DC-BF95-57A66D525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Rimberg Helene M</dc:creator>
  <cp:keywords/>
  <dc:description/>
  <cp:lastModifiedBy>BABICH Alison A</cp:lastModifiedBy>
  <cp:revision>3</cp:revision>
  <dcterms:created xsi:type="dcterms:W3CDTF">2021-09-28T22:52:00Z</dcterms:created>
  <dcterms:modified xsi:type="dcterms:W3CDTF">2021-09-28T22:53:00Z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