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EDC5" w14:textId="77777777" w:rsidR="00565CCF" w:rsidRPr="006D3D53" w:rsidRDefault="00565CCF" w:rsidP="005352E2">
      <w:pPr>
        <w:jc w:val="center"/>
        <w:rPr>
          <w:rFonts w:asciiTheme="minorHAnsi" w:hAnsiTheme="minorHAnsi" w:cstheme="minorHAnsi"/>
          <w:b/>
          <w:sz w:val="28"/>
        </w:rPr>
      </w:pPr>
      <w:r w:rsidRPr="006D3D53">
        <w:rPr>
          <w:rFonts w:asciiTheme="minorHAnsi" w:hAnsiTheme="minorHAnsi" w:cstheme="minorHAnsi"/>
          <w:b/>
          <w:sz w:val="28"/>
        </w:rPr>
        <w:t>(insert AGENCY name)</w:t>
      </w:r>
    </w:p>
    <w:p w14:paraId="2A5D653A" w14:textId="77777777" w:rsidR="00565CCF" w:rsidRPr="006D3D53" w:rsidRDefault="00565CCF" w:rsidP="005352E2">
      <w:pPr>
        <w:jc w:val="center"/>
        <w:rPr>
          <w:rFonts w:asciiTheme="minorHAnsi" w:hAnsiTheme="minorHAnsi" w:cstheme="minorHAnsi"/>
          <w:sz w:val="28"/>
        </w:rPr>
      </w:pPr>
      <w:r w:rsidRPr="006D3D53">
        <w:rPr>
          <w:rFonts w:asciiTheme="minorHAnsi" w:hAnsiTheme="minorHAnsi" w:cstheme="minorHAnsi"/>
          <w:sz w:val="28"/>
        </w:rPr>
        <w:t>Reproductive Health Program</w:t>
      </w:r>
    </w:p>
    <w:p w14:paraId="5C01208F" w14:textId="77777777" w:rsidR="00565CCF" w:rsidRPr="006D3D53" w:rsidRDefault="00565CCF" w:rsidP="005352E2">
      <w:pPr>
        <w:jc w:val="center"/>
        <w:rPr>
          <w:rFonts w:asciiTheme="minorHAnsi" w:hAnsiTheme="minorHAnsi" w:cstheme="minorHAnsi"/>
          <w:sz w:val="28"/>
        </w:rPr>
      </w:pPr>
      <w:r w:rsidRPr="006D3D53">
        <w:rPr>
          <w:rFonts w:asciiTheme="minorHAnsi" w:hAnsiTheme="minorHAnsi" w:cstheme="minorHAnsi"/>
          <w:sz w:val="28"/>
        </w:rPr>
        <w:t xml:space="preserve">Clinical </w:t>
      </w:r>
      <w:r w:rsidR="00573E27" w:rsidRPr="006D3D53">
        <w:rPr>
          <w:rFonts w:asciiTheme="minorHAnsi" w:hAnsiTheme="minorHAnsi" w:cstheme="minorHAnsi"/>
          <w:sz w:val="28"/>
        </w:rPr>
        <w:t xml:space="preserve">Practice </w:t>
      </w:r>
      <w:r w:rsidR="00E52107" w:rsidRPr="006D3D53">
        <w:rPr>
          <w:rFonts w:asciiTheme="minorHAnsi" w:hAnsiTheme="minorHAnsi" w:cstheme="minorHAnsi"/>
          <w:sz w:val="28"/>
        </w:rPr>
        <w:t>Standard</w:t>
      </w:r>
    </w:p>
    <w:p w14:paraId="324AFA85" w14:textId="77777777" w:rsidR="00050B92" w:rsidRPr="006D3D53" w:rsidRDefault="00050B92" w:rsidP="005352E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4222"/>
        <w:gridCol w:w="3490"/>
      </w:tblGrid>
      <w:tr w:rsidR="00050B92" w:rsidRPr="006D3D53" w14:paraId="12BDE53E" w14:textId="77777777" w:rsidTr="007B2025">
        <w:trPr>
          <w:trHeight w:val="432"/>
          <w:jc w:val="center"/>
        </w:trPr>
        <w:tc>
          <w:tcPr>
            <w:tcW w:w="5876" w:type="dxa"/>
            <w:gridSpan w:val="2"/>
            <w:vAlign w:val="center"/>
          </w:tcPr>
          <w:p w14:paraId="0179A1BA" w14:textId="77777777" w:rsidR="00050B92" w:rsidRPr="006D3D53" w:rsidRDefault="00050B92" w:rsidP="00535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D53">
              <w:rPr>
                <w:rFonts w:asciiTheme="minorHAnsi" w:hAnsiTheme="minorHAnsi" w:cstheme="minorHAnsi"/>
                <w:b/>
                <w:sz w:val="24"/>
                <w:szCs w:val="24"/>
              </w:rPr>
              <w:t>Subject:</w:t>
            </w:r>
            <w:r w:rsidR="00DD4C54" w:rsidRPr="006D3D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DD4C54" w:rsidRPr="006D3D53">
              <w:rPr>
                <w:rFonts w:asciiTheme="minorHAnsi" w:hAnsiTheme="minorHAnsi" w:cstheme="minorHAnsi"/>
                <w:sz w:val="24"/>
                <w:szCs w:val="24"/>
              </w:rPr>
              <w:t>Depo Medroxyprogesterone Acetate (DMPA)</w:t>
            </w:r>
          </w:p>
        </w:tc>
        <w:tc>
          <w:tcPr>
            <w:tcW w:w="3502" w:type="dxa"/>
            <w:vAlign w:val="center"/>
          </w:tcPr>
          <w:p w14:paraId="323E1524" w14:textId="77777777" w:rsidR="00050B92" w:rsidRPr="006D3D53" w:rsidRDefault="00050B92" w:rsidP="00535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D53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</w:tr>
      <w:tr w:rsidR="007F59B2" w:rsidRPr="006D3D53" w14:paraId="5E2D7CFD" w14:textId="77777777" w:rsidTr="007F59B2">
        <w:trPr>
          <w:trHeight w:val="440"/>
          <w:jc w:val="center"/>
        </w:trPr>
        <w:tc>
          <w:tcPr>
            <w:tcW w:w="1638" w:type="dxa"/>
            <w:tcBorders>
              <w:right w:val="nil"/>
            </w:tcBorders>
            <w:vAlign w:val="center"/>
          </w:tcPr>
          <w:p w14:paraId="1A102E5D" w14:textId="77777777" w:rsidR="007F59B2" w:rsidRPr="006D3D53" w:rsidRDefault="007F59B2" w:rsidP="00535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D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Approved by:   </w:t>
            </w:r>
          </w:p>
        </w:tc>
        <w:tc>
          <w:tcPr>
            <w:tcW w:w="4238" w:type="dxa"/>
            <w:tcBorders>
              <w:left w:val="nil"/>
            </w:tcBorders>
            <w:vAlign w:val="center"/>
          </w:tcPr>
          <w:p w14:paraId="79CF75C5" w14:textId="77777777" w:rsidR="007F59B2" w:rsidRPr="006D3D53" w:rsidRDefault="007F59B2" w:rsidP="00535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26E5EFCE" w14:textId="77777777" w:rsidR="007F59B2" w:rsidRPr="006D3D53" w:rsidRDefault="007F59B2" w:rsidP="00535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D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</w:tr>
      <w:tr w:rsidR="00050B92" w:rsidRPr="006D3D53" w14:paraId="10DFDE24" w14:textId="77777777" w:rsidTr="007F59B2">
        <w:trPr>
          <w:trHeight w:val="440"/>
          <w:jc w:val="center"/>
        </w:trPr>
        <w:tc>
          <w:tcPr>
            <w:tcW w:w="9378" w:type="dxa"/>
            <w:gridSpan w:val="3"/>
            <w:vAlign w:val="center"/>
          </w:tcPr>
          <w:p w14:paraId="1220D6DF" w14:textId="4E691FFC" w:rsidR="00050B92" w:rsidRPr="006D3D53" w:rsidRDefault="00050B92" w:rsidP="00535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D53">
              <w:rPr>
                <w:rFonts w:asciiTheme="minorHAnsi" w:hAnsiTheme="minorHAnsi" w:cstheme="minorHAnsi"/>
                <w:b/>
                <w:sz w:val="24"/>
                <w:szCs w:val="24"/>
              </w:rPr>
              <w:t>Revised Date:</w:t>
            </w:r>
            <w:r w:rsidR="006F313A" w:rsidRPr="006D3D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57BE2" w:rsidRPr="006D3D53">
              <w:rPr>
                <w:rFonts w:asciiTheme="minorHAnsi" w:hAnsiTheme="minorHAnsi" w:cstheme="minorHAnsi"/>
                <w:bCs/>
                <w:sz w:val="24"/>
                <w:szCs w:val="24"/>
              </w:rPr>
              <w:t>January 2018</w:t>
            </w:r>
            <w:r w:rsidR="006D3D53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6401D9" w:rsidRPr="006D3D5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January 2019</w:t>
            </w:r>
            <w:r w:rsidR="006D3D53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116288" w:rsidRPr="006D3D5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26ACD" w:rsidRPr="006D3D53">
              <w:rPr>
                <w:rFonts w:asciiTheme="minorHAnsi" w:hAnsiTheme="minorHAnsi" w:cstheme="minorHAnsi"/>
                <w:bCs/>
                <w:sz w:val="24"/>
                <w:szCs w:val="24"/>
              </w:rPr>
              <w:t>January 2021</w:t>
            </w:r>
            <w:r w:rsidR="00A33301" w:rsidRPr="005D14F7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A33301" w:rsidRPr="005D14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33301" w:rsidRPr="005D14F7">
              <w:rPr>
                <w:rFonts w:asciiTheme="minorHAnsi" w:hAnsiTheme="minorHAnsi" w:cstheme="minorHAnsi"/>
                <w:bCs/>
                <w:sz w:val="24"/>
                <w:szCs w:val="24"/>
              </w:rPr>
              <w:t>October 2022</w:t>
            </w:r>
            <w:r w:rsidR="005D14F7">
              <w:rPr>
                <w:rFonts w:asciiTheme="minorHAnsi" w:hAnsiTheme="minorHAnsi" w:cstheme="minorHAnsi"/>
                <w:bCs/>
                <w:sz w:val="24"/>
                <w:szCs w:val="24"/>
              </w:rPr>
              <w:t>, January 2025</w:t>
            </w:r>
          </w:p>
        </w:tc>
      </w:tr>
      <w:tr w:rsidR="00050B92" w:rsidRPr="006D3D53" w14:paraId="47B10D9D" w14:textId="77777777" w:rsidTr="007B2025">
        <w:trPr>
          <w:trHeight w:val="1008"/>
          <w:jc w:val="center"/>
        </w:trPr>
        <w:tc>
          <w:tcPr>
            <w:tcW w:w="9378" w:type="dxa"/>
            <w:gridSpan w:val="3"/>
            <w:vAlign w:val="center"/>
          </w:tcPr>
          <w:p w14:paraId="7759B63C" w14:textId="2F8A0A58" w:rsidR="00050B92" w:rsidRPr="006D3D53" w:rsidRDefault="00050B92" w:rsidP="00535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D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References:  </w:t>
            </w:r>
            <w:r w:rsidR="007F59B2" w:rsidRPr="006D3D53">
              <w:rPr>
                <w:rFonts w:asciiTheme="minorHAnsi" w:hAnsiTheme="minorHAnsi" w:cstheme="minorHAnsi"/>
                <w:sz w:val="24"/>
                <w:szCs w:val="24"/>
              </w:rPr>
              <w:t xml:space="preserve">U.S. Medical Eligibility Criteria </w:t>
            </w:r>
            <w:r w:rsidR="001A1260" w:rsidRPr="006D3D53">
              <w:rPr>
                <w:rFonts w:asciiTheme="minorHAnsi" w:hAnsiTheme="minorHAnsi" w:cstheme="minorHAnsi"/>
                <w:sz w:val="24"/>
                <w:szCs w:val="24"/>
              </w:rPr>
              <w:t xml:space="preserve">for Contraceptive Use </w:t>
            </w:r>
            <w:r w:rsidR="007F59B2" w:rsidRPr="006D3D53">
              <w:rPr>
                <w:rFonts w:asciiTheme="minorHAnsi" w:hAnsiTheme="minorHAnsi" w:cstheme="minorHAnsi"/>
                <w:sz w:val="24"/>
                <w:szCs w:val="24"/>
              </w:rPr>
              <w:t>(U.S. MEC), 20</w:t>
            </w:r>
            <w:r w:rsidR="00372A17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7F59B2" w:rsidRPr="006D3D53">
              <w:rPr>
                <w:rFonts w:asciiTheme="minorHAnsi" w:hAnsiTheme="minorHAnsi" w:cstheme="minorHAnsi"/>
                <w:sz w:val="24"/>
                <w:szCs w:val="24"/>
              </w:rPr>
              <w:t xml:space="preserve">; U.S. Selected Practice Recommendations for Contraceptive Use (U.S. SPR), </w:t>
            </w:r>
            <w:r w:rsidR="0029499B" w:rsidRPr="006D3D5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372A17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7F59B2" w:rsidRPr="006D3D53">
              <w:rPr>
                <w:rFonts w:asciiTheme="minorHAnsi" w:hAnsiTheme="minorHAnsi" w:cstheme="minorHAnsi"/>
                <w:sz w:val="24"/>
                <w:szCs w:val="24"/>
              </w:rPr>
              <w:t xml:space="preserve">; Contraceptive Technology, </w:t>
            </w:r>
            <w:r w:rsidR="00FC7AAE" w:rsidRPr="006D3D53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FC7AAE" w:rsidRPr="006D3D5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FC7AAE" w:rsidRPr="006D3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F59B2" w:rsidRPr="006D3D53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</w:p>
        </w:tc>
      </w:tr>
    </w:tbl>
    <w:p w14:paraId="6E641693" w14:textId="77777777" w:rsidR="00050B92" w:rsidRPr="006D3D53" w:rsidRDefault="00050B92" w:rsidP="005352E2">
      <w:pPr>
        <w:rPr>
          <w:rFonts w:asciiTheme="minorHAnsi" w:hAnsiTheme="minorHAnsi" w:cstheme="minorHAnsi"/>
          <w:sz w:val="24"/>
          <w:szCs w:val="24"/>
        </w:rPr>
      </w:pPr>
    </w:p>
    <w:p w14:paraId="10C2FDBE" w14:textId="3DC678F0" w:rsidR="005F685D" w:rsidRPr="006D3D53" w:rsidRDefault="00050B92" w:rsidP="005352E2">
      <w:pPr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b/>
          <w:sz w:val="24"/>
          <w:szCs w:val="24"/>
        </w:rPr>
        <w:t>POLICY:</w:t>
      </w:r>
      <w:r w:rsidR="00DD4C54" w:rsidRPr="006D3D5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F59B2" w:rsidRPr="006D3D53">
        <w:rPr>
          <w:rFonts w:asciiTheme="minorHAnsi" w:hAnsiTheme="minorHAnsi" w:cstheme="minorHAnsi"/>
          <w:sz w:val="24"/>
          <w:szCs w:val="24"/>
        </w:rPr>
        <w:t xml:space="preserve">This </w:t>
      </w:r>
      <w:r w:rsidR="00A60D97" w:rsidRPr="006D3D53">
        <w:rPr>
          <w:rFonts w:asciiTheme="minorHAnsi" w:hAnsiTheme="minorHAnsi" w:cstheme="minorHAnsi"/>
          <w:sz w:val="24"/>
          <w:szCs w:val="24"/>
        </w:rPr>
        <w:t>C</w:t>
      </w:r>
      <w:r w:rsidR="00573E27" w:rsidRPr="006D3D53">
        <w:rPr>
          <w:rFonts w:asciiTheme="minorHAnsi" w:hAnsiTheme="minorHAnsi" w:cstheme="minorHAnsi"/>
          <w:sz w:val="24"/>
          <w:szCs w:val="24"/>
        </w:rPr>
        <w:t xml:space="preserve">linical </w:t>
      </w:r>
      <w:r w:rsidR="00A60D97" w:rsidRPr="006D3D53">
        <w:rPr>
          <w:rFonts w:asciiTheme="minorHAnsi" w:hAnsiTheme="minorHAnsi" w:cstheme="minorHAnsi"/>
          <w:sz w:val="24"/>
          <w:szCs w:val="24"/>
        </w:rPr>
        <w:t>P</w:t>
      </w:r>
      <w:r w:rsidR="00573E27" w:rsidRPr="006D3D53">
        <w:rPr>
          <w:rFonts w:asciiTheme="minorHAnsi" w:hAnsiTheme="minorHAnsi" w:cstheme="minorHAnsi"/>
          <w:sz w:val="24"/>
          <w:szCs w:val="24"/>
        </w:rPr>
        <w:t xml:space="preserve">ractice </w:t>
      </w:r>
      <w:r w:rsidR="00A60D97" w:rsidRPr="006D3D53">
        <w:rPr>
          <w:rFonts w:asciiTheme="minorHAnsi" w:hAnsiTheme="minorHAnsi" w:cstheme="minorHAnsi"/>
          <w:sz w:val="24"/>
          <w:szCs w:val="24"/>
        </w:rPr>
        <w:t>S</w:t>
      </w:r>
      <w:r w:rsidR="00E52107" w:rsidRPr="006D3D53">
        <w:rPr>
          <w:rFonts w:asciiTheme="minorHAnsi" w:hAnsiTheme="minorHAnsi" w:cstheme="minorHAnsi"/>
          <w:sz w:val="24"/>
          <w:szCs w:val="24"/>
        </w:rPr>
        <w:t>tandard</w:t>
      </w:r>
      <w:r w:rsidR="007F59B2" w:rsidRPr="006D3D53">
        <w:rPr>
          <w:rFonts w:asciiTheme="minorHAnsi" w:hAnsiTheme="minorHAnsi" w:cstheme="minorHAnsi"/>
          <w:sz w:val="24"/>
          <w:szCs w:val="24"/>
        </w:rPr>
        <w:t xml:space="preserve"> follows the recommendations of the U.S. MEC, 20</w:t>
      </w:r>
      <w:r w:rsidR="00372A17">
        <w:rPr>
          <w:rFonts w:asciiTheme="minorHAnsi" w:hAnsiTheme="minorHAnsi" w:cstheme="minorHAnsi"/>
          <w:sz w:val="24"/>
          <w:szCs w:val="24"/>
        </w:rPr>
        <w:t>24</w:t>
      </w:r>
      <w:r w:rsidR="007F59B2" w:rsidRPr="006D3D53">
        <w:rPr>
          <w:rFonts w:asciiTheme="minorHAnsi" w:hAnsiTheme="minorHAnsi" w:cstheme="minorHAnsi"/>
          <w:sz w:val="24"/>
          <w:szCs w:val="24"/>
        </w:rPr>
        <w:t xml:space="preserve">; U.S. SPR, </w:t>
      </w:r>
      <w:r w:rsidR="0029499B" w:rsidRPr="006D3D53">
        <w:rPr>
          <w:rFonts w:asciiTheme="minorHAnsi" w:hAnsiTheme="minorHAnsi" w:cstheme="minorHAnsi"/>
          <w:sz w:val="24"/>
          <w:szCs w:val="24"/>
        </w:rPr>
        <w:t>20</w:t>
      </w:r>
      <w:r w:rsidR="00372A17">
        <w:rPr>
          <w:rFonts w:asciiTheme="minorHAnsi" w:hAnsiTheme="minorHAnsi" w:cstheme="minorHAnsi"/>
          <w:sz w:val="24"/>
          <w:szCs w:val="24"/>
        </w:rPr>
        <w:t>24</w:t>
      </w:r>
      <w:r w:rsidR="007F59B2" w:rsidRPr="006D3D53">
        <w:rPr>
          <w:rFonts w:asciiTheme="minorHAnsi" w:hAnsiTheme="minorHAnsi" w:cstheme="minorHAnsi"/>
          <w:sz w:val="24"/>
          <w:szCs w:val="24"/>
        </w:rPr>
        <w:t xml:space="preserve">; and Contraceptive Technology, </w:t>
      </w:r>
      <w:r w:rsidR="00FC7AAE" w:rsidRPr="006D3D53">
        <w:rPr>
          <w:rFonts w:asciiTheme="minorHAnsi" w:hAnsiTheme="minorHAnsi" w:cstheme="minorHAnsi"/>
          <w:sz w:val="24"/>
          <w:szCs w:val="24"/>
        </w:rPr>
        <w:t>21</w:t>
      </w:r>
      <w:r w:rsidR="00FC7AAE" w:rsidRPr="006D3D53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FC7AAE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7F59B2" w:rsidRPr="006D3D53">
        <w:rPr>
          <w:rFonts w:asciiTheme="minorHAnsi" w:hAnsiTheme="minorHAnsi" w:cstheme="minorHAnsi"/>
          <w:sz w:val="24"/>
          <w:szCs w:val="24"/>
        </w:rPr>
        <w:t>Ed.</w:t>
      </w:r>
    </w:p>
    <w:p w14:paraId="238D0AB6" w14:textId="77777777" w:rsidR="007F59B2" w:rsidRPr="006D3D53" w:rsidRDefault="007F59B2" w:rsidP="005352E2">
      <w:pPr>
        <w:rPr>
          <w:rFonts w:asciiTheme="minorHAnsi" w:hAnsiTheme="minorHAnsi" w:cstheme="minorHAnsi"/>
          <w:b/>
          <w:sz w:val="24"/>
          <w:szCs w:val="24"/>
        </w:rPr>
      </w:pPr>
    </w:p>
    <w:p w14:paraId="1E4D89FB" w14:textId="26CDCF8D" w:rsidR="00DD4C54" w:rsidRPr="006D3D53" w:rsidRDefault="00050B92" w:rsidP="005352E2">
      <w:pPr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b/>
          <w:sz w:val="24"/>
          <w:szCs w:val="24"/>
        </w:rPr>
        <w:t>PURPOSE:</w:t>
      </w:r>
      <w:r w:rsidR="00DD4C54" w:rsidRPr="006D3D5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F685D" w:rsidRPr="006D3D53">
        <w:rPr>
          <w:rFonts w:asciiTheme="minorHAnsi" w:hAnsiTheme="minorHAnsi" w:cstheme="minorHAnsi"/>
          <w:sz w:val="24"/>
          <w:szCs w:val="24"/>
        </w:rPr>
        <w:t xml:space="preserve">This </w:t>
      </w:r>
      <w:r w:rsidR="00A60D97" w:rsidRPr="006D3D53">
        <w:rPr>
          <w:rFonts w:asciiTheme="minorHAnsi" w:hAnsiTheme="minorHAnsi" w:cstheme="minorHAnsi"/>
          <w:sz w:val="24"/>
          <w:szCs w:val="24"/>
        </w:rPr>
        <w:t>C</w:t>
      </w:r>
      <w:r w:rsidR="00573E27" w:rsidRPr="006D3D53">
        <w:rPr>
          <w:rFonts w:asciiTheme="minorHAnsi" w:hAnsiTheme="minorHAnsi" w:cstheme="minorHAnsi"/>
          <w:sz w:val="24"/>
          <w:szCs w:val="24"/>
        </w:rPr>
        <w:t xml:space="preserve">linical </w:t>
      </w:r>
      <w:r w:rsidR="00A60D97" w:rsidRPr="006D3D53">
        <w:rPr>
          <w:rFonts w:asciiTheme="minorHAnsi" w:hAnsiTheme="minorHAnsi" w:cstheme="minorHAnsi"/>
          <w:sz w:val="24"/>
          <w:szCs w:val="24"/>
        </w:rPr>
        <w:t>P</w:t>
      </w:r>
      <w:r w:rsidR="00573E27" w:rsidRPr="006D3D53">
        <w:rPr>
          <w:rFonts w:asciiTheme="minorHAnsi" w:hAnsiTheme="minorHAnsi" w:cstheme="minorHAnsi"/>
          <w:sz w:val="24"/>
          <w:szCs w:val="24"/>
        </w:rPr>
        <w:t xml:space="preserve">ractice </w:t>
      </w:r>
      <w:r w:rsidR="00A60D97" w:rsidRPr="006D3D53">
        <w:rPr>
          <w:rFonts w:asciiTheme="minorHAnsi" w:hAnsiTheme="minorHAnsi" w:cstheme="minorHAnsi"/>
          <w:sz w:val="24"/>
          <w:szCs w:val="24"/>
        </w:rPr>
        <w:t>S</w:t>
      </w:r>
      <w:r w:rsidR="00E52107" w:rsidRPr="006D3D53">
        <w:rPr>
          <w:rFonts w:asciiTheme="minorHAnsi" w:hAnsiTheme="minorHAnsi" w:cstheme="minorHAnsi"/>
          <w:sz w:val="24"/>
          <w:szCs w:val="24"/>
        </w:rPr>
        <w:t>tandard</w:t>
      </w:r>
      <w:r w:rsidR="005F685D" w:rsidRPr="006D3D53">
        <w:rPr>
          <w:rFonts w:asciiTheme="minorHAnsi" w:hAnsiTheme="minorHAnsi" w:cstheme="minorHAnsi"/>
          <w:sz w:val="24"/>
          <w:szCs w:val="24"/>
        </w:rPr>
        <w:t xml:space="preserve"> provides direction for </w:t>
      </w:r>
      <w:r w:rsidR="007F59B2" w:rsidRPr="006D3D53">
        <w:rPr>
          <w:rFonts w:asciiTheme="minorHAnsi" w:hAnsiTheme="minorHAnsi" w:cstheme="minorHAnsi"/>
          <w:sz w:val="24"/>
          <w:szCs w:val="24"/>
        </w:rPr>
        <w:t>reproductive health</w:t>
      </w:r>
      <w:r w:rsidR="005F685D" w:rsidRPr="006D3D53">
        <w:rPr>
          <w:rFonts w:asciiTheme="minorHAnsi" w:hAnsiTheme="minorHAnsi" w:cstheme="minorHAnsi"/>
          <w:sz w:val="24"/>
          <w:szCs w:val="24"/>
        </w:rPr>
        <w:t xml:space="preserve"> clinics to assist clients in the</w:t>
      </w:r>
      <w:r w:rsidR="00B87BB7" w:rsidRPr="006D3D53">
        <w:rPr>
          <w:rFonts w:asciiTheme="minorHAnsi" w:hAnsiTheme="minorHAnsi" w:cstheme="minorHAnsi"/>
          <w:sz w:val="24"/>
          <w:szCs w:val="24"/>
        </w:rPr>
        <w:t>ir</w:t>
      </w:r>
      <w:r w:rsidR="005F685D" w:rsidRPr="006D3D53">
        <w:rPr>
          <w:rFonts w:asciiTheme="minorHAnsi" w:hAnsiTheme="minorHAnsi" w:cstheme="minorHAnsi"/>
          <w:sz w:val="24"/>
          <w:szCs w:val="24"/>
        </w:rPr>
        <w:t xml:space="preserve"> use of DMPA</w:t>
      </w:r>
      <w:r w:rsidR="00D02923" w:rsidRPr="006D3D53">
        <w:rPr>
          <w:rFonts w:asciiTheme="minorHAnsi" w:hAnsiTheme="minorHAnsi" w:cstheme="minorHAnsi"/>
          <w:sz w:val="24"/>
          <w:szCs w:val="24"/>
        </w:rPr>
        <w:t xml:space="preserve">. 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DMPA is </w:t>
      </w:r>
      <w:r w:rsidR="00A04944" w:rsidRPr="006D3D53">
        <w:rPr>
          <w:rFonts w:asciiTheme="minorHAnsi" w:hAnsiTheme="minorHAnsi" w:cstheme="minorHAnsi"/>
          <w:sz w:val="24"/>
          <w:szCs w:val="24"/>
        </w:rPr>
        <w:t>an injectable progestin, similar to the naturally occurring hormone progesterone, which can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be used to provide </w:t>
      </w:r>
      <w:r w:rsidR="000A3C1F" w:rsidRPr="006D3D53">
        <w:rPr>
          <w:rFonts w:asciiTheme="minorHAnsi" w:hAnsiTheme="minorHAnsi" w:cstheme="minorHAnsi"/>
          <w:sz w:val="24"/>
          <w:szCs w:val="24"/>
        </w:rPr>
        <w:t>long-acting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434752" w:rsidRPr="006D3D53">
        <w:rPr>
          <w:rFonts w:asciiTheme="minorHAnsi" w:hAnsiTheme="minorHAnsi" w:cstheme="minorHAnsi"/>
          <w:sz w:val="24"/>
          <w:szCs w:val="24"/>
        </w:rPr>
        <w:t xml:space="preserve">contraception. </w:t>
      </w:r>
      <w:r w:rsidR="00DD4C54" w:rsidRPr="006D3D53">
        <w:rPr>
          <w:rFonts w:asciiTheme="minorHAnsi" w:hAnsiTheme="minorHAnsi" w:cstheme="minorHAnsi"/>
          <w:sz w:val="24"/>
          <w:szCs w:val="24"/>
        </w:rPr>
        <w:t>It is a microcrystalline suspension made for slow release.</w:t>
      </w:r>
      <w:r w:rsidR="00B901BB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D02923" w:rsidRPr="006D3D53">
        <w:rPr>
          <w:rFonts w:asciiTheme="minorHAnsi" w:hAnsiTheme="minorHAnsi" w:cstheme="minorHAnsi"/>
          <w:sz w:val="24"/>
          <w:szCs w:val="24"/>
        </w:rPr>
        <w:t>There are two FDA-approved formularies available for administration by healthcare providers, DMPA IM and DMPA SQ. A large body of evidence supports the safety and efficacy of clients self-administering DMPA</w:t>
      </w:r>
      <w:r w:rsidR="003C4D0F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D02923" w:rsidRPr="006D3D53">
        <w:rPr>
          <w:rFonts w:asciiTheme="minorHAnsi" w:hAnsiTheme="minorHAnsi" w:cstheme="minorHAnsi"/>
          <w:sz w:val="24"/>
          <w:szCs w:val="24"/>
        </w:rPr>
        <w:t xml:space="preserve">SQ and offering this option may reduce barriers to access by eliminating the need for in-person </w:t>
      </w:r>
      <w:r w:rsidR="00D02923" w:rsidRPr="005D14F7">
        <w:rPr>
          <w:rFonts w:asciiTheme="minorHAnsi" w:hAnsiTheme="minorHAnsi" w:cstheme="minorHAnsi"/>
          <w:sz w:val="24"/>
          <w:szCs w:val="24"/>
        </w:rPr>
        <w:t xml:space="preserve">visits. </w:t>
      </w:r>
      <w:r w:rsidR="0096554C" w:rsidRPr="005D14F7">
        <w:rPr>
          <w:rFonts w:asciiTheme="minorHAnsi" w:hAnsiTheme="minorHAnsi" w:cstheme="minorHAnsi"/>
          <w:sz w:val="24"/>
          <w:szCs w:val="24"/>
        </w:rPr>
        <w:t xml:space="preserve">User-administered DMPA-SC has higher continuation rates and comparable rates of pregnancy and side effects/adverse events versus provider-administered DMPA </w:t>
      </w:r>
      <w:r w:rsidR="00A32D79" w:rsidRPr="005D14F7">
        <w:rPr>
          <w:rFonts w:asciiTheme="minorHAnsi" w:hAnsiTheme="minorHAnsi" w:cstheme="minorHAnsi"/>
          <w:sz w:val="24"/>
          <w:szCs w:val="24"/>
        </w:rPr>
        <w:t>While DMPA SQ is not labeled by the FDA for self-injection, several studies have demonstrated the safety and feasibility of self-administered DMPA SQ. Both the WHO and the CDC recommend that user-administered injectable contraception should be made available as an additional approach to deliver injectable contraception to persons of reproductive age</w:t>
      </w:r>
      <w:r w:rsidR="0096554C" w:rsidRPr="005D14F7">
        <w:rPr>
          <w:rFonts w:asciiTheme="minorHAnsi" w:hAnsiTheme="minorHAnsi" w:cstheme="minorHAnsi"/>
          <w:sz w:val="24"/>
          <w:szCs w:val="24"/>
        </w:rPr>
        <w:t>.</w:t>
      </w:r>
      <w:r w:rsidR="003C4D0F" w:rsidRPr="005D14F7">
        <w:rPr>
          <w:rFonts w:asciiTheme="minorHAnsi" w:hAnsiTheme="minorHAnsi" w:cstheme="minorHAnsi"/>
          <w:sz w:val="24"/>
          <w:szCs w:val="24"/>
        </w:rPr>
        <w:t xml:space="preserve"> </w:t>
      </w:r>
      <w:r w:rsidR="00DD4C54" w:rsidRPr="005D14F7">
        <w:rPr>
          <w:rFonts w:asciiTheme="minorHAnsi" w:hAnsiTheme="minorHAnsi" w:cstheme="minorHAnsi"/>
          <w:sz w:val="24"/>
          <w:szCs w:val="24"/>
        </w:rPr>
        <w:t xml:space="preserve">DMPA has </w:t>
      </w:r>
      <w:r w:rsidR="00A04944" w:rsidRPr="005D14F7">
        <w:rPr>
          <w:rFonts w:asciiTheme="minorHAnsi" w:hAnsiTheme="minorHAnsi" w:cstheme="minorHAnsi"/>
          <w:sz w:val="24"/>
          <w:szCs w:val="24"/>
        </w:rPr>
        <w:t>a direct effect</w:t>
      </w:r>
      <w:r w:rsidR="00DD4C54" w:rsidRPr="005D14F7">
        <w:rPr>
          <w:rFonts w:asciiTheme="minorHAnsi" w:hAnsiTheme="minorHAnsi" w:cstheme="minorHAnsi"/>
          <w:sz w:val="24"/>
          <w:szCs w:val="24"/>
        </w:rPr>
        <w:t xml:space="preserve"> upon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the reproductive organs and other cells with hormone receptors. DMPA inhibits ovulation by suppression of </w:t>
      </w:r>
      <w:r w:rsidR="003344AB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pituitary release of </w:t>
      </w:r>
      <w:r w:rsidR="00434752" w:rsidRPr="006D3D53">
        <w:rPr>
          <w:rFonts w:asciiTheme="minorHAnsi" w:hAnsiTheme="minorHAnsi" w:cstheme="minorHAnsi"/>
          <w:sz w:val="24"/>
          <w:szCs w:val="24"/>
        </w:rPr>
        <w:t>follicle stimulating hormone (FSH)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and </w:t>
      </w:r>
      <w:r w:rsidR="00434752" w:rsidRPr="006D3D53">
        <w:rPr>
          <w:rFonts w:asciiTheme="minorHAnsi" w:hAnsiTheme="minorHAnsi" w:cstheme="minorHAnsi"/>
          <w:sz w:val="24"/>
          <w:szCs w:val="24"/>
        </w:rPr>
        <w:t>luteinizing hormone (LH)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. </w:t>
      </w:r>
      <w:r w:rsidR="00E300C9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DD4C54" w:rsidRPr="006D3D53">
        <w:rPr>
          <w:rFonts w:asciiTheme="minorHAnsi" w:hAnsiTheme="minorHAnsi" w:cstheme="minorHAnsi"/>
          <w:sz w:val="24"/>
          <w:szCs w:val="24"/>
        </w:rPr>
        <w:t>Cervical mucus is changed to inhibit sperm capacitation and penetration. The endometrium becomes thin and atrophic due to decreased estrogen.</w:t>
      </w:r>
    </w:p>
    <w:p w14:paraId="1FB31703" w14:textId="50A8E3F8" w:rsidR="00380D76" w:rsidRPr="006D3D53" w:rsidRDefault="00DD4C54" w:rsidP="005352E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With typical use, approximately 6 out of 100 </w:t>
      </w:r>
      <w:r w:rsidR="00A60D97" w:rsidRPr="006D3D53">
        <w:rPr>
          <w:rFonts w:asciiTheme="minorHAnsi" w:hAnsiTheme="minorHAnsi" w:cstheme="minorHAnsi"/>
          <w:sz w:val="24"/>
          <w:szCs w:val="24"/>
        </w:rPr>
        <w:t xml:space="preserve">people who use DMPA </w:t>
      </w:r>
      <w:r w:rsidRPr="006D3D53">
        <w:rPr>
          <w:rFonts w:asciiTheme="minorHAnsi" w:hAnsiTheme="minorHAnsi" w:cstheme="minorHAnsi"/>
          <w:sz w:val="24"/>
          <w:szCs w:val="24"/>
        </w:rPr>
        <w:t xml:space="preserve">will become pregnant in the first year of use.  DMPA injections must be given every 3 months. </w:t>
      </w:r>
    </w:p>
    <w:p w14:paraId="348683BD" w14:textId="77777777" w:rsidR="00DD4C54" w:rsidRPr="006D3D53" w:rsidRDefault="00DD4C54" w:rsidP="005352E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DMPA does not protect against </w:t>
      </w:r>
      <w:r w:rsidR="00F7209C" w:rsidRPr="006D3D53">
        <w:rPr>
          <w:rFonts w:asciiTheme="minorHAnsi" w:hAnsiTheme="minorHAnsi" w:cstheme="minorHAnsi"/>
          <w:sz w:val="24"/>
          <w:szCs w:val="24"/>
        </w:rPr>
        <w:t xml:space="preserve">sexually transmitted </w:t>
      </w:r>
      <w:r w:rsidR="00A96F23" w:rsidRPr="006D3D53">
        <w:rPr>
          <w:rFonts w:asciiTheme="minorHAnsi" w:hAnsiTheme="minorHAnsi" w:cstheme="minorHAnsi"/>
          <w:sz w:val="24"/>
          <w:szCs w:val="24"/>
        </w:rPr>
        <w:t>infections</w:t>
      </w:r>
      <w:r w:rsidR="00F7209C" w:rsidRPr="006D3D53">
        <w:rPr>
          <w:rFonts w:asciiTheme="minorHAnsi" w:hAnsiTheme="minorHAnsi" w:cstheme="minorHAnsi"/>
          <w:sz w:val="24"/>
          <w:szCs w:val="24"/>
        </w:rPr>
        <w:t xml:space="preserve"> (</w:t>
      </w:r>
      <w:r w:rsidRPr="006D3D53">
        <w:rPr>
          <w:rFonts w:asciiTheme="minorHAnsi" w:hAnsiTheme="minorHAnsi" w:cstheme="minorHAnsi"/>
          <w:sz w:val="24"/>
          <w:szCs w:val="24"/>
        </w:rPr>
        <w:t>ST</w:t>
      </w:r>
      <w:r w:rsidR="00A96F23" w:rsidRPr="006D3D53">
        <w:rPr>
          <w:rFonts w:asciiTheme="minorHAnsi" w:hAnsiTheme="minorHAnsi" w:cstheme="minorHAnsi"/>
          <w:sz w:val="24"/>
          <w:szCs w:val="24"/>
        </w:rPr>
        <w:t>I</w:t>
      </w:r>
      <w:r w:rsidR="00F7209C" w:rsidRPr="006D3D53">
        <w:rPr>
          <w:rFonts w:asciiTheme="minorHAnsi" w:hAnsiTheme="minorHAnsi" w:cstheme="minorHAnsi"/>
          <w:sz w:val="24"/>
          <w:szCs w:val="24"/>
        </w:rPr>
        <w:t>s)</w:t>
      </w:r>
      <w:r w:rsidR="00581DA6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2778C599" w14:textId="77777777" w:rsidR="00050B92" w:rsidRPr="006D3D53" w:rsidRDefault="00050B92" w:rsidP="005352E2">
      <w:pPr>
        <w:rPr>
          <w:rFonts w:asciiTheme="minorHAnsi" w:hAnsiTheme="minorHAnsi" w:cstheme="minorHAnsi"/>
          <w:b/>
          <w:sz w:val="24"/>
          <w:szCs w:val="24"/>
        </w:rPr>
      </w:pPr>
    </w:p>
    <w:p w14:paraId="3AA89D01" w14:textId="77777777" w:rsidR="0002348A" w:rsidRPr="006D3D53" w:rsidRDefault="0002348A" w:rsidP="005352E2">
      <w:pPr>
        <w:rPr>
          <w:rFonts w:asciiTheme="minorHAnsi" w:hAnsiTheme="minorHAnsi" w:cstheme="minorHAnsi"/>
          <w:b/>
          <w:sz w:val="24"/>
          <w:szCs w:val="24"/>
        </w:rPr>
      </w:pPr>
      <w:r w:rsidRPr="006D3D53">
        <w:rPr>
          <w:rFonts w:asciiTheme="minorHAnsi" w:hAnsiTheme="minorHAnsi" w:cstheme="minorHAnsi"/>
          <w:b/>
          <w:sz w:val="24"/>
          <w:szCs w:val="24"/>
        </w:rPr>
        <w:t>STANDARD:</w:t>
      </w:r>
    </w:p>
    <w:p w14:paraId="719BF6C4" w14:textId="42E8105E" w:rsidR="0002348A" w:rsidRPr="006D3D53" w:rsidRDefault="0002348A" w:rsidP="005352E2">
      <w:pPr>
        <w:pStyle w:val="ListParagraph"/>
        <w:numPr>
          <w:ilvl w:val="0"/>
          <w:numId w:val="32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(</w:t>
      </w:r>
      <w:r w:rsidRPr="006D3D53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6D3D53">
        <w:rPr>
          <w:rFonts w:asciiTheme="minorHAnsi" w:hAnsiTheme="minorHAnsi" w:cstheme="minorHAnsi"/>
          <w:sz w:val="24"/>
          <w:szCs w:val="24"/>
        </w:rPr>
        <w:t>) MDs, NPs, PAs, DOs, and NDs</w:t>
      </w:r>
      <w:r w:rsidR="00A33301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Pr="006D3D53">
        <w:rPr>
          <w:rFonts w:asciiTheme="minorHAnsi" w:hAnsiTheme="minorHAnsi" w:cstheme="minorHAnsi"/>
          <w:sz w:val="24"/>
          <w:szCs w:val="24"/>
        </w:rPr>
        <w:t xml:space="preserve">may prescribe </w:t>
      </w:r>
      <w:r w:rsidR="00A33301" w:rsidRPr="006D3D53">
        <w:rPr>
          <w:rFonts w:asciiTheme="minorHAnsi" w:hAnsiTheme="minorHAnsi" w:cstheme="minorHAnsi"/>
          <w:sz w:val="24"/>
          <w:szCs w:val="24"/>
        </w:rPr>
        <w:t>DMPA</w:t>
      </w:r>
      <w:r w:rsidRPr="006D3D53">
        <w:rPr>
          <w:rFonts w:asciiTheme="minorHAnsi" w:hAnsiTheme="minorHAnsi" w:cstheme="minorHAnsi"/>
          <w:sz w:val="24"/>
          <w:szCs w:val="24"/>
        </w:rPr>
        <w:t xml:space="preserve"> to any client who requests this method and has no U.S. MEC category 4 risk conditions. </w:t>
      </w:r>
    </w:p>
    <w:p w14:paraId="2645699A" w14:textId="472E48C9" w:rsidR="0002348A" w:rsidRPr="006D3D53" w:rsidRDefault="0002348A" w:rsidP="005352E2">
      <w:pPr>
        <w:pStyle w:val="ListParagraph"/>
        <w:numPr>
          <w:ilvl w:val="0"/>
          <w:numId w:val="32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(</w:t>
      </w:r>
      <w:r w:rsidRPr="006D3D53">
        <w:rPr>
          <w:rFonts w:asciiTheme="minorHAnsi" w:hAnsiTheme="minorHAnsi" w:cstheme="minorHAnsi"/>
          <w:b/>
          <w:bCs/>
          <w:sz w:val="24"/>
          <w:szCs w:val="24"/>
        </w:rPr>
        <w:t>insert AGENCY name</w:t>
      </w:r>
      <w:r w:rsidRPr="006D3D53">
        <w:rPr>
          <w:rFonts w:asciiTheme="minorHAnsi" w:hAnsiTheme="minorHAnsi" w:cstheme="minorHAnsi"/>
          <w:sz w:val="24"/>
          <w:szCs w:val="24"/>
        </w:rPr>
        <w:t xml:space="preserve">) RNs may </w:t>
      </w:r>
      <w:r w:rsidR="00A33301" w:rsidRPr="006D3D53">
        <w:rPr>
          <w:rFonts w:asciiTheme="minorHAnsi" w:hAnsiTheme="minorHAnsi" w:cstheme="minorHAnsi"/>
          <w:sz w:val="24"/>
          <w:szCs w:val="24"/>
        </w:rPr>
        <w:t>administer DMPA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7E3B42">
        <w:rPr>
          <w:rFonts w:asciiTheme="minorHAnsi" w:hAnsiTheme="minorHAnsi" w:cstheme="minorHAnsi"/>
          <w:sz w:val="24"/>
          <w:szCs w:val="24"/>
        </w:rPr>
        <w:t xml:space="preserve">(or dispense for self-administration) </w:t>
      </w:r>
      <w:r w:rsidRPr="006D3D53">
        <w:rPr>
          <w:rFonts w:asciiTheme="minorHAnsi" w:hAnsiTheme="minorHAnsi" w:cstheme="minorHAnsi"/>
          <w:sz w:val="24"/>
          <w:szCs w:val="24"/>
        </w:rPr>
        <w:t xml:space="preserve">to any client who requests this method and has no U.S. MEC </w:t>
      </w:r>
      <w:r w:rsidRPr="006D3D53">
        <w:rPr>
          <w:rFonts w:asciiTheme="minorHAnsi" w:hAnsiTheme="minorHAnsi" w:cstheme="minorHAnsi"/>
          <w:sz w:val="24"/>
          <w:szCs w:val="24"/>
        </w:rPr>
        <w:lastRenderedPageBreak/>
        <w:t xml:space="preserve">category 3 or 4 risk conditions. RNs may </w:t>
      </w:r>
      <w:r w:rsidR="00A33301" w:rsidRPr="006D3D53">
        <w:rPr>
          <w:rFonts w:asciiTheme="minorHAnsi" w:hAnsiTheme="minorHAnsi" w:cstheme="minorHAnsi"/>
          <w:sz w:val="24"/>
          <w:szCs w:val="24"/>
        </w:rPr>
        <w:t>administer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D46C8D">
        <w:rPr>
          <w:rFonts w:asciiTheme="minorHAnsi" w:hAnsiTheme="minorHAnsi" w:cstheme="minorHAnsi"/>
          <w:sz w:val="24"/>
          <w:szCs w:val="24"/>
        </w:rPr>
        <w:t xml:space="preserve">or dispense </w:t>
      </w:r>
      <w:r w:rsidR="00A33301" w:rsidRPr="006D3D53">
        <w:rPr>
          <w:rFonts w:asciiTheme="minorHAnsi" w:hAnsiTheme="minorHAnsi" w:cstheme="minorHAnsi"/>
          <w:sz w:val="24"/>
          <w:szCs w:val="24"/>
        </w:rPr>
        <w:t>DMPA</w:t>
      </w:r>
      <w:r w:rsidRPr="006D3D53">
        <w:rPr>
          <w:rFonts w:asciiTheme="minorHAnsi" w:hAnsiTheme="minorHAnsi" w:cstheme="minorHAnsi"/>
          <w:sz w:val="24"/>
          <w:szCs w:val="24"/>
        </w:rPr>
        <w:t xml:space="preserve"> to clients with U.S. MEC category 3 conditions only under a current written or verbal order from a prescribing provider.</w:t>
      </w:r>
    </w:p>
    <w:p w14:paraId="4FF0F7BC" w14:textId="77777777" w:rsidR="0002348A" w:rsidRPr="006D3D53" w:rsidRDefault="0002348A" w:rsidP="005352E2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6D3D53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6A5CC960" w14:textId="1F696244" w:rsidR="0002348A" w:rsidRPr="006D3D53" w:rsidRDefault="0002348A" w:rsidP="005352E2">
      <w:pPr>
        <w:numPr>
          <w:ilvl w:val="0"/>
          <w:numId w:val="31"/>
        </w:numPr>
        <w:spacing w:before="120"/>
        <w:rPr>
          <w:rFonts w:asciiTheme="minorHAnsi" w:hAnsiTheme="minorHAnsi" w:cstheme="minorHAnsi"/>
          <w:b/>
          <w:sz w:val="24"/>
          <w:szCs w:val="24"/>
        </w:rPr>
      </w:pPr>
      <w:bookmarkStart w:id="0" w:name="_Hlk19165813"/>
      <w:r w:rsidRPr="006D3D53">
        <w:rPr>
          <w:rFonts w:asciiTheme="minorHAnsi" w:hAnsiTheme="minorHAnsi" w:cstheme="minorHAnsi"/>
          <w:sz w:val="24"/>
          <w:szCs w:val="24"/>
        </w:rPr>
        <w:t xml:space="preserve">Follow </w:t>
      </w:r>
      <w:hyperlink r:id="rId12" w:history="1">
        <w:r w:rsidRPr="006D3D53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Core Reproductive Health Services Clinical Practice Standard</w:t>
        </w:r>
        <w:r w:rsidRPr="006D3D53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.</w:t>
        </w:r>
      </w:hyperlink>
    </w:p>
    <w:bookmarkEnd w:id="0"/>
    <w:p w14:paraId="04A65F2A" w14:textId="52402F0E" w:rsidR="0002348A" w:rsidRPr="006D3D53" w:rsidRDefault="0002348A" w:rsidP="005352E2">
      <w:pPr>
        <w:numPr>
          <w:ilvl w:val="0"/>
          <w:numId w:val="31"/>
        </w:numPr>
        <w:tabs>
          <w:tab w:val="left" w:pos="720"/>
        </w:tabs>
        <w:spacing w:before="240"/>
        <w:rPr>
          <w:rFonts w:asciiTheme="minorHAnsi" w:eastAsia="Calibri" w:hAnsiTheme="minorHAnsi" w:cstheme="minorHAnsi"/>
          <w:sz w:val="24"/>
          <w:szCs w:val="24"/>
        </w:rPr>
      </w:pPr>
      <w:r w:rsidRPr="006D3D53">
        <w:rPr>
          <w:rFonts w:asciiTheme="minorHAnsi" w:eastAsia="Calibri" w:hAnsiTheme="minorHAnsi" w:cstheme="minorHAnsi"/>
          <w:sz w:val="24"/>
          <w:szCs w:val="24"/>
        </w:rPr>
        <w:t xml:space="preserve">Follow the </w:t>
      </w:r>
      <w:hyperlink r:id="rId13" w:history="1">
        <w:r w:rsidRPr="00D46C8D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U.S. MEC</w:t>
        </w:r>
      </w:hyperlink>
      <w:r w:rsidRPr="006D3D53">
        <w:rPr>
          <w:rFonts w:asciiTheme="minorHAnsi" w:eastAsia="Calibri" w:hAnsiTheme="minorHAnsi" w:cstheme="minorHAnsi"/>
          <w:sz w:val="24"/>
          <w:szCs w:val="24"/>
        </w:rPr>
        <w:t xml:space="preserve"> guidelines to determine client eligibility for use of </w:t>
      </w:r>
      <w:r w:rsidR="00A33301" w:rsidRPr="006D3D53">
        <w:rPr>
          <w:rFonts w:asciiTheme="minorHAnsi" w:eastAsia="Calibri" w:hAnsiTheme="minorHAnsi" w:cstheme="minorHAnsi"/>
          <w:sz w:val="24"/>
          <w:szCs w:val="24"/>
        </w:rPr>
        <w:t>DMPA</w:t>
      </w:r>
      <w:r w:rsidRPr="006D3D53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7D9D8853" w14:textId="77777777" w:rsidR="0002348A" w:rsidRPr="005D14F7" w:rsidRDefault="0002348A" w:rsidP="005352E2">
      <w:pPr>
        <w:pStyle w:val="ListParagraph"/>
        <w:numPr>
          <w:ilvl w:val="0"/>
          <w:numId w:val="4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RNs may initiate the client’s contraceptive method of choice as long as the client has </w:t>
      </w:r>
      <w:r w:rsidRPr="005D14F7">
        <w:rPr>
          <w:rFonts w:asciiTheme="minorHAnsi" w:hAnsiTheme="minorHAnsi" w:cstheme="minorHAnsi"/>
          <w:sz w:val="24"/>
          <w:szCs w:val="24"/>
        </w:rPr>
        <w:t xml:space="preserve">no U.S. MEC category 3 or 4 risk conditions for its use.  </w:t>
      </w:r>
    </w:p>
    <w:p w14:paraId="1F83CF97" w14:textId="77777777" w:rsidR="0002348A" w:rsidRPr="005D14F7" w:rsidRDefault="0002348A" w:rsidP="005352E2">
      <w:pPr>
        <w:pStyle w:val="ListParagraph"/>
        <w:numPr>
          <w:ilvl w:val="0"/>
          <w:numId w:val="4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color w:val="000000"/>
          <w:sz w:val="24"/>
          <w:szCs w:val="24"/>
        </w:rPr>
        <w:t xml:space="preserve">If client has any MEC category 3 conditions, an NP, PA, DO, ND or MD </w:t>
      </w:r>
      <w:r w:rsidRPr="005D14F7">
        <w:rPr>
          <w:rFonts w:asciiTheme="minorHAnsi" w:hAnsiTheme="minorHAnsi" w:cstheme="minorHAnsi"/>
          <w:i/>
          <w:iCs/>
          <w:color w:val="000000"/>
          <w:sz w:val="24"/>
          <w:szCs w:val="24"/>
        </w:rPr>
        <w:t>may</w:t>
      </w:r>
      <w:r w:rsidRPr="005D14F7">
        <w:rPr>
          <w:rFonts w:asciiTheme="minorHAnsi" w:hAnsiTheme="minorHAnsi" w:cstheme="minorHAnsi"/>
          <w:color w:val="000000"/>
          <w:sz w:val="24"/>
          <w:szCs w:val="24"/>
        </w:rPr>
        <w:t xml:space="preserve"> prescribe the method according to their clinical judgement, if requested by the client. Documentation must show that the client understands the risks of the method and finds other, lower-risk methods unacceptable. RNs may not dispense the method unless under explicit verbal order after discussing the client's case with the prescribing provider. </w:t>
      </w:r>
    </w:p>
    <w:p w14:paraId="44C2A44D" w14:textId="1F37A73E" w:rsidR="0096554C" w:rsidRPr="006D3D53" w:rsidRDefault="0002348A" w:rsidP="005352E2">
      <w:pPr>
        <w:pStyle w:val="ListParagraph"/>
        <w:numPr>
          <w:ilvl w:val="0"/>
          <w:numId w:val="4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Clients requesting a method for which they have a category 4 risk condition will be offered lower risk methods and referred to an OB/GYN or specialist provider.</w:t>
      </w:r>
    </w:p>
    <w:p w14:paraId="796446AE" w14:textId="6F90CFC9" w:rsidR="008E0824" w:rsidRPr="006D3D53" w:rsidRDefault="00DD4C54" w:rsidP="005352E2">
      <w:pPr>
        <w:numPr>
          <w:ilvl w:val="0"/>
          <w:numId w:val="31"/>
        </w:numPr>
        <w:tabs>
          <w:tab w:val="left" w:pos="720"/>
        </w:tabs>
        <w:spacing w:before="240"/>
        <w:rPr>
          <w:rFonts w:asciiTheme="minorHAnsi" w:eastAsia="Calibri" w:hAnsiTheme="minorHAnsi" w:cstheme="minorHAnsi"/>
          <w:sz w:val="24"/>
          <w:szCs w:val="24"/>
        </w:rPr>
      </w:pPr>
      <w:r w:rsidRPr="006D3D53">
        <w:rPr>
          <w:rFonts w:asciiTheme="minorHAnsi" w:eastAsia="Calibri" w:hAnsiTheme="minorHAnsi" w:cstheme="minorHAnsi"/>
          <w:sz w:val="24"/>
          <w:szCs w:val="24"/>
        </w:rPr>
        <w:t xml:space="preserve">DMPA </w:t>
      </w:r>
      <w:r w:rsidR="008E0824" w:rsidRPr="006D3D53">
        <w:rPr>
          <w:rFonts w:asciiTheme="minorHAnsi" w:eastAsia="Calibri" w:hAnsiTheme="minorHAnsi" w:cstheme="minorHAnsi"/>
          <w:sz w:val="24"/>
          <w:szCs w:val="24"/>
        </w:rPr>
        <w:t xml:space="preserve">is available in two </w:t>
      </w:r>
      <w:r w:rsidR="004134C5" w:rsidRPr="006D3D53">
        <w:rPr>
          <w:rFonts w:asciiTheme="minorHAnsi" w:eastAsia="Calibri" w:hAnsiTheme="minorHAnsi" w:cstheme="minorHAnsi"/>
          <w:sz w:val="24"/>
          <w:szCs w:val="24"/>
        </w:rPr>
        <w:t>formularies</w:t>
      </w:r>
      <w:r w:rsidR="008E0824" w:rsidRPr="006D3D5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6F871B8" w14:textId="0CE82EC7" w:rsidR="00C32D99" w:rsidRPr="006D3D53" w:rsidRDefault="008E0824" w:rsidP="005352E2">
      <w:pPr>
        <w:pStyle w:val="ListParagraph"/>
        <w:numPr>
          <w:ilvl w:val="0"/>
          <w:numId w:val="25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DMPA-IM </w:t>
      </w:r>
      <w:r w:rsidR="00DD4C54" w:rsidRPr="006D3D53">
        <w:rPr>
          <w:rFonts w:asciiTheme="minorHAnsi" w:hAnsiTheme="minorHAnsi" w:cstheme="minorHAnsi"/>
          <w:sz w:val="24"/>
          <w:szCs w:val="24"/>
        </w:rPr>
        <w:t>injection dose is 150 mg</w:t>
      </w:r>
      <w:r w:rsidR="00C32D99" w:rsidRPr="006D3D53">
        <w:rPr>
          <w:rFonts w:asciiTheme="minorHAnsi" w:hAnsiTheme="minorHAnsi" w:cstheme="minorHAnsi"/>
          <w:sz w:val="24"/>
          <w:szCs w:val="24"/>
        </w:rPr>
        <w:t>/1ml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4134C5" w:rsidRPr="006D3D53">
        <w:rPr>
          <w:rFonts w:asciiTheme="minorHAnsi" w:hAnsiTheme="minorHAnsi" w:cstheme="minorHAnsi"/>
          <w:sz w:val="24"/>
          <w:szCs w:val="24"/>
        </w:rPr>
        <w:t xml:space="preserve">in either 1 cc vials or prefilled syringes.  </w:t>
      </w:r>
      <w:r w:rsidR="004134C5" w:rsidRPr="006D3D53">
        <w:rPr>
          <w:rFonts w:asciiTheme="minorHAnsi" w:hAnsiTheme="minorHAnsi" w:cstheme="minorHAnsi"/>
          <w:sz w:val="24"/>
          <w:szCs w:val="24"/>
        </w:rPr>
        <w:br/>
        <w:t xml:space="preserve">The vial and the syringe should be 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vigorously </w:t>
      </w:r>
      <w:r w:rsidR="004134C5" w:rsidRPr="006D3D53">
        <w:rPr>
          <w:rFonts w:asciiTheme="minorHAnsi" w:hAnsiTheme="minorHAnsi" w:cstheme="minorHAnsi"/>
          <w:sz w:val="24"/>
          <w:szCs w:val="24"/>
        </w:rPr>
        <w:t>shaken prior to use.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7D24EB" w:rsidRPr="006D3D53">
        <w:rPr>
          <w:rFonts w:asciiTheme="minorHAnsi" w:hAnsiTheme="minorHAnsi" w:cstheme="minorHAnsi"/>
          <w:sz w:val="24"/>
          <w:szCs w:val="24"/>
        </w:rPr>
        <w:t xml:space="preserve">Administer </w:t>
      </w:r>
      <w:r w:rsidR="00DD4C54" w:rsidRPr="006D3D53">
        <w:rPr>
          <w:rFonts w:asciiTheme="minorHAnsi" w:hAnsiTheme="minorHAnsi" w:cstheme="minorHAnsi"/>
          <w:sz w:val="24"/>
          <w:szCs w:val="24"/>
        </w:rPr>
        <w:t>it</w:t>
      </w:r>
      <w:r w:rsidR="007D24EB" w:rsidRPr="006D3D53">
        <w:rPr>
          <w:rFonts w:asciiTheme="minorHAnsi" w:hAnsiTheme="minorHAnsi" w:cstheme="minorHAnsi"/>
          <w:sz w:val="24"/>
          <w:szCs w:val="24"/>
        </w:rPr>
        <w:t xml:space="preserve"> as a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deep IM</w:t>
      </w:r>
      <w:r w:rsidR="007D24EB" w:rsidRPr="006D3D53">
        <w:rPr>
          <w:rFonts w:asciiTheme="minorHAnsi" w:hAnsiTheme="minorHAnsi" w:cstheme="minorHAnsi"/>
          <w:sz w:val="24"/>
          <w:szCs w:val="24"/>
        </w:rPr>
        <w:t xml:space="preserve"> injection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using a </w:t>
      </w:r>
      <w:r w:rsidR="00836503" w:rsidRPr="006D3D53">
        <w:rPr>
          <w:rFonts w:asciiTheme="minorHAnsi" w:hAnsiTheme="minorHAnsi" w:cstheme="minorHAnsi"/>
          <w:sz w:val="24"/>
          <w:szCs w:val="24"/>
        </w:rPr>
        <w:t>21-23-gauge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needle in the deltoid </w:t>
      </w:r>
      <w:r w:rsidR="007D24EB" w:rsidRPr="006D3D53">
        <w:rPr>
          <w:rFonts w:asciiTheme="minorHAnsi" w:hAnsiTheme="minorHAnsi" w:cstheme="minorHAnsi"/>
          <w:sz w:val="24"/>
          <w:szCs w:val="24"/>
        </w:rPr>
        <w:t xml:space="preserve">(using at least a </w:t>
      </w:r>
      <w:r w:rsidR="004134C5" w:rsidRPr="006D3D53">
        <w:rPr>
          <w:rFonts w:asciiTheme="minorHAnsi" w:hAnsiTheme="minorHAnsi" w:cstheme="minorHAnsi"/>
          <w:sz w:val="24"/>
          <w:szCs w:val="24"/>
        </w:rPr>
        <w:t>1-inch</w:t>
      </w:r>
      <w:r w:rsidR="007D24EB" w:rsidRPr="006D3D53">
        <w:rPr>
          <w:rFonts w:asciiTheme="minorHAnsi" w:hAnsiTheme="minorHAnsi" w:cstheme="minorHAnsi"/>
          <w:sz w:val="24"/>
          <w:szCs w:val="24"/>
        </w:rPr>
        <w:t xml:space="preserve"> needle) </w:t>
      </w:r>
      <w:r w:rsidR="00DD4C54" w:rsidRPr="006D3D53">
        <w:rPr>
          <w:rFonts w:asciiTheme="minorHAnsi" w:hAnsiTheme="minorHAnsi" w:cstheme="minorHAnsi"/>
          <w:sz w:val="24"/>
          <w:szCs w:val="24"/>
        </w:rPr>
        <w:t>or upper outer quadrant of the buttocks (use</w:t>
      </w:r>
      <w:r w:rsidR="007D24EB" w:rsidRPr="006D3D53">
        <w:rPr>
          <w:rFonts w:asciiTheme="minorHAnsi" w:hAnsiTheme="minorHAnsi" w:cstheme="minorHAnsi"/>
          <w:sz w:val="24"/>
          <w:szCs w:val="24"/>
        </w:rPr>
        <w:t xml:space="preserve"> a </w:t>
      </w:r>
      <w:r w:rsidR="00DD4C54" w:rsidRPr="006D3D53">
        <w:rPr>
          <w:rFonts w:asciiTheme="minorHAnsi" w:hAnsiTheme="minorHAnsi" w:cstheme="minorHAnsi"/>
          <w:sz w:val="24"/>
          <w:szCs w:val="24"/>
        </w:rPr>
        <w:t>1.5 in</w:t>
      </w:r>
      <w:r w:rsidR="007D24EB" w:rsidRPr="006D3D53">
        <w:rPr>
          <w:rFonts w:asciiTheme="minorHAnsi" w:hAnsiTheme="minorHAnsi" w:cstheme="minorHAnsi"/>
          <w:sz w:val="24"/>
          <w:szCs w:val="24"/>
        </w:rPr>
        <w:t>ch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04041E" w:rsidRPr="006D3D53">
        <w:rPr>
          <w:rFonts w:asciiTheme="minorHAnsi" w:hAnsiTheme="minorHAnsi" w:cstheme="minorHAnsi"/>
          <w:sz w:val="24"/>
          <w:szCs w:val="24"/>
        </w:rPr>
        <w:t xml:space="preserve">or longer needle at this site).  </w:t>
      </w:r>
      <w:r w:rsidR="00DD4C54" w:rsidRPr="006D3D53">
        <w:rPr>
          <w:rFonts w:asciiTheme="minorHAnsi" w:hAnsiTheme="minorHAnsi" w:cstheme="minorHAnsi"/>
          <w:sz w:val="24"/>
          <w:szCs w:val="24"/>
        </w:rPr>
        <w:t>Do not ma</w:t>
      </w:r>
      <w:r w:rsidR="0004041E" w:rsidRPr="006D3D53">
        <w:rPr>
          <w:rFonts w:asciiTheme="minorHAnsi" w:hAnsiTheme="minorHAnsi" w:cstheme="minorHAnsi"/>
          <w:sz w:val="24"/>
          <w:szCs w:val="24"/>
        </w:rPr>
        <w:t>ssage the area</w:t>
      </w:r>
      <w:r w:rsidR="00581DA6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533F021D" w14:textId="20521285" w:rsidR="00E22E28" w:rsidRPr="006D3D53" w:rsidRDefault="00C32D99" w:rsidP="005352E2">
      <w:pPr>
        <w:pStyle w:val="ListParagraph"/>
        <w:numPr>
          <w:ilvl w:val="0"/>
          <w:numId w:val="25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DMPA-SQ dose is 104mg/0.65ml in pre-</w:t>
      </w:r>
      <w:r w:rsidRPr="005D14F7">
        <w:rPr>
          <w:rFonts w:asciiTheme="minorHAnsi" w:hAnsiTheme="minorHAnsi" w:cstheme="minorHAnsi"/>
          <w:sz w:val="24"/>
          <w:szCs w:val="24"/>
        </w:rPr>
        <w:t>filled, single-use syringes</w:t>
      </w:r>
      <w:r w:rsidR="003C4D0F" w:rsidRPr="005D14F7">
        <w:rPr>
          <w:rFonts w:asciiTheme="minorHAnsi" w:hAnsiTheme="minorHAnsi" w:cstheme="minorHAnsi"/>
          <w:sz w:val="24"/>
          <w:szCs w:val="24"/>
        </w:rPr>
        <w:t xml:space="preserve"> to be administered</w:t>
      </w:r>
      <w:r w:rsidRPr="005D14F7">
        <w:rPr>
          <w:rFonts w:asciiTheme="minorHAnsi" w:hAnsiTheme="minorHAnsi" w:cstheme="minorHAnsi"/>
          <w:sz w:val="24"/>
          <w:szCs w:val="24"/>
        </w:rPr>
        <w:t xml:space="preserve"> in the anterior thigh or abdominal wall.</w:t>
      </w:r>
      <w:r w:rsidR="00094205" w:rsidRPr="005D14F7">
        <w:rPr>
          <w:rFonts w:asciiTheme="minorHAnsi" w:hAnsiTheme="minorHAnsi" w:cstheme="minorHAnsi"/>
          <w:sz w:val="24"/>
          <w:szCs w:val="24"/>
        </w:rPr>
        <w:t xml:space="preserve"> This formulary may be self-administered by the </w:t>
      </w:r>
      <w:r w:rsidR="0096554C" w:rsidRPr="005D14F7">
        <w:rPr>
          <w:rFonts w:asciiTheme="minorHAnsi" w:hAnsiTheme="minorHAnsi" w:cstheme="minorHAnsi"/>
          <w:sz w:val="24"/>
          <w:szCs w:val="24"/>
        </w:rPr>
        <w:t xml:space="preserve">client or administered by the client’s friend, </w:t>
      </w:r>
      <w:r w:rsidR="003C4D0F" w:rsidRPr="005D14F7">
        <w:rPr>
          <w:rFonts w:asciiTheme="minorHAnsi" w:hAnsiTheme="minorHAnsi" w:cstheme="minorHAnsi"/>
          <w:sz w:val="24"/>
          <w:szCs w:val="24"/>
        </w:rPr>
        <w:t>partner, or</w:t>
      </w:r>
      <w:r w:rsidR="0096554C" w:rsidRPr="005D14F7">
        <w:rPr>
          <w:rFonts w:asciiTheme="minorHAnsi" w:hAnsiTheme="minorHAnsi" w:cstheme="minorHAnsi"/>
          <w:sz w:val="24"/>
          <w:szCs w:val="24"/>
        </w:rPr>
        <w:t xml:space="preserve"> family member</w:t>
      </w:r>
      <w:r w:rsidR="00094205" w:rsidRPr="005D14F7">
        <w:rPr>
          <w:rFonts w:asciiTheme="minorHAnsi" w:hAnsiTheme="minorHAnsi" w:cstheme="minorHAnsi"/>
          <w:sz w:val="24"/>
          <w:szCs w:val="24"/>
        </w:rPr>
        <w:t>. Prior</w:t>
      </w:r>
      <w:r w:rsidR="00094205" w:rsidRPr="006D3D53">
        <w:rPr>
          <w:rFonts w:asciiTheme="minorHAnsi" w:hAnsiTheme="minorHAnsi" w:cstheme="minorHAnsi"/>
          <w:sz w:val="24"/>
          <w:szCs w:val="24"/>
        </w:rPr>
        <w:t xml:space="preserve"> to a </w:t>
      </w:r>
      <w:r w:rsidR="00B214DD" w:rsidRPr="006D3D53">
        <w:rPr>
          <w:rFonts w:asciiTheme="minorHAnsi" w:hAnsiTheme="minorHAnsi" w:cstheme="minorHAnsi"/>
          <w:sz w:val="24"/>
          <w:szCs w:val="24"/>
        </w:rPr>
        <w:t xml:space="preserve">client </w:t>
      </w:r>
      <w:r w:rsidR="00094205" w:rsidRPr="006D3D53">
        <w:rPr>
          <w:rFonts w:asciiTheme="minorHAnsi" w:hAnsiTheme="minorHAnsi" w:cstheme="minorHAnsi"/>
          <w:sz w:val="24"/>
          <w:szCs w:val="24"/>
        </w:rPr>
        <w:t xml:space="preserve">choosing this method, the </w:t>
      </w:r>
      <w:r w:rsidR="00B214DD" w:rsidRPr="006D3D53">
        <w:rPr>
          <w:rFonts w:asciiTheme="minorHAnsi" w:hAnsiTheme="minorHAnsi" w:cstheme="minorHAnsi"/>
          <w:sz w:val="24"/>
          <w:szCs w:val="24"/>
        </w:rPr>
        <w:t xml:space="preserve">client </w:t>
      </w:r>
      <w:r w:rsidR="00094205" w:rsidRPr="006D3D53">
        <w:rPr>
          <w:rFonts w:asciiTheme="minorHAnsi" w:hAnsiTheme="minorHAnsi" w:cstheme="minorHAnsi"/>
          <w:sz w:val="24"/>
          <w:szCs w:val="24"/>
        </w:rPr>
        <w:t xml:space="preserve">and provider should discuss and consider the </w:t>
      </w:r>
      <w:r w:rsidR="00B214DD" w:rsidRPr="006D3D53">
        <w:rPr>
          <w:rFonts w:asciiTheme="minorHAnsi" w:hAnsiTheme="minorHAnsi" w:cstheme="minorHAnsi"/>
          <w:sz w:val="24"/>
          <w:szCs w:val="24"/>
        </w:rPr>
        <w:t xml:space="preserve">client’s </w:t>
      </w:r>
      <w:r w:rsidR="00094205" w:rsidRPr="006D3D53">
        <w:rPr>
          <w:rFonts w:asciiTheme="minorHAnsi" w:hAnsiTheme="minorHAnsi" w:cstheme="minorHAnsi"/>
          <w:sz w:val="24"/>
          <w:szCs w:val="24"/>
        </w:rPr>
        <w:t xml:space="preserve">willingness to learn the technique, prior experience with injections, and a history of vasovagal syncope with injections. </w:t>
      </w:r>
    </w:p>
    <w:p w14:paraId="4078268F" w14:textId="07596E46" w:rsidR="00763526" w:rsidRPr="006D3D53" w:rsidRDefault="00763526" w:rsidP="005352E2">
      <w:pPr>
        <w:numPr>
          <w:ilvl w:val="0"/>
          <w:numId w:val="31"/>
        </w:numPr>
        <w:tabs>
          <w:tab w:val="left" w:pos="720"/>
        </w:tabs>
        <w:spacing w:before="240"/>
        <w:rPr>
          <w:rFonts w:asciiTheme="minorHAnsi" w:eastAsia="Calibri" w:hAnsiTheme="minorHAnsi" w:cstheme="minorHAnsi"/>
          <w:sz w:val="24"/>
          <w:szCs w:val="24"/>
        </w:rPr>
      </w:pPr>
      <w:r w:rsidRPr="006D3D53">
        <w:rPr>
          <w:rFonts w:asciiTheme="minorHAnsi" w:eastAsia="Calibri" w:hAnsiTheme="minorHAnsi" w:cstheme="minorHAnsi"/>
          <w:sz w:val="24"/>
          <w:szCs w:val="24"/>
        </w:rPr>
        <w:t xml:space="preserve">Each client will receive client instructions regarding warning signs, common side effects, risks, use of method, alternative methods, use of secondary method, and clinic follow-up schedule. Document the client’s education and understanding of the method of choice. </w:t>
      </w:r>
    </w:p>
    <w:p w14:paraId="54B02523" w14:textId="301C78FD" w:rsidR="00DD4C54" w:rsidRPr="002C4C5B" w:rsidRDefault="007D24EB" w:rsidP="005352E2">
      <w:pPr>
        <w:numPr>
          <w:ilvl w:val="0"/>
          <w:numId w:val="31"/>
        </w:numPr>
        <w:tabs>
          <w:tab w:val="left" w:pos="720"/>
        </w:tabs>
        <w:spacing w:before="240"/>
        <w:rPr>
          <w:rFonts w:asciiTheme="minorHAnsi" w:eastAsia="Calibri" w:hAnsiTheme="minorHAnsi" w:cstheme="minorHAnsi"/>
          <w:sz w:val="24"/>
          <w:szCs w:val="24"/>
        </w:rPr>
      </w:pPr>
      <w:r w:rsidRPr="002C4C5B">
        <w:rPr>
          <w:rFonts w:asciiTheme="minorHAnsi" w:eastAsia="Calibri" w:hAnsiTheme="minorHAnsi" w:cstheme="minorHAnsi"/>
          <w:sz w:val="24"/>
          <w:szCs w:val="24"/>
        </w:rPr>
        <w:t>Provide</w:t>
      </w:r>
      <w:r w:rsidR="0004041E" w:rsidRPr="002C4C5B">
        <w:rPr>
          <w:rFonts w:asciiTheme="minorHAnsi" w:eastAsia="Calibri" w:hAnsiTheme="minorHAnsi" w:cstheme="minorHAnsi"/>
          <w:sz w:val="24"/>
          <w:szCs w:val="24"/>
        </w:rPr>
        <w:t xml:space="preserve"> the</w:t>
      </w:r>
      <w:r w:rsidRPr="002C4C5B">
        <w:rPr>
          <w:rFonts w:asciiTheme="minorHAnsi" w:eastAsia="Calibri" w:hAnsiTheme="minorHAnsi" w:cstheme="minorHAnsi"/>
          <w:sz w:val="24"/>
          <w:szCs w:val="24"/>
        </w:rPr>
        <w:t xml:space="preserve"> client with a</w:t>
      </w:r>
      <w:r w:rsidR="00DD4C54" w:rsidRPr="002C4C5B">
        <w:rPr>
          <w:rFonts w:asciiTheme="minorHAnsi" w:eastAsia="Calibri" w:hAnsiTheme="minorHAnsi" w:cstheme="minorHAnsi"/>
          <w:sz w:val="24"/>
          <w:szCs w:val="24"/>
        </w:rPr>
        <w:t xml:space="preserve"> reminder card for when </w:t>
      </w:r>
      <w:r w:rsidR="00763526" w:rsidRPr="002C4C5B">
        <w:rPr>
          <w:rFonts w:asciiTheme="minorHAnsi" w:eastAsia="Calibri" w:hAnsiTheme="minorHAnsi" w:cstheme="minorHAnsi"/>
          <w:sz w:val="24"/>
          <w:szCs w:val="24"/>
        </w:rPr>
        <w:t xml:space="preserve">the </w:t>
      </w:r>
      <w:r w:rsidR="00DD4C54" w:rsidRPr="002C4C5B">
        <w:rPr>
          <w:rFonts w:asciiTheme="minorHAnsi" w:eastAsia="Calibri" w:hAnsiTheme="minorHAnsi" w:cstheme="minorHAnsi"/>
          <w:sz w:val="24"/>
          <w:szCs w:val="24"/>
        </w:rPr>
        <w:t>next injection</w:t>
      </w:r>
      <w:r w:rsidR="00763526" w:rsidRPr="002C4C5B">
        <w:rPr>
          <w:rFonts w:asciiTheme="minorHAnsi" w:eastAsia="Calibri" w:hAnsiTheme="minorHAnsi" w:cstheme="minorHAnsi"/>
          <w:sz w:val="24"/>
          <w:szCs w:val="24"/>
        </w:rPr>
        <w:t xml:space="preserve"> (for </w:t>
      </w:r>
      <w:r w:rsidR="00B214DD" w:rsidRPr="002C4C5B">
        <w:rPr>
          <w:rFonts w:asciiTheme="minorHAnsi" w:eastAsia="Calibri" w:hAnsiTheme="minorHAnsi" w:cstheme="minorHAnsi"/>
          <w:sz w:val="24"/>
          <w:szCs w:val="24"/>
        </w:rPr>
        <w:t>user</w:t>
      </w:r>
      <w:r w:rsidR="00763526" w:rsidRPr="002C4C5B">
        <w:rPr>
          <w:rFonts w:asciiTheme="minorHAnsi" w:eastAsia="Calibri" w:hAnsiTheme="minorHAnsi" w:cstheme="minorHAnsi"/>
          <w:sz w:val="24"/>
          <w:szCs w:val="24"/>
        </w:rPr>
        <w:t>-administered) or injection</w:t>
      </w:r>
      <w:r w:rsidR="00DD4C54" w:rsidRPr="002C4C5B">
        <w:rPr>
          <w:rFonts w:asciiTheme="minorHAnsi" w:eastAsia="Calibri" w:hAnsiTheme="minorHAnsi" w:cstheme="minorHAnsi"/>
          <w:sz w:val="24"/>
          <w:szCs w:val="24"/>
        </w:rPr>
        <w:t xml:space="preserve"> appointment is due. </w:t>
      </w:r>
    </w:p>
    <w:p w14:paraId="048D848A" w14:textId="77777777" w:rsidR="00DD4C54" w:rsidRPr="006D3D53" w:rsidRDefault="00DD4C54" w:rsidP="005352E2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6D3D53">
        <w:rPr>
          <w:rFonts w:asciiTheme="minorHAnsi" w:hAnsiTheme="minorHAnsi" w:cstheme="minorHAnsi"/>
          <w:b/>
          <w:sz w:val="24"/>
          <w:szCs w:val="24"/>
        </w:rPr>
        <w:t>PLAN</w:t>
      </w:r>
      <w:r w:rsidR="007F59B2" w:rsidRPr="006D3D53">
        <w:rPr>
          <w:rFonts w:asciiTheme="minorHAnsi" w:hAnsiTheme="minorHAnsi" w:cstheme="minorHAnsi"/>
          <w:b/>
          <w:sz w:val="24"/>
          <w:szCs w:val="24"/>
        </w:rPr>
        <w:t>:</w:t>
      </w:r>
    </w:p>
    <w:p w14:paraId="442246EC" w14:textId="3297CEAA" w:rsidR="00DD4C54" w:rsidRPr="006D3D53" w:rsidRDefault="00DD4C54" w:rsidP="005352E2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Initiating </w:t>
      </w:r>
      <w:r w:rsidR="007D24EB" w:rsidRPr="006D3D53">
        <w:rPr>
          <w:rFonts w:asciiTheme="minorHAnsi" w:hAnsiTheme="minorHAnsi" w:cstheme="minorHAnsi"/>
          <w:sz w:val="24"/>
          <w:szCs w:val="24"/>
        </w:rPr>
        <w:t>DMPA</w:t>
      </w:r>
      <w:r w:rsidR="00BA6807" w:rsidRPr="006D3D53">
        <w:rPr>
          <w:rFonts w:asciiTheme="minorHAnsi" w:hAnsiTheme="minorHAnsi" w:cstheme="minorHAnsi"/>
          <w:sz w:val="24"/>
          <w:szCs w:val="24"/>
        </w:rPr>
        <w:t xml:space="preserve"> IM and SQ</w:t>
      </w:r>
      <w:r w:rsidR="00813F3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7207ACB0" w14:textId="77777777" w:rsidR="00DD4C54" w:rsidRPr="006D3D53" w:rsidRDefault="00DD4C54" w:rsidP="005352E2">
      <w:pPr>
        <w:pStyle w:val="ListParagraph"/>
        <w:numPr>
          <w:ilvl w:val="0"/>
          <w:numId w:val="1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lastRenderedPageBreak/>
        <w:t xml:space="preserve">The first DMPA injection can be given at any time if it is reasonably certain that the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is not pregnant</w:t>
      </w:r>
      <w:r w:rsidR="00E300C9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2B78DDCA" w14:textId="77777777" w:rsidR="00DD4C54" w:rsidRPr="006D3D53" w:rsidRDefault="00DD4C54" w:rsidP="005352E2">
      <w:pPr>
        <w:pStyle w:val="ListParagraph"/>
        <w:numPr>
          <w:ilvl w:val="0"/>
          <w:numId w:val="7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If DMPA is started within 7 days since menstrual bleeding started, no additional con</w:t>
      </w:r>
      <w:r w:rsidR="00581DA6" w:rsidRPr="006D3D53">
        <w:rPr>
          <w:rFonts w:asciiTheme="minorHAnsi" w:hAnsiTheme="minorHAnsi" w:cstheme="minorHAnsi"/>
          <w:sz w:val="24"/>
          <w:szCs w:val="24"/>
        </w:rPr>
        <w:t>traceptive protection is needed</w:t>
      </w:r>
      <w:r w:rsidR="00E300C9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56E15FFB" w14:textId="77777777" w:rsidR="00DD4C54" w:rsidRPr="005D14F7" w:rsidRDefault="00DD4C54" w:rsidP="005352E2">
      <w:pPr>
        <w:pStyle w:val="ListParagraph"/>
        <w:numPr>
          <w:ilvl w:val="0"/>
          <w:numId w:val="7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DMPA is started &gt; 7 days </w:t>
      </w:r>
      <w:r w:rsidRPr="005D14F7">
        <w:rPr>
          <w:rFonts w:asciiTheme="minorHAnsi" w:hAnsiTheme="minorHAnsi" w:cstheme="minorHAnsi"/>
          <w:sz w:val="24"/>
          <w:szCs w:val="24"/>
        </w:rPr>
        <w:t xml:space="preserve">since menstrual bleeding started, the </w:t>
      </w:r>
      <w:r w:rsidR="003B7F70" w:rsidRPr="005D14F7">
        <w:rPr>
          <w:rFonts w:asciiTheme="minorHAnsi" w:hAnsiTheme="minorHAnsi" w:cstheme="minorHAnsi"/>
          <w:sz w:val="24"/>
          <w:szCs w:val="24"/>
        </w:rPr>
        <w:t>client</w:t>
      </w:r>
      <w:r w:rsidRPr="005D14F7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protection for the next 7 days</w:t>
      </w:r>
      <w:r w:rsidR="00E300C9" w:rsidRPr="005D14F7">
        <w:rPr>
          <w:rFonts w:asciiTheme="minorHAnsi" w:hAnsiTheme="minorHAnsi" w:cstheme="minorHAnsi"/>
          <w:sz w:val="24"/>
          <w:szCs w:val="24"/>
        </w:rPr>
        <w:t>.</w:t>
      </w:r>
    </w:p>
    <w:p w14:paraId="03580846" w14:textId="6276DAC7" w:rsidR="00453D6F" w:rsidRPr="005D14F7" w:rsidRDefault="00DD4C54" w:rsidP="005352E2">
      <w:pPr>
        <w:pStyle w:val="ListParagraph"/>
        <w:numPr>
          <w:ilvl w:val="0"/>
          <w:numId w:val="6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 xml:space="preserve">RNs may </w:t>
      </w:r>
      <w:r w:rsidR="007D24EB" w:rsidRPr="005D14F7">
        <w:rPr>
          <w:rFonts w:asciiTheme="minorHAnsi" w:hAnsiTheme="minorHAnsi" w:cstheme="minorHAnsi"/>
          <w:sz w:val="24"/>
          <w:szCs w:val="24"/>
        </w:rPr>
        <w:t>administer</w:t>
      </w:r>
      <w:r w:rsidR="00BA6807" w:rsidRPr="005D14F7">
        <w:rPr>
          <w:rFonts w:asciiTheme="minorHAnsi" w:hAnsiTheme="minorHAnsi" w:cstheme="minorHAnsi"/>
          <w:sz w:val="24"/>
          <w:szCs w:val="24"/>
        </w:rPr>
        <w:t>/dispense</w:t>
      </w:r>
      <w:r w:rsidRPr="005D14F7">
        <w:rPr>
          <w:rFonts w:asciiTheme="minorHAnsi" w:hAnsiTheme="minorHAnsi" w:cstheme="minorHAnsi"/>
          <w:sz w:val="24"/>
          <w:szCs w:val="24"/>
        </w:rPr>
        <w:t xml:space="preserve"> up to</w:t>
      </w:r>
      <w:r w:rsidR="00564BCA" w:rsidRPr="005D14F7">
        <w:rPr>
          <w:rFonts w:asciiTheme="minorHAnsi" w:hAnsiTheme="minorHAnsi" w:cstheme="minorHAnsi"/>
          <w:sz w:val="24"/>
          <w:szCs w:val="24"/>
        </w:rPr>
        <w:t xml:space="preserve"> a</w:t>
      </w:r>
      <w:r w:rsidRPr="005D14F7">
        <w:rPr>
          <w:rFonts w:asciiTheme="minorHAnsi" w:hAnsiTheme="minorHAnsi" w:cstheme="minorHAnsi"/>
          <w:sz w:val="24"/>
          <w:szCs w:val="24"/>
        </w:rPr>
        <w:t xml:space="preserve"> </w:t>
      </w:r>
      <w:r w:rsidR="001B34A5" w:rsidRPr="005D14F7">
        <w:rPr>
          <w:rFonts w:asciiTheme="minorHAnsi" w:hAnsiTheme="minorHAnsi" w:cstheme="minorHAnsi"/>
          <w:sz w:val="24"/>
          <w:szCs w:val="24"/>
        </w:rPr>
        <w:t>12</w:t>
      </w:r>
      <w:r w:rsidR="00564BCA" w:rsidRPr="005D14F7">
        <w:rPr>
          <w:rFonts w:asciiTheme="minorHAnsi" w:hAnsiTheme="minorHAnsi" w:cstheme="minorHAnsi"/>
          <w:sz w:val="24"/>
          <w:szCs w:val="24"/>
        </w:rPr>
        <w:t>-</w:t>
      </w:r>
      <w:r w:rsidRPr="005D14F7">
        <w:rPr>
          <w:rFonts w:asciiTheme="minorHAnsi" w:hAnsiTheme="minorHAnsi" w:cstheme="minorHAnsi"/>
          <w:sz w:val="24"/>
          <w:szCs w:val="24"/>
        </w:rPr>
        <w:t>month</w:t>
      </w:r>
      <w:r w:rsidR="00564BCA" w:rsidRPr="005D14F7">
        <w:rPr>
          <w:rFonts w:asciiTheme="minorHAnsi" w:hAnsiTheme="minorHAnsi" w:cstheme="minorHAnsi"/>
          <w:sz w:val="24"/>
          <w:szCs w:val="24"/>
        </w:rPr>
        <w:t xml:space="preserve"> supply</w:t>
      </w:r>
      <w:r w:rsidR="007D24EB" w:rsidRPr="005D14F7">
        <w:rPr>
          <w:rFonts w:asciiTheme="minorHAnsi" w:hAnsiTheme="minorHAnsi" w:cstheme="minorHAnsi"/>
          <w:sz w:val="24"/>
          <w:szCs w:val="24"/>
        </w:rPr>
        <w:t xml:space="preserve"> (</w:t>
      </w:r>
      <w:r w:rsidR="001B34A5" w:rsidRPr="005D14F7">
        <w:rPr>
          <w:rFonts w:asciiTheme="minorHAnsi" w:hAnsiTheme="minorHAnsi" w:cstheme="minorHAnsi"/>
          <w:sz w:val="24"/>
          <w:szCs w:val="24"/>
        </w:rPr>
        <w:t>4</w:t>
      </w:r>
      <w:r w:rsidR="007D24EB" w:rsidRPr="005D14F7">
        <w:rPr>
          <w:rFonts w:asciiTheme="minorHAnsi" w:hAnsiTheme="minorHAnsi" w:cstheme="minorHAnsi"/>
          <w:sz w:val="24"/>
          <w:szCs w:val="24"/>
        </w:rPr>
        <w:t xml:space="preserve"> injections) </w:t>
      </w:r>
      <w:r w:rsidRPr="005D14F7">
        <w:rPr>
          <w:rFonts w:asciiTheme="minorHAnsi" w:hAnsiTheme="minorHAnsi" w:cstheme="minorHAnsi"/>
          <w:sz w:val="24"/>
          <w:szCs w:val="24"/>
        </w:rPr>
        <w:t xml:space="preserve">of DMPA </w:t>
      </w:r>
      <w:r w:rsidR="001521BE" w:rsidRPr="005D14F7">
        <w:rPr>
          <w:rFonts w:asciiTheme="minorHAnsi" w:hAnsiTheme="minorHAnsi" w:cstheme="minorHAnsi"/>
          <w:sz w:val="24"/>
          <w:szCs w:val="24"/>
        </w:rPr>
        <w:t xml:space="preserve">under a standing order/protocol </w:t>
      </w:r>
      <w:r w:rsidRPr="005D14F7">
        <w:rPr>
          <w:rFonts w:asciiTheme="minorHAnsi" w:hAnsiTheme="minorHAnsi" w:cstheme="minorHAnsi"/>
          <w:sz w:val="24"/>
          <w:szCs w:val="24"/>
        </w:rPr>
        <w:t xml:space="preserve">when initiating </w:t>
      </w:r>
      <w:r w:rsidR="007D24EB" w:rsidRPr="005D14F7">
        <w:rPr>
          <w:rFonts w:asciiTheme="minorHAnsi" w:hAnsiTheme="minorHAnsi" w:cstheme="minorHAnsi"/>
          <w:sz w:val="24"/>
          <w:szCs w:val="24"/>
        </w:rPr>
        <w:t xml:space="preserve">a </w:t>
      </w:r>
      <w:r w:rsidR="000D03FC" w:rsidRPr="005D14F7">
        <w:rPr>
          <w:rFonts w:asciiTheme="minorHAnsi" w:hAnsiTheme="minorHAnsi" w:cstheme="minorHAnsi"/>
          <w:sz w:val="24"/>
          <w:szCs w:val="24"/>
        </w:rPr>
        <w:t>contraceptive</w:t>
      </w:r>
      <w:r w:rsidRPr="005D14F7">
        <w:rPr>
          <w:rFonts w:asciiTheme="minorHAnsi" w:hAnsiTheme="minorHAnsi" w:cstheme="minorHAnsi"/>
          <w:sz w:val="24"/>
          <w:szCs w:val="24"/>
        </w:rPr>
        <w:t xml:space="preserve"> method</w:t>
      </w:r>
      <w:r w:rsidR="00E300C9" w:rsidRPr="005D14F7">
        <w:rPr>
          <w:rFonts w:asciiTheme="minorHAnsi" w:hAnsiTheme="minorHAnsi" w:cstheme="minorHAnsi"/>
          <w:sz w:val="24"/>
          <w:szCs w:val="24"/>
        </w:rPr>
        <w:t xml:space="preserve">. </w:t>
      </w:r>
      <w:r w:rsidR="009C6A6A" w:rsidRPr="005D14F7">
        <w:rPr>
          <w:rFonts w:asciiTheme="minorHAnsi" w:hAnsiTheme="minorHAnsi" w:cstheme="minorHAnsi"/>
          <w:sz w:val="24"/>
          <w:szCs w:val="24"/>
        </w:rPr>
        <w:t xml:space="preserve"> </w:t>
      </w:r>
      <w:r w:rsidR="007D24EB" w:rsidRPr="005D14F7">
        <w:rPr>
          <w:rFonts w:asciiTheme="minorHAnsi" w:hAnsiTheme="minorHAnsi" w:cstheme="minorHAnsi"/>
          <w:sz w:val="24"/>
          <w:szCs w:val="24"/>
        </w:rPr>
        <w:t>RNs are allowed to administer</w:t>
      </w:r>
      <w:r w:rsidR="00BA6807" w:rsidRPr="005D14F7">
        <w:rPr>
          <w:rFonts w:asciiTheme="minorHAnsi" w:hAnsiTheme="minorHAnsi" w:cstheme="minorHAnsi"/>
          <w:sz w:val="24"/>
          <w:szCs w:val="24"/>
        </w:rPr>
        <w:t>/dispense</w:t>
      </w:r>
      <w:r w:rsidR="007D24EB" w:rsidRPr="005D14F7">
        <w:rPr>
          <w:rFonts w:asciiTheme="minorHAnsi" w:hAnsiTheme="minorHAnsi" w:cstheme="minorHAnsi"/>
          <w:sz w:val="24"/>
          <w:szCs w:val="24"/>
        </w:rPr>
        <w:t xml:space="preserve"> DMPA beyond the </w:t>
      </w:r>
      <w:r w:rsidR="001B34A5" w:rsidRPr="005D14F7">
        <w:rPr>
          <w:rFonts w:asciiTheme="minorHAnsi" w:hAnsiTheme="minorHAnsi" w:cstheme="minorHAnsi"/>
          <w:sz w:val="24"/>
          <w:szCs w:val="24"/>
        </w:rPr>
        <w:t>initial 12</w:t>
      </w:r>
      <w:r w:rsidR="007D24EB" w:rsidRPr="005D14F7">
        <w:rPr>
          <w:rFonts w:asciiTheme="minorHAnsi" w:hAnsiTheme="minorHAnsi" w:cstheme="minorHAnsi"/>
          <w:sz w:val="24"/>
          <w:szCs w:val="24"/>
        </w:rPr>
        <w:t xml:space="preserve"> months only if under a current</w:t>
      </w:r>
      <w:r w:rsidRPr="005D14F7">
        <w:rPr>
          <w:rFonts w:asciiTheme="minorHAnsi" w:hAnsiTheme="minorHAnsi" w:cstheme="minorHAnsi"/>
          <w:sz w:val="24"/>
          <w:szCs w:val="24"/>
        </w:rPr>
        <w:t xml:space="preserve"> written prescription</w:t>
      </w:r>
      <w:r w:rsidR="007D24EB" w:rsidRPr="005D14F7">
        <w:rPr>
          <w:rFonts w:asciiTheme="minorHAnsi" w:hAnsiTheme="minorHAnsi" w:cstheme="minorHAnsi"/>
          <w:sz w:val="24"/>
          <w:szCs w:val="24"/>
        </w:rPr>
        <w:t xml:space="preserve"> from the clinic’s prescribing provider</w:t>
      </w:r>
      <w:r w:rsidR="00E300C9" w:rsidRPr="005D14F7">
        <w:rPr>
          <w:rFonts w:asciiTheme="minorHAnsi" w:hAnsiTheme="minorHAnsi" w:cstheme="minorHAnsi"/>
          <w:sz w:val="24"/>
          <w:szCs w:val="24"/>
        </w:rPr>
        <w:t>.</w:t>
      </w:r>
    </w:p>
    <w:p w14:paraId="38CC8B1E" w14:textId="695BFAB8" w:rsidR="00453D6F" w:rsidRPr="005D14F7" w:rsidRDefault="00453D6F" w:rsidP="005352E2">
      <w:pPr>
        <w:pStyle w:val="ListParagraph"/>
        <w:numPr>
          <w:ilvl w:val="1"/>
          <w:numId w:val="34"/>
        </w:numPr>
        <w:tabs>
          <w:tab w:val="left" w:pos="1080"/>
          <w:tab w:val="left" w:pos="180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>When the initial start of the method occurs within a visit with a prescribing provider, the provider will write a prescription for up to 1-year supply and may dispense this amount depending on the client’s preference and anticipated use.</w:t>
      </w:r>
    </w:p>
    <w:p w14:paraId="08AE64C0" w14:textId="356EF7B0" w:rsidR="001521BE" w:rsidRPr="005D14F7" w:rsidRDefault="001521BE" w:rsidP="005352E2">
      <w:pPr>
        <w:pStyle w:val="ListParagraph"/>
        <w:numPr>
          <w:ilvl w:val="1"/>
          <w:numId w:val="34"/>
        </w:numPr>
        <w:tabs>
          <w:tab w:val="left" w:pos="1080"/>
          <w:tab w:val="left" w:pos="180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>Evidence supports that an extended supply of contraception prevents breaks in use and unintended pregnancy. When dispensing DMPA for self-administration, RNs and providers are encouraged to dispense a 12-month supply whenever possible.</w:t>
      </w:r>
    </w:p>
    <w:p w14:paraId="57C3C89A" w14:textId="77777777" w:rsidR="006F3E76" w:rsidRPr="005D14F7" w:rsidRDefault="006F3E76" w:rsidP="005352E2">
      <w:pPr>
        <w:pStyle w:val="ListParagraph"/>
        <w:numPr>
          <w:ilvl w:val="0"/>
          <w:numId w:val="6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 xml:space="preserve">Special </w:t>
      </w:r>
      <w:r w:rsidR="00A655AB" w:rsidRPr="005D14F7">
        <w:rPr>
          <w:rFonts w:asciiTheme="minorHAnsi" w:hAnsiTheme="minorHAnsi" w:cstheme="minorHAnsi"/>
          <w:sz w:val="24"/>
          <w:szCs w:val="24"/>
        </w:rPr>
        <w:t>c</w:t>
      </w:r>
      <w:r w:rsidRPr="005D14F7">
        <w:rPr>
          <w:rFonts w:asciiTheme="minorHAnsi" w:hAnsiTheme="minorHAnsi" w:cstheme="minorHAnsi"/>
          <w:sz w:val="24"/>
          <w:szCs w:val="24"/>
        </w:rPr>
        <w:t>onsiderations</w:t>
      </w:r>
      <w:r w:rsidR="00813F39" w:rsidRPr="005D14F7">
        <w:rPr>
          <w:rFonts w:asciiTheme="minorHAnsi" w:hAnsiTheme="minorHAnsi" w:cstheme="minorHAnsi"/>
          <w:sz w:val="24"/>
          <w:szCs w:val="24"/>
        </w:rPr>
        <w:t>:</w:t>
      </w:r>
    </w:p>
    <w:p w14:paraId="0CF3A3F3" w14:textId="09BD02C7" w:rsidR="009145C5" w:rsidRPr="005D14F7" w:rsidRDefault="009145C5" w:rsidP="005352E2">
      <w:pPr>
        <w:pStyle w:val="ListParagraph"/>
        <w:numPr>
          <w:ilvl w:val="5"/>
          <w:numId w:val="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 xml:space="preserve">Use of </w:t>
      </w:r>
      <w:r w:rsidR="00AF1D2A" w:rsidRPr="005D14F7">
        <w:rPr>
          <w:rFonts w:asciiTheme="minorHAnsi" w:hAnsiTheme="minorHAnsi" w:cstheme="minorHAnsi"/>
          <w:sz w:val="24"/>
          <w:szCs w:val="24"/>
        </w:rPr>
        <w:t>E</w:t>
      </w:r>
      <w:r w:rsidRPr="005D14F7">
        <w:rPr>
          <w:rFonts w:asciiTheme="minorHAnsi" w:hAnsiTheme="minorHAnsi" w:cstheme="minorHAnsi"/>
          <w:sz w:val="24"/>
          <w:szCs w:val="24"/>
        </w:rPr>
        <w:t>lla®:</w:t>
      </w:r>
    </w:p>
    <w:p w14:paraId="79E5593F" w14:textId="76A1A3F4" w:rsidR="009145C5" w:rsidRPr="005D14F7" w:rsidRDefault="009145C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 xml:space="preserve">The administration of DMPA </w:t>
      </w:r>
      <w:r w:rsidR="00B214DD" w:rsidRPr="005D14F7">
        <w:rPr>
          <w:rFonts w:asciiTheme="minorHAnsi" w:hAnsiTheme="minorHAnsi" w:cstheme="minorHAnsi"/>
          <w:sz w:val="24"/>
          <w:szCs w:val="24"/>
        </w:rPr>
        <w:t xml:space="preserve">simultaneously with Ella may reduce the effectiveness of Ella for emergency contraception. Ideally, DMPA </w:t>
      </w:r>
      <w:r w:rsidR="0034586E" w:rsidRPr="005D14F7">
        <w:rPr>
          <w:rFonts w:asciiTheme="minorHAnsi" w:hAnsiTheme="minorHAnsi" w:cstheme="minorHAnsi"/>
          <w:sz w:val="24"/>
          <w:szCs w:val="24"/>
        </w:rPr>
        <w:t xml:space="preserve">should </w:t>
      </w:r>
      <w:r w:rsidRPr="005D14F7">
        <w:rPr>
          <w:rFonts w:asciiTheme="minorHAnsi" w:hAnsiTheme="minorHAnsi" w:cstheme="minorHAnsi"/>
          <w:sz w:val="24"/>
          <w:szCs w:val="24"/>
        </w:rPr>
        <w:t xml:space="preserve">be delayed for 5 days after use of </w:t>
      </w:r>
      <w:r w:rsidR="00AF1D2A" w:rsidRPr="005D14F7">
        <w:rPr>
          <w:rFonts w:asciiTheme="minorHAnsi" w:hAnsiTheme="minorHAnsi" w:cstheme="minorHAnsi"/>
          <w:sz w:val="24"/>
          <w:szCs w:val="24"/>
        </w:rPr>
        <w:t>E</w:t>
      </w:r>
      <w:r w:rsidRPr="005D14F7">
        <w:rPr>
          <w:rFonts w:asciiTheme="minorHAnsi" w:hAnsiTheme="minorHAnsi" w:cstheme="minorHAnsi"/>
          <w:sz w:val="24"/>
          <w:szCs w:val="24"/>
        </w:rPr>
        <w:t xml:space="preserve">lla® </w:t>
      </w:r>
      <w:r w:rsidR="00C15746" w:rsidRPr="005D14F7">
        <w:rPr>
          <w:rFonts w:asciiTheme="minorHAnsi" w:hAnsiTheme="minorHAnsi" w:cstheme="minorHAnsi"/>
          <w:sz w:val="24"/>
          <w:szCs w:val="24"/>
        </w:rPr>
        <w:t xml:space="preserve">to prevent </w:t>
      </w:r>
      <w:r w:rsidRPr="005D14F7">
        <w:rPr>
          <w:rFonts w:asciiTheme="minorHAnsi" w:hAnsiTheme="minorHAnsi" w:cstheme="minorHAnsi"/>
          <w:sz w:val="24"/>
          <w:szCs w:val="24"/>
        </w:rPr>
        <w:t xml:space="preserve">the </w:t>
      </w:r>
      <w:r w:rsidR="00C15746" w:rsidRPr="005D14F7">
        <w:rPr>
          <w:rFonts w:asciiTheme="minorHAnsi" w:hAnsiTheme="minorHAnsi" w:cstheme="minorHAnsi"/>
          <w:sz w:val="24"/>
          <w:szCs w:val="24"/>
        </w:rPr>
        <w:t xml:space="preserve">reduction of </w:t>
      </w:r>
      <w:r w:rsidRPr="005D14F7">
        <w:rPr>
          <w:rFonts w:asciiTheme="minorHAnsi" w:hAnsiTheme="minorHAnsi" w:cstheme="minorHAnsi"/>
          <w:sz w:val="24"/>
          <w:szCs w:val="24"/>
        </w:rPr>
        <w:t>contraceptive effect</w:t>
      </w:r>
      <w:r w:rsidR="00C15746" w:rsidRPr="005D14F7">
        <w:rPr>
          <w:rFonts w:asciiTheme="minorHAnsi" w:hAnsiTheme="minorHAnsi" w:cstheme="minorHAnsi"/>
          <w:sz w:val="24"/>
          <w:szCs w:val="24"/>
        </w:rPr>
        <w:t xml:space="preserve">s of either. </w:t>
      </w:r>
      <w:r w:rsidR="00B214DD" w:rsidRPr="005D14F7">
        <w:rPr>
          <w:rFonts w:asciiTheme="minorHAnsi" w:hAnsiTheme="minorHAnsi" w:cstheme="minorHAnsi"/>
          <w:sz w:val="24"/>
          <w:szCs w:val="24"/>
        </w:rPr>
        <w:t xml:space="preserve">However, shared-decision making may be used considering the risks and benefits of delaying DMPA vs starting DMPA at the time of visit. </w:t>
      </w:r>
    </w:p>
    <w:p w14:paraId="6E9DBA06" w14:textId="731874A0" w:rsidR="0034586E" w:rsidRPr="005D14F7" w:rsidRDefault="000E613B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>A</w:t>
      </w:r>
      <w:r w:rsidR="0034586E" w:rsidRPr="005D14F7">
        <w:rPr>
          <w:rFonts w:asciiTheme="minorHAnsi" w:hAnsiTheme="minorHAnsi" w:cstheme="minorHAnsi"/>
          <w:sz w:val="24"/>
          <w:szCs w:val="24"/>
        </w:rPr>
        <w:t xml:space="preserve"> reliable barrier method of contraception should be used with subsequent acts of intercourse </w:t>
      </w:r>
      <w:r w:rsidR="000A4E75" w:rsidRPr="005D14F7">
        <w:rPr>
          <w:rFonts w:asciiTheme="minorHAnsi" w:hAnsiTheme="minorHAnsi" w:cstheme="minorHAnsi"/>
          <w:sz w:val="24"/>
          <w:szCs w:val="24"/>
        </w:rPr>
        <w:t xml:space="preserve">for the next </w:t>
      </w:r>
      <w:r w:rsidR="001B34A5" w:rsidRPr="005D14F7">
        <w:rPr>
          <w:rFonts w:asciiTheme="minorHAnsi" w:hAnsiTheme="minorHAnsi" w:cstheme="minorHAnsi"/>
          <w:sz w:val="24"/>
          <w:szCs w:val="24"/>
        </w:rPr>
        <w:t>7</w:t>
      </w:r>
      <w:r w:rsidR="000A4E75" w:rsidRPr="005D14F7">
        <w:rPr>
          <w:rFonts w:asciiTheme="minorHAnsi" w:hAnsiTheme="minorHAnsi" w:cstheme="minorHAnsi"/>
          <w:sz w:val="24"/>
          <w:szCs w:val="24"/>
        </w:rPr>
        <w:t xml:space="preserve"> days. </w:t>
      </w:r>
    </w:p>
    <w:p w14:paraId="33F66700" w14:textId="77777777" w:rsidR="00DD4C54" w:rsidRPr="005D14F7" w:rsidRDefault="00DD4C54" w:rsidP="005352E2">
      <w:pPr>
        <w:pStyle w:val="ListParagraph"/>
        <w:numPr>
          <w:ilvl w:val="5"/>
          <w:numId w:val="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>Amenorrhea (not postpartum)</w:t>
      </w:r>
      <w:r w:rsidR="00813F39" w:rsidRPr="005D14F7">
        <w:rPr>
          <w:rFonts w:asciiTheme="minorHAnsi" w:hAnsiTheme="minorHAnsi" w:cstheme="minorHAnsi"/>
          <w:sz w:val="24"/>
          <w:szCs w:val="24"/>
        </w:rPr>
        <w:t>:</w:t>
      </w:r>
    </w:p>
    <w:p w14:paraId="0EDA375B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5D14F7">
        <w:rPr>
          <w:rFonts w:asciiTheme="minorHAnsi" w:hAnsiTheme="minorHAnsi" w:cstheme="minorHAnsi"/>
          <w:sz w:val="24"/>
          <w:szCs w:val="24"/>
        </w:rPr>
        <w:t>The first DMPA injection can be given at any time if it re</w:t>
      </w:r>
      <w:r w:rsidRPr="006D3D53">
        <w:rPr>
          <w:rFonts w:asciiTheme="minorHAnsi" w:hAnsiTheme="minorHAnsi" w:cstheme="minorHAnsi"/>
          <w:sz w:val="24"/>
          <w:szCs w:val="24"/>
        </w:rPr>
        <w:t xml:space="preserve">asonably certain that the </w:t>
      </w:r>
      <w:r w:rsidR="003B7F70" w:rsidRPr="006D3D53">
        <w:rPr>
          <w:rFonts w:asciiTheme="minorHAnsi" w:hAnsiTheme="minorHAnsi" w:cstheme="minorHAnsi"/>
          <w:sz w:val="24"/>
          <w:szCs w:val="24"/>
        </w:rPr>
        <w:t xml:space="preserve">client </w:t>
      </w:r>
      <w:r w:rsidRPr="006D3D53">
        <w:rPr>
          <w:rFonts w:asciiTheme="minorHAnsi" w:hAnsiTheme="minorHAnsi" w:cstheme="minorHAnsi"/>
          <w:sz w:val="24"/>
          <w:szCs w:val="24"/>
        </w:rPr>
        <w:t>is not pregnant</w:t>
      </w:r>
      <w:r w:rsidR="00E300C9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648A550E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</w:t>
      </w:r>
      <w:r w:rsidR="00581DA6" w:rsidRPr="006D3D53">
        <w:rPr>
          <w:rFonts w:asciiTheme="minorHAnsi" w:hAnsiTheme="minorHAnsi" w:cstheme="minorHAnsi"/>
          <w:sz w:val="24"/>
          <w:szCs w:val="24"/>
        </w:rPr>
        <w:t xml:space="preserve"> protection for the next 7 days</w:t>
      </w:r>
      <w:r w:rsidR="00E300C9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29EDE05D" w14:textId="77777777" w:rsidR="00DD4C54" w:rsidRPr="006D3D53" w:rsidRDefault="00DD4C54" w:rsidP="005352E2">
      <w:pPr>
        <w:pStyle w:val="ListParagraph"/>
        <w:numPr>
          <w:ilvl w:val="5"/>
          <w:numId w:val="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 Postpartum (breastfeeding)</w:t>
      </w:r>
      <w:r w:rsidR="00813F3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25C5274E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The first DMPA injection can be given at any time, including immediately postpartum (U</w:t>
      </w:r>
      <w:r w:rsidR="000113C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>S</w:t>
      </w:r>
      <w:r w:rsidR="000113C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 xml:space="preserve"> MEC 2 if &lt;</w:t>
      </w:r>
      <w:r w:rsidR="00E300C9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Pr="006D3D53">
        <w:rPr>
          <w:rFonts w:asciiTheme="minorHAnsi" w:hAnsiTheme="minorHAnsi" w:cstheme="minorHAnsi"/>
          <w:sz w:val="24"/>
          <w:szCs w:val="24"/>
        </w:rPr>
        <w:t>1 month postpartum and U</w:t>
      </w:r>
      <w:r w:rsidR="000113C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>S</w:t>
      </w:r>
      <w:r w:rsidR="000113C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 xml:space="preserve"> MEC 1 if ≥ 1 month</w:t>
      </w:r>
      <w:r w:rsidR="00771784" w:rsidRPr="006D3D53">
        <w:rPr>
          <w:rFonts w:asciiTheme="minorHAnsi" w:hAnsiTheme="minorHAnsi" w:cstheme="minorHAnsi"/>
          <w:sz w:val="24"/>
          <w:szCs w:val="24"/>
        </w:rPr>
        <w:t xml:space="preserve"> postpartum) if it is reasonably</w:t>
      </w:r>
      <w:r w:rsidRPr="006D3D53">
        <w:rPr>
          <w:rFonts w:asciiTheme="minorHAnsi" w:hAnsiTheme="minorHAnsi" w:cstheme="minorHAnsi"/>
          <w:sz w:val="24"/>
          <w:szCs w:val="24"/>
        </w:rPr>
        <w:t xml:space="preserve"> certain that the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is not pregnant</w:t>
      </w:r>
      <w:r w:rsidR="00E300C9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178194CF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the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is &lt; 6 months postpartum, amenorrheic, and fully or nearly fully breastfeeding (exclusively breastfeeding or the vast majority [85%] of feeds are breastfeeding), no additional con</w:t>
      </w:r>
      <w:r w:rsidR="00581DA6" w:rsidRPr="006D3D53">
        <w:rPr>
          <w:rFonts w:asciiTheme="minorHAnsi" w:hAnsiTheme="minorHAnsi" w:cstheme="minorHAnsi"/>
          <w:sz w:val="24"/>
          <w:szCs w:val="24"/>
        </w:rPr>
        <w:t>traceptive protection is needed</w:t>
      </w:r>
      <w:r w:rsidR="00E300C9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13688E3" w14:textId="65F2D678" w:rsidR="00A96F23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lastRenderedPageBreak/>
        <w:t xml:space="preserve">A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="00243C7A" w:rsidRPr="006D3D53">
        <w:rPr>
          <w:rFonts w:asciiTheme="minorHAnsi" w:hAnsiTheme="minorHAnsi" w:cstheme="minorHAnsi"/>
          <w:sz w:val="24"/>
          <w:szCs w:val="24"/>
        </w:rPr>
        <w:t>,</w:t>
      </w:r>
      <w:r w:rsidRPr="006D3D53">
        <w:rPr>
          <w:rFonts w:asciiTheme="minorHAnsi" w:hAnsiTheme="minorHAnsi" w:cstheme="minorHAnsi"/>
          <w:sz w:val="24"/>
          <w:szCs w:val="24"/>
        </w:rPr>
        <w:t xml:space="preserve"> who is ≥ 21 days postpartum and has not experienced </w:t>
      </w:r>
      <w:r w:rsidR="004172B2" w:rsidRPr="006D3D53">
        <w:rPr>
          <w:rFonts w:asciiTheme="minorHAnsi" w:hAnsiTheme="minorHAnsi" w:cstheme="minorHAnsi"/>
          <w:sz w:val="24"/>
          <w:szCs w:val="24"/>
        </w:rPr>
        <w:t>the</w:t>
      </w:r>
      <w:r w:rsidR="00A96F23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Pr="006D3D53">
        <w:rPr>
          <w:rFonts w:asciiTheme="minorHAnsi" w:hAnsiTheme="minorHAnsi" w:cstheme="minorHAnsi"/>
          <w:sz w:val="24"/>
          <w:szCs w:val="24"/>
        </w:rPr>
        <w:t xml:space="preserve">return of </w:t>
      </w:r>
      <w:r w:rsidR="00243C7A" w:rsidRPr="006D3D53">
        <w:rPr>
          <w:rFonts w:asciiTheme="minorHAnsi" w:hAnsiTheme="minorHAnsi" w:cstheme="minorHAnsi"/>
          <w:sz w:val="24"/>
          <w:szCs w:val="24"/>
        </w:rPr>
        <w:t xml:space="preserve">their </w:t>
      </w:r>
      <w:r w:rsidRPr="006D3D53">
        <w:rPr>
          <w:rFonts w:asciiTheme="minorHAnsi" w:hAnsiTheme="minorHAnsi" w:cstheme="minorHAnsi"/>
          <w:sz w:val="24"/>
          <w:szCs w:val="24"/>
        </w:rPr>
        <w:t>menstrual cycle</w:t>
      </w:r>
      <w:r w:rsidR="00243C7A" w:rsidRPr="006D3D53">
        <w:rPr>
          <w:rFonts w:asciiTheme="minorHAnsi" w:hAnsiTheme="minorHAnsi" w:cstheme="minorHAnsi"/>
          <w:sz w:val="24"/>
          <w:szCs w:val="24"/>
        </w:rPr>
        <w:t>,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</w:t>
      </w:r>
      <w:r w:rsidR="00581DA6" w:rsidRPr="006D3D53">
        <w:rPr>
          <w:rFonts w:asciiTheme="minorHAnsi" w:hAnsiTheme="minorHAnsi" w:cstheme="minorHAnsi"/>
          <w:sz w:val="24"/>
          <w:szCs w:val="24"/>
        </w:rPr>
        <w:t xml:space="preserve"> protection for the next 7 days</w:t>
      </w:r>
      <w:r w:rsidR="00E300C9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042E5571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</w:t>
      </w:r>
      <w:r w:rsidR="003B7F70" w:rsidRPr="006D3D53">
        <w:rPr>
          <w:rFonts w:asciiTheme="minorHAnsi" w:hAnsiTheme="minorHAnsi" w:cstheme="minorHAnsi"/>
          <w:sz w:val="24"/>
          <w:szCs w:val="24"/>
        </w:rPr>
        <w:t>the client’s</w:t>
      </w:r>
      <w:r w:rsidRPr="006D3D53">
        <w:rPr>
          <w:rFonts w:asciiTheme="minorHAnsi" w:hAnsiTheme="minorHAnsi" w:cstheme="minorHAnsi"/>
          <w:sz w:val="24"/>
          <w:szCs w:val="24"/>
        </w:rPr>
        <w:t xml:space="preserve"> menstrual cycles have returned and it has been &gt; 7 days since menstrual bleeding started, </w:t>
      </w:r>
      <w:r w:rsidR="003B7F70" w:rsidRPr="006D3D53">
        <w:rPr>
          <w:rFonts w:asciiTheme="minorHAnsi" w:hAnsiTheme="minorHAnsi" w:cstheme="minorHAnsi"/>
          <w:sz w:val="24"/>
          <w:szCs w:val="24"/>
        </w:rPr>
        <w:t>the 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</w:t>
      </w:r>
      <w:r w:rsidR="00581DA6" w:rsidRPr="006D3D53">
        <w:rPr>
          <w:rFonts w:asciiTheme="minorHAnsi" w:hAnsiTheme="minorHAnsi" w:cstheme="minorHAnsi"/>
          <w:sz w:val="24"/>
          <w:szCs w:val="24"/>
        </w:rPr>
        <w:t>tection for the next 7 days</w:t>
      </w:r>
      <w:r w:rsidR="00E300C9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009095E3" w14:textId="77777777" w:rsidR="00DD4C54" w:rsidRPr="006D3D53" w:rsidRDefault="00DD4C54" w:rsidP="005352E2">
      <w:pPr>
        <w:pStyle w:val="ListParagraph"/>
        <w:numPr>
          <w:ilvl w:val="5"/>
          <w:numId w:val="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Postpartum (</w:t>
      </w:r>
      <w:r w:rsidR="004F15A8" w:rsidRPr="006D3D53">
        <w:rPr>
          <w:rFonts w:asciiTheme="minorHAnsi" w:hAnsiTheme="minorHAnsi" w:cstheme="minorHAnsi"/>
          <w:sz w:val="24"/>
          <w:szCs w:val="24"/>
        </w:rPr>
        <w:t>n</w:t>
      </w:r>
      <w:r w:rsidRPr="006D3D53">
        <w:rPr>
          <w:rFonts w:asciiTheme="minorHAnsi" w:hAnsiTheme="minorHAnsi" w:cstheme="minorHAnsi"/>
          <w:sz w:val="24"/>
          <w:szCs w:val="24"/>
        </w:rPr>
        <w:t>ot breastfeeding)</w:t>
      </w:r>
      <w:r w:rsidR="00813F3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45D2E408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The first DMPA injection can be given at any time, including immediately postpartum (U</w:t>
      </w:r>
      <w:r w:rsidR="000113C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>S</w:t>
      </w:r>
      <w:r w:rsidR="000113C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 xml:space="preserve"> MEC 1)</w:t>
      </w:r>
      <w:r w:rsidR="00787176" w:rsidRPr="006D3D53">
        <w:rPr>
          <w:rFonts w:asciiTheme="minorHAnsi" w:hAnsiTheme="minorHAnsi" w:cstheme="minorHAnsi"/>
          <w:sz w:val="24"/>
          <w:szCs w:val="24"/>
        </w:rPr>
        <w:t>,</w:t>
      </w:r>
      <w:r w:rsidRPr="006D3D53">
        <w:rPr>
          <w:rFonts w:asciiTheme="minorHAnsi" w:hAnsiTheme="minorHAnsi" w:cstheme="minorHAnsi"/>
          <w:sz w:val="24"/>
          <w:szCs w:val="24"/>
        </w:rPr>
        <w:t xml:space="preserve"> if it reasonably certain the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is not pregnant</w:t>
      </w:r>
      <w:r w:rsidR="00653D17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4682D415" w14:textId="4A2F620C" w:rsidR="001175E0" w:rsidRPr="006D3D53" w:rsidRDefault="001175E0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 client who is &lt; 21 days postpartum</w:t>
      </w:r>
      <w:r w:rsidR="00D46C8D">
        <w:rPr>
          <w:rFonts w:asciiTheme="minorHAnsi" w:hAnsiTheme="minorHAnsi" w:cstheme="minorHAnsi"/>
          <w:sz w:val="24"/>
          <w:szCs w:val="24"/>
        </w:rPr>
        <w:t xml:space="preserve"> needs</w:t>
      </w:r>
      <w:r w:rsidRPr="006D3D53">
        <w:rPr>
          <w:rFonts w:asciiTheme="minorHAnsi" w:hAnsiTheme="minorHAnsi" w:cstheme="minorHAnsi"/>
          <w:sz w:val="24"/>
          <w:szCs w:val="24"/>
        </w:rPr>
        <w:t xml:space="preserve"> no additional contraceptive protection</w:t>
      </w:r>
      <w:r w:rsidR="00D46C8D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0F1261" w14:textId="301AAC76" w:rsidR="00A96F23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A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="00473833" w:rsidRPr="006D3D53">
        <w:rPr>
          <w:rFonts w:asciiTheme="minorHAnsi" w:hAnsiTheme="minorHAnsi" w:cstheme="minorHAnsi"/>
          <w:sz w:val="24"/>
          <w:szCs w:val="24"/>
        </w:rPr>
        <w:t>,</w:t>
      </w:r>
      <w:r w:rsidRPr="006D3D53">
        <w:rPr>
          <w:rFonts w:asciiTheme="minorHAnsi" w:hAnsiTheme="minorHAnsi" w:cstheme="minorHAnsi"/>
          <w:sz w:val="24"/>
          <w:szCs w:val="24"/>
        </w:rPr>
        <w:t xml:space="preserve"> who is ≥ 21 days postpartum and has not experienced </w:t>
      </w:r>
      <w:r w:rsidR="004172B2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Pr="006D3D53">
        <w:rPr>
          <w:rFonts w:asciiTheme="minorHAnsi" w:hAnsiTheme="minorHAnsi" w:cstheme="minorHAnsi"/>
          <w:sz w:val="24"/>
          <w:szCs w:val="24"/>
        </w:rPr>
        <w:t xml:space="preserve">return of </w:t>
      </w:r>
      <w:r w:rsidR="00473833" w:rsidRPr="006D3D53">
        <w:rPr>
          <w:rFonts w:asciiTheme="minorHAnsi" w:hAnsiTheme="minorHAnsi" w:cstheme="minorHAnsi"/>
          <w:sz w:val="24"/>
          <w:szCs w:val="24"/>
        </w:rPr>
        <w:t>their</w:t>
      </w:r>
      <w:r w:rsidRPr="006D3D53">
        <w:rPr>
          <w:rFonts w:asciiTheme="minorHAnsi" w:hAnsiTheme="minorHAnsi" w:cstheme="minorHAnsi"/>
          <w:sz w:val="24"/>
          <w:szCs w:val="24"/>
        </w:rPr>
        <w:t xml:space="preserve"> menstrual cycle</w:t>
      </w:r>
      <w:r w:rsidR="00473833" w:rsidRPr="006D3D53">
        <w:rPr>
          <w:rFonts w:asciiTheme="minorHAnsi" w:hAnsiTheme="minorHAnsi" w:cstheme="minorHAnsi"/>
          <w:sz w:val="24"/>
          <w:szCs w:val="24"/>
        </w:rPr>
        <w:t>,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</w:t>
      </w:r>
      <w:r w:rsidR="00581DA6" w:rsidRPr="006D3D53">
        <w:rPr>
          <w:rFonts w:asciiTheme="minorHAnsi" w:hAnsiTheme="minorHAnsi" w:cstheme="minorHAnsi"/>
          <w:sz w:val="24"/>
          <w:szCs w:val="24"/>
        </w:rPr>
        <w:t>protection for the next 7 days</w:t>
      </w:r>
      <w:r w:rsidR="004172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7140EA87" w14:textId="628A3211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</w:t>
      </w:r>
      <w:r w:rsidR="008A7967" w:rsidRPr="006D3D53">
        <w:rPr>
          <w:rFonts w:asciiTheme="minorHAnsi" w:hAnsiTheme="minorHAnsi" w:cstheme="minorHAnsi"/>
          <w:sz w:val="24"/>
          <w:szCs w:val="24"/>
        </w:rPr>
        <w:t>a client’s</w:t>
      </w:r>
      <w:r w:rsidRPr="006D3D53">
        <w:rPr>
          <w:rFonts w:asciiTheme="minorHAnsi" w:hAnsiTheme="minorHAnsi" w:cstheme="minorHAnsi"/>
          <w:sz w:val="24"/>
          <w:szCs w:val="24"/>
        </w:rPr>
        <w:t xml:space="preserve"> menstrual cycles have returned and it has been &gt; 7 days since menstrual bleeding started, </w:t>
      </w:r>
      <w:r w:rsidR="003B7F70" w:rsidRPr="006D3D53">
        <w:rPr>
          <w:rFonts w:asciiTheme="minorHAnsi" w:hAnsiTheme="minorHAnsi" w:cstheme="minorHAnsi"/>
          <w:sz w:val="24"/>
          <w:szCs w:val="24"/>
        </w:rPr>
        <w:t>the 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protection for the next 7 days</w:t>
      </w:r>
      <w:r w:rsidR="004172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62722E55" w14:textId="31597828" w:rsidR="00DD4C54" w:rsidRPr="006D3D53" w:rsidRDefault="00DD4C54" w:rsidP="005352E2">
      <w:pPr>
        <w:pStyle w:val="ListParagraph"/>
        <w:numPr>
          <w:ilvl w:val="5"/>
          <w:numId w:val="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Post</w:t>
      </w:r>
      <w:r w:rsidR="003149A0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Pr="006D3D53">
        <w:rPr>
          <w:rFonts w:asciiTheme="minorHAnsi" w:hAnsiTheme="minorHAnsi" w:cstheme="minorHAnsi"/>
          <w:sz w:val="24"/>
          <w:szCs w:val="24"/>
        </w:rPr>
        <w:t>abortion</w:t>
      </w:r>
      <w:r w:rsidR="00813F3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5168654B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The first DMPA injection can be given within the first 7 days, including immediately </w:t>
      </w:r>
      <w:r w:rsidR="007536C1" w:rsidRPr="006D3D53">
        <w:rPr>
          <w:rFonts w:asciiTheme="minorHAnsi" w:hAnsiTheme="minorHAnsi" w:cstheme="minorHAnsi"/>
          <w:sz w:val="24"/>
          <w:szCs w:val="24"/>
        </w:rPr>
        <w:t>post-abortion</w:t>
      </w:r>
      <w:r w:rsidR="004172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2D02D619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protection for the next 7 days unless the injection is given at the time of a surgical abortion</w:t>
      </w:r>
      <w:r w:rsidR="004172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60DC4D7A" w14:textId="77777777" w:rsidR="00DD4C54" w:rsidRPr="006D3D53" w:rsidRDefault="00DD4C54" w:rsidP="005352E2">
      <w:pPr>
        <w:pStyle w:val="ListParagraph"/>
        <w:numPr>
          <w:ilvl w:val="0"/>
          <w:numId w:val="6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Switching from another method</w:t>
      </w:r>
      <w:r w:rsidR="00813F3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7E953DB3" w14:textId="77777777" w:rsidR="00DD4C54" w:rsidRPr="006D3D53" w:rsidRDefault="00DD4C54" w:rsidP="005352E2">
      <w:pPr>
        <w:pStyle w:val="ListParagraph"/>
        <w:numPr>
          <w:ilvl w:val="5"/>
          <w:numId w:val="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The first DMPA injection can be given immediately if it is reasonably certain that the </w:t>
      </w:r>
      <w:r w:rsidR="003B7F70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is not pregnant.  Waiting for </w:t>
      </w:r>
      <w:r w:rsidR="00A96F23" w:rsidRPr="006D3D53">
        <w:rPr>
          <w:rFonts w:asciiTheme="minorHAnsi" w:hAnsiTheme="minorHAnsi" w:cstheme="minorHAnsi"/>
          <w:sz w:val="24"/>
          <w:szCs w:val="24"/>
        </w:rPr>
        <w:t>the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next menstrual cycle is unnecessary</w:t>
      </w:r>
      <w:r w:rsidR="004172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3E6CE9F3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it has been &gt; 7 days since menstrual bleeding started, the </w:t>
      </w:r>
      <w:r w:rsidR="008F5BCE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protection for the next 7 days</w:t>
      </w:r>
      <w:r w:rsidR="004172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7357D4BC" w14:textId="77777777" w:rsidR="00A655AB" w:rsidRPr="006D3D53" w:rsidRDefault="00A655AB" w:rsidP="005352E2">
      <w:pPr>
        <w:pStyle w:val="ListParagraph"/>
        <w:numPr>
          <w:ilvl w:val="5"/>
          <w:numId w:val="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Switching from an IUD/IUS</w:t>
      </w:r>
      <w:r w:rsidR="00813F3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0B8918C0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the </w:t>
      </w:r>
      <w:r w:rsidR="008F5BCE" w:rsidRPr="006D3D53">
        <w:rPr>
          <w:rFonts w:asciiTheme="minorHAnsi" w:hAnsiTheme="minorHAnsi" w:cstheme="minorHAnsi"/>
          <w:sz w:val="24"/>
          <w:szCs w:val="24"/>
        </w:rPr>
        <w:t>client</w:t>
      </w:r>
      <w:r w:rsidR="00D8220A" w:rsidRPr="006D3D53">
        <w:rPr>
          <w:rFonts w:asciiTheme="minorHAnsi" w:hAnsiTheme="minorHAnsi" w:cstheme="minorHAnsi"/>
          <w:sz w:val="24"/>
          <w:szCs w:val="24"/>
        </w:rPr>
        <w:t xml:space="preserve"> is switching from an IUD</w:t>
      </w:r>
      <w:r w:rsidR="006F3E76" w:rsidRPr="006D3D53">
        <w:rPr>
          <w:rFonts w:asciiTheme="minorHAnsi" w:hAnsiTheme="minorHAnsi" w:cstheme="minorHAnsi"/>
          <w:sz w:val="24"/>
          <w:szCs w:val="24"/>
        </w:rPr>
        <w:t>/IUS</w:t>
      </w:r>
      <w:r w:rsidR="00D8220A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Pr="006D3D53">
        <w:rPr>
          <w:rFonts w:asciiTheme="minorHAnsi" w:hAnsiTheme="minorHAnsi" w:cstheme="minorHAnsi"/>
          <w:sz w:val="24"/>
          <w:szCs w:val="24"/>
        </w:rPr>
        <w:t>and has had sexual in</w:t>
      </w:r>
      <w:r w:rsidR="00A96F23" w:rsidRPr="006D3D53">
        <w:rPr>
          <w:rFonts w:asciiTheme="minorHAnsi" w:hAnsiTheme="minorHAnsi" w:cstheme="minorHAnsi"/>
          <w:sz w:val="24"/>
          <w:szCs w:val="24"/>
        </w:rPr>
        <w:t>tercourse since the start of the</w:t>
      </w:r>
      <w:r w:rsidRPr="006D3D53">
        <w:rPr>
          <w:rFonts w:asciiTheme="minorHAnsi" w:hAnsiTheme="minorHAnsi" w:cstheme="minorHAnsi"/>
          <w:sz w:val="24"/>
          <w:szCs w:val="24"/>
        </w:rPr>
        <w:t xml:space="preserve"> current menstrual cycle and it has been &gt; 5 days since menstrual bleeding started, residual sperm might be in the genital tract, a healthcare provider may consider any of the following options:</w:t>
      </w:r>
    </w:p>
    <w:p w14:paraId="25873952" w14:textId="77777777" w:rsidR="00DD4C54" w:rsidRPr="006D3D53" w:rsidRDefault="006C1228" w:rsidP="005352E2">
      <w:pPr>
        <w:pStyle w:val="ListParagraph"/>
        <w:numPr>
          <w:ilvl w:val="0"/>
          <w:numId w:val="20"/>
        </w:numPr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Advise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8F5BCE" w:rsidRPr="006D3D53">
        <w:rPr>
          <w:rFonts w:asciiTheme="minorHAnsi" w:hAnsiTheme="minorHAnsi" w:cstheme="minorHAnsi"/>
          <w:sz w:val="24"/>
          <w:szCs w:val="24"/>
        </w:rPr>
        <w:t>client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to retain the IUD</w:t>
      </w:r>
      <w:r w:rsidR="005F685D" w:rsidRPr="006D3D53">
        <w:rPr>
          <w:rFonts w:asciiTheme="minorHAnsi" w:hAnsiTheme="minorHAnsi" w:cstheme="minorHAnsi"/>
          <w:sz w:val="24"/>
          <w:szCs w:val="24"/>
        </w:rPr>
        <w:t>/IUS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for at least 7 days after the injection and return for IUD removal</w:t>
      </w:r>
      <w:r w:rsidR="004172B2" w:rsidRPr="006D3D53">
        <w:rPr>
          <w:rFonts w:asciiTheme="minorHAnsi" w:hAnsiTheme="minorHAnsi" w:cstheme="minorHAnsi"/>
          <w:sz w:val="24"/>
          <w:szCs w:val="24"/>
        </w:rPr>
        <w:t>;</w:t>
      </w:r>
    </w:p>
    <w:p w14:paraId="4FAEC1C6" w14:textId="443A6982" w:rsidR="00DD4C54" w:rsidRPr="006D3D53" w:rsidRDefault="006C1228" w:rsidP="005352E2">
      <w:pPr>
        <w:pStyle w:val="ListParagraph"/>
        <w:numPr>
          <w:ilvl w:val="0"/>
          <w:numId w:val="20"/>
        </w:numPr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Advise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4172B2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8F5BCE" w:rsidRPr="006D3D53">
        <w:rPr>
          <w:rFonts w:asciiTheme="minorHAnsi" w:hAnsiTheme="minorHAnsi" w:cstheme="minorHAnsi"/>
          <w:sz w:val="24"/>
          <w:szCs w:val="24"/>
        </w:rPr>
        <w:t>client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to abstain from sexual intercourse or use barrier contraception for 7 days before removing the IUD</w:t>
      </w:r>
      <w:r w:rsidR="006F3E76" w:rsidRPr="006D3D53">
        <w:rPr>
          <w:rFonts w:asciiTheme="minorHAnsi" w:hAnsiTheme="minorHAnsi" w:cstheme="minorHAnsi"/>
          <w:sz w:val="24"/>
          <w:szCs w:val="24"/>
        </w:rPr>
        <w:t>/IUS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and switching to the </w:t>
      </w:r>
      <w:r w:rsidR="00DD4C54" w:rsidRPr="006D3D53">
        <w:rPr>
          <w:rFonts w:asciiTheme="minorHAnsi" w:hAnsiTheme="minorHAnsi" w:cstheme="minorHAnsi"/>
          <w:sz w:val="24"/>
          <w:szCs w:val="24"/>
        </w:rPr>
        <w:lastRenderedPageBreak/>
        <w:t xml:space="preserve">new </w:t>
      </w:r>
      <w:r w:rsidR="00836503" w:rsidRPr="006D3D53">
        <w:rPr>
          <w:rFonts w:asciiTheme="minorHAnsi" w:hAnsiTheme="minorHAnsi" w:cstheme="minorHAnsi"/>
          <w:sz w:val="24"/>
          <w:szCs w:val="24"/>
        </w:rPr>
        <w:t>method; advise</w:t>
      </w:r>
      <w:r w:rsidR="001175E0" w:rsidRPr="006D3D53">
        <w:rPr>
          <w:rFonts w:asciiTheme="minorHAnsi" w:hAnsiTheme="minorHAnsi" w:cstheme="minorHAnsi"/>
          <w:sz w:val="24"/>
          <w:szCs w:val="24"/>
        </w:rPr>
        <w:t xml:space="preserve"> the client to use ECP</w:t>
      </w:r>
      <w:r w:rsidR="00473833" w:rsidRPr="006D3D53">
        <w:rPr>
          <w:rFonts w:asciiTheme="minorHAnsi" w:hAnsiTheme="minorHAnsi" w:cstheme="minorHAnsi"/>
          <w:sz w:val="24"/>
          <w:szCs w:val="24"/>
        </w:rPr>
        <w:t>s</w:t>
      </w:r>
      <w:r w:rsidR="00BA6807" w:rsidRPr="006D3D53">
        <w:rPr>
          <w:rFonts w:asciiTheme="minorHAnsi" w:hAnsiTheme="minorHAnsi" w:cstheme="minorHAnsi"/>
          <w:sz w:val="24"/>
          <w:szCs w:val="24"/>
        </w:rPr>
        <w:t>, with the exception of Ella</w:t>
      </w:r>
      <w:r w:rsidR="00BA6807" w:rsidRPr="006D3D53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BA6807" w:rsidRPr="006D3D53">
        <w:rPr>
          <w:rFonts w:asciiTheme="minorHAnsi" w:hAnsiTheme="minorHAnsi" w:cstheme="minorHAnsi"/>
          <w:sz w:val="24"/>
          <w:szCs w:val="24"/>
        </w:rPr>
        <w:t>,</w:t>
      </w:r>
      <w:r w:rsidR="001175E0" w:rsidRPr="006D3D53">
        <w:rPr>
          <w:rFonts w:asciiTheme="minorHAnsi" w:hAnsiTheme="minorHAnsi" w:cstheme="minorHAnsi"/>
          <w:sz w:val="24"/>
          <w:szCs w:val="24"/>
        </w:rPr>
        <w:t xml:space="preserve"> at the time of IUD removal.</w:t>
      </w:r>
    </w:p>
    <w:p w14:paraId="27085C06" w14:textId="3CAFFD72" w:rsidR="00AC448E" w:rsidRPr="006D3D53" w:rsidRDefault="00AC448E" w:rsidP="005352E2">
      <w:pPr>
        <w:pStyle w:val="ListParagraph"/>
        <w:numPr>
          <w:ilvl w:val="5"/>
          <w:numId w:val="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Switching from combined hormonal contraceptives:</w:t>
      </w:r>
    </w:p>
    <w:p w14:paraId="469AE48B" w14:textId="3CDD02E7" w:rsidR="00AC448E" w:rsidRPr="006D3D53" w:rsidRDefault="00C87D2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Administer the first injection</w:t>
      </w:r>
      <w:r w:rsidR="00737A1E" w:rsidRPr="006D3D53">
        <w:rPr>
          <w:rFonts w:asciiTheme="minorHAnsi" w:hAnsiTheme="minorHAnsi" w:cstheme="minorHAnsi"/>
          <w:sz w:val="24"/>
          <w:szCs w:val="24"/>
        </w:rPr>
        <w:t xml:space="preserve"> within 7 days after the last day of using th</w:t>
      </w:r>
      <w:r w:rsidR="00CE7E8C" w:rsidRPr="006D3D53">
        <w:rPr>
          <w:rFonts w:asciiTheme="minorHAnsi" w:hAnsiTheme="minorHAnsi" w:cstheme="minorHAnsi"/>
          <w:sz w:val="24"/>
          <w:szCs w:val="24"/>
        </w:rPr>
        <w:t>e combined hormonal contraceptive method (i.e., within seven days after taking the last active pill).</w:t>
      </w:r>
    </w:p>
    <w:p w14:paraId="7122679D" w14:textId="620ABDC5" w:rsidR="00CE7E8C" w:rsidRPr="006D3D53" w:rsidRDefault="00C87D24" w:rsidP="005352E2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Switching from contraceptive implant:</w:t>
      </w:r>
    </w:p>
    <w:p w14:paraId="511F10CC" w14:textId="44FD7FF2" w:rsidR="00C87D24" w:rsidRPr="006D3D53" w:rsidRDefault="00C87D2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Administer the first injection on the day of implant removal.</w:t>
      </w:r>
    </w:p>
    <w:p w14:paraId="0FA5E7E7" w14:textId="77777777" w:rsidR="00900E04" w:rsidRPr="006D3D53" w:rsidRDefault="00C87D24" w:rsidP="005352E2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Switching from the vaginal ring or contraceptive patch:</w:t>
      </w:r>
    </w:p>
    <w:p w14:paraId="3F230293" w14:textId="6ABE4E00" w:rsidR="00900E04" w:rsidRPr="006D3D53" w:rsidRDefault="00C87D2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Administer the first injection on the day the patient would have inserted the next ring or applied the next patch.</w:t>
      </w:r>
    </w:p>
    <w:p w14:paraId="27641DA4" w14:textId="1AECE91C" w:rsidR="00C87D24" w:rsidRPr="005352E2" w:rsidRDefault="00900E04" w:rsidP="005352E2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If uncertain whether the client might be pregnant, the benefits of starting DMPA likely exceed any risk; therefore, starting DMPA should be considered at any time, with a follow-up pregnancy test in 2-4 weeks.</w:t>
      </w:r>
    </w:p>
    <w:p w14:paraId="1E3B5999" w14:textId="0D22A666" w:rsidR="00337061" w:rsidRPr="006D3D53" w:rsidRDefault="00337061" w:rsidP="005352E2">
      <w:pPr>
        <w:pStyle w:val="ListParagraph"/>
        <w:numPr>
          <w:ilvl w:val="0"/>
          <w:numId w:val="28"/>
        </w:numPr>
        <w:spacing w:before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a </w:t>
      </w:r>
      <w:r w:rsidR="008F5BCE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needs to use additional contraceptive protection when switching to DMPA from another contraceptive method, consider continuing </w:t>
      </w:r>
      <w:r w:rsidR="001B34A5" w:rsidRPr="006D3D53">
        <w:rPr>
          <w:rFonts w:asciiTheme="minorHAnsi" w:hAnsiTheme="minorHAnsi" w:cstheme="minorHAnsi"/>
          <w:sz w:val="24"/>
          <w:szCs w:val="24"/>
        </w:rPr>
        <w:t>t</w:t>
      </w:r>
      <w:r w:rsidRPr="006D3D53">
        <w:rPr>
          <w:rFonts w:asciiTheme="minorHAnsi" w:hAnsiTheme="minorHAnsi" w:cstheme="minorHAnsi"/>
          <w:sz w:val="24"/>
          <w:szCs w:val="24"/>
        </w:rPr>
        <w:t>he</w:t>
      </w:r>
      <w:r w:rsidR="001B34A5" w:rsidRPr="006D3D53">
        <w:rPr>
          <w:rFonts w:asciiTheme="minorHAnsi" w:hAnsiTheme="minorHAnsi" w:cstheme="minorHAnsi"/>
          <w:sz w:val="24"/>
          <w:szCs w:val="24"/>
        </w:rPr>
        <w:t>i</w:t>
      </w:r>
      <w:r w:rsidRPr="006D3D53">
        <w:rPr>
          <w:rFonts w:asciiTheme="minorHAnsi" w:hAnsiTheme="minorHAnsi" w:cstheme="minorHAnsi"/>
          <w:sz w:val="24"/>
          <w:szCs w:val="24"/>
        </w:rPr>
        <w:t>r previous method for 7 d</w:t>
      </w:r>
      <w:r w:rsidR="00644D9B" w:rsidRPr="006D3D53">
        <w:rPr>
          <w:rFonts w:asciiTheme="minorHAnsi" w:hAnsiTheme="minorHAnsi" w:cstheme="minorHAnsi"/>
          <w:sz w:val="24"/>
          <w:szCs w:val="24"/>
        </w:rPr>
        <w:t>a</w:t>
      </w:r>
      <w:r w:rsidRPr="006D3D53">
        <w:rPr>
          <w:rFonts w:asciiTheme="minorHAnsi" w:hAnsiTheme="minorHAnsi" w:cstheme="minorHAnsi"/>
          <w:sz w:val="24"/>
          <w:szCs w:val="24"/>
        </w:rPr>
        <w:t>ys after DMPA injection</w:t>
      </w:r>
      <w:r w:rsidR="004172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03F49C12" w14:textId="77777777" w:rsidR="00DD4C54" w:rsidRPr="006D3D53" w:rsidRDefault="00DD4C54" w:rsidP="005352E2">
      <w:pPr>
        <w:pStyle w:val="ListParagraph"/>
        <w:numPr>
          <w:ilvl w:val="0"/>
          <w:numId w:val="15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Continuing DMPA</w:t>
      </w:r>
      <w:r w:rsidR="00451A85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5A141157" w14:textId="17947141" w:rsidR="00DD4C54" w:rsidRPr="006D3D53" w:rsidRDefault="00925B5A" w:rsidP="005352E2">
      <w:pPr>
        <w:pStyle w:val="ListParagraph"/>
        <w:numPr>
          <w:ilvl w:val="0"/>
          <w:numId w:val="16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R</w:t>
      </w:r>
      <w:r w:rsidR="00DD4C54" w:rsidRPr="006D3D53">
        <w:rPr>
          <w:rFonts w:asciiTheme="minorHAnsi" w:hAnsiTheme="minorHAnsi" w:cstheme="minorHAnsi"/>
          <w:sz w:val="24"/>
          <w:szCs w:val="24"/>
        </w:rPr>
        <w:t>epeat injection</w:t>
      </w:r>
      <w:r w:rsidRPr="006D3D53">
        <w:rPr>
          <w:rFonts w:asciiTheme="minorHAnsi" w:hAnsiTheme="minorHAnsi" w:cstheme="minorHAnsi"/>
          <w:sz w:val="24"/>
          <w:szCs w:val="24"/>
        </w:rPr>
        <w:t>s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every 3 months (</w:t>
      </w:r>
      <w:r w:rsidR="00BC45FC" w:rsidRPr="006D3D53">
        <w:rPr>
          <w:rFonts w:asciiTheme="minorHAnsi" w:hAnsiTheme="minorHAnsi" w:cstheme="minorHAnsi"/>
          <w:sz w:val="24"/>
          <w:szCs w:val="24"/>
        </w:rPr>
        <w:t>12-14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weeks)</w:t>
      </w:r>
      <w:r w:rsidR="00451A85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4EEA164A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The repeat DMPA injection can be given early when necessary (there are no time limits on early injections)</w:t>
      </w:r>
      <w:r w:rsidR="00925B5A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0565ED01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The repeat DMPA injection can be given up to 2 weeks late (15 weeks from </w:t>
      </w:r>
      <w:r w:rsidR="000113C2" w:rsidRPr="006D3D53">
        <w:rPr>
          <w:rFonts w:asciiTheme="minorHAnsi" w:hAnsiTheme="minorHAnsi" w:cstheme="minorHAnsi"/>
          <w:sz w:val="24"/>
          <w:szCs w:val="24"/>
        </w:rPr>
        <w:t>the last</w:t>
      </w:r>
      <w:r w:rsidRPr="006D3D53">
        <w:rPr>
          <w:rFonts w:asciiTheme="minorHAnsi" w:hAnsiTheme="minorHAnsi" w:cstheme="minorHAnsi"/>
          <w:sz w:val="24"/>
          <w:szCs w:val="24"/>
        </w:rPr>
        <w:t xml:space="preserve"> injection) without requiring addi</w:t>
      </w:r>
      <w:r w:rsidR="00581DA6" w:rsidRPr="006D3D53">
        <w:rPr>
          <w:rFonts w:asciiTheme="minorHAnsi" w:hAnsiTheme="minorHAnsi" w:cstheme="minorHAnsi"/>
          <w:sz w:val="24"/>
          <w:szCs w:val="24"/>
        </w:rPr>
        <w:t>tional contraceptive protection</w:t>
      </w:r>
      <w:r w:rsidR="00925B5A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3241E3DB" w14:textId="452A6B0B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the </w:t>
      </w:r>
      <w:r w:rsidR="00644D9B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is &gt; 2 weeks late (&gt;15 weeks from the last injection) for a repeat DMPA injection, </w:t>
      </w:r>
      <w:r w:rsidR="00A96F23" w:rsidRPr="006D3D53">
        <w:rPr>
          <w:rFonts w:asciiTheme="minorHAnsi" w:hAnsiTheme="minorHAnsi" w:cstheme="minorHAnsi"/>
          <w:sz w:val="24"/>
          <w:szCs w:val="24"/>
        </w:rPr>
        <w:t>the 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can have the injection if it is reasonably certain that </w:t>
      </w:r>
      <w:r w:rsidR="00644D9B" w:rsidRPr="006D3D53">
        <w:rPr>
          <w:rFonts w:asciiTheme="minorHAnsi" w:hAnsiTheme="minorHAnsi" w:cstheme="minorHAnsi"/>
          <w:sz w:val="24"/>
          <w:szCs w:val="24"/>
        </w:rPr>
        <w:t xml:space="preserve">the client </w:t>
      </w:r>
      <w:r w:rsidRPr="006D3D53">
        <w:rPr>
          <w:rFonts w:asciiTheme="minorHAnsi" w:hAnsiTheme="minorHAnsi" w:cstheme="minorHAnsi"/>
          <w:sz w:val="24"/>
          <w:szCs w:val="24"/>
        </w:rPr>
        <w:t xml:space="preserve">is not pregnant. </w:t>
      </w:r>
      <w:r w:rsidR="00644D9B" w:rsidRPr="006D3D53">
        <w:rPr>
          <w:rFonts w:asciiTheme="minorHAnsi" w:hAnsiTheme="minorHAnsi" w:cstheme="minorHAnsi"/>
          <w:sz w:val="24"/>
          <w:szCs w:val="24"/>
        </w:rPr>
        <w:t xml:space="preserve">The client </w:t>
      </w:r>
      <w:r w:rsidRPr="006D3D53">
        <w:rPr>
          <w:rFonts w:asciiTheme="minorHAnsi" w:hAnsiTheme="minorHAnsi" w:cstheme="minorHAnsi"/>
          <w:sz w:val="24"/>
          <w:szCs w:val="24"/>
        </w:rPr>
        <w:t>needs to abstain from sexual intercourse or use additional contraceptive protection for the next</w:t>
      </w:r>
      <w:r w:rsidR="00A96F23" w:rsidRPr="006D3D53">
        <w:rPr>
          <w:rFonts w:asciiTheme="minorHAnsi" w:hAnsiTheme="minorHAnsi" w:cstheme="minorHAnsi"/>
          <w:sz w:val="24"/>
          <w:szCs w:val="24"/>
        </w:rPr>
        <w:t xml:space="preserve"> 7 days.</w:t>
      </w:r>
      <w:r w:rsidR="00925B5A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A96F23" w:rsidRPr="006D3D53">
        <w:rPr>
          <w:rFonts w:asciiTheme="minorHAnsi" w:hAnsiTheme="minorHAnsi" w:cstheme="minorHAnsi"/>
          <w:sz w:val="24"/>
          <w:szCs w:val="24"/>
        </w:rPr>
        <w:t>C</w:t>
      </w:r>
      <w:r w:rsidRPr="006D3D53">
        <w:rPr>
          <w:rFonts w:asciiTheme="minorHAnsi" w:hAnsiTheme="minorHAnsi" w:cstheme="minorHAnsi"/>
          <w:sz w:val="24"/>
          <w:szCs w:val="24"/>
        </w:rPr>
        <w:t>onsider the use of EC</w:t>
      </w:r>
      <w:r w:rsidR="002A1680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Pr="006D3D53">
        <w:rPr>
          <w:rFonts w:asciiTheme="minorHAnsi" w:hAnsiTheme="minorHAnsi" w:cstheme="minorHAnsi"/>
          <w:sz w:val="24"/>
          <w:szCs w:val="24"/>
        </w:rPr>
        <w:t>if appropriate</w:t>
      </w:r>
      <w:r w:rsidR="00925B5A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24CF0DA5" w14:textId="1DE0DB12" w:rsidR="00DD4C54" w:rsidRPr="000F04CD" w:rsidRDefault="00DD4C54" w:rsidP="005352E2">
      <w:pPr>
        <w:spacing w:before="240"/>
        <w:ind w:left="180" w:right="-187"/>
        <w:rPr>
          <w:rFonts w:asciiTheme="minorHAnsi" w:hAnsiTheme="minorHAnsi" w:cstheme="minorHAnsi"/>
          <w:b/>
          <w:bCs/>
          <w:sz w:val="24"/>
          <w:szCs w:val="24"/>
        </w:rPr>
      </w:pPr>
      <w:r w:rsidRPr="000F04CD">
        <w:rPr>
          <w:rFonts w:asciiTheme="minorHAnsi" w:hAnsiTheme="minorHAnsi" w:cstheme="minorHAnsi"/>
          <w:b/>
          <w:bCs/>
          <w:sz w:val="24"/>
          <w:szCs w:val="24"/>
        </w:rPr>
        <w:t>ROUTINE FOLLOW-UP</w:t>
      </w:r>
      <w:r w:rsidR="000F04CD" w:rsidRPr="000F04C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64B388D" w14:textId="2A26220F" w:rsidR="00DD4C54" w:rsidRPr="006D3D53" w:rsidRDefault="00E23DA4" w:rsidP="005352E2">
      <w:pPr>
        <w:pStyle w:val="ListParagraph"/>
        <w:numPr>
          <w:ilvl w:val="0"/>
          <w:numId w:val="8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The r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ecommendations </w:t>
      </w:r>
      <w:r w:rsidR="00A96F23" w:rsidRPr="006D3D53">
        <w:rPr>
          <w:rFonts w:asciiTheme="minorHAnsi" w:hAnsiTheme="minorHAnsi" w:cstheme="minorHAnsi"/>
          <w:sz w:val="24"/>
          <w:szCs w:val="24"/>
        </w:rPr>
        <w:t xml:space="preserve">listed below </w:t>
      </w:r>
      <w:r w:rsidR="00DD4C54" w:rsidRPr="006D3D53">
        <w:rPr>
          <w:rFonts w:asciiTheme="minorHAnsi" w:hAnsiTheme="minorHAnsi" w:cstheme="minorHAnsi"/>
          <w:sz w:val="24"/>
          <w:szCs w:val="24"/>
        </w:rPr>
        <w:t>address when routine follow-up is recommended for safe and effective continued use of contraception for health</w:t>
      </w:r>
      <w:r w:rsidR="00E164C4" w:rsidRPr="006D3D53">
        <w:rPr>
          <w:rFonts w:asciiTheme="minorHAnsi" w:hAnsiTheme="minorHAnsi" w:cstheme="minorHAnsi"/>
          <w:sz w:val="24"/>
          <w:szCs w:val="24"/>
        </w:rPr>
        <w:t>y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473833" w:rsidRPr="006D3D53">
        <w:rPr>
          <w:rFonts w:asciiTheme="minorHAnsi" w:hAnsiTheme="minorHAnsi" w:cstheme="minorHAnsi"/>
          <w:sz w:val="24"/>
          <w:szCs w:val="24"/>
        </w:rPr>
        <w:t>clients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. </w:t>
      </w:r>
      <w:r w:rsidR="00A96F23" w:rsidRPr="006D3D53">
        <w:rPr>
          <w:rFonts w:asciiTheme="minorHAnsi" w:hAnsiTheme="minorHAnsi" w:cstheme="minorHAnsi"/>
          <w:sz w:val="24"/>
          <w:szCs w:val="24"/>
        </w:rPr>
        <w:t xml:space="preserve">Although routine follow-up is not necessary for the use of DMPA, 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recommendations might vary for different users and different situations. Specific populations such as adolescents, those with certain medical conditions or characteristics, and those with multiple conditions may benefit from </w:t>
      </w:r>
      <w:r w:rsidR="00581DA6" w:rsidRPr="006D3D53">
        <w:rPr>
          <w:rFonts w:asciiTheme="minorHAnsi" w:hAnsiTheme="minorHAnsi" w:cstheme="minorHAnsi"/>
          <w:sz w:val="24"/>
          <w:szCs w:val="24"/>
        </w:rPr>
        <w:t>more frequent follow-up visits</w:t>
      </w:r>
      <w:r w:rsidR="00925B5A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7EC5493E" w14:textId="77777777" w:rsidR="008A7967" w:rsidRPr="006D3D53" w:rsidRDefault="008F5BCE" w:rsidP="005352E2">
      <w:pPr>
        <w:pStyle w:val="ListParagraph"/>
        <w:numPr>
          <w:ilvl w:val="0"/>
          <w:numId w:val="9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lastRenderedPageBreak/>
        <w:t>Advise the client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to return at any time to discuss side effects or other problems,</w:t>
      </w:r>
      <w:r w:rsidR="000A4579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if </w:t>
      </w:r>
      <w:r w:rsidR="00A96F23" w:rsidRPr="006D3D53">
        <w:rPr>
          <w:rFonts w:asciiTheme="minorHAnsi" w:hAnsiTheme="minorHAnsi" w:cstheme="minorHAnsi"/>
          <w:sz w:val="24"/>
          <w:szCs w:val="24"/>
        </w:rPr>
        <w:t>the client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wants to change the method being used, and w</w:t>
      </w:r>
      <w:r w:rsidR="00581DA6" w:rsidRPr="006D3D53">
        <w:rPr>
          <w:rFonts w:asciiTheme="minorHAnsi" w:hAnsiTheme="minorHAnsi" w:cstheme="minorHAnsi"/>
          <w:sz w:val="24"/>
          <w:szCs w:val="24"/>
        </w:rPr>
        <w:t>hen it is time for reinjection</w:t>
      </w:r>
      <w:r w:rsidR="00925B5A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7197CF6C" w14:textId="77777777" w:rsidR="00DD4C54" w:rsidRPr="006D3D53" w:rsidRDefault="00A96F23" w:rsidP="005352E2">
      <w:pPr>
        <w:pStyle w:val="ListParagraph"/>
        <w:numPr>
          <w:ilvl w:val="0"/>
          <w:numId w:val="9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At other routine visits </w:t>
      </w:r>
      <w:r w:rsidR="00F223A8" w:rsidRPr="006D3D53">
        <w:rPr>
          <w:rFonts w:asciiTheme="minorHAnsi" w:hAnsiTheme="minorHAnsi" w:cstheme="minorHAnsi"/>
          <w:sz w:val="24"/>
          <w:szCs w:val="24"/>
        </w:rPr>
        <w:t xml:space="preserve">healthcare </w:t>
      </w:r>
      <w:r w:rsidR="00836503" w:rsidRPr="006D3D53">
        <w:rPr>
          <w:rFonts w:asciiTheme="minorHAnsi" w:hAnsiTheme="minorHAnsi" w:cstheme="minorHAnsi"/>
          <w:sz w:val="24"/>
          <w:szCs w:val="24"/>
        </w:rPr>
        <w:t>providers,</w:t>
      </w:r>
      <w:r w:rsidR="00F223A8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DD4C54" w:rsidRPr="006D3D53">
        <w:rPr>
          <w:rFonts w:asciiTheme="minorHAnsi" w:hAnsiTheme="minorHAnsi" w:cstheme="minorHAnsi"/>
          <w:sz w:val="24"/>
          <w:szCs w:val="24"/>
        </w:rPr>
        <w:t>should do the following:</w:t>
      </w:r>
    </w:p>
    <w:p w14:paraId="67FD64D5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Assess the </w:t>
      </w:r>
      <w:r w:rsidR="008F5BCE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’s satisfaction with </w:t>
      </w:r>
      <w:r w:rsidR="00F223A8" w:rsidRPr="006D3D53">
        <w:rPr>
          <w:rFonts w:asciiTheme="minorHAnsi" w:hAnsiTheme="minorHAnsi" w:cstheme="minorHAnsi"/>
          <w:sz w:val="24"/>
          <w:szCs w:val="24"/>
        </w:rPr>
        <w:t>the</w:t>
      </w:r>
      <w:r w:rsidRPr="006D3D53">
        <w:rPr>
          <w:rFonts w:asciiTheme="minorHAnsi" w:hAnsiTheme="minorHAnsi" w:cstheme="minorHAnsi"/>
          <w:sz w:val="24"/>
          <w:szCs w:val="24"/>
        </w:rPr>
        <w:t xml:space="preserve"> contraceptive method and whether </w:t>
      </w:r>
      <w:r w:rsidR="00F223A8" w:rsidRPr="006D3D53">
        <w:rPr>
          <w:rFonts w:asciiTheme="minorHAnsi" w:hAnsiTheme="minorHAnsi" w:cstheme="minorHAnsi"/>
          <w:sz w:val="24"/>
          <w:szCs w:val="24"/>
        </w:rPr>
        <w:t>the 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has an</w:t>
      </w:r>
      <w:r w:rsidR="00581DA6" w:rsidRPr="006D3D53">
        <w:rPr>
          <w:rFonts w:asciiTheme="minorHAnsi" w:hAnsiTheme="minorHAnsi" w:cstheme="minorHAnsi"/>
          <w:sz w:val="24"/>
          <w:szCs w:val="24"/>
        </w:rPr>
        <w:t>y concerns about the method use</w:t>
      </w:r>
      <w:r w:rsidR="00925B5A" w:rsidRPr="006D3D53">
        <w:rPr>
          <w:rFonts w:asciiTheme="minorHAnsi" w:hAnsiTheme="minorHAnsi" w:cstheme="minorHAnsi"/>
          <w:sz w:val="24"/>
          <w:szCs w:val="24"/>
        </w:rPr>
        <w:t>;</w:t>
      </w:r>
    </w:p>
    <w:p w14:paraId="7F12304B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Assess any changes in health status, including </w:t>
      </w:r>
      <w:r w:rsidR="00E164C4" w:rsidRPr="006D3D53">
        <w:rPr>
          <w:rFonts w:asciiTheme="minorHAnsi" w:hAnsiTheme="minorHAnsi" w:cstheme="minorHAnsi"/>
          <w:sz w:val="24"/>
          <w:szCs w:val="24"/>
        </w:rPr>
        <w:t>medications that</w:t>
      </w:r>
      <w:r w:rsidRPr="006D3D53">
        <w:rPr>
          <w:rFonts w:asciiTheme="minorHAnsi" w:hAnsiTheme="minorHAnsi" w:cstheme="minorHAnsi"/>
          <w:sz w:val="24"/>
          <w:szCs w:val="24"/>
        </w:rPr>
        <w:t xml:space="preserve"> would change the appropriateness of the injectable for safe and effective continued use based on U</w:t>
      </w:r>
      <w:r w:rsidR="000113C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>S</w:t>
      </w:r>
      <w:r w:rsidR="000113C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 xml:space="preserve"> MEC</w:t>
      </w:r>
      <w:r w:rsidR="00925B5A" w:rsidRPr="006D3D53">
        <w:rPr>
          <w:rFonts w:asciiTheme="minorHAnsi" w:hAnsiTheme="minorHAnsi" w:cstheme="minorHAnsi"/>
          <w:sz w:val="24"/>
          <w:szCs w:val="24"/>
        </w:rPr>
        <w:t>;</w:t>
      </w:r>
    </w:p>
    <w:p w14:paraId="77D3A32E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Consider assessi</w:t>
      </w:r>
      <w:r w:rsidR="008F5BCE" w:rsidRPr="006D3D53">
        <w:rPr>
          <w:rFonts w:asciiTheme="minorHAnsi" w:hAnsiTheme="minorHAnsi" w:cstheme="minorHAnsi"/>
          <w:sz w:val="24"/>
          <w:szCs w:val="24"/>
        </w:rPr>
        <w:t xml:space="preserve">ng weight changes and counsel clients </w:t>
      </w:r>
      <w:r w:rsidRPr="006D3D53">
        <w:rPr>
          <w:rFonts w:asciiTheme="minorHAnsi" w:hAnsiTheme="minorHAnsi" w:cstheme="minorHAnsi"/>
          <w:sz w:val="24"/>
          <w:szCs w:val="24"/>
        </w:rPr>
        <w:t>who are concerned about weight changes perceived to be associated with their contraceptive method</w:t>
      </w:r>
      <w:r w:rsidR="00925B5A" w:rsidRPr="006D3D53">
        <w:rPr>
          <w:rFonts w:asciiTheme="minorHAnsi" w:hAnsiTheme="minorHAnsi" w:cstheme="minorHAnsi"/>
          <w:sz w:val="24"/>
          <w:szCs w:val="24"/>
        </w:rPr>
        <w:t>; and</w:t>
      </w:r>
    </w:p>
    <w:p w14:paraId="0D281852" w14:textId="77777777" w:rsidR="00E164C4" w:rsidRPr="006D3D53" w:rsidRDefault="00925B5A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Consider continuing</w:t>
      </w:r>
      <w:r w:rsidR="00E164C4" w:rsidRPr="006D3D53">
        <w:rPr>
          <w:rFonts w:asciiTheme="minorHAnsi" w:hAnsiTheme="minorHAnsi" w:cstheme="minorHAnsi"/>
          <w:sz w:val="24"/>
          <w:szCs w:val="24"/>
        </w:rPr>
        <w:t xml:space="preserve"> to </w:t>
      </w:r>
      <w:r w:rsidR="000A4579" w:rsidRPr="006D3D53">
        <w:rPr>
          <w:rFonts w:asciiTheme="minorHAnsi" w:hAnsiTheme="minorHAnsi" w:cstheme="minorHAnsi"/>
          <w:sz w:val="24"/>
          <w:szCs w:val="24"/>
        </w:rPr>
        <w:t>administer</w:t>
      </w:r>
      <w:r w:rsidR="00E164C4" w:rsidRPr="006D3D53">
        <w:rPr>
          <w:rFonts w:asciiTheme="minorHAnsi" w:hAnsiTheme="minorHAnsi" w:cstheme="minorHAnsi"/>
          <w:sz w:val="24"/>
          <w:szCs w:val="24"/>
        </w:rPr>
        <w:t xml:space="preserve"> DMPA every 3 months with a current prescription from </w:t>
      </w:r>
      <w:r w:rsidRPr="006D3D53">
        <w:rPr>
          <w:rFonts w:asciiTheme="minorHAnsi" w:hAnsiTheme="minorHAnsi" w:cstheme="minorHAnsi"/>
          <w:sz w:val="24"/>
          <w:szCs w:val="24"/>
        </w:rPr>
        <w:t>(</w:t>
      </w:r>
      <w:r w:rsidRPr="006D3D53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6D3D53">
        <w:rPr>
          <w:rFonts w:asciiTheme="minorHAnsi" w:hAnsiTheme="minorHAnsi" w:cstheme="minorHAnsi"/>
          <w:sz w:val="24"/>
          <w:szCs w:val="24"/>
        </w:rPr>
        <w:t>)</w:t>
      </w:r>
      <w:r w:rsidR="00451A85" w:rsidRPr="006D3D53">
        <w:rPr>
          <w:rFonts w:asciiTheme="minorHAnsi" w:hAnsiTheme="minorHAnsi" w:cstheme="minorHAnsi"/>
          <w:sz w:val="24"/>
          <w:szCs w:val="24"/>
        </w:rPr>
        <w:t>’s</w:t>
      </w:r>
      <w:r w:rsidR="00E164C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581DA6" w:rsidRPr="006D3D53">
        <w:rPr>
          <w:rFonts w:asciiTheme="minorHAnsi" w:hAnsiTheme="minorHAnsi" w:cstheme="minorHAnsi"/>
          <w:sz w:val="24"/>
          <w:szCs w:val="24"/>
        </w:rPr>
        <w:t>prescribing provider</w:t>
      </w:r>
      <w:r w:rsidRPr="006D3D53">
        <w:rPr>
          <w:rFonts w:asciiTheme="minorHAnsi" w:hAnsiTheme="minorHAnsi" w:cstheme="minorHAnsi"/>
          <w:sz w:val="24"/>
          <w:szCs w:val="24"/>
        </w:rPr>
        <w:t>.</w:t>
      </w:r>
    </w:p>
    <w:p w14:paraId="5639B7F6" w14:textId="77777777" w:rsidR="00DD4C54" w:rsidRPr="006D3D53" w:rsidRDefault="00DD4C54" w:rsidP="005352E2">
      <w:pPr>
        <w:rPr>
          <w:rFonts w:asciiTheme="minorHAnsi" w:hAnsiTheme="minorHAnsi" w:cstheme="minorHAnsi"/>
          <w:b/>
          <w:sz w:val="24"/>
          <w:szCs w:val="24"/>
        </w:rPr>
      </w:pPr>
    </w:p>
    <w:p w14:paraId="7F533EB7" w14:textId="44AA2C56" w:rsidR="00DD4C54" w:rsidRPr="00F27E9E" w:rsidRDefault="00F27E9E" w:rsidP="005352E2">
      <w:pPr>
        <w:ind w:left="180"/>
        <w:rPr>
          <w:rFonts w:asciiTheme="minorHAnsi" w:hAnsiTheme="minorHAnsi" w:cstheme="minorHAnsi"/>
          <w:sz w:val="24"/>
          <w:szCs w:val="24"/>
        </w:rPr>
      </w:pPr>
      <w:r w:rsidRPr="00F27E9E">
        <w:rPr>
          <w:rFonts w:asciiTheme="minorHAnsi" w:hAnsiTheme="minorHAnsi" w:cstheme="minorHAnsi"/>
          <w:sz w:val="24"/>
          <w:szCs w:val="24"/>
          <w:u w:val="single"/>
        </w:rPr>
        <w:t xml:space="preserve">Management of </w:t>
      </w:r>
      <w:r w:rsidR="00DD4C54" w:rsidRPr="00F27E9E">
        <w:rPr>
          <w:rFonts w:asciiTheme="minorHAnsi" w:hAnsiTheme="minorHAnsi" w:cstheme="minorHAnsi"/>
          <w:sz w:val="24"/>
          <w:szCs w:val="24"/>
          <w:u w:val="single"/>
        </w:rPr>
        <w:t xml:space="preserve">DMPA </w:t>
      </w:r>
      <w:r w:rsidRPr="00F27E9E">
        <w:rPr>
          <w:rFonts w:asciiTheme="minorHAnsi" w:hAnsiTheme="minorHAnsi" w:cstheme="minorHAnsi"/>
          <w:sz w:val="24"/>
          <w:szCs w:val="24"/>
          <w:u w:val="single"/>
        </w:rPr>
        <w:t>Side Effects</w:t>
      </w:r>
      <w:r w:rsidR="000F04CD" w:rsidRPr="00F27E9E">
        <w:rPr>
          <w:rFonts w:asciiTheme="minorHAnsi" w:hAnsiTheme="minorHAnsi" w:cstheme="minorHAnsi"/>
          <w:sz w:val="24"/>
          <w:szCs w:val="24"/>
        </w:rPr>
        <w:t>:</w:t>
      </w:r>
    </w:p>
    <w:p w14:paraId="3799F754" w14:textId="77777777" w:rsidR="0091632F" w:rsidRPr="006D3D53" w:rsidRDefault="00DD4C54" w:rsidP="005352E2">
      <w:pPr>
        <w:pStyle w:val="ListParagraph"/>
        <w:numPr>
          <w:ilvl w:val="0"/>
          <w:numId w:val="5"/>
        </w:numPr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Prior to initiation provide counseling about potential changes in bleeding patterns: </w:t>
      </w:r>
      <w:r w:rsidR="0091632F" w:rsidRPr="006D3D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B22D4E" w14:textId="77777777" w:rsidR="0091632F" w:rsidRPr="006D3D53" w:rsidRDefault="0091632F" w:rsidP="005352E2">
      <w:pPr>
        <w:pStyle w:val="ListParagraph"/>
        <w:numPr>
          <w:ilvl w:val="0"/>
          <w:numId w:val="17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Amenorrhea</w:t>
      </w:r>
      <w:r w:rsidR="00925B5A" w:rsidRPr="006D3D53">
        <w:rPr>
          <w:rFonts w:asciiTheme="minorHAnsi" w:hAnsiTheme="minorHAnsi" w:cstheme="minorHAnsi"/>
          <w:sz w:val="24"/>
          <w:szCs w:val="24"/>
        </w:rPr>
        <w:t>;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0D05E" w14:textId="77777777" w:rsidR="0091632F" w:rsidRPr="006D3D53" w:rsidRDefault="0091632F" w:rsidP="005352E2">
      <w:pPr>
        <w:pStyle w:val="ListParagraph"/>
        <w:numPr>
          <w:ilvl w:val="0"/>
          <w:numId w:val="17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U</w:t>
      </w:r>
      <w:r w:rsidR="00DD4C54" w:rsidRPr="006D3D53">
        <w:rPr>
          <w:rFonts w:asciiTheme="minorHAnsi" w:hAnsiTheme="minorHAnsi" w:cstheme="minorHAnsi"/>
          <w:sz w:val="24"/>
          <w:szCs w:val="24"/>
        </w:rPr>
        <w:t>nscheduled spotti</w:t>
      </w:r>
      <w:r w:rsidRPr="006D3D53">
        <w:rPr>
          <w:rFonts w:asciiTheme="minorHAnsi" w:hAnsiTheme="minorHAnsi" w:cstheme="minorHAnsi"/>
          <w:sz w:val="24"/>
          <w:szCs w:val="24"/>
        </w:rPr>
        <w:t>ng</w:t>
      </w:r>
      <w:r w:rsidR="00925B5A" w:rsidRPr="006D3D53">
        <w:rPr>
          <w:rFonts w:asciiTheme="minorHAnsi" w:hAnsiTheme="minorHAnsi" w:cstheme="minorHAnsi"/>
          <w:sz w:val="24"/>
          <w:szCs w:val="24"/>
        </w:rPr>
        <w:t>;</w:t>
      </w:r>
    </w:p>
    <w:p w14:paraId="26C6877B" w14:textId="77777777" w:rsidR="0091632F" w:rsidRPr="006D3D53" w:rsidRDefault="00925B5A" w:rsidP="005352E2">
      <w:pPr>
        <w:pStyle w:val="ListParagraph"/>
        <w:numPr>
          <w:ilvl w:val="0"/>
          <w:numId w:val="17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Light bleeding; and</w:t>
      </w:r>
    </w:p>
    <w:p w14:paraId="294851A7" w14:textId="77777777" w:rsidR="0091632F" w:rsidRPr="006D3D53" w:rsidRDefault="0091632F" w:rsidP="005352E2">
      <w:pPr>
        <w:pStyle w:val="ListParagraph"/>
        <w:numPr>
          <w:ilvl w:val="0"/>
          <w:numId w:val="17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H</w:t>
      </w:r>
      <w:r w:rsidR="00DD4C54" w:rsidRPr="006D3D53">
        <w:rPr>
          <w:rFonts w:asciiTheme="minorHAnsi" w:hAnsiTheme="minorHAnsi" w:cstheme="minorHAnsi"/>
          <w:sz w:val="24"/>
          <w:szCs w:val="24"/>
        </w:rPr>
        <w:t>eavy or prolonged bleeding</w:t>
      </w:r>
      <w:r w:rsidR="00925B5A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56713095" w14:textId="77777777" w:rsidR="00DD4C54" w:rsidRPr="006D3D53" w:rsidRDefault="00DD4C54" w:rsidP="005352E2">
      <w:pPr>
        <w:pStyle w:val="ListParagraph"/>
        <w:numPr>
          <w:ilvl w:val="0"/>
          <w:numId w:val="17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These irregularities are not harmful and </w:t>
      </w:r>
      <w:r w:rsidR="00581DA6" w:rsidRPr="006D3D53">
        <w:rPr>
          <w:rFonts w:asciiTheme="minorHAnsi" w:hAnsiTheme="minorHAnsi" w:cstheme="minorHAnsi"/>
          <w:sz w:val="24"/>
          <w:szCs w:val="24"/>
        </w:rPr>
        <w:t>may decrease with continued use</w:t>
      </w:r>
      <w:r w:rsidR="00925B5A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4F61B7D1" w14:textId="77777777" w:rsidR="00DD4C54" w:rsidRPr="006D3D53" w:rsidRDefault="00B211B2" w:rsidP="005352E2">
      <w:pPr>
        <w:pStyle w:val="ListParagraph"/>
        <w:numPr>
          <w:ilvl w:val="0"/>
          <w:numId w:val="5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Unscheduled Spotting or L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ight </w:t>
      </w:r>
      <w:r w:rsidRPr="006D3D53">
        <w:rPr>
          <w:rFonts w:asciiTheme="minorHAnsi" w:hAnsiTheme="minorHAnsi" w:cstheme="minorHAnsi"/>
          <w:sz w:val="24"/>
          <w:szCs w:val="24"/>
        </w:rPr>
        <w:t>B</w:t>
      </w:r>
      <w:r w:rsidR="00DD4C54" w:rsidRPr="006D3D53">
        <w:rPr>
          <w:rFonts w:asciiTheme="minorHAnsi" w:hAnsiTheme="minorHAnsi" w:cstheme="minorHAnsi"/>
          <w:sz w:val="24"/>
          <w:szCs w:val="24"/>
        </w:rPr>
        <w:t>leeding</w:t>
      </w:r>
      <w:r w:rsidR="00813F3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72D5B825" w14:textId="31414D59" w:rsidR="00DD4C54" w:rsidRPr="006D3D53" w:rsidRDefault="00DD4C54" w:rsidP="005352E2">
      <w:pPr>
        <w:pStyle w:val="ListParagraph"/>
        <w:numPr>
          <w:ilvl w:val="0"/>
          <w:numId w:val="21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If clinically indicated, consider an u</w:t>
      </w:r>
      <w:r w:rsidR="0025450B" w:rsidRPr="006D3D53">
        <w:rPr>
          <w:rFonts w:asciiTheme="minorHAnsi" w:hAnsiTheme="minorHAnsi" w:cstheme="minorHAnsi"/>
          <w:sz w:val="24"/>
          <w:szCs w:val="24"/>
        </w:rPr>
        <w:t>nderlying gynecological problem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25450B" w:rsidRPr="006D3D53">
        <w:rPr>
          <w:rFonts w:asciiTheme="minorHAnsi" w:hAnsiTheme="minorHAnsi" w:cstheme="minorHAnsi"/>
          <w:sz w:val="24"/>
          <w:szCs w:val="24"/>
        </w:rPr>
        <w:t>(</w:t>
      </w:r>
      <w:r w:rsidRPr="006D3D53">
        <w:rPr>
          <w:rFonts w:asciiTheme="minorHAnsi" w:hAnsiTheme="minorHAnsi" w:cstheme="minorHAnsi"/>
          <w:sz w:val="24"/>
          <w:szCs w:val="24"/>
        </w:rPr>
        <w:t>e.g.</w:t>
      </w:r>
      <w:r w:rsidR="00B211B2" w:rsidRPr="006D3D53">
        <w:rPr>
          <w:rFonts w:asciiTheme="minorHAnsi" w:hAnsiTheme="minorHAnsi" w:cstheme="minorHAnsi"/>
          <w:sz w:val="24"/>
          <w:szCs w:val="24"/>
        </w:rPr>
        <w:t>,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134825" w:rsidRPr="006D3D53">
        <w:rPr>
          <w:rFonts w:asciiTheme="minorHAnsi" w:hAnsiTheme="minorHAnsi" w:cstheme="minorHAnsi"/>
          <w:sz w:val="24"/>
          <w:szCs w:val="24"/>
        </w:rPr>
        <w:t>STI</w:t>
      </w:r>
      <w:r w:rsidRPr="006D3D53">
        <w:rPr>
          <w:rFonts w:asciiTheme="minorHAnsi" w:hAnsiTheme="minorHAnsi" w:cstheme="minorHAnsi"/>
          <w:sz w:val="24"/>
          <w:szCs w:val="24"/>
        </w:rPr>
        <w:t>, pregnancy or new pathologic uterine conditions</w:t>
      </w:r>
      <w:r w:rsidR="0025450B" w:rsidRPr="006D3D53">
        <w:rPr>
          <w:rFonts w:asciiTheme="minorHAnsi" w:hAnsiTheme="minorHAnsi" w:cstheme="minorHAnsi"/>
          <w:sz w:val="24"/>
          <w:szCs w:val="24"/>
        </w:rPr>
        <w:t>)</w:t>
      </w:r>
      <w:r w:rsidRPr="006D3D53">
        <w:rPr>
          <w:rFonts w:asciiTheme="minorHAnsi" w:hAnsiTheme="minorHAnsi" w:cstheme="minorHAnsi"/>
          <w:sz w:val="24"/>
          <w:szCs w:val="24"/>
        </w:rPr>
        <w:t xml:space="preserve">. </w:t>
      </w:r>
      <w:r w:rsidR="000A4579" w:rsidRPr="006D3D53">
        <w:rPr>
          <w:rFonts w:asciiTheme="minorHAnsi" w:hAnsiTheme="minorHAnsi" w:cstheme="minorHAnsi"/>
          <w:sz w:val="24"/>
          <w:szCs w:val="24"/>
        </w:rPr>
        <w:t>Schedule with prescribing provider</w:t>
      </w:r>
      <w:r w:rsidR="00E15B60" w:rsidRPr="006D3D53">
        <w:rPr>
          <w:rFonts w:asciiTheme="minorHAnsi" w:hAnsiTheme="minorHAnsi" w:cstheme="minorHAnsi"/>
          <w:sz w:val="24"/>
          <w:szCs w:val="24"/>
        </w:rPr>
        <w:t>/</w:t>
      </w:r>
      <w:r w:rsidR="00451A85" w:rsidRPr="006D3D53">
        <w:rPr>
          <w:rFonts w:asciiTheme="minorHAnsi" w:hAnsiTheme="minorHAnsi" w:cstheme="minorHAnsi"/>
          <w:sz w:val="24"/>
          <w:szCs w:val="24"/>
        </w:rPr>
        <w:t>primary care provider</w:t>
      </w:r>
      <w:r w:rsidR="000A4579" w:rsidRPr="006D3D53">
        <w:rPr>
          <w:rFonts w:asciiTheme="minorHAnsi" w:hAnsiTheme="minorHAnsi" w:cstheme="minorHAnsi"/>
          <w:sz w:val="24"/>
          <w:szCs w:val="24"/>
        </w:rPr>
        <w:t xml:space="preserve"> for evaluation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0C0660E0" w14:textId="77777777" w:rsidR="00DD4C54" w:rsidRPr="006D3D53" w:rsidRDefault="00DD4C54" w:rsidP="005352E2">
      <w:pPr>
        <w:pStyle w:val="ListParagraph"/>
        <w:numPr>
          <w:ilvl w:val="0"/>
          <w:numId w:val="21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If an underlying condition is not found</w:t>
      </w:r>
      <w:r w:rsidR="000A4579" w:rsidRPr="006D3D53">
        <w:rPr>
          <w:rFonts w:asciiTheme="minorHAnsi" w:hAnsiTheme="minorHAnsi" w:cstheme="minorHAnsi"/>
          <w:sz w:val="24"/>
          <w:szCs w:val="24"/>
        </w:rPr>
        <w:t>, consider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740E0C" w:rsidRPr="006D3D53">
        <w:rPr>
          <w:rFonts w:asciiTheme="minorHAnsi" w:hAnsiTheme="minorHAnsi" w:cstheme="minorHAnsi"/>
          <w:sz w:val="24"/>
          <w:szCs w:val="24"/>
        </w:rPr>
        <w:t>nonsteroidal anti-inflammatory drugs (</w:t>
      </w:r>
      <w:r w:rsidR="00B211B2" w:rsidRPr="006D3D53">
        <w:rPr>
          <w:rFonts w:asciiTheme="minorHAnsi" w:hAnsiTheme="minorHAnsi" w:cstheme="minorHAnsi"/>
          <w:sz w:val="24"/>
          <w:szCs w:val="24"/>
        </w:rPr>
        <w:t>NSAIDs</w:t>
      </w:r>
      <w:r w:rsidR="00740E0C" w:rsidRPr="006D3D53">
        <w:rPr>
          <w:rFonts w:asciiTheme="minorHAnsi" w:hAnsiTheme="minorHAnsi" w:cstheme="minorHAnsi"/>
          <w:sz w:val="24"/>
          <w:szCs w:val="24"/>
        </w:rPr>
        <w:t>)</w:t>
      </w:r>
      <w:r w:rsidR="00B211B2" w:rsidRPr="006D3D53">
        <w:rPr>
          <w:rFonts w:asciiTheme="minorHAnsi" w:hAnsiTheme="minorHAnsi" w:cstheme="minorHAnsi"/>
          <w:sz w:val="24"/>
          <w:szCs w:val="24"/>
        </w:rPr>
        <w:t xml:space="preserve"> for short term treatment (5-7 days) </w:t>
      </w:r>
      <w:r w:rsidRPr="006D3D53">
        <w:rPr>
          <w:rFonts w:asciiTheme="minorHAnsi" w:hAnsiTheme="minorHAnsi" w:cstheme="minorHAnsi"/>
          <w:sz w:val="24"/>
          <w:szCs w:val="24"/>
        </w:rPr>
        <w:t>during the days of bleeding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BF278C" w14:textId="12978DC2" w:rsidR="00DD4C54" w:rsidRPr="006D3D53" w:rsidRDefault="00DD4C54" w:rsidP="005352E2">
      <w:pPr>
        <w:pStyle w:val="ListParagraph"/>
        <w:numPr>
          <w:ilvl w:val="0"/>
          <w:numId w:val="21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unscheduled spotting or light bleeding persists and the </w:t>
      </w:r>
      <w:r w:rsidR="008F5BCE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finds it unacceptable, counsel </w:t>
      </w:r>
      <w:r w:rsidR="00473833" w:rsidRPr="006D3D53">
        <w:rPr>
          <w:rFonts w:asciiTheme="minorHAnsi" w:hAnsiTheme="minorHAnsi" w:cstheme="minorHAnsi"/>
          <w:sz w:val="24"/>
          <w:szCs w:val="24"/>
        </w:rPr>
        <w:t xml:space="preserve">the client </w:t>
      </w:r>
      <w:r w:rsidRPr="006D3D53">
        <w:rPr>
          <w:rFonts w:asciiTheme="minorHAnsi" w:hAnsiTheme="minorHAnsi" w:cstheme="minorHAnsi"/>
          <w:sz w:val="24"/>
          <w:szCs w:val="24"/>
        </w:rPr>
        <w:t xml:space="preserve">on alternative contraceptive methods, and </w:t>
      </w:r>
      <w:r w:rsidR="00581DA6" w:rsidRPr="006D3D53">
        <w:rPr>
          <w:rFonts w:asciiTheme="minorHAnsi" w:hAnsiTheme="minorHAnsi" w:cstheme="minorHAnsi"/>
          <w:sz w:val="24"/>
          <w:szCs w:val="24"/>
        </w:rPr>
        <w:t>offer another method if desired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1F5D0C37" w14:textId="77777777" w:rsidR="00DD4C54" w:rsidRPr="006D3D53" w:rsidRDefault="00B211B2" w:rsidP="005352E2">
      <w:pPr>
        <w:pStyle w:val="ListParagraph"/>
        <w:numPr>
          <w:ilvl w:val="0"/>
          <w:numId w:val="5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Heavy or Prolonged B</w:t>
      </w:r>
      <w:r w:rsidR="00DD4C54" w:rsidRPr="006D3D53">
        <w:rPr>
          <w:rFonts w:asciiTheme="minorHAnsi" w:hAnsiTheme="minorHAnsi" w:cstheme="minorHAnsi"/>
          <w:sz w:val="24"/>
          <w:szCs w:val="24"/>
        </w:rPr>
        <w:t>leeding</w:t>
      </w:r>
      <w:r w:rsidR="00813F3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4FAA5240" w14:textId="11742F25" w:rsidR="00DD4C54" w:rsidRPr="006D3D53" w:rsidRDefault="00DD4C54" w:rsidP="005352E2">
      <w:pPr>
        <w:pStyle w:val="ListParagraph"/>
        <w:numPr>
          <w:ilvl w:val="0"/>
          <w:numId w:val="2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If clinically indicated, consider an underlying g</w:t>
      </w:r>
      <w:r w:rsidR="0025450B" w:rsidRPr="006D3D53">
        <w:rPr>
          <w:rFonts w:asciiTheme="minorHAnsi" w:hAnsiTheme="minorHAnsi" w:cstheme="minorHAnsi"/>
          <w:sz w:val="24"/>
          <w:szCs w:val="24"/>
        </w:rPr>
        <w:t>ynecological problem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25450B" w:rsidRPr="006D3D53">
        <w:rPr>
          <w:rFonts w:asciiTheme="minorHAnsi" w:hAnsiTheme="minorHAnsi" w:cstheme="minorHAnsi"/>
          <w:sz w:val="24"/>
          <w:szCs w:val="24"/>
        </w:rPr>
        <w:t>(</w:t>
      </w:r>
      <w:r w:rsidRPr="006D3D53">
        <w:rPr>
          <w:rFonts w:asciiTheme="minorHAnsi" w:hAnsiTheme="minorHAnsi" w:cstheme="minorHAnsi"/>
          <w:sz w:val="24"/>
          <w:szCs w:val="24"/>
        </w:rPr>
        <w:t xml:space="preserve">e.g. </w:t>
      </w:r>
      <w:r w:rsidR="00134825" w:rsidRPr="006D3D53">
        <w:rPr>
          <w:rFonts w:asciiTheme="minorHAnsi" w:hAnsiTheme="minorHAnsi" w:cstheme="minorHAnsi"/>
          <w:sz w:val="24"/>
          <w:szCs w:val="24"/>
        </w:rPr>
        <w:t>STI</w:t>
      </w:r>
      <w:r w:rsidRPr="006D3D53">
        <w:rPr>
          <w:rFonts w:asciiTheme="minorHAnsi" w:hAnsiTheme="minorHAnsi" w:cstheme="minorHAnsi"/>
          <w:sz w:val="24"/>
          <w:szCs w:val="24"/>
        </w:rPr>
        <w:t>, pregnancy or new pathologic uterine conditions</w:t>
      </w:r>
      <w:r w:rsidR="0025450B" w:rsidRPr="006D3D53">
        <w:rPr>
          <w:rFonts w:asciiTheme="minorHAnsi" w:hAnsiTheme="minorHAnsi" w:cstheme="minorHAnsi"/>
          <w:sz w:val="24"/>
          <w:szCs w:val="24"/>
        </w:rPr>
        <w:t>)</w:t>
      </w:r>
      <w:r w:rsidRPr="006D3D53">
        <w:rPr>
          <w:rFonts w:asciiTheme="minorHAnsi" w:hAnsiTheme="minorHAnsi" w:cstheme="minorHAnsi"/>
          <w:sz w:val="24"/>
          <w:szCs w:val="24"/>
        </w:rPr>
        <w:t xml:space="preserve">. </w:t>
      </w:r>
      <w:r w:rsidR="000A4579" w:rsidRPr="006D3D53">
        <w:rPr>
          <w:rFonts w:asciiTheme="minorHAnsi" w:hAnsiTheme="minorHAnsi" w:cstheme="minorHAnsi"/>
          <w:sz w:val="24"/>
          <w:szCs w:val="24"/>
        </w:rPr>
        <w:t>Refer to the prescribing provider</w:t>
      </w:r>
      <w:r w:rsidR="00E15B60" w:rsidRPr="006D3D53">
        <w:rPr>
          <w:rFonts w:asciiTheme="minorHAnsi" w:hAnsiTheme="minorHAnsi" w:cstheme="minorHAnsi"/>
          <w:sz w:val="24"/>
          <w:szCs w:val="24"/>
        </w:rPr>
        <w:t xml:space="preserve">/ </w:t>
      </w:r>
      <w:r w:rsidR="00451A85" w:rsidRPr="006D3D53">
        <w:rPr>
          <w:rFonts w:asciiTheme="minorHAnsi" w:hAnsiTheme="minorHAnsi" w:cstheme="minorHAnsi"/>
          <w:sz w:val="24"/>
          <w:szCs w:val="24"/>
        </w:rPr>
        <w:t>primary care provider</w:t>
      </w:r>
      <w:r w:rsidR="00581DA6" w:rsidRPr="006D3D53">
        <w:rPr>
          <w:rFonts w:asciiTheme="minorHAnsi" w:hAnsiTheme="minorHAnsi" w:cstheme="minorHAnsi"/>
          <w:sz w:val="24"/>
          <w:szCs w:val="24"/>
        </w:rPr>
        <w:t xml:space="preserve"> for evaluation</w:t>
      </w:r>
    </w:p>
    <w:p w14:paraId="54224AE6" w14:textId="77777777" w:rsidR="00DD4C54" w:rsidRPr="006D3D53" w:rsidRDefault="00DD4C54" w:rsidP="005352E2">
      <w:pPr>
        <w:pStyle w:val="ListParagraph"/>
        <w:numPr>
          <w:ilvl w:val="0"/>
          <w:numId w:val="2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If an underlying condition is not found</w:t>
      </w:r>
      <w:r w:rsidR="000A4579" w:rsidRPr="006D3D53">
        <w:rPr>
          <w:rFonts w:asciiTheme="minorHAnsi" w:hAnsiTheme="minorHAnsi" w:cstheme="minorHAnsi"/>
          <w:sz w:val="24"/>
          <w:szCs w:val="24"/>
        </w:rPr>
        <w:t>, consider</w:t>
      </w:r>
      <w:r w:rsidRPr="006D3D53">
        <w:rPr>
          <w:rFonts w:asciiTheme="minorHAnsi" w:hAnsiTheme="minorHAnsi" w:cstheme="minorHAnsi"/>
          <w:sz w:val="24"/>
          <w:szCs w:val="24"/>
        </w:rPr>
        <w:t xml:space="preserve"> the following treatment option during the days of bleeding</w:t>
      </w:r>
      <w:r w:rsidR="000A4579" w:rsidRPr="006D3D53">
        <w:rPr>
          <w:rFonts w:asciiTheme="minorHAnsi" w:hAnsiTheme="minorHAnsi" w:cstheme="minorHAnsi"/>
          <w:sz w:val="24"/>
          <w:szCs w:val="24"/>
        </w:rPr>
        <w:t>:</w:t>
      </w:r>
    </w:p>
    <w:p w14:paraId="42A037BD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lastRenderedPageBreak/>
        <w:t>NSAIDs for short term treatment (5-7 days)</w:t>
      </w:r>
      <w:r w:rsidR="00B211B2" w:rsidRPr="006D3D53">
        <w:rPr>
          <w:rFonts w:asciiTheme="minorHAnsi" w:hAnsiTheme="minorHAnsi" w:cstheme="minorHAnsi"/>
          <w:sz w:val="24"/>
          <w:szCs w:val="24"/>
        </w:rPr>
        <w:t>; or</w:t>
      </w:r>
    </w:p>
    <w:p w14:paraId="178733DD" w14:textId="77777777" w:rsidR="00DD4C54" w:rsidRPr="006D3D53" w:rsidRDefault="00DD4C54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Hormonal treatment (if medically eligible) with low dose </w:t>
      </w:r>
      <w:r w:rsidR="00740E0C" w:rsidRPr="006D3D53">
        <w:rPr>
          <w:rFonts w:asciiTheme="minorHAnsi" w:hAnsiTheme="minorHAnsi" w:cstheme="minorHAnsi"/>
          <w:sz w:val="24"/>
          <w:szCs w:val="24"/>
        </w:rPr>
        <w:t>combined oral contraceptives</w:t>
      </w:r>
      <w:r w:rsidRPr="006D3D53">
        <w:rPr>
          <w:rFonts w:asciiTheme="minorHAnsi" w:hAnsiTheme="minorHAnsi" w:cstheme="minorHAnsi"/>
          <w:sz w:val="24"/>
          <w:szCs w:val="24"/>
        </w:rPr>
        <w:t xml:space="preserve"> or estrogen for short-term treatment (10-20 days)</w:t>
      </w:r>
      <w:r w:rsidR="000A4579" w:rsidRPr="006D3D53">
        <w:rPr>
          <w:rFonts w:asciiTheme="minorHAnsi" w:hAnsiTheme="minorHAnsi" w:cstheme="minorHAnsi"/>
          <w:sz w:val="24"/>
          <w:szCs w:val="24"/>
        </w:rPr>
        <w:t xml:space="preserve"> (U</w:t>
      </w:r>
      <w:r w:rsidR="00451A85" w:rsidRPr="006D3D53">
        <w:rPr>
          <w:rFonts w:asciiTheme="minorHAnsi" w:hAnsiTheme="minorHAnsi" w:cstheme="minorHAnsi"/>
          <w:sz w:val="24"/>
          <w:szCs w:val="24"/>
        </w:rPr>
        <w:t>.</w:t>
      </w:r>
      <w:r w:rsidR="000A4579" w:rsidRPr="006D3D53">
        <w:rPr>
          <w:rFonts w:asciiTheme="minorHAnsi" w:hAnsiTheme="minorHAnsi" w:cstheme="minorHAnsi"/>
          <w:sz w:val="24"/>
          <w:szCs w:val="24"/>
        </w:rPr>
        <w:t>S</w:t>
      </w:r>
      <w:r w:rsidR="00451A85" w:rsidRPr="006D3D53">
        <w:rPr>
          <w:rFonts w:asciiTheme="minorHAnsi" w:hAnsiTheme="minorHAnsi" w:cstheme="minorHAnsi"/>
          <w:sz w:val="24"/>
          <w:szCs w:val="24"/>
        </w:rPr>
        <w:t>.</w:t>
      </w:r>
      <w:r w:rsidR="000A4579" w:rsidRPr="006D3D53">
        <w:rPr>
          <w:rFonts w:asciiTheme="minorHAnsi" w:hAnsiTheme="minorHAnsi" w:cstheme="minorHAnsi"/>
          <w:sz w:val="24"/>
          <w:szCs w:val="24"/>
        </w:rPr>
        <w:t xml:space="preserve"> SPR, 2013)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38DD75D5" w14:textId="77777777" w:rsidR="00DD4C54" w:rsidRPr="006D3D53" w:rsidRDefault="00DD4C54" w:rsidP="005352E2">
      <w:pPr>
        <w:pStyle w:val="ListParagraph"/>
        <w:numPr>
          <w:ilvl w:val="0"/>
          <w:numId w:val="2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heavy or prolonged bleeding persists and the </w:t>
      </w:r>
      <w:r w:rsidR="00E164C4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finds it unacceptable, counsel </w:t>
      </w:r>
      <w:r w:rsidR="00B211B2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F223A8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on alternative contraceptive methods, and offer </w:t>
      </w:r>
      <w:r w:rsidR="00581DA6" w:rsidRPr="006D3D53">
        <w:rPr>
          <w:rFonts w:asciiTheme="minorHAnsi" w:hAnsiTheme="minorHAnsi" w:cstheme="minorHAnsi"/>
          <w:sz w:val="24"/>
          <w:szCs w:val="24"/>
        </w:rPr>
        <w:t>another method if it is desired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22FE5056" w14:textId="76119649" w:rsidR="00DD4C54" w:rsidRPr="000F04CD" w:rsidRDefault="00DD4C54" w:rsidP="005352E2">
      <w:pPr>
        <w:spacing w:before="240"/>
        <w:ind w:left="180"/>
        <w:rPr>
          <w:rFonts w:asciiTheme="minorHAnsi" w:hAnsiTheme="minorHAnsi" w:cstheme="minorHAnsi"/>
          <w:b/>
          <w:bCs/>
          <w:sz w:val="24"/>
          <w:szCs w:val="24"/>
        </w:rPr>
      </w:pPr>
      <w:r w:rsidRPr="000F04C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0F04CD" w:rsidRPr="000F04CD">
        <w:rPr>
          <w:rFonts w:asciiTheme="minorHAnsi" w:hAnsiTheme="minorHAnsi" w:cstheme="minorHAnsi"/>
          <w:b/>
          <w:bCs/>
          <w:sz w:val="24"/>
          <w:szCs w:val="24"/>
        </w:rPr>
        <w:t>TOPPING</w:t>
      </w:r>
      <w:r w:rsidRPr="000F04CD">
        <w:rPr>
          <w:rFonts w:asciiTheme="minorHAnsi" w:hAnsiTheme="minorHAnsi" w:cstheme="minorHAnsi"/>
          <w:b/>
          <w:bCs/>
          <w:sz w:val="24"/>
          <w:szCs w:val="24"/>
        </w:rPr>
        <w:t xml:space="preserve"> DMPA</w:t>
      </w:r>
      <w:r w:rsidR="000F04CD" w:rsidRPr="000F04C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CB28F" w14:textId="77777777" w:rsidR="00DD4C54" w:rsidRPr="006D3D53" w:rsidRDefault="00DD4C54" w:rsidP="005352E2">
      <w:pPr>
        <w:pStyle w:val="ListParagraph"/>
        <w:numPr>
          <w:ilvl w:val="0"/>
          <w:numId w:val="10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DMPA may be stopped at any time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2C3ADE15" w14:textId="0D124881" w:rsidR="00DD4C54" w:rsidRPr="006D3D53" w:rsidRDefault="00DD4C54" w:rsidP="005352E2">
      <w:pPr>
        <w:pStyle w:val="ListParagraph"/>
        <w:numPr>
          <w:ilvl w:val="0"/>
          <w:numId w:val="10"/>
        </w:numPr>
        <w:spacing w:before="240" w:after="0" w:line="24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</w:t>
      </w:r>
      <w:r w:rsidR="00B211B2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Pr="006D3D53">
        <w:rPr>
          <w:rFonts w:asciiTheme="minorHAnsi" w:hAnsiTheme="minorHAnsi" w:cstheme="minorHAnsi"/>
          <w:sz w:val="24"/>
          <w:szCs w:val="24"/>
        </w:rPr>
        <w:t xml:space="preserve">client does not want to become pregnant, advise the client to start using </w:t>
      </w:r>
      <w:r w:rsidR="00CC5671" w:rsidRPr="006D3D53">
        <w:rPr>
          <w:rFonts w:asciiTheme="minorHAnsi" w:hAnsiTheme="minorHAnsi" w:cstheme="minorHAnsi"/>
          <w:sz w:val="24"/>
          <w:szCs w:val="24"/>
        </w:rPr>
        <w:t>a new contraceptive 13 week</w:t>
      </w:r>
      <w:r w:rsidRPr="006D3D53">
        <w:rPr>
          <w:rFonts w:asciiTheme="minorHAnsi" w:hAnsiTheme="minorHAnsi" w:cstheme="minorHAnsi"/>
          <w:sz w:val="24"/>
          <w:szCs w:val="24"/>
        </w:rPr>
        <w:t xml:space="preserve"> after </w:t>
      </w:r>
      <w:r w:rsidR="00243C7A" w:rsidRPr="006D3D53">
        <w:rPr>
          <w:rFonts w:asciiTheme="minorHAnsi" w:hAnsiTheme="minorHAnsi" w:cstheme="minorHAnsi"/>
          <w:sz w:val="24"/>
          <w:szCs w:val="24"/>
        </w:rPr>
        <w:t xml:space="preserve">their </w:t>
      </w:r>
      <w:r w:rsidRPr="006D3D53">
        <w:rPr>
          <w:rFonts w:asciiTheme="minorHAnsi" w:hAnsiTheme="minorHAnsi" w:cstheme="minorHAnsi"/>
          <w:sz w:val="24"/>
          <w:szCs w:val="24"/>
        </w:rPr>
        <w:t xml:space="preserve">last injection. </w:t>
      </w:r>
      <w:r w:rsidR="00D407CF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644D9B" w:rsidRPr="006D3D53">
        <w:rPr>
          <w:rFonts w:asciiTheme="minorHAnsi" w:hAnsiTheme="minorHAnsi" w:cstheme="minorHAnsi"/>
          <w:sz w:val="24"/>
          <w:szCs w:val="24"/>
        </w:rPr>
        <w:t>client</w:t>
      </w:r>
      <w:r w:rsidR="00D407CF" w:rsidRPr="006D3D53">
        <w:rPr>
          <w:rFonts w:asciiTheme="minorHAnsi" w:hAnsiTheme="minorHAnsi" w:cstheme="minorHAnsi"/>
          <w:sz w:val="24"/>
          <w:szCs w:val="24"/>
        </w:rPr>
        <w:t xml:space="preserve"> may start </w:t>
      </w:r>
      <w:r w:rsidR="00451A85" w:rsidRPr="006D3D53">
        <w:rPr>
          <w:rFonts w:asciiTheme="minorHAnsi" w:hAnsiTheme="minorHAnsi" w:cstheme="minorHAnsi"/>
          <w:sz w:val="24"/>
          <w:szCs w:val="24"/>
        </w:rPr>
        <w:t>another contraceptive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Pr="006D3D53">
        <w:rPr>
          <w:rFonts w:asciiTheme="minorHAnsi" w:hAnsiTheme="minorHAnsi" w:cstheme="minorHAnsi"/>
          <w:i/>
          <w:sz w:val="24"/>
          <w:szCs w:val="24"/>
        </w:rPr>
        <w:t>before</w:t>
      </w:r>
      <w:r w:rsidRPr="006D3D53">
        <w:rPr>
          <w:rFonts w:asciiTheme="minorHAnsi" w:hAnsiTheme="minorHAnsi" w:cstheme="minorHAnsi"/>
          <w:sz w:val="24"/>
          <w:szCs w:val="24"/>
        </w:rPr>
        <w:t xml:space="preserve"> it is time for the next injection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6966A611" w14:textId="77777777" w:rsidR="0025450B" w:rsidRPr="006D3D53" w:rsidRDefault="00DD4C54" w:rsidP="005352E2">
      <w:pPr>
        <w:pStyle w:val="ListParagraph"/>
        <w:numPr>
          <w:ilvl w:val="0"/>
          <w:numId w:val="10"/>
        </w:numPr>
        <w:spacing w:before="240" w:after="0" w:line="24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If </w:t>
      </w:r>
      <w:r w:rsidR="0025450B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Pr="006D3D53">
        <w:rPr>
          <w:rFonts w:asciiTheme="minorHAnsi" w:hAnsiTheme="minorHAnsi" w:cstheme="minorHAnsi"/>
          <w:sz w:val="24"/>
          <w:szCs w:val="24"/>
        </w:rPr>
        <w:t xml:space="preserve">client </w:t>
      </w:r>
      <w:r w:rsidR="000113C2" w:rsidRPr="006D3D53">
        <w:rPr>
          <w:rFonts w:asciiTheme="minorHAnsi" w:hAnsiTheme="minorHAnsi" w:cstheme="minorHAnsi"/>
          <w:sz w:val="24"/>
          <w:szCs w:val="24"/>
        </w:rPr>
        <w:t>desires to be pregnant</w:t>
      </w:r>
      <w:r w:rsidR="0025450B" w:rsidRPr="006D3D53">
        <w:rPr>
          <w:rFonts w:asciiTheme="minorHAnsi" w:hAnsiTheme="minorHAnsi" w:cstheme="minorHAnsi"/>
          <w:sz w:val="24"/>
          <w:szCs w:val="24"/>
        </w:rPr>
        <w:t>:</w:t>
      </w:r>
      <w:r w:rsidR="00D407CF" w:rsidRPr="006D3D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FDBD3C" w14:textId="77777777" w:rsidR="00D407CF" w:rsidRPr="006D3D53" w:rsidRDefault="0025450B" w:rsidP="005352E2">
      <w:pPr>
        <w:pStyle w:val="ListParagraph"/>
        <w:numPr>
          <w:ilvl w:val="0"/>
          <w:numId w:val="1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</w:t>
      </w:r>
      <w:r w:rsidR="00D407CF" w:rsidRPr="006D3D53">
        <w:rPr>
          <w:rFonts w:asciiTheme="minorHAnsi" w:hAnsiTheme="minorHAnsi" w:cstheme="minorHAnsi"/>
          <w:sz w:val="24"/>
          <w:szCs w:val="24"/>
        </w:rPr>
        <w:t xml:space="preserve">dvise </w:t>
      </w:r>
      <w:r w:rsidRPr="006D3D53">
        <w:rPr>
          <w:rFonts w:asciiTheme="minorHAnsi" w:hAnsiTheme="minorHAnsi" w:cstheme="minorHAnsi"/>
          <w:sz w:val="24"/>
          <w:szCs w:val="24"/>
        </w:rPr>
        <w:t>client</w:t>
      </w:r>
      <w:r w:rsidR="00D407CF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0A4579" w:rsidRPr="006D3D53">
        <w:rPr>
          <w:rFonts w:asciiTheme="minorHAnsi" w:hAnsiTheme="minorHAnsi" w:cstheme="minorHAnsi"/>
          <w:sz w:val="24"/>
          <w:szCs w:val="24"/>
        </w:rPr>
        <w:t xml:space="preserve">that pregnancy may not occur for </w:t>
      </w:r>
      <w:r w:rsidR="00D407CF" w:rsidRPr="006D3D53">
        <w:rPr>
          <w:rFonts w:asciiTheme="minorHAnsi" w:hAnsiTheme="minorHAnsi" w:cstheme="minorHAnsi"/>
          <w:sz w:val="24"/>
          <w:szCs w:val="24"/>
        </w:rPr>
        <w:t>up to 6-12 months after stopping DMPA</w:t>
      </w:r>
      <w:r w:rsidR="00B211B2" w:rsidRPr="006D3D53">
        <w:rPr>
          <w:rFonts w:asciiTheme="minorHAnsi" w:hAnsiTheme="minorHAnsi" w:cstheme="minorHAnsi"/>
          <w:sz w:val="24"/>
          <w:szCs w:val="24"/>
        </w:rPr>
        <w:t>;</w:t>
      </w:r>
    </w:p>
    <w:p w14:paraId="1E515F38" w14:textId="77777777" w:rsidR="00D407CF" w:rsidRPr="006D3D53" w:rsidRDefault="00D407CF" w:rsidP="005352E2">
      <w:pPr>
        <w:pStyle w:val="ListParagraph"/>
        <w:numPr>
          <w:ilvl w:val="0"/>
          <w:numId w:val="1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P</w:t>
      </w:r>
      <w:r w:rsidR="000C194E" w:rsidRPr="006D3D53">
        <w:rPr>
          <w:rFonts w:asciiTheme="minorHAnsi" w:hAnsiTheme="minorHAnsi" w:cstheme="minorHAnsi"/>
          <w:sz w:val="24"/>
          <w:szCs w:val="24"/>
        </w:rPr>
        <w:t xml:space="preserve">rovide </w:t>
      </w:r>
      <w:r w:rsidRPr="006D3D53">
        <w:rPr>
          <w:rFonts w:asciiTheme="minorHAnsi" w:hAnsiTheme="minorHAnsi" w:cstheme="minorHAnsi"/>
          <w:sz w:val="24"/>
          <w:szCs w:val="24"/>
        </w:rPr>
        <w:t xml:space="preserve">the client </w:t>
      </w:r>
      <w:r w:rsidR="000A4579" w:rsidRPr="006D3D53">
        <w:rPr>
          <w:rFonts w:asciiTheme="minorHAnsi" w:hAnsiTheme="minorHAnsi" w:cstheme="minorHAnsi"/>
          <w:sz w:val="24"/>
          <w:szCs w:val="24"/>
        </w:rPr>
        <w:t xml:space="preserve">with </w:t>
      </w:r>
      <w:r w:rsidR="00B211B2" w:rsidRPr="006D3D53">
        <w:rPr>
          <w:rFonts w:asciiTheme="minorHAnsi" w:hAnsiTheme="minorHAnsi" w:cstheme="minorHAnsi"/>
          <w:sz w:val="24"/>
          <w:szCs w:val="24"/>
        </w:rPr>
        <w:t>preconception counseling; and</w:t>
      </w:r>
    </w:p>
    <w:p w14:paraId="32BEB891" w14:textId="77777777" w:rsidR="00DD4C54" w:rsidRPr="006D3D53" w:rsidRDefault="00D407CF" w:rsidP="005352E2">
      <w:pPr>
        <w:pStyle w:val="ListParagraph"/>
        <w:numPr>
          <w:ilvl w:val="0"/>
          <w:numId w:val="1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</w:t>
      </w:r>
      <w:r w:rsidR="000113C2" w:rsidRPr="006D3D53">
        <w:rPr>
          <w:rFonts w:asciiTheme="minorHAnsi" w:hAnsiTheme="minorHAnsi" w:cstheme="minorHAnsi"/>
          <w:sz w:val="24"/>
          <w:szCs w:val="24"/>
        </w:rPr>
        <w:t xml:space="preserve">dvise </w:t>
      </w:r>
      <w:r w:rsidR="00B211B2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0113C2" w:rsidRPr="006D3D53">
        <w:rPr>
          <w:rFonts w:asciiTheme="minorHAnsi" w:hAnsiTheme="minorHAnsi" w:cstheme="minorHAnsi"/>
          <w:sz w:val="24"/>
          <w:szCs w:val="24"/>
        </w:rPr>
        <w:t xml:space="preserve">client to </w:t>
      </w:r>
      <w:r w:rsidR="000C194E" w:rsidRPr="006D3D53">
        <w:rPr>
          <w:rFonts w:asciiTheme="minorHAnsi" w:hAnsiTheme="minorHAnsi" w:cstheme="minorHAnsi"/>
          <w:sz w:val="24"/>
          <w:szCs w:val="24"/>
        </w:rPr>
        <w:t xml:space="preserve">begin 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taking </w:t>
      </w:r>
      <w:r w:rsidR="00D86344" w:rsidRPr="006D3D53">
        <w:rPr>
          <w:rFonts w:asciiTheme="minorHAnsi" w:hAnsiTheme="minorHAnsi" w:cstheme="minorHAnsi"/>
          <w:sz w:val="24"/>
          <w:szCs w:val="24"/>
        </w:rPr>
        <w:t xml:space="preserve">a daily </w:t>
      </w:r>
      <w:r w:rsidR="00DD4C54" w:rsidRPr="006D3D53">
        <w:rPr>
          <w:rFonts w:asciiTheme="minorHAnsi" w:hAnsiTheme="minorHAnsi" w:cstheme="minorHAnsi"/>
          <w:sz w:val="24"/>
          <w:szCs w:val="24"/>
        </w:rPr>
        <w:t>prenatal vitamin</w:t>
      </w:r>
      <w:r w:rsidR="00D86344" w:rsidRPr="006D3D53">
        <w:rPr>
          <w:rFonts w:asciiTheme="minorHAnsi" w:hAnsiTheme="minorHAnsi" w:cstheme="minorHAnsi"/>
          <w:sz w:val="24"/>
          <w:szCs w:val="24"/>
        </w:rPr>
        <w:t xml:space="preserve"> with 0.4</w:t>
      </w:r>
      <w:r w:rsidR="002A1680" w:rsidRPr="006D3D53">
        <w:rPr>
          <w:rFonts w:asciiTheme="minorHAnsi" w:hAnsiTheme="minorHAnsi" w:cstheme="minorHAnsi"/>
          <w:sz w:val="24"/>
          <w:szCs w:val="24"/>
        </w:rPr>
        <w:t xml:space="preserve"> to 0.8</w:t>
      </w:r>
      <w:r w:rsidR="00D86344" w:rsidRPr="006D3D53">
        <w:rPr>
          <w:rFonts w:asciiTheme="minorHAnsi" w:hAnsiTheme="minorHAnsi" w:cstheme="minorHAnsi"/>
          <w:sz w:val="24"/>
          <w:szCs w:val="24"/>
        </w:rPr>
        <w:t xml:space="preserve"> milligrams of folic acid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0C194E" w:rsidRPr="006D3D53">
        <w:rPr>
          <w:rFonts w:asciiTheme="minorHAnsi" w:hAnsiTheme="minorHAnsi" w:cstheme="minorHAnsi"/>
          <w:sz w:val="24"/>
          <w:szCs w:val="24"/>
        </w:rPr>
        <w:t>at least 30 days before trying to become pregnant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59BB689E" w14:textId="77777777" w:rsidR="00DD4C54" w:rsidRPr="006D3D53" w:rsidRDefault="00DD4C54" w:rsidP="005352E2">
      <w:pPr>
        <w:rPr>
          <w:rFonts w:asciiTheme="minorHAnsi" w:hAnsiTheme="minorHAnsi" w:cstheme="minorHAnsi"/>
          <w:b/>
          <w:sz w:val="24"/>
          <w:szCs w:val="24"/>
        </w:rPr>
      </w:pPr>
    </w:p>
    <w:p w14:paraId="5B040129" w14:textId="63BC988D" w:rsidR="00E22E28" w:rsidRPr="000F04CD" w:rsidRDefault="00E22E28" w:rsidP="005352E2">
      <w:pPr>
        <w:ind w:left="180"/>
        <w:rPr>
          <w:rFonts w:asciiTheme="minorHAnsi" w:hAnsiTheme="minorHAnsi" w:cstheme="minorHAnsi"/>
          <w:b/>
          <w:bCs/>
          <w:sz w:val="24"/>
          <w:szCs w:val="24"/>
        </w:rPr>
      </w:pPr>
      <w:r w:rsidRPr="000F04CD">
        <w:rPr>
          <w:rFonts w:asciiTheme="minorHAnsi" w:hAnsiTheme="minorHAnsi" w:cstheme="minorHAnsi"/>
          <w:b/>
          <w:bCs/>
          <w:sz w:val="24"/>
          <w:szCs w:val="24"/>
        </w:rPr>
        <w:t xml:space="preserve">CLIENT EDUCATION </w:t>
      </w:r>
      <w:r w:rsidR="00FA1657" w:rsidRPr="000F04CD">
        <w:rPr>
          <w:rFonts w:asciiTheme="minorHAnsi" w:hAnsiTheme="minorHAnsi" w:cstheme="minorHAnsi"/>
          <w:b/>
          <w:bCs/>
          <w:sz w:val="24"/>
          <w:szCs w:val="24"/>
        </w:rPr>
        <w:t>ON</w:t>
      </w:r>
      <w:r w:rsidRPr="000F04CD">
        <w:rPr>
          <w:rFonts w:asciiTheme="minorHAnsi" w:hAnsiTheme="minorHAnsi" w:cstheme="minorHAnsi"/>
          <w:b/>
          <w:bCs/>
          <w:sz w:val="24"/>
          <w:szCs w:val="24"/>
        </w:rPr>
        <w:t xml:space="preserve"> INJECTION TECHNIQU</w:t>
      </w:r>
      <w:r w:rsidR="00DB43E5" w:rsidRPr="000F04CD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0F04CD" w:rsidRPr="000F04C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A875044" w14:textId="495CD8DC" w:rsidR="00DB43E5" w:rsidRPr="006D3D53" w:rsidRDefault="00DB43E5" w:rsidP="005352E2">
      <w:pPr>
        <w:pStyle w:val="ListParagraph"/>
        <w:numPr>
          <w:ilvl w:val="0"/>
          <w:numId w:val="26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Ideally, provide client instruction in self-administration technique in-person or via audio/video telehealth visit. If that is not possible, provide education material with step-by-step instructions for self-administration, as well as guidance on the disposal of needles.</w:t>
      </w:r>
      <w:r w:rsidR="002A1C1C" w:rsidRPr="006D3D53">
        <w:rPr>
          <w:rFonts w:asciiTheme="minorHAnsi" w:hAnsiTheme="minorHAnsi" w:cstheme="minorHAnsi"/>
          <w:sz w:val="24"/>
          <w:szCs w:val="24"/>
        </w:rPr>
        <w:t xml:space="preserve"> See Attachment 1 for patient resources.</w:t>
      </w:r>
    </w:p>
    <w:p w14:paraId="09F83A08" w14:textId="4A0AE531" w:rsidR="00AC448E" w:rsidRPr="006D3D53" w:rsidRDefault="00AC448E" w:rsidP="005352E2">
      <w:pPr>
        <w:pStyle w:val="ListParagraph"/>
        <w:numPr>
          <w:ilvl w:val="0"/>
          <w:numId w:val="26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Clients should store </w:t>
      </w:r>
      <w:r w:rsidR="001B34A5" w:rsidRPr="006D3D53">
        <w:rPr>
          <w:rFonts w:asciiTheme="minorHAnsi" w:hAnsiTheme="minorHAnsi" w:cstheme="minorHAnsi"/>
          <w:sz w:val="24"/>
          <w:szCs w:val="24"/>
        </w:rPr>
        <w:t xml:space="preserve">the medication </w:t>
      </w:r>
      <w:r w:rsidRPr="006D3D53">
        <w:rPr>
          <w:rFonts w:asciiTheme="minorHAnsi" w:hAnsiTheme="minorHAnsi" w:cstheme="minorHAnsi"/>
          <w:sz w:val="24"/>
          <w:szCs w:val="24"/>
        </w:rPr>
        <w:t>at room temperature.</w:t>
      </w:r>
    </w:p>
    <w:p w14:paraId="46D8BE2E" w14:textId="454238B1" w:rsidR="00DB43E5" w:rsidRPr="006D3D53" w:rsidRDefault="00DB43E5" w:rsidP="005352E2">
      <w:pPr>
        <w:pStyle w:val="ListParagraph"/>
        <w:numPr>
          <w:ilvl w:val="0"/>
          <w:numId w:val="26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Simple step-by-step instructions:</w:t>
      </w:r>
    </w:p>
    <w:p w14:paraId="1885A51C" w14:textId="6A73C3DE" w:rsidR="00DB43E5" w:rsidRPr="006D3D53" w:rsidRDefault="00DB43E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Wash hands.</w:t>
      </w:r>
    </w:p>
    <w:p w14:paraId="762E1002" w14:textId="7B0EDC06" w:rsidR="00DB43E5" w:rsidRPr="006D3D53" w:rsidRDefault="00DB43E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Remove syringe from package and shake it for one minute until mixed.</w:t>
      </w:r>
    </w:p>
    <w:p w14:paraId="041BDAB4" w14:textId="343D0C15" w:rsidR="00DB43E5" w:rsidRPr="006D3D53" w:rsidRDefault="00DB43E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Hold needle pointing up and tap syringe to shake air bubbles to the top.</w:t>
      </w:r>
    </w:p>
    <w:p w14:paraId="2505595F" w14:textId="15015573" w:rsidR="00DB43E5" w:rsidRPr="006D3D53" w:rsidRDefault="00DB43E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Push syringe until air bubble are out. </w:t>
      </w:r>
    </w:p>
    <w:p w14:paraId="6F37DE7D" w14:textId="7323655F" w:rsidR="00DB43E5" w:rsidRPr="006D3D53" w:rsidRDefault="00DB43E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Choose injection site (abdomen or anterior thigh), wipe with alcohol pad, and let area dry.</w:t>
      </w:r>
    </w:p>
    <w:p w14:paraId="2FF4F07D" w14:textId="78FC7083" w:rsidR="00DB43E5" w:rsidRPr="006D3D53" w:rsidRDefault="00DB43E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Take cap off of needle and hold syringe in dominant hand.</w:t>
      </w:r>
    </w:p>
    <w:p w14:paraId="07753EC4" w14:textId="28E1C202" w:rsidR="00DB43E5" w:rsidRPr="006D3D53" w:rsidRDefault="00DB43E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Grab the skin around injection site with non-dominate hand and insert needle all the way into skin at a 45-degree angle.</w:t>
      </w:r>
    </w:p>
    <w:p w14:paraId="77DC7F38" w14:textId="095FB06C" w:rsidR="00DB43E5" w:rsidRPr="006D3D53" w:rsidRDefault="00DB43E5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Press </w:t>
      </w:r>
      <w:r w:rsidR="002A1C1C" w:rsidRPr="006D3D53">
        <w:rPr>
          <w:rFonts w:asciiTheme="minorHAnsi" w:hAnsiTheme="minorHAnsi" w:cstheme="minorHAnsi"/>
          <w:sz w:val="24"/>
          <w:szCs w:val="24"/>
        </w:rPr>
        <w:t>syringe all the way in and keep needle in place while counting to give.</w:t>
      </w:r>
    </w:p>
    <w:p w14:paraId="46D2692D" w14:textId="473642DF" w:rsidR="002A1C1C" w:rsidRPr="006D3D53" w:rsidRDefault="002A1C1C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lastRenderedPageBreak/>
        <w:t>Remove needle and dispose of into a sharps disposal container.</w:t>
      </w:r>
    </w:p>
    <w:p w14:paraId="07B0441A" w14:textId="18032B6A" w:rsidR="002A1C1C" w:rsidRPr="006D3D53" w:rsidRDefault="002A1C1C" w:rsidP="005352E2">
      <w:pPr>
        <w:pStyle w:val="ListParagraph"/>
        <w:numPr>
          <w:ilvl w:val="6"/>
          <w:numId w:val="6"/>
        </w:numPr>
        <w:spacing w:before="60"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Apply light pressure to prevent bleeding without massaging.</w:t>
      </w:r>
    </w:p>
    <w:p w14:paraId="4538B416" w14:textId="77777777" w:rsidR="005352E2" w:rsidRDefault="005352E2" w:rsidP="005352E2">
      <w:pPr>
        <w:ind w:left="180"/>
        <w:rPr>
          <w:rFonts w:asciiTheme="minorHAnsi" w:hAnsiTheme="minorHAnsi" w:cstheme="minorHAnsi"/>
          <w:sz w:val="24"/>
          <w:szCs w:val="24"/>
        </w:rPr>
      </w:pPr>
    </w:p>
    <w:p w14:paraId="05A95C5B" w14:textId="5F14EE35" w:rsidR="00DD4C54" w:rsidRPr="000F04CD" w:rsidRDefault="00EB37A9" w:rsidP="005352E2">
      <w:pPr>
        <w:ind w:left="180"/>
        <w:rPr>
          <w:rFonts w:asciiTheme="minorHAnsi" w:hAnsiTheme="minorHAnsi" w:cstheme="minorHAnsi"/>
          <w:b/>
          <w:bCs/>
          <w:sz w:val="24"/>
          <w:szCs w:val="24"/>
        </w:rPr>
      </w:pPr>
      <w:r w:rsidRPr="000F04CD">
        <w:rPr>
          <w:rFonts w:asciiTheme="minorHAnsi" w:hAnsiTheme="minorHAnsi" w:cstheme="minorHAnsi"/>
          <w:b/>
          <w:bCs/>
          <w:sz w:val="24"/>
          <w:szCs w:val="24"/>
        </w:rPr>
        <w:t>CLIENT</w:t>
      </w:r>
      <w:r w:rsidR="00DD4C54" w:rsidRPr="000F04CD">
        <w:rPr>
          <w:rFonts w:asciiTheme="minorHAnsi" w:hAnsiTheme="minorHAnsi" w:cstheme="minorHAnsi"/>
          <w:b/>
          <w:bCs/>
          <w:sz w:val="24"/>
          <w:szCs w:val="24"/>
        </w:rPr>
        <w:t xml:space="preserve"> EDUCATION</w:t>
      </w:r>
      <w:r w:rsidR="000F04CD" w:rsidRPr="000F04C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8E92FA2" w14:textId="77777777" w:rsidR="00DD4C54" w:rsidRPr="006D3D53" w:rsidRDefault="00DD4C54" w:rsidP="005352E2">
      <w:pPr>
        <w:numPr>
          <w:ilvl w:val="0"/>
          <w:numId w:val="24"/>
        </w:numPr>
        <w:spacing w:before="120"/>
        <w:ind w:left="72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Advise </w:t>
      </w:r>
      <w:r w:rsidR="00F223A8" w:rsidRPr="006D3D53">
        <w:rPr>
          <w:rFonts w:asciiTheme="minorHAnsi" w:hAnsiTheme="minorHAnsi" w:cstheme="minorHAnsi"/>
          <w:sz w:val="24"/>
          <w:szCs w:val="24"/>
        </w:rPr>
        <w:t>the c</w:t>
      </w:r>
      <w:r w:rsidRPr="006D3D53">
        <w:rPr>
          <w:rFonts w:asciiTheme="minorHAnsi" w:hAnsiTheme="minorHAnsi" w:cstheme="minorHAnsi"/>
          <w:sz w:val="24"/>
          <w:szCs w:val="24"/>
        </w:rPr>
        <w:t>lient there may be changes in periods</w:t>
      </w:r>
      <w:r w:rsidR="00B211B2" w:rsidRPr="006D3D53">
        <w:rPr>
          <w:rFonts w:asciiTheme="minorHAnsi" w:hAnsiTheme="minorHAnsi" w:cstheme="minorHAnsi"/>
          <w:sz w:val="24"/>
          <w:szCs w:val="24"/>
        </w:rPr>
        <w:t xml:space="preserve"> (e.g.,</w:t>
      </w:r>
      <w:r w:rsidRPr="006D3D53">
        <w:rPr>
          <w:rFonts w:asciiTheme="minorHAnsi" w:hAnsiTheme="minorHAnsi" w:cstheme="minorHAnsi"/>
          <w:sz w:val="24"/>
          <w:szCs w:val="24"/>
        </w:rPr>
        <w:t xml:space="preserve"> irregular bleeding, spotting, heavy bleeding, or no periods</w:t>
      </w:r>
      <w:r w:rsidR="00B211B2" w:rsidRPr="006D3D53">
        <w:rPr>
          <w:rFonts w:asciiTheme="minorHAnsi" w:hAnsiTheme="minorHAnsi" w:cstheme="minorHAnsi"/>
          <w:sz w:val="24"/>
          <w:szCs w:val="24"/>
        </w:rPr>
        <w:t>)</w:t>
      </w:r>
      <w:r w:rsidR="00581DA6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24D54347" w14:textId="1C371799" w:rsidR="00A07E75" w:rsidRPr="006D3D53" w:rsidRDefault="006C1228" w:rsidP="005352E2">
      <w:pPr>
        <w:pStyle w:val="ListParagraph"/>
        <w:numPr>
          <w:ilvl w:val="0"/>
          <w:numId w:val="2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Advise</w:t>
      </w:r>
      <w:r w:rsidR="00D8634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41032C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1C1B85" w:rsidRPr="006D3D53">
        <w:rPr>
          <w:rFonts w:asciiTheme="minorHAnsi" w:hAnsiTheme="minorHAnsi" w:cstheme="minorHAnsi"/>
          <w:sz w:val="24"/>
          <w:szCs w:val="24"/>
        </w:rPr>
        <w:t>client</w:t>
      </w:r>
      <w:r w:rsidR="00D86344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41032C" w:rsidRPr="006D3D53">
        <w:rPr>
          <w:rFonts w:asciiTheme="minorHAnsi" w:hAnsiTheme="minorHAnsi" w:cstheme="minorHAnsi"/>
          <w:sz w:val="24"/>
          <w:szCs w:val="24"/>
        </w:rPr>
        <w:t xml:space="preserve">that </w:t>
      </w:r>
      <w:r w:rsidR="001C1B85" w:rsidRPr="006D3D53">
        <w:rPr>
          <w:rFonts w:asciiTheme="minorHAnsi" w:hAnsiTheme="minorHAnsi" w:cstheme="minorHAnsi"/>
          <w:sz w:val="24"/>
          <w:szCs w:val="24"/>
        </w:rPr>
        <w:t>prolong</w:t>
      </w:r>
      <w:r w:rsidR="00D86344" w:rsidRPr="006D3D53">
        <w:rPr>
          <w:rFonts w:asciiTheme="minorHAnsi" w:hAnsiTheme="minorHAnsi" w:cstheme="minorHAnsi"/>
          <w:sz w:val="24"/>
          <w:szCs w:val="24"/>
        </w:rPr>
        <w:t xml:space="preserve">ed use of </w:t>
      </w:r>
      <w:r w:rsidR="001C1B85" w:rsidRPr="006D3D53">
        <w:rPr>
          <w:rFonts w:asciiTheme="minorHAnsi" w:hAnsiTheme="minorHAnsi" w:cstheme="minorHAnsi"/>
          <w:sz w:val="24"/>
          <w:szCs w:val="24"/>
        </w:rPr>
        <w:t>DMPA may pu</w:t>
      </w:r>
      <w:r w:rsidR="00A07E75" w:rsidRPr="006D3D53">
        <w:rPr>
          <w:rFonts w:asciiTheme="minorHAnsi" w:hAnsiTheme="minorHAnsi" w:cstheme="minorHAnsi"/>
          <w:sz w:val="24"/>
          <w:szCs w:val="24"/>
        </w:rPr>
        <w:t xml:space="preserve">t </w:t>
      </w:r>
      <w:r w:rsidR="0069635A" w:rsidRPr="006D3D53">
        <w:rPr>
          <w:rFonts w:asciiTheme="minorHAnsi" w:hAnsiTheme="minorHAnsi" w:cstheme="minorHAnsi"/>
          <w:sz w:val="24"/>
          <w:szCs w:val="24"/>
        </w:rPr>
        <w:t xml:space="preserve">them </w:t>
      </w:r>
      <w:r w:rsidR="00A07E75" w:rsidRPr="006D3D53">
        <w:rPr>
          <w:rFonts w:asciiTheme="minorHAnsi" w:hAnsiTheme="minorHAnsi" w:cstheme="minorHAnsi"/>
          <w:sz w:val="24"/>
          <w:szCs w:val="24"/>
        </w:rPr>
        <w:t xml:space="preserve">at risk for osteoporosis but </w:t>
      </w:r>
      <w:r w:rsidR="001C1B85" w:rsidRPr="006D3D53">
        <w:rPr>
          <w:rFonts w:asciiTheme="minorHAnsi" w:hAnsiTheme="minorHAnsi" w:cstheme="minorHAnsi"/>
          <w:sz w:val="24"/>
          <w:szCs w:val="24"/>
        </w:rPr>
        <w:t>it is temporary and reversible</w:t>
      </w:r>
      <w:r w:rsidR="00A07E75" w:rsidRPr="006D3D53">
        <w:rPr>
          <w:rFonts w:asciiTheme="minorHAnsi" w:hAnsiTheme="minorHAnsi" w:cstheme="minorHAnsi"/>
          <w:sz w:val="24"/>
          <w:szCs w:val="24"/>
        </w:rPr>
        <w:t xml:space="preserve"> when DMPA is discontinued. </w:t>
      </w:r>
    </w:p>
    <w:p w14:paraId="2482C426" w14:textId="77777777" w:rsidR="00DD4C54" w:rsidRPr="006D3D53" w:rsidRDefault="006C1228" w:rsidP="005352E2">
      <w:pPr>
        <w:pStyle w:val="ListParagraph"/>
        <w:numPr>
          <w:ilvl w:val="0"/>
          <w:numId w:val="2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Advise </w:t>
      </w:r>
      <w:r w:rsidR="00B211B2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Pr="006D3D53">
        <w:rPr>
          <w:rFonts w:asciiTheme="minorHAnsi" w:hAnsiTheme="minorHAnsi" w:cstheme="minorHAnsi"/>
          <w:sz w:val="24"/>
          <w:szCs w:val="24"/>
        </w:rPr>
        <w:t>client using DMPA to have adequate intake of calcium and vitamin D, engage in regular exercise, and avoid cigarette smoking and excessive</w:t>
      </w:r>
      <w:r w:rsidR="00D86344" w:rsidRPr="006D3D53">
        <w:rPr>
          <w:rFonts w:asciiTheme="minorHAnsi" w:hAnsiTheme="minorHAnsi" w:cstheme="minorHAnsi"/>
          <w:sz w:val="24"/>
          <w:szCs w:val="24"/>
        </w:rPr>
        <w:t xml:space="preserve"> alcohol consumption in order to maximize bone health.</w:t>
      </w:r>
    </w:p>
    <w:p w14:paraId="21E41A20" w14:textId="0890F7CA" w:rsidR="00DD4C54" w:rsidRPr="006D3D53" w:rsidRDefault="00DD4C54" w:rsidP="005352E2">
      <w:pPr>
        <w:pStyle w:val="ListParagraph"/>
        <w:numPr>
          <w:ilvl w:val="0"/>
          <w:numId w:val="2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Inform </w:t>
      </w:r>
      <w:r w:rsidR="00B211B2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0113C2" w:rsidRPr="006D3D53">
        <w:rPr>
          <w:rFonts w:asciiTheme="minorHAnsi" w:hAnsiTheme="minorHAnsi" w:cstheme="minorHAnsi"/>
          <w:sz w:val="24"/>
          <w:szCs w:val="24"/>
        </w:rPr>
        <w:t>client</w:t>
      </w:r>
      <w:r w:rsidRPr="006D3D53">
        <w:rPr>
          <w:rFonts w:asciiTheme="minorHAnsi" w:hAnsiTheme="minorHAnsi" w:cstheme="minorHAnsi"/>
          <w:sz w:val="24"/>
          <w:szCs w:val="24"/>
        </w:rPr>
        <w:t xml:space="preserve"> to call </w:t>
      </w:r>
      <w:r w:rsidR="00B211B2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Pr="006D3D53">
        <w:rPr>
          <w:rFonts w:asciiTheme="minorHAnsi" w:hAnsiTheme="minorHAnsi" w:cstheme="minorHAnsi"/>
          <w:sz w:val="24"/>
          <w:szCs w:val="24"/>
        </w:rPr>
        <w:t xml:space="preserve">clinic if </w:t>
      </w:r>
      <w:r w:rsidR="0069635A" w:rsidRPr="006D3D53">
        <w:rPr>
          <w:rFonts w:asciiTheme="minorHAnsi" w:hAnsiTheme="minorHAnsi" w:cstheme="minorHAnsi"/>
          <w:sz w:val="24"/>
          <w:szCs w:val="24"/>
        </w:rPr>
        <w:t xml:space="preserve">they </w:t>
      </w:r>
      <w:r w:rsidR="00826BD0" w:rsidRPr="006D3D53">
        <w:rPr>
          <w:rFonts w:asciiTheme="minorHAnsi" w:hAnsiTheme="minorHAnsi" w:cstheme="minorHAnsi"/>
          <w:sz w:val="24"/>
          <w:szCs w:val="24"/>
        </w:rPr>
        <w:t>have</w:t>
      </w:r>
      <w:r w:rsidRPr="006D3D53">
        <w:rPr>
          <w:rFonts w:asciiTheme="minorHAnsi" w:hAnsiTheme="minorHAnsi" w:cstheme="minorHAnsi"/>
          <w:sz w:val="24"/>
          <w:szCs w:val="24"/>
        </w:rPr>
        <w:t xml:space="preserve"> any questions or concerns regarding </w:t>
      </w:r>
      <w:r w:rsidR="00D86344" w:rsidRPr="006D3D53">
        <w:rPr>
          <w:rFonts w:asciiTheme="minorHAnsi" w:hAnsiTheme="minorHAnsi" w:cstheme="minorHAnsi"/>
          <w:sz w:val="24"/>
          <w:szCs w:val="24"/>
        </w:rPr>
        <w:t xml:space="preserve">the </w:t>
      </w:r>
      <w:r w:rsidR="003149A0" w:rsidRPr="006D3D53">
        <w:rPr>
          <w:rFonts w:asciiTheme="minorHAnsi" w:hAnsiTheme="minorHAnsi" w:cstheme="minorHAnsi"/>
          <w:sz w:val="24"/>
          <w:szCs w:val="24"/>
        </w:rPr>
        <w:t>contraceptive</w:t>
      </w:r>
      <w:r w:rsidRPr="006D3D53">
        <w:rPr>
          <w:rFonts w:asciiTheme="minorHAnsi" w:hAnsiTheme="minorHAnsi" w:cstheme="minorHAnsi"/>
          <w:sz w:val="24"/>
          <w:szCs w:val="24"/>
        </w:rPr>
        <w:t xml:space="preserve"> method.</w:t>
      </w:r>
    </w:p>
    <w:p w14:paraId="46CB0628" w14:textId="77777777" w:rsidR="00DD4C54" w:rsidRPr="006D3D53" w:rsidRDefault="00B211B2" w:rsidP="005352E2">
      <w:pPr>
        <w:pStyle w:val="ListParagraph"/>
        <w:numPr>
          <w:ilvl w:val="0"/>
          <w:numId w:val="24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Inform the c</w:t>
      </w:r>
      <w:r w:rsidR="00DD4C54" w:rsidRPr="006D3D53">
        <w:rPr>
          <w:rFonts w:asciiTheme="minorHAnsi" w:hAnsiTheme="minorHAnsi" w:cstheme="minorHAnsi"/>
          <w:sz w:val="24"/>
          <w:szCs w:val="24"/>
        </w:rPr>
        <w:t>lients that any signs or symptoms of complications should be reported to the clinic; if the clinic is not open</w:t>
      </w:r>
      <w:r w:rsidR="0028532C" w:rsidRPr="006D3D53">
        <w:rPr>
          <w:rFonts w:asciiTheme="minorHAnsi" w:hAnsiTheme="minorHAnsi" w:cstheme="minorHAnsi"/>
          <w:sz w:val="24"/>
          <w:szCs w:val="24"/>
        </w:rPr>
        <w:t>,</w:t>
      </w:r>
      <w:r w:rsidR="00DD4C54" w:rsidRPr="006D3D53">
        <w:rPr>
          <w:rFonts w:asciiTheme="minorHAnsi" w:hAnsiTheme="minorHAnsi" w:cstheme="minorHAnsi"/>
          <w:sz w:val="24"/>
          <w:szCs w:val="24"/>
        </w:rPr>
        <w:t xml:space="preserve"> clients should call 911 or go to the emergency room</w:t>
      </w:r>
      <w:r w:rsidR="00581DA6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75B7FFC6" w14:textId="77777777" w:rsidR="008D42C6" w:rsidRPr="006D3D53" w:rsidRDefault="00D86344" w:rsidP="005352E2">
      <w:pPr>
        <w:pStyle w:val="ListParagraph"/>
        <w:numPr>
          <w:ilvl w:val="0"/>
          <w:numId w:val="24"/>
        </w:numPr>
        <w:tabs>
          <w:tab w:val="left" w:pos="720"/>
          <w:tab w:val="left" w:pos="81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Discuss </w:t>
      </w:r>
      <w:r w:rsidR="00D407CF" w:rsidRPr="006D3D53">
        <w:rPr>
          <w:rFonts w:asciiTheme="minorHAnsi" w:hAnsiTheme="minorHAnsi" w:cstheme="minorHAnsi"/>
          <w:sz w:val="24"/>
          <w:szCs w:val="24"/>
        </w:rPr>
        <w:t>DMPA warning signs</w:t>
      </w:r>
      <w:r w:rsidRPr="006D3D53">
        <w:rPr>
          <w:rFonts w:asciiTheme="minorHAnsi" w:hAnsiTheme="minorHAnsi" w:cstheme="minorHAnsi"/>
          <w:sz w:val="24"/>
          <w:szCs w:val="24"/>
        </w:rPr>
        <w:t xml:space="preserve"> that indicate the need for medical evaluation</w:t>
      </w:r>
      <w:r w:rsidR="008D42C6" w:rsidRPr="006D3D53">
        <w:rPr>
          <w:rFonts w:asciiTheme="minorHAnsi" w:hAnsiTheme="minorHAnsi" w:cstheme="minorHAnsi"/>
          <w:sz w:val="24"/>
          <w:szCs w:val="24"/>
        </w:rPr>
        <w:t xml:space="preserve"> (client should be informed to seek immediate care if any warning signs are noted)</w:t>
      </w:r>
      <w:r w:rsidR="00B211B2" w:rsidRPr="006D3D53">
        <w:rPr>
          <w:rFonts w:asciiTheme="minorHAnsi" w:hAnsiTheme="minorHAnsi" w:cstheme="minorHAnsi"/>
          <w:sz w:val="24"/>
          <w:szCs w:val="24"/>
        </w:rPr>
        <w:t>:</w:t>
      </w:r>
      <w:r w:rsidR="008D42C6" w:rsidRPr="006D3D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DC4791" w14:textId="77777777" w:rsidR="00D407CF" w:rsidRPr="006D3D53" w:rsidRDefault="00D407CF" w:rsidP="005352E2">
      <w:pPr>
        <w:pStyle w:val="ListParagraph"/>
        <w:numPr>
          <w:ilvl w:val="0"/>
          <w:numId w:val="19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Repeated, very painful headaches</w:t>
      </w:r>
      <w:r w:rsidR="00B211B2" w:rsidRPr="006D3D53">
        <w:rPr>
          <w:rFonts w:asciiTheme="minorHAnsi" w:hAnsiTheme="minorHAnsi" w:cstheme="minorHAnsi"/>
          <w:sz w:val="24"/>
          <w:szCs w:val="24"/>
        </w:rPr>
        <w:t>;</w:t>
      </w:r>
    </w:p>
    <w:p w14:paraId="53B24A3C" w14:textId="77777777" w:rsidR="00D407CF" w:rsidRPr="006D3D53" w:rsidRDefault="00D407CF" w:rsidP="005352E2">
      <w:pPr>
        <w:pStyle w:val="ListParagraph"/>
        <w:numPr>
          <w:ilvl w:val="0"/>
          <w:numId w:val="19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Heavy bleeding</w:t>
      </w:r>
      <w:r w:rsidR="00B211B2" w:rsidRPr="006D3D53">
        <w:rPr>
          <w:rFonts w:asciiTheme="minorHAnsi" w:hAnsiTheme="minorHAnsi" w:cstheme="minorHAnsi"/>
          <w:sz w:val="24"/>
          <w:szCs w:val="24"/>
        </w:rPr>
        <w:t>;</w:t>
      </w:r>
    </w:p>
    <w:p w14:paraId="79D6C15A" w14:textId="77777777" w:rsidR="00D407CF" w:rsidRPr="006D3D53" w:rsidRDefault="00D407CF" w:rsidP="005352E2">
      <w:pPr>
        <w:pStyle w:val="ListParagraph"/>
        <w:numPr>
          <w:ilvl w:val="0"/>
          <w:numId w:val="19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Depression</w:t>
      </w:r>
      <w:r w:rsidR="00B211B2" w:rsidRPr="006D3D53">
        <w:rPr>
          <w:rFonts w:asciiTheme="minorHAnsi" w:hAnsiTheme="minorHAnsi" w:cstheme="minorHAnsi"/>
          <w:sz w:val="24"/>
          <w:szCs w:val="24"/>
        </w:rPr>
        <w:t>;</w:t>
      </w:r>
    </w:p>
    <w:p w14:paraId="3EC48691" w14:textId="77777777" w:rsidR="00D407CF" w:rsidRPr="006D3D53" w:rsidRDefault="00D407CF" w:rsidP="005352E2">
      <w:pPr>
        <w:pStyle w:val="ListParagraph"/>
        <w:numPr>
          <w:ilvl w:val="0"/>
          <w:numId w:val="19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 xml:space="preserve">Severe, lower abdominal </w:t>
      </w:r>
      <w:r w:rsidR="0028532C" w:rsidRPr="006D3D53">
        <w:rPr>
          <w:rFonts w:asciiTheme="minorHAnsi" w:hAnsiTheme="minorHAnsi" w:cstheme="minorHAnsi"/>
          <w:sz w:val="24"/>
          <w:szCs w:val="24"/>
        </w:rPr>
        <w:t>pain (</w:t>
      </w:r>
      <w:r w:rsidRPr="006D3D53">
        <w:rPr>
          <w:rFonts w:asciiTheme="minorHAnsi" w:hAnsiTheme="minorHAnsi" w:cstheme="minorHAnsi"/>
          <w:sz w:val="24"/>
          <w:szCs w:val="24"/>
        </w:rPr>
        <w:t>may be sign of pregnancy)</w:t>
      </w:r>
      <w:r w:rsidR="00B211B2" w:rsidRPr="006D3D53">
        <w:rPr>
          <w:rFonts w:asciiTheme="minorHAnsi" w:hAnsiTheme="minorHAnsi" w:cstheme="minorHAnsi"/>
          <w:sz w:val="24"/>
          <w:szCs w:val="24"/>
        </w:rPr>
        <w:t>; and/or</w:t>
      </w:r>
    </w:p>
    <w:p w14:paraId="146B3FAC" w14:textId="77777777" w:rsidR="00D407CF" w:rsidRPr="006D3D53" w:rsidRDefault="00D407CF" w:rsidP="005352E2">
      <w:pPr>
        <w:pStyle w:val="ListParagraph"/>
        <w:numPr>
          <w:ilvl w:val="0"/>
          <w:numId w:val="19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Pus, prolonged pain, redness, itching or bleeding at injection site (may be sign of infection)</w:t>
      </w:r>
      <w:r w:rsidR="00B211B2" w:rsidRPr="006D3D53">
        <w:rPr>
          <w:rFonts w:asciiTheme="minorHAnsi" w:hAnsiTheme="minorHAnsi" w:cstheme="minorHAnsi"/>
          <w:sz w:val="24"/>
          <w:szCs w:val="24"/>
        </w:rPr>
        <w:t>.</w:t>
      </w:r>
    </w:p>
    <w:p w14:paraId="71765889" w14:textId="77777777" w:rsidR="00D407CF" w:rsidRPr="006D3D53" w:rsidRDefault="00D407CF" w:rsidP="005352E2">
      <w:pPr>
        <w:rPr>
          <w:rFonts w:asciiTheme="minorHAnsi" w:hAnsiTheme="minorHAnsi" w:cstheme="minorHAnsi"/>
          <w:b/>
          <w:sz w:val="24"/>
          <w:szCs w:val="24"/>
        </w:rPr>
      </w:pPr>
    </w:p>
    <w:p w14:paraId="642F82AB" w14:textId="77777777" w:rsidR="00050B92" w:rsidRPr="006D3D53" w:rsidRDefault="00050B92" w:rsidP="005352E2">
      <w:pPr>
        <w:rPr>
          <w:rFonts w:asciiTheme="minorHAnsi" w:hAnsiTheme="minorHAnsi" w:cstheme="minorHAnsi"/>
          <w:b/>
          <w:sz w:val="24"/>
          <w:szCs w:val="24"/>
        </w:rPr>
      </w:pPr>
      <w:r w:rsidRPr="006D3D53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1CC7FDCD" w14:textId="77777777" w:rsidR="005D14F7" w:rsidRPr="00393318" w:rsidRDefault="005D14F7" w:rsidP="005D14F7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bookmarkStart w:id="1" w:name="_Hlk58995705"/>
      <w:r w:rsidRPr="00CB1C16">
        <w:rPr>
          <w:rFonts w:asciiTheme="minorHAnsi" w:hAnsiTheme="minorHAnsi" w:cstheme="minorHAnsi"/>
          <w:sz w:val="24"/>
          <w:szCs w:val="24"/>
        </w:rPr>
        <w:t>Centers for Disease Co</w:t>
      </w:r>
      <w:r w:rsidRPr="00393318">
        <w:rPr>
          <w:rFonts w:asciiTheme="minorHAnsi" w:hAnsiTheme="minorHAnsi" w:cstheme="minorHAnsi"/>
          <w:sz w:val="24"/>
          <w:szCs w:val="24"/>
        </w:rPr>
        <w:t xml:space="preserve">ntrol and Prevention.  2024.  U.S. Medical Eligibility Criteria for Contraceptive Use, 2024.  </w:t>
      </w:r>
      <w:hyperlink r:id="rId14" w:history="1">
        <w:r w:rsidRPr="002A44F9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https://www.cdc.gov/mmwr/volumes/73/rr/rr7304a1.htm</w:t>
        </w:r>
      </w:hyperlink>
    </w:p>
    <w:p w14:paraId="3F6063EF" w14:textId="77777777" w:rsidR="005D14F7" w:rsidRPr="00393318" w:rsidRDefault="005D14F7" w:rsidP="005D14F7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93318">
        <w:rPr>
          <w:rFonts w:asciiTheme="minorHAnsi" w:hAnsiTheme="minorHAnsi" w:cstheme="minorHAnsi"/>
          <w:sz w:val="24"/>
          <w:szCs w:val="24"/>
        </w:rPr>
        <w:t xml:space="preserve">Centers for Disease Control and Prevention. 2024.  U.S. Selected Practice Recommendations for Contraceptive Use, 2024.  </w:t>
      </w:r>
      <w:hyperlink r:id="rId15" w:history="1">
        <w:r w:rsidRPr="00393318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https://www.cdc.gov/mmwr/volumes/73/rr/rr7303a1.htm</w:t>
        </w:r>
      </w:hyperlink>
      <w:r w:rsidRPr="003933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1F4A7" w14:textId="0F3E67B2" w:rsidR="00181C2A" w:rsidRPr="006D3D53" w:rsidRDefault="00644D9B" w:rsidP="005352E2">
      <w:pPr>
        <w:spacing w:before="120" w:after="120"/>
        <w:ind w:left="360" w:hanging="360"/>
        <w:rPr>
          <w:rFonts w:asciiTheme="minorHAnsi" w:hAnsiTheme="minorHAnsi" w:cstheme="minorHAnsi"/>
          <w:bCs/>
          <w:sz w:val="24"/>
          <w:szCs w:val="24"/>
        </w:rPr>
      </w:pPr>
      <w:r w:rsidRPr="006D3D53">
        <w:rPr>
          <w:rFonts w:asciiTheme="minorHAnsi" w:hAnsiTheme="minorHAnsi" w:cstheme="minorHAnsi"/>
          <w:sz w:val="24"/>
          <w:szCs w:val="24"/>
        </w:rPr>
        <w:t>Hatcher, R., Trussell, J., Nelson, A., Cates, W., Kowal, D</w:t>
      </w:r>
      <w:r w:rsidR="00CC5671" w:rsidRPr="006D3D53">
        <w:rPr>
          <w:rFonts w:asciiTheme="minorHAnsi" w:hAnsiTheme="minorHAnsi" w:cstheme="minorHAnsi"/>
          <w:sz w:val="24"/>
          <w:szCs w:val="24"/>
        </w:rPr>
        <w:t xml:space="preserve">., </w:t>
      </w:r>
      <w:proofErr w:type="spellStart"/>
      <w:r w:rsidR="00CC5671" w:rsidRPr="006D3D53">
        <w:rPr>
          <w:rFonts w:asciiTheme="minorHAnsi" w:hAnsiTheme="minorHAnsi" w:cstheme="minorHAnsi"/>
          <w:sz w:val="24"/>
          <w:szCs w:val="24"/>
        </w:rPr>
        <w:t>Policar</w:t>
      </w:r>
      <w:proofErr w:type="spellEnd"/>
      <w:r w:rsidR="00CC5671" w:rsidRPr="006D3D53">
        <w:rPr>
          <w:rFonts w:asciiTheme="minorHAnsi" w:hAnsiTheme="minorHAnsi" w:cstheme="minorHAnsi"/>
          <w:sz w:val="24"/>
          <w:szCs w:val="24"/>
        </w:rPr>
        <w:t>, M.  2018</w:t>
      </w:r>
      <w:r w:rsidRPr="006D3D53">
        <w:rPr>
          <w:rFonts w:asciiTheme="minorHAnsi" w:hAnsiTheme="minorHAnsi" w:cstheme="minorHAnsi"/>
          <w:sz w:val="24"/>
          <w:szCs w:val="24"/>
        </w:rPr>
        <w:t xml:space="preserve">.  Injectable Contraceptives.  In Deborah Kowal (Ed) </w:t>
      </w:r>
      <w:r w:rsidRPr="006D3D53">
        <w:rPr>
          <w:rFonts w:asciiTheme="minorHAnsi" w:hAnsiTheme="minorHAnsi" w:cstheme="minorHAnsi"/>
          <w:i/>
          <w:sz w:val="24"/>
          <w:szCs w:val="24"/>
        </w:rPr>
        <w:t>Contraceptive Technology</w:t>
      </w:r>
      <w:r w:rsidRPr="006D3D53">
        <w:rPr>
          <w:rFonts w:asciiTheme="minorHAnsi" w:hAnsiTheme="minorHAnsi" w:cstheme="minorHAnsi"/>
          <w:sz w:val="24"/>
          <w:szCs w:val="24"/>
        </w:rPr>
        <w:t>, (2</w:t>
      </w:r>
      <w:r w:rsidR="00FC7AAE" w:rsidRPr="006D3D53">
        <w:rPr>
          <w:rFonts w:asciiTheme="minorHAnsi" w:hAnsiTheme="minorHAnsi" w:cstheme="minorHAnsi"/>
          <w:sz w:val="24"/>
          <w:szCs w:val="24"/>
        </w:rPr>
        <w:t>1</w:t>
      </w:r>
      <w:r w:rsidR="00FC7AAE" w:rsidRPr="006D3D53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FC7AAE"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Pr="006D3D53">
        <w:rPr>
          <w:rFonts w:asciiTheme="minorHAnsi" w:hAnsiTheme="minorHAnsi" w:cstheme="minorHAnsi"/>
          <w:sz w:val="24"/>
          <w:szCs w:val="24"/>
        </w:rPr>
        <w:t>Ed) Pg</w:t>
      </w:r>
      <w:r w:rsidR="00CC5671" w:rsidRPr="006D3D53">
        <w:rPr>
          <w:rFonts w:asciiTheme="minorHAnsi" w:hAnsiTheme="minorHAnsi" w:cstheme="minorHAnsi"/>
          <w:sz w:val="24"/>
          <w:szCs w:val="24"/>
        </w:rPr>
        <w:t>.</w:t>
      </w:r>
      <w:r w:rsidRPr="006D3D53">
        <w:rPr>
          <w:rFonts w:asciiTheme="minorHAnsi" w:hAnsiTheme="minorHAnsi" w:cstheme="minorHAnsi"/>
          <w:sz w:val="24"/>
          <w:szCs w:val="24"/>
        </w:rPr>
        <w:t xml:space="preserve"> </w:t>
      </w:r>
      <w:r w:rsidR="00CC5671" w:rsidRPr="006D3D53">
        <w:rPr>
          <w:rFonts w:asciiTheme="minorHAnsi" w:hAnsiTheme="minorHAnsi" w:cstheme="minorHAnsi"/>
          <w:sz w:val="24"/>
          <w:szCs w:val="24"/>
        </w:rPr>
        <w:t>195</w:t>
      </w:r>
      <w:r w:rsidRPr="006D3D53">
        <w:rPr>
          <w:rFonts w:asciiTheme="minorHAnsi" w:hAnsiTheme="minorHAnsi" w:cstheme="minorHAnsi"/>
          <w:sz w:val="24"/>
          <w:szCs w:val="24"/>
        </w:rPr>
        <w:t>-22</w:t>
      </w:r>
      <w:r w:rsidR="00CC5671" w:rsidRPr="006D3D53">
        <w:rPr>
          <w:rFonts w:asciiTheme="minorHAnsi" w:hAnsiTheme="minorHAnsi" w:cstheme="minorHAnsi"/>
          <w:sz w:val="24"/>
          <w:szCs w:val="24"/>
        </w:rPr>
        <w:t>6</w:t>
      </w:r>
      <w:r w:rsidRPr="006D3D53">
        <w:rPr>
          <w:rFonts w:asciiTheme="minorHAnsi" w:hAnsiTheme="minorHAnsi" w:cstheme="minorHAnsi"/>
          <w:sz w:val="24"/>
          <w:szCs w:val="24"/>
        </w:rPr>
        <w:t xml:space="preserve">.  </w:t>
      </w:r>
      <w:r w:rsidR="00CC5671" w:rsidRPr="006D3D53">
        <w:rPr>
          <w:rFonts w:asciiTheme="minorHAnsi" w:hAnsiTheme="minorHAnsi" w:cstheme="minorHAnsi"/>
          <w:sz w:val="24"/>
          <w:szCs w:val="24"/>
        </w:rPr>
        <w:t>Ayer Company Publishers, INC.: New York, NY</w:t>
      </w:r>
      <w:bookmarkEnd w:id="1"/>
    </w:p>
    <w:p w14:paraId="08A0DBC4" w14:textId="6697B492" w:rsidR="002A1C1C" w:rsidRPr="006D3D53" w:rsidRDefault="002A1C1C" w:rsidP="005352E2">
      <w:pPr>
        <w:spacing w:before="120"/>
        <w:ind w:left="360" w:hanging="360"/>
        <w:rPr>
          <w:rStyle w:val="Hyperlink"/>
          <w:rFonts w:asciiTheme="minorHAnsi" w:hAnsiTheme="minorHAnsi" w:cstheme="minorHAnsi"/>
          <w:color w:val="auto"/>
          <w:sz w:val="24"/>
          <w:szCs w:val="24"/>
        </w:rPr>
      </w:pPr>
      <w:r w:rsidRPr="006D3D53">
        <w:rPr>
          <w:rStyle w:val="Hyperlink"/>
          <w:rFonts w:asciiTheme="minorHAnsi" w:hAnsiTheme="minorHAnsi" w:cstheme="minorHAnsi"/>
          <w:color w:val="auto"/>
          <w:sz w:val="24"/>
          <w:szCs w:val="24"/>
        </w:rPr>
        <w:br w:type="page"/>
      </w:r>
    </w:p>
    <w:p w14:paraId="23C33125" w14:textId="35042701" w:rsidR="002A1C1C" w:rsidRPr="000F04CD" w:rsidRDefault="002A1C1C" w:rsidP="00BB31B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04CD">
        <w:rPr>
          <w:rFonts w:asciiTheme="minorHAnsi" w:hAnsiTheme="minorHAnsi" w:cstheme="minorHAnsi"/>
          <w:b/>
          <w:sz w:val="28"/>
          <w:szCs w:val="28"/>
        </w:rPr>
        <w:lastRenderedPageBreak/>
        <w:t>ATTACHMENT 1: Patient Resources for Self-Administered DMPA SQ</w:t>
      </w:r>
    </w:p>
    <w:p w14:paraId="7B591F5C" w14:textId="3A4787FC" w:rsidR="002A1C1C" w:rsidRPr="006D3D53" w:rsidRDefault="002A1C1C" w:rsidP="005352E2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p w14:paraId="653897D3" w14:textId="47256C38" w:rsidR="002A1C1C" w:rsidRPr="006D3D53" w:rsidRDefault="002A1C1C" w:rsidP="005352E2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0"/>
        <w:tblW w:w="9303" w:type="dxa"/>
        <w:tblInd w:w="-5" w:type="dxa"/>
        <w:tblCellMar>
          <w:top w:w="49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13"/>
        <w:gridCol w:w="3677"/>
        <w:gridCol w:w="5600"/>
        <w:gridCol w:w="13"/>
      </w:tblGrid>
      <w:tr w:rsidR="00BB31B3" w:rsidRPr="00BB31B3" w14:paraId="447AE156" w14:textId="77777777" w:rsidTr="008C449A">
        <w:trPr>
          <w:gridBefore w:val="1"/>
          <w:wBefore w:w="13" w:type="dxa"/>
          <w:trHeight w:val="360"/>
        </w:trPr>
        <w:tc>
          <w:tcPr>
            <w:tcW w:w="36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288DA0B9" w14:textId="77777777" w:rsidR="002A1C1C" w:rsidRPr="00BB31B3" w:rsidRDefault="002A1C1C" w:rsidP="00BB31B3">
            <w:pP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BB31B3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Resource </w:t>
            </w:r>
          </w:p>
        </w:tc>
        <w:tc>
          <w:tcPr>
            <w:tcW w:w="5613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5C5BAFFA" w14:textId="77777777" w:rsidR="002A1C1C" w:rsidRPr="00BB31B3" w:rsidRDefault="002A1C1C" w:rsidP="00BB31B3">
            <w:pP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BB31B3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Website </w:t>
            </w:r>
          </w:p>
        </w:tc>
      </w:tr>
      <w:tr w:rsidR="002A1C1C" w:rsidRPr="00BB31B3" w14:paraId="587CFF9D" w14:textId="77777777" w:rsidTr="00BB31B3">
        <w:trPr>
          <w:gridBefore w:val="1"/>
          <w:gridAfter w:val="1"/>
          <w:wBefore w:w="13" w:type="dxa"/>
          <w:wAfter w:w="13" w:type="dxa"/>
          <w:trHeight w:val="1008"/>
        </w:trPr>
        <w:tc>
          <w:tcPr>
            <w:tcW w:w="3677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9238014" w14:textId="77777777" w:rsidR="002A1C1C" w:rsidRPr="00BB31B3" w:rsidRDefault="002A1C1C" w:rsidP="005352E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B31B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Reproductive Health Access Project, Depo </w:t>
            </w:r>
            <w:proofErr w:type="spellStart"/>
            <w:r w:rsidRPr="00BB31B3">
              <w:rPr>
                <w:rFonts w:asciiTheme="minorHAnsi" w:eastAsia="Arial" w:hAnsiTheme="minorHAnsi" w:cstheme="minorHAnsi"/>
                <w:sz w:val="24"/>
                <w:szCs w:val="24"/>
              </w:rPr>
              <w:t>SubQ</w:t>
            </w:r>
            <w:proofErr w:type="spellEnd"/>
            <w:r w:rsidRPr="00BB31B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User Guide (PDF) </w:t>
            </w:r>
          </w:p>
        </w:tc>
        <w:tc>
          <w:tcPr>
            <w:tcW w:w="560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1F53EF5" w14:textId="0413519D" w:rsidR="002A1C1C" w:rsidRPr="00BB31B3" w:rsidRDefault="00217C44" w:rsidP="005352E2">
            <w:pPr>
              <w:ind w:firstLine="1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hyperlink r:id="rId16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www.reproductiveaccess.org/resource/de </w:t>
              </w:r>
            </w:hyperlink>
            <w:hyperlink r:id="rId17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po-subq-user-guide/</w:t>
              </w:r>
            </w:hyperlink>
            <w:r w:rsidR="00BB31B3" w:rsidRPr="00BB31B3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8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hyperlink>
          </w:p>
        </w:tc>
      </w:tr>
      <w:tr w:rsidR="002A1C1C" w:rsidRPr="00BB31B3" w14:paraId="32E010A7" w14:textId="77777777" w:rsidTr="00BB31B3">
        <w:trPr>
          <w:gridBefore w:val="1"/>
          <w:gridAfter w:val="1"/>
          <w:wBefore w:w="13" w:type="dxa"/>
          <w:wAfter w:w="13" w:type="dxa"/>
          <w:trHeight w:val="1008"/>
        </w:trPr>
        <w:tc>
          <w:tcPr>
            <w:tcW w:w="367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E67163B" w14:textId="77777777" w:rsidR="002A1C1C" w:rsidRPr="00BB31B3" w:rsidRDefault="002A1C1C" w:rsidP="005352E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B31B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RheumInfo, How to Give a Subcutaneous Injection Using a Pre-filled Syringe (video) </w:t>
            </w:r>
          </w:p>
        </w:tc>
        <w:tc>
          <w:tcPr>
            <w:tcW w:w="56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3CCBA5C" w14:textId="742E9C45" w:rsidR="002A1C1C" w:rsidRPr="00BB31B3" w:rsidRDefault="00217C44" w:rsidP="005352E2">
            <w:pPr>
              <w:ind w:firstLine="16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hyperlink r:id="rId19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www.youtube.com/watch?v=arcr1wjun6c</w:t>
              </w:r>
            </w:hyperlink>
            <w:r w:rsidR="00BB31B3" w:rsidRPr="00BB31B3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20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hyperlink>
          </w:p>
          <w:p w14:paraId="40164EF6" w14:textId="77777777" w:rsidR="002A1C1C" w:rsidRPr="00BB31B3" w:rsidRDefault="002A1C1C" w:rsidP="005352E2">
            <w:pPr>
              <w:ind w:firstLine="1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B31B3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A1C1C" w:rsidRPr="00BB31B3" w14:paraId="55444EF6" w14:textId="77777777" w:rsidTr="00BB31B3">
        <w:trPr>
          <w:gridBefore w:val="1"/>
          <w:gridAfter w:val="1"/>
          <w:wBefore w:w="13" w:type="dxa"/>
          <w:wAfter w:w="13" w:type="dxa"/>
          <w:trHeight w:val="720"/>
        </w:trPr>
        <w:tc>
          <w:tcPr>
            <w:tcW w:w="367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8EBB5FA" w14:textId="77777777" w:rsidR="002A1C1C" w:rsidRPr="00BB31B3" w:rsidRDefault="002A1C1C" w:rsidP="005352E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B31B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SafeNeedleDisposal.org, Educational Materials </w:t>
            </w:r>
          </w:p>
        </w:tc>
        <w:tc>
          <w:tcPr>
            <w:tcW w:w="56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65B11375" w14:textId="77777777" w:rsidR="002A1C1C" w:rsidRPr="00BB31B3" w:rsidRDefault="00217C44" w:rsidP="005352E2">
            <w:pPr>
              <w:ind w:firstLine="1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hyperlink r:id="rId21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safeneedledisposal.org/</w:t>
              </w:r>
              <w:proofErr w:type="spellStart"/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resource</w:t>
              </w:r>
            </w:hyperlink>
            <w:hyperlink r:id="rId22"/>
            <w:hyperlink r:id="rId23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center</w:t>
              </w:r>
              <w:proofErr w:type="spellEnd"/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/online-brochures/</w:t>
              </w:r>
            </w:hyperlink>
            <w:hyperlink r:id="rId24">
              <w:r w:rsidR="002A1C1C" w:rsidRPr="00BB31B3">
                <w:rPr>
                  <w:rFonts w:asciiTheme="minorHAnsi" w:eastAsia="Arial" w:hAnsiTheme="minorHAnsi" w:cstheme="minorHAnsi"/>
                  <w:sz w:val="24"/>
                  <w:szCs w:val="24"/>
                </w:rPr>
                <w:t xml:space="preserve"> </w:t>
              </w:r>
            </w:hyperlink>
          </w:p>
        </w:tc>
      </w:tr>
      <w:tr w:rsidR="002A1C1C" w:rsidRPr="00BB31B3" w14:paraId="64B2E986" w14:textId="77777777" w:rsidTr="00BB31B3">
        <w:trPr>
          <w:gridBefore w:val="1"/>
          <w:gridAfter w:val="1"/>
          <w:wBefore w:w="13" w:type="dxa"/>
          <w:wAfter w:w="13" w:type="dxa"/>
          <w:trHeight w:val="720"/>
        </w:trPr>
        <w:tc>
          <w:tcPr>
            <w:tcW w:w="367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8961CF1" w14:textId="2A80C120" w:rsidR="002A1C1C" w:rsidRPr="00BB31B3" w:rsidRDefault="002A1C1C" w:rsidP="005352E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B31B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Bedsider Provider Perspectives, Depo SubQ </w:t>
            </w:r>
          </w:p>
        </w:tc>
        <w:tc>
          <w:tcPr>
            <w:tcW w:w="56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E120C4" w14:textId="77777777" w:rsidR="002A1C1C" w:rsidRPr="00BB31B3" w:rsidRDefault="00217C44" w:rsidP="005352E2">
            <w:pPr>
              <w:ind w:firstLine="16"/>
              <w:rPr>
                <w:rFonts w:asciiTheme="minorHAnsi" w:eastAsia="Arial" w:hAnsiTheme="minorHAnsi" w:cstheme="minorHAnsi"/>
                <w:sz w:val="24"/>
                <w:szCs w:val="24"/>
              </w:rPr>
            </w:pPr>
            <w:hyperlink r:id="rId25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www.bedsider.org/features/789</w:t>
              </w:r>
            </w:hyperlink>
            <w:hyperlink r:id="rId26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-</w:t>
              </w:r>
            </w:hyperlink>
            <w:hyperlink r:id="rId27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depo</w:t>
              </w:r>
            </w:hyperlink>
            <w:hyperlink r:id="rId28"/>
            <w:hyperlink r:id="rId29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subq-the-do-it-yourself-birth-control-shot</w:t>
              </w:r>
            </w:hyperlink>
            <w:hyperlink r:id="rId30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hyperlink>
          </w:p>
        </w:tc>
      </w:tr>
      <w:tr w:rsidR="002A1C1C" w:rsidRPr="00BB31B3" w14:paraId="33286751" w14:textId="77777777" w:rsidTr="00BB31B3">
        <w:trPr>
          <w:gridAfter w:val="1"/>
          <w:wAfter w:w="13" w:type="dxa"/>
          <w:trHeight w:val="720"/>
        </w:trPr>
        <w:tc>
          <w:tcPr>
            <w:tcW w:w="369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3EB5B04B" w14:textId="77777777" w:rsidR="002A1C1C" w:rsidRPr="00BB31B3" w:rsidRDefault="002A1C1C" w:rsidP="005352E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B31B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PATH, DMPA SQ Self-Injection Resources (webpage) </w:t>
            </w:r>
          </w:p>
        </w:tc>
        <w:tc>
          <w:tcPr>
            <w:tcW w:w="56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5B38F553" w14:textId="77777777" w:rsidR="002A1C1C" w:rsidRPr="00BB31B3" w:rsidRDefault="00217C44" w:rsidP="005352E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hyperlink r:id="rId31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www.path.org/programs/reproductive</w:t>
              </w:r>
            </w:hyperlink>
            <w:hyperlink r:id="rId32"/>
            <w:hyperlink r:id="rId33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health/dmpa-sc-self-injection/</w:t>
              </w:r>
            </w:hyperlink>
            <w:hyperlink r:id="rId34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hyperlink>
          </w:p>
        </w:tc>
      </w:tr>
      <w:tr w:rsidR="002A1C1C" w:rsidRPr="00BB31B3" w14:paraId="66958F34" w14:textId="77777777" w:rsidTr="00BB31B3">
        <w:trPr>
          <w:gridAfter w:val="1"/>
          <w:wAfter w:w="13" w:type="dxa"/>
          <w:trHeight w:val="720"/>
        </w:trPr>
        <w:tc>
          <w:tcPr>
            <w:tcW w:w="369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0105310" w14:textId="77777777" w:rsidR="002A1C1C" w:rsidRPr="00BB31B3" w:rsidRDefault="002A1C1C" w:rsidP="005352E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B31B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Pfizer, Depo SQ Provera 104 Prescribing Information (webpage) </w:t>
            </w:r>
          </w:p>
        </w:tc>
        <w:tc>
          <w:tcPr>
            <w:tcW w:w="56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D4F4EF9" w14:textId="77777777" w:rsidR="002A1C1C" w:rsidRPr="00BB31B3" w:rsidRDefault="00217C44" w:rsidP="005352E2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hyperlink r:id="rId35" w:anchor="S3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www.pfizermedicalinformation.com/en</w:t>
              </w:r>
            </w:hyperlink>
            <w:hyperlink r:id="rId36" w:anchor="S3"/>
            <w:hyperlink r:id="rId37" w:anchor="S3">
              <w:r w:rsidR="002A1C1C" w:rsidRPr="00BB31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us/depo-subq-provera-104#S3</w:t>
              </w:r>
            </w:hyperlink>
            <w:hyperlink r:id="rId38" w:anchor="S3">
              <w:r w:rsidR="002A1C1C" w:rsidRPr="00BB31B3">
                <w:rPr>
                  <w:rFonts w:asciiTheme="minorHAnsi" w:eastAsia="Arial" w:hAnsiTheme="minorHAnsi" w:cstheme="minorHAnsi"/>
                  <w:sz w:val="24"/>
                  <w:szCs w:val="24"/>
                </w:rPr>
                <w:t xml:space="preserve"> </w:t>
              </w:r>
            </w:hyperlink>
          </w:p>
        </w:tc>
      </w:tr>
    </w:tbl>
    <w:p w14:paraId="01B56FC6" w14:textId="77777777" w:rsidR="002A1C1C" w:rsidRPr="006D3D53" w:rsidRDefault="002A1C1C" w:rsidP="005352E2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p w14:paraId="211C9538" w14:textId="77777777" w:rsidR="00EA64DC" w:rsidRPr="006D3D53" w:rsidRDefault="00EA64DC" w:rsidP="005352E2">
      <w:pPr>
        <w:rPr>
          <w:rFonts w:asciiTheme="minorHAnsi" w:hAnsiTheme="minorHAnsi" w:cstheme="minorHAnsi"/>
          <w:sz w:val="24"/>
          <w:szCs w:val="24"/>
        </w:rPr>
      </w:pPr>
    </w:p>
    <w:p w14:paraId="609555AA" w14:textId="77777777" w:rsidR="00FD4D1C" w:rsidRPr="006D3D53" w:rsidRDefault="00456AFC" w:rsidP="005352E2">
      <w:pPr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6D3D53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5C04502B" w14:textId="77777777" w:rsidR="00C90BD1" w:rsidRPr="006D3D53" w:rsidRDefault="00C90BD1" w:rsidP="005352E2">
      <w:pPr>
        <w:rPr>
          <w:rFonts w:asciiTheme="minorHAnsi" w:hAnsiTheme="minorHAnsi" w:cstheme="minorHAnsi"/>
          <w:b/>
          <w:sz w:val="24"/>
          <w:szCs w:val="24"/>
        </w:rPr>
      </w:pPr>
    </w:p>
    <w:p w14:paraId="2C8473AA" w14:textId="77777777" w:rsidR="00EA64DC" w:rsidRPr="006D3D53" w:rsidRDefault="00EA64DC" w:rsidP="005352E2">
      <w:pPr>
        <w:ind w:hanging="630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EA64DC" w:rsidRPr="006D3D53" w:rsidSect="007F59B2"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D822" w14:textId="77777777" w:rsidR="009B3028" w:rsidRDefault="009B3028" w:rsidP="007536C1">
      <w:r>
        <w:separator/>
      </w:r>
    </w:p>
  </w:endnote>
  <w:endnote w:type="continuationSeparator" w:id="0">
    <w:p w14:paraId="2AE34E22" w14:textId="77777777" w:rsidR="009B3028" w:rsidRDefault="009B3028" w:rsidP="0075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4C6B" w14:textId="1541D0E4" w:rsidR="0034586E" w:rsidRPr="00C24ED1" w:rsidRDefault="005576DA">
    <w:pPr>
      <w:pStyle w:val="Footer"/>
      <w:rPr>
        <w:rFonts w:asciiTheme="minorHAnsi" w:hAnsiTheme="minorHAnsi" w:cstheme="minorHAnsi"/>
      </w:rPr>
    </w:pPr>
    <w:r w:rsidRPr="000F04CD">
      <w:rPr>
        <w:rFonts w:asciiTheme="minorHAnsi" w:hAnsiTheme="minorHAnsi" w:cstheme="minorHAnsi"/>
        <w:lang w:val="en-US"/>
      </w:rPr>
      <w:t>Depo Provera</w:t>
    </w:r>
    <w:r w:rsidRPr="000F04CD">
      <w:rPr>
        <w:rFonts w:asciiTheme="minorHAnsi" w:hAnsiTheme="minorHAnsi" w:cstheme="minorHAnsi"/>
        <w:lang w:val="en-US"/>
      </w:rPr>
      <w:tab/>
    </w:r>
    <w:r w:rsidRPr="000F04CD">
      <w:rPr>
        <w:rFonts w:asciiTheme="minorHAnsi" w:hAnsiTheme="minorHAnsi" w:cstheme="minorHAnsi"/>
        <w:lang w:val="en-US"/>
      </w:rPr>
      <w:tab/>
    </w:r>
    <w:r w:rsidR="00B62AFD" w:rsidRPr="000F04CD">
      <w:rPr>
        <w:rFonts w:asciiTheme="minorHAnsi" w:hAnsiTheme="minorHAnsi" w:cstheme="minorHAnsi"/>
      </w:rPr>
      <w:t xml:space="preserve">Page </w:t>
    </w:r>
    <w:r w:rsidR="00B62AFD" w:rsidRPr="000F04CD">
      <w:rPr>
        <w:rFonts w:asciiTheme="minorHAnsi" w:hAnsiTheme="minorHAnsi" w:cstheme="minorHAnsi"/>
        <w:b/>
        <w:bCs/>
      </w:rPr>
      <w:fldChar w:fldCharType="begin"/>
    </w:r>
    <w:r w:rsidR="00B62AFD" w:rsidRPr="000F04CD">
      <w:rPr>
        <w:rFonts w:asciiTheme="minorHAnsi" w:hAnsiTheme="minorHAnsi" w:cstheme="minorHAnsi"/>
        <w:b/>
        <w:bCs/>
      </w:rPr>
      <w:instrText xml:space="preserve"> PAGE </w:instrText>
    </w:r>
    <w:r w:rsidR="00B62AFD" w:rsidRPr="000F04CD">
      <w:rPr>
        <w:rFonts w:asciiTheme="minorHAnsi" w:hAnsiTheme="minorHAnsi" w:cstheme="minorHAnsi"/>
        <w:b/>
        <w:bCs/>
      </w:rPr>
      <w:fldChar w:fldCharType="separate"/>
    </w:r>
    <w:r w:rsidR="00B62AFD" w:rsidRPr="000F04CD">
      <w:rPr>
        <w:rFonts w:asciiTheme="minorHAnsi" w:hAnsiTheme="minorHAnsi" w:cstheme="minorHAnsi"/>
        <w:b/>
        <w:bCs/>
        <w:noProof/>
      </w:rPr>
      <w:t>2</w:t>
    </w:r>
    <w:r w:rsidR="00B62AFD" w:rsidRPr="000F04CD">
      <w:rPr>
        <w:rFonts w:asciiTheme="minorHAnsi" w:hAnsiTheme="minorHAnsi" w:cstheme="minorHAnsi"/>
        <w:b/>
        <w:bCs/>
      </w:rPr>
      <w:fldChar w:fldCharType="end"/>
    </w:r>
    <w:r w:rsidR="00B62AFD" w:rsidRPr="000F04CD">
      <w:rPr>
        <w:rFonts w:asciiTheme="minorHAnsi" w:hAnsiTheme="minorHAnsi" w:cstheme="minorHAnsi"/>
      </w:rPr>
      <w:t xml:space="preserve"> of </w:t>
    </w:r>
    <w:r w:rsidR="00B62AFD" w:rsidRPr="000F04CD">
      <w:rPr>
        <w:rFonts w:asciiTheme="minorHAnsi" w:hAnsiTheme="minorHAnsi" w:cstheme="minorHAnsi"/>
        <w:b/>
        <w:bCs/>
      </w:rPr>
      <w:fldChar w:fldCharType="begin"/>
    </w:r>
    <w:r w:rsidR="00B62AFD" w:rsidRPr="000F04CD">
      <w:rPr>
        <w:rFonts w:asciiTheme="minorHAnsi" w:hAnsiTheme="minorHAnsi" w:cstheme="minorHAnsi"/>
        <w:b/>
        <w:bCs/>
      </w:rPr>
      <w:instrText xml:space="preserve"> NUMPAGES  </w:instrText>
    </w:r>
    <w:r w:rsidR="00B62AFD" w:rsidRPr="000F04CD">
      <w:rPr>
        <w:rFonts w:asciiTheme="minorHAnsi" w:hAnsiTheme="minorHAnsi" w:cstheme="minorHAnsi"/>
        <w:b/>
        <w:bCs/>
      </w:rPr>
      <w:fldChar w:fldCharType="separate"/>
    </w:r>
    <w:r w:rsidR="00B62AFD" w:rsidRPr="000F04CD">
      <w:rPr>
        <w:rFonts w:asciiTheme="minorHAnsi" w:hAnsiTheme="minorHAnsi" w:cstheme="minorHAnsi"/>
        <w:b/>
        <w:bCs/>
        <w:noProof/>
      </w:rPr>
      <w:t>2</w:t>
    </w:r>
    <w:r w:rsidR="00B62AFD" w:rsidRPr="000F04CD">
      <w:rPr>
        <w:rFonts w:asciiTheme="minorHAnsi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D61F" w14:textId="77777777" w:rsidR="009B3028" w:rsidRDefault="009B3028" w:rsidP="007536C1">
      <w:r>
        <w:separator/>
      </w:r>
    </w:p>
  </w:footnote>
  <w:footnote w:type="continuationSeparator" w:id="0">
    <w:p w14:paraId="4921F901" w14:textId="77777777" w:rsidR="009B3028" w:rsidRDefault="009B3028" w:rsidP="00753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F6"/>
    <w:multiLevelType w:val="hybridMultilevel"/>
    <w:tmpl w:val="96C809C6"/>
    <w:lvl w:ilvl="0" w:tplc="9108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A142F"/>
    <w:multiLevelType w:val="hybridMultilevel"/>
    <w:tmpl w:val="00D07ED6"/>
    <w:lvl w:ilvl="0" w:tplc="83B2BE9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C0A35"/>
    <w:multiLevelType w:val="hybridMultilevel"/>
    <w:tmpl w:val="470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B5B"/>
    <w:multiLevelType w:val="hybridMultilevel"/>
    <w:tmpl w:val="63B0C854"/>
    <w:lvl w:ilvl="0" w:tplc="45E82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0E64"/>
    <w:multiLevelType w:val="hybridMultilevel"/>
    <w:tmpl w:val="6E82D578"/>
    <w:lvl w:ilvl="0" w:tplc="83B2BE9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20CB7"/>
    <w:multiLevelType w:val="hybridMultilevel"/>
    <w:tmpl w:val="D3EED432"/>
    <w:lvl w:ilvl="0" w:tplc="C9BE22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07800"/>
    <w:multiLevelType w:val="hybridMultilevel"/>
    <w:tmpl w:val="AFA87560"/>
    <w:lvl w:ilvl="0" w:tplc="E6BECBD4">
      <w:start w:val="1"/>
      <w:numFmt w:val="lowerLetter"/>
      <w:lvlText w:val="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941B9"/>
    <w:multiLevelType w:val="hybridMultilevel"/>
    <w:tmpl w:val="E034A432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21050253"/>
    <w:multiLevelType w:val="hybridMultilevel"/>
    <w:tmpl w:val="DBF62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7D030A"/>
    <w:multiLevelType w:val="hybridMultilevel"/>
    <w:tmpl w:val="5558AAA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CC073C8"/>
    <w:multiLevelType w:val="hybridMultilevel"/>
    <w:tmpl w:val="197E7FCE"/>
    <w:lvl w:ilvl="0" w:tplc="E16C8B6C">
      <w:start w:val="1"/>
      <w:numFmt w:val="lowerLetter"/>
      <w:lvlText w:val="%1)"/>
      <w:lvlJc w:val="left"/>
      <w:pPr>
        <w:ind w:left="43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487B"/>
    <w:multiLevelType w:val="hybridMultilevel"/>
    <w:tmpl w:val="BE8EFCF4"/>
    <w:lvl w:ilvl="0" w:tplc="C8DC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3C2995"/>
    <w:multiLevelType w:val="hybridMultilevel"/>
    <w:tmpl w:val="F1AE5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)"/>
      <w:lvlJc w:val="left"/>
      <w:pPr>
        <w:ind w:left="4320" w:hanging="180"/>
      </w:pPr>
      <w:rPr>
        <w:b w:val="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977C2"/>
    <w:multiLevelType w:val="hybridMultilevel"/>
    <w:tmpl w:val="208028D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992593B"/>
    <w:multiLevelType w:val="hybridMultilevel"/>
    <w:tmpl w:val="C2C6B0EC"/>
    <w:lvl w:ilvl="0" w:tplc="04090017">
      <w:start w:val="1"/>
      <w:numFmt w:val="lowerLetter"/>
      <w:lvlText w:val="%1)"/>
      <w:lvlJc w:val="left"/>
      <w:pPr>
        <w:ind w:left="19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 w15:restartNumberingAfterBreak="0">
    <w:nsid w:val="410E6B2D"/>
    <w:multiLevelType w:val="hybridMultilevel"/>
    <w:tmpl w:val="233E5B74"/>
    <w:lvl w:ilvl="0" w:tplc="C9042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EE5941"/>
    <w:multiLevelType w:val="hybridMultilevel"/>
    <w:tmpl w:val="BA8C08E6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 w15:restartNumberingAfterBreak="0">
    <w:nsid w:val="4B61133E"/>
    <w:multiLevelType w:val="hybridMultilevel"/>
    <w:tmpl w:val="31A8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8A6E428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16C8B6C">
      <w:start w:val="1"/>
      <w:numFmt w:val="lowerLetter"/>
      <w:lvlText w:val="%6)"/>
      <w:lvlJc w:val="left"/>
      <w:pPr>
        <w:ind w:left="4320" w:hanging="180"/>
      </w:pPr>
      <w:rPr>
        <w:b w:val="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7127C"/>
    <w:multiLevelType w:val="hybridMultilevel"/>
    <w:tmpl w:val="8FC01A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E5576C"/>
    <w:multiLevelType w:val="hybridMultilevel"/>
    <w:tmpl w:val="FD22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72153"/>
    <w:multiLevelType w:val="hybridMultilevel"/>
    <w:tmpl w:val="5558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F451B"/>
    <w:multiLevelType w:val="hybridMultilevel"/>
    <w:tmpl w:val="BD90C882"/>
    <w:lvl w:ilvl="0" w:tplc="70E452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5C1349"/>
    <w:multiLevelType w:val="hybridMultilevel"/>
    <w:tmpl w:val="F2F8DD8C"/>
    <w:lvl w:ilvl="0" w:tplc="04090017">
      <w:start w:val="1"/>
      <w:numFmt w:val="lowerLetter"/>
      <w:lvlText w:val="%1)"/>
      <w:lvlJc w:val="left"/>
      <w:pPr>
        <w:ind w:left="18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23" w15:restartNumberingAfterBreak="0">
    <w:nsid w:val="5B7849AA"/>
    <w:multiLevelType w:val="hybridMultilevel"/>
    <w:tmpl w:val="98D00CC2"/>
    <w:lvl w:ilvl="0" w:tplc="43F0C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E50D1"/>
    <w:multiLevelType w:val="hybridMultilevel"/>
    <w:tmpl w:val="C7FE0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7112B1"/>
    <w:multiLevelType w:val="hybridMultilevel"/>
    <w:tmpl w:val="81D65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C6E97"/>
    <w:multiLevelType w:val="hybridMultilevel"/>
    <w:tmpl w:val="3FC4BF6A"/>
    <w:lvl w:ilvl="0" w:tplc="B9CA16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9407D"/>
    <w:multiLevelType w:val="hybridMultilevel"/>
    <w:tmpl w:val="1EFAD200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7D64483"/>
    <w:multiLevelType w:val="hybridMultilevel"/>
    <w:tmpl w:val="C2C6B0EC"/>
    <w:lvl w:ilvl="0" w:tplc="04090017">
      <w:start w:val="1"/>
      <w:numFmt w:val="lowerLetter"/>
      <w:lvlText w:val="%1)"/>
      <w:lvlJc w:val="left"/>
      <w:pPr>
        <w:ind w:left="19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9" w15:restartNumberingAfterBreak="0">
    <w:nsid w:val="6AA16AA3"/>
    <w:multiLevelType w:val="hybridMultilevel"/>
    <w:tmpl w:val="5A62C1F0"/>
    <w:lvl w:ilvl="0" w:tplc="E698D3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E1811"/>
    <w:multiLevelType w:val="hybridMultilevel"/>
    <w:tmpl w:val="93B860F2"/>
    <w:lvl w:ilvl="0" w:tplc="7A76A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56BCA"/>
    <w:multiLevelType w:val="hybridMultilevel"/>
    <w:tmpl w:val="C2C6B0EC"/>
    <w:lvl w:ilvl="0" w:tplc="04090017">
      <w:start w:val="1"/>
      <w:numFmt w:val="lowerLetter"/>
      <w:lvlText w:val="%1)"/>
      <w:lvlJc w:val="left"/>
      <w:pPr>
        <w:ind w:left="19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2" w15:restartNumberingAfterBreak="0">
    <w:nsid w:val="753967E2"/>
    <w:multiLevelType w:val="hybridMultilevel"/>
    <w:tmpl w:val="40046E32"/>
    <w:lvl w:ilvl="0" w:tplc="E4FC5954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3" w15:restartNumberingAfterBreak="0">
    <w:nsid w:val="7C7A2631"/>
    <w:multiLevelType w:val="hybridMultilevel"/>
    <w:tmpl w:val="51745622"/>
    <w:lvl w:ilvl="0" w:tplc="4E14DAE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4077866">
    <w:abstractNumId w:val="19"/>
  </w:num>
  <w:num w:numId="2" w16cid:durableId="1799294443">
    <w:abstractNumId w:val="8"/>
  </w:num>
  <w:num w:numId="3" w16cid:durableId="2100566272">
    <w:abstractNumId w:val="33"/>
  </w:num>
  <w:num w:numId="4" w16cid:durableId="214778851">
    <w:abstractNumId w:val="15"/>
  </w:num>
  <w:num w:numId="5" w16cid:durableId="1542015939">
    <w:abstractNumId w:val="9"/>
  </w:num>
  <w:num w:numId="6" w16cid:durableId="180749422">
    <w:abstractNumId w:val="17"/>
  </w:num>
  <w:num w:numId="7" w16cid:durableId="442500725">
    <w:abstractNumId w:val="24"/>
  </w:num>
  <w:num w:numId="8" w16cid:durableId="717776642">
    <w:abstractNumId w:val="3"/>
  </w:num>
  <w:num w:numId="9" w16cid:durableId="2128347513">
    <w:abstractNumId w:val="26"/>
  </w:num>
  <w:num w:numId="10" w16cid:durableId="1738358910">
    <w:abstractNumId w:val="30"/>
  </w:num>
  <w:num w:numId="11" w16cid:durableId="116333925">
    <w:abstractNumId w:val="21"/>
  </w:num>
  <w:num w:numId="12" w16cid:durableId="1262488537">
    <w:abstractNumId w:val="0"/>
  </w:num>
  <w:num w:numId="13" w16cid:durableId="1994723672">
    <w:abstractNumId w:val="32"/>
  </w:num>
  <w:num w:numId="14" w16cid:durableId="1968464346">
    <w:abstractNumId w:val="5"/>
  </w:num>
  <w:num w:numId="15" w16cid:durableId="2123837718">
    <w:abstractNumId w:val="29"/>
  </w:num>
  <w:num w:numId="16" w16cid:durableId="1904870003">
    <w:abstractNumId w:val="10"/>
  </w:num>
  <w:num w:numId="17" w16cid:durableId="1379276768">
    <w:abstractNumId w:val="31"/>
  </w:num>
  <w:num w:numId="18" w16cid:durableId="1458834138">
    <w:abstractNumId w:val="18"/>
  </w:num>
  <w:num w:numId="19" w16cid:durableId="275017823">
    <w:abstractNumId w:val="22"/>
  </w:num>
  <w:num w:numId="20" w16cid:durableId="202375583">
    <w:abstractNumId w:val="7"/>
  </w:num>
  <w:num w:numId="21" w16cid:durableId="1036930043">
    <w:abstractNumId w:val="28"/>
  </w:num>
  <w:num w:numId="22" w16cid:durableId="1379276794">
    <w:abstractNumId w:val="16"/>
  </w:num>
  <w:num w:numId="23" w16cid:durableId="149906084">
    <w:abstractNumId w:val="14"/>
  </w:num>
  <w:num w:numId="24" w16cid:durableId="1056011433">
    <w:abstractNumId w:val="13"/>
  </w:num>
  <w:num w:numId="25" w16cid:durableId="1762600446">
    <w:abstractNumId w:val="27"/>
  </w:num>
  <w:num w:numId="26" w16cid:durableId="2126270616">
    <w:abstractNumId w:val="20"/>
  </w:num>
  <w:num w:numId="27" w16cid:durableId="1414859681">
    <w:abstractNumId w:val="25"/>
  </w:num>
  <w:num w:numId="28" w16cid:durableId="1649939061">
    <w:abstractNumId w:val="4"/>
  </w:num>
  <w:num w:numId="29" w16cid:durableId="1568374386">
    <w:abstractNumId w:val="1"/>
  </w:num>
  <w:num w:numId="30" w16cid:durableId="139151939">
    <w:abstractNumId w:val="2"/>
  </w:num>
  <w:num w:numId="31" w16cid:durableId="33774007">
    <w:abstractNumId w:val="23"/>
  </w:num>
  <w:num w:numId="32" w16cid:durableId="1695112448">
    <w:abstractNumId w:val="11"/>
  </w:num>
  <w:num w:numId="33" w16cid:durableId="2139757320">
    <w:abstractNumId w:val="6"/>
  </w:num>
  <w:num w:numId="34" w16cid:durableId="211131173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2"/>
    <w:rsid w:val="0000725A"/>
    <w:rsid w:val="000113C2"/>
    <w:rsid w:val="0002348A"/>
    <w:rsid w:val="00024D35"/>
    <w:rsid w:val="00024DC8"/>
    <w:rsid w:val="0004041E"/>
    <w:rsid w:val="00050B92"/>
    <w:rsid w:val="00052811"/>
    <w:rsid w:val="00064A55"/>
    <w:rsid w:val="000675CC"/>
    <w:rsid w:val="00067BF9"/>
    <w:rsid w:val="00094205"/>
    <w:rsid w:val="000A3C1F"/>
    <w:rsid w:val="000A4579"/>
    <w:rsid w:val="000A4E75"/>
    <w:rsid w:val="000C194E"/>
    <w:rsid w:val="000D03FC"/>
    <w:rsid w:val="000D0706"/>
    <w:rsid w:val="000E41D6"/>
    <w:rsid w:val="000E613B"/>
    <w:rsid w:val="000F04CD"/>
    <w:rsid w:val="000F1B66"/>
    <w:rsid w:val="001139C0"/>
    <w:rsid w:val="001161B0"/>
    <w:rsid w:val="00116288"/>
    <w:rsid w:val="001175E0"/>
    <w:rsid w:val="00126B6A"/>
    <w:rsid w:val="00134825"/>
    <w:rsid w:val="001407F8"/>
    <w:rsid w:val="0014165F"/>
    <w:rsid w:val="001521BE"/>
    <w:rsid w:val="00160779"/>
    <w:rsid w:val="00177A58"/>
    <w:rsid w:val="00181C2A"/>
    <w:rsid w:val="00196945"/>
    <w:rsid w:val="00197BDD"/>
    <w:rsid w:val="001A1260"/>
    <w:rsid w:val="001A7526"/>
    <w:rsid w:val="001B34A5"/>
    <w:rsid w:val="001B5E6E"/>
    <w:rsid w:val="001C0413"/>
    <w:rsid w:val="001C1B85"/>
    <w:rsid w:val="00202B24"/>
    <w:rsid w:val="002164E3"/>
    <w:rsid w:val="00217C44"/>
    <w:rsid w:val="00225A43"/>
    <w:rsid w:val="00243C7A"/>
    <w:rsid w:val="00250F48"/>
    <w:rsid w:val="0025450B"/>
    <w:rsid w:val="00272A40"/>
    <w:rsid w:val="00277E97"/>
    <w:rsid w:val="0028532C"/>
    <w:rsid w:val="0028594C"/>
    <w:rsid w:val="0029499B"/>
    <w:rsid w:val="002975D6"/>
    <w:rsid w:val="002A1680"/>
    <w:rsid w:val="002A1C1C"/>
    <w:rsid w:val="002B585B"/>
    <w:rsid w:val="002C17DB"/>
    <w:rsid w:val="002C443B"/>
    <w:rsid w:val="002C4C5B"/>
    <w:rsid w:val="00302DA8"/>
    <w:rsid w:val="003149A0"/>
    <w:rsid w:val="0032304B"/>
    <w:rsid w:val="00323D09"/>
    <w:rsid w:val="00331652"/>
    <w:rsid w:val="003344AB"/>
    <w:rsid w:val="00337061"/>
    <w:rsid w:val="00337925"/>
    <w:rsid w:val="0034586E"/>
    <w:rsid w:val="00346694"/>
    <w:rsid w:val="00360F21"/>
    <w:rsid w:val="00367E8E"/>
    <w:rsid w:val="00372A17"/>
    <w:rsid w:val="00380D76"/>
    <w:rsid w:val="00396CBC"/>
    <w:rsid w:val="003A057C"/>
    <w:rsid w:val="003B7F70"/>
    <w:rsid w:val="003C4D0F"/>
    <w:rsid w:val="003D60DF"/>
    <w:rsid w:val="003E7F79"/>
    <w:rsid w:val="003F1335"/>
    <w:rsid w:val="00400CB2"/>
    <w:rsid w:val="0041032C"/>
    <w:rsid w:val="004134C5"/>
    <w:rsid w:val="004167CF"/>
    <w:rsid w:val="004172B2"/>
    <w:rsid w:val="00425217"/>
    <w:rsid w:val="00433236"/>
    <w:rsid w:val="00434752"/>
    <w:rsid w:val="0043576A"/>
    <w:rsid w:val="004372DA"/>
    <w:rsid w:val="00451A85"/>
    <w:rsid w:val="00453D6F"/>
    <w:rsid w:val="00456AFC"/>
    <w:rsid w:val="0046096C"/>
    <w:rsid w:val="00461451"/>
    <w:rsid w:val="00463F44"/>
    <w:rsid w:val="00473833"/>
    <w:rsid w:val="004A19D2"/>
    <w:rsid w:val="004B355C"/>
    <w:rsid w:val="004B6098"/>
    <w:rsid w:val="004C2192"/>
    <w:rsid w:val="004D0D73"/>
    <w:rsid w:val="004D5E2F"/>
    <w:rsid w:val="004D7641"/>
    <w:rsid w:val="004E63F0"/>
    <w:rsid w:val="004F15A8"/>
    <w:rsid w:val="0050775A"/>
    <w:rsid w:val="00511858"/>
    <w:rsid w:val="00524253"/>
    <w:rsid w:val="00530655"/>
    <w:rsid w:val="00532CCB"/>
    <w:rsid w:val="005352E2"/>
    <w:rsid w:val="005372C2"/>
    <w:rsid w:val="005452D7"/>
    <w:rsid w:val="005576DA"/>
    <w:rsid w:val="00564BCA"/>
    <w:rsid w:val="00565C7A"/>
    <w:rsid w:val="00565CCF"/>
    <w:rsid w:val="00573E27"/>
    <w:rsid w:val="00576881"/>
    <w:rsid w:val="00581DA6"/>
    <w:rsid w:val="005875F9"/>
    <w:rsid w:val="00595604"/>
    <w:rsid w:val="005A2C3E"/>
    <w:rsid w:val="005B03CE"/>
    <w:rsid w:val="005C46F2"/>
    <w:rsid w:val="005D14F7"/>
    <w:rsid w:val="005D6769"/>
    <w:rsid w:val="005F1BBA"/>
    <w:rsid w:val="005F4EAD"/>
    <w:rsid w:val="005F685D"/>
    <w:rsid w:val="00614E4C"/>
    <w:rsid w:val="00635D11"/>
    <w:rsid w:val="006401D9"/>
    <w:rsid w:val="00644D9B"/>
    <w:rsid w:val="00653D17"/>
    <w:rsid w:val="00694FA2"/>
    <w:rsid w:val="0069635A"/>
    <w:rsid w:val="006A099B"/>
    <w:rsid w:val="006B198D"/>
    <w:rsid w:val="006C1228"/>
    <w:rsid w:val="006D3D53"/>
    <w:rsid w:val="006D5AD0"/>
    <w:rsid w:val="006F313A"/>
    <w:rsid w:val="006F3E76"/>
    <w:rsid w:val="00700AAB"/>
    <w:rsid w:val="00714172"/>
    <w:rsid w:val="0071543A"/>
    <w:rsid w:val="007154D4"/>
    <w:rsid w:val="007219F0"/>
    <w:rsid w:val="00726ACD"/>
    <w:rsid w:val="00734368"/>
    <w:rsid w:val="00737A1E"/>
    <w:rsid w:val="00740E0C"/>
    <w:rsid w:val="00741E6A"/>
    <w:rsid w:val="007536C1"/>
    <w:rsid w:val="00762655"/>
    <w:rsid w:val="00763526"/>
    <w:rsid w:val="00763EFD"/>
    <w:rsid w:val="00771784"/>
    <w:rsid w:val="00784338"/>
    <w:rsid w:val="00787176"/>
    <w:rsid w:val="00793D2C"/>
    <w:rsid w:val="007A547C"/>
    <w:rsid w:val="007A5790"/>
    <w:rsid w:val="007B2025"/>
    <w:rsid w:val="007C3E84"/>
    <w:rsid w:val="007D1639"/>
    <w:rsid w:val="007D1D92"/>
    <w:rsid w:val="007D24EB"/>
    <w:rsid w:val="007D4E6A"/>
    <w:rsid w:val="007E3B42"/>
    <w:rsid w:val="007F59B2"/>
    <w:rsid w:val="007F7E5A"/>
    <w:rsid w:val="00813F39"/>
    <w:rsid w:val="00814722"/>
    <w:rsid w:val="00816111"/>
    <w:rsid w:val="00826BD0"/>
    <w:rsid w:val="00830568"/>
    <w:rsid w:val="008316C9"/>
    <w:rsid w:val="00836503"/>
    <w:rsid w:val="00837E96"/>
    <w:rsid w:val="00842F05"/>
    <w:rsid w:val="00852D30"/>
    <w:rsid w:val="00856120"/>
    <w:rsid w:val="00881229"/>
    <w:rsid w:val="008A7967"/>
    <w:rsid w:val="008C4AD4"/>
    <w:rsid w:val="008D42C6"/>
    <w:rsid w:val="008E0824"/>
    <w:rsid w:val="008E39D7"/>
    <w:rsid w:val="008F5BCE"/>
    <w:rsid w:val="00900E04"/>
    <w:rsid w:val="009145C5"/>
    <w:rsid w:val="0091632F"/>
    <w:rsid w:val="00916401"/>
    <w:rsid w:val="00925B5A"/>
    <w:rsid w:val="00957BE2"/>
    <w:rsid w:val="0096554C"/>
    <w:rsid w:val="00985D56"/>
    <w:rsid w:val="00993072"/>
    <w:rsid w:val="0099499E"/>
    <w:rsid w:val="009A6B3E"/>
    <w:rsid w:val="009B3028"/>
    <w:rsid w:val="009C6A6A"/>
    <w:rsid w:val="009D29C5"/>
    <w:rsid w:val="009F3134"/>
    <w:rsid w:val="009F7A44"/>
    <w:rsid w:val="00A01A17"/>
    <w:rsid w:val="00A04944"/>
    <w:rsid w:val="00A07E75"/>
    <w:rsid w:val="00A32D79"/>
    <w:rsid w:val="00A33301"/>
    <w:rsid w:val="00A33D36"/>
    <w:rsid w:val="00A53DF7"/>
    <w:rsid w:val="00A60D97"/>
    <w:rsid w:val="00A655AB"/>
    <w:rsid w:val="00A70A20"/>
    <w:rsid w:val="00A85FF1"/>
    <w:rsid w:val="00A96F23"/>
    <w:rsid w:val="00AA1253"/>
    <w:rsid w:val="00AA27C0"/>
    <w:rsid w:val="00AA752E"/>
    <w:rsid w:val="00AC448E"/>
    <w:rsid w:val="00AD15F9"/>
    <w:rsid w:val="00AE2AF0"/>
    <w:rsid w:val="00AF1D2A"/>
    <w:rsid w:val="00B211B2"/>
    <w:rsid w:val="00B214DD"/>
    <w:rsid w:val="00B36F45"/>
    <w:rsid w:val="00B62AFD"/>
    <w:rsid w:val="00B63FD2"/>
    <w:rsid w:val="00B82FD5"/>
    <w:rsid w:val="00B87BB7"/>
    <w:rsid w:val="00B901BB"/>
    <w:rsid w:val="00BA6807"/>
    <w:rsid w:val="00BB257F"/>
    <w:rsid w:val="00BB31B3"/>
    <w:rsid w:val="00BB3820"/>
    <w:rsid w:val="00BC2541"/>
    <w:rsid w:val="00BC45FC"/>
    <w:rsid w:val="00BD6131"/>
    <w:rsid w:val="00BF3736"/>
    <w:rsid w:val="00C0114A"/>
    <w:rsid w:val="00C14F0F"/>
    <w:rsid w:val="00C15746"/>
    <w:rsid w:val="00C16D50"/>
    <w:rsid w:val="00C24ED1"/>
    <w:rsid w:val="00C32D99"/>
    <w:rsid w:val="00C35A21"/>
    <w:rsid w:val="00C40BF3"/>
    <w:rsid w:val="00C544F2"/>
    <w:rsid w:val="00C624DC"/>
    <w:rsid w:val="00C64FB7"/>
    <w:rsid w:val="00C805A8"/>
    <w:rsid w:val="00C87D24"/>
    <w:rsid w:val="00C90BD1"/>
    <w:rsid w:val="00CC5671"/>
    <w:rsid w:val="00CC669E"/>
    <w:rsid w:val="00CE7E8C"/>
    <w:rsid w:val="00CF0AD5"/>
    <w:rsid w:val="00CF23D1"/>
    <w:rsid w:val="00D02923"/>
    <w:rsid w:val="00D0659D"/>
    <w:rsid w:val="00D334FE"/>
    <w:rsid w:val="00D36917"/>
    <w:rsid w:val="00D36AED"/>
    <w:rsid w:val="00D40204"/>
    <w:rsid w:val="00D407CF"/>
    <w:rsid w:val="00D4342F"/>
    <w:rsid w:val="00D46C8D"/>
    <w:rsid w:val="00D50B66"/>
    <w:rsid w:val="00D60A26"/>
    <w:rsid w:val="00D652ED"/>
    <w:rsid w:val="00D7434F"/>
    <w:rsid w:val="00D8220A"/>
    <w:rsid w:val="00D83C70"/>
    <w:rsid w:val="00D86344"/>
    <w:rsid w:val="00DA29AE"/>
    <w:rsid w:val="00DA3042"/>
    <w:rsid w:val="00DB43E5"/>
    <w:rsid w:val="00DB4B15"/>
    <w:rsid w:val="00DD4C54"/>
    <w:rsid w:val="00E018A6"/>
    <w:rsid w:val="00E15B60"/>
    <w:rsid w:val="00E164C4"/>
    <w:rsid w:val="00E22E28"/>
    <w:rsid w:val="00E232EF"/>
    <w:rsid w:val="00E23CD4"/>
    <w:rsid w:val="00E23DA4"/>
    <w:rsid w:val="00E300C9"/>
    <w:rsid w:val="00E417D1"/>
    <w:rsid w:val="00E4726D"/>
    <w:rsid w:val="00E52107"/>
    <w:rsid w:val="00E54B32"/>
    <w:rsid w:val="00E61223"/>
    <w:rsid w:val="00E6277F"/>
    <w:rsid w:val="00E80053"/>
    <w:rsid w:val="00E864D4"/>
    <w:rsid w:val="00E9727E"/>
    <w:rsid w:val="00EA64DC"/>
    <w:rsid w:val="00EB37A9"/>
    <w:rsid w:val="00EC0268"/>
    <w:rsid w:val="00EC76DA"/>
    <w:rsid w:val="00ED4214"/>
    <w:rsid w:val="00EE55DF"/>
    <w:rsid w:val="00EF7E32"/>
    <w:rsid w:val="00F07C62"/>
    <w:rsid w:val="00F13E47"/>
    <w:rsid w:val="00F20343"/>
    <w:rsid w:val="00F20371"/>
    <w:rsid w:val="00F223A8"/>
    <w:rsid w:val="00F22A21"/>
    <w:rsid w:val="00F22D8B"/>
    <w:rsid w:val="00F274B9"/>
    <w:rsid w:val="00F27E9E"/>
    <w:rsid w:val="00F53A24"/>
    <w:rsid w:val="00F55210"/>
    <w:rsid w:val="00F63F0F"/>
    <w:rsid w:val="00F7209C"/>
    <w:rsid w:val="00FA1657"/>
    <w:rsid w:val="00FB16B2"/>
    <w:rsid w:val="00FB2BA6"/>
    <w:rsid w:val="00FC7AAE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DEC5824"/>
  <w15:chartTrackingRefBased/>
  <w15:docId w15:val="{0AA29ED2-988B-4B5D-8FD0-BBC8917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9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D4C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DD4C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36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536C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536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536C1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45C5"/>
    <w:rPr>
      <w:rFonts w:ascii="Tahoma" w:eastAsia="Times New Roman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7D1639"/>
    <w:rPr>
      <w:color w:val="2B579A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2C4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3B"/>
  </w:style>
  <w:style w:type="character" w:customStyle="1" w:styleId="CommentTextChar">
    <w:name w:val="Comment Text Char"/>
    <w:link w:val="CommentText"/>
    <w:uiPriority w:val="99"/>
    <w:semiHidden/>
    <w:rsid w:val="002C443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443B"/>
    <w:rPr>
      <w:rFonts w:ascii="Times New Roman" w:eastAsia="Times New Roman" w:hAnsi="Times New Roman"/>
      <w:b/>
      <w:bCs/>
    </w:rPr>
  </w:style>
  <w:style w:type="character" w:styleId="UnresolvedMention">
    <w:name w:val="Unresolved Mention"/>
    <w:uiPriority w:val="99"/>
    <w:semiHidden/>
    <w:unhideWhenUsed/>
    <w:rsid w:val="00EC026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624DC"/>
    <w:rPr>
      <w:color w:val="954F72"/>
      <w:u w:val="single"/>
    </w:rPr>
  </w:style>
  <w:style w:type="table" w:customStyle="1" w:styleId="TableGrid0">
    <w:name w:val="TableGrid"/>
    <w:rsid w:val="002A1C1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egon.gov/oha/PH/HEALTHYPEOPLEFAMILIES/REPRODUCTIVESEXUALHEALTH/RESOURCES/Documents/Resources/Protocols/CDC-us-mec-2025-summary-chart-color.pdf" TargetMode="External"/><Relationship Id="rId18" Type="http://schemas.openxmlformats.org/officeDocument/2006/relationships/hyperlink" Target="http://www.reproductiveaccess.org/resource/depo-subq-user-guide/" TargetMode="External"/><Relationship Id="rId26" Type="http://schemas.openxmlformats.org/officeDocument/2006/relationships/hyperlink" Target="http://www.bedsider.org/features/789-depo-subq-the-do-it-yourself-birth-control-shot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afeneedledisposal.org/resource-center/online-brochures/" TargetMode="External"/><Relationship Id="rId34" Type="http://schemas.openxmlformats.org/officeDocument/2006/relationships/hyperlink" Target="http://www.path.org/programs/reproductive-health/dmpa-sc-self-injection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oregon.gov/oha/PH/HEALTHYPEOPLEFAMILIES/REPRODUCTIVESEXUALHEALTH/RESOURCES/Documents/CPS-Core_RH.docx" TargetMode="External"/><Relationship Id="rId17" Type="http://schemas.openxmlformats.org/officeDocument/2006/relationships/hyperlink" Target="http://www.reproductiveaccess.org/resource/depo-subq-user-guide/" TargetMode="External"/><Relationship Id="rId25" Type="http://schemas.openxmlformats.org/officeDocument/2006/relationships/hyperlink" Target="http://www.bedsider.org/features/789-depo-subq-the-do-it-yourself-birth-control-shot" TargetMode="External"/><Relationship Id="rId33" Type="http://schemas.openxmlformats.org/officeDocument/2006/relationships/hyperlink" Target="http://www.path.org/programs/reproductive-health/dmpa-sc-self-injection/" TargetMode="External"/><Relationship Id="rId38" Type="http://schemas.openxmlformats.org/officeDocument/2006/relationships/hyperlink" Target="http://www.pfizermedicalinformation.com/en-us/depo-subq-provera-1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eproductiveaccess.org/resource/depo-subq-user-guide/" TargetMode="External"/><Relationship Id="rId20" Type="http://schemas.openxmlformats.org/officeDocument/2006/relationships/hyperlink" Target="http://www.youtube.com/watch?v=arcr1wjun6c" TargetMode="External"/><Relationship Id="rId29" Type="http://schemas.openxmlformats.org/officeDocument/2006/relationships/hyperlink" Target="http://www.bedsider.org/features/789-depo-subq-the-do-it-yourself-birth-control-sho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afeneedledisposal.org/resource-center/online-brochures/" TargetMode="External"/><Relationship Id="rId32" Type="http://schemas.openxmlformats.org/officeDocument/2006/relationships/hyperlink" Target="http://www.path.org/programs/reproductive-health/dmpa-sc-self-injection/" TargetMode="External"/><Relationship Id="rId37" Type="http://schemas.openxmlformats.org/officeDocument/2006/relationships/hyperlink" Target="http://www.pfizermedicalinformation.com/en-us/depo-subq-provera-104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dc.gov/mmwr/volumes/73/rr/rr7303a1.htm" TargetMode="External"/><Relationship Id="rId23" Type="http://schemas.openxmlformats.org/officeDocument/2006/relationships/hyperlink" Target="https://safeneedledisposal.org/resource-center/online-brochures/" TargetMode="External"/><Relationship Id="rId28" Type="http://schemas.openxmlformats.org/officeDocument/2006/relationships/hyperlink" Target="http://www.bedsider.org/features/789-depo-subq-the-do-it-yourself-birth-control-shot" TargetMode="External"/><Relationship Id="rId36" Type="http://schemas.openxmlformats.org/officeDocument/2006/relationships/hyperlink" Target="http://www.pfizermedicalinformation.com/en-us/depo-subq-provera-10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youtube.com/watch?v=arcr1wjun6c" TargetMode="External"/><Relationship Id="rId31" Type="http://schemas.openxmlformats.org/officeDocument/2006/relationships/hyperlink" Target="http://www.path.org/programs/reproductive-health/dmpa-sc-self-injectio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dc.gov/mmwr/volumes/73/rr/rr7304a1.htm" TargetMode="External"/><Relationship Id="rId22" Type="http://schemas.openxmlformats.org/officeDocument/2006/relationships/hyperlink" Target="https://safeneedledisposal.org/resource-center/online-brochures/" TargetMode="External"/><Relationship Id="rId27" Type="http://schemas.openxmlformats.org/officeDocument/2006/relationships/hyperlink" Target="http://www.bedsider.org/features/789-depo-subq-the-do-it-yourself-birth-control-shot" TargetMode="External"/><Relationship Id="rId30" Type="http://schemas.openxmlformats.org/officeDocument/2006/relationships/hyperlink" Target="http://www.bedsider.org/features/789-depo-subq-the-do-it-yourself-birth-control-shot" TargetMode="External"/><Relationship Id="rId35" Type="http://schemas.openxmlformats.org/officeDocument/2006/relationships/hyperlink" Target="http://www.pfizermedicalinformation.com/en-us/depo-subq-provera-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http://staging.apps.oregon.gov/OHA/PH/HEALTHYPEOPLEFAMILIES/REPRODUCTIVESEXUALHEALTH/RESOURCES/Documents/Resources/Protocols/Clinical%20Protocols/CP_Depo.doc</Url>
      <Description>CP_Depo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>2018-12-31T08:00:00+00:00</DocumentExpirationDate>
    <Meta_x0020_Keywords xmlns="f795a32b-61a9-4e06-b79f-f68285b51cf9" xsi:nil="true"/>
    <IATopic xmlns="59da1016-2a1b-4f8a-9768-d7a4932f6f16" xsi:nil="true"/>
    <Meta_x0020_Description xmlns="f795a32b-61a9-4e06-b79f-f68285b51cf9" xsi:nil="true"/>
    <Category xmlns="f795a32b-61a9-4e06-b79f-f68285b51cf9">
      <Value>CPS</Value>
    </Category>
    <Sub_x002d_Category xmlns="f795a32b-61a9-4e06-b79f-f68285b51cf9">
      <Value>Clinical Services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DA508022-61D8-4C6F-BEB8-3E02E720F4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1B9B49-8A14-4AF6-9137-ED9BA2270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23B9D-2B40-489E-9358-6E41EB6E79F7}"/>
</file>

<file path=customXml/itemProps4.xml><?xml version="1.0" encoding="utf-8"?>
<ds:datastoreItem xmlns:ds="http://schemas.openxmlformats.org/officeDocument/2006/customXml" ds:itemID="{7BF8E269-FF3B-4E66-BB76-6ECEA4CA9E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C2F81D-AFC6-4880-B63A-F66B6D3EF52B}">
  <ds:schemaRefs>
    <ds:schemaRef ds:uri="http://schemas.microsoft.com/office/2006/metadata/properties"/>
    <ds:schemaRef ds:uri="http://schemas.microsoft.com/office/infopath/2007/PartnerControls"/>
    <ds:schemaRef ds:uri="98000937-51d4-4125-8c37-55d57d3060bc"/>
    <ds:schemaRef ds:uri="5f6530a4-0dce-4713-b884-1a265c2a9a1e"/>
    <ds:schemaRef ds:uri="http://schemas.microsoft.com/sharepoint/v3"/>
    <ds:schemaRef ds:uri="59da1016-2a1b-4f8a-9768-d7a4932f6f16"/>
    <ds:schemaRef ds:uri="f795a32b-61a9-4e06-b79f-f68285b51cf9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CP_Depo</vt:lpstr>
    </vt:vector>
  </TitlesOfParts>
  <Company>DHS</Company>
  <LinksUpToDate>false</LinksUpToDate>
  <CharactersWithSpaces>21149</CharactersWithSpaces>
  <SharedDoc>false</SharedDoc>
  <HLinks>
    <vt:vector size="30" baseType="variant">
      <vt:variant>
        <vt:i4>7929915</vt:i4>
      </vt:variant>
      <vt:variant>
        <vt:i4>12</vt:i4>
      </vt:variant>
      <vt:variant>
        <vt:i4>0</vt:i4>
      </vt:variant>
      <vt:variant>
        <vt:i4>5</vt:i4>
      </vt:variant>
      <vt:variant>
        <vt:lpwstr>http://www.uspreventiveservicestaskforce.org/BrowseRec/Index/browse-recommendations</vt:lpwstr>
      </vt:variant>
      <vt:variant>
        <vt:lpwstr/>
      </vt:variant>
      <vt:variant>
        <vt:i4>6357076</vt:i4>
      </vt:variant>
      <vt:variant>
        <vt:i4>9</vt:i4>
      </vt:variant>
      <vt:variant>
        <vt:i4>0</vt:i4>
      </vt:variant>
      <vt:variant>
        <vt:i4>5</vt:i4>
      </vt:variant>
      <vt:variant>
        <vt:lpwstr>https://www.nationalfamilyplanning.org/file/NFPRHA---DMPA-SQ-Clinical-Protocol_FINAL-Nov-2020.docx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https://www.cdc.gov/mmwr/volumes/65/rr/pdfs/rr6504.pdf</vt:lpwstr>
      </vt:variant>
      <vt:variant>
        <vt:lpwstr/>
      </vt:variant>
      <vt:variant>
        <vt:i4>6881397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https://www.cdc.gov/mmwr/volumes/65/rr/pdfs/rr6503.pdf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https://www.nationalfamilyplanning.org/file/NFPRHA---DMPA-SQ-Clinical-Protocol_FINAL-Nov-2020.docx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CP_Depo</dc:title>
  <dc:subject/>
  <dc:creator>DHS-OIS-NDS</dc:creator>
  <cp:keywords/>
  <dc:description/>
  <cp:lastModifiedBy>Alison Babich (she/her)</cp:lastModifiedBy>
  <cp:revision>6</cp:revision>
  <cp:lastPrinted>2015-05-13T18:50:00Z</cp:lastPrinted>
  <dcterms:created xsi:type="dcterms:W3CDTF">2025-01-29T22:07:00Z</dcterms:created>
  <dcterms:modified xsi:type="dcterms:W3CDTF">2025-06-04T23:30:00Z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SysSourceOrganizaton">
    <vt:lpwstr/>
  </property>
  <property fmtid="{D5CDD505-2E9C-101B-9397-08002B2CF9AE}" pid="3" name="PHOrganization">
    <vt:lpwstr>OHA</vt:lpwstr>
  </property>
  <property fmtid="{D5CDD505-2E9C-101B-9397-08002B2CF9AE}" pid="4" name="PHExpirationDate">
    <vt:lpwstr>2018-12-31T00:00:00Z</vt:lpwstr>
  </property>
  <property fmtid="{D5CDD505-2E9C-101B-9397-08002B2CF9AE}" pid="5" name="PHShortLinkDesc">
    <vt:lpwstr/>
  </property>
  <property fmtid="{D5CDD505-2E9C-101B-9397-08002B2CF9AE}" pid="6" name="PHOffice">
    <vt:lpwstr/>
  </property>
  <property fmtid="{D5CDD505-2E9C-101B-9397-08002B2CF9AE}" pid="7" name="PHProgram">
    <vt:lpwstr/>
  </property>
  <property fmtid="{D5CDD505-2E9C-101B-9397-08002B2CF9AE}" pid="8" name="PHSection">
    <vt:lpwstr/>
  </property>
  <property fmtid="{D5CDD505-2E9C-101B-9397-08002B2CF9AE}" pid="9" name="PHLanguages">
    <vt:lpwstr>;#English;#</vt:lpwstr>
  </property>
  <property fmtid="{D5CDD505-2E9C-101B-9397-08002B2CF9AE}" pid="10" name="PHDivision">
    <vt:lpwstr/>
  </property>
  <property fmtid="{D5CDD505-2E9C-101B-9397-08002B2CF9AE}" pid="11" name="PHSysAssociatedTopics">
    <vt:lpwstr/>
  </property>
  <property fmtid="{D5CDD505-2E9C-101B-9397-08002B2CF9AE}" pid="12" name="PHLongLinkTitle">
    <vt:lpwstr/>
  </property>
  <property fmtid="{D5CDD505-2E9C-101B-9397-08002B2CF9AE}" pid="13" name="PHPublicationTypesLvl2">
    <vt:lpwstr>&lt;none&gt;</vt:lpwstr>
  </property>
  <property fmtid="{D5CDD505-2E9C-101B-9397-08002B2CF9AE}" pid="14" name="PHSysOrthogonalTopic">
    <vt:lpwstr>;#&lt;none&gt;;#</vt:lpwstr>
  </property>
  <property fmtid="{D5CDD505-2E9C-101B-9397-08002B2CF9AE}" pid="15" name="WorkflowChangePath">
    <vt:lpwstr>44060749-a6e9-485d-ad1c-9a206b0c347f,4;44060749-a6e9-485d-ad1c-9a206b0c347f,6;</vt:lpwstr>
  </property>
  <property fmtid="{D5CDD505-2E9C-101B-9397-08002B2CF9AE}" pid="16" name="Order">
    <vt:lpwstr>26000.0000000000</vt:lpwstr>
  </property>
  <property fmtid="{D5CDD505-2E9C-101B-9397-08002B2CF9AE}" pid="17" name="ContentTypeId">
    <vt:lpwstr>0x010100EF490226E2F91D4F87054D2E547138F3</vt:lpwstr>
  </property>
  <property fmtid="{D5CDD505-2E9C-101B-9397-08002B2CF9AE}" pid="18" name="MSIP_Label_ebdd6eeb-0dd0-4927-947e-a759f08fcf55_Enabled">
    <vt:lpwstr>true</vt:lpwstr>
  </property>
  <property fmtid="{D5CDD505-2E9C-101B-9397-08002B2CF9AE}" pid="19" name="MSIP_Label_ebdd6eeb-0dd0-4927-947e-a759f08fcf55_SetDate">
    <vt:lpwstr>2025-01-29T22:07:23Z</vt:lpwstr>
  </property>
  <property fmtid="{D5CDD505-2E9C-101B-9397-08002B2CF9AE}" pid="20" name="MSIP_Label_ebdd6eeb-0dd0-4927-947e-a759f08fcf55_Method">
    <vt:lpwstr>Privileged</vt:lpwstr>
  </property>
  <property fmtid="{D5CDD505-2E9C-101B-9397-08002B2CF9AE}" pid="21" name="MSIP_Label_ebdd6eeb-0dd0-4927-947e-a759f08fcf55_Name">
    <vt:lpwstr>Level 1 - Published (Items)</vt:lpwstr>
  </property>
  <property fmtid="{D5CDD505-2E9C-101B-9397-08002B2CF9AE}" pid="22" name="MSIP_Label_ebdd6eeb-0dd0-4927-947e-a759f08fcf55_SiteId">
    <vt:lpwstr>658e63e8-8d39-499c-8f48-13adc9452f4c</vt:lpwstr>
  </property>
  <property fmtid="{D5CDD505-2E9C-101B-9397-08002B2CF9AE}" pid="23" name="MSIP_Label_ebdd6eeb-0dd0-4927-947e-a759f08fcf55_ActionId">
    <vt:lpwstr>5f0edd40-bb29-4483-9f18-a7c5fb042322</vt:lpwstr>
  </property>
  <property fmtid="{D5CDD505-2E9C-101B-9397-08002B2CF9AE}" pid="24" name="MSIP_Label_ebdd6eeb-0dd0-4927-947e-a759f08fcf55_ContentBits">
    <vt:lpwstr>0</vt:lpwstr>
  </property>
</Properties>
</file>