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F795" w14:textId="77777777" w:rsidR="00F04304" w:rsidRPr="00185CFD" w:rsidRDefault="00F04304" w:rsidP="00185CFD">
      <w:pPr>
        <w:jc w:val="center"/>
        <w:rPr>
          <w:rFonts w:asciiTheme="minorHAnsi" w:hAnsiTheme="minorHAnsi" w:cstheme="minorHAnsi"/>
          <w:b/>
          <w:sz w:val="28"/>
        </w:rPr>
      </w:pPr>
      <w:r w:rsidRPr="00185CFD">
        <w:rPr>
          <w:rFonts w:asciiTheme="minorHAnsi" w:hAnsiTheme="minorHAnsi" w:cstheme="minorHAnsi"/>
          <w:b/>
          <w:sz w:val="28"/>
        </w:rPr>
        <w:t>(insert AGENCY name)</w:t>
      </w:r>
    </w:p>
    <w:p w14:paraId="5E53E286" w14:textId="77777777" w:rsidR="00F04304" w:rsidRPr="00185CFD" w:rsidRDefault="00F04304" w:rsidP="00185CFD">
      <w:pPr>
        <w:jc w:val="center"/>
        <w:rPr>
          <w:rFonts w:asciiTheme="minorHAnsi" w:hAnsiTheme="minorHAnsi" w:cstheme="minorHAnsi"/>
          <w:sz w:val="28"/>
        </w:rPr>
      </w:pPr>
      <w:r w:rsidRPr="00185CFD">
        <w:rPr>
          <w:rFonts w:asciiTheme="minorHAnsi" w:hAnsiTheme="minorHAnsi" w:cstheme="minorHAnsi"/>
          <w:sz w:val="28"/>
        </w:rPr>
        <w:t>Reproductive Health Program</w:t>
      </w:r>
    </w:p>
    <w:p w14:paraId="53261A5A" w14:textId="77777777" w:rsidR="00F04304" w:rsidRPr="00185CFD" w:rsidRDefault="00F04304" w:rsidP="00185CFD">
      <w:pPr>
        <w:jc w:val="center"/>
        <w:rPr>
          <w:rFonts w:asciiTheme="minorHAnsi" w:hAnsiTheme="minorHAnsi" w:cstheme="minorHAnsi"/>
          <w:sz w:val="28"/>
        </w:rPr>
      </w:pPr>
      <w:r w:rsidRPr="00185CFD">
        <w:rPr>
          <w:rFonts w:asciiTheme="minorHAnsi" w:hAnsiTheme="minorHAnsi" w:cstheme="minorHAnsi"/>
          <w:sz w:val="28"/>
        </w:rPr>
        <w:t xml:space="preserve">Clinical </w:t>
      </w:r>
      <w:r w:rsidR="006F0850" w:rsidRPr="00185CFD">
        <w:rPr>
          <w:rFonts w:asciiTheme="minorHAnsi" w:hAnsiTheme="minorHAnsi" w:cstheme="minorHAnsi"/>
          <w:sz w:val="28"/>
        </w:rPr>
        <w:t xml:space="preserve">Practice </w:t>
      </w:r>
      <w:r w:rsidR="00B24B31" w:rsidRPr="00185CFD">
        <w:rPr>
          <w:rFonts w:asciiTheme="minorHAnsi" w:hAnsiTheme="minorHAnsi" w:cstheme="minorHAnsi"/>
          <w:sz w:val="28"/>
        </w:rPr>
        <w:t>Standard</w:t>
      </w:r>
    </w:p>
    <w:p w14:paraId="77CDC935" w14:textId="77777777" w:rsidR="00050B92" w:rsidRPr="00185CFD" w:rsidRDefault="00050B92" w:rsidP="00185CFD">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185CFD" w14:paraId="4479DFF9" w14:textId="77777777" w:rsidTr="00185CFD">
        <w:trPr>
          <w:trHeight w:val="432"/>
        </w:trPr>
        <w:tc>
          <w:tcPr>
            <w:tcW w:w="5876" w:type="dxa"/>
            <w:gridSpan w:val="2"/>
            <w:vAlign w:val="center"/>
          </w:tcPr>
          <w:p w14:paraId="2CACE047" w14:textId="77777777"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Subject:</w:t>
            </w:r>
            <w:r w:rsidR="00A61DD4" w:rsidRPr="00185CFD">
              <w:rPr>
                <w:rFonts w:asciiTheme="minorHAnsi" w:hAnsiTheme="minorHAnsi" w:cstheme="minorHAnsi"/>
                <w:b/>
                <w:sz w:val="24"/>
                <w:szCs w:val="24"/>
              </w:rPr>
              <w:t xml:space="preserve">  </w:t>
            </w:r>
            <w:r w:rsidR="00392B42" w:rsidRPr="00185CFD">
              <w:rPr>
                <w:rFonts w:asciiTheme="minorHAnsi" w:hAnsiTheme="minorHAnsi" w:cstheme="minorHAnsi"/>
                <w:sz w:val="24"/>
                <w:szCs w:val="24"/>
              </w:rPr>
              <w:t>External</w:t>
            </w:r>
            <w:r w:rsidR="00785CF9" w:rsidRPr="00185CFD">
              <w:rPr>
                <w:rFonts w:asciiTheme="minorHAnsi" w:hAnsiTheme="minorHAnsi" w:cstheme="minorHAnsi"/>
                <w:sz w:val="24"/>
                <w:szCs w:val="24"/>
              </w:rPr>
              <w:t xml:space="preserve"> Condoms</w:t>
            </w:r>
          </w:p>
        </w:tc>
        <w:tc>
          <w:tcPr>
            <w:tcW w:w="3502" w:type="dxa"/>
            <w:vAlign w:val="center"/>
          </w:tcPr>
          <w:p w14:paraId="7F24DE87" w14:textId="77777777"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No.</w:t>
            </w:r>
          </w:p>
        </w:tc>
      </w:tr>
      <w:tr w:rsidR="006D17BA" w:rsidRPr="00185CFD" w14:paraId="56BFDF43" w14:textId="77777777" w:rsidTr="0064474A">
        <w:trPr>
          <w:trHeight w:val="440"/>
        </w:trPr>
        <w:tc>
          <w:tcPr>
            <w:tcW w:w="1638" w:type="dxa"/>
            <w:tcBorders>
              <w:right w:val="nil"/>
            </w:tcBorders>
            <w:vAlign w:val="center"/>
          </w:tcPr>
          <w:p w14:paraId="129221E9" w14:textId="77777777" w:rsidR="006D17BA" w:rsidRPr="00185CFD" w:rsidRDefault="006D17BA" w:rsidP="00185CFD">
            <w:pPr>
              <w:rPr>
                <w:rFonts w:asciiTheme="minorHAnsi" w:hAnsiTheme="minorHAnsi" w:cstheme="minorHAnsi"/>
                <w:b/>
                <w:sz w:val="24"/>
                <w:szCs w:val="24"/>
              </w:rPr>
            </w:pPr>
            <w:r w:rsidRPr="00185CFD">
              <w:rPr>
                <w:rFonts w:asciiTheme="minorHAnsi" w:hAnsiTheme="minorHAnsi" w:cstheme="minorHAnsi"/>
                <w:b/>
                <w:sz w:val="24"/>
                <w:szCs w:val="24"/>
              </w:rPr>
              <w:t xml:space="preserve">Approved by:   </w:t>
            </w:r>
          </w:p>
        </w:tc>
        <w:tc>
          <w:tcPr>
            <w:tcW w:w="4238" w:type="dxa"/>
            <w:tcBorders>
              <w:left w:val="nil"/>
            </w:tcBorders>
            <w:vAlign w:val="center"/>
          </w:tcPr>
          <w:p w14:paraId="0B2BA1F1" w14:textId="77777777" w:rsidR="006D17BA" w:rsidRPr="00185CFD" w:rsidRDefault="006D17BA" w:rsidP="00185CFD">
            <w:pPr>
              <w:rPr>
                <w:rFonts w:asciiTheme="minorHAnsi" w:hAnsiTheme="minorHAnsi" w:cstheme="minorHAnsi"/>
                <w:b/>
                <w:sz w:val="24"/>
                <w:szCs w:val="24"/>
              </w:rPr>
            </w:pPr>
          </w:p>
        </w:tc>
        <w:tc>
          <w:tcPr>
            <w:tcW w:w="3502" w:type="dxa"/>
            <w:vAlign w:val="center"/>
          </w:tcPr>
          <w:p w14:paraId="23F05A2B" w14:textId="77777777" w:rsidR="006D17BA" w:rsidRPr="00185CFD" w:rsidRDefault="006D17BA" w:rsidP="00185CFD">
            <w:pPr>
              <w:rPr>
                <w:rFonts w:asciiTheme="minorHAnsi" w:hAnsiTheme="minorHAnsi" w:cstheme="minorHAnsi"/>
                <w:b/>
                <w:sz w:val="24"/>
                <w:szCs w:val="24"/>
              </w:rPr>
            </w:pPr>
            <w:r w:rsidRPr="00185CFD">
              <w:rPr>
                <w:rFonts w:asciiTheme="minorHAnsi" w:hAnsiTheme="minorHAnsi" w:cstheme="minorHAnsi"/>
                <w:b/>
                <w:sz w:val="24"/>
                <w:szCs w:val="24"/>
              </w:rPr>
              <w:t xml:space="preserve">Effective Date: </w:t>
            </w:r>
          </w:p>
        </w:tc>
      </w:tr>
      <w:tr w:rsidR="00050B92" w:rsidRPr="00185CFD" w14:paraId="00E3FA97" w14:textId="77777777" w:rsidTr="00050B92">
        <w:trPr>
          <w:trHeight w:val="440"/>
        </w:trPr>
        <w:tc>
          <w:tcPr>
            <w:tcW w:w="9378" w:type="dxa"/>
            <w:gridSpan w:val="3"/>
            <w:vAlign w:val="center"/>
          </w:tcPr>
          <w:p w14:paraId="19E4FDA9" w14:textId="51A5B2B3"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Revised Date:</w:t>
            </w:r>
            <w:r w:rsidR="003E44FB" w:rsidRPr="00185CFD">
              <w:rPr>
                <w:rFonts w:asciiTheme="minorHAnsi" w:hAnsiTheme="minorHAnsi" w:cstheme="minorHAnsi"/>
                <w:b/>
                <w:sz w:val="24"/>
                <w:szCs w:val="24"/>
              </w:rPr>
              <w:t xml:space="preserve"> </w:t>
            </w:r>
            <w:r w:rsidR="003E44FB" w:rsidRPr="00185CFD">
              <w:rPr>
                <w:rFonts w:asciiTheme="minorHAnsi" w:hAnsiTheme="minorHAnsi" w:cstheme="minorHAnsi"/>
                <w:bCs/>
                <w:sz w:val="24"/>
                <w:szCs w:val="24"/>
              </w:rPr>
              <w:t>March 2017</w:t>
            </w:r>
            <w:r w:rsidR="00185CFD" w:rsidRPr="00185CFD">
              <w:rPr>
                <w:rFonts w:asciiTheme="minorHAnsi" w:hAnsiTheme="minorHAnsi" w:cstheme="minorHAnsi"/>
                <w:bCs/>
                <w:sz w:val="24"/>
                <w:szCs w:val="24"/>
              </w:rPr>
              <w:t>,</w:t>
            </w:r>
            <w:r w:rsidR="00916FCB" w:rsidRPr="00185CFD">
              <w:rPr>
                <w:rFonts w:asciiTheme="minorHAnsi" w:hAnsiTheme="minorHAnsi" w:cstheme="minorHAnsi"/>
                <w:bCs/>
                <w:sz w:val="24"/>
                <w:szCs w:val="24"/>
              </w:rPr>
              <w:t xml:space="preserve"> January 2018</w:t>
            </w:r>
            <w:r w:rsidR="00185CFD" w:rsidRPr="00185CFD">
              <w:rPr>
                <w:rFonts w:asciiTheme="minorHAnsi" w:hAnsiTheme="minorHAnsi" w:cstheme="minorHAnsi"/>
                <w:bCs/>
                <w:sz w:val="24"/>
                <w:szCs w:val="24"/>
              </w:rPr>
              <w:t>,</w:t>
            </w:r>
            <w:r w:rsidR="0036468E" w:rsidRPr="00185CFD">
              <w:rPr>
                <w:rFonts w:asciiTheme="minorHAnsi" w:hAnsiTheme="minorHAnsi" w:cstheme="minorHAnsi"/>
                <w:bCs/>
                <w:sz w:val="24"/>
                <w:szCs w:val="24"/>
              </w:rPr>
              <w:t xml:space="preserve"> January 2019</w:t>
            </w:r>
            <w:r w:rsidR="00185CFD" w:rsidRPr="00185CFD">
              <w:rPr>
                <w:rFonts w:asciiTheme="minorHAnsi" w:hAnsiTheme="minorHAnsi" w:cstheme="minorHAnsi"/>
                <w:bCs/>
                <w:sz w:val="24"/>
                <w:szCs w:val="24"/>
              </w:rPr>
              <w:t>,</w:t>
            </w:r>
            <w:r w:rsidR="00DF20A3" w:rsidRPr="00185CFD">
              <w:rPr>
                <w:rFonts w:asciiTheme="minorHAnsi" w:hAnsiTheme="minorHAnsi" w:cstheme="minorHAnsi"/>
                <w:b/>
                <w:sz w:val="24"/>
                <w:szCs w:val="24"/>
              </w:rPr>
              <w:t xml:space="preserve"> </w:t>
            </w:r>
            <w:r w:rsidR="00442FAE" w:rsidRPr="00185CFD">
              <w:rPr>
                <w:rFonts w:asciiTheme="minorHAnsi" w:hAnsiTheme="minorHAnsi" w:cstheme="minorHAnsi"/>
                <w:b/>
                <w:sz w:val="24"/>
                <w:szCs w:val="24"/>
              </w:rPr>
              <w:t>January 2021</w:t>
            </w:r>
          </w:p>
        </w:tc>
      </w:tr>
      <w:tr w:rsidR="00050B92" w:rsidRPr="00185CFD" w14:paraId="3C99AC55" w14:textId="77777777" w:rsidTr="00185CFD">
        <w:trPr>
          <w:trHeight w:val="1008"/>
        </w:trPr>
        <w:tc>
          <w:tcPr>
            <w:tcW w:w="9378" w:type="dxa"/>
            <w:gridSpan w:val="3"/>
            <w:vAlign w:val="center"/>
          </w:tcPr>
          <w:p w14:paraId="45111D31" w14:textId="77777777"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 xml:space="preserve">References:  </w:t>
            </w:r>
            <w:r w:rsidR="006D17BA" w:rsidRPr="00185CFD">
              <w:rPr>
                <w:rFonts w:asciiTheme="minorHAnsi" w:hAnsiTheme="minorHAnsi" w:cstheme="minorHAnsi"/>
                <w:sz w:val="24"/>
                <w:szCs w:val="24"/>
              </w:rPr>
              <w:t>U.S. Medical Eligibility Criteria for Contraceptive Use (U.S. MEC), 201</w:t>
            </w:r>
            <w:r w:rsidR="00D56330" w:rsidRPr="00185CFD">
              <w:rPr>
                <w:rFonts w:asciiTheme="minorHAnsi" w:hAnsiTheme="minorHAnsi" w:cstheme="minorHAnsi"/>
                <w:sz w:val="24"/>
                <w:szCs w:val="24"/>
              </w:rPr>
              <w:t>6</w:t>
            </w:r>
            <w:r w:rsidR="006D17BA" w:rsidRPr="00185CFD">
              <w:rPr>
                <w:rFonts w:asciiTheme="minorHAnsi" w:hAnsiTheme="minorHAnsi" w:cstheme="minorHAnsi"/>
                <w:sz w:val="24"/>
                <w:szCs w:val="24"/>
              </w:rPr>
              <w:t>; U.S. Selected Practice Recommendations for Contraceptive Use (U.S. SPR), 201</w:t>
            </w:r>
            <w:r w:rsidR="00D56330" w:rsidRPr="00185CFD">
              <w:rPr>
                <w:rFonts w:asciiTheme="minorHAnsi" w:hAnsiTheme="minorHAnsi" w:cstheme="minorHAnsi"/>
                <w:sz w:val="24"/>
                <w:szCs w:val="24"/>
              </w:rPr>
              <w:t>6</w:t>
            </w:r>
            <w:r w:rsidR="006D17BA" w:rsidRPr="00185CFD">
              <w:rPr>
                <w:rFonts w:asciiTheme="minorHAnsi" w:hAnsiTheme="minorHAnsi" w:cstheme="minorHAnsi"/>
                <w:sz w:val="24"/>
                <w:szCs w:val="24"/>
              </w:rPr>
              <w:t>; Contraceptive Technology, 20</w:t>
            </w:r>
            <w:r w:rsidR="006D17BA" w:rsidRPr="00185CFD">
              <w:rPr>
                <w:rFonts w:asciiTheme="minorHAnsi" w:hAnsiTheme="minorHAnsi" w:cstheme="minorHAnsi"/>
                <w:sz w:val="24"/>
                <w:szCs w:val="24"/>
                <w:vertAlign w:val="superscript"/>
              </w:rPr>
              <w:t>th</w:t>
            </w:r>
            <w:r w:rsidR="00695D3D" w:rsidRPr="00185CFD">
              <w:rPr>
                <w:rFonts w:asciiTheme="minorHAnsi" w:hAnsiTheme="minorHAnsi" w:cstheme="minorHAnsi"/>
                <w:sz w:val="24"/>
                <w:szCs w:val="24"/>
              </w:rPr>
              <w:t xml:space="preserve"> Ed</w:t>
            </w:r>
          </w:p>
        </w:tc>
      </w:tr>
    </w:tbl>
    <w:p w14:paraId="6E74FB6A" w14:textId="77777777" w:rsidR="00AE2AF0" w:rsidRPr="00185CFD" w:rsidRDefault="00AE2AF0" w:rsidP="00185CFD">
      <w:pPr>
        <w:rPr>
          <w:rFonts w:asciiTheme="minorHAnsi" w:hAnsiTheme="minorHAnsi" w:cstheme="minorHAnsi"/>
          <w:sz w:val="24"/>
          <w:szCs w:val="24"/>
        </w:rPr>
      </w:pPr>
    </w:p>
    <w:p w14:paraId="18DDF6BD" w14:textId="77777777" w:rsidR="00785CF9" w:rsidRPr="00185CFD" w:rsidRDefault="00050B92" w:rsidP="00185CFD">
      <w:pPr>
        <w:rPr>
          <w:rFonts w:asciiTheme="minorHAnsi" w:hAnsiTheme="minorHAnsi" w:cstheme="minorHAnsi"/>
          <w:sz w:val="24"/>
          <w:szCs w:val="24"/>
        </w:rPr>
      </w:pPr>
      <w:r w:rsidRPr="00185CFD">
        <w:rPr>
          <w:rFonts w:asciiTheme="minorHAnsi" w:hAnsiTheme="minorHAnsi" w:cstheme="minorHAnsi"/>
          <w:b/>
          <w:sz w:val="24"/>
          <w:szCs w:val="24"/>
        </w:rPr>
        <w:t>POLICY:</w:t>
      </w:r>
      <w:r w:rsidR="00A61DD4" w:rsidRPr="00185CFD">
        <w:rPr>
          <w:rFonts w:asciiTheme="minorHAnsi" w:hAnsiTheme="minorHAnsi" w:cstheme="minorHAnsi"/>
          <w:b/>
          <w:sz w:val="24"/>
          <w:szCs w:val="24"/>
        </w:rPr>
        <w:t xml:space="preserve">  </w:t>
      </w:r>
      <w:r w:rsidR="006D17BA" w:rsidRPr="00185CFD">
        <w:rPr>
          <w:rFonts w:asciiTheme="minorHAnsi" w:hAnsiTheme="minorHAnsi" w:cstheme="minorHAnsi"/>
          <w:sz w:val="24"/>
          <w:szCs w:val="24"/>
        </w:rPr>
        <w:t xml:space="preserve">This </w:t>
      </w:r>
      <w:r w:rsidR="003C4723" w:rsidRPr="00185CFD">
        <w:rPr>
          <w:rFonts w:asciiTheme="minorHAnsi" w:hAnsiTheme="minorHAnsi" w:cstheme="minorHAnsi"/>
          <w:sz w:val="24"/>
          <w:szCs w:val="24"/>
        </w:rPr>
        <w:t>C</w:t>
      </w:r>
      <w:r w:rsidR="006F0850" w:rsidRPr="00185CFD">
        <w:rPr>
          <w:rFonts w:asciiTheme="minorHAnsi" w:hAnsiTheme="minorHAnsi" w:cstheme="minorHAnsi"/>
          <w:sz w:val="24"/>
          <w:szCs w:val="24"/>
        </w:rPr>
        <w:t xml:space="preserve">linical </w:t>
      </w:r>
      <w:r w:rsidR="003C4723" w:rsidRPr="00185CFD">
        <w:rPr>
          <w:rFonts w:asciiTheme="minorHAnsi" w:hAnsiTheme="minorHAnsi" w:cstheme="minorHAnsi"/>
          <w:sz w:val="24"/>
          <w:szCs w:val="24"/>
        </w:rPr>
        <w:t>P</w:t>
      </w:r>
      <w:r w:rsidR="006F0850" w:rsidRPr="00185CFD">
        <w:rPr>
          <w:rFonts w:asciiTheme="minorHAnsi" w:hAnsiTheme="minorHAnsi" w:cstheme="minorHAnsi"/>
          <w:sz w:val="24"/>
          <w:szCs w:val="24"/>
        </w:rPr>
        <w:t xml:space="preserve">ractice </w:t>
      </w:r>
      <w:r w:rsidR="003C4723" w:rsidRPr="00185CFD">
        <w:rPr>
          <w:rFonts w:asciiTheme="minorHAnsi" w:hAnsiTheme="minorHAnsi" w:cstheme="minorHAnsi"/>
          <w:sz w:val="24"/>
          <w:szCs w:val="24"/>
        </w:rPr>
        <w:t>S</w:t>
      </w:r>
      <w:r w:rsidR="00B24B31" w:rsidRPr="00185CFD">
        <w:rPr>
          <w:rFonts w:asciiTheme="minorHAnsi" w:hAnsiTheme="minorHAnsi" w:cstheme="minorHAnsi"/>
          <w:sz w:val="24"/>
          <w:szCs w:val="24"/>
        </w:rPr>
        <w:t>tandard</w:t>
      </w:r>
      <w:r w:rsidR="006D17BA" w:rsidRPr="00185CFD">
        <w:rPr>
          <w:rFonts w:asciiTheme="minorHAnsi" w:hAnsiTheme="minorHAnsi" w:cstheme="minorHAnsi"/>
          <w:sz w:val="24"/>
          <w:szCs w:val="24"/>
        </w:rPr>
        <w:t xml:space="preserve"> follows the recommendations of the U.S. MEC, 201</w:t>
      </w:r>
      <w:r w:rsidR="00D56330" w:rsidRPr="00185CFD">
        <w:rPr>
          <w:rFonts w:asciiTheme="minorHAnsi" w:hAnsiTheme="minorHAnsi" w:cstheme="minorHAnsi"/>
          <w:sz w:val="24"/>
          <w:szCs w:val="24"/>
        </w:rPr>
        <w:t>6</w:t>
      </w:r>
      <w:r w:rsidR="006D17BA" w:rsidRPr="00185CFD">
        <w:rPr>
          <w:rFonts w:asciiTheme="minorHAnsi" w:hAnsiTheme="minorHAnsi" w:cstheme="minorHAnsi"/>
          <w:sz w:val="24"/>
          <w:szCs w:val="24"/>
        </w:rPr>
        <w:t xml:space="preserve">; U.S. SPR, </w:t>
      </w:r>
      <w:r w:rsidR="0009412C" w:rsidRPr="00185CFD">
        <w:rPr>
          <w:rFonts w:asciiTheme="minorHAnsi" w:hAnsiTheme="minorHAnsi" w:cstheme="minorHAnsi"/>
          <w:sz w:val="24"/>
          <w:szCs w:val="24"/>
        </w:rPr>
        <w:t>2016;</w:t>
      </w:r>
      <w:r w:rsidR="006D17BA" w:rsidRPr="00185CFD">
        <w:rPr>
          <w:rFonts w:asciiTheme="minorHAnsi" w:hAnsiTheme="minorHAnsi" w:cstheme="minorHAnsi"/>
          <w:sz w:val="24"/>
          <w:szCs w:val="24"/>
        </w:rPr>
        <w:t xml:space="preserve"> and Contraceptive Technology, 20</w:t>
      </w:r>
      <w:r w:rsidR="006D17BA" w:rsidRPr="00185CFD">
        <w:rPr>
          <w:rFonts w:asciiTheme="minorHAnsi" w:hAnsiTheme="minorHAnsi" w:cstheme="minorHAnsi"/>
          <w:sz w:val="24"/>
          <w:szCs w:val="24"/>
          <w:vertAlign w:val="superscript"/>
        </w:rPr>
        <w:t>th</w:t>
      </w:r>
      <w:r w:rsidR="006D17BA" w:rsidRPr="00185CFD">
        <w:rPr>
          <w:rFonts w:asciiTheme="minorHAnsi" w:hAnsiTheme="minorHAnsi" w:cstheme="minorHAnsi"/>
          <w:sz w:val="24"/>
          <w:szCs w:val="24"/>
        </w:rPr>
        <w:t xml:space="preserve"> Ed.  </w:t>
      </w:r>
    </w:p>
    <w:p w14:paraId="164F736D" w14:textId="77777777" w:rsidR="0014459A" w:rsidRPr="00185CFD" w:rsidRDefault="0014459A" w:rsidP="00185CFD">
      <w:pPr>
        <w:rPr>
          <w:rFonts w:asciiTheme="minorHAnsi" w:hAnsiTheme="minorHAnsi" w:cstheme="minorHAnsi"/>
          <w:b/>
          <w:sz w:val="24"/>
          <w:szCs w:val="24"/>
        </w:rPr>
      </w:pPr>
    </w:p>
    <w:p w14:paraId="010BCA02" w14:textId="77777777" w:rsidR="00915B84" w:rsidRPr="00185CFD" w:rsidRDefault="00050B92" w:rsidP="00185CFD">
      <w:pPr>
        <w:rPr>
          <w:rFonts w:asciiTheme="minorHAnsi" w:hAnsiTheme="minorHAnsi" w:cstheme="minorHAnsi"/>
          <w:sz w:val="24"/>
          <w:szCs w:val="24"/>
        </w:rPr>
      </w:pPr>
      <w:r w:rsidRPr="00185CFD">
        <w:rPr>
          <w:rFonts w:asciiTheme="minorHAnsi" w:hAnsiTheme="minorHAnsi" w:cstheme="minorHAnsi"/>
          <w:b/>
          <w:sz w:val="24"/>
          <w:szCs w:val="24"/>
        </w:rPr>
        <w:t>PURPOSE:</w:t>
      </w:r>
      <w:r w:rsidR="00A61DD4" w:rsidRPr="00185CFD">
        <w:rPr>
          <w:rFonts w:asciiTheme="minorHAnsi" w:hAnsiTheme="minorHAnsi" w:cstheme="minorHAnsi"/>
          <w:b/>
          <w:sz w:val="24"/>
          <w:szCs w:val="24"/>
        </w:rPr>
        <w:t xml:space="preserve"> </w:t>
      </w:r>
      <w:r w:rsidR="00DB1C60" w:rsidRPr="00185CFD">
        <w:rPr>
          <w:rFonts w:asciiTheme="minorHAnsi" w:hAnsiTheme="minorHAnsi" w:cstheme="minorHAnsi"/>
          <w:b/>
          <w:sz w:val="24"/>
          <w:szCs w:val="24"/>
        </w:rPr>
        <w:t xml:space="preserve"> </w:t>
      </w:r>
      <w:r w:rsidR="00DB1C60" w:rsidRPr="00185CFD">
        <w:rPr>
          <w:rFonts w:asciiTheme="minorHAnsi" w:hAnsiTheme="minorHAnsi" w:cstheme="minorHAnsi"/>
          <w:sz w:val="24"/>
          <w:szCs w:val="24"/>
        </w:rPr>
        <w:t xml:space="preserve">This </w:t>
      </w:r>
      <w:r w:rsidR="003C4723" w:rsidRPr="00185CFD">
        <w:rPr>
          <w:rFonts w:asciiTheme="minorHAnsi" w:hAnsiTheme="minorHAnsi" w:cstheme="minorHAnsi"/>
          <w:sz w:val="24"/>
          <w:szCs w:val="24"/>
        </w:rPr>
        <w:t>C</w:t>
      </w:r>
      <w:r w:rsidR="006F0850" w:rsidRPr="00185CFD">
        <w:rPr>
          <w:rFonts w:asciiTheme="minorHAnsi" w:hAnsiTheme="minorHAnsi" w:cstheme="minorHAnsi"/>
          <w:sz w:val="24"/>
          <w:szCs w:val="24"/>
        </w:rPr>
        <w:t xml:space="preserve">linical </w:t>
      </w:r>
      <w:r w:rsidR="003C4723" w:rsidRPr="00185CFD">
        <w:rPr>
          <w:rFonts w:asciiTheme="minorHAnsi" w:hAnsiTheme="minorHAnsi" w:cstheme="minorHAnsi"/>
          <w:sz w:val="24"/>
          <w:szCs w:val="24"/>
        </w:rPr>
        <w:t>P</w:t>
      </w:r>
      <w:r w:rsidR="006F0850" w:rsidRPr="00185CFD">
        <w:rPr>
          <w:rFonts w:asciiTheme="minorHAnsi" w:hAnsiTheme="minorHAnsi" w:cstheme="minorHAnsi"/>
          <w:sz w:val="24"/>
          <w:szCs w:val="24"/>
        </w:rPr>
        <w:t xml:space="preserve">ractice </w:t>
      </w:r>
      <w:r w:rsidR="003C4723" w:rsidRPr="00185CFD">
        <w:rPr>
          <w:rFonts w:asciiTheme="minorHAnsi" w:hAnsiTheme="minorHAnsi" w:cstheme="minorHAnsi"/>
          <w:sz w:val="24"/>
          <w:szCs w:val="24"/>
        </w:rPr>
        <w:t>S</w:t>
      </w:r>
      <w:r w:rsidR="00B24B31" w:rsidRPr="00185CFD">
        <w:rPr>
          <w:rFonts w:asciiTheme="minorHAnsi" w:hAnsiTheme="minorHAnsi" w:cstheme="minorHAnsi"/>
          <w:sz w:val="24"/>
          <w:szCs w:val="24"/>
        </w:rPr>
        <w:t>tandard</w:t>
      </w:r>
      <w:r w:rsidR="00DB1C60" w:rsidRPr="00185CFD">
        <w:rPr>
          <w:rFonts w:asciiTheme="minorHAnsi" w:hAnsiTheme="minorHAnsi" w:cstheme="minorHAnsi"/>
          <w:sz w:val="24"/>
          <w:szCs w:val="24"/>
        </w:rPr>
        <w:t xml:space="preserve"> provides direction for </w:t>
      </w:r>
      <w:r w:rsidR="00A33516" w:rsidRPr="00185CFD">
        <w:rPr>
          <w:rFonts w:asciiTheme="minorHAnsi" w:hAnsiTheme="minorHAnsi" w:cstheme="minorHAnsi"/>
          <w:sz w:val="24"/>
          <w:szCs w:val="24"/>
        </w:rPr>
        <w:t>reproductive health</w:t>
      </w:r>
      <w:r w:rsidR="00DB1C60" w:rsidRPr="00185CFD">
        <w:rPr>
          <w:rFonts w:asciiTheme="minorHAnsi" w:hAnsiTheme="minorHAnsi" w:cstheme="minorHAnsi"/>
          <w:sz w:val="24"/>
          <w:szCs w:val="24"/>
        </w:rPr>
        <w:t xml:space="preserve"> clinics to assist clients in their use of </w:t>
      </w:r>
      <w:bookmarkStart w:id="0" w:name="_Hlk57107584"/>
      <w:r w:rsidR="00392B42" w:rsidRPr="00185CFD">
        <w:rPr>
          <w:rFonts w:asciiTheme="minorHAnsi" w:hAnsiTheme="minorHAnsi" w:cstheme="minorHAnsi"/>
          <w:sz w:val="24"/>
          <w:szCs w:val="24"/>
        </w:rPr>
        <w:t>external</w:t>
      </w:r>
      <w:bookmarkEnd w:id="0"/>
      <w:r w:rsidR="00DB1C60" w:rsidRPr="00185CFD">
        <w:rPr>
          <w:rFonts w:asciiTheme="minorHAnsi" w:hAnsiTheme="minorHAnsi" w:cstheme="minorHAnsi"/>
          <w:sz w:val="24"/>
          <w:szCs w:val="24"/>
        </w:rPr>
        <w:t xml:space="preserve"> condoms</w:t>
      </w:r>
      <w:r w:rsidR="00915B84" w:rsidRPr="00185CFD">
        <w:rPr>
          <w:rFonts w:asciiTheme="minorHAnsi" w:hAnsiTheme="minorHAnsi" w:cstheme="minorHAnsi"/>
          <w:sz w:val="24"/>
          <w:szCs w:val="24"/>
        </w:rPr>
        <w:t>.</w:t>
      </w:r>
    </w:p>
    <w:p w14:paraId="3C51650D" w14:textId="0BB00D4A" w:rsidR="0014459A" w:rsidRPr="00185CFD" w:rsidRDefault="00785CF9" w:rsidP="00185CFD">
      <w:pPr>
        <w:spacing w:before="120"/>
        <w:rPr>
          <w:rFonts w:asciiTheme="minorHAnsi" w:hAnsiTheme="minorHAnsi" w:cstheme="minorHAnsi"/>
          <w:sz w:val="24"/>
          <w:szCs w:val="24"/>
        </w:rPr>
      </w:pPr>
      <w:r w:rsidRPr="00185CFD">
        <w:rPr>
          <w:rFonts w:asciiTheme="minorHAnsi" w:hAnsiTheme="minorHAnsi" w:cstheme="minorHAnsi"/>
          <w:sz w:val="24"/>
          <w:szCs w:val="24"/>
        </w:rPr>
        <w:t xml:space="preserve">The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 is a thin sheath that fits over the erect penis. It works as a barrier to stop sperm from getting into the vagina.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condoms are made from 3 types of materials: latex, natural membrane, and synthetic.</w:t>
      </w:r>
      <w:r w:rsidR="00A33516" w:rsidRPr="00185CFD">
        <w:rPr>
          <w:rFonts w:asciiTheme="minorHAnsi" w:hAnsiTheme="minorHAnsi" w:cstheme="minorHAnsi"/>
          <w:sz w:val="24"/>
          <w:szCs w:val="24"/>
        </w:rPr>
        <w:t xml:space="preserve"> </w:t>
      </w:r>
      <w:r w:rsidRPr="00185CFD">
        <w:rPr>
          <w:rFonts w:asciiTheme="minorHAnsi" w:hAnsiTheme="minorHAnsi" w:cstheme="minorHAnsi"/>
          <w:sz w:val="24"/>
          <w:szCs w:val="24"/>
        </w:rPr>
        <w:t>When use</w:t>
      </w:r>
      <w:r w:rsidR="00EB5485" w:rsidRPr="00185CFD">
        <w:rPr>
          <w:rFonts w:asciiTheme="minorHAnsi" w:hAnsiTheme="minorHAnsi" w:cstheme="minorHAnsi"/>
          <w:sz w:val="24"/>
          <w:szCs w:val="24"/>
        </w:rPr>
        <w:t>d</w:t>
      </w:r>
      <w:r w:rsidRPr="00185CFD">
        <w:rPr>
          <w:rFonts w:asciiTheme="minorHAnsi" w:hAnsiTheme="minorHAnsi" w:cstheme="minorHAnsi"/>
          <w:sz w:val="24"/>
          <w:szCs w:val="24"/>
        </w:rPr>
        <w:t xml:space="preserve"> consistently and correctly,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condoms reduce </w:t>
      </w:r>
      <w:r w:rsidR="00EB5485" w:rsidRPr="00185CFD">
        <w:rPr>
          <w:rFonts w:asciiTheme="minorHAnsi" w:hAnsiTheme="minorHAnsi" w:cstheme="minorHAnsi"/>
          <w:sz w:val="24"/>
          <w:szCs w:val="24"/>
        </w:rPr>
        <w:t xml:space="preserve">both </w:t>
      </w:r>
      <w:r w:rsidRPr="00185CFD">
        <w:rPr>
          <w:rFonts w:asciiTheme="minorHAnsi" w:hAnsiTheme="minorHAnsi" w:cstheme="minorHAnsi"/>
          <w:sz w:val="24"/>
          <w:szCs w:val="24"/>
        </w:rPr>
        <w:t xml:space="preserve">the risk of pregnancy and </w:t>
      </w:r>
      <w:r w:rsidR="00EB5485" w:rsidRPr="00185CFD">
        <w:rPr>
          <w:rFonts w:asciiTheme="minorHAnsi" w:hAnsiTheme="minorHAnsi" w:cstheme="minorHAnsi"/>
          <w:sz w:val="24"/>
          <w:szCs w:val="24"/>
        </w:rPr>
        <w:t xml:space="preserve">of acquiring </w:t>
      </w:r>
      <w:r w:rsidRPr="00185CFD">
        <w:rPr>
          <w:rFonts w:asciiTheme="minorHAnsi" w:hAnsiTheme="minorHAnsi" w:cstheme="minorHAnsi"/>
          <w:sz w:val="24"/>
          <w:szCs w:val="24"/>
        </w:rPr>
        <w:t xml:space="preserve">most </w:t>
      </w:r>
      <w:r w:rsidR="007E6D15" w:rsidRPr="00185CFD">
        <w:rPr>
          <w:rFonts w:asciiTheme="minorHAnsi" w:hAnsiTheme="minorHAnsi" w:cstheme="minorHAnsi"/>
          <w:sz w:val="24"/>
          <w:szCs w:val="24"/>
        </w:rPr>
        <w:t>sexually transmitted infections (</w:t>
      </w:r>
      <w:r w:rsidRPr="00185CFD">
        <w:rPr>
          <w:rFonts w:asciiTheme="minorHAnsi" w:hAnsiTheme="minorHAnsi" w:cstheme="minorHAnsi"/>
          <w:sz w:val="24"/>
          <w:szCs w:val="24"/>
        </w:rPr>
        <w:t>STIs</w:t>
      </w:r>
      <w:r w:rsidR="007E6D15" w:rsidRPr="00185CFD">
        <w:rPr>
          <w:rFonts w:asciiTheme="minorHAnsi" w:hAnsiTheme="minorHAnsi" w:cstheme="minorHAnsi"/>
          <w:sz w:val="24"/>
          <w:szCs w:val="24"/>
        </w:rPr>
        <w:t>)</w:t>
      </w:r>
      <w:r w:rsidRPr="00185CFD">
        <w:rPr>
          <w:rFonts w:asciiTheme="minorHAnsi" w:hAnsiTheme="minorHAnsi" w:cstheme="minorHAnsi"/>
          <w:sz w:val="24"/>
          <w:szCs w:val="24"/>
        </w:rPr>
        <w:t xml:space="preserve">. </w:t>
      </w:r>
      <w:r w:rsidR="00EB5485" w:rsidRPr="00185CFD">
        <w:rPr>
          <w:rFonts w:asciiTheme="minorHAnsi" w:hAnsiTheme="minorHAnsi" w:cstheme="minorHAnsi"/>
          <w:sz w:val="24"/>
          <w:szCs w:val="24"/>
        </w:rPr>
        <w:t>With</w:t>
      </w:r>
      <w:r w:rsidRPr="00185CFD">
        <w:rPr>
          <w:rFonts w:asciiTheme="minorHAnsi" w:hAnsiTheme="minorHAnsi" w:cstheme="minorHAnsi"/>
          <w:sz w:val="24"/>
          <w:szCs w:val="24"/>
        </w:rPr>
        <w:t xml:space="preserve"> typical use, 18 out of 100 </w:t>
      </w:r>
      <w:r w:rsidR="003C4723" w:rsidRPr="00185CFD">
        <w:rPr>
          <w:rFonts w:asciiTheme="minorHAnsi" w:hAnsiTheme="minorHAnsi" w:cstheme="minorHAnsi"/>
          <w:sz w:val="24"/>
          <w:szCs w:val="24"/>
        </w:rPr>
        <w:t xml:space="preserve">people who use external condoms </w:t>
      </w:r>
      <w:r w:rsidRPr="00185CFD">
        <w:rPr>
          <w:rFonts w:asciiTheme="minorHAnsi" w:hAnsiTheme="minorHAnsi" w:cstheme="minorHAnsi"/>
          <w:sz w:val="24"/>
          <w:szCs w:val="24"/>
        </w:rPr>
        <w:t xml:space="preserve">will experience an unintended pregnancy within the first year of use.  </w:t>
      </w:r>
    </w:p>
    <w:p w14:paraId="199E71A7" w14:textId="63567F7C" w:rsidR="00E26351" w:rsidRPr="00185CFD" w:rsidRDefault="0047596F" w:rsidP="00185CFD">
      <w:pPr>
        <w:spacing w:before="120"/>
        <w:rPr>
          <w:rFonts w:asciiTheme="minorHAnsi" w:hAnsiTheme="minorHAnsi" w:cstheme="minorHAnsi"/>
          <w:sz w:val="24"/>
          <w:szCs w:val="24"/>
        </w:rPr>
      </w:pPr>
      <w:r w:rsidRPr="00185CFD">
        <w:rPr>
          <w:rFonts w:asciiTheme="minorHAnsi" w:hAnsiTheme="minorHAnsi" w:cstheme="minorHAnsi"/>
          <w:sz w:val="24"/>
          <w:szCs w:val="24"/>
        </w:rPr>
        <w:t xml:space="preserve">Latex condoms </w:t>
      </w:r>
      <w:r w:rsidR="00E26351" w:rsidRPr="00185CFD">
        <w:rPr>
          <w:rFonts w:asciiTheme="minorHAnsi" w:hAnsiTheme="minorHAnsi" w:cstheme="minorHAnsi"/>
          <w:sz w:val="24"/>
          <w:szCs w:val="24"/>
        </w:rPr>
        <w:t>when placed on the penis before any genital contact</w:t>
      </w:r>
      <w:r w:rsidR="00CA4EF9" w:rsidRPr="00185CFD">
        <w:rPr>
          <w:rFonts w:asciiTheme="minorHAnsi" w:hAnsiTheme="minorHAnsi" w:cstheme="minorHAnsi"/>
          <w:sz w:val="24"/>
          <w:szCs w:val="24"/>
        </w:rPr>
        <w:t>,</w:t>
      </w:r>
      <w:r w:rsidR="00E26351" w:rsidRPr="00185CFD">
        <w:rPr>
          <w:rFonts w:asciiTheme="minorHAnsi" w:hAnsiTheme="minorHAnsi" w:cstheme="minorHAnsi"/>
          <w:sz w:val="24"/>
          <w:szCs w:val="24"/>
        </w:rPr>
        <w:t xml:space="preserve"> and used throughout intercourse</w:t>
      </w:r>
      <w:r w:rsidR="00CA4EF9" w:rsidRPr="00185CFD">
        <w:rPr>
          <w:rFonts w:asciiTheme="minorHAnsi" w:hAnsiTheme="minorHAnsi" w:cstheme="minorHAnsi"/>
          <w:sz w:val="24"/>
          <w:szCs w:val="24"/>
        </w:rPr>
        <w:t>,</w:t>
      </w:r>
      <w:r w:rsidR="00E26351" w:rsidRPr="00185CFD">
        <w:rPr>
          <w:rFonts w:asciiTheme="minorHAnsi" w:hAnsiTheme="minorHAnsi" w:cstheme="minorHAnsi"/>
          <w:sz w:val="24"/>
          <w:szCs w:val="24"/>
        </w:rPr>
        <w:t xml:space="preserve"> greatly reduce the risk of STIs that are transmitted primarily to or from the penile urethra. Latex condoms will provide protection against STIs that are transmitted skin-to-skin to the extent of the areas that are covered by the condom.  </w:t>
      </w:r>
    </w:p>
    <w:p w14:paraId="6E7ACF02" w14:textId="77777777" w:rsidR="00785CF9" w:rsidRPr="00185CFD" w:rsidRDefault="0047596F" w:rsidP="00185CFD">
      <w:pPr>
        <w:spacing w:before="120"/>
        <w:rPr>
          <w:rFonts w:asciiTheme="minorHAnsi" w:hAnsiTheme="minorHAnsi" w:cstheme="minorHAnsi"/>
          <w:sz w:val="24"/>
          <w:szCs w:val="24"/>
        </w:rPr>
      </w:pPr>
      <w:r w:rsidRPr="00185CFD">
        <w:rPr>
          <w:rFonts w:asciiTheme="minorHAnsi" w:hAnsiTheme="minorHAnsi" w:cstheme="minorHAnsi"/>
          <w:sz w:val="24"/>
          <w:szCs w:val="24"/>
        </w:rPr>
        <w:t>Condoms made from natural membrane contain small pores that may permit the passage of viruses (hepatitis B, herpes simplex</w:t>
      </w:r>
      <w:r w:rsidR="006D17BA" w:rsidRPr="00185CFD">
        <w:rPr>
          <w:rFonts w:asciiTheme="minorHAnsi" w:hAnsiTheme="minorHAnsi" w:cstheme="minorHAnsi"/>
          <w:sz w:val="24"/>
          <w:szCs w:val="24"/>
        </w:rPr>
        <w:t>,</w:t>
      </w:r>
      <w:r w:rsidRPr="00185CFD">
        <w:rPr>
          <w:rFonts w:asciiTheme="minorHAnsi" w:hAnsiTheme="minorHAnsi" w:cstheme="minorHAnsi"/>
          <w:sz w:val="24"/>
          <w:szCs w:val="24"/>
        </w:rPr>
        <w:t xml:space="preserve"> and HIV)</w:t>
      </w:r>
      <w:r w:rsidR="0003059D" w:rsidRPr="00185CFD">
        <w:rPr>
          <w:rFonts w:asciiTheme="minorHAnsi" w:hAnsiTheme="minorHAnsi" w:cstheme="minorHAnsi"/>
          <w:sz w:val="24"/>
          <w:szCs w:val="24"/>
        </w:rPr>
        <w:t>,</w:t>
      </w:r>
      <w:r w:rsidRPr="00185CFD">
        <w:rPr>
          <w:rFonts w:asciiTheme="minorHAnsi" w:hAnsiTheme="minorHAnsi" w:cstheme="minorHAnsi"/>
          <w:sz w:val="24"/>
          <w:szCs w:val="24"/>
        </w:rPr>
        <w:t xml:space="preserve"> which may not provide the same level of protection against STIs as latex condoms.  </w:t>
      </w:r>
    </w:p>
    <w:p w14:paraId="78647A88" w14:textId="49086D50" w:rsidR="00EB5485" w:rsidRPr="00185CFD" w:rsidRDefault="00EB5485" w:rsidP="00185CFD">
      <w:pPr>
        <w:spacing w:before="120"/>
        <w:rPr>
          <w:rFonts w:asciiTheme="minorHAnsi" w:hAnsiTheme="minorHAnsi" w:cstheme="minorHAnsi"/>
          <w:sz w:val="24"/>
          <w:szCs w:val="24"/>
        </w:rPr>
      </w:pPr>
      <w:r w:rsidRPr="00185CFD">
        <w:rPr>
          <w:rFonts w:asciiTheme="minorHAnsi" w:hAnsiTheme="minorHAnsi" w:cstheme="minorHAnsi"/>
          <w:sz w:val="24"/>
          <w:szCs w:val="24"/>
        </w:rPr>
        <w:t xml:space="preserve">Use of condoms lubricated with the spermicide nonoxynol-9 (N-9) is no longer recommended because of their higher cost, shorter shelf life, and lack of additive benefit as compared with other lubricated condoms. Concerns have also been raised about genital ulceration and irritation resulting from high-frequency use of vaginal spermicidal N-9 products and potential for facilitating transmission of STIs including HIV. </w:t>
      </w:r>
    </w:p>
    <w:p w14:paraId="41BDA885" w14:textId="77777777" w:rsidR="0047596F" w:rsidRPr="00185CFD" w:rsidRDefault="0047596F" w:rsidP="00185CFD">
      <w:pPr>
        <w:rPr>
          <w:rFonts w:asciiTheme="minorHAnsi" w:hAnsiTheme="minorHAnsi" w:cstheme="minorHAnsi"/>
          <w:sz w:val="24"/>
          <w:szCs w:val="24"/>
        </w:rPr>
      </w:pPr>
    </w:p>
    <w:p w14:paraId="23F6CC90" w14:textId="77777777" w:rsidR="00C44D94" w:rsidRPr="00185CFD" w:rsidRDefault="00CB1134" w:rsidP="00185CFD">
      <w:pPr>
        <w:rPr>
          <w:rFonts w:asciiTheme="minorHAnsi" w:hAnsiTheme="minorHAnsi" w:cstheme="minorHAnsi"/>
          <w:b/>
          <w:sz w:val="24"/>
          <w:szCs w:val="24"/>
        </w:rPr>
      </w:pPr>
      <w:r w:rsidRPr="00185CFD">
        <w:rPr>
          <w:rFonts w:asciiTheme="minorHAnsi" w:hAnsiTheme="minorHAnsi" w:cstheme="minorHAnsi"/>
          <w:b/>
          <w:sz w:val="24"/>
          <w:szCs w:val="24"/>
        </w:rPr>
        <w:t>STANDARD</w:t>
      </w:r>
      <w:r w:rsidR="00050B92" w:rsidRPr="00185CFD">
        <w:rPr>
          <w:rFonts w:asciiTheme="minorHAnsi" w:hAnsiTheme="minorHAnsi" w:cstheme="minorHAnsi"/>
          <w:b/>
          <w:sz w:val="24"/>
          <w:szCs w:val="24"/>
        </w:rPr>
        <w:t>:</w:t>
      </w:r>
      <w:r w:rsidR="00C93ED7" w:rsidRPr="00185CFD">
        <w:rPr>
          <w:rFonts w:asciiTheme="minorHAnsi" w:hAnsiTheme="minorHAnsi" w:cstheme="minorHAnsi"/>
          <w:b/>
          <w:sz w:val="24"/>
          <w:szCs w:val="24"/>
        </w:rPr>
        <w:t xml:space="preserve"> </w:t>
      </w:r>
    </w:p>
    <w:p w14:paraId="4E126669" w14:textId="77777777" w:rsidR="00C44D94" w:rsidRPr="00185CFD" w:rsidRDefault="006D17BA" w:rsidP="00185CFD">
      <w:pPr>
        <w:rPr>
          <w:rFonts w:asciiTheme="minorHAnsi" w:hAnsiTheme="minorHAnsi" w:cstheme="minorHAnsi"/>
          <w:sz w:val="24"/>
          <w:szCs w:val="24"/>
        </w:rPr>
      </w:pPr>
      <w:r w:rsidRPr="00185CFD">
        <w:rPr>
          <w:rFonts w:asciiTheme="minorHAnsi" w:hAnsiTheme="minorHAnsi" w:cstheme="minorHAnsi"/>
          <w:sz w:val="24"/>
          <w:szCs w:val="24"/>
        </w:rPr>
        <w:t>(</w:t>
      </w:r>
      <w:r w:rsidRPr="00185CFD">
        <w:rPr>
          <w:rFonts w:asciiTheme="minorHAnsi" w:hAnsiTheme="minorHAnsi" w:cstheme="minorHAnsi"/>
          <w:b/>
          <w:sz w:val="24"/>
          <w:szCs w:val="24"/>
        </w:rPr>
        <w:t>insert AGENCY name</w:t>
      </w:r>
      <w:r w:rsidRPr="00185CFD">
        <w:rPr>
          <w:rFonts w:asciiTheme="minorHAnsi" w:hAnsiTheme="minorHAnsi" w:cstheme="minorHAnsi"/>
          <w:sz w:val="24"/>
          <w:szCs w:val="24"/>
        </w:rPr>
        <w:t xml:space="preserve">) </w:t>
      </w:r>
      <w:r w:rsidR="00CB5AAA" w:rsidRPr="00185CFD">
        <w:rPr>
          <w:rFonts w:asciiTheme="minorHAnsi" w:hAnsiTheme="minorHAnsi" w:cstheme="minorHAnsi"/>
          <w:sz w:val="24"/>
          <w:szCs w:val="24"/>
        </w:rPr>
        <w:t xml:space="preserve">MDs, NPs, PAs, DOs, NDs, and RNs </w:t>
      </w:r>
      <w:r w:rsidR="0047596F" w:rsidRPr="00185CFD">
        <w:rPr>
          <w:rFonts w:asciiTheme="minorHAnsi" w:hAnsiTheme="minorHAnsi" w:cstheme="minorHAnsi"/>
          <w:sz w:val="24"/>
          <w:szCs w:val="24"/>
        </w:rPr>
        <w:t>may provide information</w:t>
      </w:r>
      <w:r w:rsidR="00EB5485" w:rsidRPr="00185CFD">
        <w:rPr>
          <w:rFonts w:asciiTheme="minorHAnsi" w:hAnsiTheme="minorHAnsi" w:cstheme="minorHAnsi"/>
          <w:sz w:val="24"/>
          <w:szCs w:val="24"/>
        </w:rPr>
        <w:t>, counseling, and supplies</w:t>
      </w:r>
      <w:r w:rsidR="0047596F" w:rsidRPr="00185CFD">
        <w:rPr>
          <w:rFonts w:asciiTheme="minorHAnsi" w:hAnsiTheme="minorHAnsi" w:cstheme="minorHAnsi"/>
          <w:sz w:val="24"/>
          <w:szCs w:val="24"/>
        </w:rPr>
        <w:t xml:space="preserve"> to any client who requests this contraceptive method.</w:t>
      </w:r>
      <w:r w:rsidRPr="00185CFD">
        <w:rPr>
          <w:rFonts w:asciiTheme="minorHAnsi" w:hAnsiTheme="minorHAnsi" w:cstheme="minorHAnsi"/>
          <w:sz w:val="24"/>
          <w:szCs w:val="24"/>
        </w:rPr>
        <w:t xml:space="preserve"> </w:t>
      </w:r>
      <w:r w:rsidR="0047596F" w:rsidRPr="00185CFD">
        <w:rPr>
          <w:rFonts w:asciiTheme="minorHAnsi" w:hAnsiTheme="minorHAnsi" w:cstheme="minorHAnsi"/>
          <w:sz w:val="24"/>
          <w:szCs w:val="24"/>
        </w:rPr>
        <w:t xml:space="preserve"> </w:t>
      </w:r>
    </w:p>
    <w:p w14:paraId="32EFA988" w14:textId="77777777" w:rsidR="00C44D94" w:rsidRPr="00185CFD" w:rsidRDefault="0047596F" w:rsidP="00185CFD">
      <w:pPr>
        <w:spacing w:before="120"/>
        <w:rPr>
          <w:rFonts w:asciiTheme="minorHAnsi" w:hAnsiTheme="minorHAnsi" w:cstheme="minorHAnsi"/>
          <w:sz w:val="24"/>
          <w:szCs w:val="24"/>
        </w:rPr>
      </w:pPr>
      <w:r w:rsidRPr="00185CFD">
        <w:rPr>
          <w:rFonts w:asciiTheme="minorHAnsi" w:hAnsiTheme="minorHAnsi" w:cstheme="minorHAnsi"/>
          <w:sz w:val="24"/>
          <w:szCs w:val="24"/>
        </w:rPr>
        <w:t xml:space="preserve">There are no </w:t>
      </w:r>
      <w:r w:rsidR="00EB5485" w:rsidRPr="00185CFD">
        <w:rPr>
          <w:rFonts w:asciiTheme="minorHAnsi" w:hAnsiTheme="minorHAnsi" w:cstheme="minorHAnsi"/>
          <w:sz w:val="24"/>
          <w:szCs w:val="24"/>
        </w:rPr>
        <w:t xml:space="preserve">U.S. MEC category 4 risk conditions for using this method.  </w:t>
      </w:r>
    </w:p>
    <w:p w14:paraId="2F4782A6" w14:textId="77777777" w:rsidR="0047596F" w:rsidRPr="00185CFD" w:rsidRDefault="00EB5485" w:rsidP="00185CFD">
      <w:pPr>
        <w:spacing w:before="120"/>
        <w:rPr>
          <w:rFonts w:asciiTheme="minorHAnsi" w:hAnsiTheme="minorHAnsi" w:cstheme="minorHAnsi"/>
          <w:sz w:val="24"/>
          <w:szCs w:val="24"/>
        </w:rPr>
      </w:pPr>
      <w:r w:rsidRPr="00185CFD">
        <w:rPr>
          <w:rFonts w:asciiTheme="minorHAnsi" w:hAnsiTheme="minorHAnsi" w:cstheme="minorHAnsi"/>
          <w:sz w:val="24"/>
          <w:szCs w:val="24"/>
        </w:rPr>
        <w:lastRenderedPageBreak/>
        <w:t xml:space="preserve">Latex allergy is listed as a U.S. MEC category 3 risk conditions for the use of latex condoms. </w:t>
      </w:r>
      <w:r w:rsidR="0047596F" w:rsidRPr="00185CFD">
        <w:rPr>
          <w:rFonts w:asciiTheme="minorHAnsi" w:hAnsiTheme="minorHAnsi" w:cstheme="minorHAnsi"/>
          <w:sz w:val="24"/>
          <w:szCs w:val="24"/>
        </w:rPr>
        <w:t xml:space="preserve"> </w:t>
      </w:r>
      <w:r w:rsidR="00E26351" w:rsidRPr="00185CFD">
        <w:rPr>
          <w:rFonts w:asciiTheme="minorHAnsi" w:hAnsiTheme="minorHAnsi" w:cstheme="minorHAnsi"/>
          <w:sz w:val="24"/>
          <w:szCs w:val="24"/>
        </w:rPr>
        <w:t>Any client who has an allergy to latex should not use a latex condom,</w:t>
      </w:r>
      <w:r w:rsidRPr="00185CFD">
        <w:rPr>
          <w:rFonts w:asciiTheme="minorHAnsi" w:hAnsiTheme="minorHAnsi" w:cstheme="minorHAnsi"/>
          <w:sz w:val="24"/>
          <w:szCs w:val="24"/>
        </w:rPr>
        <w:t xml:space="preserve"> and instead</w:t>
      </w:r>
      <w:r w:rsidR="0032112F" w:rsidRPr="00185CFD">
        <w:rPr>
          <w:rFonts w:asciiTheme="minorHAnsi" w:hAnsiTheme="minorHAnsi" w:cstheme="minorHAnsi"/>
          <w:sz w:val="24"/>
          <w:szCs w:val="24"/>
        </w:rPr>
        <w:t xml:space="preserve"> </w:t>
      </w:r>
      <w:r w:rsidR="00E26351" w:rsidRPr="00185CFD">
        <w:rPr>
          <w:rFonts w:asciiTheme="minorHAnsi" w:hAnsiTheme="minorHAnsi" w:cstheme="minorHAnsi"/>
          <w:sz w:val="24"/>
          <w:szCs w:val="24"/>
        </w:rPr>
        <w:t xml:space="preserve">should use a synthetic condom. </w:t>
      </w:r>
    </w:p>
    <w:p w14:paraId="656BF5A4" w14:textId="77777777" w:rsidR="009530AA" w:rsidRPr="00185CFD" w:rsidRDefault="009530AA" w:rsidP="00185CFD">
      <w:pPr>
        <w:rPr>
          <w:rFonts w:asciiTheme="minorHAnsi" w:hAnsiTheme="minorHAnsi" w:cstheme="minorHAnsi"/>
          <w:b/>
          <w:sz w:val="24"/>
          <w:szCs w:val="24"/>
        </w:rPr>
      </w:pPr>
    </w:p>
    <w:p w14:paraId="79BB7E86" w14:textId="77777777"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PROCEDURE:</w:t>
      </w:r>
    </w:p>
    <w:p w14:paraId="28F1D4BD" w14:textId="64D47EBC" w:rsidR="000908E2" w:rsidRPr="00185CFD" w:rsidRDefault="000908E2" w:rsidP="00EE24C1">
      <w:pPr>
        <w:numPr>
          <w:ilvl w:val="0"/>
          <w:numId w:val="4"/>
        </w:numPr>
        <w:spacing w:before="120"/>
        <w:ind w:left="720"/>
        <w:rPr>
          <w:rFonts w:asciiTheme="minorHAnsi" w:hAnsiTheme="minorHAnsi" w:cstheme="minorHAnsi"/>
          <w:sz w:val="24"/>
          <w:szCs w:val="24"/>
        </w:rPr>
      </w:pPr>
      <w:r w:rsidRPr="00185CFD">
        <w:rPr>
          <w:rFonts w:asciiTheme="minorHAnsi" w:hAnsiTheme="minorHAnsi" w:cstheme="minorHAnsi"/>
          <w:sz w:val="24"/>
          <w:szCs w:val="24"/>
        </w:rPr>
        <w:t xml:space="preserve">Follow </w:t>
      </w:r>
      <w:hyperlink r:id="rId7" w:history="1">
        <w:r w:rsidR="00E173B9" w:rsidRPr="00192CA3">
          <w:rPr>
            <w:rStyle w:val="Hyperlink"/>
            <w:rFonts w:asciiTheme="minorHAnsi" w:hAnsiTheme="minorHAnsi" w:cstheme="minorHAnsi"/>
            <w:bCs/>
            <w:i/>
            <w:sz w:val="24"/>
            <w:szCs w:val="24"/>
          </w:rPr>
          <w:t>Core</w:t>
        </w:r>
        <w:r w:rsidRPr="00192CA3">
          <w:rPr>
            <w:rStyle w:val="Hyperlink"/>
            <w:rFonts w:asciiTheme="minorHAnsi" w:hAnsiTheme="minorHAnsi" w:cstheme="minorHAnsi"/>
            <w:bCs/>
            <w:i/>
            <w:sz w:val="24"/>
            <w:szCs w:val="24"/>
          </w:rPr>
          <w:t xml:space="preserve"> Reproductive Health Services</w:t>
        </w:r>
        <w:r w:rsidRPr="00192CA3">
          <w:rPr>
            <w:rStyle w:val="Hyperlink"/>
            <w:rFonts w:asciiTheme="minorHAnsi" w:hAnsiTheme="minorHAnsi" w:cstheme="minorHAnsi"/>
            <w:bCs/>
            <w:sz w:val="24"/>
            <w:szCs w:val="24"/>
          </w:rPr>
          <w:t xml:space="preserve"> </w:t>
        </w:r>
        <w:r w:rsidR="003C4723" w:rsidRPr="00192CA3">
          <w:rPr>
            <w:rStyle w:val="Hyperlink"/>
            <w:rFonts w:asciiTheme="minorHAnsi" w:hAnsiTheme="minorHAnsi" w:cstheme="minorHAnsi"/>
            <w:bCs/>
            <w:i/>
            <w:iCs/>
            <w:sz w:val="24"/>
            <w:szCs w:val="24"/>
          </w:rPr>
          <w:t>C</w:t>
        </w:r>
        <w:r w:rsidR="006F0850" w:rsidRPr="00192CA3">
          <w:rPr>
            <w:rStyle w:val="Hyperlink"/>
            <w:rFonts w:asciiTheme="minorHAnsi" w:hAnsiTheme="minorHAnsi" w:cstheme="minorHAnsi"/>
            <w:bCs/>
            <w:i/>
            <w:iCs/>
            <w:sz w:val="24"/>
            <w:szCs w:val="24"/>
          </w:rPr>
          <w:t xml:space="preserve">linical </w:t>
        </w:r>
        <w:r w:rsidR="003C4723" w:rsidRPr="00192CA3">
          <w:rPr>
            <w:rStyle w:val="Hyperlink"/>
            <w:rFonts w:asciiTheme="minorHAnsi" w:hAnsiTheme="minorHAnsi" w:cstheme="minorHAnsi"/>
            <w:bCs/>
            <w:i/>
            <w:iCs/>
            <w:sz w:val="24"/>
            <w:szCs w:val="24"/>
          </w:rPr>
          <w:t>P</w:t>
        </w:r>
        <w:r w:rsidR="006F0850" w:rsidRPr="00192CA3">
          <w:rPr>
            <w:rStyle w:val="Hyperlink"/>
            <w:rFonts w:asciiTheme="minorHAnsi" w:hAnsiTheme="minorHAnsi" w:cstheme="minorHAnsi"/>
            <w:bCs/>
            <w:i/>
            <w:iCs/>
            <w:sz w:val="24"/>
            <w:szCs w:val="24"/>
          </w:rPr>
          <w:t xml:space="preserve">ractice </w:t>
        </w:r>
        <w:r w:rsidR="003C4723" w:rsidRPr="00192CA3">
          <w:rPr>
            <w:rStyle w:val="Hyperlink"/>
            <w:rFonts w:asciiTheme="minorHAnsi" w:hAnsiTheme="minorHAnsi" w:cstheme="minorHAnsi"/>
            <w:bCs/>
            <w:i/>
            <w:iCs/>
            <w:sz w:val="24"/>
            <w:szCs w:val="24"/>
          </w:rPr>
          <w:t>S</w:t>
        </w:r>
        <w:r w:rsidR="00CB1134" w:rsidRPr="00192CA3">
          <w:rPr>
            <w:rStyle w:val="Hyperlink"/>
            <w:rFonts w:asciiTheme="minorHAnsi" w:hAnsiTheme="minorHAnsi" w:cstheme="minorHAnsi"/>
            <w:bCs/>
            <w:i/>
            <w:iCs/>
            <w:sz w:val="24"/>
            <w:szCs w:val="24"/>
          </w:rPr>
          <w:t>tandard</w:t>
        </w:r>
      </w:hyperlink>
      <w:r w:rsidRPr="00185CFD">
        <w:rPr>
          <w:rFonts w:asciiTheme="minorHAnsi" w:hAnsiTheme="minorHAnsi" w:cstheme="minorHAnsi"/>
          <w:sz w:val="24"/>
          <w:szCs w:val="24"/>
        </w:rPr>
        <w:t xml:space="preserve">. </w:t>
      </w:r>
    </w:p>
    <w:p w14:paraId="70653727" w14:textId="77777777" w:rsidR="003B7489" w:rsidRPr="00185CFD" w:rsidRDefault="003B7489" w:rsidP="00EE24C1">
      <w:pPr>
        <w:numPr>
          <w:ilvl w:val="0"/>
          <w:numId w:val="4"/>
        </w:numPr>
        <w:tabs>
          <w:tab w:val="left" w:pos="720"/>
        </w:tabs>
        <w:spacing w:before="240"/>
        <w:ind w:left="720"/>
        <w:rPr>
          <w:rFonts w:asciiTheme="minorHAnsi" w:eastAsia="Calibri" w:hAnsiTheme="minorHAnsi" w:cstheme="minorHAnsi"/>
          <w:sz w:val="24"/>
          <w:szCs w:val="24"/>
        </w:rPr>
      </w:pPr>
      <w:r w:rsidRPr="00185CFD">
        <w:rPr>
          <w:rFonts w:asciiTheme="minorHAnsi" w:eastAsia="Calibri" w:hAnsiTheme="minorHAnsi" w:cstheme="minorHAnsi"/>
          <w:sz w:val="24"/>
          <w:szCs w:val="24"/>
        </w:rPr>
        <w:t xml:space="preserve">Each client will receive client instructions regarding warning signs, common side effects, risks, use of method, alternative methods, use of secondary method, and clinic follow-up schedule.  Document the client’s education and understanding of the method of choice. </w:t>
      </w:r>
    </w:p>
    <w:p w14:paraId="7601CB46" w14:textId="77777777" w:rsidR="00A84B41" w:rsidRPr="00185CFD" w:rsidRDefault="00A84B41" w:rsidP="00185CFD">
      <w:pPr>
        <w:pStyle w:val="ListParagraph"/>
        <w:tabs>
          <w:tab w:val="left" w:pos="720"/>
        </w:tabs>
        <w:spacing w:before="240" w:after="0" w:line="240" w:lineRule="auto"/>
        <w:ind w:left="0"/>
        <w:contextualSpacing w:val="0"/>
        <w:rPr>
          <w:rFonts w:asciiTheme="minorHAnsi" w:hAnsiTheme="minorHAnsi" w:cstheme="minorHAnsi"/>
          <w:b/>
          <w:sz w:val="24"/>
          <w:szCs w:val="24"/>
        </w:rPr>
      </w:pPr>
      <w:r w:rsidRPr="00185CFD">
        <w:rPr>
          <w:rFonts w:asciiTheme="minorHAnsi" w:hAnsiTheme="minorHAnsi" w:cstheme="minorHAnsi"/>
          <w:b/>
          <w:sz w:val="24"/>
          <w:szCs w:val="24"/>
        </w:rPr>
        <w:t>PLAN</w:t>
      </w:r>
      <w:r w:rsidR="006D17BA" w:rsidRPr="00185CFD">
        <w:rPr>
          <w:rFonts w:asciiTheme="minorHAnsi" w:hAnsiTheme="minorHAnsi" w:cstheme="minorHAnsi"/>
          <w:b/>
          <w:sz w:val="24"/>
          <w:szCs w:val="24"/>
        </w:rPr>
        <w:t>:</w:t>
      </w:r>
    </w:p>
    <w:p w14:paraId="3DE0433A" w14:textId="77777777" w:rsidR="003B7489" w:rsidRPr="00185CFD" w:rsidRDefault="003B7489" w:rsidP="00EE24C1">
      <w:pPr>
        <w:pStyle w:val="ListParagraph"/>
        <w:numPr>
          <w:ilvl w:val="0"/>
          <w:numId w:val="1"/>
        </w:numPr>
        <w:tabs>
          <w:tab w:val="left" w:pos="720"/>
        </w:tabs>
        <w:spacing w:before="120" w:after="0" w:line="240" w:lineRule="auto"/>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Initiation of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condoms</w:t>
      </w:r>
      <w:r w:rsidR="00676B3E" w:rsidRPr="00185CFD">
        <w:rPr>
          <w:rFonts w:asciiTheme="minorHAnsi" w:hAnsiTheme="minorHAnsi" w:cstheme="minorHAnsi"/>
          <w:sz w:val="24"/>
          <w:szCs w:val="24"/>
        </w:rPr>
        <w:t>:</w:t>
      </w:r>
    </w:p>
    <w:p w14:paraId="5F7FD937" w14:textId="77777777" w:rsidR="003B7489" w:rsidRPr="00185CFD" w:rsidRDefault="00392B42" w:rsidP="00EE24C1">
      <w:pPr>
        <w:pStyle w:val="ListParagraph"/>
        <w:numPr>
          <w:ilvl w:val="1"/>
          <w:numId w:val="1"/>
        </w:numPr>
        <w:spacing w:before="120" w:after="0" w:line="240" w:lineRule="auto"/>
        <w:ind w:left="1080"/>
        <w:contextualSpacing w:val="0"/>
        <w:rPr>
          <w:rFonts w:asciiTheme="minorHAnsi" w:hAnsiTheme="minorHAnsi" w:cstheme="minorHAnsi"/>
          <w:sz w:val="24"/>
          <w:szCs w:val="24"/>
        </w:rPr>
      </w:pPr>
      <w:r w:rsidRPr="00185CFD">
        <w:rPr>
          <w:rFonts w:asciiTheme="minorHAnsi" w:hAnsiTheme="minorHAnsi" w:cstheme="minorHAnsi"/>
          <w:sz w:val="24"/>
          <w:szCs w:val="24"/>
        </w:rPr>
        <w:t>External</w:t>
      </w:r>
      <w:r w:rsidR="00A84B41" w:rsidRPr="00185CFD">
        <w:rPr>
          <w:rFonts w:asciiTheme="minorHAnsi" w:hAnsiTheme="minorHAnsi" w:cstheme="minorHAnsi"/>
          <w:sz w:val="24"/>
          <w:szCs w:val="24"/>
        </w:rPr>
        <w:t xml:space="preserve"> condoms may be initiated at any time</w:t>
      </w:r>
      <w:r w:rsidR="00676B3E" w:rsidRPr="00185CFD">
        <w:rPr>
          <w:rFonts w:asciiTheme="minorHAnsi" w:hAnsiTheme="minorHAnsi" w:cstheme="minorHAnsi"/>
          <w:sz w:val="24"/>
          <w:szCs w:val="24"/>
        </w:rPr>
        <w:t>.</w:t>
      </w:r>
    </w:p>
    <w:p w14:paraId="46BD0851" w14:textId="77777777" w:rsidR="00A84B41" w:rsidRPr="00185CFD" w:rsidRDefault="00A84B41" w:rsidP="00EE24C1">
      <w:pPr>
        <w:pStyle w:val="ListParagraph"/>
        <w:numPr>
          <w:ilvl w:val="1"/>
          <w:numId w:val="1"/>
        </w:numPr>
        <w:spacing w:before="120" w:after="0" w:line="240" w:lineRule="auto"/>
        <w:ind w:left="1080"/>
        <w:contextualSpacing w:val="0"/>
        <w:rPr>
          <w:rFonts w:asciiTheme="minorHAnsi" w:hAnsiTheme="minorHAnsi" w:cstheme="minorHAnsi"/>
          <w:sz w:val="24"/>
          <w:szCs w:val="24"/>
        </w:rPr>
      </w:pPr>
      <w:r w:rsidRPr="00185CFD">
        <w:rPr>
          <w:rFonts w:asciiTheme="minorHAnsi" w:hAnsiTheme="minorHAnsi" w:cstheme="minorHAnsi"/>
          <w:sz w:val="24"/>
          <w:szCs w:val="24"/>
        </w:rPr>
        <w:t>Instruct client on how to use a condom</w:t>
      </w:r>
      <w:r w:rsidR="003B7489" w:rsidRPr="00185CFD">
        <w:rPr>
          <w:rFonts w:asciiTheme="minorHAnsi" w:hAnsiTheme="minorHAnsi" w:cstheme="minorHAnsi"/>
          <w:sz w:val="24"/>
          <w:szCs w:val="24"/>
        </w:rPr>
        <w:t>:</w:t>
      </w:r>
    </w:p>
    <w:p w14:paraId="5CF4F67F" w14:textId="77777777" w:rsidR="00A84B41" w:rsidRPr="00185CFD" w:rsidRDefault="00A84B41" w:rsidP="00EE24C1">
      <w:pPr>
        <w:pStyle w:val="ListParagraph"/>
        <w:numPr>
          <w:ilvl w:val="0"/>
          <w:numId w:val="6"/>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The package should be opened carefully to avoid damage; any package that shows signs of damage, o</w:t>
      </w:r>
      <w:r w:rsidR="00EB5485" w:rsidRPr="00185CFD">
        <w:rPr>
          <w:rFonts w:asciiTheme="minorHAnsi" w:hAnsiTheme="minorHAnsi" w:cstheme="minorHAnsi"/>
          <w:sz w:val="24"/>
          <w:szCs w:val="24"/>
        </w:rPr>
        <w:t>r</w:t>
      </w:r>
      <w:r w:rsidRPr="00185CFD">
        <w:rPr>
          <w:rFonts w:asciiTheme="minorHAnsi" w:hAnsiTheme="minorHAnsi" w:cstheme="minorHAnsi"/>
          <w:sz w:val="24"/>
          <w:szCs w:val="24"/>
        </w:rPr>
        <w:t xml:space="preserve"> deterioration (brittleness, stickiness</w:t>
      </w:r>
      <w:r w:rsidR="005E6D15" w:rsidRPr="00185CFD">
        <w:rPr>
          <w:rFonts w:asciiTheme="minorHAnsi" w:hAnsiTheme="minorHAnsi" w:cstheme="minorHAnsi"/>
          <w:sz w:val="24"/>
          <w:szCs w:val="24"/>
        </w:rPr>
        <w:t>,</w:t>
      </w:r>
      <w:r w:rsidRPr="00185CFD">
        <w:rPr>
          <w:rFonts w:asciiTheme="minorHAnsi" w:hAnsiTheme="minorHAnsi" w:cstheme="minorHAnsi"/>
          <w:sz w:val="24"/>
          <w:szCs w:val="24"/>
        </w:rPr>
        <w:t xml:space="preserve"> or discoloration) should not be used</w:t>
      </w:r>
      <w:r w:rsidR="00EB5485" w:rsidRPr="00185CFD">
        <w:rPr>
          <w:rFonts w:asciiTheme="minorHAnsi" w:hAnsiTheme="minorHAnsi" w:cstheme="minorHAnsi"/>
          <w:sz w:val="24"/>
          <w:szCs w:val="24"/>
        </w:rPr>
        <w:t>.  Check expiration date on package.</w:t>
      </w:r>
    </w:p>
    <w:p w14:paraId="3CA155A1" w14:textId="77777777" w:rsidR="00A84B41" w:rsidRPr="00185CFD" w:rsidRDefault="00A84B41" w:rsidP="00EE24C1">
      <w:pPr>
        <w:pStyle w:val="ListParagraph"/>
        <w:numPr>
          <w:ilvl w:val="0"/>
          <w:numId w:val="6"/>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Before any genital contact, place condom on tip of the erect penis with rolled side out</w:t>
      </w:r>
      <w:r w:rsidR="003B7489" w:rsidRPr="00185CFD">
        <w:rPr>
          <w:rFonts w:asciiTheme="minorHAnsi" w:hAnsiTheme="minorHAnsi" w:cstheme="minorHAnsi"/>
          <w:sz w:val="24"/>
          <w:szCs w:val="24"/>
        </w:rPr>
        <w:t>.</w:t>
      </w:r>
    </w:p>
    <w:p w14:paraId="145EE61F" w14:textId="77777777" w:rsidR="00A84B41" w:rsidRPr="00185CFD" w:rsidRDefault="00A84B41" w:rsidP="00EE24C1">
      <w:pPr>
        <w:pStyle w:val="ListParagraph"/>
        <w:numPr>
          <w:ilvl w:val="0"/>
          <w:numId w:val="7"/>
        </w:numPr>
        <w:tabs>
          <w:tab w:val="left" w:pos="720"/>
        </w:tabs>
        <w:spacing w:before="60" w:after="0" w:line="240" w:lineRule="auto"/>
        <w:contextualSpacing w:val="0"/>
        <w:rPr>
          <w:rFonts w:asciiTheme="minorHAnsi" w:hAnsiTheme="minorHAnsi" w:cstheme="minorHAnsi"/>
          <w:sz w:val="24"/>
          <w:szCs w:val="24"/>
        </w:rPr>
      </w:pPr>
      <w:r w:rsidRPr="00185CFD">
        <w:rPr>
          <w:rFonts w:asciiTheme="minorHAnsi" w:hAnsiTheme="minorHAnsi" w:cstheme="minorHAnsi"/>
          <w:sz w:val="24"/>
          <w:szCs w:val="24"/>
        </w:rPr>
        <w:t>If condom does not roll</w:t>
      </w:r>
      <w:r w:rsidR="003B7489" w:rsidRPr="00185CFD">
        <w:rPr>
          <w:rFonts w:asciiTheme="minorHAnsi" w:hAnsiTheme="minorHAnsi" w:cstheme="minorHAnsi"/>
          <w:sz w:val="24"/>
          <w:szCs w:val="24"/>
        </w:rPr>
        <w:t xml:space="preserve"> it is</w:t>
      </w:r>
      <w:r w:rsidRPr="00185CFD">
        <w:rPr>
          <w:rFonts w:asciiTheme="minorHAnsi" w:hAnsiTheme="minorHAnsi" w:cstheme="minorHAnsi"/>
          <w:sz w:val="24"/>
          <w:szCs w:val="24"/>
        </w:rPr>
        <w:t xml:space="preserve"> probably inside-out, remove and discard condom</w:t>
      </w:r>
      <w:r w:rsidR="003B7489" w:rsidRPr="00185CFD">
        <w:rPr>
          <w:rFonts w:asciiTheme="minorHAnsi" w:hAnsiTheme="minorHAnsi" w:cstheme="minorHAnsi"/>
          <w:sz w:val="24"/>
          <w:szCs w:val="24"/>
        </w:rPr>
        <w:t>.</w:t>
      </w:r>
    </w:p>
    <w:p w14:paraId="17AEE491" w14:textId="77777777" w:rsidR="00A84B41" w:rsidRPr="00185CFD" w:rsidRDefault="00A84B41" w:rsidP="00EE24C1">
      <w:pPr>
        <w:pStyle w:val="ListParagraph"/>
        <w:numPr>
          <w:ilvl w:val="0"/>
          <w:numId w:val="8"/>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Unroll condom all the way to the base of the erect penis</w:t>
      </w:r>
      <w:r w:rsidR="003B7489" w:rsidRPr="00185CFD">
        <w:rPr>
          <w:rFonts w:asciiTheme="minorHAnsi" w:hAnsiTheme="minorHAnsi" w:cstheme="minorHAnsi"/>
          <w:sz w:val="24"/>
          <w:szCs w:val="24"/>
        </w:rPr>
        <w:t>.</w:t>
      </w:r>
    </w:p>
    <w:p w14:paraId="2B835616" w14:textId="77777777" w:rsidR="00A84B41" w:rsidRPr="00185CFD" w:rsidRDefault="00A84B41" w:rsidP="00EE24C1">
      <w:pPr>
        <w:pStyle w:val="ListParagraph"/>
        <w:numPr>
          <w:ilvl w:val="0"/>
          <w:numId w:val="8"/>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Immediately after ejaculation, hold the rim of the condom and withdraw the penis while it is still erect</w:t>
      </w:r>
      <w:r w:rsidR="003B7489" w:rsidRPr="00185CFD">
        <w:rPr>
          <w:rFonts w:asciiTheme="minorHAnsi" w:hAnsiTheme="minorHAnsi" w:cstheme="minorHAnsi"/>
          <w:sz w:val="24"/>
          <w:szCs w:val="24"/>
        </w:rPr>
        <w:t>.</w:t>
      </w:r>
    </w:p>
    <w:p w14:paraId="688A4170" w14:textId="77777777" w:rsidR="00180F44" w:rsidRPr="00185CFD" w:rsidRDefault="00A84B41" w:rsidP="00EE24C1">
      <w:pPr>
        <w:pStyle w:val="ListParagraph"/>
        <w:numPr>
          <w:ilvl w:val="0"/>
          <w:numId w:val="8"/>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Throw away the used condom in a waste container</w:t>
      </w:r>
      <w:r w:rsidR="00432091" w:rsidRPr="00185CFD">
        <w:rPr>
          <w:rFonts w:asciiTheme="minorHAnsi" w:hAnsiTheme="minorHAnsi" w:cstheme="minorHAnsi"/>
          <w:sz w:val="24"/>
          <w:szCs w:val="24"/>
        </w:rPr>
        <w:t>, do not flush down toilet</w:t>
      </w:r>
      <w:r w:rsidR="003B7489" w:rsidRPr="00185CFD">
        <w:rPr>
          <w:rFonts w:asciiTheme="minorHAnsi" w:hAnsiTheme="minorHAnsi" w:cstheme="minorHAnsi"/>
          <w:sz w:val="24"/>
          <w:szCs w:val="24"/>
        </w:rPr>
        <w:t>.</w:t>
      </w:r>
    </w:p>
    <w:p w14:paraId="1AFD4F6A" w14:textId="7031FECA" w:rsidR="003B7489" w:rsidRPr="00185CFD" w:rsidRDefault="003B7489" w:rsidP="00EE24C1">
      <w:pPr>
        <w:pStyle w:val="ListParagraph"/>
        <w:numPr>
          <w:ilvl w:val="0"/>
          <w:numId w:val="1"/>
        </w:numPr>
        <w:spacing w:before="240" w:after="0" w:line="240" w:lineRule="auto"/>
        <w:contextualSpacing w:val="0"/>
        <w:rPr>
          <w:rFonts w:asciiTheme="minorHAnsi" w:hAnsiTheme="minorHAnsi" w:cstheme="minorHAnsi"/>
          <w:sz w:val="24"/>
          <w:szCs w:val="24"/>
        </w:rPr>
      </w:pPr>
      <w:r w:rsidRPr="00185CFD">
        <w:rPr>
          <w:rFonts w:asciiTheme="minorHAnsi" w:hAnsiTheme="minorHAnsi" w:cstheme="minorHAnsi"/>
          <w:sz w:val="24"/>
          <w:szCs w:val="24"/>
        </w:rPr>
        <w:t>The decisi</w:t>
      </w:r>
      <w:r w:rsidR="00676B3E" w:rsidRPr="00185CFD">
        <w:rPr>
          <w:rFonts w:asciiTheme="minorHAnsi" w:hAnsiTheme="minorHAnsi" w:cstheme="minorHAnsi"/>
          <w:sz w:val="24"/>
          <w:szCs w:val="24"/>
        </w:rPr>
        <w:t>on to offer and dispense future-</w:t>
      </w:r>
      <w:r w:rsidRPr="00185CFD">
        <w:rPr>
          <w:rFonts w:asciiTheme="minorHAnsi" w:hAnsiTheme="minorHAnsi" w:cstheme="minorHAnsi"/>
          <w:sz w:val="24"/>
          <w:szCs w:val="24"/>
        </w:rPr>
        <w:t>use EC should be made on an individualized basis and should include shared decision making between the provider and the client.  The practice of</w:t>
      </w:r>
      <w:r w:rsidR="00676B3E" w:rsidRPr="00185CFD">
        <w:rPr>
          <w:rFonts w:asciiTheme="minorHAnsi" w:hAnsiTheme="minorHAnsi" w:cstheme="minorHAnsi"/>
          <w:sz w:val="24"/>
          <w:szCs w:val="24"/>
        </w:rPr>
        <w:t xml:space="preserve"> offering and dispensing future-</w:t>
      </w:r>
      <w:r w:rsidRPr="00185CFD">
        <w:rPr>
          <w:rFonts w:asciiTheme="minorHAnsi" w:hAnsiTheme="minorHAnsi" w:cstheme="minorHAnsi"/>
          <w:sz w:val="24"/>
          <w:szCs w:val="24"/>
        </w:rPr>
        <w:t xml:space="preserve">use EC to </w:t>
      </w:r>
      <w:r w:rsidRPr="00185CFD">
        <w:rPr>
          <w:rFonts w:asciiTheme="minorHAnsi" w:hAnsiTheme="minorHAnsi" w:cstheme="minorHAnsi"/>
          <w:i/>
          <w:sz w:val="24"/>
          <w:szCs w:val="24"/>
        </w:rPr>
        <w:t>all</w:t>
      </w:r>
      <w:r w:rsidRPr="00185CFD">
        <w:rPr>
          <w:rFonts w:asciiTheme="minorHAnsi" w:hAnsiTheme="minorHAnsi" w:cstheme="minorHAnsi"/>
          <w:sz w:val="24"/>
          <w:szCs w:val="24"/>
        </w:rPr>
        <w:t xml:space="preserve"> clients has had no impact on </w:t>
      </w:r>
      <w:r w:rsidR="00DB6222" w:rsidRPr="00185CFD">
        <w:rPr>
          <w:rFonts w:asciiTheme="minorHAnsi" w:hAnsiTheme="minorHAnsi" w:cstheme="minorHAnsi"/>
          <w:sz w:val="24"/>
          <w:szCs w:val="24"/>
        </w:rPr>
        <w:t xml:space="preserve">unintended </w:t>
      </w:r>
      <w:r w:rsidRPr="00185CFD">
        <w:rPr>
          <w:rFonts w:asciiTheme="minorHAnsi" w:hAnsiTheme="minorHAnsi" w:cstheme="minorHAnsi"/>
          <w:sz w:val="24"/>
          <w:szCs w:val="24"/>
        </w:rPr>
        <w:t xml:space="preserve">pregnancy rates. Data shows that clients who had EC available at the time of unprotected intercourse either didn’t take it at all or took it incorrectly. Additionally, the practice of providing EC to all clients represents a significant cost to the agency.  Clients </w:t>
      </w:r>
      <w:r w:rsidRPr="00185CFD">
        <w:rPr>
          <w:rFonts w:asciiTheme="minorHAnsi" w:hAnsiTheme="minorHAnsi" w:cstheme="minorHAnsi"/>
          <w:i/>
          <w:sz w:val="24"/>
          <w:szCs w:val="24"/>
        </w:rPr>
        <w:t>requesting</w:t>
      </w:r>
      <w:r w:rsidR="00676B3E" w:rsidRPr="00185CFD">
        <w:rPr>
          <w:rFonts w:asciiTheme="minorHAnsi" w:hAnsiTheme="minorHAnsi" w:cstheme="minorHAnsi"/>
          <w:sz w:val="24"/>
          <w:szCs w:val="24"/>
        </w:rPr>
        <w:t xml:space="preserve"> (those that self-</w:t>
      </w:r>
      <w:r w:rsidRPr="00185CFD">
        <w:rPr>
          <w:rFonts w:asciiTheme="minorHAnsi" w:hAnsiTheme="minorHAnsi" w:cstheme="minorHAnsi"/>
          <w:sz w:val="24"/>
          <w:szCs w:val="24"/>
        </w:rPr>
        <w:t xml:space="preserve">identify that they need or want) EC for future use and those using less reliable methods </w:t>
      </w:r>
      <w:r w:rsidR="0054330F" w:rsidRPr="00185CFD">
        <w:rPr>
          <w:rFonts w:asciiTheme="minorHAnsi" w:hAnsiTheme="minorHAnsi" w:cstheme="minorHAnsi"/>
          <w:sz w:val="24"/>
          <w:szCs w:val="24"/>
        </w:rPr>
        <w:t>of contraception</w:t>
      </w:r>
      <w:r w:rsidRPr="00185CFD">
        <w:rPr>
          <w:rFonts w:asciiTheme="minorHAnsi" w:hAnsiTheme="minorHAnsi" w:cstheme="minorHAnsi"/>
          <w:sz w:val="24"/>
          <w:szCs w:val="24"/>
        </w:rPr>
        <w:t xml:space="preserve"> (tier 3 methods) might </w:t>
      </w:r>
      <w:r w:rsidR="00676B3E" w:rsidRPr="00185CFD">
        <w:rPr>
          <w:rFonts w:asciiTheme="minorHAnsi" w:hAnsiTheme="minorHAnsi" w:cstheme="minorHAnsi"/>
          <w:sz w:val="24"/>
          <w:szCs w:val="24"/>
        </w:rPr>
        <w:t>benefit most from having future-</w:t>
      </w:r>
      <w:r w:rsidRPr="00185CFD">
        <w:rPr>
          <w:rFonts w:asciiTheme="minorHAnsi" w:hAnsiTheme="minorHAnsi" w:cstheme="minorHAnsi"/>
          <w:sz w:val="24"/>
          <w:szCs w:val="24"/>
        </w:rPr>
        <w:t>use EC made available.</w:t>
      </w:r>
    </w:p>
    <w:p w14:paraId="02DC544D" w14:textId="77777777" w:rsidR="00B53BF2" w:rsidRPr="00185CFD" w:rsidRDefault="00B53BF2" w:rsidP="00EE24C1">
      <w:pPr>
        <w:pStyle w:val="ListParagraph"/>
        <w:numPr>
          <w:ilvl w:val="1"/>
          <w:numId w:val="1"/>
        </w:numPr>
        <w:spacing w:before="120" w:after="0" w:line="240" w:lineRule="auto"/>
        <w:ind w:left="1080"/>
        <w:contextualSpacing w:val="0"/>
        <w:rPr>
          <w:rFonts w:asciiTheme="minorHAnsi" w:hAnsiTheme="minorHAnsi" w:cstheme="minorHAnsi"/>
          <w:sz w:val="24"/>
          <w:szCs w:val="24"/>
        </w:rPr>
      </w:pPr>
      <w:r w:rsidRPr="00185CFD">
        <w:rPr>
          <w:rFonts w:asciiTheme="minorHAnsi" w:hAnsiTheme="minorHAnsi" w:cstheme="minorHAnsi"/>
          <w:sz w:val="24"/>
          <w:szCs w:val="24"/>
        </w:rPr>
        <w:t>Instruct</w:t>
      </w:r>
      <w:r w:rsidR="008513BB" w:rsidRPr="00185CFD">
        <w:rPr>
          <w:rFonts w:asciiTheme="minorHAnsi" w:hAnsiTheme="minorHAnsi" w:cstheme="minorHAnsi"/>
          <w:sz w:val="24"/>
          <w:szCs w:val="24"/>
        </w:rPr>
        <w:t xml:space="preserve"> the</w:t>
      </w:r>
      <w:r w:rsidRPr="00185CFD">
        <w:rPr>
          <w:rFonts w:asciiTheme="minorHAnsi" w:hAnsiTheme="minorHAnsi" w:cstheme="minorHAnsi"/>
          <w:sz w:val="24"/>
          <w:szCs w:val="24"/>
        </w:rPr>
        <w:t xml:space="preserve"> client to wait 5 days after the administ</w:t>
      </w:r>
      <w:r w:rsidR="008513BB" w:rsidRPr="00185CFD">
        <w:rPr>
          <w:rFonts w:asciiTheme="minorHAnsi" w:hAnsiTheme="minorHAnsi" w:cstheme="minorHAnsi"/>
          <w:sz w:val="24"/>
          <w:szCs w:val="24"/>
        </w:rPr>
        <w:t>rat</w:t>
      </w:r>
      <w:r w:rsidRPr="00185CFD">
        <w:rPr>
          <w:rFonts w:asciiTheme="minorHAnsi" w:hAnsiTheme="minorHAnsi" w:cstheme="minorHAnsi"/>
          <w:sz w:val="24"/>
          <w:szCs w:val="24"/>
        </w:rPr>
        <w:t xml:space="preserve">ion of </w:t>
      </w:r>
      <w:r w:rsidR="00A13C41" w:rsidRPr="00185CFD">
        <w:rPr>
          <w:rFonts w:asciiTheme="minorHAnsi" w:hAnsiTheme="minorHAnsi" w:cstheme="minorHAnsi"/>
          <w:sz w:val="24"/>
          <w:szCs w:val="24"/>
        </w:rPr>
        <w:t>E</w:t>
      </w:r>
      <w:r w:rsidRPr="00185CFD">
        <w:rPr>
          <w:rFonts w:asciiTheme="minorHAnsi" w:hAnsiTheme="minorHAnsi" w:cstheme="minorHAnsi"/>
          <w:sz w:val="24"/>
          <w:szCs w:val="24"/>
        </w:rPr>
        <w:t>lla</w:t>
      </w:r>
      <w:r w:rsidRPr="00185CFD">
        <w:rPr>
          <w:rFonts w:asciiTheme="minorHAnsi" w:hAnsiTheme="minorHAnsi" w:cstheme="minorHAnsi"/>
          <w:sz w:val="24"/>
          <w:szCs w:val="24"/>
          <w:vertAlign w:val="superscript"/>
        </w:rPr>
        <w:t xml:space="preserve">® </w:t>
      </w:r>
      <w:r w:rsidRPr="00185CFD">
        <w:rPr>
          <w:rFonts w:asciiTheme="minorHAnsi" w:hAnsiTheme="minorHAnsi" w:cstheme="minorHAnsi"/>
          <w:sz w:val="24"/>
          <w:szCs w:val="24"/>
        </w:rPr>
        <w:t xml:space="preserve">before initiating combined oral contraceptives. Recommend the use of a barrier method of contraception with all subsequent acts of intercourse that occur </w:t>
      </w:r>
      <w:r w:rsidR="00750E34" w:rsidRPr="00185CFD">
        <w:rPr>
          <w:rFonts w:asciiTheme="minorHAnsi" w:hAnsiTheme="minorHAnsi" w:cstheme="minorHAnsi"/>
          <w:sz w:val="24"/>
          <w:szCs w:val="24"/>
        </w:rPr>
        <w:t xml:space="preserve">within the next 14 days.  </w:t>
      </w:r>
    </w:p>
    <w:p w14:paraId="599AC9B0" w14:textId="2138E413" w:rsidR="0058284C" w:rsidRPr="00185CFD" w:rsidRDefault="0058284C" w:rsidP="00EE24C1">
      <w:pPr>
        <w:pStyle w:val="ListParagraph"/>
        <w:numPr>
          <w:ilvl w:val="0"/>
          <w:numId w:val="1"/>
        </w:numPr>
        <w:spacing w:before="240" w:after="0" w:line="240" w:lineRule="auto"/>
        <w:contextualSpacing w:val="0"/>
        <w:rPr>
          <w:rFonts w:asciiTheme="minorHAnsi" w:hAnsiTheme="minorHAnsi" w:cstheme="minorHAnsi"/>
          <w:sz w:val="24"/>
          <w:szCs w:val="24"/>
        </w:rPr>
      </w:pPr>
      <w:r w:rsidRPr="00185CFD">
        <w:rPr>
          <w:rFonts w:asciiTheme="minorHAnsi" w:hAnsiTheme="minorHAnsi" w:cstheme="minorHAnsi"/>
          <w:sz w:val="24"/>
          <w:szCs w:val="24"/>
        </w:rPr>
        <w:lastRenderedPageBreak/>
        <w:t xml:space="preserve">Review client’s history and access of recommended health screenings. Send a Release of Records for past health screenings, if performed elsewhere.  </w:t>
      </w:r>
    </w:p>
    <w:p w14:paraId="22385C3A" w14:textId="77777777" w:rsidR="00FB14AE" w:rsidRPr="00185CFD" w:rsidRDefault="00FB14AE" w:rsidP="00EE24C1">
      <w:pPr>
        <w:numPr>
          <w:ilvl w:val="0"/>
          <w:numId w:val="1"/>
        </w:numPr>
        <w:spacing w:before="240"/>
        <w:rPr>
          <w:rFonts w:asciiTheme="minorHAnsi" w:hAnsiTheme="minorHAnsi" w:cstheme="minorHAnsi"/>
          <w:sz w:val="24"/>
          <w:szCs w:val="24"/>
        </w:rPr>
      </w:pPr>
      <w:r w:rsidRPr="00185CFD">
        <w:rPr>
          <w:rFonts w:asciiTheme="minorHAnsi" w:hAnsiTheme="minorHAnsi" w:cstheme="minorHAnsi"/>
          <w:sz w:val="24"/>
          <w:szCs w:val="24"/>
        </w:rPr>
        <w:t xml:space="preserve">Offer and schedule a </w:t>
      </w:r>
      <w:r w:rsidR="003B7489" w:rsidRPr="00185CFD">
        <w:rPr>
          <w:rFonts w:asciiTheme="minorHAnsi" w:hAnsiTheme="minorHAnsi" w:cstheme="minorHAnsi"/>
          <w:sz w:val="24"/>
          <w:szCs w:val="24"/>
        </w:rPr>
        <w:t>Reproductive Health</w:t>
      </w:r>
      <w:r w:rsidRPr="00185CFD">
        <w:rPr>
          <w:rFonts w:asciiTheme="minorHAnsi" w:hAnsiTheme="minorHAnsi" w:cstheme="minorHAnsi"/>
          <w:sz w:val="24"/>
          <w:szCs w:val="24"/>
        </w:rPr>
        <w:t xml:space="preserve"> Well Visit with the prescribing provider if the client has not had one within the past 12 months.</w:t>
      </w:r>
    </w:p>
    <w:p w14:paraId="6736EE24" w14:textId="2BE633F6" w:rsidR="009201CD" w:rsidRPr="00185CFD" w:rsidRDefault="009201CD" w:rsidP="00185CFD">
      <w:pPr>
        <w:tabs>
          <w:tab w:val="left" w:pos="360"/>
          <w:tab w:val="left" w:pos="720"/>
        </w:tabs>
        <w:spacing w:before="240"/>
        <w:rPr>
          <w:rFonts w:asciiTheme="minorHAnsi" w:hAnsiTheme="minorHAnsi" w:cstheme="minorHAnsi"/>
          <w:b/>
          <w:bCs/>
          <w:sz w:val="24"/>
          <w:szCs w:val="24"/>
        </w:rPr>
      </w:pPr>
      <w:r w:rsidRPr="00185CFD">
        <w:rPr>
          <w:rFonts w:asciiTheme="minorHAnsi" w:hAnsiTheme="minorHAnsi" w:cstheme="minorHAnsi"/>
          <w:b/>
          <w:bCs/>
          <w:sz w:val="24"/>
          <w:szCs w:val="24"/>
        </w:rPr>
        <w:t>ROUTINE FOLLOW-UP</w:t>
      </w:r>
      <w:r w:rsidR="00185CFD" w:rsidRPr="00185CFD">
        <w:rPr>
          <w:rFonts w:asciiTheme="minorHAnsi" w:hAnsiTheme="minorHAnsi" w:cstheme="minorHAnsi"/>
          <w:b/>
          <w:bCs/>
          <w:sz w:val="24"/>
          <w:szCs w:val="24"/>
        </w:rPr>
        <w:t>:</w:t>
      </w:r>
    </w:p>
    <w:p w14:paraId="415AC973" w14:textId="65C71336" w:rsidR="009201CD" w:rsidRPr="00185CFD" w:rsidRDefault="00D20CF2" w:rsidP="00EE24C1">
      <w:pPr>
        <w:pStyle w:val="ListParagraph"/>
        <w:numPr>
          <w:ilvl w:val="0"/>
          <w:numId w:val="2"/>
        </w:numPr>
        <w:spacing w:before="120" w:after="0" w:line="240" w:lineRule="auto"/>
        <w:contextualSpacing w:val="0"/>
        <w:rPr>
          <w:rFonts w:asciiTheme="minorHAnsi" w:hAnsiTheme="minorHAnsi" w:cstheme="minorHAnsi"/>
          <w:sz w:val="24"/>
          <w:szCs w:val="24"/>
        </w:rPr>
      </w:pPr>
      <w:r w:rsidRPr="00185CFD">
        <w:rPr>
          <w:rFonts w:asciiTheme="minorHAnsi" w:hAnsiTheme="minorHAnsi" w:cstheme="minorHAnsi"/>
          <w:sz w:val="24"/>
          <w:szCs w:val="24"/>
        </w:rPr>
        <w:t>The r</w:t>
      </w:r>
      <w:r w:rsidR="009201CD" w:rsidRPr="00185CFD">
        <w:rPr>
          <w:rFonts w:asciiTheme="minorHAnsi" w:hAnsiTheme="minorHAnsi" w:cstheme="minorHAnsi"/>
          <w:sz w:val="24"/>
          <w:szCs w:val="24"/>
        </w:rPr>
        <w:t>ecommendations</w:t>
      </w:r>
      <w:r w:rsidR="00EB5485" w:rsidRPr="00185CFD">
        <w:rPr>
          <w:rFonts w:asciiTheme="minorHAnsi" w:hAnsiTheme="minorHAnsi" w:cstheme="minorHAnsi"/>
          <w:sz w:val="24"/>
          <w:szCs w:val="24"/>
        </w:rPr>
        <w:t xml:space="preserve"> listed below</w:t>
      </w:r>
      <w:r w:rsidR="009201CD" w:rsidRPr="00185CFD">
        <w:rPr>
          <w:rFonts w:asciiTheme="minorHAnsi" w:hAnsiTheme="minorHAnsi" w:cstheme="minorHAnsi"/>
          <w:sz w:val="24"/>
          <w:szCs w:val="24"/>
        </w:rPr>
        <w:t xml:space="preserve"> address when routine follow-up is recommended for safe and effective continued use of contraception for health</w:t>
      </w:r>
      <w:r w:rsidR="003118C2" w:rsidRPr="00185CFD">
        <w:rPr>
          <w:rFonts w:asciiTheme="minorHAnsi" w:hAnsiTheme="minorHAnsi" w:cstheme="minorHAnsi"/>
          <w:sz w:val="24"/>
          <w:szCs w:val="24"/>
        </w:rPr>
        <w:t>y</w:t>
      </w:r>
      <w:r w:rsidR="009201CD" w:rsidRPr="00185CFD">
        <w:rPr>
          <w:rFonts w:asciiTheme="minorHAnsi" w:hAnsiTheme="minorHAnsi" w:cstheme="minorHAnsi"/>
          <w:sz w:val="24"/>
          <w:szCs w:val="24"/>
        </w:rPr>
        <w:t xml:space="preserve"> </w:t>
      </w:r>
      <w:r w:rsidR="003C4723" w:rsidRPr="00185CFD">
        <w:rPr>
          <w:rFonts w:asciiTheme="minorHAnsi" w:hAnsiTheme="minorHAnsi" w:cstheme="minorHAnsi"/>
          <w:sz w:val="24"/>
          <w:szCs w:val="24"/>
        </w:rPr>
        <w:t>clients</w:t>
      </w:r>
      <w:r w:rsidR="009201CD" w:rsidRPr="00185CFD">
        <w:rPr>
          <w:rFonts w:asciiTheme="minorHAnsi" w:hAnsiTheme="minorHAnsi" w:cstheme="minorHAnsi"/>
          <w:sz w:val="24"/>
          <w:szCs w:val="24"/>
        </w:rPr>
        <w:t xml:space="preserve">. </w:t>
      </w:r>
      <w:r w:rsidR="00EB5485" w:rsidRPr="00185CFD">
        <w:rPr>
          <w:rFonts w:asciiTheme="minorHAnsi" w:hAnsiTheme="minorHAnsi" w:cstheme="minorHAnsi"/>
          <w:sz w:val="24"/>
          <w:szCs w:val="24"/>
        </w:rPr>
        <w:t xml:space="preserve">Although routine follow-up is not necessary for the use of </w:t>
      </w:r>
      <w:r w:rsidR="00392B42" w:rsidRPr="00185CFD">
        <w:rPr>
          <w:rFonts w:asciiTheme="minorHAnsi" w:hAnsiTheme="minorHAnsi" w:cstheme="minorHAnsi"/>
          <w:sz w:val="24"/>
          <w:szCs w:val="24"/>
        </w:rPr>
        <w:t>external</w:t>
      </w:r>
      <w:r w:rsidR="00EB5485" w:rsidRPr="00185CFD">
        <w:rPr>
          <w:rFonts w:asciiTheme="minorHAnsi" w:hAnsiTheme="minorHAnsi" w:cstheme="minorHAnsi"/>
          <w:sz w:val="24"/>
          <w:szCs w:val="24"/>
        </w:rPr>
        <w:t xml:space="preserve"> condoms </w:t>
      </w:r>
      <w:r w:rsidR="003B7489" w:rsidRPr="00185CFD">
        <w:rPr>
          <w:rFonts w:asciiTheme="minorHAnsi" w:hAnsiTheme="minorHAnsi" w:cstheme="minorHAnsi"/>
          <w:sz w:val="24"/>
          <w:szCs w:val="24"/>
        </w:rPr>
        <w:t>as</w:t>
      </w:r>
      <w:r w:rsidR="00EB5485" w:rsidRPr="00185CFD">
        <w:rPr>
          <w:rFonts w:asciiTheme="minorHAnsi" w:hAnsiTheme="minorHAnsi" w:cstheme="minorHAnsi"/>
          <w:sz w:val="24"/>
          <w:szCs w:val="24"/>
        </w:rPr>
        <w:t xml:space="preserve"> either a </w:t>
      </w:r>
      <w:r w:rsidR="0054330F" w:rsidRPr="00185CFD">
        <w:rPr>
          <w:rFonts w:asciiTheme="minorHAnsi" w:hAnsiTheme="minorHAnsi" w:cstheme="minorHAnsi"/>
          <w:sz w:val="24"/>
          <w:szCs w:val="24"/>
        </w:rPr>
        <w:t>contraceptive</w:t>
      </w:r>
      <w:r w:rsidR="00EB5485" w:rsidRPr="00185CFD">
        <w:rPr>
          <w:rFonts w:asciiTheme="minorHAnsi" w:hAnsiTheme="minorHAnsi" w:cstheme="minorHAnsi"/>
          <w:sz w:val="24"/>
          <w:szCs w:val="24"/>
        </w:rPr>
        <w:t xml:space="preserve"> method or when used for protection against STIs, recommendations for follow-up </w:t>
      </w:r>
      <w:r w:rsidR="009201CD" w:rsidRPr="00185CFD">
        <w:rPr>
          <w:rFonts w:asciiTheme="minorHAnsi" w:hAnsiTheme="minorHAnsi" w:cstheme="minorHAnsi"/>
          <w:sz w:val="24"/>
          <w:szCs w:val="24"/>
        </w:rPr>
        <w:t xml:space="preserve">might vary for different users and different situations. Specific populations such as adolescents, those with certain medical conditions or characteristics, and those with multiple conditions may benefit from more frequent follow-up visits. </w:t>
      </w:r>
    </w:p>
    <w:p w14:paraId="52EF099B" w14:textId="77777777" w:rsidR="009201CD" w:rsidRPr="00185CFD" w:rsidRDefault="009201CD" w:rsidP="00EE24C1">
      <w:pPr>
        <w:pStyle w:val="ListParagraph"/>
        <w:numPr>
          <w:ilvl w:val="0"/>
          <w:numId w:val="3"/>
        </w:numPr>
        <w:tabs>
          <w:tab w:val="left" w:pos="1080"/>
        </w:tabs>
        <w:spacing w:before="120" w:after="0" w:line="240" w:lineRule="auto"/>
        <w:ind w:left="108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Advise client to return at any time to discuss side effects or other problems, </w:t>
      </w:r>
      <w:r w:rsidR="00EB5485" w:rsidRPr="00185CFD">
        <w:rPr>
          <w:rFonts w:asciiTheme="minorHAnsi" w:hAnsiTheme="minorHAnsi" w:cstheme="minorHAnsi"/>
          <w:sz w:val="24"/>
          <w:szCs w:val="24"/>
        </w:rPr>
        <w:t xml:space="preserve">or </w:t>
      </w:r>
      <w:r w:rsidRPr="00185CFD">
        <w:rPr>
          <w:rFonts w:asciiTheme="minorHAnsi" w:hAnsiTheme="minorHAnsi" w:cstheme="minorHAnsi"/>
          <w:sz w:val="24"/>
          <w:szCs w:val="24"/>
        </w:rPr>
        <w:t xml:space="preserve">if </w:t>
      </w:r>
      <w:r w:rsidR="00EB5485" w:rsidRPr="00185CFD">
        <w:rPr>
          <w:rFonts w:asciiTheme="minorHAnsi" w:hAnsiTheme="minorHAnsi" w:cstheme="minorHAnsi"/>
          <w:sz w:val="24"/>
          <w:szCs w:val="24"/>
        </w:rPr>
        <w:t xml:space="preserve">the </w:t>
      </w:r>
      <w:r w:rsidRPr="00185CFD">
        <w:rPr>
          <w:rFonts w:asciiTheme="minorHAnsi" w:hAnsiTheme="minorHAnsi" w:cstheme="minorHAnsi"/>
          <w:sz w:val="24"/>
          <w:szCs w:val="24"/>
        </w:rPr>
        <w:t xml:space="preserve">client wants to change the method being used.  </w:t>
      </w:r>
    </w:p>
    <w:p w14:paraId="37506E6E" w14:textId="77777777" w:rsidR="009201CD" w:rsidRPr="00185CFD" w:rsidRDefault="009201CD" w:rsidP="00EE24C1">
      <w:pPr>
        <w:pStyle w:val="ListParagraph"/>
        <w:numPr>
          <w:ilvl w:val="0"/>
          <w:numId w:val="3"/>
        </w:numPr>
        <w:tabs>
          <w:tab w:val="left" w:pos="1080"/>
        </w:tabs>
        <w:spacing w:before="120" w:after="0" w:line="240" w:lineRule="auto"/>
        <w:ind w:left="108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At </w:t>
      </w:r>
      <w:r w:rsidR="00676B3E" w:rsidRPr="00185CFD">
        <w:rPr>
          <w:rFonts w:asciiTheme="minorHAnsi" w:hAnsiTheme="minorHAnsi" w:cstheme="minorHAnsi"/>
          <w:sz w:val="24"/>
          <w:szCs w:val="24"/>
        </w:rPr>
        <w:t>other routine visits, health</w:t>
      </w:r>
      <w:r w:rsidRPr="00185CFD">
        <w:rPr>
          <w:rFonts w:asciiTheme="minorHAnsi" w:hAnsiTheme="minorHAnsi" w:cstheme="minorHAnsi"/>
          <w:sz w:val="24"/>
          <w:szCs w:val="24"/>
        </w:rPr>
        <w:t>care providers should do the following:</w:t>
      </w:r>
    </w:p>
    <w:p w14:paraId="23A933C0" w14:textId="77777777" w:rsidR="009201CD" w:rsidRPr="00185CFD" w:rsidRDefault="009201CD" w:rsidP="00EE24C1">
      <w:pPr>
        <w:pStyle w:val="ListParagraph"/>
        <w:numPr>
          <w:ilvl w:val="0"/>
          <w:numId w:val="6"/>
        </w:numPr>
        <w:tabs>
          <w:tab w:val="left" w:pos="720"/>
        </w:tabs>
        <w:spacing w:before="60" w:after="0" w:line="240" w:lineRule="auto"/>
        <w:ind w:left="144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Assess the client’s satisfaction with their contraceptive method and </w:t>
      </w:r>
      <w:r w:rsidR="00EB5485" w:rsidRPr="00185CFD">
        <w:rPr>
          <w:rFonts w:asciiTheme="minorHAnsi" w:hAnsiTheme="minorHAnsi" w:cstheme="minorHAnsi"/>
          <w:sz w:val="24"/>
          <w:szCs w:val="24"/>
        </w:rPr>
        <w:t xml:space="preserve">ask </w:t>
      </w:r>
      <w:r w:rsidRPr="00185CFD">
        <w:rPr>
          <w:rFonts w:asciiTheme="minorHAnsi" w:hAnsiTheme="minorHAnsi" w:cstheme="minorHAnsi"/>
          <w:sz w:val="24"/>
          <w:szCs w:val="24"/>
        </w:rPr>
        <w:t>whether the client has any concerns about method use</w:t>
      </w:r>
      <w:r w:rsidR="003B7489" w:rsidRPr="00185CFD">
        <w:rPr>
          <w:rFonts w:asciiTheme="minorHAnsi" w:hAnsiTheme="minorHAnsi" w:cstheme="minorHAnsi"/>
          <w:sz w:val="24"/>
          <w:szCs w:val="24"/>
        </w:rPr>
        <w:t>; and</w:t>
      </w:r>
    </w:p>
    <w:p w14:paraId="2D3312A9" w14:textId="77777777" w:rsidR="009201CD" w:rsidRPr="00185CFD" w:rsidRDefault="009201CD" w:rsidP="00EE24C1">
      <w:pPr>
        <w:pStyle w:val="ListParagraph"/>
        <w:numPr>
          <w:ilvl w:val="0"/>
          <w:numId w:val="6"/>
        </w:numPr>
        <w:tabs>
          <w:tab w:val="left" w:pos="720"/>
        </w:tabs>
        <w:spacing w:before="60" w:after="0" w:line="240" w:lineRule="auto"/>
        <w:ind w:left="1440"/>
        <w:contextualSpacing w:val="0"/>
        <w:rPr>
          <w:rFonts w:asciiTheme="minorHAnsi" w:hAnsiTheme="minorHAnsi" w:cstheme="minorHAnsi"/>
          <w:b/>
          <w:sz w:val="24"/>
          <w:szCs w:val="24"/>
        </w:rPr>
      </w:pPr>
      <w:r w:rsidRPr="00185CFD">
        <w:rPr>
          <w:rFonts w:asciiTheme="minorHAnsi" w:hAnsiTheme="minorHAnsi" w:cstheme="minorHAnsi"/>
          <w:sz w:val="24"/>
          <w:szCs w:val="24"/>
        </w:rPr>
        <w:t>Assess any changes in health status</w:t>
      </w:r>
      <w:r w:rsidR="003118C2" w:rsidRPr="00185CFD">
        <w:rPr>
          <w:rFonts w:asciiTheme="minorHAnsi" w:hAnsiTheme="minorHAnsi" w:cstheme="minorHAnsi"/>
          <w:sz w:val="24"/>
          <w:szCs w:val="24"/>
        </w:rPr>
        <w:t xml:space="preserve"> </w:t>
      </w:r>
      <w:r w:rsidRPr="00185CFD">
        <w:rPr>
          <w:rFonts w:asciiTheme="minorHAnsi" w:hAnsiTheme="minorHAnsi" w:cstheme="minorHAnsi"/>
          <w:sz w:val="24"/>
          <w:szCs w:val="24"/>
        </w:rPr>
        <w:t xml:space="preserve">that would change the appropriateness of using the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 for contraception</w:t>
      </w:r>
      <w:r w:rsidR="003B7489" w:rsidRPr="00185CFD">
        <w:rPr>
          <w:rFonts w:asciiTheme="minorHAnsi" w:hAnsiTheme="minorHAnsi" w:cstheme="minorHAnsi"/>
          <w:sz w:val="24"/>
          <w:szCs w:val="24"/>
        </w:rPr>
        <w:t>.</w:t>
      </w:r>
    </w:p>
    <w:p w14:paraId="1B5FA2EE" w14:textId="3F355CC3" w:rsidR="009201CD" w:rsidRPr="00185CFD" w:rsidRDefault="009201CD" w:rsidP="00185CFD">
      <w:pPr>
        <w:tabs>
          <w:tab w:val="left" w:pos="720"/>
        </w:tabs>
        <w:spacing w:before="240"/>
        <w:rPr>
          <w:rFonts w:asciiTheme="minorHAnsi" w:hAnsiTheme="minorHAnsi" w:cstheme="minorHAnsi"/>
          <w:b/>
          <w:sz w:val="24"/>
          <w:szCs w:val="24"/>
        </w:rPr>
      </w:pPr>
      <w:r w:rsidRPr="00185CFD">
        <w:rPr>
          <w:rFonts w:asciiTheme="minorHAnsi" w:hAnsiTheme="minorHAnsi" w:cstheme="minorHAnsi"/>
          <w:sz w:val="24"/>
          <w:szCs w:val="24"/>
          <w:u w:val="single"/>
        </w:rPr>
        <w:t xml:space="preserve">Managing </w:t>
      </w:r>
      <w:r w:rsidR="00185CFD" w:rsidRPr="00185CFD">
        <w:rPr>
          <w:rFonts w:asciiTheme="minorHAnsi" w:hAnsiTheme="minorHAnsi" w:cstheme="minorHAnsi"/>
          <w:sz w:val="24"/>
          <w:szCs w:val="24"/>
          <w:u w:val="single"/>
        </w:rPr>
        <w:t>P</w:t>
      </w:r>
      <w:r w:rsidRPr="00185CFD">
        <w:rPr>
          <w:rFonts w:asciiTheme="minorHAnsi" w:hAnsiTheme="minorHAnsi" w:cstheme="minorHAnsi"/>
          <w:sz w:val="24"/>
          <w:szCs w:val="24"/>
          <w:u w:val="single"/>
        </w:rPr>
        <w:t>roblems</w:t>
      </w:r>
      <w:r w:rsidR="00676B3E" w:rsidRPr="00185CFD">
        <w:rPr>
          <w:rFonts w:asciiTheme="minorHAnsi" w:hAnsiTheme="minorHAnsi" w:cstheme="minorHAnsi"/>
          <w:sz w:val="24"/>
          <w:szCs w:val="24"/>
        </w:rPr>
        <w:t>:</w:t>
      </w:r>
    </w:p>
    <w:p w14:paraId="3EFA4D84" w14:textId="439EDB81" w:rsidR="009201CD" w:rsidRPr="00185CFD" w:rsidRDefault="009201CD" w:rsidP="00EE24C1">
      <w:pPr>
        <w:pStyle w:val="ListParagraph"/>
        <w:numPr>
          <w:ilvl w:val="0"/>
          <w:numId w:val="9"/>
        </w:numPr>
        <w:tabs>
          <w:tab w:val="left" w:pos="720"/>
        </w:tabs>
        <w:spacing w:before="120" w:after="0" w:line="240" w:lineRule="auto"/>
        <w:ind w:left="720"/>
        <w:contextualSpacing w:val="0"/>
        <w:rPr>
          <w:rFonts w:asciiTheme="minorHAnsi" w:hAnsiTheme="minorHAnsi" w:cstheme="minorHAnsi"/>
          <w:b/>
          <w:sz w:val="24"/>
          <w:szCs w:val="24"/>
        </w:rPr>
      </w:pPr>
      <w:r w:rsidRPr="00185CFD">
        <w:rPr>
          <w:rFonts w:asciiTheme="minorHAnsi" w:hAnsiTheme="minorHAnsi" w:cstheme="minorHAnsi"/>
          <w:sz w:val="24"/>
          <w:szCs w:val="24"/>
        </w:rPr>
        <w:t>Clients sensitive or allergic to natural rubber latex may experience</w:t>
      </w:r>
      <w:r w:rsidR="00A33516" w:rsidRPr="00185CFD">
        <w:rPr>
          <w:rFonts w:asciiTheme="minorHAnsi" w:hAnsiTheme="minorHAnsi" w:cstheme="minorHAnsi"/>
          <w:sz w:val="24"/>
          <w:szCs w:val="24"/>
        </w:rPr>
        <w:t xml:space="preserve"> irritation, allergic contact dermatitis, and/or systemic anaphylactic symptoms. Consider recommending synthetic condoms and refer for allergy skin testing.</w:t>
      </w:r>
    </w:p>
    <w:p w14:paraId="237C9E9E" w14:textId="77777777" w:rsidR="009201CD" w:rsidRPr="00185CFD" w:rsidRDefault="009201CD" w:rsidP="00EE24C1">
      <w:pPr>
        <w:pStyle w:val="ListParagraph"/>
        <w:numPr>
          <w:ilvl w:val="0"/>
          <w:numId w:val="9"/>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If allergic reaction occurs only after exposure to latex condoms and not after other latex products</w:t>
      </w:r>
      <w:r w:rsidR="00EB5485" w:rsidRPr="00185CFD">
        <w:rPr>
          <w:rFonts w:asciiTheme="minorHAnsi" w:hAnsiTheme="minorHAnsi" w:cstheme="minorHAnsi"/>
          <w:sz w:val="24"/>
          <w:szCs w:val="24"/>
        </w:rPr>
        <w:t xml:space="preserve">, the reaction </w:t>
      </w:r>
      <w:r w:rsidRPr="00185CFD">
        <w:rPr>
          <w:rFonts w:asciiTheme="minorHAnsi" w:hAnsiTheme="minorHAnsi" w:cstheme="minorHAnsi"/>
          <w:sz w:val="24"/>
          <w:szCs w:val="24"/>
        </w:rPr>
        <w:t>may be related to brand-specific condom attributes</w:t>
      </w:r>
      <w:r w:rsidR="00A33516" w:rsidRPr="00185CFD">
        <w:rPr>
          <w:rFonts w:asciiTheme="minorHAnsi" w:hAnsiTheme="minorHAnsi" w:cstheme="minorHAnsi"/>
          <w:sz w:val="24"/>
          <w:szCs w:val="24"/>
        </w:rPr>
        <w:t xml:space="preserve"> such as spermicides, lubricants, perfumes, local anesthetics, and/or other chemical agents added during manufacturing process.  Recommend trying different brands of latex and synthetic condoms.</w:t>
      </w:r>
    </w:p>
    <w:p w14:paraId="7EDDC8D2" w14:textId="77777777" w:rsidR="001D0014" w:rsidRPr="00185CFD" w:rsidRDefault="001D0014" w:rsidP="00EE24C1">
      <w:pPr>
        <w:pStyle w:val="ListParagraph"/>
        <w:numPr>
          <w:ilvl w:val="0"/>
          <w:numId w:val="9"/>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Advise client to contact</w:t>
      </w:r>
      <w:r w:rsidR="006A6DA1" w:rsidRPr="00185CFD">
        <w:rPr>
          <w:rFonts w:asciiTheme="minorHAnsi" w:hAnsiTheme="minorHAnsi" w:cstheme="minorHAnsi"/>
          <w:sz w:val="24"/>
          <w:szCs w:val="24"/>
        </w:rPr>
        <w:t xml:space="preserve"> a</w:t>
      </w:r>
      <w:r w:rsidR="00676B3E" w:rsidRPr="00185CFD">
        <w:rPr>
          <w:rFonts w:asciiTheme="minorHAnsi" w:hAnsiTheme="minorHAnsi" w:cstheme="minorHAnsi"/>
          <w:sz w:val="24"/>
          <w:szCs w:val="24"/>
        </w:rPr>
        <w:t xml:space="preserve"> health</w:t>
      </w:r>
      <w:r w:rsidRPr="00185CFD">
        <w:rPr>
          <w:rFonts w:asciiTheme="minorHAnsi" w:hAnsiTheme="minorHAnsi" w:cstheme="minorHAnsi"/>
          <w:sz w:val="24"/>
          <w:szCs w:val="24"/>
        </w:rPr>
        <w:t>care provider if they or their partner experience a severe allergic reaction while using latex condoms or spermicides</w:t>
      </w:r>
      <w:r w:rsidR="00A33516" w:rsidRPr="00185CFD">
        <w:rPr>
          <w:rFonts w:asciiTheme="minorHAnsi" w:hAnsiTheme="minorHAnsi" w:cstheme="minorHAnsi"/>
          <w:sz w:val="24"/>
          <w:szCs w:val="24"/>
        </w:rPr>
        <w:t>.</w:t>
      </w:r>
    </w:p>
    <w:p w14:paraId="1D6E0DB0" w14:textId="6E0EA2CA" w:rsidR="006A6FE8" w:rsidRPr="00185CFD" w:rsidRDefault="006A6FE8" w:rsidP="00185CFD">
      <w:pPr>
        <w:tabs>
          <w:tab w:val="left" w:pos="720"/>
        </w:tabs>
        <w:spacing w:before="240"/>
        <w:rPr>
          <w:rFonts w:asciiTheme="minorHAnsi" w:hAnsiTheme="minorHAnsi" w:cstheme="minorHAnsi"/>
          <w:b/>
          <w:bCs/>
          <w:sz w:val="24"/>
          <w:szCs w:val="24"/>
        </w:rPr>
      </w:pPr>
      <w:r w:rsidRPr="00185CFD">
        <w:rPr>
          <w:rFonts w:asciiTheme="minorHAnsi" w:hAnsiTheme="minorHAnsi" w:cstheme="minorHAnsi"/>
          <w:b/>
          <w:bCs/>
          <w:sz w:val="24"/>
          <w:szCs w:val="24"/>
        </w:rPr>
        <w:t>CLIENT EDUCATION</w:t>
      </w:r>
      <w:r w:rsidR="00185CFD" w:rsidRPr="00185CFD">
        <w:rPr>
          <w:rFonts w:asciiTheme="minorHAnsi" w:hAnsiTheme="minorHAnsi" w:cstheme="minorHAnsi"/>
          <w:b/>
          <w:bCs/>
          <w:sz w:val="24"/>
          <w:szCs w:val="24"/>
        </w:rPr>
        <w:t>:</w:t>
      </w:r>
    </w:p>
    <w:p w14:paraId="5441433F" w14:textId="151F9574" w:rsidR="00915B84" w:rsidRPr="00185CFD" w:rsidRDefault="00915B84" w:rsidP="00EE24C1">
      <w:pPr>
        <w:pStyle w:val="ListParagraph"/>
        <w:numPr>
          <w:ilvl w:val="3"/>
          <w:numId w:val="5"/>
        </w:numPr>
        <w:tabs>
          <w:tab w:val="left" w:pos="720"/>
        </w:tabs>
        <w:spacing w:before="12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Provide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 xml:space="preserve">client information on all </w:t>
      </w:r>
      <w:r w:rsidR="004D735E" w:rsidRPr="00185CFD">
        <w:rPr>
          <w:rFonts w:asciiTheme="minorHAnsi" w:hAnsiTheme="minorHAnsi" w:cstheme="minorHAnsi"/>
          <w:sz w:val="24"/>
          <w:szCs w:val="24"/>
        </w:rPr>
        <w:t>contraceptive methods</w:t>
      </w:r>
      <w:r w:rsidRPr="00185CFD">
        <w:rPr>
          <w:rFonts w:asciiTheme="minorHAnsi" w:hAnsiTheme="minorHAnsi" w:cstheme="minorHAnsi"/>
          <w:sz w:val="24"/>
          <w:szCs w:val="24"/>
        </w:rPr>
        <w:t>; it is important that the client understands all options available to decrease risk of pregnancy</w:t>
      </w:r>
      <w:r w:rsidR="00A33516" w:rsidRPr="00185CFD">
        <w:rPr>
          <w:rFonts w:asciiTheme="minorHAnsi" w:hAnsiTheme="minorHAnsi" w:cstheme="minorHAnsi"/>
          <w:sz w:val="24"/>
          <w:szCs w:val="24"/>
        </w:rPr>
        <w:t>.</w:t>
      </w:r>
    </w:p>
    <w:p w14:paraId="66BDAB2A" w14:textId="77777777" w:rsidR="001D0014" w:rsidRPr="00185CFD" w:rsidRDefault="001D0014" w:rsidP="00EE24C1">
      <w:pPr>
        <w:pStyle w:val="ListParagraph"/>
        <w:numPr>
          <w:ilvl w:val="3"/>
          <w:numId w:val="5"/>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Advise</w:t>
      </w:r>
      <w:r w:rsidR="00A33516" w:rsidRPr="00185CFD">
        <w:rPr>
          <w:rFonts w:asciiTheme="minorHAnsi" w:hAnsiTheme="minorHAnsi" w:cstheme="minorHAnsi"/>
          <w:sz w:val="24"/>
          <w:szCs w:val="24"/>
        </w:rPr>
        <w:t xml:space="preserve"> the</w:t>
      </w:r>
      <w:r w:rsidRPr="00185CFD">
        <w:rPr>
          <w:rFonts w:asciiTheme="minorHAnsi" w:hAnsiTheme="minorHAnsi" w:cstheme="minorHAnsi"/>
          <w:sz w:val="24"/>
          <w:szCs w:val="24"/>
        </w:rPr>
        <w:t xml:space="preserve"> client to use the </w:t>
      </w:r>
      <w:r w:rsidR="00392B42" w:rsidRPr="00185CFD">
        <w:rPr>
          <w:rFonts w:asciiTheme="minorHAnsi" w:hAnsiTheme="minorHAnsi" w:cstheme="minorHAnsi"/>
          <w:sz w:val="24"/>
          <w:szCs w:val="24"/>
        </w:rPr>
        <w:t>external</w:t>
      </w:r>
      <w:r w:rsidRPr="00185CFD">
        <w:rPr>
          <w:rFonts w:asciiTheme="minorHAnsi" w:hAnsiTheme="minorHAnsi" w:cstheme="minorHAnsi"/>
          <w:sz w:val="24"/>
          <w:szCs w:val="24"/>
        </w:rPr>
        <w:t xml:space="preserve"> condom with every act of anal, vaginal, and oral intercourse</w:t>
      </w:r>
      <w:r w:rsidR="00A33516" w:rsidRPr="00185CFD">
        <w:rPr>
          <w:rFonts w:asciiTheme="minorHAnsi" w:hAnsiTheme="minorHAnsi" w:cstheme="minorHAnsi"/>
          <w:sz w:val="24"/>
          <w:szCs w:val="24"/>
        </w:rPr>
        <w:t>.</w:t>
      </w:r>
    </w:p>
    <w:p w14:paraId="155C5DF3" w14:textId="77777777" w:rsidR="001D0014" w:rsidRPr="00185CFD" w:rsidRDefault="001D0014" w:rsidP="00EE24C1">
      <w:pPr>
        <w:pStyle w:val="ListParagraph"/>
        <w:numPr>
          <w:ilvl w:val="3"/>
          <w:numId w:val="5"/>
        </w:numPr>
        <w:tabs>
          <w:tab w:val="left" w:pos="720"/>
        </w:tabs>
        <w:spacing w:before="240" w:after="0" w:line="240" w:lineRule="auto"/>
        <w:ind w:hanging="3960"/>
        <w:contextualSpacing w:val="0"/>
        <w:rPr>
          <w:rFonts w:asciiTheme="minorHAnsi" w:hAnsiTheme="minorHAnsi" w:cstheme="minorHAnsi"/>
          <w:sz w:val="24"/>
          <w:szCs w:val="24"/>
        </w:rPr>
      </w:pPr>
      <w:r w:rsidRPr="00185CFD">
        <w:rPr>
          <w:rFonts w:asciiTheme="minorHAnsi" w:hAnsiTheme="minorHAnsi" w:cstheme="minorHAnsi"/>
          <w:sz w:val="24"/>
          <w:szCs w:val="24"/>
        </w:rPr>
        <w:lastRenderedPageBreak/>
        <w:t xml:space="preserve">Advise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client to use the condom during the entire sexual act</w:t>
      </w:r>
      <w:r w:rsidR="00A33516" w:rsidRPr="00185CFD">
        <w:rPr>
          <w:rFonts w:asciiTheme="minorHAnsi" w:hAnsiTheme="minorHAnsi" w:cstheme="minorHAnsi"/>
          <w:sz w:val="24"/>
          <w:szCs w:val="24"/>
        </w:rPr>
        <w:t>.</w:t>
      </w:r>
    </w:p>
    <w:p w14:paraId="138CF824" w14:textId="77777777" w:rsidR="001D0014" w:rsidRPr="00185CFD" w:rsidRDefault="001D0014" w:rsidP="00EE24C1">
      <w:pPr>
        <w:pStyle w:val="ListParagraph"/>
        <w:numPr>
          <w:ilvl w:val="3"/>
          <w:numId w:val="5"/>
        </w:numPr>
        <w:tabs>
          <w:tab w:val="left" w:pos="720"/>
        </w:tabs>
        <w:spacing w:before="240" w:after="0" w:line="240" w:lineRule="auto"/>
        <w:ind w:hanging="396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Advise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client to use a new condom for each act of intercourse</w:t>
      </w:r>
      <w:r w:rsidR="00A33516" w:rsidRPr="00185CFD">
        <w:rPr>
          <w:rFonts w:asciiTheme="minorHAnsi" w:hAnsiTheme="minorHAnsi" w:cstheme="minorHAnsi"/>
          <w:sz w:val="24"/>
          <w:szCs w:val="24"/>
        </w:rPr>
        <w:t>.</w:t>
      </w:r>
    </w:p>
    <w:p w14:paraId="22182DC9" w14:textId="77777777" w:rsidR="001D0014" w:rsidRPr="00185CFD" w:rsidRDefault="001D0014" w:rsidP="00EE24C1">
      <w:pPr>
        <w:pStyle w:val="ListParagraph"/>
        <w:numPr>
          <w:ilvl w:val="3"/>
          <w:numId w:val="5"/>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Discuss with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 xml:space="preserve">client </w:t>
      </w:r>
      <w:r w:rsidR="006A6DA1" w:rsidRPr="00185CFD">
        <w:rPr>
          <w:rFonts w:asciiTheme="minorHAnsi" w:hAnsiTheme="minorHAnsi" w:cstheme="minorHAnsi"/>
          <w:sz w:val="24"/>
          <w:szCs w:val="24"/>
        </w:rPr>
        <w:t xml:space="preserve">that </w:t>
      </w:r>
      <w:r w:rsidRPr="00185CFD">
        <w:rPr>
          <w:rFonts w:asciiTheme="minorHAnsi" w:hAnsiTheme="minorHAnsi" w:cstheme="minorHAnsi"/>
          <w:sz w:val="24"/>
          <w:szCs w:val="24"/>
        </w:rPr>
        <w:t>water-based lubricants can be used with latex condoms; avoid using oil-based lubricants</w:t>
      </w:r>
      <w:r w:rsidR="00A33516" w:rsidRPr="00185CFD">
        <w:rPr>
          <w:rFonts w:asciiTheme="minorHAnsi" w:hAnsiTheme="minorHAnsi" w:cstheme="minorHAnsi"/>
          <w:sz w:val="24"/>
          <w:szCs w:val="24"/>
        </w:rPr>
        <w:t>.</w:t>
      </w:r>
    </w:p>
    <w:p w14:paraId="14A12E0C" w14:textId="689577C8" w:rsidR="00A84B41" w:rsidRPr="00185CFD" w:rsidRDefault="006A6FE8" w:rsidP="00EE24C1">
      <w:pPr>
        <w:pStyle w:val="ListParagraph"/>
        <w:numPr>
          <w:ilvl w:val="3"/>
          <w:numId w:val="5"/>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Advise</w:t>
      </w:r>
      <w:r w:rsidR="00432091" w:rsidRPr="00185CFD">
        <w:rPr>
          <w:rFonts w:asciiTheme="minorHAnsi" w:hAnsiTheme="minorHAnsi" w:cstheme="minorHAnsi"/>
          <w:sz w:val="24"/>
          <w:szCs w:val="24"/>
        </w:rPr>
        <w:t xml:space="preserve"> </w:t>
      </w:r>
      <w:r w:rsidRPr="00185CFD">
        <w:rPr>
          <w:rFonts w:asciiTheme="minorHAnsi" w:hAnsiTheme="minorHAnsi" w:cstheme="minorHAnsi"/>
          <w:sz w:val="24"/>
          <w:szCs w:val="24"/>
        </w:rPr>
        <w:t>client</w:t>
      </w:r>
      <w:r w:rsidR="006A6DA1" w:rsidRPr="00185CFD">
        <w:rPr>
          <w:rFonts w:asciiTheme="minorHAnsi" w:hAnsiTheme="minorHAnsi" w:cstheme="minorHAnsi"/>
          <w:sz w:val="24"/>
          <w:szCs w:val="24"/>
        </w:rPr>
        <w:t>s</w:t>
      </w:r>
      <w:r w:rsidRPr="00185CFD">
        <w:rPr>
          <w:rFonts w:asciiTheme="minorHAnsi" w:hAnsiTheme="minorHAnsi" w:cstheme="minorHAnsi"/>
          <w:sz w:val="24"/>
          <w:szCs w:val="24"/>
        </w:rPr>
        <w:t xml:space="preserve"> </w:t>
      </w:r>
      <w:r w:rsidR="006A6DA1" w:rsidRPr="00185CFD">
        <w:rPr>
          <w:rFonts w:asciiTheme="minorHAnsi" w:hAnsiTheme="minorHAnsi" w:cstheme="minorHAnsi"/>
          <w:sz w:val="24"/>
          <w:szCs w:val="24"/>
        </w:rPr>
        <w:t>to consider using</w:t>
      </w:r>
      <w:r w:rsidRPr="00185CFD">
        <w:rPr>
          <w:rFonts w:asciiTheme="minorHAnsi" w:hAnsiTheme="minorHAnsi" w:cstheme="minorHAnsi"/>
          <w:sz w:val="24"/>
          <w:szCs w:val="24"/>
        </w:rPr>
        <w:t xml:space="preserve"> EC for prevention of pregnancy</w:t>
      </w:r>
      <w:r w:rsidR="006A6DA1" w:rsidRPr="00185CFD">
        <w:rPr>
          <w:rFonts w:asciiTheme="minorHAnsi" w:hAnsiTheme="minorHAnsi" w:cstheme="minorHAnsi"/>
          <w:sz w:val="24"/>
          <w:szCs w:val="24"/>
        </w:rPr>
        <w:t xml:space="preserve"> if condom slips or breaks during intercourse</w:t>
      </w:r>
      <w:r w:rsidR="00A33516" w:rsidRPr="00185CFD">
        <w:rPr>
          <w:rFonts w:asciiTheme="minorHAnsi" w:hAnsiTheme="minorHAnsi" w:cstheme="minorHAnsi"/>
          <w:sz w:val="24"/>
          <w:szCs w:val="24"/>
        </w:rPr>
        <w:t>.</w:t>
      </w:r>
    </w:p>
    <w:p w14:paraId="0670346A" w14:textId="77777777" w:rsidR="00606415" w:rsidRPr="00185CFD" w:rsidRDefault="00606415" w:rsidP="00EE24C1">
      <w:pPr>
        <w:pStyle w:val="ListParagraph"/>
        <w:numPr>
          <w:ilvl w:val="3"/>
          <w:numId w:val="5"/>
        </w:numPr>
        <w:tabs>
          <w:tab w:val="left" w:pos="720"/>
        </w:tabs>
        <w:spacing w:before="240" w:after="0" w:line="240" w:lineRule="auto"/>
        <w:ind w:hanging="396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Advise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client that condoms should be stored in a cool and dry place, out of sunlight.</w:t>
      </w:r>
    </w:p>
    <w:p w14:paraId="199786E0" w14:textId="77777777" w:rsidR="00606415" w:rsidRPr="00185CFD" w:rsidRDefault="0081192E" w:rsidP="00EE24C1">
      <w:pPr>
        <w:pStyle w:val="ListParagraph"/>
        <w:numPr>
          <w:ilvl w:val="3"/>
          <w:numId w:val="5"/>
        </w:numPr>
        <w:tabs>
          <w:tab w:val="left" w:pos="720"/>
        </w:tabs>
        <w:spacing w:before="240" w:after="0" w:line="240" w:lineRule="auto"/>
        <w:ind w:left="720"/>
        <w:contextualSpacing w:val="0"/>
        <w:rPr>
          <w:rFonts w:asciiTheme="minorHAnsi" w:hAnsiTheme="minorHAnsi" w:cstheme="minorHAnsi"/>
          <w:sz w:val="24"/>
          <w:szCs w:val="24"/>
        </w:rPr>
      </w:pPr>
      <w:r w:rsidRPr="00185CFD">
        <w:rPr>
          <w:rFonts w:asciiTheme="minorHAnsi" w:hAnsiTheme="minorHAnsi" w:cstheme="minorHAnsi"/>
          <w:sz w:val="24"/>
          <w:szCs w:val="24"/>
        </w:rPr>
        <w:t xml:space="preserve">Inform </w:t>
      </w:r>
      <w:r w:rsidR="00A33516" w:rsidRPr="00185CFD">
        <w:rPr>
          <w:rFonts w:asciiTheme="minorHAnsi" w:hAnsiTheme="minorHAnsi" w:cstheme="minorHAnsi"/>
          <w:sz w:val="24"/>
          <w:szCs w:val="24"/>
        </w:rPr>
        <w:t xml:space="preserve">the </w:t>
      </w:r>
      <w:r w:rsidRPr="00185CFD">
        <w:rPr>
          <w:rFonts w:asciiTheme="minorHAnsi" w:hAnsiTheme="minorHAnsi" w:cstheme="minorHAnsi"/>
          <w:sz w:val="24"/>
          <w:szCs w:val="24"/>
        </w:rPr>
        <w:t>client l</w:t>
      </w:r>
      <w:r w:rsidR="00606415" w:rsidRPr="00185CFD">
        <w:rPr>
          <w:rFonts w:asciiTheme="minorHAnsi" w:hAnsiTheme="minorHAnsi" w:cstheme="minorHAnsi"/>
          <w:sz w:val="24"/>
          <w:szCs w:val="24"/>
        </w:rPr>
        <w:t xml:space="preserve">atex condoms should not be used beyond their expiration date or more than 5 years after </w:t>
      </w:r>
      <w:r w:rsidR="00A33516" w:rsidRPr="00185CFD">
        <w:rPr>
          <w:rFonts w:asciiTheme="minorHAnsi" w:hAnsiTheme="minorHAnsi" w:cstheme="minorHAnsi"/>
          <w:sz w:val="24"/>
          <w:szCs w:val="24"/>
        </w:rPr>
        <w:t xml:space="preserve">the </w:t>
      </w:r>
      <w:r w:rsidR="00606415" w:rsidRPr="00185CFD">
        <w:rPr>
          <w:rFonts w:asciiTheme="minorHAnsi" w:hAnsiTheme="minorHAnsi" w:cstheme="minorHAnsi"/>
          <w:sz w:val="24"/>
          <w:szCs w:val="24"/>
        </w:rPr>
        <w:t>manufacturing date</w:t>
      </w:r>
      <w:r w:rsidR="00676B3E" w:rsidRPr="00185CFD">
        <w:rPr>
          <w:rFonts w:asciiTheme="minorHAnsi" w:hAnsiTheme="minorHAnsi" w:cstheme="minorHAnsi"/>
          <w:sz w:val="24"/>
          <w:szCs w:val="24"/>
        </w:rPr>
        <w:t>.</w:t>
      </w:r>
    </w:p>
    <w:p w14:paraId="651DF3F9" w14:textId="77777777" w:rsidR="004B7286" w:rsidRPr="00185CFD" w:rsidRDefault="004B7286" w:rsidP="00185CFD">
      <w:pPr>
        <w:rPr>
          <w:rFonts w:asciiTheme="minorHAnsi" w:hAnsiTheme="minorHAnsi" w:cstheme="minorHAnsi"/>
          <w:b/>
          <w:sz w:val="24"/>
          <w:szCs w:val="24"/>
        </w:rPr>
      </w:pPr>
    </w:p>
    <w:p w14:paraId="492584ED" w14:textId="77777777" w:rsidR="00050B92" w:rsidRPr="00185CFD" w:rsidRDefault="00050B92" w:rsidP="00185CFD">
      <w:pPr>
        <w:rPr>
          <w:rFonts w:asciiTheme="minorHAnsi" w:hAnsiTheme="minorHAnsi" w:cstheme="minorHAnsi"/>
          <w:b/>
          <w:sz w:val="24"/>
          <w:szCs w:val="24"/>
        </w:rPr>
      </w:pPr>
      <w:r w:rsidRPr="00185CFD">
        <w:rPr>
          <w:rFonts w:asciiTheme="minorHAnsi" w:hAnsiTheme="minorHAnsi" w:cstheme="minorHAnsi"/>
          <w:b/>
          <w:sz w:val="24"/>
          <w:szCs w:val="24"/>
        </w:rPr>
        <w:t>REFERENCES:</w:t>
      </w:r>
    </w:p>
    <w:p w14:paraId="3F696066" w14:textId="77777777" w:rsidR="00606415" w:rsidRPr="00185CFD" w:rsidRDefault="00606415" w:rsidP="00185CFD">
      <w:pPr>
        <w:spacing w:before="120"/>
        <w:ind w:left="360" w:hanging="360"/>
        <w:rPr>
          <w:rFonts w:asciiTheme="minorHAnsi" w:hAnsiTheme="minorHAnsi" w:cstheme="minorHAnsi"/>
          <w:sz w:val="24"/>
          <w:szCs w:val="24"/>
        </w:rPr>
      </w:pPr>
      <w:r w:rsidRPr="00185CFD">
        <w:rPr>
          <w:rFonts w:asciiTheme="minorHAnsi" w:hAnsiTheme="minorHAnsi" w:cstheme="minorHAnsi"/>
          <w:sz w:val="24"/>
          <w:szCs w:val="24"/>
        </w:rPr>
        <w:t>Center</w:t>
      </w:r>
      <w:r w:rsidR="004F0AD1" w:rsidRPr="00185CFD">
        <w:rPr>
          <w:rFonts w:asciiTheme="minorHAnsi" w:hAnsiTheme="minorHAnsi" w:cstheme="minorHAnsi"/>
          <w:sz w:val="24"/>
          <w:szCs w:val="24"/>
        </w:rPr>
        <w:t>s</w:t>
      </w:r>
      <w:r w:rsidRPr="00185CFD">
        <w:rPr>
          <w:rFonts w:asciiTheme="minorHAnsi" w:hAnsiTheme="minorHAnsi" w:cstheme="minorHAnsi"/>
          <w:sz w:val="24"/>
          <w:szCs w:val="24"/>
        </w:rPr>
        <w:t xml:space="preserve"> for Disease Control and Prevention.  201</w:t>
      </w:r>
      <w:r w:rsidR="00D56330" w:rsidRPr="00185CFD">
        <w:rPr>
          <w:rFonts w:asciiTheme="minorHAnsi" w:hAnsiTheme="minorHAnsi" w:cstheme="minorHAnsi"/>
          <w:sz w:val="24"/>
          <w:szCs w:val="24"/>
        </w:rPr>
        <w:t>6</w:t>
      </w:r>
      <w:r w:rsidRPr="00185CFD">
        <w:rPr>
          <w:rFonts w:asciiTheme="minorHAnsi" w:hAnsiTheme="minorHAnsi" w:cstheme="minorHAnsi"/>
          <w:sz w:val="24"/>
          <w:szCs w:val="24"/>
        </w:rPr>
        <w:t>.  U.S. Medical Eligibility Criteria for Contraceptive Use, 201</w:t>
      </w:r>
      <w:r w:rsidR="00D56330" w:rsidRPr="00185CFD">
        <w:rPr>
          <w:rFonts w:asciiTheme="minorHAnsi" w:hAnsiTheme="minorHAnsi" w:cstheme="minorHAnsi"/>
          <w:sz w:val="24"/>
          <w:szCs w:val="24"/>
        </w:rPr>
        <w:t>6</w:t>
      </w:r>
      <w:r w:rsidR="00D62093" w:rsidRPr="00185CFD">
        <w:rPr>
          <w:rFonts w:asciiTheme="minorHAnsi" w:hAnsiTheme="minorHAnsi" w:cstheme="minorHAnsi"/>
          <w:sz w:val="24"/>
          <w:szCs w:val="24"/>
        </w:rPr>
        <w:t>.</w:t>
      </w:r>
      <w:r w:rsidRPr="00185CFD">
        <w:rPr>
          <w:rFonts w:asciiTheme="minorHAnsi" w:hAnsiTheme="minorHAnsi" w:cstheme="minorHAnsi"/>
          <w:sz w:val="24"/>
          <w:szCs w:val="24"/>
        </w:rPr>
        <w:t xml:space="preserve"> </w:t>
      </w:r>
      <w:hyperlink r:id="rId8" w:history="1">
        <w:r w:rsidR="00D56330" w:rsidRPr="00185CFD">
          <w:rPr>
            <w:rStyle w:val="Hyperlink"/>
            <w:rFonts w:asciiTheme="minorHAnsi" w:hAnsiTheme="minorHAnsi" w:cstheme="minorHAnsi"/>
            <w:sz w:val="24"/>
            <w:szCs w:val="24"/>
          </w:rPr>
          <w:t>https://www.cdc.gov/mmwr/volumes/65/rr/pdfs/rr6503.pdf</w:t>
        </w:r>
      </w:hyperlink>
      <w:r w:rsidR="00D56330" w:rsidRPr="00185CFD" w:rsidDel="00D56330">
        <w:rPr>
          <w:rFonts w:asciiTheme="minorHAnsi" w:hAnsiTheme="minorHAnsi" w:cstheme="minorHAnsi"/>
          <w:sz w:val="24"/>
          <w:szCs w:val="24"/>
        </w:rPr>
        <w:t xml:space="preserve"> </w:t>
      </w:r>
    </w:p>
    <w:p w14:paraId="48A3FCE6" w14:textId="77777777" w:rsidR="00606415" w:rsidRPr="00185CFD" w:rsidRDefault="00606415" w:rsidP="00185CFD">
      <w:pPr>
        <w:spacing w:before="120"/>
        <w:ind w:left="360" w:hanging="360"/>
        <w:rPr>
          <w:rFonts w:asciiTheme="minorHAnsi" w:hAnsiTheme="minorHAnsi" w:cstheme="minorHAnsi"/>
          <w:sz w:val="24"/>
          <w:szCs w:val="24"/>
        </w:rPr>
      </w:pPr>
      <w:r w:rsidRPr="00185CFD">
        <w:rPr>
          <w:rFonts w:asciiTheme="minorHAnsi" w:hAnsiTheme="minorHAnsi" w:cstheme="minorHAnsi"/>
          <w:sz w:val="24"/>
          <w:szCs w:val="24"/>
        </w:rPr>
        <w:t>Center</w:t>
      </w:r>
      <w:r w:rsidR="004F0AD1" w:rsidRPr="00185CFD">
        <w:rPr>
          <w:rFonts w:asciiTheme="minorHAnsi" w:hAnsiTheme="minorHAnsi" w:cstheme="minorHAnsi"/>
          <w:sz w:val="24"/>
          <w:szCs w:val="24"/>
        </w:rPr>
        <w:t>s</w:t>
      </w:r>
      <w:r w:rsidRPr="00185CFD">
        <w:rPr>
          <w:rFonts w:asciiTheme="minorHAnsi" w:hAnsiTheme="minorHAnsi" w:cstheme="minorHAnsi"/>
          <w:sz w:val="24"/>
          <w:szCs w:val="24"/>
        </w:rPr>
        <w:t xml:space="preserve"> for Disease Control and Prevention. 201</w:t>
      </w:r>
      <w:r w:rsidR="00D56330" w:rsidRPr="00185CFD">
        <w:rPr>
          <w:rFonts w:asciiTheme="minorHAnsi" w:hAnsiTheme="minorHAnsi" w:cstheme="minorHAnsi"/>
          <w:sz w:val="24"/>
          <w:szCs w:val="24"/>
        </w:rPr>
        <w:t>6</w:t>
      </w:r>
      <w:r w:rsidRPr="00185CFD">
        <w:rPr>
          <w:rFonts w:asciiTheme="minorHAnsi" w:hAnsiTheme="minorHAnsi" w:cstheme="minorHAnsi"/>
          <w:sz w:val="24"/>
          <w:szCs w:val="24"/>
        </w:rPr>
        <w:t>.  U.S. Selected Practice Recommendations for Contraceptive Use, 201</w:t>
      </w:r>
      <w:r w:rsidR="00D56330" w:rsidRPr="00185CFD">
        <w:rPr>
          <w:rFonts w:asciiTheme="minorHAnsi" w:hAnsiTheme="minorHAnsi" w:cstheme="minorHAnsi"/>
          <w:sz w:val="24"/>
          <w:szCs w:val="24"/>
        </w:rPr>
        <w:t>6</w:t>
      </w:r>
      <w:r w:rsidRPr="00185CFD">
        <w:rPr>
          <w:rFonts w:asciiTheme="minorHAnsi" w:hAnsiTheme="minorHAnsi" w:cstheme="minorHAnsi"/>
          <w:sz w:val="24"/>
          <w:szCs w:val="24"/>
        </w:rPr>
        <w:t xml:space="preserve">. </w:t>
      </w:r>
      <w:hyperlink r:id="rId9" w:history="1">
        <w:r w:rsidR="00D56330" w:rsidRPr="00185CFD">
          <w:rPr>
            <w:rStyle w:val="Hyperlink"/>
            <w:rFonts w:asciiTheme="minorHAnsi" w:hAnsiTheme="minorHAnsi" w:cstheme="minorHAnsi"/>
            <w:sz w:val="24"/>
            <w:szCs w:val="24"/>
          </w:rPr>
          <w:t>https://www.cdc.gov/mmwr/volumes/65/rr/pdfs/rr6504.pdf</w:t>
        </w:r>
      </w:hyperlink>
      <w:r w:rsidR="00D56330" w:rsidRPr="00185CFD" w:rsidDel="00D56330">
        <w:rPr>
          <w:rFonts w:asciiTheme="minorHAnsi" w:hAnsiTheme="minorHAnsi" w:cstheme="minorHAnsi"/>
          <w:sz w:val="24"/>
          <w:szCs w:val="24"/>
        </w:rPr>
        <w:t xml:space="preserve"> </w:t>
      </w:r>
    </w:p>
    <w:p w14:paraId="5629E735" w14:textId="77777777" w:rsidR="001E3F6D" w:rsidRPr="00185CFD" w:rsidRDefault="001E3F6D" w:rsidP="00185CFD">
      <w:pPr>
        <w:spacing w:before="120"/>
        <w:ind w:left="360" w:hanging="360"/>
        <w:rPr>
          <w:rFonts w:asciiTheme="minorHAnsi" w:hAnsiTheme="minorHAnsi" w:cstheme="minorHAnsi"/>
          <w:sz w:val="24"/>
          <w:szCs w:val="24"/>
        </w:rPr>
      </w:pPr>
      <w:r w:rsidRPr="00185CFD">
        <w:rPr>
          <w:rFonts w:asciiTheme="minorHAnsi" w:hAnsiTheme="minorHAnsi" w:cstheme="minorHAnsi"/>
          <w:sz w:val="24"/>
          <w:szCs w:val="24"/>
        </w:rPr>
        <w:t xml:space="preserve">Warner, L. &amp; Steiner, M.   2011.  Male Condoms, In Deborah Kowal (Ed) </w:t>
      </w:r>
      <w:r w:rsidRPr="00185CFD">
        <w:rPr>
          <w:rFonts w:asciiTheme="minorHAnsi" w:hAnsiTheme="minorHAnsi" w:cstheme="minorHAnsi"/>
          <w:i/>
          <w:sz w:val="24"/>
          <w:szCs w:val="24"/>
        </w:rPr>
        <w:t>Contraceptive Technology</w:t>
      </w:r>
      <w:r w:rsidRPr="00185CFD">
        <w:rPr>
          <w:rFonts w:asciiTheme="minorHAnsi" w:hAnsiTheme="minorHAnsi" w:cstheme="minorHAnsi"/>
          <w:sz w:val="24"/>
          <w:szCs w:val="24"/>
        </w:rPr>
        <w:t>, 20</w:t>
      </w:r>
      <w:r w:rsidRPr="00185CFD">
        <w:rPr>
          <w:rFonts w:asciiTheme="minorHAnsi" w:hAnsiTheme="minorHAnsi" w:cstheme="minorHAnsi"/>
          <w:sz w:val="24"/>
          <w:szCs w:val="24"/>
          <w:vertAlign w:val="superscript"/>
        </w:rPr>
        <w:t>th</w:t>
      </w:r>
      <w:r w:rsidRPr="00185CFD">
        <w:rPr>
          <w:rFonts w:asciiTheme="minorHAnsi" w:hAnsiTheme="minorHAnsi" w:cstheme="minorHAnsi"/>
          <w:sz w:val="24"/>
          <w:szCs w:val="24"/>
        </w:rPr>
        <w:t xml:space="preserve"> Ed.  Pg. 371-389.  Ardent Media: Atlanta, GA</w:t>
      </w:r>
    </w:p>
    <w:p w14:paraId="2097CC6C" w14:textId="77777777" w:rsidR="00606415" w:rsidRPr="00185CFD" w:rsidRDefault="00606415" w:rsidP="00185CFD">
      <w:pPr>
        <w:spacing w:before="120"/>
        <w:ind w:left="360" w:hanging="360"/>
        <w:rPr>
          <w:rFonts w:asciiTheme="minorHAnsi" w:hAnsiTheme="minorHAnsi" w:cstheme="minorHAnsi"/>
          <w:sz w:val="24"/>
          <w:szCs w:val="24"/>
        </w:rPr>
      </w:pPr>
      <w:r w:rsidRPr="00185CFD">
        <w:rPr>
          <w:rFonts w:asciiTheme="minorHAnsi" w:hAnsiTheme="minorHAnsi" w:cstheme="minorHAnsi"/>
          <w:sz w:val="24"/>
          <w:szCs w:val="24"/>
        </w:rPr>
        <w:t xml:space="preserve">Stone, K., Steiner, M., Warner, L. &amp; Cates, W.  2014.  Male condoms. </w:t>
      </w:r>
      <w:hyperlink r:id="rId10" w:history="1">
        <w:r w:rsidRPr="00185CFD">
          <w:rPr>
            <w:rStyle w:val="Hyperlink"/>
            <w:rFonts w:asciiTheme="minorHAnsi" w:hAnsiTheme="minorHAnsi" w:cstheme="minorHAnsi"/>
            <w:sz w:val="24"/>
            <w:szCs w:val="24"/>
          </w:rPr>
          <w:t>http://www.uptodate.com/contents/male-condoms?source=search_result&amp;search=male+condom&amp;selectedTitle=1~150</w:t>
        </w:r>
      </w:hyperlink>
    </w:p>
    <w:p w14:paraId="20418123" w14:textId="77777777" w:rsidR="00EA64DC" w:rsidRPr="00185CFD" w:rsidRDefault="00EA64DC" w:rsidP="00185CFD">
      <w:pPr>
        <w:ind w:hanging="630"/>
        <w:jc w:val="center"/>
        <w:rPr>
          <w:rFonts w:asciiTheme="minorHAnsi" w:hAnsiTheme="minorHAnsi" w:cstheme="minorHAnsi"/>
          <w:b/>
          <w:sz w:val="24"/>
          <w:szCs w:val="24"/>
        </w:rPr>
      </w:pPr>
    </w:p>
    <w:sectPr w:rsidR="00EA64DC" w:rsidRPr="00185CFD" w:rsidSect="006D17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A7D5" w14:textId="77777777" w:rsidR="007A34BD" w:rsidRDefault="007A34BD" w:rsidP="00F76197">
      <w:r>
        <w:separator/>
      </w:r>
    </w:p>
  </w:endnote>
  <w:endnote w:type="continuationSeparator" w:id="0">
    <w:p w14:paraId="22494439" w14:textId="77777777" w:rsidR="007A34BD" w:rsidRDefault="007A34BD"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FE01" w14:textId="4FD2A06C" w:rsidR="00A33516" w:rsidRPr="00185CFD" w:rsidRDefault="004D735E">
    <w:pPr>
      <w:pStyle w:val="Footer"/>
      <w:rPr>
        <w:rFonts w:asciiTheme="minorHAnsi" w:hAnsiTheme="minorHAnsi" w:cstheme="minorHAnsi"/>
        <w:lang w:val="en-US"/>
      </w:rPr>
    </w:pPr>
    <w:r w:rsidRPr="00185CFD">
      <w:rPr>
        <w:rFonts w:asciiTheme="minorHAnsi" w:hAnsiTheme="minorHAnsi" w:cstheme="minorHAnsi"/>
        <w:lang w:val="en-US"/>
      </w:rPr>
      <w:t>External Condoms</w:t>
    </w:r>
    <w:r w:rsidRPr="00185CFD">
      <w:rPr>
        <w:rFonts w:asciiTheme="minorHAnsi" w:hAnsiTheme="minorHAnsi" w:cstheme="minorHAnsi"/>
        <w:lang w:val="en-US"/>
      </w:rPr>
      <w:tab/>
    </w:r>
    <w:r w:rsidRPr="00185CFD">
      <w:rPr>
        <w:rFonts w:asciiTheme="minorHAnsi" w:hAnsiTheme="minorHAnsi" w:cstheme="minorHAnsi"/>
        <w:lang w:val="en-US"/>
      </w:rPr>
      <w:tab/>
    </w:r>
    <w:r w:rsidR="00FD5412" w:rsidRPr="00185CFD">
      <w:rPr>
        <w:rFonts w:asciiTheme="minorHAnsi" w:hAnsiTheme="minorHAnsi" w:cstheme="minorHAnsi"/>
      </w:rPr>
      <w:t xml:space="preserve">Page </w:t>
    </w:r>
    <w:r w:rsidR="00FD5412" w:rsidRPr="00185CFD">
      <w:rPr>
        <w:rFonts w:asciiTheme="minorHAnsi" w:hAnsiTheme="minorHAnsi" w:cstheme="minorHAnsi"/>
        <w:b/>
        <w:bCs/>
        <w:sz w:val="24"/>
        <w:szCs w:val="24"/>
      </w:rPr>
      <w:fldChar w:fldCharType="begin"/>
    </w:r>
    <w:r w:rsidR="00FD5412" w:rsidRPr="00185CFD">
      <w:rPr>
        <w:rFonts w:asciiTheme="minorHAnsi" w:hAnsiTheme="minorHAnsi" w:cstheme="minorHAnsi"/>
        <w:b/>
        <w:bCs/>
      </w:rPr>
      <w:instrText xml:space="preserve"> PAGE </w:instrText>
    </w:r>
    <w:r w:rsidR="00FD5412" w:rsidRPr="00185CFD">
      <w:rPr>
        <w:rFonts w:asciiTheme="minorHAnsi" w:hAnsiTheme="minorHAnsi" w:cstheme="minorHAnsi"/>
        <w:b/>
        <w:bCs/>
        <w:sz w:val="24"/>
        <w:szCs w:val="24"/>
      </w:rPr>
      <w:fldChar w:fldCharType="separate"/>
    </w:r>
    <w:r w:rsidR="00FD5412" w:rsidRPr="00185CFD">
      <w:rPr>
        <w:rFonts w:asciiTheme="minorHAnsi" w:hAnsiTheme="minorHAnsi" w:cstheme="minorHAnsi"/>
        <w:b/>
        <w:bCs/>
        <w:noProof/>
      </w:rPr>
      <w:t>2</w:t>
    </w:r>
    <w:r w:rsidR="00FD5412" w:rsidRPr="00185CFD">
      <w:rPr>
        <w:rFonts w:asciiTheme="minorHAnsi" w:hAnsiTheme="minorHAnsi" w:cstheme="minorHAnsi"/>
        <w:b/>
        <w:bCs/>
        <w:sz w:val="24"/>
        <w:szCs w:val="24"/>
      </w:rPr>
      <w:fldChar w:fldCharType="end"/>
    </w:r>
    <w:r w:rsidR="00FD5412" w:rsidRPr="00185CFD">
      <w:rPr>
        <w:rFonts w:asciiTheme="minorHAnsi" w:hAnsiTheme="minorHAnsi" w:cstheme="minorHAnsi"/>
      </w:rPr>
      <w:t xml:space="preserve"> of </w:t>
    </w:r>
    <w:r w:rsidR="00FD5412" w:rsidRPr="00185CFD">
      <w:rPr>
        <w:rFonts w:asciiTheme="minorHAnsi" w:hAnsiTheme="minorHAnsi" w:cstheme="minorHAnsi"/>
        <w:b/>
        <w:bCs/>
        <w:sz w:val="24"/>
        <w:szCs w:val="24"/>
      </w:rPr>
      <w:fldChar w:fldCharType="begin"/>
    </w:r>
    <w:r w:rsidR="00FD5412" w:rsidRPr="00185CFD">
      <w:rPr>
        <w:rFonts w:asciiTheme="minorHAnsi" w:hAnsiTheme="minorHAnsi" w:cstheme="minorHAnsi"/>
        <w:b/>
        <w:bCs/>
      </w:rPr>
      <w:instrText xml:space="preserve"> NUMPAGES  </w:instrText>
    </w:r>
    <w:r w:rsidR="00FD5412" w:rsidRPr="00185CFD">
      <w:rPr>
        <w:rFonts w:asciiTheme="minorHAnsi" w:hAnsiTheme="minorHAnsi" w:cstheme="minorHAnsi"/>
        <w:b/>
        <w:bCs/>
        <w:sz w:val="24"/>
        <w:szCs w:val="24"/>
      </w:rPr>
      <w:fldChar w:fldCharType="separate"/>
    </w:r>
    <w:r w:rsidR="00FD5412" w:rsidRPr="00185CFD">
      <w:rPr>
        <w:rFonts w:asciiTheme="minorHAnsi" w:hAnsiTheme="minorHAnsi" w:cstheme="minorHAnsi"/>
        <w:b/>
        <w:bCs/>
        <w:noProof/>
      </w:rPr>
      <w:t>2</w:t>
    </w:r>
    <w:r w:rsidR="00FD5412" w:rsidRPr="00185CFD">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E692" w14:textId="77777777" w:rsidR="007A34BD" w:rsidRDefault="007A34BD" w:rsidP="00F76197">
      <w:r>
        <w:separator/>
      </w:r>
    </w:p>
  </w:footnote>
  <w:footnote w:type="continuationSeparator" w:id="0">
    <w:p w14:paraId="0529753D" w14:textId="77777777" w:rsidR="007A34BD" w:rsidRDefault="007A34BD"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FC7CCB8C"/>
    <w:lvl w:ilvl="0" w:tplc="9108825E">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C58EF"/>
    <w:multiLevelType w:val="hybridMultilevel"/>
    <w:tmpl w:val="F3FA8252"/>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7B7E133C">
      <w:start w:val="1"/>
      <w:numFmt w:val="decimal"/>
      <w:lvlText w:val="%4."/>
      <w:lvlJc w:val="left"/>
      <w:pPr>
        <w:ind w:left="4320" w:hanging="360"/>
      </w:pPr>
      <w:rPr>
        <w:b w:val="0"/>
      </w:r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442456"/>
    <w:multiLevelType w:val="hybridMultilevel"/>
    <w:tmpl w:val="97D0B0AC"/>
    <w:lvl w:ilvl="0" w:tplc="411095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276D7"/>
    <w:multiLevelType w:val="hybridMultilevel"/>
    <w:tmpl w:val="F03CE7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E86301"/>
    <w:multiLevelType w:val="hybridMultilevel"/>
    <w:tmpl w:val="C3587A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DF7AEA"/>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81E2A"/>
    <w:multiLevelType w:val="hybridMultilevel"/>
    <w:tmpl w:val="B69E7C5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B562AC"/>
    <w:multiLevelType w:val="hybridMultilevel"/>
    <w:tmpl w:val="36D4AE3E"/>
    <w:lvl w:ilvl="0" w:tplc="0409000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8202D06"/>
    <w:multiLevelType w:val="hybridMultilevel"/>
    <w:tmpl w:val="4FF4B1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668023">
    <w:abstractNumId w:val="8"/>
  </w:num>
  <w:num w:numId="2" w16cid:durableId="887839281">
    <w:abstractNumId w:val="2"/>
  </w:num>
  <w:num w:numId="3" w16cid:durableId="282733485">
    <w:abstractNumId w:val="5"/>
  </w:num>
  <w:num w:numId="4" w16cid:durableId="1811752235">
    <w:abstractNumId w:val="0"/>
  </w:num>
  <w:num w:numId="5" w16cid:durableId="841360744">
    <w:abstractNumId w:val="1"/>
  </w:num>
  <w:num w:numId="6" w16cid:durableId="888688988">
    <w:abstractNumId w:val="3"/>
  </w:num>
  <w:num w:numId="7" w16cid:durableId="484198375">
    <w:abstractNumId w:val="6"/>
  </w:num>
  <w:num w:numId="8" w16cid:durableId="234054142">
    <w:abstractNumId w:val="4"/>
  </w:num>
  <w:num w:numId="9" w16cid:durableId="28291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0118"/>
    <w:rsid w:val="00001171"/>
    <w:rsid w:val="0003059D"/>
    <w:rsid w:val="00032DAE"/>
    <w:rsid w:val="00050B92"/>
    <w:rsid w:val="00062305"/>
    <w:rsid w:val="0008506E"/>
    <w:rsid w:val="000908E2"/>
    <w:rsid w:val="0009412C"/>
    <w:rsid w:val="000C024C"/>
    <w:rsid w:val="0012384B"/>
    <w:rsid w:val="001247C7"/>
    <w:rsid w:val="0014459A"/>
    <w:rsid w:val="0016683D"/>
    <w:rsid w:val="00180F44"/>
    <w:rsid w:val="00185CFD"/>
    <w:rsid w:val="00192CA3"/>
    <w:rsid w:val="001961F5"/>
    <w:rsid w:val="001B1A92"/>
    <w:rsid w:val="001D0014"/>
    <w:rsid w:val="001E0C6E"/>
    <w:rsid w:val="001E3F6D"/>
    <w:rsid w:val="001F194E"/>
    <w:rsid w:val="001F5EF3"/>
    <w:rsid w:val="00224FBB"/>
    <w:rsid w:val="00251761"/>
    <w:rsid w:val="00270183"/>
    <w:rsid w:val="00275550"/>
    <w:rsid w:val="002816DB"/>
    <w:rsid w:val="00296657"/>
    <w:rsid w:val="00296F6B"/>
    <w:rsid w:val="002A2F83"/>
    <w:rsid w:val="002B2582"/>
    <w:rsid w:val="002B3970"/>
    <w:rsid w:val="002D6853"/>
    <w:rsid w:val="002F0971"/>
    <w:rsid w:val="003118C2"/>
    <w:rsid w:val="00313C00"/>
    <w:rsid w:val="00320324"/>
    <w:rsid w:val="0032112F"/>
    <w:rsid w:val="00321CCF"/>
    <w:rsid w:val="00331625"/>
    <w:rsid w:val="00334F31"/>
    <w:rsid w:val="00337078"/>
    <w:rsid w:val="0033757D"/>
    <w:rsid w:val="00340491"/>
    <w:rsid w:val="00351494"/>
    <w:rsid w:val="00361973"/>
    <w:rsid w:val="0036468E"/>
    <w:rsid w:val="00365058"/>
    <w:rsid w:val="00383E0E"/>
    <w:rsid w:val="00392B42"/>
    <w:rsid w:val="003B05F5"/>
    <w:rsid w:val="003B7489"/>
    <w:rsid w:val="003C3CE9"/>
    <w:rsid w:val="003C4723"/>
    <w:rsid w:val="003C65A3"/>
    <w:rsid w:val="003E44FB"/>
    <w:rsid w:val="003E7A92"/>
    <w:rsid w:val="0042069D"/>
    <w:rsid w:val="0042748D"/>
    <w:rsid w:val="00427D4D"/>
    <w:rsid w:val="00427F10"/>
    <w:rsid w:val="00432091"/>
    <w:rsid w:val="00442FAE"/>
    <w:rsid w:val="0046001B"/>
    <w:rsid w:val="0046321B"/>
    <w:rsid w:val="0047596F"/>
    <w:rsid w:val="004B4223"/>
    <w:rsid w:val="004B462C"/>
    <w:rsid w:val="004B5953"/>
    <w:rsid w:val="004B7286"/>
    <w:rsid w:val="004D735E"/>
    <w:rsid w:val="004E6324"/>
    <w:rsid w:val="004E7CF3"/>
    <w:rsid w:val="004F0AD1"/>
    <w:rsid w:val="0052199A"/>
    <w:rsid w:val="005268E3"/>
    <w:rsid w:val="0054330F"/>
    <w:rsid w:val="005669BD"/>
    <w:rsid w:val="00566ECE"/>
    <w:rsid w:val="00572FDD"/>
    <w:rsid w:val="00573E69"/>
    <w:rsid w:val="0058284C"/>
    <w:rsid w:val="0059092B"/>
    <w:rsid w:val="005C29E7"/>
    <w:rsid w:val="005E6D15"/>
    <w:rsid w:val="0060388E"/>
    <w:rsid w:val="00606415"/>
    <w:rsid w:val="006315F9"/>
    <w:rsid w:val="0064474A"/>
    <w:rsid w:val="00650578"/>
    <w:rsid w:val="00654B03"/>
    <w:rsid w:val="00676532"/>
    <w:rsid w:val="00676B3E"/>
    <w:rsid w:val="00695D3D"/>
    <w:rsid w:val="006A6DA1"/>
    <w:rsid w:val="006A6FE8"/>
    <w:rsid w:val="006D17BA"/>
    <w:rsid w:val="006E35F6"/>
    <w:rsid w:val="006F0850"/>
    <w:rsid w:val="007057AD"/>
    <w:rsid w:val="00707D7D"/>
    <w:rsid w:val="00750E34"/>
    <w:rsid w:val="00755127"/>
    <w:rsid w:val="00756763"/>
    <w:rsid w:val="00776DB1"/>
    <w:rsid w:val="00780F30"/>
    <w:rsid w:val="00785CF9"/>
    <w:rsid w:val="0079386F"/>
    <w:rsid w:val="0079456E"/>
    <w:rsid w:val="007A34BD"/>
    <w:rsid w:val="007D6065"/>
    <w:rsid w:val="007E6D15"/>
    <w:rsid w:val="0081192E"/>
    <w:rsid w:val="00832999"/>
    <w:rsid w:val="0084216B"/>
    <w:rsid w:val="008513BB"/>
    <w:rsid w:val="00863552"/>
    <w:rsid w:val="008A1515"/>
    <w:rsid w:val="008C5CCE"/>
    <w:rsid w:val="008D2DAD"/>
    <w:rsid w:val="008F6221"/>
    <w:rsid w:val="00915B84"/>
    <w:rsid w:val="00916FCB"/>
    <w:rsid w:val="009201CD"/>
    <w:rsid w:val="00934A6F"/>
    <w:rsid w:val="009530AA"/>
    <w:rsid w:val="00956ECE"/>
    <w:rsid w:val="0095729E"/>
    <w:rsid w:val="009A0349"/>
    <w:rsid w:val="009B00DE"/>
    <w:rsid w:val="009E09B3"/>
    <w:rsid w:val="009E518A"/>
    <w:rsid w:val="009E62B3"/>
    <w:rsid w:val="00A1237C"/>
    <w:rsid w:val="00A13C41"/>
    <w:rsid w:val="00A1503D"/>
    <w:rsid w:val="00A3162D"/>
    <w:rsid w:val="00A33516"/>
    <w:rsid w:val="00A61DD4"/>
    <w:rsid w:val="00A75DFF"/>
    <w:rsid w:val="00A84B41"/>
    <w:rsid w:val="00A84D8D"/>
    <w:rsid w:val="00AB7FE5"/>
    <w:rsid w:val="00AE1672"/>
    <w:rsid w:val="00AE2AF0"/>
    <w:rsid w:val="00AE53F3"/>
    <w:rsid w:val="00AE5FD0"/>
    <w:rsid w:val="00B17D81"/>
    <w:rsid w:val="00B24B31"/>
    <w:rsid w:val="00B33E3C"/>
    <w:rsid w:val="00B53BF2"/>
    <w:rsid w:val="00BD32ED"/>
    <w:rsid w:val="00BF3FFC"/>
    <w:rsid w:val="00C15CAB"/>
    <w:rsid w:val="00C21BEA"/>
    <w:rsid w:val="00C31ACE"/>
    <w:rsid w:val="00C43B4A"/>
    <w:rsid w:val="00C44D94"/>
    <w:rsid w:val="00C75038"/>
    <w:rsid w:val="00C76CD7"/>
    <w:rsid w:val="00C93ED7"/>
    <w:rsid w:val="00CA02B2"/>
    <w:rsid w:val="00CA4EF9"/>
    <w:rsid w:val="00CA6DBA"/>
    <w:rsid w:val="00CB1134"/>
    <w:rsid w:val="00CB500E"/>
    <w:rsid w:val="00CB5AAA"/>
    <w:rsid w:val="00CC27A2"/>
    <w:rsid w:val="00CF3B60"/>
    <w:rsid w:val="00CF7832"/>
    <w:rsid w:val="00D20CF2"/>
    <w:rsid w:val="00D50958"/>
    <w:rsid w:val="00D52061"/>
    <w:rsid w:val="00D56330"/>
    <w:rsid w:val="00D6070A"/>
    <w:rsid w:val="00D62093"/>
    <w:rsid w:val="00DA27ED"/>
    <w:rsid w:val="00DB1C60"/>
    <w:rsid w:val="00DB517A"/>
    <w:rsid w:val="00DB5DE8"/>
    <w:rsid w:val="00DB6222"/>
    <w:rsid w:val="00DC6B83"/>
    <w:rsid w:val="00DE522B"/>
    <w:rsid w:val="00DE70E9"/>
    <w:rsid w:val="00DF20A3"/>
    <w:rsid w:val="00E173B9"/>
    <w:rsid w:val="00E26351"/>
    <w:rsid w:val="00E32782"/>
    <w:rsid w:val="00E36FDF"/>
    <w:rsid w:val="00E50FA9"/>
    <w:rsid w:val="00E80B35"/>
    <w:rsid w:val="00E93F90"/>
    <w:rsid w:val="00EA64DC"/>
    <w:rsid w:val="00EB5485"/>
    <w:rsid w:val="00EE1B92"/>
    <w:rsid w:val="00EE24C1"/>
    <w:rsid w:val="00EF7B9F"/>
    <w:rsid w:val="00F04021"/>
    <w:rsid w:val="00F04304"/>
    <w:rsid w:val="00F06183"/>
    <w:rsid w:val="00F212B4"/>
    <w:rsid w:val="00F25778"/>
    <w:rsid w:val="00F5023A"/>
    <w:rsid w:val="00F51F96"/>
    <w:rsid w:val="00F53A24"/>
    <w:rsid w:val="00F674DB"/>
    <w:rsid w:val="00F76197"/>
    <w:rsid w:val="00F97F75"/>
    <w:rsid w:val="00FB14AE"/>
    <w:rsid w:val="00FB17E2"/>
    <w:rsid w:val="00FD541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C5096A"/>
  <w15:chartTrackingRefBased/>
  <w15:docId w15:val="{66518365-F15B-4AF1-AF76-CFE28393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paragraph" w:styleId="BalloonText">
    <w:name w:val="Balloon Text"/>
    <w:basedOn w:val="Normal"/>
    <w:link w:val="BalloonTextChar"/>
    <w:uiPriority w:val="99"/>
    <w:semiHidden/>
    <w:unhideWhenUsed/>
    <w:rsid w:val="00C44D94"/>
    <w:rPr>
      <w:rFonts w:ascii="Tahoma" w:hAnsi="Tahoma"/>
      <w:sz w:val="16"/>
      <w:szCs w:val="16"/>
      <w:lang w:val="x-none" w:eastAsia="x-none"/>
    </w:rPr>
  </w:style>
  <w:style w:type="character" w:customStyle="1" w:styleId="BalloonTextChar">
    <w:name w:val="Balloon Text Char"/>
    <w:link w:val="BalloonText"/>
    <w:uiPriority w:val="99"/>
    <w:semiHidden/>
    <w:rsid w:val="00C44D94"/>
    <w:rPr>
      <w:rFonts w:ascii="Tahoma" w:eastAsia="Times New Roman" w:hAnsi="Tahoma" w:cs="Tahoma"/>
      <w:sz w:val="16"/>
      <w:szCs w:val="16"/>
    </w:rPr>
  </w:style>
  <w:style w:type="character" w:styleId="FollowedHyperlink">
    <w:name w:val="FollowedHyperlink"/>
    <w:uiPriority w:val="99"/>
    <w:semiHidden/>
    <w:unhideWhenUsed/>
    <w:rsid w:val="003C4723"/>
    <w:rPr>
      <w:color w:val="954F72"/>
      <w:u w:val="single"/>
    </w:rPr>
  </w:style>
  <w:style w:type="character" w:styleId="UnresolvedMention">
    <w:name w:val="Unresolved Mention"/>
    <w:uiPriority w:val="99"/>
    <w:semiHidden/>
    <w:unhideWhenUsed/>
    <w:rsid w:val="003C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2870">
      <w:bodyDiv w:val="1"/>
      <w:marLeft w:val="0"/>
      <w:marRight w:val="0"/>
      <w:marTop w:val="0"/>
      <w:marBottom w:val="0"/>
      <w:divBdr>
        <w:top w:val="none" w:sz="0" w:space="0" w:color="auto"/>
        <w:left w:val="none" w:sz="0" w:space="0" w:color="auto"/>
        <w:bottom w:val="none" w:sz="0" w:space="0" w:color="auto"/>
        <w:right w:val="none" w:sz="0" w:space="0" w:color="auto"/>
      </w:divBdr>
    </w:div>
    <w:div w:id="1605263685">
      <w:bodyDiv w:val="1"/>
      <w:marLeft w:val="0"/>
      <w:marRight w:val="0"/>
      <w:marTop w:val="0"/>
      <w:marBottom w:val="0"/>
      <w:divBdr>
        <w:top w:val="none" w:sz="0" w:space="0" w:color="auto"/>
        <w:left w:val="none" w:sz="0" w:space="0" w:color="auto"/>
        <w:bottom w:val="none" w:sz="0" w:space="0" w:color="auto"/>
        <w:right w:val="none" w:sz="0" w:space="0" w:color="auto"/>
      </w:divBdr>
    </w:div>
    <w:div w:id="1679191659">
      <w:bodyDiv w:val="1"/>
      <w:marLeft w:val="0"/>
      <w:marRight w:val="0"/>
      <w:marTop w:val="0"/>
      <w:marBottom w:val="0"/>
      <w:divBdr>
        <w:top w:val="none" w:sz="0" w:space="0" w:color="auto"/>
        <w:left w:val="none" w:sz="0" w:space="0" w:color="auto"/>
        <w:bottom w:val="none" w:sz="0" w:space="0" w:color="auto"/>
        <w:right w:val="none" w:sz="0" w:space="0" w:color="auto"/>
      </w:divBdr>
    </w:div>
    <w:div w:id="17547393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65/rr/pdfs/rr650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th.oregon.gov/oha/PH/HEALTHYPEOPLEFAMILIES/REPRODUCTIVESEXUALHEALTH/RESOURCES/Documents/CPS-Core_RH.doc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uptodate.com/contents/male-condoms?source=search_result&amp;search=male+condom&amp;selectedTitle=1~150" TargetMode="External"/><Relationship Id="rId4" Type="http://schemas.openxmlformats.org/officeDocument/2006/relationships/webSettings" Target="webSettings.xml"/><Relationship Id="rId9" Type="http://schemas.openxmlformats.org/officeDocument/2006/relationships/hyperlink" Target="https://www.cdc.gov/mmwr/volumes/65/rr/pdfs/rr6504.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F97F2347-96F7-4796-B4DC-E7B2ADF7555B}"/>
</file>

<file path=customXml/itemProps2.xml><?xml version="1.0" encoding="utf-8"?>
<ds:datastoreItem xmlns:ds="http://schemas.openxmlformats.org/officeDocument/2006/customXml" ds:itemID="{A57F5DEA-874D-4AC0-8043-4D9DC43EF361}"/>
</file>

<file path=customXml/itemProps3.xml><?xml version="1.0" encoding="utf-8"?>
<ds:datastoreItem xmlns:ds="http://schemas.openxmlformats.org/officeDocument/2006/customXml" ds:itemID="{8FFE4252-139B-43A9-BE47-E6D017192D85}"/>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8768</CharactersWithSpaces>
  <SharedDoc>false</SharedDoc>
  <HLinks>
    <vt:vector size="24" baseType="variant">
      <vt:variant>
        <vt:i4>7929915</vt:i4>
      </vt:variant>
      <vt:variant>
        <vt:i4>9</vt:i4>
      </vt:variant>
      <vt:variant>
        <vt:i4>0</vt:i4>
      </vt:variant>
      <vt:variant>
        <vt:i4>5</vt:i4>
      </vt:variant>
      <vt:variant>
        <vt:lpwstr>http://www.uspreventiveservicestaskforce.org/BrowseRec/Index/browse-recommendations</vt:lpwstr>
      </vt:variant>
      <vt:variant>
        <vt:lpwstr/>
      </vt:variant>
      <vt:variant>
        <vt:i4>7995456</vt:i4>
      </vt:variant>
      <vt:variant>
        <vt:i4>6</vt:i4>
      </vt:variant>
      <vt:variant>
        <vt:i4>0</vt:i4>
      </vt:variant>
      <vt:variant>
        <vt:i4>5</vt:i4>
      </vt:variant>
      <vt:variant>
        <vt:lpwstr>http://www.uptodate.com/contents/male-condoms?source=search_result&amp;search=male+condom&amp;selectedTitle=1~150</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cp:lastPrinted>2015-05-13T21:46:00Z</cp:lastPrinted>
  <dcterms:created xsi:type="dcterms:W3CDTF">2021-01-08T17:27:00Z</dcterms:created>
  <dcterms:modified xsi:type="dcterms:W3CDTF">2025-06-04T23:33:00Z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