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4722" w14:textId="77777777" w:rsidR="00B90B86" w:rsidRPr="00CB1C16" w:rsidRDefault="00B90B86" w:rsidP="005C17B9">
      <w:pPr>
        <w:jc w:val="center"/>
        <w:rPr>
          <w:rFonts w:asciiTheme="minorHAnsi" w:hAnsiTheme="minorHAnsi" w:cstheme="minorHAnsi"/>
          <w:b/>
          <w:sz w:val="28"/>
        </w:rPr>
      </w:pPr>
      <w:r w:rsidRPr="00CB1C16">
        <w:rPr>
          <w:rFonts w:asciiTheme="minorHAnsi" w:hAnsiTheme="minorHAnsi" w:cstheme="minorHAnsi"/>
          <w:b/>
          <w:sz w:val="28"/>
        </w:rPr>
        <w:t>(insert AGENCY name)</w:t>
      </w:r>
    </w:p>
    <w:p w14:paraId="7C39B372" w14:textId="77777777" w:rsidR="00B90B86" w:rsidRPr="00CB1C16" w:rsidRDefault="00B90B86" w:rsidP="005C17B9">
      <w:pPr>
        <w:jc w:val="center"/>
        <w:rPr>
          <w:rFonts w:asciiTheme="minorHAnsi" w:hAnsiTheme="minorHAnsi" w:cstheme="minorHAnsi"/>
          <w:sz w:val="28"/>
        </w:rPr>
      </w:pPr>
      <w:r w:rsidRPr="00CB1C16">
        <w:rPr>
          <w:rFonts w:asciiTheme="minorHAnsi" w:hAnsiTheme="minorHAnsi" w:cstheme="minorHAnsi"/>
          <w:sz w:val="28"/>
        </w:rPr>
        <w:t>Reproductive Health Program</w:t>
      </w:r>
    </w:p>
    <w:p w14:paraId="4CA62349" w14:textId="77777777" w:rsidR="00B90B86" w:rsidRPr="00CB1C16" w:rsidRDefault="00B90B86" w:rsidP="005C17B9">
      <w:pPr>
        <w:jc w:val="center"/>
        <w:rPr>
          <w:rFonts w:asciiTheme="minorHAnsi" w:hAnsiTheme="minorHAnsi" w:cstheme="minorHAnsi"/>
          <w:sz w:val="28"/>
        </w:rPr>
      </w:pPr>
      <w:r w:rsidRPr="00CB1C16">
        <w:rPr>
          <w:rFonts w:asciiTheme="minorHAnsi" w:hAnsiTheme="minorHAnsi" w:cstheme="minorHAnsi"/>
          <w:sz w:val="28"/>
        </w:rPr>
        <w:t xml:space="preserve">Clinical </w:t>
      </w:r>
      <w:r w:rsidR="002A4E2E" w:rsidRPr="00CB1C16">
        <w:rPr>
          <w:rFonts w:asciiTheme="minorHAnsi" w:hAnsiTheme="minorHAnsi" w:cstheme="minorHAnsi"/>
          <w:sz w:val="28"/>
        </w:rPr>
        <w:t xml:space="preserve">Practice </w:t>
      </w:r>
      <w:r w:rsidR="00AF66D6" w:rsidRPr="00CB1C16">
        <w:rPr>
          <w:rFonts w:asciiTheme="minorHAnsi" w:hAnsiTheme="minorHAnsi" w:cstheme="minorHAnsi"/>
          <w:sz w:val="28"/>
        </w:rPr>
        <w:t>Standard</w:t>
      </w:r>
    </w:p>
    <w:p w14:paraId="1CA47F90" w14:textId="77777777" w:rsidR="00050B92" w:rsidRPr="00CB1C16" w:rsidRDefault="00050B92" w:rsidP="005C17B9">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CB1C16" w14:paraId="0A201D9C" w14:textId="77777777" w:rsidTr="00CB1C16">
        <w:trPr>
          <w:trHeight w:val="432"/>
        </w:trPr>
        <w:tc>
          <w:tcPr>
            <w:tcW w:w="5876" w:type="dxa"/>
            <w:gridSpan w:val="2"/>
            <w:vAlign w:val="center"/>
          </w:tcPr>
          <w:p w14:paraId="6DBE7B32" w14:textId="07FD29E8" w:rsidR="00050B92" w:rsidRPr="00CB1C16" w:rsidRDefault="00050B92" w:rsidP="005C17B9">
            <w:pPr>
              <w:rPr>
                <w:rFonts w:asciiTheme="minorHAnsi" w:hAnsiTheme="minorHAnsi" w:cstheme="minorHAnsi"/>
                <w:b/>
                <w:sz w:val="24"/>
                <w:szCs w:val="24"/>
              </w:rPr>
            </w:pPr>
            <w:r w:rsidRPr="00CB1C16">
              <w:rPr>
                <w:rFonts w:asciiTheme="minorHAnsi" w:hAnsiTheme="minorHAnsi" w:cstheme="minorHAnsi"/>
                <w:b/>
                <w:sz w:val="24"/>
                <w:szCs w:val="24"/>
              </w:rPr>
              <w:t>Subject:</w:t>
            </w:r>
            <w:r w:rsidR="00A237B8" w:rsidRPr="00CB1C16">
              <w:rPr>
                <w:rFonts w:asciiTheme="minorHAnsi" w:hAnsiTheme="minorHAnsi" w:cstheme="minorHAnsi"/>
                <w:b/>
                <w:sz w:val="24"/>
                <w:szCs w:val="24"/>
              </w:rPr>
              <w:t xml:space="preserve">  </w:t>
            </w:r>
            <w:r w:rsidR="00A237B8" w:rsidRPr="00CB1C16">
              <w:rPr>
                <w:rFonts w:asciiTheme="minorHAnsi" w:hAnsiTheme="minorHAnsi" w:cstheme="minorHAnsi"/>
                <w:sz w:val="24"/>
                <w:szCs w:val="24"/>
              </w:rPr>
              <w:t>Subdermal Implant</w:t>
            </w:r>
          </w:p>
        </w:tc>
        <w:tc>
          <w:tcPr>
            <w:tcW w:w="3502" w:type="dxa"/>
            <w:vAlign w:val="center"/>
          </w:tcPr>
          <w:p w14:paraId="3F891CBC" w14:textId="77777777" w:rsidR="00050B92" w:rsidRPr="00CB1C16" w:rsidRDefault="00050B92" w:rsidP="005C17B9">
            <w:pPr>
              <w:rPr>
                <w:rFonts w:asciiTheme="minorHAnsi" w:hAnsiTheme="minorHAnsi" w:cstheme="minorHAnsi"/>
                <w:b/>
                <w:sz w:val="24"/>
                <w:szCs w:val="24"/>
              </w:rPr>
            </w:pPr>
            <w:r w:rsidRPr="00CB1C16">
              <w:rPr>
                <w:rFonts w:asciiTheme="minorHAnsi" w:hAnsiTheme="minorHAnsi" w:cstheme="minorHAnsi"/>
                <w:b/>
                <w:sz w:val="24"/>
                <w:szCs w:val="24"/>
              </w:rPr>
              <w:t>No.</w:t>
            </w:r>
          </w:p>
        </w:tc>
      </w:tr>
      <w:tr w:rsidR="004F03CE" w:rsidRPr="00CB1C16" w14:paraId="5E82CF2A" w14:textId="77777777" w:rsidTr="00B42369">
        <w:trPr>
          <w:trHeight w:val="440"/>
        </w:trPr>
        <w:tc>
          <w:tcPr>
            <w:tcW w:w="1638" w:type="dxa"/>
            <w:tcBorders>
              <w:right w:val="nil"/>
            </w:tcBorders>
            <w:vAlign w:val="center"/>
          </w:tcPr>
          <w:p w14:paraId="0D1C9DD3" w14:textId="77777777" w:rsidR="004F03CE" w:rsidRPr="00CB1C16" w:rsidRDefault="004F03CE" w:rsidP="005C17B9">
            <w:pPr>
              <w:rPr>
                <w:rFonts w:asciiTheme="minorHAnsi" w:hAnsiTheme="minorHAnsi" w:cstheme="minorHAnsi"/>
                <w:b/>
                <w:sz w:val="24"/>
                <w:szCs w:val="24"/>
              </w:rPr>
            </w:pPr>
            <w:r w:rsidRPr="00CB1C16">
              <w:rPr>
                <w:rFonts w:asciiTheme="minorHAnsi" w:hAnsiTheme="minorHAnsi" w:cstheme="minorHAnsi"/>
                <w:b/>
                <w:sz w:val="24"/>
                <w:szCs w:val="24"/>
              </w:rPr>
              <w:t xml:space="preserve">Approved by:   </w:t>
            </w:r>
          </w:p>
        </w:tc>
        <w:tc>
          <w:tcPr>
            <w:tcW w:w="4238" w:type="dxa"/>
            <w:tcBorders>
              <w:left w:val="nil"/>
            </w:tcBorders>
            <w:vAlign w:val="center"/>
          </w:tcPr>
          <w:p w14:paraId="1DDF6B51" w14:textId="77777777" w:rsidR="004F03CE" w:rsidRPr="00CB1C16" w:rsidRDefault="004F03CE" w:rsidP="005C17B9">
            <w:pPr>
              <w:rPr>
                <w:rFonts w:asciiTheme="minorHAnsi" w:hAnsiTheme="minorHAnsi" w:cstheme="minorHAnsi"/>
                <w:b/>
                <w:sz w:val="24"/>
                <w:szCs w:val="24"/>
              </w:rPr>
            </w:pPr>
          </w:p>
        </w:tc>
        <w:tc>
          <w:tcPr>
            <w:tcW w:w="3502" w:type="dxa"/>
            <w:vAlign w:val="center"/>
          </w:tcPr>
          <w:p w14:paraId="1F24B6BA" w14:textId="77777777" w:rsidR="004F03CE" w:rsidRPr="00CB1C16" w:rsidRDefault="004F03CE" w:rsidP="005C17B9">
            <w:pPr>
              <w:rPr>
                <w:rFonts w:asciiTheme="minorHAnsi" w:hAnsiTheme="minorHAnsi" w:cstheme="minorHAnsi"/>
                <w:b/>
                <w:sz w:val="24"/>
                <w:szCs w:val="24"/>
              </w:rPr>
            </w:pPr>
            <w:r w:rsidRPr="00CB1C16">
              <w:rPr>
                <w:rFonts w:asciiTheme="minorHAnsi" w:hAnsiTheme="minorHAnsi" w:cstheme="minorHAnsi"/>
                <w:b/>
                <w:sz w:val="24"/>
                <w:szCs w:val="24"/>
              </w:rPr>
              <w:t xml:space="preserve">Effective Date: </w:t>
            </w:r>
          </w:p>
        </w:tc>
      </w:tr>
      <w:tr w:rsidR="00050B92" w:rsidRPr="00CB1C16" w14:paraId="05ADB359" w14:textId="77777777" w:rsidTr="00050B92">
        <w:trPr>
          <w:trHeight w:val="440"/>
        </w:trPr>
        <w:tc>
          <w:tcPr>
            <w:tcW w:w="9378" w:type="dxa"/>
            <w:gridSpan w:val="3"/>
            <w:vAlign w:val="center"/>
          </w:tcPr>
          <w:p w14:paraId="5B52770A" w14:textId="7812AF85" w:rsidR="00050B92" w:rsidRPr="00CB1C16" w:rsidRDefault="00050B92" w:rsidP="005C17B9">
            <w:pPr>
              <w:rPr>
                <w:rFonts w:asciiTheme="minorHAnsi" w:hAnsiTheme="minorHAnsi" w:cstheme="minorHAnsi"/>
                <w:b/>
                <w:sz w:val="24"/>
                <w:szCs w:val="24"/>
              </w:rPr>
            </w:pPr>
            <w:r w:rsidRPr="00CB1C16">
              <w:rPr>
                <w:rFonts w:asciiTheme="minorHAnsi" w:hAnsiTheme="minorHAnsi" w:cstheme="minorHAnsi"/>
                <w:b/>
                <w:sz w:val="24"/>
                <w:szCs w:val="24"/>
              </w:rPr>
              <w:t>Revised Date:</w:t>
            </w:r>
            <w:r w:rsidR="00A71EB3" w:rsidRPr="00CB1C16">
              <w:rPr>
                <w:rFonts w:asciiTheme="minorHAnsi" w:hAnsiTheme="minorHAnsi" w:cstheme="minorHAnsi"/>
                <w:b/>
                <w:sz w:val="24"/>
                <w:szCs w:val="24"/>
              </w:rPr>
              <w:t xml:space="preserve"> </w:t>
            </w:r>
            <w:r w:rsidR="00AE4B3F" w:rsidRPr="00CB1C16">
              <w:rPr>
                <w:rFonts w:asciiTheme="minorHAnsi" w:hAnsiTheme="minorHAnsi" w:cstheme="minorHAnsi"/>
                <w:bCs/>
                <w:sz w:val="24"/>
                <w:szCs w:val="24"/>
              </w:rPr>
              <w:t>January 2018</w:t>
            </w:r>
            <w:r w:rsidR="00983B31">
              <w:rPr>
                <w:rFonts w:asciiTheme="minorHAnsi" w:hAnsiTheme="minorHAnsi" w:cstheme="minorHAnsi"/>
                <w:bCs/>
                <w:sz w:val="24"/>
                <w:szCs w:val="24"/>
              </w:rPr>
              <w:t>;</w:t>
            </w:r>
            <w:r w:rsidR="00981855" w:rsidRPr="00CB1C16">
              <w:rPr>
                <w:rFonts w:asciiTheme="minorHAnsi" w:hAnsiTheme="minorHAnsi" w:cstheme="minorHAnsi"/>
                <w:bCs/>
                <w:sz w:val="24"/>
                <w:szCs w:val="24"/>
              </w:rPr>
              <w:t xml:space="preserve"> January 2019</w:t>
            </w:r>
            <w:r w:rsidR="00983B31">
              <w:rPr>
                <w:rFonts w:asciiTheme="minorHAnsi" w:hAnsiTheme="minorHAnsi" w:cstheme="minorHAnsi"/>
                <w:bCs/>
                <w:sz w:val="24"/>
                <w:szCs w:val="24"/>
              </w:rPr>
              <w:t>,</w:t>
            </w:r>
            <w:r w:rsidR="00802DDB" w:rsidRPr="00CB1C16">
              <w:rPr>
                <w:rFonts w:asciiTheme="minorHAnsi" w:hAnsiTheme="minorHAnsi" w:cstheme="minorHAnsi"/>
                <w:bCs/>
                <w:sz w:val="24"/>
                <w:szCs w:val="24"/>
              </w:rPr>
              <w:t xml:space="preserve"> </w:t>
            </w:r>
            <w:r w:rsidR="005A6531" w:rsidRPr="00CB1C16">
              <w:rPr>
                <w:rFonts w:asciiTheme="minorHAnsi" w:hAnsiTheme="minorHAnsi" w:cstheme="minorHAnsi"/>
                <w:bCs/>
                <w:sz w:val="24"/>
                <w:szCs w:val="24"/>
              </w:rPr>
              <w:t>January 2021</w:t>
            </w:r>
            <w:r w:rsidR="007F2041" w:rsidRPr="00CB1C16">
              <w:rPr>
                <w:rFonts w:asciiTheme="minorHAnsi" w:hAnsiTheme="minorHAnsi" w:cstheme="minorHAnsi"/>
                <w:bCs/>
                <w:sz w:val="24"/>
                <w:szCs w:val="24"/>
              </w:rPr>
              <w:t>,</w:t>
            </w:r>
            <w:r w:rsidR="007F2041" w:rsidRPr="00CB1C16">
              <w:rPr>
                <w:rFonts w:asciiTheme="minorHAnsi" w:hAnsiTheme="minorHAnsi" w:cstheme="minorHAnsi"/>
                <w:b/>
                <w:sz w:val="24"/>
                <w:szCs w:val="24"/>
              </w:rPr>
              <w:t xml:space="preserve"> </w:t>
            </w:r>
            <w:r w:rsidR="007F2041" w:rsidRPr="00710225">
              <w:rPr>
                <w:rFonts w:asciiTheme="minorHAnsi" w:hAnsiTheme="minorHAnsi" w:cstheme="minorHAnsi"/>
                <w:bCs/>
                <w:sz w:val="24"/>
                <w:szCs w:val="24"/>
              </w:rPr>
              <w:t>October 2022</w:t>
            </w:r>
            <w:r w:rsidR="00E87363">
              <w:rPr>
                <w:rFonts w:asciiTheme="minorHAnsi" w:hAnsiTheme="minorHAnsi" w:cstheme="minorHAnsi"/>
                <w:bCs/>
                <w:sz w:val="24"/>
                <w:szCs w:val="24"/>
              </w:rPr>
              <w:t>, January 2025</w:t>
            </w:r>
          </w:p>
        </w:tc>
      </w:tr>
      <w:tr w:rsidR="00050B92" w:rsidRPr="00CB1C16" w14:paraId="0E54DFD6" w14:textId="77777777" w:rsidTr="00CB1C16">
        <w:trPr>
          <w:trHeight w:val="1008"/>
        </w:trPr>
        <w:tc>
          <w:tcPr>
            <w:tcW w:w="9378" w:type="dxa"/>
            <w:gridSpan w:val="3"/>
            <w:vAlign w:val="center"/>
          </w:tcPr>
          <w:p w14:paraId="73C60258" w14:textId="77777777" w:rsidR="00050B92" w:rsidRPr="00CB1C16" w:rsidRDefault="00050B92" w:rsidP="005C17B9">
            <w:pPr>
              <w:rPr>
                <w:rFonts w:asciiTheme="minorHAnsi" w:hAnsiTheme="minorHAnsi" w:cstheme="minorHAnsi"/>
                <w:b/>
                <w:sz w:val="24"/>
                <w:szCs w:val="24"/>
              </w:rPr>
            </w:pPr>
            <w:r w:rsidRPr="00CB1C16">
              <w:rPr>
                <w:rFonts w:asciiTheme="minorHAnsi" w:hAnsiTheme="minorHAnsi" w:cstheme="minorHAnsi"/>
                <w:b/>
                <w:sz w:val="24"/>
                <w:szCs w:val="24"/>
              </w:rPr>
              <w:t xml:space="preserve">References:  </w:t>
            </w:r>
            <w:r w:rsidR="004F03CE" w:rsidRPr="00CB1C16">
              <w:rPr>
                <w:rFonts w:asciiTheme="minorHAnsi" w:hAnsiTheme="minorHAnsi" w:cstheme="minorHAnsi"/>
                <w:sz w:val="24"/>
                <w:szCs w:val="24"/>
              </w:rPr>
              <w:t>U.S. Medical Eligibility Criteria for Contraceptive Use (U.S. MEC), 201</w:t>
            </w:r>
            <w:r w:rsidR="00D1439D" w:rsidRPr="00CB1C16">
              <w:rPr>
                <w:rFonts w:asciiTheme="minorHAnsi" w:hAnsiTheme="minorHAnsi" w:cstheme="minorHAnsi"/>
                <w:sz w:val="24"/>
                <w:szCs w:val="24"/>
              </w:rPr>
              <w:t>6</w:t>
            </w:r>
            <w:r w:rsidR="004F03CE" w:rsidRPr="00CB1C16">
              <w:rPr>
                <w:rFonts w:asciiTheme="minorHAnsi" w:hAnsiTheme="minorHAnsi" w:cstheme="minorHAnsi"/>
                <w:sz w:val="24"/>
                <w:szCs w:val="24"/>
              </w:rPr>
              <w:t>; U.S. Selected Practice Recommendations for Contraceptive Use (U.S. SPR), 201</w:t>
            </w:r>
            <w:r w:rsidR="008D6E6D" w:rsidRPr="00CB1C16">
              <w:rPr>
                <w:rFonts w:asciiTheme="minorHAnsi" w:hAnsiTheme="minorHAnsi" w:cstheme="minorHAnsi"/>
                <w:sz w:val="24"/>
                <w:szCs w:val="24"/>
              </w:rPr>
              <w:t>6</w:t>
            </w:r>
            <w:r w:rsidR="004F03CE" w:rsidRPr="00CB1C16">
              <w:rPr>
                <w:rFonts w:asciiTheme="minorHAnsi" w:hAnsiTheme="minorHAnsi" w:cstheme="minorHAnsi"/>
                <w:sz w:val="24"/>
                <w:szCs w:val="24"/>
              </w:rPr>
              <w:t>; Managing Contraception, 11</w:t>
            </w:r>
            <w:r w:rsidR="004F03CE" w:rsidRPr="00CB1C16">
              <w:rPr>
                <w:rFonts w:asciiTheme="minorHAnsi" w:hAnsiTheme="minorHAnsi" w:cstheme="minorHAnsi"/>
                <w:sz w:val="24"/>
                <w:szCs w:val="24"/>
                <w:vertAlign w:val="superscript"/>
              </w:rPr>
              <w:t>th</w:t>
            </w:r>
            <w:r w:rsidR="00D40E2A" w:rsidRPr="00CB1C16">
              <w:rPr>
                <w:rFonts w:asciiTheme="minorHAnsi" w:hAnsiTheme="minorHAnsi" w:cstheme="minorHAnsi"/>
                <w:sz w:val="24"/>
                <w:szCs w:val="24"/>
              </w:rPr>
              <w:t xml:space="preserve"> Ed</w:t>
            </w:r>
          </w:p>
        </w:tc>
      </w:tr>
    </w:tbl>
    <w:p w14:paraId="691BBD93" w14:textId="77777777" w:rsidR="00050B92" w:rsidRPr="00CB1C16" w:rsidRDefault="00050B92" w:rsidP="005C17B9">
      <w:pPr>
        <w:rPr>
          <w:rFonts w:asciiTheme="minorHAnsi" w:hAnsiTheme="minorHAnsi" w:cstheme="minorHAnsi"/>
          <w:sz w:val="24"/>
          <w:szCs w:val="24"/>
        </w:rPr>
      </w:pPr>
    </w:p>
    <w:p w14:paraId="25BBB5A8" w14:textId="04C498DA" w:rsidR="005B0C86" w:rsidRPr="00CB1C16" w:rsidRDefault="00050B92" w:rsidP="005C17B9">
      <w:pPr>
        <w:rPr>
          <w:rFonts w:asciiTheme="minorHAnsi" w:hAnsiTheme="minorHAnsi" w:cstheme="minorHAnsi"/>
          <w:sz w:val="24"/>
          <w:szCs w:val="24"/>
        </w:rPr>
      </w:pPr>
      <w:r w:rsidRPr="00CB1C16">
        <w:rPr>
          <w:rFonts w:asciiTheme="minorHAnsi" w:hAnsiTheme="minorHAnsi" w:cstheme="minorHAnsi"/>
          <w:b/>
          <w:sz w:val="24"/>
          <w:szCs w:val="24"/>
        </w:rPr>
        <w:t>POLICY:</w:t>
      </w:r>
      <w:r w:rsidR="00FC077B" w:rsidRPr="00CB1C16">
        <w:rPr>
          <w:rFonts w:asciiTheme="minorHAnsi" w:hAnsiTheme="minorHAnsi" w:cstheme="minorHAnsi"/>
          <w:b/>
          <w:sz w:val="24"/>
          <w:szCs w:val="24"/>
        </w:rPr>
        <w:t xml:space="preserve">  </w:t>
      </w:r>
      <w:r w:rsidR="0089769E" w:rsidRPr="00CB1C16">
        <w:rPr>
          <w:rFonts w:asciiTheme="minorHAnsi" w:hAnsiTheme="minorHAnsi" w:cstheme="minorHAnsi"/>
          <w:sz w:val="24"/>
          <w:szCs w:val="24"/>
        </w:rPr>
        <w:t xml:space="preserve">This </w:t>
      </w:r>
      <w:r w:rsidR="00BA5817" w:rsidRPr="00CB1C16">
        <w:rPr>
          <w:rFonts w:asciiTheme="minorHAnsi" w:hAnsiTheme="minorHAnsi" w:cstheme="minorHAnsi"/>
          <w:sz w:val="24"/>
          <w:szCs w:val="24"/>
        </w:rPr>
        <w:t>C</w:t>
      </w:r>
      <w:r w:rsidR="002A4E2E" w:rsidRPr="00CB1C16">
        <w:rPr>
          <w:rFonts w:asciiTheme="minorHAnsi" w:hAnsiTheme="minorHAnsi" w:cstheme="minorHAnsi"/>
          <w:sz w:val="24"/>
          <w:szCs w:val="24"/>
        </w:rPr>
        <w:t xml:space="preserve">linical </w:t>
      </w:r>
      <w:r w:rsidR="00BA5817" w:rsidRPr="00CB1C16">
        <w:rPr>
          <w:rFonts w:asciiTheme="minorHAnsi" w:hAnsiTheme="minorHAnsi" w:cstheme="minorHAnsi"/>
          <w:sz w:val="24"/>
          <w:szCs w:val="24"/>
        </w:rPr>
        <w:t>P</w:t>
      </w:r>
      <w:r w:rsidR="002A4E2E" w:rsidRPr="00CB1C16">
        <w:rPr>
          <w:rFonts w:asciiTheme="minorHAnsi" w:hAnsiTheme="minorHAnsi" w:cstheme="minorHAnsi"/>
          <w:sz w:val="24"/>
          <w:szCs w:val="24"/>
        </w:rPr>
        <w:t xml:space="preserve">ractice </w:t>
      </w:r>
      <w:r w:rsidR="00BA5817" w:rsidRPr="00CB1C16">
        <w:rPr>
          <w:rFonts w:asciiTheme="minorHAnsi" w:hAnsiTheme="minorHAnsi" w:cstheme="minorHAnsi"/>
          <w:sz w:val="24"/>
          <w:szCs w:val="24"/>
        </w:rPr>
        <w:t>S</w:t>
      </w:r>
      <w:r w:rsidR="00AF66D6" w:rsidRPr="00CB1C16">
        <w:rPr>
          <w:rFonts w:asciiTheme="minorHAnsi" w:hAnsiTheme="minorHAnsi" w:cstheme="minorHAnsi"/>
          <w:sz w:val="24"/>
          <w:szCs w:val="24"/>
        </w:rPr>
        <w:t xml:space="preserve">tandard </w:t>
      </w:r>
      <w:r w:rsidR="00A237B8" w:rsidRPr="00CB1C16">
        <w:rPr>
          <w:rFonts w:asciiTheme="minorHAnsi" w:hAnsiTheme="minorHAnsi" w:cstheme="minorHAnsi"/>
          <w:sz w:val="24"/>
          <w:szCs w:val="24"/>
        </w:rPr>
        <w:t>follow</w:t>
      </w:r>
      <w:r w:rsidR="0089769E" w:rsidRPr="00CB1C16">
        <w:rPr>
          <w:rFonts w:asciiTheme="minorHAnsi" w:hAnsiTheme="minorHAnsi" w:cstheme="minorHAnsi"/>
          <w:sz w:val="24"/>
          <w:szCs w:val="24"/>
        </w:rPr>
        <w:t>s</w:t>
      </w:r>
      <w:r w:rsidR="00A237B8" w:rsidRPr="00CB1C16">
        <w:rPr>
          <w:rFonts w:asciiTheme="minorHAnsi" w:hAnsiTheme="minorHAnsi" w:cstheme="minorHAnsi"/>
          <w:sz w:val="24"/>
          <w:szCs w:val="24"/>
        </w:rPr>
        <w:t xml:space="preserve"> the recommendations of the U.S. MEC, </w:t>
      </w:r>
      <w:r w:rsidR="00E87363" w:rsidRPr="00CB1C16">
        <w:rPr>
          <w:rFonts w:asciiTheme="minorHAnsi" w:hAnsiTheme="minorHAnsi" w:cstheme="minorHAnsi"/>
          <w:sz w:val="24"/>
          <w:szCs w:val="24"/>
        </w:rPr>
        <w:t>20</w:t>
      </w:r>
      <w:r w:rsidR="00E87363">
        <w:rPr>
          <w:rFonts w:asciiTheme="minorHAnsi" w:hAnsiTheme="minorHAnsi" w:cstheme="minorHAnsi"/>
          <w:sz w:val="24"/>
          <w:szCs w:val="24"/>
        </w:rPr>
        <w:t>24</w:t>
      </w:r>
      <w:r w:rsidR="0017285C" w:rsidRPr="00CB1C16">
        <w:rPr>
          <w:rFonts w:asciiTheme="minorHAnsi" w:hAnsiTheme="minorHAnsi" w:cstheme="minorHAnsi"/>
          <w:sz w:val="24"/>
          <w:szCs w:val="24"/>
        </w:rPr>
        <w:t>;</w:t>
      </w:r>
      <w:r w:rsidR="0089769E" w:rsidRPr="00CB1C16">
        <w:rPr>
          <w:rFonts w:asciiTheme="minorHAnsi" w:hAnsiTheme="minorHAnsi" w:cstheme="minorHAnsi"/>
          <w:sz w:val="24"/>
          <w:szCs w:val="24"/>
        </w:rPr>
        <w:t xml:space="preserve"> </w:t>
      </w:r>
      <w:r w:rsidR="00A237B8" w:rsidRPr="00CB1C16">
        <w:rPr>
          <w:rFonts w:asciiTheme="minorHAnsi" w:hAnsiTheme="minorHAnsi" w:cstheme="minorHAnsi"/>
          <w:sz w:val="24"/>
          <w:szCs w:val="24"/>
        </w:rPr>
        <w:t>U.S. SPR, 20</w:t>
      </w:r>
      <w:r w:rsidR="00E87363">
        <w:rPr>
          <w:rFonts w:asciiTheme="minorHAnsi" w:hAnsiTheme="minorHAnsi" w:cstheme="minorHAnsi"/>
          <w:sz w:val="24"/>
          <w:szCs w:val="24"/>
        </w:rPr>
        <w:t>24</w:t>
      </w:r>
      <w:r w:rsidR="0017285C" w:rsidRPr="00CB1C16">
        <w:rPr>
          <w:rFonts w:asciiTheme="minorHAnsi" w:hAnsiTheme="minorHAnsi" w:cstheme="minorHAnsi"/>
          <w:sz w:val="24"/>
          <w:szCs w:val="24"/>
        </w:rPr>
        <w:t>;</w:t>
      </w:r>
      <w:r w:rsidR="00A71EB3" w:rsidRPr="00CB1C16">
        <w:rPr>
          <w:rFonts w:asciiTheme="minorHAnsi" w:hAnsiTheme="minorHAnsi" w:cstheme="minorHAnsi"/>
          <w:sz w:val="24"/>
          <w:szCs w:val="24"/>
        </w:rPr>
        <w:t xml:space="preserve"> </w:t>
      </w:r>
      <w:r w:rsidR="0089769E" w:rsidRPr="00CB1C16">
        <w:rPr>
          <w:rFonts w:asciiTheme="minorHAnsi" w:hAnsiTheme="minorHAnsi" w:cstheme="minorHAnsi"/>
          <w:sz w:val="24"/>
          <w:szCs w:val="24"/>
        </w:rPr>
        <w:t xml:space="preserve">Managing Contraception, </w:t>
      </w:r>
      <w:r w:rsidR="004F03CE" w:rsidRPr="00CB1C16">
        <w:rPr>
          <w:rFonts w:asciiTheme="minorHAnsi" w:hAnsiTheme="minorHAnsi" w:cstheme="minorHAnsi"/>
          <w:sz w:val="24"/>
          <w:szCs w:val="24"/>
        </w:rPr>
        <w:t>11</w:t>
      </w:r>
      <w:r w:rsidR="004F03CE" w:rsidRPr="00CB1C16">
        <w:rPr>
          <w:rFonts w:asciiTheme="minorHAnsi" w:hAnsiTheme="minorHAnsi" w:cstheme="minorHAnsi"/>
          <w:sz w:val="24"/>
          <w:szCs w:val="24"/>
          <w:vertAlign w:val="superscript"/>
        </w:rPr>
        <w:t>th</w:t>
      </w:r>
      <w:r w:rsidR="004F03CE" w:rsidRPr="00CB1C16">
        <w:rPr>
          <w:rFonts w:asciiTheme="minorHAnsi" w:hAnsiTheme="minorHAnsi" w:cstheme="minorHAnsi"/>
          <w:sz w:val="24"/>
          <w:szCs w:val="24"/>
        </w:rPr>
        <w:t xml:space="preserve"> </w:t>
      </w:r>
      <w:r w:rsidR="0089769E" w:rsidRPr="00CB1C16">
        <w:rPr>
          <w:rFonts w:asciiTheme="minorHAnsi" w:hAnsiTheme="minorHAnsi" w:cstheme="minorHAnsi"/>
          <w:sz w:val="24"/>
          <w:szCs w:val="24"/>
        </w:rPr>
        <w:t>Ed</w:t>
      </w:r>
      <w:r w:rsidR="00661D05" w:rsidRPr="00CB1C16">
        <w:rPr>
          <w:rFonts w:asciiTheme="minorHAnsi" w:hAnsiTheme="minorHAnsi" w:cstheme="minorHAnsi"/>
          <w:sz w:val="24"/>
          <w:szCs w:val="24"/>
        </w:rPr>
        <w:t xml:space="preserve">, </w:t>
      </w:r>
      <w:r w:rsidR="005B0C86" w:rsidRPr="00CB1C16">
        <w:rPr>
          <w:rFonts w:asciiTheme="minorHAnsi" w:hAnsiTheme="minorHAnsi" w:cstheme="minorHAnsi"/>
          <w:sz w:val="24"/>
          <w:szCs w:val="24"/>
        </w:rPr>
        <w:t>and the Society of Family Planning, 2022</w:t>
      </w:r>
      <w:r w:rsidR="00812B00">
        <w:rPr>
          <w:rFonts w:asciiTheme="minorHAnsi" w:hAnsiTheme="minorHAnsi" w:cstheme="minorHAnsi"/>
          <w:sz w:val="24"/>
          <w:szCs w:val="24"/>
        </w:rPr>
        <w:t>.</w:t>
      </w:r>
    </w:p>
    <w:p w14:paraId="2E2F5C5F" w14:textId="77777777" w:rsidR="00050B92" w:rsidRPr="00CB1C16" w:rsidRDefault="00050B92" w:rsidP="005C17B9">
      <w:pPr>
        <w:rPr>
          <w:rFonts w:asciiTheme="minorHAnsi" w:hAnsiTheme="minorHAnsi" w:cstheme="minorHAnsi"/>
          <w:b/>
          <w:sz w:val="24"/>
          <w:szCs w:val="24"/>
        </w:rPr>
      </w:pPr>
    </w:p>
    <w:p w14:paraId="69F767E6" w14:textId="54694FC6" w:rsidR="008705D7" w:rsidRPr="00CB1C16" w:rsidRDefault="00050B92" w:rsidP="005C17B9">
      <w:pPr>
        <w:rPr>
          <w:rFonts w:asciiTheme="minorHAnsi" w:hAnsiTheme="minorHAnsi" w:cstheme="minorHAnsi"/>
          <w:sz w:val="24"/>
          <w:szCs w:val="24"/>
        </w:rPr>
      </w:pPr>
      <w:r w:rsidRPr="00CB1C16">
        <w:rPr>
          <w:rFonts w:asciiTheme="minorHAnsi" w:hAnsiTheme="minorHAnsi" w:cstheme="minorHAnsi"/>
          <w:b/>
          <w:sz w:val="24"/>
          <w:szCs w:val="24"/>
        </w:rPr>
        <w:t>PURPOSE:</w:t>
      </w:r>
      <w:r w:rsidR="00A237B8" w:rsidRPr="00CB1C16">
        <w:rPr>
          <w:rFonts w:asciiTheme="minorHAnsi" w:hAnsiTheme="minorHAnsi" w:cstheme="minorHAnsi"/>
          <w:b/>
          <w:sz w:val="24"/>
          <w:szCs w:val="24"/>
        </w:rPr>
        <w:t xml:space="preserve">  </w:t>
      </w:r>
      <w:r w:rsidR="008705D7" w:rsidRPr="00CB1C16">
        <w:rPr>
          <w:rFonts w:asciiTheme="minorHAnsi" w:hAnsiTheme="minorHAnsi" w:cstheme="minorHAnsi"/>
          <w:sz w:val="24"/>
          <w:szCs w:val="24"/>
        </w:rPr>
        <w:t xml:space="preserve">This </w:t>
      </w:r>
      <w:r w:rsidR="00BA5817" w:rsidRPr="00CB1C16">
        <w:rPr>
          <w:rFonts w:asciiTheme="minorHAnsi" w:hAnsiTheme="minorHAnsi" w:cstheme="minorHAnsi"/>
          <w:sz w:val="24"/>
          <w:szCs w:val="24"/>
        </w:rPr>
        <w:t>C</w:t>
      </w:r>
      <w:r w:rsidR="002A4E2E" w:rsidRPr="00CB1C16">
        <w:rPr>
          <w:rFonts w:asciiTheme="minorHAnsi" w:hAnsiTheme="minorHAnsi" w:cstheme="minorHAnsi"/>
          <w:sz w:val="24"/>
          <w:szCs w:val="24"/>
        </w:rPr>
        <w:t xml:space="preserve">linical </w:t>
      </w:r>
      <w:r w:rsidR="00BA5817" w:rsidRPr="00CB1C16">
        <w:rPr>
          <w:rFonts w:asciiTheme="minorHAnsi" w:hAnsiTheme="minorHAnsi" w:cstheme="minorHAnsi"/>
          <w:sz w:val="24"/>
          <w:szCs w:val="24"/>
        </w:rPr>
        <w:t>P</w:t>
      </w:r>
      <w:r w:rsidR="002A4E2E" w:rsidRPr="00CB1C16">
        <w:rPr>
          <w:rFonts w:asciiTheme="minorHAnsi" w:hAnsiTheme="minorHAnsi" w:cstheme="minorHAnsi"/>
          <w:sz w:val="24"/>
          <w:szCs w:val="24"/>
        </w:rPr>
        <w:t xml:space="preserve">ractice </w:t>
      </w:r>
      <w:r w:rsidR="00BA5817" w:rsidRPr="00CB1C16">
        <w:rPr>
          <w:rFonts w:asciiTheme="minorHAnsi" w:hAnsiTheme="minorHAnsi" w:cstheme="minorHAnsi"/>
          <w:sz w:val="24"/>
          <w:szCs w:val="24"/>
        </w:rPr>
        <w:t>S</w:t>
      </w:r>
      <w:r w:rsidR="00AF66D6" w:rsidRPr="00CB1C16">
        <w:rPr>
          <w:rFonts w:asciiTheme="minorHAnsi" w:hAnsiTheme="minorHAnsi" w:cstheme="minorHAnsi"/>
          <w:sz w:val="24"/>
          <w:szCs w:val="24"/>
        </w:rPr>
        <w:t>tandard</w:t>
      </w:r>
      <w:r w:rsidR="008705D7" w:rsidRPr="00CB1C16">
        <w:rPr>
          <w:rFonts w:asciiTheme="minorHAnsi" w:hAnsiTheme="minorHAnsi" w:cstheme="minorHAnsi"/>
          <w:sz w:val="24"/>
          <w:szCs w:val="24"/>
        </w:rPr>
        <w:t xml:space="preserve"> provides direction for </w:t>
      </w:r>
      <w:r w:rsidR="004F03CE" w:rsidRPr="00CB1C16">
        <w:rPr>
          <w:rFonts w:asciiTheme="minorHAnsi" w:hAnsiTheme="minorHAnsi" w:cstheme="minorHAnsi"/>
          <w:sz w:val="24"/>
          <w:szCs w:val="24"/>
        </w:rPr>
        <w:t>reproductive health</w:t>
      </w:r>
      <w:r w:rsidR="008705D7" w:rsidRPr="00CB1C16">
        <w:rPr>
          <w:rFonts w:asciiTheme="minorHAnsi" w:hAnsiTheme="minorHAnsi" w:cstheme="minorHAnsi"/>
          <w:sz w:val="24"/>
          <w:szCs w:val="24"/>
        </w:rPr>
        <w:t xml:space="preserve"> clinics to assist clients in the</w:t>
      </w:r>
      <w:r w:rsidR="0017285C" w:rsidRPr="00CB1C16">
        <w:rPr>
          <w:rFonts w:asciiTheme="minorHAnsi" w:hAnsiTheme="minorHAnsi" w:cstheme="minorHAnsi"/>
          <w:sz w:val="24"/>
          <w:szCs w:val="24"/>
        </w:rPr>
        <w:t>ir</w:t>
      </w:r>
      <w:r w:rsidR="008705D7" w:rsidRPr="00CB1C16">
        <w:rPr>
          <w:rFonts w:asciiTheme="minorHAnsi" w:hAnsiTheme="minorHAnsi" w:cstheme="minorHAnsi"/>
          <w:sz w:val="24"/>
          <w:szCs w:val="24"/>
        </w:rPr>
        <w:t xml:space="preserve"> use of the subdermal implant.</w:t>
      </w:r>
    </w:p>
    <w:p w14:paraId="5359D605" w14:textId="632ADF1C" w:rsidR="00A237B8" w:rsidRPr="00CB1C16" w:rsidRDefault="00A237B8" w:rsidP="005C17B9">
      <w:pPr>
        <w:spacing w:before="120"/>
        <w:rPr>
          <w:rFonts w:asciiTheme="minorHAnsi" w:hAnsiTheme="minorHAnsi" w:cstheme="minorHAnsi"/>
          <w:sz w:val="24"/>
          <w:szCs w:val="24"/>
        </w:rPr>
      </w:pPr>
      <w:r w:rsidRPr="00CB1C16">
        <w:rPr>
          <w:rFonts w:asciiTheme="minorHAnsi" w:hAnsiTheme="minorHAnsi" w:cstheme="minorHAnsi"/>
          <w:sz w:val="24"/>
          <w:szCs w:val="24"/>
        </w:rPr>
        <w:t xml:space="preserve">Implants are controlled contraceptive release systems, implanted into subcutaneous tissue to deliver </w:t>
      </w:r>
      <w:r w:rsidR="00812B00">
        <w:rPr>
          <w:rFonts w:asciiTheme="minorHAnsi" w:hAnsiTheme="minorHAnsi" w:cstheme="minorHAnsi"/>
          <w:sz w:val="24"/>
          <w:szCs w:val="24"/>
        </w:rPr>
        <w:t xml:space="preserve">a </w:t>
      </w:r>
      <w:r w:rsidRPr="00CB1C16">
        <w:rPr>
          <w:rFonts w:asciiTheme="minorHAnsi" w:hAnsiTheme="minorHAnsi" w:cstheme="minorHAnsi"/>
          <w:sz w:val="24"/>
          <w:szCs w:val="24"/>
        </w:rPr>
        <w:t xml:space="preserve">synthetic progestin hormone directly to the circulation. </w:t>
      </w:r>
      <w:r w:rsidR="007F2041" w:rsidRPr="00CB1C16">
        <w:rPr>
          <w:rFonts w:asciiTheme="minorHAnsi" w:hAnsiTheme="minorHAnsi" w:cstheme="minorHAnsi"/>
          <w:sz w:val="24"/>
          <w:szCs w:val="24"/>
        </w:rPr>
        <w:t xml:space="preserve">There is currently only one contraceptive implant available in the United States; other implants are available abroad. The information in this CPS pertains </w:t>
      </w:r>
      <w:r w:rsidR="00812B00" w:rsidRPr="00CB1C16">
        <w:rPr>
          <w:rFonts w:asciiTheme="minorHAnsi" w:hAnsiTheme="minorHAnsi" w:cstheme="minorHAnsi"/>
          <w:sz w:val="24"/>
          <w:szCs w:val="24"/>
        </w:rPr>
        <w:t xml:space="preserve">only </w:t>
      </w:r>
      <w:r w:rsidR="007F2041" w:rsidRPr="00CB1C16">
        <w:rPr>
          <w:rFonts w:asciiTheme="minorHAnsi" w:hAnsiTheme="minorHAnsi" w:cstheme="minorHAnsi"/>
          <w:sz w:val="24"/>
          <w:szCs w:val="24"/>
        </w:rPr>
        <w:t xml:space="preserve">to </w:t>
      </w:r>
      <w:r w:rsidRPr="00CB1C16">
        <w:rPr>
          <w:rFonts w:asciiTheme="minorHAnsi" w:hAnsiTheme="minorHAnsi" w:cstheme="minorHAnsi"/>
          <w:sz w:val="24"/>
          <w:szCs w:val="24"/>
        </w:rPr>
        <w:t>Nexplanon</w:t>
      </w:r>
      <w:r w:rsidR="00E909A6" w:rsidRPr="00CB1C16">
        <w:rPr>
          <w:rFonts w:asciiTheme="minorHAnsi" w:hAnsiTheme="minorHAnsi" w:cstheme="minorHAnsi"/>
          <w:sz w:val="24"/>
          <w:szCs w:val="24"/>
          <w:vertAlign w:val="superscript"/>
        </w:rPr>
        <w:t>®</w:t>
      </w:r>
      <w:r w:rsidR="007F2041" w:rsidRPr="00CB1C16">
        <w:rPr>
          <w:rFonts w:asciiTheme="minorHAnsi" w:hAnsiTheme="minorHAnsi" w:cstheme="minorHAnsi"/>
          <w:sz w:val="24"/>
          <w:szCs w:val="24"/>
        </w:rPr>
        <w:t>. Nexplanon</w:t>
      </w:r>
      <w:r w:rsidR="007F2041" w:rsidRPr="00CB1C16">
        <w:rPr>
          <w:rFonts w:asciiTheme="minorHAnsi" w:hAnsiTheme="minorHAnsi" w:cstheme="minorHAnsi"/>
          <w:sz w:val="24"/>
          <w:szCs w:val="24"/>
          <w:vertAlign w:val="superscript"/>
        </w:rPr>
        <w:t xml:space="preserve">® </w:t>
      </w:r>
      <w:r w:rsidRPr="00CB1C16">
        <w:rPr>
          <w:rFonts w:asciiTheme="minorHAnsi" w:hAnsiTheme="minorHAnsi" w:cstheme="minorHAnsi"/>
          <w:sz w:val="24"/>
          <w:szCs w:val="24"/>
        </w:rPr>
        <w:t>is a single rod implant containing 68 mg of etonogestrel (ENG) which is released slowly</w:t>
      </w:r>
      <w:r w:rsidR="007F2041" w:rsidRPr="00CB1C16">
        <w:rPr>
          <w:rFonts w:asciiTheme="minorHAnsi" w:hAnsiTheme="minorHAnsi" w:cstheme="minorHAnsi"/>
          <w:sz w:val="24"/>
          <w:szCs w:val="24"/>
        </w:rPr>
        <w:t xml:space="preserve"> from the device/polymer matrix</w:t>
      </w:r>
      <w:r w:rsidRPr="00CB1C16">
        <w:rPr>
          <w:rFonts w:asciiTheme="minorHAnsi" w:hAnsiTheme="minorHAnsi" w:cstheme="minorHAnsi"/>
          <w:sz w:val="24"/>
          <w:szCs w:val="24"/>
        </w:rPr>
        <w:t>. The Nexplanon</w:t>
      </w:r>
      <w:r w:rsidR="00812B00" w:rsidRPr="00CB1C16">
        <w:rPr>
          <w:rFonts w:asciiTheme="minorHAnsi" w:hAnsiTheme="minorHAnsi" w:cstheme="minorHAnsi"/>
          <w:sz w:val="24"/>
          <w:szCs w:val="24"/>
          <w:vertAlign w:val="superscript"/>
        </w:rPr>
        <w:t>®</w:t>
      </w:r>
      <w:r w:rsidRPr="00CB1C16">
        <w:rPr>
          <w:rFonts w:asciiTheme="minorHAnsi" w:hAnsiTheme="minorHAnsi" w:cstheme="minorHAnsi"/>
          <w:sz w:val="24"/>
          <w:szCs w:val="24"/>
          <w:vertAlign w:val="superscript"/>
        </w:rPr>
        <w:t xml:space="preserve"> </w:t>
      </w:r>
      <w:r w:rsidRPr="00CB1C16">
        <w:rPr>
          <w:rFonts w:asciiTheme="minorHAnsi" w:hAnsiTheme="minorHAnsi" w:cstheme="minorHAnsi"/>
          <w:sz w:val="24"/>
          <w:szCs w:val="24"/>
        </w:rPr>
        <w:t xml:space="preserve">rod is polymer, 4 cm long with a </w:t>
      </w:r>
      <w:r w:rsidR="00BB030F" w:rsidRPr="00CB1C16">
        <w:rPr>
          <w:rFonts w:asciiTheme="minorHAnsi" w:hAnsiTheme="minorHAnsi" w:cstheme="minorHAnsi"/>
          <w:sz w:val="24"/>
          <w:szCs w:val="24"/>
        </w:rPr>
        <w:t>2-mm</w:t>
      </w:r>
      <w:r w:rsidRPr="00CB1C16">
        <w:rPr>
          <w:rFonts w:asciiTheme="minorHAnsi" w:hAnsiTheme="minorHAnsi" w:cstheme="minorHAnsi"/>
          <w:sz w:val="24"/>
          <w:szCs w:val="24"/>
        </w:rPr>
        <w:t xml:space="preserve"> diameter.  It is non-biodegradable, does not contain latex and is radio-opaque. The contraceptive effect is achieved by suppression of ovulation, increased viscosity of the cervical mucus and alterations in the endometrium. </w:t>
      </w:r>
      <w:r w:rsidR="007F2041" w:rsidRPr="00CB1C16">
        <w:rPr>
          <w:rFonts w:asciiTheme="minorHAnsi" w:hAnsiTheme="minorHAnsi" w:cstheme="minorHAnsi"/>
          <w:sz w:val="24"/>
          <w:szCs w:val="24"/>
        </w:rPr>
        <w:t>Although Nexplanon</w:t>
      </w:r>
      <w:r w:rsidR="00ED6155" w:rsidRPr="00CB1C16">
        <w:rPr>
          <w:rFonts w:asciiTheme="minorHAnsi" w:hAnsiTheme="minorHAnsi" w:cstheme="minorHAnsi"/>
          <w:sz w:val="24"/>
          <w:szCs w:val="24"/>
          <w:vertAlign w:val="superscript"/>
        </w:rPr>
        <w:t>®</w:t>
      </w:r>
      <w:r w:rsidR="007F2041" w:rsidRPr="00CB1C16">
        <w:rPr>
          <w:rFonts w:asciiTheme="minorHAnsi" w:hAnsiTheme="minorHAnsi" w:cstheme="minorHAnsi"/>
          <w:sz w:val="24"/>
          <w:szCs w:val="24"/>
        </w:rPr>
        <w:t xml:space="preserve"> is FD</w:t>
      </w:r>
      <w:r w:rsidR="00ED6155" w:rsidRPr="00CB1C16">
        <w:rPr>
          <w:rFonts w:asciiTheme="minorHAnsi" w:hAnsiTheme="minorHAnsi" w:cstheme="minorHAnsi"/>
          <w:sz w:val="24"/>
          <w:szCs w:val="24"/>
        </w:rPr>
        <w:t>A</w:t>
      </w:r>
      <w:r w:rsidR="007F2041" w:rsidRPr="00CB1C16">
        <w:rPr>
          <w:rFonts w:asciiTheme="minorHAnsi" w:hAnsiTheme="minorHAnsi" w:cstheme="minorHAnsi"/>
          <w:sz w:val="24"/>
          <w:szCs w:val="24"/>
        </w:rPr>
        <w:t xml:space="preserve">-approved for use up to 3 years, </w:t>
      </w:r>
      <w:r w:rsidR="007F2041" w:rsidRPr="00710225">
        <w:rPr>
          <w:rFonts w:asciiTheme="minorHAnsi" w:hAnsiTheme="minorHAnsi" w:cstheme="minorHAnsi"/>
          <w:sz w:val="24"/>
          <w:szCs w:val="24"/>
        </w:rPr>
        <w:t xml:space="preserve">there is evidence to support </w:t>
      </w:r>
      <w:r w:rsidR="00ED6155" w:rsidRPr="00710225">
        <w:rPr>
          <w:rFonts w:asciiTheme="minorHAnsi" w:hAnsiTheme="minorHAnsi" w:cstheme="minorHAnsi"/>
          <w:sz w:val="24"/>
          <w:szCs w:val="24"/>
        </w:rPr>
        <w:t xml:space="preserve">its effectiveness through 5 years. Clients </w:t>
      </w:r>
      <w:r w:rsidR="00ED6155" w:rsidRPr="00710225">
        <w:rPr>
          <w:rFonts w:asciiTheme="minorHAnsi" w:hAnsiTheme="minorHAnsi" w:cstheme="minorHAnsi"/>
          <w:sz w:val="24"/>
          <w:szCs w:val="24"/>
          <w:shd w:val="clear" w:color="auto" w:fill="FFFFFF"/>
        </w:rPr>
        <w:t>may be counseled on extended use of the implant, centering their priorities and preferences.</w:t>
      </w:r>
    </w:p>
    <w:p w14:paraId="38745422" w14:textId="7FE09D86" w:rsidR="00EC6138" w:rsidRPr="00CB1C16" w:rsidRDefault="008705D7" w:rsidP="005C17B9">
      <w:pPr>
        <w:spacing w:before="120"/>
        <w:rPr>
          <w:rFonts w:asciiTheme="minorHAnsi" w:hAnsiTheme="minorHAnsi" w:cstheme="minorHAnsi"/>
          <w:sz w:val="24"/>
          <w:szCs w:val="24"/>
        </w:rPr>
      </w:pPr>
      <w:r w:rsidRPr="00CB1C16">
        <w:rPr>
          <w:rFonts w:asciiTheme="minorHAnsi" w:hAnsiTheme="minorHAnsi" w:cstheme="minorHAnsi"/>
          <w:sz w:val="24"/>
          <w:szCs w:val="24"/>
        </w:rPr>
        <w:t>The i</w:t>
      </w:r>
      <w:r w:rsidR="00A237B8" w:rsidRPr="00CB1C16">
        <w:rPr>
          <w:rFonts w:asciiTheme="minorHAnsi" w:hAnsiTheme="minorHAnsi" w:cstheme="minorHAnsi"/>
          <w:sz w:val="24"/>
          <w:szCs w:val="24"/>
        </w:rPr>
        <w:t>mplant is very effective</w:t>
      </w:r>
      <w:r w:rsidR="002726AF" w:rsidRPr="00CB1C16">
        <w:rPr>
          <w:rFonts w:asciiTheme="minorHAnsi" w:hAnsiTheme="minorHAnsi" w:cstheme="minorHAnsi"/>
          <w:sz w:val="24"/>
          <w:szCs w:val="24"/>
        </w:rPr>
        <w:t>,</w:t>
      </w:r>
      <w:r w:rsidR="00A237B8" w:rsidRPr="00CB1C16">
        <w:rPr>
          <w:rFonts w:asciiTheme="minorHAnsi" w:hAnsiTheme="minorHAnsi" w:cstheme="minorHAnsi"/>
          <w:sz w:val="24"/>
          <w:szCs w:val="24"/>
        </w:rPr>
        <w:t xml:space="preserve"> with less than 1 out of 100 </w:t>
      </w:r>
      <w:r w:rsidR="00BA5817" w:rsidRPr="00CB1C16">
        <w:rPr>
          <w:rFonts w:asciiTheme="minorHAnsi" w:hAnsiTheme="minorHAnsi" w:cstheme="minorHAnsi"/>
          <w:sz w:val="24"/>
          <w:szCs w:val="24"/>
        </w:rPr>
        <w:t xml:space="preserve">people who use the implant </w:t>
      </w:r>
      <w:r w:rsidR="00A237B8" w:rsidRPr="00CB1C16">
        <w:rPr>
          <w:rFonts w:asciiTheme="minorHAnsi" w:hAnsiTheme="minorHAnsi" w:cstheme="minorHAnsi"/>
          <w:sz w:val="24"/>
          <w:szCs w:val="24"/>
        </w:rPr>
        <w:t>becom</w:t>
      </w:r>
      <w:r w:rsidR="00BA5817" w:rsidRPr="00CB1C16">
        <w:rPr>
          <w:rFonts w:asciiTheme="minorHAnsi" w:hAnsiTheme="minorHAnsi" w:cstheme="minorHAnsi"/>
          <w:sz w:val="24"/>
          <w:szCs w:val="24"/>
        </w:rPr>
        <w:t>e</w:t>
      </w:r>
      <w:r w:rsidR="00A237B8" w:rsidRPr="00CB1C16">
        <w:rPr>
          <w:rFonts w:asciiTheme="minorHAnsi" w:hAnsiTheme="minorHAnsi" w:cstheme="minorHAnsi"/>
          <w:sz w:val="24"/>
          <w:szCs w:val="24"/>
        </w:rPr>
        <w:t xml:space="preserve"> pregnant in the first year </w:t>
      </w:r>
      <w:r w:rsidR="00774E15" w:rsidRPr="00CB1C16">
        <w:rPr>
          <w:rFonts w:asciiTheme="minorHAnsi" w:hAnsiTheme="minorHAnsi" w:cstheme="minorHAnsi"/>
          <w:sz w:val="24"/>
          <w:szCs w:val="24"/>
        </w:rPr>
        <w:t>of typical</w:t>
      </w:r>
      <w:r w:rsidR="00A237B8" w:rsidRPr="00CB1C16">
        <w:rPr>
          <w:rFonts w:asciiTheme="minorHAnsi" w:hAnsiTheme="minorHAnsi" w:cstheme="minorHAnsi"/>
          <w:sz w:val="24"/>
          <w:szCs w:val="24"/>
        </w:rPr>
        <w:t xml:space="preserve"> use. The implant is long</w:t>
      </w:r>
      <w:r w:rsidR="00BE003E" w:rsidRPr="00CB1C16">
        <w:rPr>
          <w:rFonts w:asciiTheme="minorHAnsi" w:hAnsiTheme="minorHAnsi" w:cstheme="minorHAnsi"/>
          <w:sz w:val="24"/>
          <w:szCs w:val="24"/>
        </w:rPr>
        <w:t>-</w:t>
      </w:r>
      <w:r w:rsidR="00A237B8" w:rsidRPr="00CB1C16">
        <w:rPr>
          <w:rFonts w:asciiTheme="minorHAnsi" w:hAnsiTheme="minorHAnsi" w:cstheme="minorHAnsi"/>
          <w:sz w:val="24"/>
          <w:szCs w:val="24"/>
        </w:rPr>
        <w:t xml:space="preserve">acting, is reversible, and can be used by </w:t>
      </w:r>
      <w:r w:rsidR="00BA5817" w:rsidRPr="00CB1C16">
        <w:rPr>
          <w:rFonts w:asciiTheme="minorHAnsi" w:hAnsiTheme="minorHAnsi" w:cstheme="minorHAnsi"/>
          <w:sz w:val="24"/>
          <w:szCs w:val="24"/>
        </w:rPr>
        <w:t xml:space="preserve">clients </w:t>
      </w:r>
      <w:r w:rsidR="00A237B8" w:rsidRPr="00CB1C16">
        <w:rPr>
          <w:rFonts w:asciiTheme="minorHAnsi" w:hAnsiTheme="minorHAnsi" w:cstheme="minorHAnsi"/>
          <w:sz w:val="24"/>
          <w:szCs w:val="24"/>
        </w:rPr>
        <w:t xml:space="preserve">of all ages, including adolescents.  </w:t>
      </w:r>
    </w:p>
    <w:p w14:paraId="61CC7FC8" w14:textId="77777777" w:rsidR="00A237B8" w:rsidRPr="00CB1C16" w:rsidRDefault="00A237B8" w:rsidP="005C17B9">
      <w:pPr>
        <w:spacing w:before="120"/>
        <w:rPr>
          <w:rFonts w:asciiTheme="minorHAnsi" w:hAnsiTheme="minorHAnsi" w:cstheme="minorHAnsi"/>
          <w:sz w:val="24"/>
          <w:szCs w:val="24"/>
        </w:rPr>
      </w:pPr>
      <w:r w:rsidRPr="00CB1C16">
        <w:rPr>
          <w:rFonts w:asciiTheme="minorHAnsi" w:hAnsiTheme="minorHAnsi" w:cstheme="minorHAnsi"/>
          <w:sz w:val="24"/>
          <w:szCs w:val="24"/>
        </w:rPr>
        <w:t xml:space="preserve">The implant does not protect against </w:t>
      </w:r>
      <w:r w:rsidR="00774E15" w:rsidRPr="00CB1C16">
        <w:rPr>
          <w:rFonts w:asciiTheme="minorHAnsi" w:hAnsiTheme="minorHAnsi" w:cstheme="minorHAnsi"/>
          <w:sz w:val="24"/>
          <w:szCs w:val="24"/>
        </w:rPr>
        <w:t>sexually transmitted infections (</w:t>
      </w:r>
      <w:r w:rsidRPr="00CB1C16">
        <w:rPr>
          <w:rFonts w:asciiTheme="minorHAnsi" w:hAnsiTheme="minorHAnsi" w:cstheme="minorHAnsi"/>
          <w:sz w:val="24"/>
          <w:szCs w:val="24"/>
        </w:rPr>
        <w:t>ST</w:t>
      </w:r>
      <w:r w:rsidR="00774E15" w:rsidRPr="00CB1C16">
        <w:rPr>
          <w:rFonts w:asciiTheme="minorHAnsi" w:hAnsiTheme="minorHAnsi" w:cstheme="minorHAnsi"/>
          <w:sz w:val="24"/>
          <w:szCs w:val="24"/>
        </w:rPr>
        <w:t>I</w:t>
      </w:r>
      <w:r w:rsidRPr="00CB1C16">
        <w:rPr>
          <w:rFonts w:asciiTheme="minorHAnsi" w:hAnsiTheme="minorHAnsi" w:cstheme="minorHAnsi"/>
          <w:sz w:val="24"/>
          <w:szCs w:val="24"/>
        </w:rPr>
        <w:t>s</w:t>
      </w:r>
      <w:r w:rsidR="00774E15" w:rsidRPr="00CB1C16">
        <w:rPr>
          <w:rFonts w:asciiTheme="minorHAnsi" w:hAnsiTheme="minorHAnsi" w:cstheme="minorHAnsi"/>
          <w:sz w:val="24"/>
          <w:szCs w:val="24"/>
        </w:rPr>
        <w:t>)</w:t>
      </w:r>
      <w:r w:rsidRPr="00CB1C16">
        <w:rPr>
          <w:rFonts w:asciiTheme="minorHAnsi" w:hAnsiTheme="minorHAnsi" w:cstheme="minorHAnsi"/>
          <w:sz w:val="24"/>
          <w:szCs w:val="24"/>
        </w:rPr>
        <w:t>.</w:t>
      </w:r>
    </w:p>
    <w:p w14:paraId="7D4EF6EA" w14:textId="77777777" w:rsidR="00050B92" w:rsidRPr="00CB1C16" w:rsidRDefault="00050B92" w:rsidP="005C17B9">
      <w:pPr>
        <w:rPr>
          <w:rFonts w:asciiTheme="minorHAnsi" w:hAnsiTheme="minorHAnsi" w:cstheme="minorHAnsi"/>
          <w:b/>
          <w:sz w:val="24"/>
          <w:szCs w:val="24"/>
        </w:rPr>
      </w:pPr>
    </w:p>
    <w:p w14:paraId="5963785A" w14:textId="77777777" w:rsidR="00050B92" w:rsidRPr="00CB1C16" w:rsidRDefault="00C075F6" w:rsidP="005C17B9">
      <w:pPr>
        <w:rPr>
          <w:rFonts w:asciiTheme="minorHAnsi" w:hAnsiTheme="minorHAnsi" w:cstheme="minorHAnsi"/>
          <w:b/>
          <w:sz w:val="24"/>
          <w:szCs w:val="24"/>
        </w:rPr>
      </w:pPr>
      <w:r w:rsidRPr="00CB1C16">
        <w:rPr>
          <w:rFonts w:asciiTheme="minorHAnsi" w:hAnsiTheme="minorHAnsi" w:cstheme="minorHAnsi"/>
          <w:b/>
          <w:sz w:val="24"/>
          <w:szCs w:val="24"/>
        </w:rPr>
        <w:t>STANDARD</w:t>
      </w:r>
      <w:r w:rsidR="00050B92" w:rsidRPr="00CB1C16">
        <w:rPr>
          <w:rFonts w:asciiTheme="minorHAnsi" w:hAnsiTheme="minorHAnsi" w:cstheme="minorHAnsi"/>
          <w:b/>
          <w:sz w:val="24"/>
          <w:szCs w:val="24"/>
        </w:rPr>
        <w:t>:</w:t>
      </w:r>
    </w:p>
    <w:p w14:paraId="580CEC96" w14:textId="4415C955" w:rsidR="00A237B8" w:rsidRPr="00CB1C16" w:rsidRDefault="0027161A" w:rsidP="005C17B9">
      <w:pPr>
        <w:rPr>
          <w:rFonts w:asciiTheme="minorHAnsi" w:hAnsiTheme="minorHAnsi" w:cstheme="minorHAnsi"/>
          <w:sz w:val="24"/>
          <w:szCs w:val="24"/>
        </w:rPr>
      </w:pPr>
      <w:r w:rsidRPr="00CB1C16">
        <w:rPr>
          <w:rFonts w:asciiTheme="minorHAnsi" w:hAnsiTheme="minorHAnsi" w:cstheme="minorHAnsi"/>
          <w:sz w:val="24"/>
          <w:szCs w:val="24"/>
        </w:rPr>
        <w:t>(</w:t>
      </w:r>
      <w:r w:rsidRPr="00CB1C16">
        <w:rPr>
          <w:rFonts w:asciiTheme="minorHAnsi" w:hAnsiTheme="minorHAnsi" w:cstheme="minorHAnsi"/>
          <w:b/>
          <w:sz w:val="24"/>
          <w:szCs w:val="24"/>
        </w:rPr>
        <w:t>insert AGENCY name</w:t>
      </w:r>
      <w:r w:rsidRPr="00CB1C16">
        <w:rPr>
          <w:rFonts w:asciiTheme="minorHAnsi" w:hAnsiTheme="minorHAnsi" w:cstheme="minorHAnsi"/>
          <w:sz w:val="24"/>
          <w:szCs w:val="24"/>
        </w:rPr>
        <w:t xml:space="preserve">) </w:t>
      </w:r>
      <w:r w:rsidR="00921BF4" w:rsidRPr="00CB1C16">
        <w:rPr>
          <w:rFonts w:asciiTheme="minorHAnsi" w:hAnsiTheme="minorHAnsi" w:cstheme="minorHAnsi"/>
          <w:sz w:val="24"/>
          <w:szCs w:val="24"/>
        </w:rPr>
        <w:t>MDs, NPs, PAs, DOs,</w:t>
      </w:r>
      <w:r w:rsidR="00D05731" w:rsidRPr="00CB1C16">
        <w:rPr>
          <w:rFonts w:asciiTheme="minorHAnsi" w:hAnsiTheme="minorHAnsi" w:cstheme="minorHAnsi"/>
          <w:sz w:val="24"/>
          <w:szCs w:val="24"/>
        </w:rPr>
        <w:t xml:space="preserve"> and</w:t>
      </w:r>
      <w:r w:rsidR="00921BF4" w:rsidRPr="00CB1C16">
        <w:rPr>
          <w:rFonts w:asciiTheme="minorHAnsi" w:hAnsiTheme="minorHAnsi" w:cstheme="minorHAnsi"/>
          <w:sz w:val="24"/>
          <w:szCs w:val="24"/>
        </w:rPr>
        <w:t xml:space="preserve"> </w:t>
      </w:r>
      <w:r w:rsidR="00D05731" w:rsidRPr="00CB1C16">
        <w:rPr>
          <w:rFonts w:asciiTheme="minorHAnsi" w:hAnsiTheme="minorHAnsi" w:cstheme="minorHAnsi"/>
          <w:sz w:val="24"/>
          <w:szCs w:val="24"/>
        </w:rPr>
        <w:t>NDs</w:t>
      </w:r>
      <w:r w:rsidR="00921BF4" w:rsidRPr="00CB1C16">
        <w:rPr>
          <w:rFonts w:asciiTheme="minorHAnsi" w:hAnsiTheme="minorHAnsi" w:cstheme="minorHAnsi"/>
          <w:sz w:val="24"/>
          <w:szCs w:val="24"/>
        </w:rPr>
        <w:t xml:space="preserve"> </w:t>
      </w:r>
      <w:r w:rsidR="00A237B8" w:rsidRPr="00CB1C16">
        <w:rPr>
          <w:rFonts w:asciiTheme="minorHAnsi" w:hAnsiTheme="minorHAnsi" w:cstheme="minorHAnsi"/>
          <w:sz w:val="24"/>
          <w:szCs w:val="24"/>
        </w:rPr>
        <w:t xml:space="preserve">may provide </w:t>
      </w:r>
      <w:r w:rsidR="00ED6155" w:rsidRPr="00CB1C16">
        <w:rPr>
          <w:rFonts w:asciiTheme="minorHAnsi" w:hAnsiTheme="minorHAnsi" w:cstheme="minorHAnsi"/>
          <w:sz w:val="24"/>
          <w:szCs w:val="24"/>
        </w:rPr>
        <w:t xml:space="preserve">the implant </w:t>
      </w:r>
      <w:r w:rsidR="00BB030F" w:rsidRPr="00CB1C16">
        <w:rPr>
          <w:rFonts w:asciiTheme="minorHAnsi" w:hAnsiTheme="minorHAnsi" w:cstheme="minorHAnsi"/>
          <w:sz w:val="24"/>
          <w:szCs w:val="24"/>
        </w:rPr>
        <w:t>to any</w:t>
      </w:r>
      <w:r w:rsidR="00A237B8" w:rsidRPr="00CB1C16">
        <w:rPr>
          <w:rFonts w:asciiTheme="minorHAnsi" w:hAnsiTheme="minorHAnsi" w:cstheme="minorHAnsi"/>
          <w:sz w:val="24"/>
          <w:szCs w:val="24"/>
        </w:rPr>
        <w:t xml:space="preserve"> client who requests this method and has no U.S. MEC </w:t>
      </w:r>
      <w:r w:rsidR="00774E15" w:rsidRPr="00CB1C16">
        <w:rPr>
          <w:rFonts w:asciiTheme="minorHAnsi" w:hAnsiTheme="minorHAnsi" w:cstheme="minorHAnsi"/>
          <w:sz w:val="24"/>
          <w:szCs w:val="24"/>
        </w:rPr>
        <w:t>category 4 risk conditions.</w:t>
      </w:r>
      <w:r w:rsidR="00E6614E" w:rsidRPr="00CB1C16">
        <w:rPr>
          <w:rFonts w:asciiTheme="minorHAnsi" w:hAnsiTheme="minorHAnsi" w:cstheme="minorHAnsi"/>
          <w:sz w:val="24"/>
          <w:szCs w:val="24"/>
        </w:rPr>
        <w:t xml:space="preserve"> RNs may provide counseling and education related to the implant.</w:t>
      </w:r>
    </w:p>
    <w:p w14:paraId="51D38C45" w14:textId="77777777" w:rsidR="00A237B8" w:rsidRPr="00CB1C16" w:rsidRDefault="00A237B8" w:rsidP="005C17B9">
      <w:pPr>
        <w:rPr>
          <w:rFonts w:asciiTheme="minorHAnsi" w:hAnsiTheme="minorHAnsi" w:cstheme="minorHAnsi"/>
          <w:b/>
          <w:sz w:val="24"/>
          <w:szCs w:val="24"/>
        </w:rPr>
      </w:pPr>
    </w:p>
    <w:p w14:paraId="3BB925EF" w14:textId="77777777" w:rsidR="00050B92" w:rsidRPr="00CB1C16" w:rsidRDefault="00050B92" w:rsidP="005C17B9">
      <w:pPr>
        <w:rPr>
          <w:rFonts w:asciiTheme="minorHAnsi" w:hAnsiTheme="minorHAnsi" w:cstheme="minorHAnsi"/>
          <w:b/>
          <w:sz w:val="24"/>
          <w:szCs w:val="24"/>
        </w:rPr>
      </w:pPr>
      <w:r w:rsidRPr="00CB1C16">
        <w:rPr>
          <w:rFonts w:asciiTheme="minorHAnsi" w:hAnsiTheme="minorHAnsi" w:cstheme="minorHAnsi"/>
          <w:b/>
          <w:sz w:val="24"/>
          <w:szCs w:val="24"/>
        </w:rPr>
        <w:t>PROCEDURE:</w:t>
      </w:r>
    </w:p>
    <w:p w14:paraId="48F106C2" w14:textId="4B2D3A9D" w:rsidR="006445C8" w:rsidRPr="00CB1C16" w:rsidRDefault="006445C8" w:rsidP="005C17B9">
      <w:pPr>
        <w:numPr>
          <w:ilvl w:val="0"/>
          <w:numId w:val="13"/>
        </w:numPr>
        <w:spacing w:before="120"/>
        <w:ind w:left="720"/>
        <w:rPr>
          <w:rFonts w:asciiTheme="minorHAnsi" w:hAnsiTheme="minorHAnsi" w:cstheme="minorHAnsi"/>
          <w:sz w:val="24"/>
          <w:szCs w:val="24"/>
        </w:rPr>
      </w:pPr>
      <w:r w:rsidRPr="00CB1C16">
        <w:rPr>
          <w:rFonts w:asciiTheme="minorHAnsi" w:hAnsiTheme="minorHAnsi" w:cstheme="minorHAnsi"/>
          <w:sz w:val="24"/>
          <w:szCs w:val="24"/>
        </w:rPr>
        <w:t xml:space="preserve">Follow </w:t>
      </w:r>
      <w:hyperlink r:id="rId8" w:history="1">
        <w:r w:rsidR="000938D4" w:rsidRPr="00812B00">
          <w:rPr>
            <w:rStyle w:val="Hyperlink"/>
            <w:rFonts w:asciiTheme="minorHAnsi" w:hAnsiTheme="minorHAnsi" w:cstheme="minorHAnsi"/>
            <w:bCs/>
            <w:i/>
            <w:iCs/>
            <w:sz w:val="24"/>
            <w:szCs w:val="24"/>
          </w:rPr>
          <w:t>Core</w:t>
        </w:r>
        <w:r w:rsidRPr="00812B00">
          <w:rPr>
            <w:rStyle w:val="Hyperlink"/>
            <w:rFonts w:asciiTheme="minorHAnsi" w:hAnsiTheme="minorHAnsi" w:cstheme="minorHAnsi"/>
            <w:bCs/>
            <w:i/>
            <w:iCs/>
            <w:sz w:val="24"/>
            <w:szCs w:val="24"/>
          </w:rPr>
          <w:t xml:space="preserve"> Reproductive Health Services </w:t>
        </w:r>
        <w:r w:rsidR="00BA5817" w:rsidRPr="00812B00">
          <w:rPr>
            <w:rStyle w:val="Hyperlink"/>
            <w:rFonts w:asciiTheme="minorHAnsi" w:hAnsiTheme="minorHAnsi" w:cstheme="minorHAnsi"/>
            <w:bCs/>
            <w:i/>
            <w:iCs/>
            <w:sz w:val="24"/>
            <w:szCs w:val="24"/>
          </w:rPr>
          <w:t>C</w:t>
        </w:r>
        <w:r w:rsidR="002A4E2E" w:rsidRPr="00812B00">
          <w:rPr>
            <w:rStyle w:val="Hyperlink"/>
            <w:rFonts w:asciiTheme="minorHAnsi" w:hAnsiTheme="minorHAnsi" w:cstheme="minorHAnsi"/>
            <w:bCs/>
            <w:i/>
            <w:iCs/>
            <w:sz w:val="24"/>
            <w:szCs w:val="24"/>
          </w:rPr>
          <w:t xml:space="preserve">linical </w:t>
        </w:r>
        <w:r w:rsidR="00BA5817" w:rsidRPr="00812B00">
          <w:rPr>
            <w:rStyle w:val="Hyperlink"/>
            <w:rFonts w:asciiTheme="minorHAnsi" w:hAnsiTheme="minorHAnsi" w:cstheme="minorHAnsi"/>
            <w:bCs/>
            <w:i/>
            <w:iCs/>
            <w:sz w:val="24"/>
            <w:szCs w:val="24"/>
          </w:rPr>
          <w:t>P</w:t>
        </w:r>
        <w:r w:rsidR="002A4E2E" w:rsidRPr="00812B00">
          <w:rPr>
            <w:rStyle w:val="Hyperlink"/>
            <w:rFonts w:asciiTheme="minorHAnsi" w:hAnsiTheme="minorHAnsi" w:cstheme="minorHAnsi"/>
            <w:bCs/>
            <w:i/>
            <w:iCs/>
            <w:sz w:val="24"/>
            <w:szCs w:val="24"/>
          </w:rPr>
          <w:t xml:space="preserve">ractice </w:t>
        </w:r>
        <w:r w:rsidR="00BA5817" w:rsidRPr="00812B00">
          <w:rPr>
            <w:rStyle w:val="Hyperlink"/>
            <w:rFonts w:asciiTheme="minorHAnsi" w:hAnsiTheme="minorHAnsi" w:cstheme="minorHAnsi"/>
            <w:bCs/>
            <w:i/>
            <w:iCs/>
            <w:sz w:val="24"/>
            <w:szCs w:val="24"/>
          </w:rPr>
          <w:t>S</w:t>
        </w:r>
        <w:r w:rsidR="00C075F6" w:rsidRPr="00812B00">
          <w:rPr>
            <w:rStyle w:val="Hyperlink"/>
            <w:rFonts w:asciiTheme="minorHAnsi" w:hAnsiTheme="minorHAnsi" w:cstheme="minorHAnsi"/>
            <w:bCs/>
            <w:i/>
            <w:iCs/>
            <w:sz w:val="24"/>
            <w:szCs w:val="24"/>
          </w:rPr>
          <w:t>tandard</w:t>
        </w:r>
        <w:r w:rsidR="002A4E2E" w:rsidRPr="00812B00">
          <w:rPr>
            <w:rStyle w:val="Hyperlink"/>
            <w:rFonts w:asciiTheme="minorHAnsi" w:hAnsiTheme="minorHAnsi" w:cstheme="minorHAnsi"/>
            <w:bCs/>
            <w:i/>
            <w:iCs/>
            <w:sz w:val="24"/>
            <w:szCs w:val="24"/>
          </w:rPr>
          <w:t>.</w:t>
        </w:r>
      </w:hyperlink>
      <w:r w:rsidRPr="00CB1C16">
        <w:rPr>
          <w:rFonts w:asciiTheme="minorHAnsi" w:hAnsiTheme="minorHAnsi" w:cstheme="minorHAnsi"/>
          <w:sz w:val="24"/>
          <w:szCs w:val="24"/>
        </w:rPr>
        <w:t xml:space="preserve"> </w:t>
      </w:r>
    </w:p>
    <w:p w14:paraId="610053C8" w14:textId="7156CBB7" w:rsidR="00ED6155" w:rsidRPr="00CB1C16" w:rsidRDefault="00ED6155" w:rsidP="005C17B9">
      <w:pPr>
        <w:pStyle w:val="ListParagraph"/>
        <w:numPr>
          <w:ilvl w:val="0"/>
          <w:numId w:val="13"/>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lastRenderedPageBreak/>
        <w:t xml:space="preserve">Follow the </w:t>
      </w:r>
      <w:hyperlink r:id="rId9" w:history="1">
        <w:r w:rsidRPr="00812B00">
          <w:rPr>
            <w:rStyle w:val="Hyperlink"/>
            <w:rFonts w:asciiTheme="minorHAnsi" w:hAnsiTheme="minorHAnsi" w:cstheme="minorHAnsi"/>
            <w:sz w:val="24"/>
            <w:szCs w:val="24"/>
          </w:rPr>
          <w:t>U.S. MEC</w:t>
        </w:r>
      </w:hyperlink>
      <w:r w:rsidRPr="00812B00">
        <w:rPr>
          <w:rFonts w:asciiTheme="minorHAnsi" w:hAnsiTheme="minorHAnsi" w:cstheme="minorHAnsi"/>
          <w:sz w:val="24"/>
          <w:szCs w:val="24"/>
        </w:rPr>
        <w:t xml:space="preserve"> guidelines</w:t>
      </w:r>
      <w:r w:rsidRPr="00CB1C16">
        <w:rPr>
          <w:rFonts w:asciiTheme="minorHAnsi" w:hAnsiTheme="minorHAnsi" w:cstheme="minorHAnsi"/>
          <w:sz w:val="24"/>
          <w:szCs w:val="24"/>
        </w:rPr>
        <w:t xml:space="preserve"> to determine client eligibility for use of the implant.</w:t>
      </w:r>
    </w:p>
    <w:p w14:paraId="126E9693" w14:textId="3EEE8F68" w:rsidR="00ED6155" w:rsidRPr="00CB1C16" w:rsidRDefault="00ED6155" w:rsidP="005C17B9">
      <w:pPr>
        <w:pStyle w:val="ListParagraph"/>
        <w:numPr>
          <w:ilvl w:val="1"/>
          <w:numId w:val="13"/>
        </w:numPr>
        <w:tabs>
          <w:tab w:val="left" w:pos="1080"/>
        </w:tabs>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color w:val="000000"/>
          <w:sz w:val="24"/>
          <w:szCs w:val="24"/>
        </w:rPr>
        <w:t xml:space="preserve">If client has any MEC category 3 conditions, an NP, PA, DO, ND or MD </w:t>
      </w:r>
      <w:r w:rsidRPr="00CB1C16">
        <w:rPr>
          <w:rFonts w:asciiTheme="minorHAnsi" w:hAnsiTheme="minorHAnsi" w:cstheme="minorHAnsi"/>
          <w:i/>
          <w:iCs/>
          <w:color w:val="000000"/>
          <w:sz w:val="24"/>
          <w:szCs w:val="24"/>
        </w:rPr>
        <w:t>may</w:t>
      </w:r>
      <w:r w:rsidRPr="00CB1C16">
        <w:rPr>
          <w:rFonts w:asciiTheme="minorHAnsi" w:hAnsiTheme="minorHAnsi" w:cstheme="minorHAnsi"/>
          <w:color w:val="000000"/>
          <w:sz w:val="24"/>
          <w:szCs w:val="24"/>
        </w:rPr>
        <w:t xml:space="preserve"> provide the method according to their clinical judgement, if requested by the client. Documentation must show that the client understands the risks of the method and finds other, lower-risk methods unacceptable. </w:t>
      </w:r>
    </w:p>
    <w:p w14:paraId="4D722D59" w14:textId="77777777" w:rsidR="00774E15" w:rsidRPr="00CB1C16" w:rsidRDefault="00774E15" w:rsidP="005C17B9">
      <w:pPr>
        <w:pStyle w:val="ListParagraph"/>
        <w:numPr>
          <w:ilvl w:val="1"/>
          <w:numId w:val="13"/>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Clients </w:t>
      </w:r>
      <w:r w:rsidR="007416EA" w:rsidRPr="00CB1C16">
        <w:rPr>
          <w:rFonts w:asciiTheme="minorHAnsi" w:hAnsiTheme="minorHAnsi" w:cstheme="minorHAnsi"/>
          <w:sz w:val="24"/>
          <w:szCs w:val="24"/>
        </w:rPr>
        <w:t>requesting a method for which they have a category 4 risk condition will be offered lower risk method and referred to an OB/GYN or specialist provider.</w:t>
      </w:r>
    </w:p>
    <w:p w14:paraId="3042928A" w14:textId="41A77583" w:rsidR="00A237B8" w:rsidRPr="00CB1C16" w:rsidRDefault="00ED6155" w:rsidP="005C17B9">
      <w:pPr>
        <w:pStyle w:val="ListParagraph"/>
        <w:numPr>
          <w:ilvl w:val="0"/>
          <w:numId w:val="13"/>
        </w:numPr>
        <w:tabs>
          <w:tab w:val="left" w:pos="720"/>
        </w:tabs>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Provide education on</w:t>
      </w:r>
      <w:r w:rsidR="008D2684" w:rsidRPr="00CB1C16">
        <w:rPr>
          <w:rFonts w:asciiTheme="minorHAnsi" w:hAnsiTheme="minorHAnsi" w:cstheme="minorHAnsi"/>
          <w:sz w:val="24"/>
          <w:szCs w:val="24"/>
        </w:rPr>
        <w:t xml:space="preserve"> warning signs, common side effects, risks, method of use, alternative methods, use of secondary method</w:t>
      </w:r>
      <w:r w:rsidR="00B937B7" w:rsidRPr="00CB1C16">
        <w:rPr>
          <w:rFonts w:asciiTheme="minorHAnsi" w:hAnsiTheme="minorHAnsi" w:cstheme="minorHAnsi"/>
          <w:sz w:val="24"/>
          <w:szCs w:val="24"/>
        </w:rPr>
        <w:t>,</w:t>
      </w:r>
      <w:r w:rsidR="008D2684" w:rsidRPr="00CB1C16">
        <w:rPr>
          <w:rFonts w:asciiTheme="minorHAnsi" w:hAnsiTheme="minorHAnsi" w:cstheme="minorHAnsi"/>
          <w:sz w:val="24"/>
          <w:szCs w:val="24"/>
        </w:rPr>
        <w:t xml:space="preserve"> and clinic follow-up schedule.  Document</w:t>
      </w:r>
      <w:r w:rsidR="007416EA" w:rsidRPr="00CB1C16">
        <w:rPr>
          <w:rFonts w:asciiTheme="minorHAnsi" w:hAnsiTheme="minorHAnsi" w:cstheme="minorHAnsi"/>
          <w:sz w:val="24"/>
          <w:szCs w:val="24"/>
        </w:rPr>
        <w:t xml:space="preserve"> </w:t>
      </w:r>
      <w:r w:rsidR="008D2684" w:rsidRPr="00CB1C16">
        <w:rPr>
          <w:rFonts w:asciiTheme="minorHAnsi" w:hAnsiTheme="minorHAnsi" w:cstheme="minorHAnsi"/>
          <w:sz w:val="24"/>
          <w:szCs w:val="24"/>
        </w:rPr>
        <w:t xml:space="preserve">client’s education </w:t>
      </w:r>
      <w:r w:rsidR="00C74E6E" w:rsidRPr="00CB1C16">
        <w:rPr>
          <w:rFonts w:asciiTheme="minorHAnsi" w:hAnsiTheme="minorHAnsi" w:cstheme="minorHAnsi"/>
          <w:sz w:val="24"/>
          <w:szCs w:val="24"/>
        </w:rPr>
        <w:t>and understanding of the method.</w:t>
      </w:r>
      <w:r w:rsidR="008D2684" w:rsidRPr="00CB1C16">
        <w:rPr>
          <w:rFonts w:asciiTheme="minorHAnsi" w:hAnsiTheme="minorHAnsi" w:cstheme="minorHAnsi"/>
          <w:sz w:val="24"/>
          <w:szCs w:val="24"/>
        </w:rPr>
        <w:t xml:space="preserve">  </w:t>
      </w:r>
    </w:p>
    <w:p w14:paraId="57D3B5A3" w14:textId="69677D61" w:rsidR="00ED6155" w:rsidRPr="00CB1C16" w:rsidRDefault="00ED6155" w:rsidP="005C17B9">
      <w:pPr>
        <w:pStyle w:val="ListParagraph"/>
        <w:numPr>
          <w:ilvl w:val="0"/>
          <w:numId w:val="13"/>
        </w:numPr>
        <w:tabs>
          <w:tab w:val="left" w:pos="720"/>
        </w:tabs>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Obtain written consent for the procedure and for use of the device.</w:t>
      </w:r>
    </w:p>
    <w:p w14:paraId="04FC7E7F" w14:textId="77777777" w:rsidR="00A237B8" w:rsidRPr="00CB1C16" w:rsidRDefault="00A237B8" w:rsidP="005C17B9">
      <w:pPr>
        <w:tabs>
          <w:tab w:val="left" w:pos="360"/>
        </w:tabs>
        <w:spacing w:before="240"/>
        <w:rPr>
          <w:rFonts w:asciiTheme="minorHAnsi" w:hAnsiTheme="minorHAnsi" w:cstheme="minorHAnsi"/>
          <w:b/>
          <w:sz w:val="24"/>
          <w:szCs w:val="24"/>
        </w:rPr>
      </w:pPr>
      <w:r w:rsidRPr="00CB1C16">
        <w:rPr>
          <w:rFonts w:asciiTheme="minorHAnsi" w:hAnsiTheme="minorHAnsi" w:cstheme="minorHAnsi"/>
          <w:b/>
          <w:sz w:val="24"/>
          <w:szCs w:val="24"/>
        </w:rPr>
        <w:t>PLAN</w:t>
      </w:r>
      <w:r w:rsidR="002726AF" w:rsidRPr="00CB1C16">
        <w:rPr>
          <w:rFonts w:asciiTheme="minorHAnsi" w:hAnsiTheme="minorHAnsi" w:cstheme="minorHAnsi"/>
          <w:b/>
          <w:sz w:val="24"/>
          <w:szCs w:val="24"/>
        </w:rPr>
        <w:t>:</w:t>
      </w:r>
    </w:p>
    <w:p w14:paraId="658D70C0" w14:textId="276936A7" w:rsidR="00A237B8" w:rsidRPr="00CB1C16" w:rsidRDefault="008705D7" w:rsidP="005C17B9">
      <w:pPr>
        <w:pStyle w:val="ListParagraph"/>
        <w:numPr>
          <w:ilvl w:val="3"/>
          <w:numId w:val="14"/>
        </w:numPr>
        <w:tabs>
          <w:tab w:val="left" w:pos="360"/>
        </w:tabs>
        <w:spacing w:before="12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Initiation of</w:t>
      </w:r>
      <w:r w:rsidR="002726AF" w:rsidRPr="00CB1C16">
        <w:rPr>
          <w:rFonts w:asciiTheme="minorHAnsi" w:hAnsiTheme="minorHAnsi" w:cstheme="minorHAnsi"/>
          <w:sz w:val="24"/>
          <w:szCs w:val="24"/>
        </w:rPr>
        <w:t xml:space="preserve"> the</w:t>
      </w:r>
      <w:r w:rsidRPr="00CB1C16">
        <w:rPr>
          <w:rFonts w:asciiTheme="minorHAnsi" w:hAnsiTheme="minorHAnsi" w:cstheme="minorHAnsi"/>
          <w:sz w:val="24"/>
          <w:szCs w:val="24"/>
        </w:rPr>
        <w:t xml:space="preserve"> i</w:t>
      </w:r>
      <w:r w:rsidR="00A237B8" w:rsidRPr="00CB1C16">
        <w:rPr>
          <w:rFonts w:asciiTheme="minorHAnsi" w:hAnsiTheme="minorHAnsi" w:cstheme="minorHAnsi"/>
          <w:sz w:val="24"/>
          <w:szCs w:val="24"/>
        </w:rPr>
        <w:t>mplant</w:t>
      </w:r>
      <w:r w:rsidR="00B937B7" w:rsidRPr="00CB1C16">
        <w:rPr>
          <w:rFonts w:asciiTheme="minorHAnsi" w:hAnsiTheme="minorHAnsi" w:cstheme="minorHAnsi"/>
          <w:sz w:val="24"/>
          <w:szCs w:val="24"/>
        </w:rPr>
        <w:t>:</w:t>
      </w:r>
    </w:p>
    <w:p w14:paraId="7E2B72CD" w14:textId="77777777" w:rsidR="00A237B8" w:rsidRPr="00CB1C16" w:rsidRDefault="00A237B8" w:rsidP="005C17B9">
      <w:pPr>
        <w:pStyle w:val="ListParagraph"/>
        <w:numPr>
          <w:ilvl w:val="0"/>
          <w:numId w:val="21"/>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The implant can be inserted at any time if it is reasonably certain that the </w:t>
      </w:r>
      <w:r w:rsidR="0000114B" w:rsidRPr="00CB1C16">
        <w:rPr>
          <w:rFonts w:asciiTheme="minorHAnsi" w:hAnsiTheme="minorHAnsi" w:cstheme="minorHAnsi"/>
          <w:sz w:val="24"/>
          <w:szCs w:val="24"/>
        </w:rPr>
        <w:t>client</w:t>
      </w:r>
      <w:r w:rsidRPr="00CB1C16">
        <w:rPr>
          <w:rFonts w:asciiTheme="minorHAnsi" w:hAnsiTheme="minorHAnsi" w:cstheme="minorHAnsi"/>
          <w:sz w:val="24"/>
          <w:szCs w:val="24"/>
        </w:rPr>
        <w:t xml:space="preserve"> is not pregnant</w:t>
      </w:r>
      <w:r w:rsidR="00B937B7" w:rsidRPr="00CB1C16">
        <w:rPr>
          <w:rFonts w:asciiTheme="minorHAnsi" w:hAnsiTheme="minorHAnsi" w:cstheme="minorHAnsi"/>
          <w:sz w:val="24"/>
          <w:szCs w:val="24"/>
        </w:rPr>
        <w:t>:</w:t>
      </w:r>
    </w:p>
    <w:p w14:paraId="63E028BE"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If the implant is inserted within the first 5 days since menstrual bleeding started, no additional contraceptive protection is needed.</w:t>
      </w:r>
    </w:p>
    <w:p w14:paraId="2987EE0C" w14:textId="299F17DC"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If the implant is inserted &gt;5 days since menstrual bleeding started,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needs to abstain from sexual intercourse or use additional contraceptive protection for the next 7 days.</w:t>
      </w:r>
    </w:p>
    <w:p w14:paraId="7225F576" w14:textId="77777777" w:rsidR="00A237B8" w:rsidRPr="00CB1C16" w:rsidRDefault="00A237B8" w:rsidP="005C17B9">
      <w:pPr>
        <w:pStyle w:val="ListParagraph"/>
        <w:numPr>
          <w:ilvl w:val="3"/>
          <w:numId w:val="14"/>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Special </w:t>
      </w:r>
      <w:r w:rsidR="00AD11BD" w:rsidRPr="00CB1C16">
        <w:rPr>
          <w:rFonts w:asciiTheme="minorHAnsi" w:hAnsiTheme="minorHAnsi" w:cstheme="minorHAnsi"/>
          <w:sz w:val="24"/>
          <w:szCs w:val="24"/>
        </w:rPr>
        <w:t xml:space="preserve">insertion </w:t>
      </w:r>
      <w:r w:rsidRPr="00CB1C16">
        <w:rPr>
          <w:rFonts w:asciiTheme="minorHAnsi" w:hAnsiTheme="minorHAnsi" w:cstheme="minorHAnsi"/>
          <w:sz w:val="24"/>
          <w:szCs w:val="24"/>
        </w:rPr>
        <w:t>considerations</w:t>
      </w:r>
      <w:r w:rsidR="00272ACA" w:rsidRPr="00CB1C16">
        <w:rPr>
          <w:rFonts w:asciiTheme="minorHAnsi" w:hAnsiTheme="minorHAnsi" w:cstheme="minorHAnsi"/>
          <w:sz w:val="24"/>
          <w:szCs w:val="24"/>
        </w:rPr>
        <w:t>:</w:t>
      </w:r>
    </w:p>
    <w:p w14:paraId="3546B1CB" w14:textId="77777777" w:rsidR="00A237B8" w:rsidRPr="00CB1C16" w:rsidRDefault="00A237B8" w:rsidP="005C17B9">
      <w:pPr>
        <w:pStyle w:val="ListParagraph"/>
        <w:numPr>
          <w:ilvl w:val="5"/>
          <w:numId w:val="4"/>
        </w:numPr>
        <w:tabs>
          <w:tab w:val="left" w:pos="360"/>
        </w:tabs>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Amenorrhea (Not Postpartum)</w:t>
      </w:r>
      <w:r w:rsidR="00272ACA" w:rsidRPr="00CB1C16">
        <w:rPr>
          <w:rFonts w:asciiTheme="minorHAnsi" w:hAnsiTheme="minorHAnsi" w:cstheme="minorHAnsi"/>
          <w:sz w:val="24"/>
          <w:szCs w:val="24"/>
        </w:rPr>
        <w:t>:</w:t>
      </w:r>
    </w:p>
    <w:p w14:paraId="741F9162"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The impl</w:t>
      </w:r>
      <w:r w:rsidR="0000114B" w:rsidRPr="00CB1C16">
        <w:rPr>
          <w:rFonts w:asciiTheme="minorHAnsi" w:eastAsia="Calibri" w:hAnsiTheme="minorHAnsi" w:cstheme="minorHAnsi"/>
          <w:sz w:val="24"/>
          <w:szCs w:val="24"/>
        </w:rPr>
        <w:t>ant can be inserted at any time</w:t>
      </w:r>
      <w:r w:rsidRPr="00CB1C16">
        <w:rPr>
          <w:rFonts w:asciiTheme="minorHAnsi" w:eastAsia="Calibri" w:hAnsiTheme="minorHAnsi" w:cstheme="minorHAnsi"/>
          <w:sz w:val="24"/>
          <w:szCs w:val="24"/>
        </w:rPr>
        <w:t xml:space="preserve"> if it reasonably certain that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is not pregnant</w:t>
      </w:r>
      <w:r w:rsidR="0000114B" w:rsidRPr="00CB1C16">
        <w:rPr>
          <w:rFonts w:asciiTheme="minorHAnsi" w:eastAsia="Calibri" w:hAnsiTheme="minorHAnsi" w:cstheme="minorHAnsi"/>
          <w:sz w:val="24"/>
          <w:szCs w:val="24"/>
        </w:rPr>
        <w:t>.</w:t>
      </w:r>
    </w:p>
    <w:p w14:paraId="7A19583B"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needs to abstain from sexual intercourse or use additional contraceptive protection for the next 7 days</w:t>
      </w:r>
      <w:r w:rsidR="0000114B" w:rsidRPr="00CB1C16">
        <w:rPr>
          <w:rFonts w:asciiTheme="minorHAnsi" w:eastAsia="Calibri" w:hAnsiTheme="minorHAnsi" w:cstheme="minorHAnsi"/>
          <w:sz w:val="24"/>
          <w:szCs w:val="24"/>
        </w:rPr>
        <w:t>.</w:t>
      </w:r>
    </w:p>
    <w:p w14:paraId="395AC48C" w14:textId="77777777" w:rsidR="00A237B8" w:rsidRPr="00CB1C16" w:rsidRDefault="00F24290" w:rsidP="005C17B9">
      <w:pPr>
        <w:pStyle w:val="ListParagraph"/>
        <w:numPr>
          <w:ilvl w:val="5"/>
          <w:numId w:val="4"/>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Postpartum (b</w:t>
      </w:r>
      <w:r w:rsidR="00A237B8" w:rsidRPr="00CB1C16">
        <w:rPr>
          <w:rFonts w:asciiTheme="minorHAnsi" w:hAnsiTheme="minorHAnsi" w:cstheme="minorHAnsi"/>
          <w:sz w:val="24"/>
          <w:szCs w:val="24"/>
        </w:rPr>
        <w:t>reastfeeding)</w:t>
      </w:r>
      <w:r w:rsidR="00272ACA" w:rsidRPr="00CB1C16">
        <w:rPr>
          <w:rFonts w:asciiTheme="minorHAnsi" w:hAnsiTheme="minorHAnsi" w:cstheme="minorHAnsi"/>
          <w:sz w:val="24"/>
          <w:szCs w:val="24"/>
        </w:rPr>
        <w:t>:</w:t>
      </w:r>
    </w:p>
    <w:p w14:paraId="6A330519"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The implant can be inserted at any time (U</w:t>
      </w:r>
      <w:r w:rsidR="009D2F2E"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S</w:t>
      </w:r>
      <w:r w:rsidR="009D2F2E"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 xml:space="preserve"> MEC 2 if &lt; 1 month postpartum and U</w:t>
      </w:r>
      <w:r w:rsidR="009D2F2E"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S</w:t>
      </w:r>
      <w:r w:rsidR="009D2F2E"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 xml:space="preserve"> MEC 1 if ≥ 1 month postpartum)</w:t>
      </w:r>
      <w:r w:rsidR="00272ACA"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 xml:space="preserve"> if it is reasonably certain that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is not pregnant</w:t>
      </w:r>
      <w:r w:rsidR="0000114B" w:rsidRPr="00CB1C16">
        <w:rPr>
          <w:rFonts w:asciiTheme="minorHAnsi" w:eastAsia="Calibri" w:hAnsiTheme="minorHAnsi" w:cstheme="minorHAnsi"/>
          <w:sz w:val="24"/>
          <w:szCs w:val="24"/>
        </w:rPr>
        <w:t>.</w:t>
      </w:r>
    </w:p>
    <w:p w14:paraId="425792E8"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If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is &lt;6 months postpartum, amenorrheic, and fully or nearly fully breastfeeding (exclusively breastfeeding or vast majority [85%]</w:t>
      </w:r>
      <w:r w:rsidR="00272ACA" w:rsidRPr="00CB1C16">
        <w:rPr>
          <w:rFonts w:asciiTheme="minorHAnsi" w:eastAsia="Calibri" w:hAnsiTheme="minorHAnsi" w:cstheme="minorHAnsi"/>
          <w:sz w:val="24"/>
          <w:szCs w:val="24"/>
        </w:rPr>
        <w:t xml:space="preserve"> of feeds are breastfeeds</w:t>
      </w:r>
      <w:r w:rsidRPr="00CB1C16">
        <w:rPr>
          <w:rFonts w:asciiTheme="minorHAnsi" w:eastAsia="Calibri" w:hAnsiTheme="minorHAnsi" w:cstheme="minorHAnsi"/>
          <w:sz w:val="24"/>
          <w:szCs w:val="24"/>
        </w:rPr>
        <w:t xml:space="preserve">) no additional contraceptive protection is needed.   </w:t>
      </w:r>
    </w:p>
    <w:p w14:paraId="34ABADAA" w14:textId="3FBE1CAF"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A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who is ≥21 days postpartum and has not experienced return of </w:t>
      </w:r>
      <w:r w:rsidR="00A6298E" w:rsidRPr="00CB1C16">
        <w:rPr>
          <w:rFonts w:asciiTheme="minorHAnsi" w:eastAsia="Calibri" w:hAnsiTheme="minorHAnsi" w:cstheme="minorHAnsi"/>
          <w:sz w:val="24"/>
          <w:szCs w:val="24"/>
        </w:rPr>
        <w:t xml:space="preserve">their </w:t>
      </w:r>
      <w:r w:rsidRPr="00CB1C16">
        <w:rPr>
          <w:rFonts w:asciiTheme="minorHAnsi" w:eastAsia="Calibri" w:hAnsiTheme="minorHAnsi" w:cstheme="minorHAnsi"/>
          <w:sz w:val="24"/>
          <w:szCs w:val="24"/>
        </w:rPr>
        <w:t>menstrual cycle needs to abstain from sexual intercourse or use additional contraceptive protection for the next 7 days</w:t>
      </w:r>
      <w:r w:rsidR="0000114B" w:rsidRPr="00CB1C16">
        <w:rPr>
          <w:rFonts w:asciiTheme="minorHAnsi" w:eastAsia="Calibri" w:hAnsiTheme="minorHAnsi" w:cstheme="minorHAnsi"/>
          <w:sz w:val="24"/>
          <w:szCs w:val="24"/>
        </w:rPr>
        <w:t>.</w:t>
      </w:r>
    </w:p>
    <w:p w14:paraId="3932355D" w14:textId="0E980820"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lastRenderedPageBreak/>
        <w:t xml:space="preserve">If a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’s menstrual cycles have returned and it has been &gt; 5 days since menstrual bleeding started, </w:t>
      </w:r>
      <w:r w:rsidR="005B4B21" w:rsidRPr="00CB1C16">
        <w:rPr>
          <w:rFonts w:asciiTheme="minorHAnsi" w:eastAsia="Calibri" w:hAnsiTheme="minorHAnsi" w:cstheme="minorHAnsi"/>
          <w:sz w:val="24"/>
          <w:szCs w:val="24"/>
        </w:rPr>
        <w:t xml:space="preserve">they </w:t>
      </w:r>
      <w:r w:rsidRPr="00CB1C16">
        <w:rPr>
          <w:rFonts w:asciiTheme="minorHAnsi" w:eastAsia="Calibri" w:hAnsiTheme="minorHAnsi" w:cstheme="minorHAnsi"/>
          <w:sz w:val="24"/>
          <w:szCs w:val="24"/>
        </w:rPr>
        <w:t>need to abstain from sexual intercourse or use additional contraceptive protection for the next 7 days.</w:t>
      </w:r>
    </w:p>
    <w:p w14:paraId="56360C1F" w14:textId="77777777" w:rsidR="00A237B8" w:rsidRPr="00CB1C16" w:rsidRDefault="00F24290" w:rsidP="005C17B9">
      <w:pPr>
        <w:pStyle w:val="ListParagraph"/>
        <w:numPr>
          <w:ilvl w:val="5"/>
          <w:numId w:val="4"/>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Postpartum (not b</w:t>
      </w:r>
      <w:r w:rsidR="00A237B8" w:rsidRPr="00CB1C16">
        <w:rPr>
          <w:rFonts w:asciiTheme="minorHAnsi" w:hAnsiTheme="minorHAnsi" w:cstheme="minorHAnsi"/>
          <w:sz w:val="24"/>
          <w:szCs w:val="24"/>
        </w:rPr>
        <w:t>reastfeeding)</w:t>
      </w:r>
      <w:r w:rsidR="00272ACA" w:rsidRPr="00CB1C16">
        <w:rPr>
          <w:rFonts w:asciiTheme="minorHAnsi" w:hAnsiTheme="minorHAnsi" w:cstheme="minorHAnsi"/>
          <w:sz w:val="24"/>
          <w:szCs w:val="24"/>
        </w:rPr>
        <w:t>:</w:t>
      </w:r>
    </w:p>
    <w:p w14:paraId="727BEB35"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The implant can be inserted at any time, including immediately postpartum (U</w:t>
      </w:r>
      <w:r w:rsidR="001E6DD5"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S</w:t>
      </w:r>
      <w:r w:rsidR="001E6DD5"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 xml:space="preserve"> MEC 1) if it is reasonably certain that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is not pregnant</w:t>
      </w:r>
      <w:r w:rsidR="0000114B" w:rsidRPr="00CB1C16">
        <w:rPr>
          <w:rFonts w:asciiTheme="minorHAnsi" w:eastAsia="Calibri" w:hAnsiTheme="minorHAnsi" w:cstheme="minorHAnsi"/>
          <w:sz w:val="24"/>
          <w:szCs w:val="24"/>
        </w:rPr>
        <w:t>.</w:t>
      </w:r>
    </w:p>
    <w:p w14:paraId="16FB4A51" w14:textId="77777777" w:rsidR="00A71EB3" w:rsidRPr="00CB1C16" w:rsidRDefault="00A71EB3"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A client who is &lt; 21 days postpartum, no additional contraceptive protection is needed.      </w:t>
      </w:r>
    </w:p>
    <w:p w14:paraId="415EB4DB" w14:textId="797C697F"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A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who is ≥21 days postpartum and has not experienced return of </w:t>
      </w:r>
      <w:r w:rsidR="00A6298E" w:rsidRPr="00CB1C16">
        <w:rPr>
          <w:rFonts w:asciiTheme="minorHAnsi" w:eastAsia="Calibri" w:hAnsiTheme="minorHAnsi" w:cstheme="minorHAnsi"/>
          <w:sz w:val="24"/>
          <w:szCs w:val="24"/>
        </w:rPr>
        <w:t xml:space="preserve">their </w:t>
      </w:r>
      <w:r w:rsidRPr="00CB1C16">
        <w:rPr>
          <w:rFonts w:asciiTheme="minorHAnsi" w:eastAsia="Calibri" w:hAnsiTheme="minorHAnsi" w:cstheme="minorHAnsi"/>
          <w:sz w:val="24"/>
          <w:szCs w:val="24"/>
        </w:rPr>
        <w:t xml:space="preserve">menstrual cycle needs to abstain from sexual intercourse or use additional contraceptive protection for the next 7 days.  </w:t>
      </w:r>
    </w:p>
    <w:p w14:paraId="694D0E92" w14:textId="47D2EEF0" w:rsidR="00A237B8" w:rsidRPr="00CB1C16" w:rsidRDefault="00A237B8" w:rsidP="005C17B9">
      <w:pPr>
        <w:numPr>
          <w:ilvl w:val="0"/>
          <w:numId w:val="15"/>
        </w:numPr>
        <w:tabs>
          <w:tab w:val="left" w:pos="1080"/>
        </w:tabs>
        <w:spacing w:before="60"/>
        <w:rPr>
          <w:rFonts w:asciiTheme="minorHAnsi" w:hAnsiTheme="minorHAnsi" w:cstheme="minorHAnsi"/>
          <w:sz w:val="24"/>
          <w:szCs w:val="24"/>
        </w:rPr>
      </w:pPr>
      <w:r w:rsidRPr="00CB1C16">
        <w:rPr>
          <w:rFonts w:asciiTheme="minorHAnsi" w:eastAsia="Calibri" w:hAnsiTheme="minorHAnsi" w:cstheme="minorHAnsi"/>
          <w:sz w:val="24"/>
          <w:szCs w:val="24"/>
        </w:rPr>
        <w:t xml:space="preserve">If a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’s menstrual cycles have returned and it has been &gt; 5 days since menstrual bleeding started, </w:t>
      </w:r>
      <w:r w:rsidR="0087441C" w:rsidRPr="00CB1C16">
        <w:rPr>
          <w:rFonts w:asciiTheme="minorHAnsi" w:eastAsia="Calibri" w:hAnsiTheme="minorHAnsi" w:cstheme="minorHAnsi"/>
          <w:sz w:val="24"/>
          <w:szCs w:val="24"/>
        </w:rPr>
        <w:t xml:space="preserve">they </w:t>
      </w:r>
      <w:r w:rsidRPr="00CB1C16">
        <w:rPr>
          <w:rFonts w:asciiTheme="minorHAnsi" w:eastAsia="Calibri" w:hAnsiTheme="minorHAnsi" w:cstheme="minorHAnsi"/>
          <w:sz w:val="24"/>
          <w:szCs w:val="24"/>
        </w:rPr>
        <w:t>need to abstain from sexual intercourse or use</w:t>
      </w:r>
      <w:r w:rsidRPr="00CB1C16">
        <w:rPr>
          <w:rFonts w:asciiTheme="minorHAnsi" w:hAnsiTheme="minorHAnsi" w:cstheme="minorHAnsi"/>
          <w:sz w:val="24"/>
          <w:szCs w:val="24"/>
        </w:rPr>
        <w:t xml:space="preserve"> additional contraceptive protection for the next 7 days. </w:t>
      </w:r>
    </w:p>
    <w:p w14:paraId="4C34EF26" w14:textId="77777777" w:rsidR="00A237B8" w:rsidRPr="00CB1C16" w:rsidRDefault="00456553" w:rsidP="005C17B9">
      <w:pPr>
        <w:pStyle w:val="ListParagraph"/>
        <w:numPr>
          <w:ilvl w:val="5"/>
          <w:numId w:val="4"/>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Postabortion (spontaneous or i</w:t>
      </w:r>
      <w:r w:rsidR="00A237B8" w:rsidRPr="00CB1C16">
        <w:rPr>
          <w:rFonts w:asciiTheme="minorHAnsi" w:hAnsiTheme="minorHAnsi" w:cstheme="minorHAnsi"/>
          <w:sz w:val="24"/>
          <w:szCs w:val="24"/>
        </w:rPr>
        <w:t>nduced)</w:t>
      </w:r>
      <w:r w:rsidR="00272ACA" w:rsidRPr="00CB1C16">
        <w:rPr>
          <w:rFonts w:asciiTheme="minorHAnsi" w:hAnsiTheme="minorHAnsi" w:cstheme="minorHAnsi"/>
          <w:sz w:val="24"/>
          <w:szCs w:val="24"/>
        </w:rPr>
        <w:t>:</w:t>
      </w:r>
    </w:p>
    <w:p w14:paraId="25C7652A"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The implant can be inserted within the first 7 days, including immediately after the abortion (U</w:t>
      </w:r>
      <w:r w:rsidR="001E6DD5"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S</w:t>
      </w:r>
      <w:r w:rsidR="001E6DD5"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 xml:space="preserve"> MEC 1)</w:t>
      </w:r>
      <w:r w:rsidR="0000114B" w:rsidRPr="00CB1C16">
        <w:rPr>
          <w:rFonts w:asciiTheme="minorHAnsi" w:eastAsia="Calibri" w:hAnsiTheme="minorHAnsi" w:cstheme="minorHAnsi"/>
          <w:sz w:val="24"/>
          <w:szCs w:val="24"/>
        </w:rPr>
        <w:t>.</w:t>
      </w:r>
    </w:p>
    <w:p w14:paraId="6D80C65C" w14:textId="77777777" w:rsidR="00A237B8" w:rsidRPr="00CB1C16" w:rsidRDefault="00A237B8" w:rsidP="005C17B9">
      <w:pPr>
        <w:numPr>
          <w:ilvl w:val="0"/>
          <w:numId w:val="15"/>
        </w:numPr>
        <w:tabs>
          <w:tab w:val="left" w:pos="1080"/>
        </w:tabs>
        <w:spacing w:before="60"/>
        <w:rPr>
          <w:rFonts w:asciiTheme="minorHAnsi" w:hAnsiTheme="minorHAnsi" w:cstheme="minorHAnsi"/>
          <w:sz w:val="24"/>
          <w:szCs w:val="24"/>
        </w:rPr>
      </w:pPr>
      <w:r w:rsidRPr="00CB1C16">
        <w:rPr>
          <w:rFonts w:asciiTheme="minorHAnsi" w:eastAsia="Calibri" w:hAnsiTheme="minorHAnsi" w:cstheme="minorHAnsi"/>
          <w:sz w:val="24"/>
          <w:szCs w:val="24"/>
        </w:rPr>
        <w:t xml:space="preserve">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needs to abstain from sexual intercourse or use additional contraceptive protection for the next 7 days unless the implant is inserted at</w:t>
      </w:r>
      <w:r w:rsidRPr="00CB1C16">
        <w:rPr>
          <w:rFonts w:asciiTheme="minorHAnsi" w:hAnsiTheme="minorHAnsi" w:cstheme="minorHAnsi"/>
          <w:sz w:val="24"/>
          <w:szCs w:val="24"/>
        </w:rPr>
        <w:t xml:space="preserve"> the time of a surgical abortion</w:t>
      </w:r>
      <w:r w:rsidR="0000114B" w:rsidRPr="00CB1C16">
        <w:rPr>
          <w:rFonts w:asciiTheme="minorHAnsi" w:hAnsiTheme="minorHAnsi" w:cstheme="minorHAnsi"/>
          <w:sz w:val="24"/>
          <w:szCs w:val="24"/>
        </w:rPr>
        <w:t>.</w:t>
      </w:r>
    </w:p>
    <w:p w14:paraId="0046A9EB" w14:textId="77777777" w:rsidR="00A237B8" w:rsidRPr="00CB1C16" w:rsidRDefault="00A237B8" w:rsidP="005C17B9">
      <w:pPr>
        <w:pStyle w:val="ListParagraph"/>
        <w:numPr>
          <w:ilvl w:val="3"/>
          <w:numId w:val="14"/>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Switching from another contraceptive method</w:t>
      </w:r>
    </w:p>
    <w:p w14:paraId="31F13E77" w14:textId="02255558" w:rsidR="00A237B8" w:rsidRPr="00CB1C16" w:rsidRDefault="00A237B8" w:rsidP="005C17B9">
      <w:pPr>
        <w:pStyle w:val="ListParagraph"/>
        <w:numPr>
          <w:ilvl w:val="0"/>
          <w:numId w:val="25"/>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The implant can be inserted immediately if it is reasonably certain that the </w:t>
      </w:r>
      <w:r w:rsidR="0000114B" w:rsidRPr="00CB1C16">
        <w:rPr>
          <w:rFonts w:asciiTheme="minorHAnsi" w:hAnsiTheme="minorHAnsi" w:cstheme="minorHAnsi"/>
          <w:sz w:val="24"/>
          <w:szCs w:val="24"/>
        </w:rPr>
        <w:t>client</w:t>
      </w:r>
      <w:r w:rsidRPr="00CB1C16">
        <w:rPr>
          <w:rFonts w:asciiTheme="minorHAnsi" w:hAnsiTheme="minorHAnsi" w:cstheme="minorHAnsi"/>
          <w:sz w:val="24"/>
          <w:szCs w:val="24"/>
        </w:rPr>
        <w:t xml:space="preserve"> is not pregnant.  Waiting for </w:t>
      </w:r>
      <w:r w:rsidR="005B4B21" w:rsidRPr="00CB1C16">
        <w:rPr>
          <w:rFonts w:asciiTheme="minorHAnsi" w:hAnsiTheme="minorHAnsi" w:cstheme="minorHAnsi"/>
          <w:sz w:val="24"/>
          <w:szCs w:val="24"/>
        </w:rPr>
        <w:t xml:space="preserve">their </w:t>
      </w:r>
      <w:r w:rsidRPr="00CB1C16">
        <w:rPr>
          <w:rFonts w:asciiTheme="minorHAnsi" w:hAnsiTheme="minorHAnsi" w:cstheme="minorHAnsi"/>
          <w:sz w:val="24"/>
          <w:szCs w:val="24"/>
        </w:rPr>
        <w:t xml:space="preserve">next menstrual period is unnecessary. </w:t>
      </w:r>
    </w:p>
    <w:p w14:paraId="0EF62783" w14:textId="77777777"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If it has been &gt;5 days since menstrual bleeding started,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needs to abstain from sexual intercourse or use additional contraceptive protection for the next 7 days after insertion.</w:t>
      </w:r>
    </w:p>
    <w:p w14:paraId="14568B02" w14:textId="77777777" w:rsidR="009D2F2E" w:rsidRPr="00CB1C16" w:rsidRDefault="00A237B8" w:rsidP="005C17B9">
      <w:pPr>
        <w:numPr>
          <w:ilvl w:val="0"/>
          <w:numId w:val="27"/>
        </w:numPr>
        <w:spacing w:before="120"/>
        <w:ind w:left="1080"/>
        <w:rPr>
          <w:rFonts w:asciiTheme="minorHAnsi" w:hAnsiTheme="minorHAnsi" w:cstheme="minorHAnsi"/>
          <w:sz w:val="24"/>
          <w:szCs w:val="24"/>
        </w:rPr>
      </w:pPr>
      <w:r w:rsidRPr="00CB1C16">
        <w:rPr>
          <w:rFonts w:asciiTheme="minorHAnsi" w:eastAsia="Calibri" w:hAnsiTheme="minorHAnsi" w:cstheme="minorHAnsi"/>
          <w:sz w:val="24"/>
          <w:szCs w:val="24"/>
        </w:rPr>
        <w:t>Switching from an IUD</w:t>
      </w:r>
      <w:r w:rsidR="00456553" w:rsidRPr="00CB1C16">
        <w:rPr>
          <w:rFonts w:asciiTheme="minorHAnsi" w:eastAsia="Calibri" w:hAnsiTheme="minorHAnsi" w:cstheme="minorHAnsi"/>
          <w:sz w:val="24"/>
          <w:szCs w:val="24"/>
        </w:rPr>
        <w:t>/IUS</w:t>
      </w:r>
      <w:r w:rsidR="00272ACA" w:rsidRPr="00CB1C16">
        <w:rPr>
          <w:rFonts w:asciiTheme="minorHAnsi" w:eastAsia="Calibri" w:hAnsiTheme="minorHAnsi" w:cstheme="minorHAnsi"/>
          <w:sz w:val="24"/>
          <w:szCs w:val="24"/>
        </w:rPr>
        <w:t>:</w:t>
      </w:r>
    </w:p>
    <w:p w14:paraId="571F8AF7" w14:textId="6233C3AC" w:rsidR="00A237B8" w:rsidRPr="00CB1C16" w:rsidRDefault="009D2F2E" w:rsidP="005C17B9">
      <w:pPr>
        <w:numPr>
          <w:ilvl w:val="0"/>
          <w:numId w:val="15"/>
        </w:numPr>
        <w:tabs>
          <w:tab w:val="left" w:pos="1080"/>
        </w:tabs>
        <w:spacing w:before="60"/>
        <w:rPr>
          <w:rFonts w:asciiTheme="minorHAnsi" w:hAnsiTheme="minorHAnsi" w:cstheme="minorHAnsi"/>
          <w:sz w:val="24"/>
          <w:szCs w:val="24"/>
        </w:rPr>
      </w:pPr>
      <w:r w:rsidRPr="00CB1C16">
        <w:rPr>
          <w:rFonts w:asciiTheme="minorHAnsi" w:eastAsia="Calibri" w:hAnsiTheme="minorHAnsi" w:cstheme="minorHAnsi"/>
          <w:sz w:val="24"/>
          <w:szCs w:val="24"/>
        </w:rPr>
        <w:t>I</w:t>
      </w:r>
      <w:r w:rsidR="00A237B8" w:rsidRPr="00CB1C16">
        <w:rPr>
          <w:rFonts w:asciiTheme="minorHAnsi" w:eastAsia="Calibri" w:hAnsiTheme="minorHAnsi" w:cstheme="minorHAnsi"/>
          <w:sz w:val="24"/>
          <w:szCs w:val="24"/>
        </w:rPr>
        <w:t xml:space="preserve">f the </w:t>
      </w:r>
      <w:r w:rsidR="0000114B" w:rsidRPr="00CB1C16">
        <w:rPr>
          <w:rFonts w:asciiTheme="minorHAnsi" w:eastAsia="Calibri" w:hAnsiTheme="minorHAnsi" w:cstheme="minorHAnsi"/>
          <w:sz w:val="24"/>
          <w:szCs w:val="24"/>
        </w:rPr>
        <w:t>client</w:t>
      </w:r>
      <w:r w:rsidR="00A237B8" w:rsidRPr="00CB1C16">
        <w:rPr>
          <w:rFonts w:asciiTheme="minorHAnsi" w:eastAsia="Calibri" w:hAnsiTheme="minorHAnsi" w:cstheme="minorHAnsi"/>
          <w:sz w:val="24"/>
          <w:szCs w:val="24"/>
        </w:rPr>
        <w:t xml:space="preserve"> has had sexual intercourse since the start of </w:t>
      </w:r>
      <w:r w:rsidR="005B4B21" w:rsidRPr="00CB1C16">
        <w:rPr>
          <w:rFonts w:asciiTheme="minorHAnsi" w:eastAsia="Calibri" w:hAnsiTheme="minorHAnsi" w:cstheme="minorHAnsi"/>
          <w:sz w:val="24"/>
          <w:szCs w:val="24"/>
        </w:rPr>
        <w:t xml:space="preserve">their </w:t>
      </w:r>
      <w:r w:rsidR="00A237B8" w:rsidRPr="00CB1C16">
        <w:rPr>
          <w:rFonts w:asciiTheme="minorHAnsi" w:eastAsia="Calibri" w:hAnsiTheme="minorHAnsi" w:cstheme="minorHAnsi"/>
          <w:sz w:val="24"/>
          <w:szCs w:val="24"/>
        </w:rPr>
        <w:t>current menstrual cycle and it has been &gt;5 days since menstrual bleeding started, theoretically, residual sperm might be in the</w:t>
      </w:r>
      <w:r w:rsidR="00A237B8" w:rsidRPr="00CB1C16">
        <w:rPr>
          <w:rFonts w:asciiTheme="minorHAnsi" w:hAnsiTheme="minorHAnsi" w:cstheme="minorHAnsi"/>
          <w:sz w:val="24"/>
          <w:szCs w:val="24"/>
        </w:rPr>
        <w:t xml:space="preserve"> genital tract. A healthcare provider may consider any of the following options:</w:t>
      </w:r>
    </w:p>
    <w:p w14:paraId="70230B41" w14:textId="77777777" w:rsidR="00A237B8" w:rsidRPr="00CB1C16" w:rsidRDefault="00A237B8" w:rsidP="005C17B9">
      <w:pPr>
        <w:pStyle w:val="ListParagraph"/>
        <w:numPr>
          <w:ilvl w:val="6"/>
          <w:numId w:val="22"/>
        </w:numPr>
        <w:spacing w:before="60" w:after="0" w:line="240" w:lineRule="auto"/>
        <w:ind w:left="1800" w:hanging="36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Advise the </w:t>
      </w:r>
      <w:r w:rsidR="0000114B" w:rsidRPr="00CB1C16">
        <w:rPr>
          <w:rFonts w:asciiTheme="minorHAnsi" w:hAnsiTheme="minorHAnsi" w:cstheme="minorHAnsi"/>
          <w:sz w:val="24"/>
          <w:szCs w:val="24"/>
        </w:rPr>
        <w:t>client</w:t>
      </w:r>
      <w:r w:rsidRPr="00CB1C16">
        <w:rPr>
          <w:rFonts w:asciiTheme="minorHAnsi" w:hAnsiTheme="minorHAnsi" w:cstheme="minorHAnsi"/>
          <w:sz w:val="24"/>
          <w:szCs w:val="24"/>
        </w:rPr>
        <w:t xml:space="preserve"> to retain the IUD</w:t>
      </w:r>
      <w:r w:rsidR="00456553" w:rsidRPr="00CB1C16">
        <w:rPr>
          <w:rFonts w:asciiTheme="minorHAnsi" w:hAnsiTheme="minorHAnsi" w:cstheme="minorHAnsi"/>
          <w:sz w:val="24"/>
          <w:szCs w:val="24"/>
        </w:rPr>
        <w:t>/IUS</w:t>
      </w:r>
      <w:r w:rsidRPr="00CB1C16">
        <w:rPr>
          <w:rFonts w:asciiTheme="minorHAnsi" w:hAnsiTheme="minorHAnsi" w:cstheme="minorHAnsi"/>
          <w:sz w:val="24"/>
          <w:szCs w:val="24"/>
        </w:rPr>
        <w:t xml:space="preserve"> for at least 7 days after the implant is inserted and return for IUD</w:t>
      </w:r>
      <w:r w:rsidR="00456553" w:rsidRPr="00CB1C16">
        <w:rPr>
          <w:rFonts w:asciiTheme="minorHAnsi" w:hAnsiTheme="minorHAnsi" w:cstheme="minorHAnsi"/>
          <w:sz w:val="24"/>
          <w:szCs w:val="24"/>
        </w:rPr>
        <w:t>/IUS</w:t>
      </w:r>
      <w:r w:rsidRPr="00CB1C16">
        <w:rPr>
          <w:rFonts w:asciiTheme="minorHAnsi" w:hAnsiTheme="minorHAnsi" w:cstheme="minorHAnsi"/>
          <w:sz w:val="24"/>
          <w:szCs w:val="24"/>
        </w:rPr>
        <w:t xml:space="preserve"> removal</w:t>
      </w:r>
      <w:r w:rsidR="009D2F2E" w:rsidRPr="00CB1C16">
        <w:rPr>
          <w:rFonts w:asciiTheme="minorHAnsi" w:hAnsiTheme="minorHAnsi" w:cstheme="minorHAnsi"/>
          <w:sz w:val="24"/>
          <w:szCs w:val="24"/>
        </w:rPr>
        <w:t>;</w:t>
      </w:r>
    </w:p>
    <w:p w14:paraId="0B73C18A" w14:textId="77777777" w:rsidR="00A237B8" w:rsidRPr="00CB1C16" w:rsidRDefault="00A237B8" w:rsidP="005C17B9">
      <w:pPr>
        <w:pStyle w:val="ListParagraph"/>
        <w:numPr>
          <w:ilvl w:val="6"/>
          <w:numId w:val="22"/>
        </w:numPr>
        <w:spacing w:before="60" w:after="0" w:line="240" w:lineRule="auto"/>
        <w:ind w:left="1800" w:hanging="36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Advise the </w:t>
      </w:r>
      <w:r w:rsidR="0000114B" w:rsidRPr="00CB1C16">
        <w:rPr>
          <w:rFonts w:asciiTheme="minorHAnsi" w:hAnsiTheme="minorHAnsi" w:cstheme="minorHAnsi"/>
          <w:sz w:val="24"/>
          <w:szCs w:val="24"/>
        </w:rPr>
        <w:t>client</w:t>
      </w:r>
      <w:r w:rsidRPr="00CB1C16">
        <w:rPr>
          <w:rFonts w:asciiTheme="minorHAnsi" w:hAnsiTheme="minorHAnsi" w:cstheme="minorHAnsi"/>
          <w:sz w:val="24"/>
          <w:szCs w:val="24"/>
        </w:rPr>
        <w:t xml:space="preserve"> to abstain from sexual intercourse or use barrier contraception for 7 days before removing the IUD</w:t>
      </w:r>
      <w:r w:rsidR="00456553" w:rsidRPr="00CB1C16">
        <w:rPr>
          <w:rFonts w:asciiTheme="minorHAnsi" w:hAnsiTheme="minorHAnsi" w:cstheme="minorHAnsi"/>
          <w:sz w:val="24"/>
          <w:szCs w:val="24"/>
        </w:rPr>
        <w:t>/IUS</w:t>
      </w:r>
      <w:r w:rsidRPr="00CB1C16">
        <w:rPr>
          <w:rFonts w:asciiTheme="minorHAnsi" w:hAnsiTheme="minorHAnsi" w:cstheme="minorHAnsi"/>
          <w:sz w:val="24"/>
          <w:szCs w:val="24"/>
        </w:rPr>
        <w:t xml:space="preserve"> and switching to the new method</w:t>
      </w:r>
      <w:r w:rsidR="009D2F2E" w:rsidRPr="00CB1C16">
        <w:rPr>
          <w:rFonts w:asciiTheme="minorHAnsi" w:hAnsiTheme="minorHAnsi" w:cstheme="minorHAnsi"/>
          <w:sz w:val="24"/>
          <w:szCs w:val="24"/>
        </w:rPr>
        <w:t>; or</w:t>
      </w:r>
    </w:p>
    <w:p w14:paraId="72D48799" w14:textId="0255311B" w:rsidR="00A237B8" w:rsidRPr="00CB1C16" w:rsidRDefault="00A71EB3" w:rsidP="005C17B9">
      <w:pPr>
        <w:pStyle w:val="ListParagraph"/>
        <w:numPr>
          <w:ilvl w:val="6"/>
          <w:numId w:val="22"/>
        </w:numPr>
        <w:spacing w:before="60" w:after="0" w:line="240" w:lineRule="auto"/>
        <w:ind w:left="1800" w:hanging="360"/>
        <w:contextualSpacing w:val="0"/>
        <w:rPr>
          <w:rFonts w:asciiTheme="minorHAnsi" w:hAnsiTheme="minorHAnsi" w:cstheme="minorHAnsi"/>
          <w:sz w:val="24"/>
          <w:szCs w:val="24"/>
        </w:rPr>
      </w:pPr>
      <w:r w:rsidRPr="00CB1C16">
        <w:rPr>
          <w:rFonts w:asciiTheme="minorHAnsi" w:hAnsiTheme="minorHAnsi" w:cstheme="minorHAnsi"/>
          <w:sz w:val="24"/>
          <w:szCs w:val="24"/>
        </w:rPr>
        <w:t>If the client cannot return for IUD removal and has not abstained from sexual intercourse or used barrier contraception for 7 days, a</w:t>
      </w:r>
      <w:r w:rsidR="00A237B8" w:rsidRPr="00CB1C16">
        <w:rPr>
          <w:rFonts w:asciiTheme="minorHAnsi" w:hAnsiTheme="minorHAnsi" w:cstheme="minorHAnsi"/>
          <w:sz w:val="24"/>
          <w:szCs w:val="24"/>
        </w:rPr>
        <w:t xml:space="preserve">dvise the </w:t>
      </w:r>
      <w:r w:rsidR="0000114B" w:rsidRPr="00CB1C16">
        <w:rPr>
          <w:rFonts w:asciiTheme="minorHAnsi" w:hAnsiTheme="minorHAnsi" w:cstheme="minorHAnsi"/>
          <w:sz w:val="24"/>
          <w:szCs w:val="24"/>
        </w:rPr>
        <w:t>client</w:t>
      </w:r>
      <w:r w:rsidR="00A237B8" w:rsidRPr="00CB1C16">
        <w:rPr>
          <w:rFonts w:asciiTheme="minorHAnsi" w:hAnsiTheme="minorHAnsi" w:cstheme="minorHAnsi"/>
          <w:sz w:val="24"/>
          <w:szCs w:val="24"/>
        </w:rPr>
        <w:t xml:space="preserve"> to use EC</w:t>
      </w:r>
      <w:r w:rsidR="00272ACA" w:rsidRPr="00CB1C16">
        <w:rPr>
          <w:rFonts w:asciiTheme="minorHAnsi" w:hAnsiTheme="minorHAnsi" w:cstheme="minorHAnsi"/>
          <w:sz w:val="24"/>
          <w:szCs w:val="24"/>
        </w:rPr>
        <w:t xml:space="preserve"> pills</w:t>
      </w:r>
      <w:r w:rsidR="00A237B8" w:rsidRPr="00CB1C16">
        <w:rPr>
          <w:rFonts w:asciiTheme="minorHAnsi" w:hAnsiTheme="minorHAnsi" w:cstheme="minorHAnsi"/>
          <w:sz w:val="24"/>
          <w:szCs w:val="24"/>
        </w:rPr>
        <w:t xml:space="preserve"> </w:t>
      </w:r>
      <w:r w:rsidRPr="00CB1C16">
        <w:rPr>
          <w:rFonts w:asciiTheme="minorHAnsi" w:hAnsiTheme="minorHAnsi" w:cstheme="minorHAnsi"/>
          <w:sz w:val="24"/>
          <w:szCs w:val="24"/>
        </w:rPr>
        <w:t xml:space="preserve">(with the exception of </w:t>
      </w:r>
      <w:r w:rsidR="0017285C" w:rsidRPr="00CB1C16">
        <w:rPr>
          <w:rFonts w:asciiTheme="minorHAnsi" w:hAnsiTheme="minorHAnsi" w:cstheme="minorHAnsi"/>
          <w:sz w:val="24"/>
          <w:szCs w:val="24"/>
        </w:rPr>
        <w:t>E</w:t>
      </w:r>
      <w:r w:rsidRPr="00CB1C16">
        <w:rPr>
          <w:rFonts w:asciiTheme="minorHAnsi" w:hAnsiTheme="minorHAnsi" w:cstheme="minorHAnsi"/>
          <w:sz w:val="24"/>
          <w:szCs w:val="24"/>
        </w:rPr>
        <w:t>lla</w:t>
      </w:r>
      <w:r w:rsidRPr="00CB1C16">
        <w:rPr>
          <w:rFonts w:asciiTheme="minorHAnsi" w:hAnsiTheme="minorHAnsi" w:cstheme="minorHAnsi"/>
          <w:sz w:val="24"/>
          <w:szCs w:val="24"/>
          <w:vertAlign w:val="superscript"/>
        </w:rPr>
        <w:t>®</w:t>
      </w:r>
      <w:r w:rsidRPr="00CB1C16">
        <w:rPr>
          <w:rFonts w:asciiTheme="minorHAnsi" w:hAnsiTheme="minorHAnsi" w:cstheme="minorHAnsi"/>
          <w:sz w:val="24"/>
          <w:szCs w:val="24"/>
        </w:rPr>
        <w:t xml:space="preserve">) </w:t>
      </w:r>
      <w:r w:rsidR="00A237B8" w:rsidRPr="00CB1C16">
        <w:rPr>
          <w:rFonts w:asciiTheme="minorHAnsi" w:hAnsiTheme="minorHAnsi" w:cstheme="minorHAnsi"/>
          <w:sz w:val="24"/>
          <w:szCs w:val="24"/>
        </w:rPr>
        <w:t>at the time of IUD</w:t>
      </w:r>
      <w:r w:rsidR="00456553" w:rsidRPr="00CB1C16">
        <w:rPr>
          <w:rFonts w:asciiTheme="minorHAnsi" w:hAnsiTheme="minorHAnsi" w:cstheme="minorHAnsi"/>
          <w:sz w:val="24"/>
          <w:szCs w:val="24"/>
        </w:rPr>
        <w:t>/IUS</w:t>
      </w:r>
      <w:r w:rsidR="00A237B8" w:rsidRPr="00CB1C16">
        <w:rPr>
          <w:rFonts w:asciiTheme="minorHAnsi" w:hAnsiTheme="minorHAnsi" w:cstheme="minorHAnsi"/>
          <w:sz w:val="24"/>
          <w:szCs w:val="24"/>
        </w:rPr>
        <w:t xml:space="preserve"> removal</w:t>
      </w:r>
      <w:r w:rsidR="009D2F2E" w:rsidRPr="00CB1C16">
        <w:rPr>
          <w:rFonts w:asciiTheme="minorHAnsi" w:hAnsiTheme="minorHAnsi" w:cstheme="minorHAnsi"/>
          <w:sz w:val="24"/>
          <w:szCs w:val="24"/>
        </w:rPr>
        <w:t>.</w:t>
      </w:r>
    </w:p>
    <w:p w14:paraId="08B5228B" w14:textId="45946D71" w:rsidR="00A37D4D" w:rsidRPr="00CB1C16" w:rsidRDefault="005C17B9" w:rsidP="005C17B9">
      <w:pPr>
        <w:spacing w:before="240"/>
        <w:rPr>
          <w:rFonts w:asciiTheme="minorHAnsi" w:hAnsiTheme="minorHAnsi" w:cstheme="minorHAnsi"/>
          <w:sz w:val="24"/>
          <w:szCs w:val="24"/>
        </w:rPr>
      </w:pPr>
      <w:r w:rsidRPr="005C17B9">
        <w:rPr>
          <w:rFonts w:asciiTheme="minorHAnsi" w:hAnsiTheme="minorHAnsi" w:cstheme="minorHAnsi"/>
          <w:sz w:val="24"/>
          <w:szCs w:val="24"/>
          <w:u w:val="single"/>
        </w:rPr>
        <w:lastRenderedPageBreak/>
        <w:t>Placement</w:t>
      </w:r>
      <w:r>
        <w:rPr>
          <w:rFonts w:asciiTheme="minorHAnsi" w:hAnsiTheme="minorHAnsi" w:cstheme="minorHAnsi"/>
          <w:sz w:val="24"/>
          <w:szCs w:val="24"/>
        </w:rPr>
        <w:t>:</w:t>
      </w:r>
    </w:p>
    <w:p w14:paraId="27FAD250" w14:textId="5A533E45" w:rsidR="00A37D4D" w:rsidRPr="00CB1C16" w:rsidRDefault="00A37D4D" w:rsidP="005C17B9">
      <w:pPr>
        <w:pStyle w:val="ListParagraph"/>
        <w:numPr>
          <w:ilvl w:val="0"/>
          <w:numId w:val="10"/>
        </w:numPr>
        <w:spacing w:before="120" w:after="12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Only clinicians who have received certification by undergoing approved training by the manufacturer and have demonstrated skill in successful Nexplanon insertion and removal shall insert the implant. </w:t>
      </w:r>
    </w:p>
    <w:p w14:paraId="06E06851" w14:textId="5780C5AE"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Review the implant placement procedure with the client.</w:t>
      </w:r>
    </w:p>
    <w:p w14:paraId="4688BDA6" w14:textId="5B180BEF" w:rsidR="00A37D4D" w:rsidRPr="005C17B9" w:rsidRDefault="0004349E"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Obtain written consent for the procedure.</w:t>
      </w:r>
    </w:p>
    <w:p w14:paraId="5C631A28" w14:textId="77777777"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Insert the device; the manufacturer’s instructions MUST be followed.</w:t>
      </w:r>
    </w:p>
    <w:p w14:paraId="60EF5B3A" w14:textId="77777777"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Apply a small adhesive bandage over the insertion site.</w:t>
      </w:r>
    </w:p>
    <w:p w14:paraId="598BB316" w14:textId="31DC0EE2"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The clinician and client must be able to palpate the device under the skin immediately after the insertion. If it cannot be palpated, the client must be advised to use a non-hormonal contraceptive method until placement is verified.</w:t>
      </w:r>
    </w:p>
    <w:p w14:paraId="5F6225DC" w14:textId="77777777"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Apply a pressure bandage with sterile gauze to minimize bruising.</w:t>
      </w:r>
    </w:p>
    <w:p w14:paraId="53536514" w14:textId="0C2CE864"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Instruct the client to remove the pressure bandage in 24 hours and the small adhesive bandage over the insertion site in 3-5 days. Instruct the client to keep the area dry for 48 hours to prevent infection.</w:t>
      </w:r>
    </w:p>
    <w:p w14:paraId="41598948" w14:textId="77777777"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Document the procedure in the client’s medical record including:</w:t>
      </w:r>
    </w:p>
    <w:p w14:paraId="22F460E8" w14:textId="77777777" w:rsidR="00A37D4D" w:rsidRPr="00CB1C16" w:rsidRDefault="00A37D4D" w:rsidP="005C17B9">
      <w:pPr>
        <w:numPr>
          <w:ilvl w:val="0"/>
          <w:numId w:val="38"/>
        </w:numPr>
        <w:tabs>
          <w:tab w:val="left" w:pos="1080"/>
        </w:tabs>
        <w:spacing w:before="120"/>
        <w:ind w:left="1080"/>
        <w:rPr>
          <w:rFonts w:asciiTheme="minorHAnsi" w:eastAsia="Calibri" w:hAnsiTheme="minorHAnsi" w:cstheme="minorHAnsi"/>
          <w:sz w:val="24"/>
          <w:szCs w:val="24"/>
        </w:rPr>
      </w:pPr>
      <w:r w:rsidRPr="00CB1C16">
        <w:rPr>
          <w:rFonts w:asciiTheme="minorHAnsi" w:eastAsia="Calibri" w:hAnsiTheme="minorHAnsi" w:cstheme="minorHAnsi"/>
          <w:sz w:val="24"/>
          <w:szCs w:val="24"/>
        </w:rPr>
        <w:t>Date of procedure;</w:t>
      </w:r>
    </w:p>
    <w:p w14:paraId="14365E47" w14:textId="77777777" w:rsidR="00A37D4D" w:rsidRPr="00CB1C16" w:rsidRDefault="00A37D4D" w:rsidP="005C17B9">
      <w:pPr>
        <w:numPr>
          <w:ilvl w:val="0"/>
          <w:numId w:val="38"/>
        </w:numPr>
        <w:tabs>
          <w:tab w:val="left" w:pos="1080"/>
        </w:tabs>
        <w:spacing w:before="120"/>
        <w:ind w:left="1080"/>
        <w:rPr>
          <w:rFonts w:asciiTheme="minorHAnsi" w:eastAsia="Calibri" w:hAnsiTheme="minorHAnsi" w:cstheme="minorHAnsi"/>
          <w:sz w:val="24"/>
          <w:szCs w:val="24"/>
        </w:rPr>
      </w:pPr>
      <w:r w:rsidRPr="00CB1C16">
        <w:rPr>
          <w:rFonts w:asciiTheme="minorHAnsi" w:eastAsia="Calibri" w:hAnsiTheme="minorHAnsi" w:cstheme="minorHAnsi"/>
          <w:sz w:val="24"/>
          <w:szCs w:val="24"/>
        </w:rPr>
        <w:t>Site of the procedure;</w:t>
      </w:r>
    </w:p>
    <w:p w14:paraId="04CB93E7" w14:textId="77777777" w:rsidR="00A37D4D" w:rsidRPr="00CB1C16" w:rsidRDefault="00A37D4D" w:rsidP="005C17B9">
      <w:pPr>
        <w:numPr>
          <w:ilvl w:val="0"/>
          <w:numId w:val="38"/>
        </w:numPr>
        <w:tabs>
          <w:tab w:val="left" w:pos="1080"/>
        </w:tabs>
        <w:spacing w:before="120"/>
        <w:ind w:left="1080"/>
        <w:rPr>
          <w:rFonts w:asciiTheme="minorHAnsi" w:eastAsia="Calibri" w:hAnsiTheme="minorHAnsi" w:cstheme="minorHAnsi"/>
          <w:sz w:val="24"/>
          <w:szCs w:val="24"/>
        </w:rPr>
      </w:pPr>
      <w:r w:rsidRPr="00CB1C16">
        <w:rPr>
          <w:rFonts w:asciiTheme="minorHAnsi" w:eastAsia="Calibri" w:hAnsiTheme="minorHAnsi" w:cstheme="minorHAnsi"/>
          <w:sz w:val="24"/>
          <w:szCs w:val="24"/>
        </w:rPr>
        <w:t>The lot number of the implant; and</w:t>
      </w:r>
    </w:p>
    <w:p w14:paraId="10F5AAAF" w14:textId="77777777" w:rsidR="00A37D4D" w:rsidRPr="00CB1C16" w:rsidRDefault="00A37D4D" w:rsidP="005C17B9">
      <w:pPr>
        <w:numPr>
          <w:ilvl w:val="0"/>
          <w:numId w:val="38"/>
        </w:numPr>
        <w:tabs>
          <w:tab w:val="left" w:pos="1080"/>
        </w:tabs>
        <w:spacing w:before="120"/>
        <w:ind w:left="1080"/>
        <w:rPr>
          <w:rFonts w:asciiTheme="minorHAnsi" w:hAnsiTheme="minorHAnsi" w:cstheme="minorHAnsi"/>
          <w:sz w:val="24"/>
          <w:szCs w:val="24"/>
        </w:rPr>
      </w:pPr>
      <w:r w:rsidRPr="00CB1C16">
        <w:rPr>
          <w:rFonts w:asciiTheme="minorHAnsi" w:eastAsia="Calibri" w:hAnsiTheme="minorHAnsi" w:cstheme="minorHAnsi"/>
          <w:sz w:val="24"/>
          <w:szCs w:val="24"/>
        </w:rPr>
        <w:t>The clinician and client confirmed placement by palpating the implant after insertion</w:t>
      </w:r>
      <w:r w:rsidRPr="00CB1C16">
        <w:rPr>
          <w:rFonts w:asciiTheme="minorHAnsi" w:hAnsiTheme="minorHAnsi" w:cstheme="minorHAnsi"/>
          <w:sz w:val="24"/>
          <w:szCs w:val="24"/>
        </w:rPr>
        <w:t>.</w:t>
      </w:r>
    </w:p>
    <w:p w14:paraId="3BA1C408" w14:textId="77777777" w:rsidR="00A37D4D" w:rsidRPr="00CB1C16" w:rsidRDefault="00A37D4D" w:rsidP="005C17B9">
      <w:pPr>
        <w:pStyle w:val="ListParagraph"/>
        <w:numPr>
          <w:ilvl w:val="0"/>
          <w:numId w:val="10"/>
        </w:numPr>
        <w:spacing w:before="12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Complete the “User Card” supplied by the manufacturer and give it to the client to keep.</w:t>
      </w:r>
    </w:p>
    <w:p w14:paraId="47EA332F" w14:textId="77777777" w:rsidR="00A37D4D" w:rsidRPr="00CB1C16" w:rsidRDefault="00A37D4D" w:rsidP="005C17B9">
      <w:pPr>
        <w:pStyle w:val="ListParagraph"/>
        <w:numPr>
          <w:ilvl w:val="0"/>
          <w:numId w:val="10"/>
        </w:numPr>
        <w:spacing w:before="240" w:after="0" w:line="240" w:lineRule="auto"/>
        <w:ind w:left="720"/>
        <w:contextualSpacing w:val="0"/>
        <w:rPr>
          <w:rFonts w:asciiTheme="minorHAnsi" w:hAnsiTheme="minorHAnsi" w:cstheme="minorHAnsi"/>
          <w:sz w:val="24"/>
          <w:szCs w:val="24"/>
        </w:rPr>
      </w:pPr>
      <w:r w:rsidRPr="00CB1C16">
        <w:rPr>
          <w:rFonts w:asciiTheme="minorHAnsi" w:hAnsiTheme="minorHAnsi" w:cstheme="minorHAnsi"/>
          <w:sz w:val="24"/>
          <w:szCs w:val="24"/>
        </w:rPr>
        <w:t>Because the device is inserted and retained, it is recommended that the lot number and expiration date is documented in the client’s medical record in addition to the pharmacy dispensing log.</w:t>
      </w:r>
    </w:p>
    <w:p w14:paraId="4F7770A9" w14:textId="33448AB3" w:rsidR="00A37D4D" w:rsidRPr="00CB1C16" w:rsidRDefault="005C17B9" w:rsidP="005C17B9">
      <w:pPr>
        <w:tabs>
          <w:tab w:val="left" w:pos="360"/>
        </w:tabs>
        <w:spacing w:before="240"/>
        <w:rPr>
          <w:rFonts w:asciiTheme="minorHAnsi" w:hAnsiTheme="minorHAnsi" w:cstheme="minorHAnsi"/>
          <w:sz w:val="24"/>
          <w:szCs w:val="24"/>
        </w:rPr>
      </w:pPr>
      <w:r w:rsidRPr="005C17B9">
        <w:rPr>
          <w:rFonts w:asciiTheme="minorHAnsi" w:hAnsiTheme="minorHAnsi" w:cstheme="minorHAnsi"/>
          <w:sz w:val="24"/>
          <w:szCs w:val="24"/>
          <w:u w:val="single"/>
        </w:rPr>
        <w:t>Removal</w:t>
      </w:r>
      <w:r>
        <w:rPr>
          <w:rFonts w:asciiTheme="minorHAnsi" w:hAnsiTheme="minorHAnsi" w:cstheme="minorHAnsi"/>
          <w:sz w:val="24"/>
          <w:szCs w:val="24"/>
        </w:rPr>
        <w:t>:</w:t>
      </w:r>
    </w:p>
    <w:p w14:paraId="1169D36D" w14:textId="6AF9AA6E" w:rsidR="00A37D4D" w:rsidRPr="00CB1C16" w:rsidRDefault="00A37D4D" w:rsidP="005C17B9">
      <w:pPr>
        <w:pStyle w:val="ListParagraph"/>
        <w:numPr>
          <w:ilvl w:val="0"/>
          <w:numId w:val="37"/>
        </w:numPr>
        <w:tabs>
          <w:tab w:val="left" w:pos="360"/>
        </w:tabs>
        <w:spacing w:before="12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Only clinicians who have received certification by undergoing a training course approved by the manufacturer and have demonstrated skill in successful Nexplanon</w:t>
      </w:r>
      <w:r w:rsidRPr="00CB1C16">
        <w:rPr>
          <w:rFonts w:asciiTheme="minorHAnsi" w:hAnsiTheme="minorHAnsi" w:cstheme="minorHAnsi"/>
          <w:sz w:val="24"/>
          <w:szCs w:val="24"/>
          <w:vertAlign w:val="superscript"/>
        </w:rPr>
        <w:t xml:space="preserve"> </w:t>
      </w:r>
      <w:r w:rsidRPr="00CB1C16">
        <w:rPr>
          <w:rFonts w:asciiTheme="minorHAnsi" w:hAnsiTheme="minorHAnsi" w:cstheme="minorHAnsi"/>
          <w:sz w:val="24"/>
          <w:szCs w:val="24"/>
        </w:rPr>
        <w:t>insertion and removal shall remove implants.</w:t>
      </w:r>
    </w:p>
    <w:p w14:paraId="20D47705" w14:textId="2D955197" w:rsidR="0004349E" w:rsidRPr="00CB1C16" w:rsidRDefault="0004349E"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Review the procedure with the client.</w:t>
      </w:r>
    </w:p>
    <w:p w14:paraId="2E592A0F" w14:textId="77777777" w:rsidR="0004349E" w:rsidRPr="00CB1C16" w:rsidRDefault="0004349E"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Obtain written consent for the procedure. </w:t>
      </w:r>
    </w:p>
    <w:p w14:paraId="2DAF3B4C" w14:textId="377A9F22" w:rsidR="0004349E" w:rsidRPr="00CB1C16" w:rsidRDefault="0004349E"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lastRenderedPageBreak/>
        <w:t>Remove the device per the manufacturer’s instructions, which MUST be followed.</w:t>
      </w:r>
    </w:p>
    <w:p w14:paraId="7637B796" w14:textId="0042FCF3" w:rsidR="0004349E" w:rsidRPr="00CB1C16" w:rsidRDefault="0004349E"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If desired, another Nexplanon may be inserted immediately after removal through the same incision and in a track parallel to the one removed.</w:t>
      </w:r>
    </w:p>
    <w:p w14:paraId="36828EC7" w14:textId="77777777" w:rsidR="0004349E" w:rsidRPr="00CB1C16" w:rsidRDefault="0004349E"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After removal, close the incision with a butterfly closure and apply an adhesive bandage.</w:t>
      </w:r>
    </w:p>
    <w:p w14:paraId="0E644368" w14:textId="6E1B8338" w:rsidR="0004349E" w:rsidRPr="00CB1C16" w:rsidRDefault="0004349E"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Apply a pressure bandage with sterile gauze to minimize bruising.</w:t>
      </w:r>
    </w:p>
    <w:p w14:paraId="04E88A79" w14:textId="77777777" w:rsidR="00A37D4D" w:rsidRPr="00CB1C16" w:rsidRDefault="00A37D4D"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Unless pregnancy is desired, an alternative method of contraception should be offered.</w:t>
      </w:r>
    </w:p>
    <w:p w14:paraId="2CDAB1C1" w14:textId="77777777" w:rsidR="00A37D4D" w:rsidRPr="00CB1C16" w:rsidRDefault="00A37D4D" w:rsidP="005C17B9">
      <w:pPr>
        <w:pStyle w:val="ListParagraph"/>
        <w:numPr>
          <w:ilvl w:val="0"/>
          <w:numId w:val="37"/>
        </w:numPr>
        <w:tabs>
          <w:tab w:val="left" w:pos="360"/>
        </w:tabs>
        <w:spacing w:before="240" w:after="0" w:line="240" w:lineRule="auto"/>
        <w:ind w:left="720" w:hanging="360"/>
        <w:contextualSpacing w:val="0"/>
        <w:rPr>
          <w:rFonts w:asciiTheme="minorHAnsi" w:hAnsiTheme="minorHAnsi" w:cstheme="minorHAnsi"/>
          <w:sz w:val="24"/>
          <w:szCs w:val="24"/>
        </w:rPr>
      </w:pPr>
      <w:r w:rsidRPr="00CB1C16">
        <w:rPr>
          <w:rFonts w:asciiTheme="minorHAnsi" w:hAnsiTheme="minorHAnsi" w:cstheme="minorHAnsi"/>
          <w:sz w:val="24"/>
          <w:szCs w:val="24"/>
        </w:rPr>
        <w:t>If pregnancy is desired, provide preconception counseling and advise client to begin taking a daily prenatal vitamin with 0.4 milligrams of folic acid at least 30 days before trying to become pregnant.</w:t>
      </w:r>
    </w:p>
    <w:p w14:paraId="138AC464" w14:textId="1D4B75AE" w:rsidR="00A237B8" w:rsidRPr="005C17B9" w:rsidRDefault="00A237B8" w:rsidP="005C17B9">
      <w:pPr>
        <w:spacing w:before="240"/>
        <w:rPr>
          <w:rFonts w:asciiTheme="minorHAnsi" w:hAnsiTheme="minorHAnsi" w:cstheme="minorHAnsi"/>
          <w:b/>
          <w:bCs/>
          <w:sz w:val="24"/>
          <w:szCs w:val="24"/>
        </w:rPr>
      </w:pPr>
      <w:r w:rsidRPr="005C17B9">
        <w:rPr>
          <w:rFonts w:asciiTheme="minorHAnsi" w:hAnsiTheme="minorHAnsi" w:cstheme="minorHAnsi"/>
          <w:b/>
          <w:bCs/>
          <w:sz w:val="24"/>
          <w:szCs w:val="24"/>
        </w:rPr>
        <w:t>ROUTINE FOLLOW-UP</w:t>
      </w:r>
      <w:r w:rsidR="005C17B9" w:rsidRPr="005C17B9">
        <w:rPr>
          <w:rFonts w:asciiTheme="minorHAnsi" w:hAnsiTheme="minorHAnsi" w:cstheme="minorHAnsi"/>
          <w:b/>
          <w:bCs/>
          <w:sz w:val="24"/>
          <w:szCs w:val="24"/>
        </w:rPr>
        <w:t>:</w:t>
      </w:r>
    </w:p>
    <w:p w14:paraId="4D9CECB8" w14:textId="649A3D42" w:rsidR="00A237B8" w:rsidRPr="00CB1C16" w:rsidRDefault="009D2F2E" w:rsidP="005C17B9">
      <w:pPr>
        <w:pStyle w:val="ListParagraph"/>
        <w:numPr>
          <w:ilvl w:val="0"/>
          <w:numId w:val="6"/>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The r</w:t>
      </w:r>
      <w:r w:rsidR="00A237B8" w:rsidRPr="00CB1C16">
        <w:rPr>
          <w:rFonts w:asciiTheme="minorHAnsi" w:hAnsiTheme="minorHAnsi" w:cstheme="minorHAnsi"/>
          <w:sz w:val="24"/>
          <w:szCs w:val="24"/>
        </w:rPr>
        <w:t xml:space="preserve">ecommendations </w:t>
      </w:r>
      <w:r w:rsidRPr="00CB1C16">
        <w:rPr>
          <w:rFonts w:asciiTheme="minorHAnsi" w:hAnsiTheme="minorHAnsi" w:cstheme="minorHAnsi"/>
          <w:sz w:val="24"/>
          <w:szCs w:val="24"/>
        </w:rPr>
        <w:t xml:space="preserve">listed below </w:t>
      </w:r>
      <w:r w:rsidR="00A237B8" w:rsidRPr="00CB1C16">
        <w:rPr>
          <w:rFonts w:asciiTheme="minorHAnsi" w:hAnsiTheme="minorHAnsi" w:cstheme="minorHAnsi"/>
          <w:sz w:val="24"/>
          <w:szCs w:val="24"/>
        </w:rPr>
        <w:t xml:space="preserve">address when routine follow-up is needed for safe and effective continued use of contraception for healthy </w:t>
      </w:r>
      <w:r w:rsidR="008759CA" w:rsidRPr="00CB1C16">
        <w:rPr>
          <w:rFonts w:asciiTheme="minorHAnsi" w:hAnsiTheme="minorHAnsi" w:cstheme="minorHAnsi"/>
          <w:sz w:val="24"/>
          <w:szCs w:val="24"/>
        </w:rPr>
        <w:t>clients</w:t>
      </w:r>
      <w:r w:rsidR="00A237B8" w:rsidRPr="00CB1C16">
        <w:rPr>
          <w:rFonts w:asciiTheme="minorHAnsi" w:hAnsiTheme="minorHAnsi" w:cstheme="minorHAnsi"/>
          <w:sz w:val="24"/>
          <w:szCs w:val="24"/>
        </w:rPr>
        <w:t xml:space="preserve">. These recommendations refer to general situations and might vary for different users and different situations. Specific populations such as adolescents, those with certain medical conditions or characteristics, and those with multiple </w:t>
      </w:r>
      <w:r w:rsidR="00AD11BD" w:rsidRPr="00CB1C16">
        <w:rPr>
          <w:rFonts w:asciiTheme="minorHAnsi" w:hAnsiTheme="minorHAnsi" w:cstheme="minorHAnsi"/>
          <w:sz w:val="24"/>
          <w:szCs w:val="24"/>
        </w:rPr>
        <w:t xml:space="preserve">medical </w:t>
      </w:r>
      <w:r w:rsidR="00A237B8" w:rsidRPr="00CB1C16">
        <w:rPr>
          <w:rFonts w:asciiTheme="minorHAnsi" w:hAnsiTheme="minorHAnsi" w:cstheme="minorHAnsi"/>
          <w:sz w:val="24"/>
          <w:szCs w:val="24"/>
        </w:rPr>
        <w:t xml:space="preserve">conditions may benefit from more frequent follow-up visits. </w:t>
      </w:r>
    </w:p>
    <w:p w14:paraId="1832381F" w14:textId="78D00BCF" w:rsidR="00A237B8" w:rsidRPr="00CB1C16" w:rsidRDefault="009D2F2E" w:rsidP="005C17B9">
      <w:pPr>
        <w:pStyle w:val="ListParagraph"/>
        <w:numPr>
          <w:ilvl w:val="0"/>
          <w:numId w:val="26"/>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Advise</w:t>
      </w:r>
      <w:r w:rsidR="00A237B8" w:rsidRPr="00CB1C16">
        <w:rPr>
          <w:rFonts w:asciiTheme="minorHAnsi" w:hAnsiTheme="minorHAnsi" w:cstheme="minorHAnsi"/>
          <w:sz w:val="24"/>
          <w:szCs w:val="24"/>
        </w:rPr>
        <w:t xml:space="preserve"> </w:t>
      </w:r>
      <w:r w:rsidR="0000114B" w:rsidRPr="00CB1C16">
        <w:rPr>
          <w:rFonts w:asciiTheme="minorHAnsi" w:hAnsiTheme="minorHAnsi" w:cstheme="minorHAnsi"/>
          <w:sz w:val="24"/>
          <w:szCs w:val="24"/>
        </w:rPr>
        <w:t>client</w:t>
      </w:r>
      <w:r w:rsidR="00A237B8" w:rsidRPr="00CB1C16">
        <w:rPr>
          <w:rFonts w:asciiTheme="minorHAnsi" w:hAnsiTheme="minorHAnsi" w:cstheme="minorHAnsi"/>
          <w:sz w:val="24"/>
          <w:szCs w:val="24"/>
        </w:rPr>
        <w:t xml:space="preserve"> to return at any time to discuss side effects or other problems, if </w:t>
      </w:r>
      <w:r w:rsidR="008759CA" w:rsidRPr="00CB1C16">
        <w:rPr>
          <w:rFonts w:asciiTheme="minorHAnsi" w:hAnsiTheme="minorHAnsi" w:cstheme="minorHAnsi"/>
          <w:sz w:val="24"/>
          <w:szCs w:val="24"/>
        </w:rPr>
        <w:t xml:space="preserve">they </w:t>
      </w:r>
      <w:r w:rsidR="00A237B8" w:rsidRPr="00CB1C16">
        <w:rPr>
          <w:rFonts w:asciiTheme="minorHAnsi" w:hAnsiTheme="minorHAnsi" w:cstheme="minorHAnsi"/>
          <w:sz w:val="24"/>
          <w:szCs w:val="24"/>
        </w:rPr>
        <w:t xml:space="preserve">want to change </w:t>
      </w:r>
      <w:r w:rsidR="008759CA" w:rsidRPr="00CB1C16">
        <w:rPr>
          <w:rFonts w:asciiTheme="minorHAnsi" w:hAnsiTheme="minorHAnsi" w:cstheme="minorHAnsi"/>
          <w:sz w:val="24"/>
          <w:szCs w:val="24"/>
        </w:rPr>
        <w:t xml:space="preserve">their </w:t>
      </w:r>
      <w:r w:rsidR="00A237B8" w:rsidRPr="00CB1C16">
        <w:rPr>
          <w:rFonts w:asciiTheme="minorHAnsi" w:hAnsiTheme="minorHAnsi" w:cstheme="minorHAnsi"/>
          <w:sz w:val="24"/>
          <w:szCs w:val="24"/>
        </w:rPr>
        <w:t xml:space="preserve">method, </w:t>
      </w:r>
      <w:r w:rsidR="00AD11BD" w:rsidRPr="00CB1C16">
        <w:rPr>
          <w:rFonts w:asciiTheme="minorHAnsi" w:hAnsiTheme="minorHAnsi" w:cstheme="minorHAnsi"/>
          <w:sz w:val="24"/>
          <w:szCs w:val="24"/>
        </w:rPr>
        <w:t xml:space="preserve">or </w:t>
      </w:r>
      <w:r w:rsidR="00A237B8" w:rsidRPr="00CB1C16">
        <w:rPr>
          <w:rFonts w:asciiTheme="minorHAnsi" w:hAnsiTheme="minorHAnsi" w:cstheme="minorHAnsi"/>
          <w:sz w:val="24"/>
          <w:szCs w:val="24"/>
        </w:rPr>
        <w:t>when it is</w:t>
      </w:r>
      <w:r w:rsidR="00272ACA" w:rsidRPr="00CB1C16">
        <w:rPr>
          <w:rFonts w:asciiTheme="minorHAnsi" w:hAnsiTheme="minorHAnsi" w:cstheme="minorHAnsi"/>
          <w:sz w:val="24"/>
          <w:szCs w:val="24"/>
        </w:rPr>
        <w:t xml:space="preserve"> time to remove or replace the i</w:t>
      </w:r>
      <w:r w:rsidR="00A237B8" w:rsidRPr="00CB1C16">
        <w:rPr>
          <w:rFonts w:asciiTheme="minorHAnsi" w:hAnsiTheme="minorHAnsi" w:cstheme="minorHAnsi"/>
          <w:sz w:val="24"/>
          <w:szCs w:val="24"/>
        </w:rPr>
        <w:t>mplant.  No routine follow-up is required</w:t>
      </w:r>
      <w:r w:rsidRPr="00CB1C16">
        <w:rPr>
          <w:rFonts w:asciiTheme="minorHAnsi" w:hAnsiTheme="minorHAnsi" w:cstheme="minorHAnsi"/>
          <w:sz w:val="24"/>
          <w:szCs w:val="24"/>
        </w:rPr>
        <w:t>.</w:t>
      </w:r>
    </w:p>
    <w:p w14:paraId="599FB89B" w14:textId="77777777" w:rsidR="00A237B8" w:rsidRPr="00CB1C16" w:rsidRDefault="00A237B8" w:rsidP="005C17B9">
      <w:pPr>
        <w:pStyle w:val="ListParagraph"/>
        <w:numPr>
          <w:ilvl w:val="0"/>
          <w:numId w:val="26"/>
        </w:numPr>
        <w:spacing w:before="120" w:after="0" w:line="240" w:lineRule="auto"/>
        <w:ind w:left="1080"/>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At other routine visits, healthcare providers should do the following: </w:t>
      </w:r>
    </w:p>
    <w:p w14:paraId="5F79E6C0" w14:textId="6061EDC6"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hAnsiTheme="minorHAnsi" w:cstheme="minorHAnsi"/>
          <w:sz w:val="24"/>
          <w:szCs w:val="24"/>
        </w:rPr>
        <w:t xml:space="preserve">Assess a </w:t>
      </w:r>
      <w:r w:rsidR="0000114B" w:rsidRPr="00CB1C16">
        <w:rPr>
          <w:rFonts w:asciiTheme="minorHAnsi" w:hAnsiTheme="minorHAnsi" w:cstheme="minorHAnsi"/>
          <w:sz w:val="24"/>
          <w:szCs w:val="24"/>
        </w:rPr>
        <w:t>client</w:t>
      </w:r>
      <w:r w:rsidRPr="00CB1C16">
        <w:rPr>
          <w:rFonts w:asciiTheme="minorHAnsi" w:hAnsiTheme="minorHAnsi" w:cstheme="minorHAnsi"/>
          <w:sz w:val="24"/>
          <w:szCs w:val="24"/>
        </w:rPr>
        <w:t xml:space="preserve">’s </w:t>
      </w:r>
      <w:r w:rsidRPr="00CB1C16">
        <w:rPr>
          <w:rFonts w:asciiTheme="minorHAnsi" w:eastAsia="Calibri" w:hAnsiTheme="minorHAnsi" w:cstheme="minorHAnsi"/>
          <w:sz w:val="24"/>
          <w:szCs w:val="24"/>
        </w:rPr>
        <w:t xml:space="preserve">satisfaction with the </w:t>
      </w:r>
      <w:r w:rsidR="00456553" w:rsidRPr="00CB1C16">
        <w:rPr>
          <w:rFonts w:asciiTheme="minorHAnsi" w:eastAsia="Calibri" w:hAnsiTheme="minorHAnsi" w:cstheme="minorHAnsi"/>
          <w:sz w:val="24"/>
          <w:szCs w:val="24"/>
        </w:rPr>
        <w:t>i</w:t>
      </w:r>
      <w:r w:rsidRPr="00CB1C16">
        <w:rPr>
          <w:rFonts w:asciiTheme="minorHAnsi" w:eastAsia="Calibri" w:hAnsiTheme="minorHAnsi" w:cstheme="minorHAnsi"/>
          <w:sz w:val="24"/>
          <w:szCs w:val="24"/>
        </w:rPr>
        <w:t xml:space="preserve">mplant and whether </w:t>
      </w:r>
      <w:r w:rsidR="008759CA" w:rsidRPr="00CB1C16">
        <w:rPr>
          <w:rFonts w:asciiTheme="minorHAnsi" w:eastAsia="Calibri" w:hAnsiTheme="minorHAnsi" w:cstheme="minorHAnsi"/>
          <w:sz w:val="24"/>
          <w:szCs w:val="24"/>
        </w:rPr>
        <w:t>there</w:t>
      </w:r>
      <w:r w:rsidRPr="00CB1C16">
        <w:rPr>
          <w:rFonts w:asciiTheme="minorHAnsi" w:eastAsia="Calibri" w:hAnsiTheme="minorHAnsi" w:cstheme="minorHAnsi"/>
          <w:sz w:val="24"/>
          <w:szCs w:val="24"/>
        </w:rPr>
        <w:t xml:space="preserve"> any </w:t>
      </w:r>
      <w:r w:rsidR="009D2F2E" w:rsidRPr="00CB1C16">
        <w:rPr>
          <w:rFonts w:asciiTheme="minorHAnsi" w:eastAsia="Calibri" w:hAnsiTheme="minorHAnsi" w:cstheme="minorHAnsi"/>
          <w:sz w:val="24"/>
          <w:szCs w:val="24"/>
        </w:rPr>
        <w:t>concerns about the method use;</w:t>
      </w:r>
    </w:p>
    <w:p w14:paraId="629648C9" w14:textId="2FB53B91" w:rsidR="00A237B8" w:rsidRPr="00CB1C16" w:rsidRDefault="00A237B8" w:rsidP="005C17B9">
      <w:pPr>
        <w:numPr>
          <w:ilvl w:val="0"/>
          <w:numId w:val="15"/>
        </w:numPr>
        <w:tabs>
          <w:tab w:val="left" w:pos="1080"/>
        </w:tabs>
        <w:spacing w:before="60"/>
        <w:rPr>
          <w:rFonts w:asciiTheme="minorHAnsi" w:eastAsia="Calibri" w:hAnsiTheme="minorHAnsi" w:cstheme="minorHAnsi"/>
          <w:sz w:val="24"/>
          <w:szCs w:val="24"/>
        </w:rPr>
      </w:pPr>
      <w:r w:rsidRPr="00CB1C16">
        <w:rPr>
          <w:rFonts w:asciiTheme="minorHAnsi" w:eastAsia="Calibri" w:hAnsiTheme="minorHAnsi" w:cstheme="minorHAnsi"/>
          <w:sz w:val="24"/>
          <w:szCs w:val="24"/>
        </w:rPr>
        <w:t>Assess any changes in health status, including medications that would change the appropriateness of the implant for safe and effective continued use based on U</w:t>
      </w:r>
      <w:r w:rsidR="001E6DD5"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S</w:t>
      </w:r>
      <w:r w:rsidR="001E6DD5" w:rsidRPr="00CB1C16">
        <w:rPr>
          <w:rFonts w:asciiTheme="minorHAnsi" w:eastAsia="Calibri" w:hAnsiTheme="minorHAnsi" w:cstheme="minorHAnsi"/>
          <w:sz w:val="24"/>
          <w:szCs w:val="24"/>
        </w:rPr>
        <w:t>.</w:t>
      </w:r>
      <w:r w:rsidRPr="00CB1C16">
        <w:rPr>
          <w:rFonts w:asciiTheme="minorHAnsi" w:eastAsia="Calibri" w:hAnsiTheme="minorHAnsi" w:cstheme="minorHAnsi"/>
          <w:sz w:val="24"/>
          <w:szCs w:val="24"/>
        </w:rPr>
        <w:t xml:space="preserve"> MEC</w:t>
      </w:r>
      <w:r w:rsidR="009D2F2E" w:rsidRPr="00CB1C16">
        <w:rPr>
          <w:rFonts w:asciiTheme="minorHAnsi" w:eastAsia="Calibri" w:hAnsiTheme="minorHAnsi" w:cstheme="minorHAnsi"/>
          <w:sz w:val="24"/>
          <w:szCs w:val="24"/>
        </w:rPr>
        <w:t>; and</w:t>
      </w:r>
    </w:p>
    <w:p w14:paraId="3A733C95" w14:textId="27EB9C39" w:rsidR="00A237B8" w:rsidRPr="00CB1C16" w:rsidRDefault="00A237B8" w:rsidP="005C17B9">
      <w:pPr>
        <w:numPr>
          <w:ilvl w:val="0"/>
          <w:numId w:val="15"/>
        </w:numPr>
        <w:tabs>
          <w:tab w:val="left" w:pos="1080"/>
        </w:tabs>
        <w:spacing w:before="60"/>
        <w:rPr>
          <w:rFonts w:asciiTheme="minorHAnsi" w:hAnsiTheme="minorHAnsi" w:cstheme="minorHAnsi"/>
          <w:sz w:val="24"/>
          <w:szCs w:val="24"/>
        </w:rPr>
      </w:pPr>
      <w:r w:rsidRPr="00CB1C16">
        <w:rPr>
          <w:rFonts w:asciiTheme="minorHAnsi" w:eastAsia="Calibri" w:hAnsiTheme="minorHAnsi" w:cstheme="minorHAnsi"/>
          <w:sz w:val="24"/>
          <w:szCs w:val="24"/>
        </w:rPr>
        <w:t xml:space="preserve">Consider assessing weight changes and counseling </w:t>
      </w:r>
      <w:r w:rsidR="008759CA" w:rsidRPr="00CB1C16">
        <w:rPr>
          <w:rFonts w:asciiTheme="minorHAnsi" w:eastAsia="Calibri" w:hAnsiTheme="minorHAnsi" w:cstheme="minorHAnsi"/>
          <w:sz w:val="24"/>
          <w:szCs w:val="24"/>
        </w:rPr>
        <w:t xml:space="preserve">clients </w:t>
      </w:r>
      <w:r w:rsidRPr="00CB1C16">
        <w:rPr>
          <w:rFonts w:asciiTheme="minorHAnsi" w:eastAsia="Calibri" w:hAnsiTheme="minorHAnsi" w:cstheme="minorHAnsi"/>
          <w:sz w:val="24"/>
          <w:szCs w:val="24"/>
        </w:rPr>
        <w:t>who are concerned</w:t>
      </w:r>
      <w:r w:rsidRPr="00CB1C16">
        <w:rPr>
          <w:rFonts w:asciiTheme="minorHAnsi" w:hAnsiTheme="minorHAnsi" w:cstheme="minorHAnsi"/>
          <w:sz w:val="24"/>
          <w:szCs w:val="24"/>
        </w:rPr>
        <w:t xml:space="preserve"> about weight changes perceived to be </w:t>
      </w:r>
      <w:r w:rsidR="00AD11BD" w:rsidRPr="00CB1C16">
        <w:rPr>
          <w:rFonts w:asciiTheme="minorHAnsi" w:hAnsiTheme="minorHAnsi" w:cstheme="minorHAnsi"/>
          <w:sz w:val="24"/>
          <w:szCs w:val="24"/>
        </w:rPr>
        <w:t>due to</w:t>
      </w:r>
      <w:r w:rsidRPr="00CB1C16">
        <w:rPr>
          <w:rFonts w:asciiTheme="minorHAnsi" w:hAnsiTheme="minorHAnsi" w:cstheme="minorHAnsi"/>
          <w:sz w:val="24"/>
          <w:szCs w:val="24"/>
        </w:rPr>
        <w:t xml:space="preserve"> contraceptive method. </w:t>
      </w:r>
    </w:p>
    <w:p w14:paraId="71E7F9BE" w14:textId="33389726" w:rsidR="00A237B8" w:rsidRPr="00CB1C16" w:rsidRDefault="005C17B9" w:rsidP="005C17B9">
      <w:pPr>
        <w:spacing w:before="240"/>
        <w:ind w:left="187"/>
        <w:rPr>
          <w:rFonts w:asciiTheme="minorHAnsi" w:hAnsiTheme="minorHAnsi" w:cstheme="minorHAnsi"/>
          <w:sz w:val="24"/>
          <w:szCs w:val="24"/>
        </w:rPr>
      </w:pPr>
      <w:r w:rsidRPr="005C17B9">
        <w:rPr>
          <w:rFonts w:asciiTheme="minorHAnsi" w:hAnsiTheme="minorHAnsi" w:cstheme="minorHAnsi"/>
          <w:sz w:val="24"/>
          <w:szCs w:val="24"/>
          <w:u w:val="single"/>
        </w:rPr>
        <w:t>Management of Bleeding Irregularities</w:t>
      </w:r>
      <w:r>
        <w:rPr>
          <w:rFonts w:asciiTheme="minorHAnsi" w:hAnsiTheme="minorHAnsi" w:cstheme="minorHAnsi"/>
          <w:sz w:val="24"/>
          <w:szCs w:val="24"/>
        </w:rPr>
        <w:t>:</w:t>
      </w:r>
    </w:p>
    <w:p w14:paraId="15B8AB00" w14:textId="5C7C1C72" w:rsidR="00A237B8" w:rsidRPr="00121BAD" w:rsidRDefault="00272ACA" w:rsidP="00121BAD">
      <w:pPr>
        <w:pStyle w:val="ListParagraph"/>
        <w:numPr>
          <w:ilvl w:val="0"/>
          <w:numId w:val="7"/>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Prior to implant insertion,</w:t>
      </w:r>
      <w:r w:rsidR="00A237B8" w:rsidRPr="00CB1C16">
        <w:rPr>
          <w:rFonts w:asciiTheme="minorHAnsi" w:hAnsiTheme="minorHAnsi" w:cstheme="minorHAnsi"/>
          <w:sz w:val="24"/>
          <w:szCs w:val="24"/>
        </w:rPr>
        <w:t xml:space="preserve"> provide counseling about potential changes in bleeding patterns during implant use. Unscheduled spotting or light bleeding is common with implant use, and some </w:t>
      </w:r>
      <w:r w:rsidR="008759CA" w:rsidRPr="00CB1C16">
        <w:rPr>
          <w:rFonts w:asciiTheme="minorHAnsi" w:hAnsiTheme="minorHAnsi" w:cstheme="minorHAnsi"/>
          <w:sz w:val="24"/>
          <w:szCs w:val="24"/>
        </w:rPr>
        <w:t xml:space="preserve">clients </w:t>
      </w:r>
      <w:r w:rsidR="00A237B8" w:rsidRPr="00CB1C16">
        <w:rPr>
          <w:rFonts w:asciiTheme="minorHAnsi" w:hAnsiTheme="minorHAnsi" w:cstheme="minorHAnsi"/>
          <w:sz w:val="24"/>
          <w:szCs w:val="24"/>
        </w:rPr>
        <w:t xml:space="preserve">experience amenorrhea. This bleeding is not harmful and may or may not decrease with continued use.  </w:t>
      </w:r>
      <w:r w:rsidR="00A237B8" w:rsidRPr="00121BAD">
        <w:rPr>
          <w:rFonts w:asciiTheme="minorHAnsi" w:hAnsiTheme="minorHAnsi" w:cstheme="minorHAnsi"/>
          <w:sz w:val="24"/>
          <w:szCs w:val="24"/>
        </w:rPr>
        <w:t xml:space="preserve">Heavy or </w:t>
      </w:r>
      <w:r w:rsidR="00A66B2A" w:rsidRPr="00121BAD">
        <w:rPr>
          <w:rFonts w:asciiTheme="minorHAnsi" w:hAnsiTheme="minorHAnsi" w:cstheme="minorHAnsi"/>
          <w:sz w:val="24"/>
          <w:szCs w:val="24"/>
        </w:rPr>
        <w:t xml:space="preserve">unusually </w:t>
      </w:r>
      <w:r w:rsidR="00A237B8" w:rsidRPr="00121BAD">
        <w:rPr>
          <w:rFonts w:asciiTheme="minorHAnsi" w:hAnsiTheme="minorHAnsi" w:cstheme="minorHAnsi"/>
          <w:sz w:val="24"/>
          <w:szCs w:val="24"/>
        </w:rPr>
        <w:t xml:space="preserve">prolonged bleeding is uncommon with implant use. </w:t>
      </w:r>
    </w:p>
    <w:p w14:paraId="6884CCC7" w14:textId="77777777" w:rsidR="00A237B8" w:rsidRPr="00CB1C16" w:rsidRDefault="00A237B8" w:rsidP="005C17B9">
      <w:pPr>
        <w:pStyle w:val="ListParagraph"/>
        <w:numPr>
          <w:ilvl w:val="0"/>
          <w:numId w:val="7"/>
        </w:numPr>
        <w:spacing w:before="24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Irregular bleeding (spotting, light bleeding or heavy or prolonged bleeding)</w:t>
      </w:r>
      <w:r w:rsidR="00272ACA" w:rsidRPr="00CB1C16">
        <w:rPr>
          <w:rFonts w:asciiTheme="minorHAnsi" w:hAnsiTheme="minorHAnsi" w:cstheme="minorHAnsi"/>
          <w:sz w:val="24"/>
          <w:szCs w:val="24"/>
        </w:rPr>
        <w:t>:</w:t>
      </w:r>
    </w:p>
    <w:p w14:paraId="49B0EDD2" w14:textId="77777777" w:rsidR="00A237B8" w:rsidRPr="00CB1C16" w:rsidRDefault="00A237B8" w:rsidP="005C17B9">
      <w:pPr>
        <w:pStyle w:val="ListParagraph"/>
        <w:numPr>
          <w:ilvl w:val="0"/>
          <w:numId w:val="8"/>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lastRenderedPageBreak/>
        <w:t xml:space="preserve">If clinically indicated, consider underlying gynecological problem; such as interaction with other medications, </w:t>
      </w:r>
      <w:r w:rsidR="004F03CE" w:rsidRPr="00CB1C16">
        <w:rPr>
          <w:rFonts w:asciiTheme="minorHAnsi" w:hAnsiTheme="minorHAnsi" w:cstheme="minorHAnsi"/>
          <w:sz w:val="24"/>
          <w:szCs w:val="24"/>
        </w:rPr>
        <w:t>STI</w:t>
      </w:r>
      <w:r w:rsidR="00272ACA" w:rsidRPr="00CB1C16">
        <w:rPr>
          <w:rFonts w:asciiTheme="minorHAnsi" w:hAnsiTheme="minorHAnsi" w:cstheme="minorHAnsi"/>
          <w:sz w:val="24"/>
          <w:szCs w:val="24"/>
        </w:rPr>
        <w:t>s</w:t>
      </w:r>
      <w:r w:rsidRPr="00CB1C16">
        <w:rPr>
          <w:rFonts w:asciiTheme="minorHAnsi" w:hAnsiTheme="minorHAnsi" w:cstheme="minorHAnsi"/>
          <w:sz w:val="24"/>
          <w:szCs w:val="24"/>
        </w:rPr>
        <w:t>, pregnancy</w:t>
      </w:r>
      <w:r w:rsidR="009D2F2E" w:rsidRPr="00CB1C16">
        <w:rPr>
          <w:rFonts w:asciiTheme="minorHAnsi" w:hAnsiTheme="minorHAnsi" w:cstheme="minorHAnsi"/>
          <w:sz w:val="24"/>
          <w:szCs w:val="24"/>
        </w:rPr>
        <w:t>,</w:t>
      </w:r>
      <w:r w:rsidRPr="00CB1C16">
        <w:rPr>
          <w:rFonts w:asciiTheme="minorHAnsi" w:hAnsiTheme="minorHAnsi" w:cstheme="minorHAnsi"/>
          <w:sz w:val="24"/>
          <w:szCs w:val="24"/>
        </w:rPr>
        <w:t xml:space="preserve"> or new pathologic uterine conditions.  </w:t>
      </w:r>
    </w:p>
    <w:p w14:paraId="23A070F9" w14:textId="77777777" w:rsidR="008A3795" w:rsidRPr="00E87363" w:rsidRDefault="00456553" w:rsidP="005C17B9">
      <w:pPr>
        <w:numPr>
          <w:ilvl w:val="0"/>
          <w:numId w:val="15"/>
        </w:numPr>
        <w:tabs>
          <w:tab w:val="left" w:pos="1080"/>
        </w:tabs>
        <w:spacing w:before="60"/>
        <w:rPr>
          <w:rFonts w:asciiTheme="minorHAnsi" w:eastAsia="Calibri" w:hAnsiTheme="minorHAnsi" w:cstheme="minorHAnsi"/>
          <w:sz w:val="24"/>
          <w:szCs w:val="24"/>
        </w:rPr>
      </w:pPr>
      <w:r w:rsidRPr="00E87363">
        <w:rPr>
          <w:rFonts w:asciiTheme="minorHAnsi" w:eastAsia="Calibri" w:hAnsiTheme="minorHAnsi" w:cstheme="minorHAnsi"/>
          <w:sz w:val="24"/>
          <w:szCs w:val="24"/>
        </w:rPr>
        <w:t>Refer to the prescribing provider/ PCP for evaluation.</w:t>
      </w:r>
      <w:r w:rsidR="00EC6138" w:rsidRPr="00E87363">
        <w:rPr>
          <w:rFonts w:asciiTheme="minorHAnsi" w:eastAsia="Calibri" w:hAnsiTheme="minorHAnsi" w:cstheme="minorHAnsi"/>
          <w:sz w:val="24"/>
          <w:szCs w:val="24"/>
        </w:rPr>
        <w:t xml:space="preserve"> </w:t>
      </w:r>
    </w:p>
    <w:p w14:paraId="08E96A2F" w14:textId="77777777" w:rsidR="003C6A38" w:rsidRPr="00E666CD" w:rsidRDefault="00E87363" w:rsidP="003C6A38">
      <w:pPr>
        <w:numPr>
          <w:ilvl w:val="0"/>
          <w:numId w:val="8"/>
        </w:numPr>
        <w:shd w:val="clear" w:color="auto" w:fill="FFFFFF"/>
        <w:spacing w:before="100" w:beforeAutospacing="1" w:after="100" w:afterAutospacing="1"/>
        <w:rPr>
          <w:rFonts w:asciiTheme="minorHAnsi" w:hAnsiTheme="minorHAnsi" w:cstheme="minorHAnsi"/>
          <w:color w:val="000000"/>
          <w:sz w:val="24"/>
          <w:szCs w:val="24"/>
        </w:rPr>
      </w:pPr>
      <w:r w:rsidRPr="00710225">
        <w:rPr>
          <w:rFonts w:asciiTheme="minorHAnsi" w:eastAsia="Calibri" w:hAnsiTheme="minorHAnsi" w:cstheme="minorHAnsi"/>
          <w:color w:val="000000"/>
          <w:sz w:val="24"/>
          <w:szCs w:val="24"/>
        </w:rPr>
        <w:t xml:space="preserve">Explore patient goals, including continued implant use (with or without treatment for bleeding irregularities) or implant removal. </w:t>
      </w:r>
      <w:r w:rsidR="003C6A38" w:rsidRPr="00E666CD">
        <w:rPr>
          <w:rFonts w:asciiTheme="minorHAnsi" w:hAnsiTheme="minorHAnsi" w:cstheme="minorHAnsi"/>
          <w:color w:val="000000"/>
          <w:sz w:val="24"/>
          <w:szCs w:val="24"/>
        </w:rPr>
        <w:t xml:space="preserve">If the </w:t>
      </w:r>
      <w:r w:rsidR="003C6A38">
        <w:rPr>
          <w:rFonts w:asciiTheme="minorHAnsi" w:hAnsiTheme="minorHAnsi" w:cstheme="minorHAnsi"/>
          <w:color w:val="000000"/>
          <w:sz w:val="24"/>
          <w:szCs w:val="24"/>
        </w:rPr>
        <w:t>client</w:t>
      </w:r>
      <w:r w:rsidR="003C6A38" w:rsidRPr="00E666CD">
        <w:rPr>
          <w:rFonts w:asciiTheme="minorHAnsi" w:hAnsiTheme="minorHAnsi" w:cstheme="minorHAnsi"/>
          <w:color w:val="000000"/>
          <w:sz w:val="24"/>
          <w:szCs w:val="24"/>
        </w:rPr>
        <w:t xml:space="preserve"> desires implant removal at any time, remove the implant, offer counseling on alternative contraceptive methods, and initiate another method if it is desired.</w:t>
      </w:r>
    </w:p>
    <w:p w14:paraId="1B935D0E" w14:textId="4A7D2208" w:rsidR="00E87363" w:rsidRPr="00710225" w:rsidRDefault="00E87363" w:rsidP="00710225">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4"/>
          <w:szCs w:val="24"/>
        </w:rPr>
      </w:pPr>
      <w:r w:rsidRPr="00710225">
        <w:rPr>
          <w:rFonts w:asciiTheme="minorHAnsi" w:hAnsiTheme="minorHAnsi" w:cstheme="minorHAnsi"/>
          <w:color w:val="000000"/>
          <w:sz w:val="24"/>
          <w:szCs w:val="24"/>
        </w:rPr>
        <w:t xml:space="preserve">If the </w:t>
      </w:r>
      <w:r w:rsidR="00957FE2">
        <w:rPr>
          <w:rFonts w:asciiTheme="minorHAnsi" w:hAnsiTheme="minorHAnsi" w:cstheme="minorHAnsi"/>
          <w:color w:val="000000"/>
          <w:sz w:val="24"/>
          <w:szCs w:val="24"/>
        </w:rPr>
        <w:t>client</w:t>
      </w:r>
      <w:r w:rsidRPr="00710225">
        <w:rPr>
          <w:rFonts w:asciiTheme="minorHAnsi" w:hAnsiTheme="minorHAnsi" w:cstheme="minorHAnsi"/>
          <w:color w:val="000000"/>
          <w:sz w:val="24"/>
          <w:szCs w:val="24"/>
        </w:rPr>
        <w:t xml:space="preserve"> wants to continue implant use, provide reassurance, discuss options for management of bleeding irregularities if it is desired, and advise the </w:t>
      </w:r>
      <w:r w:rsidR="00957FE2">
        <w:rPr>
          <w:rFonts w:asciiTheme="minorHAnsi" w:hAnsiTheme="minorHAnsi" w:cstheme="minorHAnsi"/>
          <w:color w:val="000000"/>
          <w:sz w:val="24"/>
          <w:szCs w:val="24"/>
        </w:rPr>
        <w:t>client</w:t>
      </w:r>
      <w:r w:rsidRPr="00710225">
        <w:rPr>
          <w:rFonts w:asciiTheme="minorHAnsi" w:hAnsiTheme="minorHAnsi" w:cstheme="minorHAnsi"/>
          <w:color w:val="000000"/>
          <w:sz w:val="24"/>
          <w:szCs w:val="24"/>
        </w:rPr>
        <w:t xml:space="preserve"> that they may contact their provider at any time to discuss bleeding irregularities or other side effects.</w:t>
      </w:r>
    </w:p>
    <w:p w14:paraId="77DF7EB4" w14:textId="6626064C" w:rsidR="00E87363" w:rsidRPr="00710225" w:rsidRDefault="00E87363" w:rsidP="00710225">
      <w:pPr>
        <w:numPr>
          <w:ilvl w:val="0"/>
          <w:numId w:val="8"/>
        </w:numPr>
        <w:shd w:val="clear" w:color="auto" w:fill="FFFFFF"/>
        <w:spacing w:before="100" w:before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 xml:space="preserve">If the </w:t>
      </w:r>
      <w:r w:rsidR="00957FE2">
        <w:rPr>
          <w:rFonts w:asciiTheme="minorHAnsi" w:hAnsiTheme="minorHAnsi" w:cstheme="minorHAnsi"/>
          <w:color w:val="000000"/>
          <w:sz w:val="24"/>
          <w:szCs w:val="24"/>
          <w:highlight w:val="yellow"/>
        </w:rPr>
        <w:t>client</w:t>
      </w:r>
      <w:r w:rsidRPr="00710225">
        <w:rPr>
          <w:rFonts w:asciiTheme="minorHAnsi" w:hAnsiTheme="minorHAnsi" w:cstheme="minorHAnsi"/>
          <w:color w:val="000000"/>
          <w:sz w:val="24"/>
          <w:szCs w:val="24"/>
          <w:highlight w:val="yellow"/>
        </w:rPr>
        <w:t xml:space="preserve"> wants treatment, the following treatment options may be considered, depending on the </w:t>
      </w:r>
      <w:r w:rsidR="00957FE2">
        <w:rPr>
          <w:rFonts w:asciiTheme="minorHAnsi" w:hAnsiTheme="minorHAnsi" w:cstheme="minorHAnsi"/>
          <w:color w:val="000000"/>
          <w:sz w:val="24"/>
          <w:szCs w:val="24"/>
          <w:highlight w:val="yellow"/>
        </w:rPr>
        <w:t>client’s</w:t>
      </w:r>
      <w:r w:rsidRPr="00710225">
        <w:rPr>
          <w:rFonts w:asciiTheme="minorHAnsi" w:hAnsiTheme="minorHAnsi" w:cstheme="minorHAnsi"/>
          <w:color w:val="000000"/>
          <w:sz w:val="24"/>
          <w:szCs w:val="24"/>
          <w:highlight w:val="yellow"/>
        </w:rPr>
        <w:t xml:space="preserve"> preferences, treatment goals, and medical history</w:t>
      </w:r>
      <w:r w:rsidR="00177C1D">
        <w:rPr>
          <w:rFonts w:asciiTheme="minorHAnsi" w:hAnsiTheme="minorHAnsi" w:cstheme="minorHAnsi"/>
          <w:color w:val="000000"/>
          <w:sz w:val="24"/>
          <w:szCs w:val="24"/>
          <w:highlight w:val="yellow"/>
        </w:rPr>
        <w:t xml:space="preserve">. </w:t>
      </w:r>
      <w:r w:rsidR="00177C1D" w:rsidRPr="00710225">
        <w:rPr>
          <w:rFonts w:asciiTheme="minorHAnsi" w:hAnsiTheme="minorHAnsi" w:cstheme="minorHAnsi"/>
          <w:sz w:val="24"/>
          <w:szCs w:val="24"/>
          <w:highlight w:val="yellow"/>
        </w:rPr>
        <w:t xml:space="preserve">See the </w:t>
      </w:r>
      <w:hyperlink r:id="rId10" w:history="1">
        <w:r w:rsidR="00177C1D" w:rsidRPr="00710225">
          <w:rPr>
            <w:rStyle w:val="Hyperlink"/>
            <w:rFonts w:asciiTheme="minorHAnsi" w:hAnsiTheme="minorHAnsi" w:cstheme="minorHAnsi"/>
            <w:sz w:val="24"/>
            <w:szCs w:val="24"/>
            <w:highlight w:val="yellow"/>
          </w:rPr>
          <w:t>CDC SPR</w:t>
        </w:r>
      </w:hyperlink>
      <w:r w:rsidR="00177C1D" w:rsidRPr="00710225">
        <w:rPr>
          <w:rFonts w:asciiTheme="minorHAnsi" w:hAnsiTheme="minorHAnsi" w:cstheme="minorHAnsi"/>
          <w:sz w:val="24"/>
          <w:szCs w:val="24"/>
          <w:highlight w:val="yellow"/>
        </w:rPr>
        <w:t xml:space="preserve"> and its </w:t>
      </w:r>
      <w:hyperlink r:id="rId11" w:history="1">
        <w:r w:rsidR="00177C1D" w:rsidRPr="00710225">
          <w:rPr>
            <w:rStyle w:val="Hyperlink"/>
            <w:rFonts w:asciiTheme="minorHAnsi" w:hAnsiTheme="minorHAnsi" w:cstheme="minorHAnsi"/>
            <w:sz w:val="24"/>
            <w:szCs w:val="24"/>
            <w:highlight w:val="yellow"/>
          </w:rPr>
          <w:t>Supplementary Appendix</w:t>
        </w:r>
      </w:hyperlink>
      <w:r w:rsidR="00177C1D" w:rsidRPr="00710225">
        <w:rPr>
          <w:rFonts w:asciiTheme="minorHAnsi" w:hAnsiTheme="minorHAnsi" w:cstheme="minorHAnsi"/>
          <w:sz w:val="24"/>
          <w:szCs w:val="24"/>
          <w:highlight w:val="yellow"/>
        </w:rPr>
        <w:t xml:space="preserve"> for more information about specific medications, routes and doses.</w:t>
      </w:r>
      <w:r w:rsidR="00177C1D">
        <w:rPr>
          <w:rFonts w:asciiTheme="minorHAnsi" w:hAnsiTheme="minorHAnsi" w:cstheme="minorHAnsi"/>
          <w:sz w:val="24"/>
          <w:szCs w:val="24"/>
        </w:rPr>
        <w:t xml:space="preserve"> </w:t>
      </w:r>
    </w:p>
    <w:p w14:paraId="540CC416" w14:textId="1340FEB1" w:rsidR="00E87363" w:rsidRPr="00710225" w:rsidRDefault="00E87363" w:rsidP="00710225">
      <w:pPr>
        <w:numPr>
          <w:ilvl w:val="1"/>
          <w:numId w:val="8"/>
        </w:numPr>
        <w:shd w:val="clear" w:color="auto" w:fill="FFFFFF"/>
        <w:spacing w:before="100" w:beforeAutospacing="1" w:after="100" w:after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 xml:space="preserve"> Treatments that might improve bleeding irregularities during treatment use; bleeding is likely to recur after treatment cessation. Treatment may be repeated as needed.</w:t>
      </w:r>
    </w:p>
    <w:p w14:paraId="08CB7436" w14:textId="13D70213" w:rsidR="00E87363" w:rsidRPr="00710225" w:rsidRDefault="00E87363" w:rsidP="00710225">
      <w:pPr>
        <w:numPr>
          <w:ilvl w:val="2"/>
          <w:numId w:val="8"/>
        </w:numPr>
        <w:shd w:val="clear" w:color="auto" w:fill="FFFFFF"/>
        <w:spacing w:before="100" w:beforeAutospacing="1" w:after="100" w:after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Hormonal treatment (e.g., 20–30 </w:t>
      </w:r>
      <w:r w:rsidRPr="00710225">
        <w:rPr>
          <w:rFonts w:asciiTheme="minorHAnsi" w:hAnsiTheme="minorHAnsi" w:cstheme="minorHAnsi"/>
          <w:i/>
          <w:iCs/>
          <w:color w:val="000000"/>
          <w:sz w:val="24"/>
          <w:szCs w:val="24"/>
          <w:highlight w:val="yellow"/>
        </w:rPr>
        <w:t>µ</w:t>
      </w:r>
      <w:r w:rsidRPr="00710225">
        <w:rPr>
          <w:rFonts w:asciiTheme="minorHAnsi" w:hAnsiTheme="minorHAnsi" w:cstheme="minorHAnsi"/>
          <w:color w:val="000000"/>
          <w:sz w:val="24"/>
          <w:szCs w:val="24"/>
          <w:highlight w:val="yellow"/>
        </w:rPr>
        <w:t>g ethinyl estradiol [EE] combined oral contraceptives [COCs] or estrogen)</w:t>
      </w:r>
    </w:p>
    <w:p w14:paraId="0035E488" w14:textId="73CE58E9" w:rsidR="00E87363" w:rsidRPr="00710225" w:rsidRDefault="00E87363" w:rsidP="00710225">
      <w:pPr>
        <w:numPr>
          <w:ilvl w:val="2"/>
          <w:numId w:val="8"/>
        </w:numPr>
        <w:shd w:val="clear" w:color="auto" w:fill="FFFFFF"/>
        <w:spacing w:before="100" w:before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Antifibrinolytic agents (e.g., tranexamic acid), 5 days</w:t>
      </w:r>
    </w:p>
    <w:p w14:paraId="2E8CEFA0" w14:textId="27D8DB6D" w:rsidR="00E87363" w:rsidRPr="00710225" w:rsidRDefault="00E87363" w:rsidP="00710225">
      <w:pPr>
        <w:numPr>
          <w:ilvl w:val="1"/>
          <w:numId w:val="8"/>
        </w:numPr>
        <w:shd w:val="clear" w:color="auto" w:fill="FFFFFF"/>
        <w:spacing w:before="100" w:before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Treatments that might improve bleeding irregularities during treatment use and whose effects might persist for some time after treatment cessation. Treatment may be repeated as needed.</w:t>
      </w:r>
    </w:p>
    <w:p w14:paraId="6FD1AC22" w14:textId="4B93D9E4" w:rsidR="00E87363" w:rsidRPr="00710225" w:rsidRDefault="00E87363" w:rsidP="00710225">
      <w:pPr>
        <w:numPr>
          <w:ilvl w:val="2"/>
          <w:numId w:val="8"/>
        </w:numPr>
        <w:shd w:val="clear" w:color="auto" w:fill="FFFFFF"/>
        <w:spacing w:before="100" w:beforeAutospacing="1" w:after="100" w:after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Nonsteroidal anti-inflammatory drugs (NSAIDs) (e.g., celecoxib, ibuprofen, or mefenamic acid), 5–7 days</w:t>
      </w:r>
    </w:p>
    <w:p w14:paraId="59C588DD" w14:textId="688B5C93" w:rsidR="00E87363" w:rsidRPr="00710225" w:rsidRDefault="00E87363" w:rsidP="00710225">
      <w:pPr>
        <w:numPr>
          <w:ilvl w:val="2"/>
          <w:numId w:val="8"/>
        </w:numPr>
        <w:shd w:val="clear" w:color="auto" w:fill="FFFFFF"/>
        <w:spacing w:before="100" w:beforeAutospacing="1"/>
        <w:rPr>
          <w:rFonts w:asciiTheme="minorHAnsi" w:hAnsiTheme="minorHAnsi" w:cstheme="minorHAnsi"/>
          <w:color w:val="000000"/>
          <w:sz w:val="24"/>
          <w:szCs w:val="24"/>
          <w:highlight w:val="yellow"/>
        </w:rPr>
      </w:pPr>
      <w:r w:rsidRPr="00710225">
        <w:rPr>
          <w:rFonts w:asciiTheme="minorHAnsi" w:hAnsiTheme="minorHAnsi" w:cstheme="minorHAnsi"/>
          <w:color w:val="000000"/>
          <w:sz w:val="24"/>
          <w:szCs w:val="24"/>
          <w:highlight w:val="yellow"/>
        </w:rPr>
        <w:t>Selective estrogen receptor modulators (SERMs) (e.g., tamoxifen), 7–10 days</w:t>
      </w:r>
    </w:p>
    <w:p w14:paraId="6821C141" w14:textId="77777777" w:rsidR="00A237B8" w:rsidRPr="00CB1C16" w:rsidRDefault="00A237B8" w:rsidP="005C17B9">
      <w:pPr>
        <w:pStyle w:val="ListParagraph"/>
        <w:numPr>
          <w:ilvl w:val="0"/>
          <w:numId w:val="7"/>
        </w:numPr>
        <w:spacing w:before="24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Amenorrhea</w:t>
      </w:r>
      <w:r w:rsidR="00E370CF" w:rsidRPr="00CB1C16">
        <w:rPr>
          <w:rFonts w:asciiTheme="minorHAnsi" w:hAnsiTheme="minorHAnsi" w:cstheme="minorHAnsi"/>
          <w:sz w:val="24"/>
          <w:szCs w:val="24"/>
        </w:rPr>
        <w:t>:</w:t>
      </w:r>
    </w:p>
    <w:p w14:paraId="71FFDA83" w14:textId="5E051D27" w:rsidR="00A237B8" w:rsidRPr="00CB1C16" w:rsidRDefault="00A237B8" w:rsidP="005C17B9">
      <w:pPr>
        <w:pStyle w:val="ListParagraph"/>
        <w:numPr>
          <w:ilvl w:val="0"/>
          <w:numId w:val="9"/>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Amenorrhea does not require any medical treatment.</w:t>
      </w:r>
      <w:r w:rsidR="00A66B2A" w:rsidRPr="00CB1C16">
        <w:rPr>
          <w:rFonts w:asciiTheme="minorHAnsi" w:hAnsiTheme="minorHAnsi" w:cstheme="minorHAnsi"/>
          <w:sz w:val="24"/>
          <w:szCs w:val="24"/>
        </w:rPr>
        <w:t xml:space="preserve"> </w:t>
      </w:r>
      <w:r w:rsidRPr="00CB1C16">
        <w:rPr>
          <w:rFonts w:asciiTheme="minorHAnsi" w:hAnsiTheme="minorHAnsi" w:cstheme="minorHAnsi"/>
          <w:sz w:val="24"/>
          <w:szCs w:val="24"/>
        </w:rPr>
        <w:t>Provide reassurance</w:t>
      </w:r>
      <w:r w:rsidR="009D2F2E" w:rsidRPr="00CB1C16">
        <w:rPr>
          <w:rFonts w:asciiTheme="minorHAnsi" w:hAnsiTheme="minorHAnsi" w:cstheme="minorHAnsi"/>
          <w:sz w:val="24"/>
          <w:szCs w:val="24"/>
        </w:rPr>
        <w:t>.</w:t>
      </w:r>
    </w:p>
    <w:p w14:paraId="7F6ED61D" w14:textId="77777777" w:rsidR="00A237B8" w:rsidRPr="00CB1C16" w:rsidRDefault="00A237B8" w:rsidP="00710225">
      <w:pPr>
        <w:numPr>
          <w:ilvl w:val="0"/>
          <w:numId w:val="8"/>
        </w:numPr>
        <w:tabs>
          <w:tab w:val="left" w:pos="1080"/>
        </w:tabs>
        <w:spacing w:before="60"/>
        <w:rPr>
          <w:rFonts w:asciiTheme="minorHAnsi" w:eastAsia="Calibri" w:hAnsiTheme="minorHAnsi" w:cstheme="minorHAnsi"/>
          <w:sz w:val="24"/>
          <w:szCs w:val="24"/>
        </w:rPr>
      </w:pPr>
      <w:r w:rsidRPr="00CB1C16">
        <w:rPr>
          <w:rFonts w:asciiTheme="minorHAnsi" w:hAnsiTheme="minorHAnsi" w:cstheme="minorHAnsi"/>
          <w:sz w:val="24"/>
          <w:szCs w:val="24"/>
        </w:rPr>
        <w:t xml:space="preserve">If a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’s regular bleeding pattern changes abruptly to amenorrhea, consider ruling out pregnancy if clinically indicated.</w:t>
      </w:r>
    </w:p>
    <w:p w14:paraId="5A19008F" w14:textId="3B531A2A" w:rsidR="00A237B8" w:rsidRPr="00CB1C16" w:rsidRDefault="00A237B8" w:rsidP="00710225">
      <w:pPr>
        <w:numPr>
          <w:ilvl w:val="0"/>
          <w:numId w:val="8"/>
        </w:numPr>
        <w:tabs>
          <w:tab w:val="left" w:pos="1080"/>
        </w:tabs>
        <w:spacing w:before="60"/>
        <w:rPr>
          <w:rFonts w:asciiTheme="minorHAnsi" w:hAnsiTheme="minorHAnsi" w:cstheme="minorHAnsi"/>
          <w:sz w:val="24"/>
          <w:szCs w:val="24"/>
        </w:rPr>
      </w:pPr>
      <w:r w:rsidRPr="00CB1C16">
        <w:rPr>
          <w:rFonts w:asciiTheme="minorHAnsi" w:eastAsia="Calibri" w:hAnsiTheme="minorHAnsi" w:cstheme="minorHAnsi"/>
          <w:sz w:val="24"/>
          <w:szCs w:val="24"/>
        </w:rPr>
        <w:t xml:space="preserve">If amenorrhea persists and the </w:t>
      </w:r>
      <w:r w:rsidR="0000114B" w:rsidRPr="00CB1C16">
        <w:rPr>
          <w:rFonts w:asciiTheme="minorHAnsi" w:eastAsia="Calibri" w:hAnsiTheme="minorHAnsi" w:cstheme="minorHAnsi"/>
          <w:sz w:val="24"/>
          <w:szCs w:val="24"/>
        </w:rPr>
        <w:t>client</w:t>
      </w:r>
      <w:r w:rsidRPr="00CB1C16">
        <w:rPr>
          <w:rFonts w:asciiTheme="minorHAnsi" w:eastAsia="Calibri" w:hAnsiTheme="minorHAnsi" w:cstheme="minorHAnsi"/>
          <w:sz w:val="24"/>
          <w:szCs w:val="24"/>
        </w:rPr>
        <w:t xml:space="preserve"> finds it unacceptable, counsel on</w:t>
      </w:r>
      <w:r w:rsidRPr="00CB1C16">
        <w:rPr>
          <w:rFonts w:asciiTheme="minorHAnsi" w:hAnsiTheme="minorHAnsi" w:cstheme="minorHAnsi"/>
          <w:sz w:val="24"/>
          <w:szCs w:val="24"/>
        </w:rPr>
        <w:t xml:space="preserve"> alternative contraceptive methods, and offer another method if it is desired. </w:t>
      </w:r>
    </w:p>
    <w:p w14:paraId="0C3748B1" w14:textId="309ABBC5" w:rsidR="00A237B8" w:rsidRPr="005C17B9" w:rsidRDefault="00A237B8" w:rsidP="005C17B9">
      <w:pPr>
        <w:spacing w:before="240"/>
        <w:rPr>
          <w:rFonts w:asciiTheme="minorHAnsi" w:hAnsiTheme="minorHAnsi" w:cstheme="minorHAnsi"/>
          <w:b/>
          <w:bCs/>
          <w:sz w:val="24"/>
          <w:szCs w:val="24"/>
        </w:rPr>
      </w:pPr>
      <w:r w:rsidRPr="005C17B9">
        <w:rPr>
          <w:rFonts w:asciiTheme="minorHAnsi" w:hAnsiTheme="minorHAnsi" w:cstheme="minorHAnsi"/>
          <w:b/>
          <w:bCs/>
          <w:sz w:val="24"/>
          <w:szCs w:val="24"/>
        </w:rPr>
        <w:t>CLIENT EDUCATION</w:t>
      </w:r>
      <w:r w:rsidR="005C17B9" w:rsidRPr="005C17B9">
        <w:rPr>
          <w:rFonts w:asciiTheme="minorHAnsi" w:hAnsiTheme="minorHAnsi" w:cstheme="minorHAnsi"/>
          <w:b/>
          <w:bCs/>
          <w:sz w:val="24"/>
          <w:szCs w:val="24"/>
        </w:rPr>
        <w:t>:</w:t>
      </w:r>
    </w:p>
    <w:p w14:paraId="0E6934FB" w14:textId="77777777" w:rsidR="00A237B8" w:rsidRPr="00CB1C16" w:rsidRDefault="00A237B8" w:rsidP="005C17B9">
      <w:pPr>
        <w:numPr>
          <w:ilvl w:val="0"/>
          <w:numId w:val="12"/>
        </w:numPr>
        <w:spacing w:before="120"/>
        <w:rPr>
          <w:rFonts w:asciiTheme="minorHAnsi" w:eastAsia="Calibri" w:hAnsiTheme="minorHAnsi" w:cstheme="minorHAnsi"/>
          <w:sz w:val="24"/>
          <w:szCs w:val="24"/>
        </w:rPr>
      </w:pPr>
      <w:r w:rsidRPr="00CB1C16">
        <w:rPr>
          <w:rFonts w:asciiTheme="minorHAnsi" w:eastAsia="Calibri" w:hAnsiTheme="minorHAnsi" w:cstheme="minorHAnsi"/>
          <w:sz w:val="24"/>
          <w:szCs w:val="24"/>
        </w:rPr>
        <w:t>Review care of insertion or removal site.</w:t>
      </w:r>
    </w:p>
    <w:p w14:paraId="75224909" w14:textId="286DE430" w:rsidR="00A237B8" w:rsidRPr="00CB1C16" w:rsidRDefault="00A237B8" w:rsidP="005C17B9">
      <w:pPr>
        <w:numPr>
          <w:ilvl w:val="0"/>
          <w:numId w:val="12"/>
        </w:numPr>
        <w:spacing w:before="240"/>
        <w:rPr>
          <w:rFonts w:asciiTheme="minorHAnsi" w:eastAsia="Calibri" w:hAnsiTheme="minorHAnsi" w:cstheme="minorHAnsi"/>
          <w:sz w:val="24"/>
          <w:szCs w:val="24"/>
        </w:rPr>
      </w:pPr>
      <w:r w:rsidRPr="00CB1C16">
        <w:rPr>
          <w:rFonts w:asciiTheme="minorHAnsi" w:eastAsia="Calibri" w:hAnsiTheme="minorHAnsi" w:cstheme="minorHAnsi"/>
          <w:sz w:val="24"/>
          <w:szCs w:val="24"/>
        </w:rPr>
        <w:t xml:space="preserve">Instruct client to </w:t>
      </w:r>
      <w:r w:rsidR="004C1DB4" w:rsidRPr="00CB1C16">
        <w:rPr>
          <w:rFonts w:asciiTheme="minorHAnsi" w:eastAsia="Calibri" w:hAnsiTheme="minorHAnsi" w:cstheme="minorHAnsi"/>
          <w:sz w:val="24"/>
          <w:szCs w:val="24"/>
        </w:rPr>
        <w:t>return to clinic</w:t>
      </w:r>
      <w:r w:rsidRPr="00CB1C16">
        <w:rPr>
          <w:rFonts w:asciiTheme="minorHAnsi" w:eastAsia="Calibri" w:hAnsiTheme="minorHAnsi" w:cstheme="minorHAnsi"/>
          <w:sz w:val="24"/>
          <w:szCs w:val="24"/>
        </w:rPr>
        <w:t xml:space="preserve"> if a significant </w:t>
      </w:r>
      <w:r w:rsidR="00A371BB" w:rsidRPr="00CB1C16">
        <w:rPr>
          <w:rFonts w:asciiTheme="minorHAnsi" w:eastAsia="Calibri" w:hAnsiTheme="minorHAnsi" w:cstheme="minorHAnsi"/>
          <w:sz w:val="24"/>
          <w:szCs w:val="24"/>
        </w:rPr>
        <w:t>Nexplanon</w:t>
      </w:r>
      <w:r w:rsidRPr="00CB1C16">
        <w:rPr>
          <w:rFonts w:asciiTheme="minorHAnsi" w:eastAsia="Calibri" w:hAnsiTheme="minorHAnsi" w:cstheme="minorHAnsi"/>
          <w:sz w:val="24"/>
          <w:szCs w:val="24"/>
        </w:rPr>
        <w:t xml:space="preserve"> related problem is suspected and/or if any of the following occur:</w:t>
      </w:r>
    </w:p>
    <w:p w14:paraId="3F58E5E4" w14:textId="74668D7A"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lastRenderedPageBreak/>
        <w:t>U</w:t>
      </w:r>
      <w:r w:rsidR="00A237B8" w:rsidRPr="00CB1C16">
        <w:rPr>
          <w:rFonts w:asciiTheme="minorHAnsi" w:hAnsiTheme="minorHAnsi" w:cstheme="minorHAnsi"/>
          <w:sz w:val="24"/>
          <w:szCs w:val="24"/>
        </w:rPr>
        <w:t xml:space="preserve">nable to palpate rod (use back-up </w:t>
      </w:r>
      <w:r w:rsidR="000938D4" w:rsidRPr="00CB1C16">
        <w:rPr>
          <w:rFonts w:asciiTheme="minorHAnsi" w:hAnsiTheme="minorHAnsi" w:cstheme="minorHAnsi"/>
          <w:sz w:val="24"/>
          <w:szCs w:val="24"/>
        </w:rPr>
        <w:t>contraception</w:t>
      </w:r>
      <w:r w:rsidR="00A237B8" w:rsidRPr="00CB1C16">
        <w:rPr>
          <w:rFonts w:asciiTheme="minorHAnsi" w:hAnsiTheme="minorHAnsi" w:cstheme="minorHAnsi"/>
          <w:sz w:val="24"/>
          <w:szCs w:val="24"/>
        </w:rPr>
        <w:t xml:space="preserve"> until evaluated)</w:t>
      </w:r>
      <w:r w:rsidRPr="00CB1C16">
        <w:rPr>
          <w:rFonts w:asciiTheme="minorHAnsi" w:hAnsiTheme="minorHAnsi" w:cstheme="minorHAnsi"/>
          <w:sz w:val="24"/>
          <w:szCs w:val="24"/>
        </w:rPr>
        <w:t>;</w:t>
      </w:r>
    </w:p>
    <w:p w14:paraId="50782CFA" w14:textId="018F0E3F"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E</w:t>
      </w:r>
      <w:r w:rsidR="00A237B8" w:rsidRPr="00CB1C16">
        <w:rPr>
          <w:rFonts w:asciiTheme="minorHAnsi" w:hAnsiTheme="minorHAnsi" w:cstheme="minorHAnsi"/>
          <w:sz w:val="24"/>
          <w:szCs w:val="24"/>
        </w:rPr>
        <w:t xml:space="preserve">xpulsion (use back-up </w:t>
      </w:r>
      <w:r w:rsidR="000938D4" w:rsidRPr="00CB1C16">
        <w:rPr>
          <w:rFonts w:asciiTheme="minorHAnsi" w:hAnsiTheme="minorHAnsi" w:cstheme="minorHAnsi"/>
          <w:sz w:val="24"/>
          <w:szCs w:val="24"/>
        </w:rPr>
        <w:t>contraception</w:t>
      </w:r>
      <w:r w:rsidR="00A237B8" w:rsidRPr="00CB1C16">
        <w:rPr>
          <w:rFonts w:asciiTheme="minorHAnsi" w:hAnsiTheme="minorHAnsi" w:cstheme="minorHAnsi"/>
          <w:sz w:val="24"/>
          <w:szCs w:val="24"/>
        </w:rPr>
        <w:t xml:space="preserve"> until </w:t>
      </w:r>
      <w:r w:rsidR="008759CA" w:rsidRPr="00CB1C16">
        <w:rPr>
          <w:rFonts w:asciiTheme="minorHAnsi" w:hAnsiTheme="minorHAnsi" w:cstheme="minorHAnsi"/>
          <w:sz w:val="24"/>
          <w:szCs w:val="24"/>
        </w:rPr>
        <w:t xml:space="preserve">they </w:t>
      </w:r>
      <w:r w:rsidR="00A237B8" w:rsidRPr="00CB1C16">
        <w:rPr>
          <w:rFonts w:asciiTheme="minorHAnsi" w:hAnsiTheme="minorHAnsi" w:cstheme="minorHAnsi"/>
          <w:sz w:val="24"/>
          <w:szCs w:val="24"/>
        </w:rPr>
        <w:t xml:space="preserve">can </w:t>
      </w:r>
      <w:r w:rsidR="00AD11BD" w:rsidRPr="00CB1C16">
        <w:rPr>
          <w:rFonts w:asciiTheme="minorHAnsi" w:hAnsiTheme="minorHAnsi" w:cstheme="minorHAnsi"/>
          <w:sz w:val="24"/>
          <w:szCs w:val="24"/>
        </w:rPr>
        <w:t>return to the clinic)</w:t>
      </w:r>
      <w:r w:rsidRPr="00CB1C16">
        <w:rPr>
          <w:rFonts w:asciiTheme="minorHAnsi" w:hAnsiTheme="minorHAnsi" w:cstheme="minorHAnsi"/>
          <w:sz w:val="24"/>
          <w:szCs w:val="24"/>
        </w:rPr>
        <w:t>;</w:t>
      </w:r>
    </w:p>
    <w:p w14:paraId="2D6241CC" w14:textId="77777777"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V</w:t>
      </w:r>
      <w:r w:rsidR="00A237B8" w:rsidRPr="00CB1C16">
        <w:rPr>
          <w:rFonts w:asciiTheme="minorHAnsi" w:hAnsiTheme="minorHAnsi" w:cstheme="minorHAnsi"/>
          <w:sz w:val="24"/>
          <w:szCs w:val="24"/>
        </w:rPr>
        <w:t>ery heavy vaginal bleeding or bleeding that lasts longer than 14 days</w:t>
      </w:r>
      <w:r w:rsidRPr="00CB1C16">
        <w:rPr>
          <w:rFonts w:asciiTheme="minorHAnsi" w:hAnsiTheme="minorHAnsi" w:cstheme="minorHAnsi"/>
          <w:sz w:val="24"/>
          <w:szCs w:val="24"/>
        </w:rPr>
        <w:t>;</w:t>
      </w:r>
    </w:p>
    <w:p w14:paraId="2D82F3D2" w14:textId="77777777"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D</w:t>
      </w:r>
      <w:r w:rsidR="00A237B8" w:rsidRPr="00CB1C16">
        <w:rPr>
          <w:rFonts w:asciiTheme="minorHAnsi" w:hAnsiTheme="minorHAnsi" w:cstheme="minorHAnsi"/>
          <w:sz w:val="24"/>
          <w:szCs w:val="24"/>
        </w:rPr>
        <w:t>elayed menses after a long interval of regular cycles</w:t>
      </w:r>
      <w:r w:rsidRPr="00CB1C16">
        <w:rPr>
          <w:rFonts w:asciiTheme="minorHAnsi" w:hAnsiTheme="minorHAnsi" w:cstheme="minorHAnsi"/>
          <w:sz w:val="24"/>
          <w:szCs w:val="24"/>
        </w:rPr>
        <w:t>;</w:t>
      </w:r>
    </w:p>
    <w:p w14:paraId="13D0886C" w14:textId="77777777"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C</w:t>
      </w:r>
      <w:r w:rsidR="00A237B8" w:rsidRPr="00CB1C16">
        <w:rPr>
          <w:rFonts w:asciiTheme="minorHAnsi" w:hAnsiTheme="minorHAnsi" w:cstheme="minorHAnsi"/>
          <w:sz w:val="24"/>
          <w:szCs w:val="24"/>
        </w:rPr>
        <w:t>oncern about a possible pregnancy</w:t>
      </w:r>
      <w:r w:rsidRPr="00CB1C16">
        <w:rPr>
          <w:rFonts w:asciiTheme="minorHAnsi" w:hAnsiTheme="minorHAnsi" w:cstheme="minorHAnsi"/>
          <w:sz w:val="24"/>
          <w:szCs w:val="24"/>
        </w:rPr>
        <w:t>;</w:t>
      </w:r>
    </w:p>
    <w:p w14:paraId="420E5580" w14:textId="77777777"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A</w:t>
      </w:r>
      <w:r w:rsidR="00A237B8" w:rsidRPr="00CB1C16">
        <w:rPr>
          <w:rFonts w:asciiTheme="minorHAnsi" w:hAnsiTheme="minorHAnsi" w:cstheme="minorHAnsi"/>
          <w:sz w:val="24"/>
          <w:szCs w:val="24"/>
        </w:rPr>
        <w:t>rm pain; pus, redness, or bleeding at the insertion site</w:t>
      </w:r>
      <w:r w:rsidRPr="00CB1C16">
        <w:rPr>
          <w:rFonts w:asciiTheme="minorHAnsi" w:hAnsiTheme="minorHAnsi" w:cstheme="minorHAnsi"/>
          <w:sz w:val="24"/>
          <w:szCs w:val="24"/>
        </w:rPr>
        <w:t>;</w:t>
      </w:r>
    </w:p>
    <w:p w14:paraId="3AF2E72B" w14:textId="77777777" w:rsidR="00A237B8" w:rsidRPr="00CB1C16" w:rsidRDefault="00F95DCA"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O</w:t>
      </w:r>
      <w:r w:rsidR="00A237B8" w:rsidRPr="00CB1C16">
        <w:rPr>
          <w:rFonts w:asciiTheme="minorHAnsi" w:hAnsiTheme="minorHAnsi" w:cstheme="minorHAnsi"/>
          <w:sz w:val="24"/>
          <w:szCs w:val="24"/>
        </w:rPr>
        <w:t>nset or worsening of episodes of migraine, aura, or severe headache</w:t>
      </w:r>
      <w:r w:rsidRPr="00CB1C16">
        <w:rPr>
          <w:rFonts w:asciiTheme="minorHAnsi" w:hAnsiTheme="minorHAnsi" w:cstheme="minorHAnsi"/>
          <w:sz w:val="24"/>
          <w:szCs w:val="24"/>
        </w:rPr>
        <w:t>; or</w:t>
      </w:r>
    </w:p>
    <w:p w14:paraId="139B2408" w14:textId="467C82CC" w:rsidR="00A237B8" w:rsidRPr="00CB1C16" w:rsidRDefault="00A237B8" w:rsidP="005C17B9">
      <w:pPr>
        <w:pStyle w:val="ListParagraph"/>
        <w:numPr>
          <w:ilvl w:val="0"/>
          <w:numId w:val="24"/>
        </w:numPr>
        <w:spacing w:before="120" w:after="0" w:line="240" w:lineRule="auto"/>
        <w:contextualSpacing w:val="0"/>
        <w:rPr>
          <w:rFonts w:asciiTheme="minorHAnsi" w:hAnsiTheme="minorHAnsi" w:cstheme="minorHAnsi"/>
          <w:sz w:val="24"/>
          <w:szCs w:val="24"/>
        </w:rPr>
      </w:pPr>
      <w:r w:rsidRPr="00CB1C16">
        <w:rPr>
          <w:rFonts w:asciiTheme="minorHAnsi" w:hAnsiTheme="minorHAnsi" w:cstheme="minorHAnsi"/>
          <w:sz w:val="24"/>
          <w:szCs w:val="24"/>
        </w:rPr>
        <w:t xml:space="preserve">Client decides </w:t>
      </w:r>
      <w:r w:rsidR="008759CA" w:rsidRPr="00CB1C16">
        <w:rPr>
          <w:rFonts w:asciiTheme="minorHAnsi" w:hAnsiTheme="minorHAnsi" w:cstheme="minorHAnsi"/>
          <w:sz w:val="24"/>
          <w:szCs w:val="24"/>
        </w:rPr>
        <w:t xml:space="preserve">they </w:t>
      </w:r>
      <w:r w:rsidRPr="00CB1C16">
        <w:rPr>
          <w:rFonts w:asciiTheme="minorHAnsi" w:hAnsiTheme="minorHAnsi" w:cstheme="minorHAnsi"/>
          <w:sz w:val="24"/>
          <w:szCs w:val="24"/>
        </w:rPr>
        <w:t>want the implant removed.</w:t>
      </w:r>
    </w:p>
    <w:p w14:paraId="4A47AC6B" w14:textId="6696BC2E" w:rsidR="00A237B8" w:rsidRPr="00CB1C16" w:rsidRDefault="00A237B8" w:rsidP="005C17B9">
      <w:pPr>
        <w:numPr>
          <w:ilvl w:val="0"/>
          <w:numId w:val="12"/>
        </w:numPr>
        <w:spacing w:before="240"/>
        <w:rPr>
          <w:rFonts w:asciiTheme="minorHAnsi" w:eastAsia="Calibri" w:hAnsiTheme="minorHAnsi" w:cstheme="minorHAnsi"/>
          <w:sz w:val="24"/>
          <w:szCs w:val="24"/>
        </w:rPr>
      </w:pPr>
      <w:r w:rsidRPr="00CB1C16">
        <w:rPr>
          <w:rFonts w:asciiTheme="minorHAnsi" w:hAnsiTheme="minorHAnsi" w:cstheme="minorHAnsi"/>
          <w:sz w:val="24"/>
          <w:szCs w:val="24"/>
        </w:rPr>
        <w:t xml:space="preserve">Advise the client to contact the clinic whenever </w:t>
      </w:r>
      <w:r w:rsidR="008759CA" w:rsidRPr="00CB1C16">
        <w:rPr>
          <w:rFonts w:asciiTheme="minorHAnsi" w:hAnsiTheme="minorHAnsi" w:cstheme="minorHAnsi"/>
          <w:sz w:val="24"/>
          <w:szCs w:val="24"/>
        </w:rPr>
        <w:t xml:space="preserve">they </w:t>
      </w:r>
      <w:r w:rsidRPr="00CB1C16">
        <w:rPr>
          <w:rFonts w:asciiTheme="minorHAnsi" w:hAnsiTheme="minorHAnsi" w:cstheme="minorHAnsi"/>
          <w:sz w:val="24"/>
          <w:szCs w:val="24"/>
        </w:rPr>
        <w:t>ha</w:t>
      </w:r>
      <w:r w:rsidR="008759CA" w:rsidRPr="00CB1C16">
        <w:rPr>
          <w:rFonts w:asciiTheme="minorHAnsi" w:hAnsiTheme="minorHAnsi" w:cstheme="minorHAnsi"/>
          <w:sz w:val="24"/>
          <w:szCs w:val="24"/>
        </w:rPr>
        <w:t>ve</w:t>
      </w:r>
      <w:r w:rsidRPr="00CB1C16">
        <w:rPr>
          <w:rFonts w:asciiTheme="minorHAnsi" w:hAnsiTheme="minorHAnsi" w:cstheme="minorHAnsi"/>
          <w:sz w:val="24"/>
          <w:szCs w:val="24"/>
        </w:rPr>
        <w:t xml:space="preserve"> questions about </w:t>
      </w:r>
      <w:r w:rsidR="008759CA" w:rsidRPr="00CB1C16">
        <w:rPr>
          <w:rFonts w:asciiTheme="minorHAnsi" w:hAnsiTheme="minorHAnsi" w:cstheme="minorHAnsi"/>
          <w:sz w:val="24"/>
          <w:szCs w:val="24"/>
        </w:rPr>
        <w:t xml:space="preserve">their </w:t>
      </w:r>
      <w:r w:rsidRPr="00CB1C16">
        <w:rPr>
          <w:rFonts w:asciiTheme="minorHAnsi" w:hAnsiTheme="minorHAnsi" w:cstheme="minorHAnsi"/>
          <w:sz w:val="24"/>
          <w:szCs w:val="24"/>
        </w:rPr>
        <w:t>contraceptive method</w:t>
      </w:r>
      <w:r w:rsidR="00F95DCA" w:rsidRPr="00CB1C16">
        <w:rPr>
          <w:rFonts w:asciiTheme="minorHAnsi" w:hAnsiTheme="minorHAnsi" w:cstheme="minorHAnsi"/>
          <w:sz w:val="24"/>
          <w:szCs w:val="24"/>
        </w:rPr>
        <w:t>.</w:t>
      </w:r>
    </w:p>
    <w:p w14:paraId="3AAE6A06" w14:textId="77777777" w:rsidR="00A237B8" w:rsidRPr="00CB1C16" w:rsidRDefault="00A237B8" w:rsidP="005C17B9">
      <w:pPr>
        <w:numPr>
          <w:ilvl w:val="0"/>
          <w:numId w:val="12"/>
        </w:numPr>
        <w:spacing w:before="240"/>
        <w:rPr>
          <w:rFonts w:asciiTheme="minorHAnsi" w:eastAsia="Calibri" w:hAnsiTheme="minorHAnsi" w:cstheme="minorHAnsi"/>
          <w:sz w:val="24"/>
          <w:szCs w:val="24"/>
        </w:rPr>
      </w:pPr>
      <w:r w:rsidRPr="00CB1C16">
        <w:rPr>
          <w:rFonts w:asciiTheme="minorHAnsi" w:hAnsiTheme="minorHAnsi" w:cstheme="minorHAnsi"/>
          <w:sz w:val="24"/>
          <w:szCs w:val="24"/>
        </w:rPr>
        <w:t xml:space="preserve">Client shall be informed that any signs or symptoms of complications should be reported to the </w:t>
      </w:r>
      <w:r w:rsidR="006B178A" w:rsidRPr="00CB1C16">
        <w:rPr>
          <w:rFonts w:asciiTheme="minorHAnsi" w:hAnsiTheme="minorHAnsi" w:cstheme="minorHAnsi"/>
          <w:sz w:val="24"/>
          <w:szCs w:val="24"/>
        </w:rPr>
        <w:t>cl</w:t>
      </w:r>
      <w:r w:rsidR="00F95DCA" w:rsidRPr="00CB1C16">
        <w:rPr>
          <w:rFonts w:asciiTheme="minorHAnsi" w:hAnsiTheme="minorHAnsi" w:cstheme="minorHAnsi"/>
          <w:sz w:val="24"/>
          <w:szCs w:val="24"/>
        </w:rPr>
        <w:t>i</w:t>
      </w:r>
      <w:r w:rsidR="006B178A" w:rsidRPr="00CB1C16">
        <w:rPr>
          <w:rFonts w:asciiTheme="minorHAnsi" w:hAnsiTheme="minorHAnsi" w:cstheme="minorHAnsi"/>
          <w:sz w:val="24"/>
          <w:szCs w:val="24"/>
        </w:rPr>
        <w:t>nic</w:t>
      </w:r>
      <w:r w:rsidRPr="00CB1C16">
        <w:rPr>
          <w:rFonts w:asciiTheme="minorHAnsi" w:hAnsiTheme="minorHAnsi" w:cstheme="minorHAnsi"/>
          <w:sz w:val="24"/>
          <w:szCs w:val="24"/>
        </w:rPr>
        <w:t xml:space="preserve">; if the </w:t>
      </w:r>
      <w:r w:rsidR="006B178A" w:rsidRPr="00CB1C16">
        <w:rPr>
          <w:rFonts w:asciiTheme="minorHAnsi" w:hAnsiTheme="minorHAnsi" w:cstheme="minorHAnsi"/>
          <w:sz w:val="24"/>
          <w:szCs w:val="24"/>
        </w:rPr>
        <w:t>clinic</w:t>
      </w:r>
      <w:r w:rsidRPr="00CB1C16">
        <w:rPr>
          <w:rFonts w:asciiTheme="minorHAnsi" w:hAnsiTheme="minorHAnsi" w:cstheme="minorHAnsi"/>
          <w:sz w:val="24"/>
          <w:szCs w:val="24"/>
        </w:rPr>
        <w:t xml:space="preserve"> is not open</w:t>
      </w:r>
      <w:r w:rsidR="00954DF2" w:rsidRPr="00CB1C16">
        <w:rPr>
          <w:rFonts w:asciiTheme="minorHAnsi" w:hAnsiTheme="minorHAnsi" w:cstheme="minorHAnsi"/>
          <w:sz w:val="24"/>
          <w:szCs w:val="24"/>
        </w:rPr>
        <w:t>,</w:t>
      </w:r>
      <w:r w:rsidRPr="00CB1C16">
        <w:rPr>
          <w:rFonts w:asciiTheme="minorHAnsi" w:hAnsiTheme="minorHAnsi" w:cstheme="minorHAnsi"/>
          <w:sz w:val="24"/>
          <w:szCs w:val="24"/>
        </w:rPr>
        <w:t xml:space="preserve"> </w:t>
      </w:r>
      <w:r w:rsidR="004F03CE" w:rsidRPr="00CB1C16">
        <w:rPr>
          <w:rFonts w:asciiTheme="minorHAnsi" w:hAnsiTheme="minorHAnsi" w:cstheme="minorHAnsi"/>
          <w:sz w:val="24"/>
          <w:szCs w:val="24"/>
        </w:rPr>
        <w:t>client</w:t>
      </w:r>
      <w:r w:rsidRPr="00CB1C16">
        <w:rPr>
          <w:rFonts w:asciiTheme="minorHAnsi" w:hAnsiTheme="minorHAnsi" w:cstheme="minorHAnsi"/>
          <w:sz w:val="24"/>
          <w:szCs w:val="24"/>
        </w:rPr>
        <w:t xml:space="preserve">s should call 911 or go to the emergency room. </w:t>
      </w:r>
    </w:p>
    <w:p w14:paraId="50264A43" w14:textId="77777777" w:rsidR="00050B92" w:rsidRPr="00CB1C16" w:rsidRDefault="00050B92" w:rsidP="005C17B9">
      <w:pPr>
        <w:rPr>
          <w:rFonts w:asciiTheme="minorHAnsi" w:hAnsiTheme="minorHAnsi" w:cstheme="minorHAnsi"/>
          <w:b/>
          <w:sz w:val="24"/>
          <w:szCs w:val="24"/>
        </w:rPr>
      </w:pPr>
    </w:p>
    <w:p w14:paraId="67FBBD43" w14:textId="77777777" w:rsidR="00050B92" w:rsidRPr="00CB1C16" w:rsidRDefault="00050B92" w:rsidP="005C17B9">
      <w:pPr>
        <w:rPr>
          <w:rFonts w:asciiTheme="minorHAnsi" w:hAnsiTheme="minorHAnsi" w:cstheme="minorHAnsi"/>
          <w:b/>
          <w:sz w:val="24"/>
          <w:szCs w:val="24"/>
        </w:rPr>
      </w:pPr>
      <w:r w:rsidRPr="00CB1C16">
        <w:rPr>
          <w:rFonts w:asciiTheme="minorHAnsi" w:hAnsiTheme="minorHAnsi" w:cstheme="minorHAnsi"/>
          <w:b/>
          <w:sz w:val="24"/>
          <w:szCs w:val="24"/>
        </w:rPr>
        <w:t>REFERENCES:</w:t>
      </w:r>
    </w:p>
    <w:p w14:paraId="3F9893C6" w14:textId="4DD4C110" w:rsidR="008D6E6D" w:rsidRPr="00393318" w:rsidRDefault="001E6DD5" w:rsidP="005C17B9">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Center</w:t>
      </w:r>
      <w:r w:rsidR="00546F74" w:rsidRPr="00CB1C16">
        <w:rPr>
          <w:rFonts w:asciiTheme="minorHAnsi" w:hAnsiTheme="minorHAnsi" w:cstheme="minorHAnsi"/>
          <w:sz w:val="24"/>
          <w:szCs w:val="24"/>
        </w:rPr>
        <w:t>s</w:t>
      </w:r>
      <w:r w:rsidRPr="00CB1C16">
        <w:rPr>
          <w:rFonts w:asciiTheme="minorHAnsi" w:hAnsiTheme="minorHAnsi" w:cstheme="minorHAnsi"/>
          <w:sz w:val="24"/>
          <w:szCs w:val="24"/>
        </w:rPr>
        <w:t xml:space="preserve"> for Disease Co</w:t>
      </w:r>
      <w:r w:rsidRPr="00393318">
        <w:rPr>
          <w:rFonts w:asciiTheme="minorHAnsi" w:hAnsiTheme="minorHAnsi" w:cstheme="minorHAnsi"/>
          <w:sz w:val="24"/>
          <w:szCs w:val="24"/>
        </w:rPr>
        <w:t>ntrol and Prevention.  20</w:t>
      </w:r>
      <w:r w:rsidR="00393318" w:rsidRPr="00393318">
        <w:rPr>
          <w:rFonts w:asciiTheme="minorHAnsi" w:hAnsiTheme="minorHAnsi" w:cstheme="minorHAnsi"/>
          <w:sz w:val="24"/>
          <w:szCs w:val="24"/>
        </w:rPr>
        <w:t>24</w:t>
      </w:r>
      <w:r w:rsidRPr="00393318">
        <w:rPr>
          <w:rFonts w:asciiTheme="minorHAnsi" w:hAnsiTheme="minorHAnsi" w:cstheme="minorHAnsi"/>
          <w:sz w:val="24"/>
          <w:szCs w:val="24"/>
        </w:rPr>
        <w:t>.  U.S. Medical Eligibility Criteria for Contraceptive Use, 20</w:t>
      </w:r>
      <w:r w:rsidR="00393318" w:rsidRPr="00393318">
        <w:rPr>
          <w:rFonts w:asciiTheme="minorHAnsi" w:hAnsiTheme="minorHAnsi" w:cstheme="minorHAnsi"/>
          <w:sz w:val="24"/>
          <w:szCs w:val="24"/>
        </w:rPr>
        <w:t>24</w:t>
      </w:r>
      <w:r w:rsidRPr="00393318">
        <w:rPr>
          <w:rFonts w:asciiTheme="minorHAnsi" w:hAnsiTheme="minorHAnsi" w:cstheme="minorHAnsi"/>
          <w:sz w:val="24"/>
          <w:szCs w:val="24"/>
        </w:rPr>
        <w:t xml:space="preserve">.  </w:t>
      </w:r>
      <w:hyperlink r:id="rId12" w:history="1">
        <w:r w:rsidR="00393318" w:rsidRPr="00710225">
          <w:rPr>
            <w:rStyle w:val="Hyperlink"/>
            <w:rFonts w:asciiTheme="minorHAnsi" w:hAnsiTheme="minorHAnsi" w:cstheme="minorHAnsi"/>
            <w:sz w:val="24"/>
            <w:szCs w:val="24"/>
          </w:rPr>
          <w:t>https://www.cdc.gov/mmwr/volumes/73/rr/rr7304a1.htm</w:t>
        </w:r>
      </w:hyperlink>
    </w:p>
    <w:p w14:paraId="5B69E400" w14:textId="1AB9FFD9" w:rsidR="008D6E6D" w:rsidRPr="00393318" w:rsidRDefault="001E6DD5" w:rsidP="005C17B9">
      <w:pPr>
        <w:spacing w:before="120"/>
        <w:ind w:left="360" w:hanging="360"/>
        <w:rPr>
          <w:rFonts w:asciiTheme="minorHAnsi" w:hAnsiTheme="minorHAnsi" w:cstheme="minorHAnsi"/>
          <w:sz w:val="24"/>
          <w:szCs w:val="24"/>
        </w:rPr>
      </w:pPr>
      <w:r w:rsidRPr="00393318">
        <w:rPr>
          <w:rFonts w:asciiTheme="minorHAnsi" w:hAnsiTheme="minorHAnsi" w:cstheme="minorHAnsi"/>
          <w:sz w:val="24"/>
          <w:szCs w:val="24"/>
        </w:rPr>
        <w:t>Center</w:t>
      </w:r>
      <w:r w:rsidR="00546F74" w:rsidRPr="00393318">
        <w:rPr>
          <w:rFonts w:asciiTheme="minorHAnsi" w:hAnsiTheme="minorHAnsi" w:cstheme="minorHAnsi"/>
          <w:sz w:val="24"/>
          <w:szCs w:val="24"/>
        </w:rPr>
        <w:t>s</w:t>
      </w:r>
      <w:r w:rsidRPr="00393318">
        <w:rPr>
          <w:rFonts w:asciiTheme="minorHAnsi" w:hAnsiTheme="minorHAnsi" w:cstheme="minorHAnsi"/>
          <w:sz w:val="24"/>
          <w:szCs w:val="24"/>
        </w:rPr>
        <w:t xml:space="preserve"> for Disease Control and Prevention. 20</w:t>
      </w:r>
      <w:r w:rsidR="00393318" w:rsidRPr="00393318">
        <w:rPr>
          <w:rFonts w:asciiTheme="minorHAnsi" w:hAnsiTheme="minorHAnsi" w:cstheme="minorHAnsi"/>
          <w:sz w:val="24"/>
          <w:szCs w:val="24"/>
        </w:rPr>
        <w:t>24</w:t>
      </w:r>
      <w:r w:rsidRPr="00393318">
        <w:rPr>
          <w:rFonts w:asciiTheme="minorHAnsi" w:hAnsiTheme="minorHAnsi" w:cstheme="minorHAnsi"/>
          <w:sz w:val="24"/>
          <w:szCs w:val="24"/>
        </w:rPr>
        <w:t>.  U.S. Selected Practice Recommendations for Contraceptive Use, 20</w:t>
      </w:r>
      <w:r w:rsidR="00393318" w:rsidRPr="00393318">
        <w:rPr>
          <w:rFonts w:asciiTheme="minorHAnsi" w:hAnsiTheme="minorHAnsi" w:cstheme="minorHAnsi"/>
          <w:sz w:val="24"/>
          <w:szCs w:val="24"/>
        </w:rPr>
        <w:t>24</w:t>
      </w:r>
      <w:r w:rsidRPr="00393318">
        <w:rPr>
          <w:rFonts w:asciiTheme="minorHAnsi" w:hAnsiTheme="minorHAnsi" w:cstheme="minorHAnsi"/>
          <w:sz w:val="24"/>
          <w:szCs w:val="24"/>
        </w:rPr>
        <w:t xml:space="preserve">.  </w:t>
      </w:r>
      <w:hyperlink r:id="rId13" w:history="1">
        <w:r w:rsidR="00393318" w:rsidRPr="00393318">
          <w:rPr>
            <w:rStyle w:val="Hyperlink"/>
            <w:rFonts w:asciiTheme="minorHAnsi" w:hAnsiTheme="minorHAnsi" w:cstheme="minorHAnsi"/>
            <w:sz w:val="24"/>
            <w:szCs w:val="24"/>
          </w:rPr>
          <w:t>https://www.cdc.gov/mmwr/volumes/73/rr/rr7303a1.htm</w:t>
        </w:r>
      </w:hyperlink>
      <w:r w:rsidR="00393318" w:rsidRPr="00393318">
        <w:rPr>
          <w:rFonts w:asciiTheme="minorHAnsi" w:hAnsiTheme="minorHAnsi" w:cstheme="minorHAnsi"/>
          <w:sz w:val="24"/>
          <w:szCs w:val="24"/>
        </w:rPr>
        <w:t xml:space="preserve"> </w:t>
      </w:r>
    </w:p>
    <w:p w14:paraId="085CC260" w14:textId="77777777" w:rsidR="00E909A6" w:rsidRPr="00393318" w:rsidRDefault="007A1A21" w:rsidP="005C17B9">
      <w:pPr>
        <w:spacing w:before="120"/>
        <w:ind w:left="360" w:hanging="360"/>
        <w:rPr>
          <w:rFonts w:asciiTheme="minorHAnsi" w:hAnsiTheme="minorHAnsi" w:cstheme="minorHAnsi"/>
          <w:sz w:val="24"/>
          <w:szCs w:val="24"/>
        </w:rPr>
      </w:pPr>
      <w:r w:rsidRPr="00393318">
        <w:rPr>
          <w:rFonts w:asciiTheme="minorHAnsi" w:hAnsiTheme="minorHAnsi" w:cstheme="minorHAnsi"/>
          <w:sz w:val="24"/>
          <w:szCs w:val="24"/>
        </w:rPr>
        <w:t xml:space="preserve">FDA </w:t>
      </w:r>
      <w:r w:rsidR="00E909A6" w:rsidRPr="00393318">
        <w:rPr>
          <w:rFonts w:asciiTheme="minorHAnsi" w:hAnsiTheme="minorHAnsi" w:cstheme="minorHAnsi"/>
          <w:sz w:val="24"/>
          <w:szCs w:val="24"/>
        </w:rPr>
        <w:t>Biologics Circular (8/2015) for Nexplanon</w:t>
      </w:r>
      <w:bookmarkStart w:id="0" w:name="_Hlk52364049"/>
      <w:r w:rsidR="00E909A6" w:rsidRPr="00393318">
        <w:rPr>
          <w:rFonts w:asciiTheme="minorHAnsi" w:hAnsiTheme="minorHAnsi" w:cstheme="minorHAnsi"/>
          <w:sz w:val="24"/>
          <w:szCs w:val="24"/>
          <w:vertAlign w:val="superscript"/>
        </w:rPr>
        <w:t>®</w:t>
      </w:r>
      <w:bookmarkEnd w:id="0"/>
      <w:r w:rsidR="00E909A6" w:rsidRPr="00393318">
        <w:rPr>
          <w:rFonts w:asciiTheme="minorHAnsi" w:hAnsiTheme="minorHAnsi" w:cstheme="minorHAnsi"/>
          <w:sz w:val="24"/>
          <w:szCs w:val="24"/>
        </w:rPr>
        <w:t xml:space="preserve"> </w:t>
      </w:r>
      <w:hyperlink r:id="rId14" w:history="1">
        <w:r w:rsidR="00E909A6" w:rsidRPr="00393318">
          <w:rPr>
            <w:rStyle w:val="Hyperlink"/>
            <w:rFonts w:asciiTheme="minorHAnsi" w:hAnsiTheme="minorHAnsi" w:cstheme="minorHAnsi"/>
            <w:sz w:val="24"/>
            <w:szCs w:val="24"/>
          </w:rPr>
          <w:t>https://www.accessdata.fda.gov/drugsatfda_docs/label/2015/021529s011lbl.pdf</w:t>
        </w:r>
      </w:hyperlink>
    </w:p>
    <w:p w14:paraId="69997F57" w14:textId="77777777" w:rsidR="00010C45" w:rsidRPr="00CB1C16" w:rsidRDefault="00010C45" w:rsidP="005C17B9">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 xml:space="preserve">Merck. 2011.  Prescribing information.  Retrieved October 3, 2014 from </w:t>
      </w:r>
      <w:hyperlink r:id="rId15" w:history="1">
        <w:r w:rsidRPr="00CB1C16">
          <w:rPr>
            <w:rStyle w:val="Hyperlink"/>
            <w:rFonts w:asciiTheme="minorHAnsi" w:hAnsiTheme="minorHAnsi" w:cstheme="minorHAnsi"/>
            <w:sz w:val="24"/>
            <w:szCs w:val="24"/>
          </w:rPr>
          <w:t>http://www.merck.com/product/usa/pi_circulars/n/nexplanon/nexplanon_pi.pdf</w:t>
        </w:r>
      </w:hyperlink>
    </w:p>
    <w:p w14:paraId="569488CE" w14:textId="0F65F05D" w:rsidR="00AC12B7" w:rsidRPr="00CB1C16" w:rsidRDefault="00010C45" w:rsidP="005C17B9">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Zieman, M., Hatcher, R. 2013.  Implants: Nexplanon or Implanon- The Single Etonogestrel Implant</w:t>
      </w:r>
      <w:r w:rsidR="00D40E2A" w:rsidRPr="00CB1C16">
        <w:rPr>
          <w:rFonts w:asciiTheme="minorHAnsi" w:hAnsiTheme="minorHAnsi" w:cstheme="minorHAnsi"/>
          <w:sz w:val="24"/>
          <w:szCs w:val="24"/>
        </w:rPr>
        <w:t xml:space="preserve">.  </w:t>
      </w:r>
      <w:r w:rsidRPr="00CB1C16">
        <w:rPr>
          <w:rFonts w:asciiTheme="minorHAnsi" w:hAnsiTheme="minorHAnsi" w:cstheme="minorHAnsi"/>
          <w:i/>
          <w:sz w:val="24"/>
          <w:szCs w:val="24"/>
        </w:rPr>
        <w:t>Managing Contraception.</w:t>
      </w:r>
      <w:r w:rsidRPr="00CB1C16">
        <w:rPr>
          <w:rFonts w:asciiTheme="minorHAnsi" w:hAnsiTheme="minorHAnsi" w:cstheme="minorHAnsi"/>
          <w:sz w:val="24"/>
          <w:szCs w:val="24"/>
        </w:rPr>
        <w:t xml:space="preserve"> </w:t>
      </w:r>
      <w:r w:rsidR="00D40E2A" w:rsidRPr="00CB1C16">
        <w:rPr>
          <w:rFonts w:asciiTheme="minorHAnsi" w:hAnsiTheme="minorHAnsi" w:cstheme="minorHAnsi"/>
          <w:sz w:val="24"/>
          <w:szCs w:val="24"/>
        </w:rPr>
        <w:t>Pg. 128-133.</w:t>
      </w:r>
      <w:r w:rsidRPr="00CB1C16">
        <w:rPr>
          <w:rFonts w:asciiTheme="minorHAnsi" w:hAnsiTheme="minorHAnsi" w:cstheme="minorHAnsi"/>
          <w:sz w:val="24"/>
          <w:szCs w:val="24"/>
        </w:rPr>
        <w:t xml:space="preserve"> Tiger, Georg</w:t>
      </w:r>
      <w:r w:rsidR="004C34AF" w:rsidRPr="00CB1C16">
        <w:rPr>
          <w:rFonts w:asciiTheme="minorHAnsi" w:hAnsiTheme="minorHAnsi" w:cstheme="minorHAnsi"/>
          <w:sz w:val="24"/>
          <w:szCs w:val="24"/>
        </w:rPr>
        <w:t>ia: Bridging the Gap Foundation</w:t>
      </w:r>
      <w:r w:rsidR="00C45679" w:rsidRPr="00CB1C16">
        <w:rPr>
          <w:rFonts w:asciiTheme="minorHAnsi" w:hAnsiTheme="minorHAnsi" w:cstheme="minorHAnsi"/>
          <w:sz w:val="24"/>
          <w:szCs w:val="24"/>
        </w:rPr>
        <w:t>.</w:t>
      </w:r>
    </w:p>
    <w:p w14:paraId="2C241F50" w14:textId="77777777" w:rsidR="002C5F4C" w:rsidRPr="00CB1C16" w:rsidRDefault="002C5F4C" w:rsidP="005C17B9">
      <w:pPr>
        <w:spacing w:before="120"/>
        <w:ind w:left="360" w:hanging="360"/>
        <w:rPr>
          <w:rFonts w:asciiTheme="minorHAnsi" w:hAnsiTheme="minorHAnsi" w:cstheme="minorHAnsi"/>
          <w:color w:val="0000FF"/>
          <w:sz w:val="24"/>
          <w:szCs w:val="24"/>
          <w:u w:val="single"/>
        </w:rPr>
      </w:pPr>
      <w:r w:rsidRPr="00710225">
        <w:rPr>
          <w:rFonts w:asciiTheme="minorHAnsi" w:hAnsiTheme="minorHAnsi" w:cstheme="minorHAnsi"/>
          <w:bCs/>
          <w:sz w:val="24"/>
          <w:szCs w:val="24"/>
        </w:rPr>
        <w:t>Society of Family Planning clinical recommendation: Extended use of long-acting reversible contraception, June 2022.</w:t>
      </w:r>
      <w:r w:rsidRPr="00710225">
        <w:rPr>
          <w:rStyle w:val="Hyperlink"/>
          <w:rFonts w:asciiTheme="minorHAnsi" w:hAnsiTheme="minorHAnsi" w:cstheme="minorHAnsi"/>
          <w:sz w:val="24"/>
          <w:szCs w:val="24"/>
        </w:rPr>
        <w:t xml:space="preserve"> </w:t>
      </w:r>
      <w:hyperlink r:id="rId16" w:history="1">
        <w:r w:rsidRPr="00710225">
          <w:rPr>
            <w:rStyle w:val="Hyperlink"/>
            <w:rFonts w:asciiTheme="minorHAnsi" w:hAnsiTheme="minorHAnsi" w:cstheme="minorHAnsi"/>
            <w:bCs/>
            <w:sz w:val="24"/>
            <w:szCs w:val="24"/>
          </w:rPr>
          <w:t>https://www.contraceptionjournal.org/article/S0010-7824(22)00162-7/fulltext</w:t>
        </w:r>
      </w:hyperlink>
    </w:p>
    <w:p w14:paraId="54C2C985" w14:textId="768A2115" w:rsidR="007F2041" w:rsidRPr="00CB1C16" w:rsidRDefault="007F2041" w:rsidP="005C17B9">
      <w:pPr>
        <w:spacing w:before="120"/>
        <w:ind w:left="720" w:hanging="720"/>
        <w:rPr>
          <w:rFonts w:asciiTheme="minorHAnsi" w:hAnsiTheme="minorHAnsi" w:cstheme="minorHAnsi"/>
          <w:b/>
          <w:sz w:val="24"/>
          <w:szCs w:val="24"/>
        </w:rPr>
      </w:pPr>
    </w:p>
    <w:sectPr w:rsidR="007F2041" w:rsidRPr="00CB1C16" w:rsidSect="004F03C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1DB4" w14:textId="77777777" w:rsidR="002C3A9A" w:rsidRDefault="002C3A9A" w:rsidP="004F03CE">
      <w:r>
        <w:separator/>
      </w:r>
    </w:p>
  </w:endnote>
  <w:endnote w:type="continuationSeparator" w:id="0">
    <w:p w14:paraId="7445B2C2" w14:textId="77777777" w:rsidR="002C3A9A" w:rsidRDefault="002C3A9A" w:rsidP="004F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1E01" w14:textId="01267A19" w:rsidR="00943224" w:rsidRPr="00983B31" w:rsidRDefault="00943224">
    <w:pPr>
      <w:pStyle w:val="Footer"/>
      <w:rPr>
        <w:rFonts w:asciiTheme="minorHAnsi" w:hAnsiTheme="minorHAnsi" w:cstheme="minorHAnsi"/>
      </w:rPr>
    </w:pPr>
    <w:r w:rsidRPr="00983B31">
      <w:rPr>
        <w:rFonts w:asciiTheme="minorHAnsi" w:hAnsiTheme="minorHAnsi" w:cstheme="minorHAnsi"/>
        <w:lang w:val="en-US"/>
      </w:rPr>
      <w:t>Subdermal Implant (Nexplanon</w:t>
    </w:r>
    <w:r w:rsidRPr="00983B31">
      <w:rPr>
        <w:rFonts w:asciiTheme="minorHAnsi" w:hAnsiTheme="minorHAnsi" w:cstheme="minorHAnsi"/>
        <w:vertAlign w:val="superscript"/>
        <w:lang w:val="en-US"/>
      </w:rPr>
      <w:t>®</w:t>
    </w:r>
    <w:r w:rsidRPr="00983B31">
      <w:rPr>
        <w:rFonts w:asciiTheme="minorHAnsi" w:hAnsiTheme="minorHAnsi" w:cstheme="minorHAnsi"/>
        <w:lang w:val="en-US"/>
      </w:rPr>
      <w:t>)</w:t>
    </w:r>
    <w:r w:rsidRPr="00983B31">
      <w:rPr>
        <w:rFonts w:asciiTheme="minorHAnsi" w:hAnsiTheme="minorHAnsi" w:cstheme="minorHAnsi"/>
        <w:lang w:val="en-US"/>
      </w:rPr>
      <w:tab/>
    </w:r>
    <w:r w:rsidRPr="00983B31">
      <w:rPr>
        <w:rFonts w:asciiTheme="minorHAnsi" w:hAnsiTheme="minorHAnsi" w:cstheme="minorHAnsi"/>
        <w:lang w:val="en-US"/>
      </w:rPr>
      <w:tab/>
    </w:r>
    <w:r w:rsidRPr="00983B31">
      <w:rPr>
        <w:rFonts w:asciiTheme="minorHAnsi" w:hAnsiTheme="minorHAnsi" w:cstheme="minorHAnsi"/>
      </w:rPr>
      <w:t xml:space="preserve">Page </w:t>
    </w:r>
    <w:r w:rsidRPr="00983B31">
      <w:rPr>
        <w:rFonts w:asciiTheme="minorHAnsi" w:hAnsiTheme="minorHAnsi" w:cstheme="minorHAnsi"/>
        <w:b/>
        <w:bCs/>
      </w:rPr>
      <w:fldChar w:fldCharType="begin"/>
    </w:r>
    <w:r w:rsidRPr="00983B31">
      <w:rPr>
        <w:rFonts w:asciiTheme="minorHAnsi" w:hAnsiTheme="minorHAnsi" w:cstheme="minorHAnsi"/>
        <w:b/>
        <w:bCs/>
      </w:rPr>
      <w:instrText xml:space="preserve"> PAGE </w:instrText>
    </w:r>
    <w:r w:rsidRPr="00983B31">
      <w:rPr>
        <w:rFonts w:asciiTheme="minorHAnsi" w:hAnsiTheme="minorHAnsi" w:cstheme="minorHAnsi"/>
        <w:b/>
        <w:bCs/>
      </w:rPr>
      <w:fldChar w:fldCharType="separate"/>
    </w:r>
    <w:r w:rsidRPr="00983B31">
      <w:rPr>
        <w:rFonts w:asciiTheme="minorHAnsi" w:hAnsiTheme="minorHAnsi" w:cstheme="minorHAnsi"/>
        <w:b/>
        <w:bCs/>
      </w:rPr>
      <w:t>1</w:t>
    </w:r>
    <w:r w:rsidRPr="00983B31">
      <w:rPr>
        <w:rFonts w:asciiTheme="minorHAnsi" w:hAnsiTheme="minorHAnsi" w:cstheme="minorHAnsi"/>
        <w:b/>
        <w:bCs/>
      </w:rPr>
      <w:fldChar w:fldCharType="end"/>
    </w:r>
    <w:r w:rsidRPr="00983B31">
      <w:rPr>
        <w:rFonts w:asciiTheme="minorHAnsi" w:hAnsiTheme="minorHAnsi" w:cstheme="minorHAnsi"/>
      </w:rPr>
      <w:t xml:space="preserve"> of </w:t>
    </w:r>
    <w:r w:rsidRPr="00983B31">
      <w:rPr>
        <w:rFonts w:asciiTheme="minorHAnsi" w:hAnsiTheme="minorHAnsi" w:cstheme="minorHAnsi"/>
        <w:b/>
        <w:bCs/>
      </w:rPr>
      <w:fldChar w:fldCharType="begin"/>
    </w:r>
    <w:r w:rsidRPr="00983B31">
      <w:rPr>
        <w:rFonts w:asciiTheme="minorHAnsi" w:hAnsiTheme="minorHAnsi" w:cstheme="minorHAnsi"/>
        <w:b/>
        <w:bCs/>
      </w:rPr>
      <w:instrText xml:space="preserve"> NUMPAGES  </w:instrText>
    </w:r>
    <w:r w:rsidRPr="00983B31">
      <w:rPr>
        <w:rFonts w:asciiTheme="minorHAnsi" w:hAnsiTheme="minorHAnsi" w:cstheme="minorHAnsi"/>
        <w:b/>
        <w:bCs/>
      </w:rPr>
      <w:fldChar w:fldCharType="separate"/>
    </w:r>
    <w:r w:rsidRPr="00983B31">
      <w:rPr>
        <w:rFonts w:asciiTheme="minorHAnsi" w:hAnsiTheme="minorHAnsi" w:cstheme="minorHAnsi"/>
        <w:b/>
        <w:bCs/>
      </w:rPr>
      <w:t>6</w:t>
    </w:r>
    <w:r w:rsidRPr="00983B31">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84F1" w14:textId="77777777" w:rsidR="002C3A9A" w:rsidRDefault="002C3A9A" w:rsidP="004F03CE">
      <w:r>
        <w:separator/>
      </w:r>
    </w:p>
  </w:footnote>
  <w:footnote w:type="continuationSeparator" w:id="0">
    <w:p w14:paraId="3C4C04BA" w14:textId="77777777" w:rsidR="002C3A9A" w:rsidRDefault="002C3A9A" w:rsidP="004F0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6FC"/>
    <w:multiLevelType w:val="hybridMultilevel"/>
    <w:tmpl w:val="D2049A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933F6"/>
    <w:multiLevelType w:val="hybridMultilevel"/>
    <w:tmpl w:val="C9345A38"/>
    <w:lvl w:ilvl="0" w:tplc="9BD49936">
      <w:start w:val="1"/>
      <w:numFmt w:val="decimal"/>
      <w:lvlText w:val="%1."/>
      <w:lvlJc w:val="left"/>
      <w:pPr>
        <w:ind w:left="1080" w:hanging="360"/>
      </w:pPr>
      <w:rPr>
        <w:rFonts w:hint="default"/>
        <w:i w:val="0"/>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73CF0"/>
    <w:multiLevelType w:val="hybridMultilevel"/>
    <w:tmpl w:val="1AB61E1A"/>
    <w:lvl w:ilvl="0" w:tplc="844012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9C0A35"/>
    <w:multiLevelType w:val="hybridMultilevel"/>
    <w:tmpl w:val="4A26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55E99"/>
    <w:multiLevelType w:val="hybridMultilevel"/>
    <w:tmpl w:val="0BDEC7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72A66"/>
    <w:multiLevelType w:val="hybridMultilevel"/>
    <w:tmpl w:val="3B6CE934"/>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F355D"/>
    <w:multiLevelType w:val="hybridMultilevel"/>
    <w:tmpl w:val="FAD8BE74"/>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51C2105A">
      <w:start w:val="1"/>
      <w:numFmt w:val="decimal"/>
      <w:lvlText w:val="%4."/>
      <w:lvlJc w:val="left"/>
      <w:pPr>
        <w:ind w:left="5040" w:hanging="360"/>
      </w:pPr>
      <w:rPr>
        <w:rFonts w:ascii="Times New Roman" w:eastAsia="Calibri" w:hAnsi="Times New Roman" w:cs="Times New Roman"/>
      </w:rPr>
    </w:lvl>
    <w:lvl w:ilvl="4" w:tplc="0409000B">
      <w:start w:val="1"/>
      <w:numFmt w:val="bullet"/>
      <w:lvlText w:val=""/>
      <w:lvlJc w:val="left"/>
      <w:pPr>
        <w:ind w:left="6120" w:hanging="720"/>
      </w:pPr>
      <w:rPr>
        <w:rFonts w:ascii="Wingdings" w:hAnsi="Wingdings" w:hint="default"/>
      </w:rPr>
    </w:lvl>
    <w:lvl w:ilvl="5" w:tplc="04090017">
      <w:start w:val="1"/>
      <w:numFmt w:val="lowerLetter"/>
      <w:lvlText w:val="%6)"/>
      <w:lvlJc w:val="left"/>
      <w:pPr>
        <w:ind w:left="6480" w:hanging="360"/>
      </w:pPr>
    </w:lvl>
    <w:lvl w:ilvl="6" w:tplc="04090011">
      <w:start w:val="1"/>
      <w:numFmt w:val="decimal"/>
      <w:lvlText w:val="%7)"/>
      <w:lvlJc w:val="left"/>
      <w:pPr>
        <w:ind w:left="7560" w:hanging="720"/>
      </w:pPr>
      <w:rPr>
        <w:rFonts w:hint="default"/>
      </w:rPr>
    </w:lvl>
    <w:lvl w:ilvl="7" w:tplc="83A6E350">
      <w:start w:val="1"/>
      <w:numFmt w:val="lowerLetter"/>
      <w:lvlText w:val="%8)"/>
      <w:lvlJc w:val="left"/>
      <w:pPr>
        <w:ind w:left="7920" w:hanging="360"/>
      </w:pPr>
      <w:rPr>
        <w:rFonts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F53AE4"/>
    <w:multiLevelType w:val="hybridMultilevel"/>
    <w:tmpl w:val="E4EE1680"/>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E59"/>
    <w:multiLevelType w:val="hybridMultilevel"/>
    <w:tmpl w:val="C66A49D2"/>
    <w:lvl w:ilvl="0" w:tplc="6A7211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A2007"/>
    <w:multiLevelType w:val="hybridMultilevel"/>
    <w:tmpl w:val="0270E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F8077C"/>
    <w:multiLevelType w:val="hybridMultilevel"/>
    <w:tmpl w:val="A4A4BE3A"/>
    <w:lvl w:ilvl="0" w:tplc="C38C58D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C480A"/>
    <w:multiLevelType w:val="hybridMultilevel"/>
    <w:tmpl w:val="E4EE1680"/>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3C1E7836"/>
    <w:multiLevelType w:val="hybridMultilevel"/>
    <w:tmpl w:val="7B82A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E6D0B4F"/>
    <w:multiLevelType w:val="hybridMultilevel"/>
    <w:tmpl w:val="E9226896"/>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E6B2D"/>
    <w:multiLevelType w:val="hybridMultilevel"/>
    <w:tmpl w:val="233E5B74"/>
    <w:lvl w:ilvl="0" w:tplc="C904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8F39E7"/>
    <w:multiLevelType w:val="hybridMultilevel"/>
    <w:tmpl w:val="DC88E9FA"/>
    <w:lvl w:ilvl="0" w:tplc="9D728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D848DD"/>
    <w:multiLevelType w:val="hybridMultilevel"/>
    <w:tmpl w:val="21261158"/>
    <w:lvl w:ilvl="0" w:tplc="E7623A3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48E827EB"/>
    <w:multiLevelType w:val="hybridMultilevel"/>
    <w:tmpl w:val="5D7CB2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B7E2F"/>
    <w:multiLevelType w:val="hybridMultilevel"/>
    <w:tmpl w:val="6004F20E"/>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6652A67"/>
    <w:multiLevelType w:val="hybridMultilevel"/>
    <w:tmpl w:val="39C6CDA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7343F8A"/>
    <w:multiLevelType w:val="hybridMultilevel"/>
    <w:tmpl w:val="A4222264"/>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 w15:restartNumberingAfterBreak="0">
    <w:nsid w:val="57BD2FA3"/>
    <w:multiLevelType w:val="hybridMultilevel"/>
    <w:tmpl w:val="AF2A60A8"/>
    <w:lvl w:ilvl="0" w:tplc="127A28C0">
      <w:numFmt w:val="bullet"/>
      <w:lvlText w:val=""/>
      <w:lvlJc w:val="left"/>
      <w:pPr>
        <w:tabs>
          <w:tab w:val="num" w:pos="720"/>
        </w:tabs>
        <w:ind w:left="720" w:hanging="360"/>
      </w:pPr>
      <w:rPr>
        <w:rFonts w:ascii="Wingdings" w:eastAsia="Calibri" w:hAnsi="Wingding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0615E"/>
    <w:multiLevelType w:val="multilevel"/>
    <w:tmpl w:val="2D5ED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F65DF"/>
    <w:multiLevelType w:val="hybridMultilevel"/>
    <w:tmpl w:val="DC88E9FA"/>
    <w:lvl w:ilvl="0" w:tplc="9D728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F22622"/>
    <w:multiLevelType w:val="hybridMultilevel"/>
    <w:tmpl w:val="19E018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302B6B"/>
    <w:multiLevelType w:val="hybridMultilevel"/>
    <w:tmpl w:val="B3E6FE8C"/>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8F7F0B"/>
    <w:multiLevelType w:val="hybridMultilevel"/>
    <w:tmpl w:val="20EC68FC"/>
    <w:lvl w:ilvl="0" w:tplc="225A58D8">
      <w:start w:val="1"/>
      <w:numFmt w:val="decimal"/>
      <w:lvlText w:val="%1."/>
      <w:lvlJc w:val="left"/>
      <w:pPr>
        <w:ind w:left="1080" w:hanging="360"/>
      </w:pPr>
      <w:rPr>
        <w:rFonts w:asciiTheme="minorHAnsi" w:eastAsia="Times New Roman"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0240D7"/>
    <w:multiLevelType w:val="hybridMultilevel"/>
    <w:tmpl w:val="BF6AC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241427"/>
    <w:multiLevelType w:val="hybridMultilevel"/>
    <w:tmpl w:val="2CF0495A"/>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5DA04804">
      <w:start w:val="1"/>
      <w:numFmt w:val="decimal"/>
      <w:lvlText w:val="%4."/>
      <w:lvlJc w:val="left"/>
      <w:pPr>
        <w:ind w:left="5040" w:hanging="360"/>
      </w:pPr>
      <w:rPr>
        <w:rFonts w:asciiTheme="minorHAnsi" w:eastAsia="Calibri" w:hAnsiTheme="minorHAnsi" w:cstheme="minorHAnsi" w:hint="default"/>
      </w:rPr>
    </w:lvl>
    <w:lvl w:ilvl="4" w:tplc="0409000B">
      <w:start w:val="1"/>
      <w:numFmt w:val="bullet"/>
      <w:lvlText w:val=""/>
      <w:lvlJc w:val="left"/>
      <w:pPr>
        <w:ind w:left="6120" w:hanging="720"/>
      </w:pPr>
      <w:rPr>
        <w:rFonts w:ascii="Wingdings" w:hAnsi="Wingdings" w:hint="default"/>
      </w:rPr>
    </w:lvl>
    <w:lvl w:ilvl="5" w:tplc="04090017">
      <w:start w:val="1"/>
      <w:numFmt w:val="lowerLetter"/>
      <w:lvlText w:val="%6)"/>
      <w:lvlJc w:val="left"/>
      <w:pPr>
        <w:ind w:left="6480" w:hanging="360"/>
      </w:pPr>
    </w:lvl>
    <w:lvl w:ilvl="6" w:tplc="260CF0CE">
      <w:start w:val="1"/>
      <w:numFmt w:val="lowerRoman"/>
      <w:lvlText w:val="%7."/>
      <w:lvlJc w:val="left"/>
      <w:pPr>
        <w:ind w:left="7560" w:hanging="720"/>
      </w:pPr>
      <w:rPr>
        <w:rFonts w:hint="default"/>
      </w:rPr>
    </w:lvl>
    <w:lvl w:ilvl="7" w:tplc="83A6E350">
      <w:start w:val="1"/>
      <w:numFmt w:val="lowerLetter"/>
      <w:lvlText w:val="%8)"/>
      <w:lvlJc w:val="left"/>
      <w:pPr>
        <w:ind w:left="7920" w:hanging="360"/>
      </w:pPr>
      <w:rPr>
        <w:rFonts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A3C1106"/>
    <w:multiLevelType w:val="hybridMultilevel"/>
    <w:tmpl w:val="845EA4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E096251"/>
    <w:multiLevelType w:val="hybridMultilevel"/>
    <w:tmpl w:val="4EF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B2EA4"/>
    <w:multiLevelType w:val="hybridMultilevel"/>
    <w:tmpl w:val="00F0757A"/>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51C2105A">
      <w:start w:val="1"/>
      <w:numFmt w:val="decimal"/>
      <w:lvlText w:val="%4."/>
      <w:lvlJc w:val="left"/>
      <w:pPr>
        <w:ind w:left="5040" w:hanging="360"/>
      </w:pPr>
      <w:rPr>
        <w:rFonts w:ascii="Times New Roman" w:eastAsia="Calibri" w:hAnsi="Times New Roman" w:cs="Times New Roman"/>
      </w:rPr>
    </w:lvl>
    <w:lvl w:ilvl="4" w:tplc="0409000B">
      <w:start w:val="1"/>
      <w:numFmt w:val="bullet"/>
      <w:lvlText w:val=""/>
      <w:lvlJc w:val="left"/>
      <w:pPr>
        <w:ind w:left="6120" w:hanging="720"/>
      </w:pPr>
      <w:rPr>
        <w:rFonts w:ascii="Wingdings" w:hAnsi="Wingdings" w:hint="default"/>
      </w:rPr>
    </w:lvl>
    <w:lvl w:ilvl="5" w:tplc="04090017">
      <w:start w:val="1"/>
      <w:numFmt w:val="lowerLetter"/>
      <w:lvlText w:val="%6)"/>
      <w:lvlJc w:val="left"/>
      <w:pPr>
        <w:ind w:left="6480" w:hanging="360"/>
      </w:pPr>
    </w:lvl>
    <w:lvl w:ilvl="6" w:tplc="0409000B">
      <w:start w:val="1"/>
      <w:numFmt w:val="bullet"/>
      <w:lvlText w:val=""/>
      <w:lvlJc w:val="left"/>
      <w:pPr>
        <w:ind w:left="7560" w:hanging="720"/>
      </w:pPr>
      <w:rPr>
        <w:rFonts w:ascii="Wingdings" w:hAnsi="Wingdings" w:hint="default"/>
      </w:rPr>
    </w:lvl>
    <w:lvl w:ilvl="7" w:tplc="83A6E350">
      <w:start w:val="1"/>
      <w:numFmt w:val="lowerLetter"/>
      <w:lvlText w:val="%8)"/>
      <w:lvlJc w:val="left"/>
      <w:pPr>
        <w:ind w:left="7920" w:hanging="360"/>
      </w:pPr>
      <w:rPr>
        <w:rFonts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E3045C3"/>
    <w:multiLevelType w:val="hybridMultilevel"/>
    <w:tmpl w:val="69D23682"/>
    <w:lvl w:ilvl="0" w:tplc="42E26B8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2072775">
    <w:abstractNumId w:val="4"/>
  </w:num>
  <w:num w:numId="2" w16cid:durableId="1278100470">
    <w:abstractNumId w:val="6"/>
  </w:num>
  <w:num w:numId="3" w16cid:durableId="551040218">
    <w:abstractNumId w:val="16"/>
  </w:num>
  <w:num w:numId="4" w16cid:durableId="433717266">
    <w:abstractNumId w:val="37"/>
  </w:num>
  <w:num w:numId="5" w16cid:durableId="588932945">
    <w:abstractNumId w:val="18"/>
  </w:num>
  <w:num w:numId="6" w16cid:durableId="82264674">
    <w:abstractNumId w:val="12"/>
  </w:num>
  <w:num w:numId="7" w16cid:durableId="385956080">
    <w:abstractNumId w:val="36"/>
  </w:num>
  <w:num w:numId="8" w16cid:durableId="370150675">
    <w:abstractNumId w:val="13"/>
  </w:num>
  <w:num w:numId="9" w16cid:durableId="399403614">
    <w:abstractNumId w:val="28"/>
  </w:num>
  <w:num w:numId="10" w16cid:durableId="884633395">
    <w:abstractNumId w:val="31"/>
  </w:num>
  <w:num w:numId="11" w16cid:durableId="100733332">
    <w:abstractNumId w:val="5"/>
  </w:num>
  <w:num w:numId="12" w16cid:durableId="1844969645">
    <w:abstractNumId w:val="32"/>
  </w:num>
  <w:num w:numId="13" w16cid:durableId="386220115">
    <w:abstractNumId w:val="1"/>
  </w:num>
  <w:num w:numId="14" w16cid:durableId="769813205">
    <w:abstractNumId w:val="34"/>
  </w:num>
  <w:num w:numId="15" w16cid:durableId="51736569">
    <w:abstractNumId w:val="33"/>
  </w:num>
  <w:num w:numId="16" w16cid:durableId="1816986070">
    <w:abstractNumId w:val="3"/>
  </w:num>
  <w:num w:numId="17" w16cid:durableId="1321353421">
    <w:abstractNumId w:val="22"/>
  </w:num>
  <w:num w:numId="18" w16cid:durableId="1678580128">
    <w:abstractNumId w:val="11"/>
  </w:num>
  <w:num w:numId="19" w16cid:durableId="1632905722">
    <w:abstractNumId w:val="10"/>
  </w:num>
  <w:num w:numId="20" w16cid:durableId="518813205">
    <w:abstractNumId w:val="0"/>
  </w:num>
  <w:num w:numId="21" w16cid:durableId="751976784">
    <w:abstractNumId w:val="30"/>
  </w:num>
  <w:num w:numId="22" w16cid:durableId="1543245901">
    <w:abstractNumId w:val="7"/>
  </w:num>
  <w:num w:numId="23" w16cid:durableId="147332582">
    <w:abstractNumId w:val="25"/>
  </w:num>
  <w:num w:numId="24" w16cid:durableId="1634752882">
    <w:abstractNumId w:val="20"/>
  </w:num>
  <w:num w:numId="25" w16cid:durableId="617638795">
    <w:abstractNumId w:val="15"/>
  </w:num>
  <w:num w:numId="26" w16cid:durableId="215701354">
    <w:abstractNumId w:val="8"/>
  </w:num>
  <w:num w:numId="27" w16cid:durableId="663778194">
    <w:abstractNumId w:val="2"/>
  </w:num>
  <w:num w:numId="28" w16cid:durableId="494954626">
    <w:abstractNumId w:val="26"/>
  </w:num>
  <w:num w:numId="29" w16cid:durableId="1319455380">
    <w:abstractNumId w:val="17"/>
  </w:num>
  <w:num w:numId="30" w16cid:durableId="901714501">
    <w:abstractNumId w:val="24"/>
  </w:num>
  <w:num w:numId="31" w16cid:durableId="1553153944">
    <w:abstractNumId w:val="35"/>
  </w:num>
  <w:num w:numId="32" w16cid:durableId="1792747187">
    <w:abstractNumId w:val="14"/>
  </w:num>
  <w:num w:numId="33" w16cid:durableId="1559366816">
    <w:abstractNumId w:val="9"/>
  </w:num>
  <w:num w:numId="34" w16cid:durableId="2083940186">
    <w:abstractNumId w:val="29"/>
  </w:num>
  <w:num w:numId="35" w16cid:durableId="1907034343">
    <w:abstractNumId w:val="19"/>
  </w:num>
  <w:num w:numId="36" w16cid:durableId="1369141852">
    <w:abstractNumId w:val="21"/>
  </w:num>
  <w:num w:numId="37" w16cid:durableId="2063675105">
    <w:abstractNumId w:val="38"/>
  </w:num>
  <w:num w:numId="38" w16cid:durableId="1966814616">
    <w:abstractNumId w:val="23"/>
  </w:num>
  <w:num w:numId="39" w16cid:durableId="214342649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114B"/>
    <w:rsid w:val="00010C45"/>
    <w:rsid w:val="000170F3"/>
    <w:rsid w:val="0004349E"/>
    <w:rsid w:val="00050B92"/>
    <w:rsid w:val="000607CA"/>
    <w:rsid w:val="00063BAC"/>
    <w:rsid w:val="00072548"/>
    <w:rsid w:val="000857B4"/>
    <w:rsid w:val="0008746B"/>
    <w:rsid w:val="000938D4"/>
    <w:rsid w:val="000A63D1"/>
    <w:rsid w:val="000C6A00"/>
    <w:rsid w:val="000F67DE"/>
    <w:rsid w:val="00104F7E"/>
    <w:rsid w:val="00112F7B"/>
    <w:rsid w:val="00121BAD"/>
    <w:rsid w:val="0013255B"/>
    <w:rsid w:val="0017203B"/>
    <w:rsid w:val="0017285C"/>
    <w:rsid w:val="00172EE5"/>
    <w:rsid w:val="00177C1D"/>
    <w:rsid w:val="0018357F"/>
    <w:rsid w:val="00186BB5"/>
    <w:rsid w:val="00191CB0"/>
    <w:rsid w:val="001955F0"/>
    <w:rsid w:val="001C3A80"/>
    <w:rsid w:val="001E6DD5"/>
    <w:rsid w:val="001F3215"/>
    <w:rsid w:val="001F3498"/>
    <w:rsid w:val="00201624"/>
    <w:rsid w:val="0021538D"/>
    <w:rsid w:val="00222BD3"/>
    <w:rsid w:val="0027161A"/>
    <w:rsid w:val="002726AF"/>
    <w:rsid w:val="00272ACA"/>
    <w:rsid w:val="002741BE"/>
    <w:rsid w:val="002A4E2E"/>
    <w:rsid w:val="002C3A9A"/>
    <w:rsid w:val="002C5F4C"/>
    <w:rsid w:val="00302CB6"/>
    <w:rsid w:val="00303F17"/>
    <w:rsid w:val="00320ADA"/>
    <w:rsid w:val="00341054"/>
    <w:rsid w:val="00352A75"/>
    <w:rsid w:val="00373FAD"/>
    <w:rsid w:val="00393318"/>
    <w:rsid w:val="003B1F76"/>
    <w:rsid w:val="003B4AD6"/>
    <w:rsid w:val="003B7490"/>
    <w:rsid w:val="003C0CF9"/>
    <w:rsid w:val="003C60B0"/>
    <w:rsid w:val="003C6A38"/>
    <w:rsid w:val="003D314B"/>
    <w:rsid w:val="003F753B"/>
    <w:rsid w:val="00442E68"/>
    <w:rsid w:val="00456553"/>
    <w:rsid w:val="00462918"/>
    <w:rsid w:val="00472138"/>
    <w:rsid w:val="004746C5"/>
    <w:rsid w:val="00485B49"/>
    <w:rsid w:val="00490ABD"/>
    <w:rsid w:val="004A2F91"/>
    <w:rsid w:val="004B4ED2"/>
    <w:rsid w:val="004C1DB4"/>
    <w:rsid w:val="004C34AF"/>
    <w:rsid w:val="004F03CE"/>
    <w:rsid w:val="004F40E9"/>
    <w:rsid w:val="0050325A"/>
    <w:rsid w:val="00523A72"/>
    <w:rsid w:val="00532E4D"/>
    <w:rsid w:val="0053458D"/>
    <w:rsid w:val="00546F74"/>
    <w:rsid w:val="0056685E"/>
    <w:rsid w:val="0057325C"/>
    <w:rsid w:val="0057645D"/>
    <w:rsid w:val="005A6531"/>
    <w:rsid w:val="005B0C86"/>
    <w:rsid w:val="005B2430"/>
    <w:rsid w:val="005B4B21"/>
    <w:rsid w:val="005C17B9"/>
    <w:rsid w:val="005D2356"/>
    <w:rsid w:val="005D78CD"/>
    <w:rsid w:val="005F10D6"/>
    <w:rsid w:val="006156D4"/>
    <w:rsid w:val="0064221A"/>
    <w:rsid w:val="00642C46"/>
    <w:rsid w:val="006445C8"/>
    <w:rsid w:val="006461CF"/>
    <w:rsid w:val="00661D05"/>
    <w:rsid w:val="00694D49"/>
    <w:rsid w:val="006B178A"/>
    <w:rsid w:val="006B2408"/>
    <w:rsid w:val="007065C3"/>
    <w:rsid w:val="00710225"/>
    <w:rsid w:val="00710E4A"/>
    <w:rsid w:val="00714F49"/>
    <w:rsid w:val="007416EA"/>
    <w:rsid w:val="00763B21"/>
    <w:rsid w:val="00774E15"/>
    <w:rsid w:val="00784D86"/>
    <w:rsid w:val="00790027"/>
    <w:rsid w:val="007A1A21"/>
    <w:rsid w:val="007C15F1"/>
    <w:rsid w:val="007F2041"/>
    <w:rsid w:val="00802DDB"/>
    <w:rsid w:val="0080542E"/>
    <w:rsid w:val="00812B00"/>
    <w:rsid w:val="00862C10"/>
    <w:rsid w:val="008705D7"/>
    <w:rsid w:val="0087441C"/>
    <w:rsid w:val="008759CA"/>
    <w:rsid w:val="008814FE"/>
    <w:rsid w:val="008971A8"/>
    <w:rsid w:val="0089769E"/>
    <w:rsid w:val="008A0E9A"/>
    <w:rsid w:val="008A3795"/>
    <w:rsid w:val="008B52B4"/>
    <w:rsid w:val="008B62E6"/>
    <w:rsid w:val="008D2684"/>
    <w:rsid w:val="008D42E1"/>
    <w:rsid w:val="008D6E6D"/>
    <w:rsid w:val="00921BF4"/>
    <w:rsid w:val="009379D0"/>
    <w:rsid w:val="00941A31"/>
    <w:rsid w:val="00943224"/>
    <w:rsid w:val="00952400"/>
    <w:rsid w:val="00954DF2"/>
    <w:rsid w:val="00957FE2"/>
    <w:rsid w:val="009733C3"/>
    <w:rsid w:val="00981855"/>
    <w:rsid w:val="00983B31"/>
    <w:rsid w:val="00983E94"/>
    <w:rsid w:val="009C5E9F"/>
    <w:rsid w:val="009C6DBD"/>
    <w:rsid w:val="009D2F2E"/>
    <w:rsid w:val="009E6D6B"/>
    <w:rsid w:val="009F15AA"/>
    <w:rsid w:val="00A07FC8"/>
    <w:rsid w:val="00A237B8"/>
    <w:rsid w:val="00A3142C"/>
    <w:rsid w:val="00A3312E"/>
    <w:rsid w:val="00A371BB"/>
    <w:rsid w:val="00A37D4D"/>
    <w:rsid w:val="00A6298E"/>
    <w:rsid w:val="00A66B2A"/>
    <w:rsid w:val="00A71EB3"/>
    <w:rsid w:val="00A90928"/>
    <w:rsid w:val="00A93040"/>
    <w:rsid w:val="00A97E0E"/>
    <w:rsid w:val="00AA0B44"/>
    <w:rsid w:val="00AC12B7"/>
    <w:rsid w:val="00AC4E79"/>
    <w:rsid w:val="00AD11BD"/>
    <w:rsid w:val="00AD1DC2"/>
    <w:rsid w:val="00AD6A33"/>
    <w:rsid w:val="00AE2AF0"/>
    <w:rsid w:val="00AE4B3F"/>
    <w:rsid w:val="00AF66D6"/>
    <w:rsid w:val="00B02873"/>
    <w:rsid w:val="00B22382"/>
    <w:rsid w:val="00B2420A"/>
    <w:rsid w:val="00B27605"/>
    <w:rsid w:val="00B42369"/>
    <w:rsid w:val="00B56081"/>
    <w:rsid w:val="00B569F5"/>
    <w:rsid w:val="00B62BA7"/>
    <w:rsid w:val="00B90B86"/>
    <w:rsid w:val="00B937B7"/>
    <w:rsid w:val="00BA4459"/>
    <w:rsid w:val="00BA5817"/>
    <w:rsid w:val="00BB030F"/>
    <w:rsid w:val="00BE003E"/>
    <w:rsid w:val="00BE1D1B"/>
    <w:rsid w:val="00C07249"/>
    <w:rsid w:val="00C075F6"/>
    <w:rsid w:val="00C3052E"/>
    <w:rsid w:val="00C45679"/>
    <w:rsid w:val="00C674DB"/>
    <w:rsid w:val="00C7087D"/>
    <w:rsid w:val="00C74E6E"/>
    <w:rsid w:val="00C9066F"/>
    <w:rsid w:val="00CB1C16"/>
    <w:rsid w:val="00CC0182"/>
    <w:rsid w:val="00CD38BB"/>
    <w:rsid w:val="00CD5770"/>
    <w:rsid w:val="00CD6CE3"/>
    <w:rsid w:val="00D02016"/>
    <w:rsid w:val="00D05731"/>
    <w:rsid w:val="00D07C44"/>
    <w:rsid w:val="00D1250F"/>
    <w:rsid w:val="00D1439D"/>
    <w:rsid w:val="00D31038"/>
    <w:rsid w:val="00D40E2A"/>
    <w:rsid w:val="00D50781"/>
    <w:rsid w:val="00D90A44"/>
    <w:rsid w:val="00D97B3A"/>
    <w:rsid w:val="00DC0CD4"/>
    <w:rsid w:val="00DE6450"/>
    <w:rsid w:val="00DE767A"/>
    <w:rsid w:val="00DF36CE"/>
    <w:rsid w:val="00E01879"/>
    <w:rsid w:val="00E03670"/>
    <w:rsid w:val="00E03F97"/>
    <w:rsid w:val="00E11201"/>
    <w:rsid w:val="00E300CD"/>
    <w:rsid w:val="00E370CF"/>
    <w:rsid w:val="00E42225"/>
    <w:rsid w:val="00E6614E"/>
    <w:rsid w:val="00E87363"/>
    <w:rsid w:val="00E909A6"/>
    <w:rsid w:val="00EA64DC"/>
    <w:rsid w:val="00EB7562"/>
    <w:rsid w:val="00EC6138"/>
    <w:rsid w:val="00ED6155"/>
    <w:rsid w:val="00ED6687"/>
    <w:rsid w:val="00ED7EB4"/>
    <w:rsid w:val="00EE1CA0"/>
    <w:rsid w:val="00F24290"/>
    <w:rsid w:val="00F331CA"/>
    <w:rsid w:val="00F4074F"/>
    <w:rsid w:val="00F407B7"/>
    <w:rsid w:val="00F438CA"/>
    <w:rsid w:val="00F53A24"/>
    <w:rsid w:val="00F63D38"/>
    <w:rsid w:val="00F72D0F"/>
    <w:rsid w:val="00F813AC"/>
    <w:rsid w:val="00F87FDF"/>
    <w:rsid w:val="00F94D0A"/>
    <w:rsid w:val="00F95DCA"/>
    <w:rsid w:val="00FB608F"/>
    <w:rsid w:val="00FC077B"/>
    <w:rsid w:val="00FD3E14"/>
    <w:rsid w:val="00FD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8E3D12"/>
  <w15:chartTrackingRefBased/>
  <w15:docId w15:val="{C0BA6AEF-27AB-4E3B-996C-EEF484F9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237B8"/>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1E6DD5"/>
    <w:rPr>
      <w:color w:val="0000FF"/>
      <w:u w:val="single"/>
    </w:rPr>
  </w:style>
  <w:style w:type="paragraph" w:styleId="Header">
    <w:name w:val="header"/>
    <w:basedOn w:val="Normal"/>
    <w:link w:val="HeaderChar"/>
    <w:uiPriority w:val="99"/>
    <w:unhideWhenUsed/>
    <w:rsid w:val="004F03CE"/>
    <w:pPr>
      <w:tabs>
        <w:tab w:val="center" w:pos="4680"/>
        <w:tab w:val="right" w:pos="9360"/>
      </w:tabs>
    </w:pPr>
    <w:rPr>
      <w:lang w:val="x-none" w:eastAsia="x-none"/>
    </w:rPr>
  </w:style>
  <w:style w:type="character" w:customStyle="1" w:styleId="HeaderChar">
    <w:name w:val="Header Char"/>
    <w:link w:val="Header"/>
    <w:uiPriority w:val="99"/>
    <w:rsid w:val="004F03CE"/>
    <w:rPr>
      <w:rFonts w:ascii="Times New Roman" w:eastAsia="Times New Roman" w:hAnsi="Times New Roman"/>
    </w:rPr>
  </w:style>
  <w:style w:type="paragraph" w:styleId="Footer">
    <w:name w:val="footer"/>
    <w:basedOn w:val="Normal"/>
    <w:link w:val="FooterChar"/>
    <w:uiPriority w:val="99"/>
    <w:unhideWhenUsed/>
    <w:rsid w:val="004F03CE"/>
    <w:pPr>
      <w:tabs>
        <w:tab w:val="center" w:pos="4680"/>
        <w:tab w:val="right" w:pos="9360"/>
      </w:tabs>
    </w:pPr>
    <w:rPr>
      <w:lang w:val="x-none" w:eastAsia="x-none"/>
    </w:rPr>
  </w:style>
  <w:style w:type="character" w:customStyle="1" w:styleId="FooterChar">
    <w:name w:val="Footer Char"/>
    <w:link w:val="Footer"/>
    <w:uiPriority w:val="99"/>
    <w:rsid w:val="004F03CE"/>
    <w:rPr>
      <w:rFonts w:ascii="Times New Roman" w:eastAsia="Times New Roman" w:hAnsi="Times New Roman"/>
    </w:rPr>
  </w:style>
  <w:style w:type="paragraph" w:styleId="BalloonText">
    <w:name w:val="Balloon Text"/>
    <w:basedOn w:val="Normal"/>
    <w:link w:val="BalloonTextChar"/>
    <w:uiPriority w:val="99"/>
    <w:semiHidden/>
    <w:unhideWhenUsed/>
    <w:rsid w:val="00D90A44"/>
    <w:rPr>
      <w:rFonts w:ascii="Tahoma" w:hAnsi="Tahoma" w:cs="Tahoma"/>
      <w:sz w:val="16"/>
      <w:szCs w:val="16"/>
    </w:rPr>
  </w:style>
  <w:style w:type="character" w:customStyle="1" w:styleId="BalloonTextChar">
    <w:name w:val="Balloon Text Char"/>
    <w:link w:val="BalloonText"/>
    <w:uiPriority w:val="99"/>
    <w:semiHidden/>
    <w:rsid w:val="00D90A44"/>
    <w:rPr>
      <w:rFonts w:ascii="Tahoma" w:eastAsia="Times New Roman" w:hAnsi="Tahoma" w:cs="Tahoma"/>
      <w:sz w:val="16"/>
      <w:szCs w:val="16"/>
    </w:rPr>
  </w:style>
  <w:style w:type="character" w:styleId="CommentReference">
    <w:name w:val="annotation reference"/>
    <w:uiPriority w:val="99"/>
    <w:semiHidden/>
    <w:unhideWhenUsed/>
    <w:rsid w:val="009F15AA"/>
    <w:rPr>
      <w:sz w:val="16"/>
      <w:szCs w:val="16"/>
    </w:rPr>
  </w:style>
  <w:style w:type="paragraph" w:styleId="CommentText">
    <w:name w:val="annotation text"/>
    <w:basedOn w:val="Normal"/>
    <w:link w:val="CommentTextChar"/>
    <w:uiPriority w:val="99"/>
    <w:unhideWhenUsed/>
    <w:rsid w:val="009F15AA"/>
  </w:style>
  <w:style w:type="character" w:customStyle="1" w:styleId="CommentTextChar">
    <w:name w:val="Comment Text Char"/>
    <w:link w:val="CommentText"/>
    <w:uiPriority w:val="99"/>
    <w:rsid w:val="009F15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F15AA"/>
    <w:rPr>
      <w:b/>
      <w:bCs/>
    </w:rPr>
  </w:style>
  <w:style w:type="character" w:customStyle="1" w:styleId="CommentSubjectChar">
    <w:name w:val="Comment Subject Char"/>
    <w:link w:val="CommentSubject"/>
    <w:uiPriority w:val="99"/>
    <w:semiHidden/>
    <w:rsid w:val="009F15AA"/>
    <w:rPr>
      <w:rFonts w:ascii="Times New Roman" w:eastAsia="Times New Roman" w:hAnsi="Times New Roman"/>
      <w:b/>
      <w:bCs/>
    </w:rPr>
  </w:style>
  <w:style w:type="character" w:styleId="Mention">
    <w:name w:val="Mention"/>
    <w:uiPriority w:val="99"/>
    <w:semiHidden/>
    <w:unhideWhenUsed/>
    <w:rsid w:val="008D6E6D"/>
    <w:rPr>
      <w:color w:val="2B579A"/>
      <w:shd w:val="clear" w:color="auto" w:fill="E6E6E6"/>
    </w:rPr>
  </w:style>
  <w:style w:type="character" w:styleId="UnresolvedMention">
    <w:name w:val="Unresolved Mention"/>
    <w:uiPriority w:val="99"/>
    <w:semiHidden/>
    <w:unhideWhenUsed/>
    <w:rsid w:val="00E909A6"/>
    <w:rPr>
      <w:color w:val="605E5C"/>
      <w:shd w:val="clear" w:color="auto" w:fill="E1DFDD"/>
    </w:rPr>
  </w:style>
  <w:style w:type="character" w:styleId="FollowedHyperlink">
    <w:name w:val="FollowedHyperlink"/>
    <w:uiPriority w:val="99"/>
    <w:semiHidden/>
    <w:unhideWhenUsed/>
    <w:rsid w:val="008759CA"/>
    <w:rPr>
      <w:color w:val="954F72"/>
      <w:u w:val="single"/>
    </w:rPr>
  </w:style>
  <w:style w:type="paragraph" w:styleId="Revision">
    <w:name w:val="Revision"/>
    <w:hidden/>
    <w:uiPriority w:val="99"/>
    <w:semiHidden/>
    <w:rsid w:val="00E8736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0532">
      <w:bodyDiv w:val="1"/>
      <w:marLeft w:val="0"/>
      <w:marRight w:val="0"/>
      <w:marTop w:val="0"/>
      <w:marBottom w:val="0"/>
      <w:divBdr>
        <w:top w:val="none" w:sz="0" w:space="0" w:color="auto"/>
        <w:left w:val="none" w:sz="0" w:space="0" w:color="auto"/>
        <w:bottom w:val="none" w:sz="0" w:space="0" w:color="auto"/>
        <w:right w:val="none" w:sz="0" w:space="0" w:color="auto"/>
      </w:divBdr>
    </w:div>
    <w:div w:id="917442609">
      <w:bodyDiv w:val="1"/>
      <w:marLeft w:val="0"/>
      <w:marRight w:val="0"/>
      <w:marTop w:val="0"/>
      <w:marBottom w:val="0"/>
      <w:divBdr>
        <w:top w:val="none" w:sz="0" w:space="0" w:color="auto"/>
        <w:left w:val="none" w:sz="0" w:space="0" w:color="auto"/>
        <w:bottom w:val="none" w:sz="0" w:space="0" w:color="auto"/>
        <w:right w:val="none" w:sz="0" w:space="0" w:color="auto"/>
      </w:divBdr>
    </w:div>
    <w:div w:id="922758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HEALTHYPEOPLEFAMILIES/REPRODUCTIVESEXUALHEALTH/RESOURCES/Documents/CPS-Core_RH.docx" TargetMode="External"/><Relationship Id="rId13" Type="http://schemas.openxmlformats.org/officeDocument/2006/relationships/hyperlink" Target="https://www.cdc.gov/mmwr/volumes/73/rr/rr7303a1.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cdc.gov/mmwr/volumes/73/rr/rr7304a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ntraceptionjournal.org/article/S0010-7824(22)00162-7/fulltext"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PH/HEALTHYPEOPLEFAMILIES/REPRODUCTIVESEXUALHEALTH/RESOURCES/Documents/Resources/Protocols/supplementary%20appendix%20for%20the%20US%20SPR.pdf" TargetMode="External"/><Relationship Id="rId5" Type="http://schemas.openxmlformats.org/officeDocument/2006/relationships/webSettings" Target="webSettings.xml"/><Relationship Id="rId15" Type="http://schemas.openxmlformats.org/officeDocument/2006/relationships/hyperlink" Target="http://www.merck.com/product/usa/pi_circulars/n/nexplanon/nexplanon_pi.pdf" TargetMode="External"/><Relationship Id="rId10" Type="http://schemas.openxmlformats.org/officeDocument/2006/relationships/hyperlink" Target="https://www.oregon.gov/oha/PH/HEALTHYPEOPLEFAMILIES/REPRODUCTIVESEXUALHEALTH/RESOURCES/Documents/Resources/Protocols/CDC%20US%20SP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egon.gov/oha/PH/HEALTHYPEOPLEFAMILIES/REPRODUCTIVESEXUALHEALTH/RESOURCES/Documents/Resources/Protocols/CDC-us-mec-2025-summary-chart-color.pdf" TargetMode="External"/><Relationship Id="rId14" Type="http://schemas.openxmlformats.org/officeDocument/2006/relationships/hyperlink" Target="https://www.accessdata.fda.gov/drugsatfda_docs/label/2015/021529s011lbl.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A7865020-07AB-4AC3-9DE5-BA1F6654C11E}">
  <ds:schemaRefs>
    <ds:schemaRef ds:uri="http://schemas.openxmlformats.org/officeDocument/2006/bibliography"/>
  </ds:schemaRefs>
</ds:datastoreItem>
</file>

<file path=customXml/itemProps2.xml><?xml version="1.0" encoding="utf-8"?>
<ds:datastoreItem xmlns:ds="http://schemas.openxmlformats.org/officeDocument/2006/customXml" ds:itemID="{0AAE1A0B-425C-46C4-B0AA-3EAAFC333944}"/>
</file>

<file path=customXml/itemProps3.xml><?xml version="1.0" encoding="utf-8"?>
<ds:datastoreItem xmlns:ds="http://schemas.openxmlformats.org/officeDocument/2006/customXml" ds:itemID="{9208CF88-5AD4-409C-A1AE-4B1BE49EC199}"/>
</file>

<file path=customXml/itemProps4.xml><?xml version="1.0" encoding="utf-8"?>
<ds:datastoreItem xmlns:ds="http://schemas.openxmlformats.org/officeDocument/2006/customXml" ds:itemID="{A5331B76-D952-4E55-85EE-113279219566}"/>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16133</CharactersWithSpaces>
  <SharedDoc>false</SharedDoc>
  <HLinks>
    <vt:vector size="30" baseType="variant">
      <vt:variant>
        <vt:i4>7929915</vt:i4>
      </vt:variant>
      <vt:variant>
        <vt:i4>12</vt:i4>
      </vt:variant>
      <vt:variant>
        <vt:i4>0</vt:i4>
      </vt:variant>
      <vt:variant>
        <vt:i4>5</vt:i4>
      </vt:variant>
      <vt:variant>
        <vt:lpwstr>http://www.uspreventiveservicestaskforce.org/BrowseRec/Index/browse-recommendations</vt:lpwstr>
      </vt:variant>
      <vt:variant>
        <vt:lpwstr/>
      </vt:variant>
      <vt:variant>
        <vt:i4>7274613</vt:i4>
      </vt:variant>
      <vt:variant>
        <vt:i4>9</vt:i4>
      </vt:variant>
      <vt:variant>
        <vt:i4>0</vt:i4>
      </vt:variant>
      <vt:variant>
        <vt:i4>5</vt:i4>
      </vt:variant>
      <vt:variant>
        <vt:lpwstr>http://www.merck.com/product/usa/pi_circulars/n/nexplanon/nexplanon_pi.pdf</vt:lpwstr>
      </vt:variant>
      <vt:variant>
        <vt:lpwstr/>
      </vt:variant>
      <vt:variant>
        <vt:i4>4391025</vt:i4>
      </vt:variant>
      <vt:variant>
        <vt:i4>6</vt:i4>
      </vt:variant>
      <vt:variant>
        <vt:i4>0</vt:i4>
      </vt:variant>
      <vt:variant>
        <vt:i4>5</vt:i4>
      </vt:variant>
      <vt:variant>
        <vt:lpwstr>https://www.accessdata.fda.gov/drugsatfda_docs/label/2015/021529s011lbl.pdf</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10</cp:revision>
  <cp:lastPrinted>2015-05-13T21:34:00Z</cp:lastPrinted>
  <dcterms:created xsi:type="dcterms:W3CDTF">2024-12-27T23:55:00Z</dcterms:created>
  <dcterms:modified xsi:type="dcterms:W3CDTF">2025-06-05T14:59:00Z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2024-12-27T23:55:04Z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a500222e-56eb-4942-bedd-3bd1f8b6f039</vt:lpwstr>
  </property>
  <property fmtid="{D5CDD505-2E9C-101B-9397-08002B2CF9AE}" pid="8" name="MSIP_Label_ebdd6eeb-0dd0-4927-947e-a759f08fcf55_ContentBits">
    <vt:lpwstr>0</vt:lpwstr>
  </property>
  <property fmtid="{D5CDD505-2E9C-101B-9397-08002B2CF9AE}" pid="9" name="ContentTypeId">
    <vt:lpwstr>0x010100EF490226E2F91D4F87054D2E547138F3</vt:lpwstr>
  </property>
</Properties>
</file>