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EF9E" w14:textId="0F630384" w:rsidR="008E717B" w:rsidRPr="00623BB2" w:rsidRDefault="008E717B" w:rsidP="008E717B">
      <w:pPr>
        <w:jc w:val="center"/>
        <w:rPr>
          <w:rFonts w:asciiTheme="minorHAnsi" w:hAnsiTheme="minorHAnsi" w:cstheme="minorHAnsi"/>
          <w:b/>
          <w:sz w:val="28"/>
        </w:rPr>
      </w:pPr>
      <w:r w:rsidRPr="00623BB2">
        <w:rPr>
          <w:rFonts w:asciiTheme="minorHAnsi" w:hAnsiTheme="minorHAnsi" w:cstheme="minorHAnsi"/>
          <w:b/>
          <w:sz w:val="28"/>
        </w:rPr>
        <w:t>(insert AGENCY name)</w:t>
      </w:r>
    </w:p>
    <w:p w14:paraId="55C57476" w14:textId="77777777" w:rsidR="008E717B" w:rsidRPr="00623BB2" w:rsidRDefault="008E717B" w:rsidP="008E717B">
      <w:pPr>
        <w:jc w:val="center"/>
        <w:rPr>
          <w:rFonts w:asciiTheme="minorHAnsi" w:hAnsiTheme="minorHAnsi" w:cstheme="minorHAnsi"/>
          <w:sz w:val="28"/>
        </w:rPr>
      </w:pPr>
      <w:r w:rsidRPr="00623BB2">
        <w:rPr>
          <w:rFonts w:asciiTheme="minorHAnsi" w:hAnsiTheme="minorHAnsi" w:cstheme="minorHAnsi"/>
          <w:sz w:val="28"/>
        </w:rPr>
        <w:t>Reproductive Health Program</w:t>
      </w:r>
    </w:p>
    <w:p w14:paraId="1311BA92" w14:textId="77777777" w:rsidR="008E717B" w:rsidRPr="00623BB2" w:rsidRDefault="008E717B" w:rsidP="008E717B">
      <w:pPr>
        <w:jc w:val="center"/>
        <w:rPr>
          <w:rFonts w:asciiTheme="minorHAnsi" w:hAnsiTheme="minorHAnsi" w:cstheme="minorHAnsi"/>
          <w:sz w:val="28"/>
        </w:rPr>
      </w:pPr>
      <w:r w:rsidRPr="00623BB2">
        <w:rPr>
          <w:rFonts w:asciiTheme="minorHAnsi" w:hAnsiTheme="minorHAnsi" w:cstheme="minorHAnsi"/>
          <w:sz w:val="28"/>
        </w:rPr>
        <w:t xml:space="preserve">Clinical </w:t>
      </w:r>
      <w:r w:rsidR="008B24E2" w:rsidRPr="00623BB2">
        <w:rPr>
          <w:rFonts w:asciiTheme="minorHAnsi" w:hAnsiTheme="minorHAnsi" w:cstheme="minorHAnsi"/>
          <w:sz w:val="28"/>
        </w:rPr>
        <w:t xml:space="preserve">Practice </w:t>
      </w:r>
      <w:r w:rsidR="007C2DA6" w:rsidRPr="00623BB2">
        <w:rPr>
          <w:rFonts w:asciiTheme="minorHAnsi" w:hAnsiTheme="minorHAnsi" w:cstheme="minorHAnsi"/>
          <w:sz w:val="28"/>
        </w:rPr>
        <w:t>Standard</w:t>
      </w:r>
    </w:p>
    <w:p w14:paraId="2A2F3581" w14:textId="77777777" w:rsidR="00050B92" w:rsidRPr="00623BB2" w:rsidRDefault="00050B92" w:rsidP="00623BB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222"/>
        <w:gridCol w:w="3492"/>
      </w:tblGrid>
      <w:tr w:rsidR="00050B92" w:rsidRPr="00623BB2" w14:paraId="019AC4D0" w14:textId="77777777" w:rsidTr="00012734">
        <w:trPr>
          <w:trHeight w:val="432"/>
          <w:jc w:val="center"/>
        </w:trPr>
        <w:tc>
          <w:tcPr>
            <w:tcW w:w="5876" w:type="dxa"/>
            <w:gridSpan w:val="2"/>
            <w:vAlign w:val="center"/>
          </w:tcPr>
          <w:p w14:paraId="70244DC2" w14:textId="77777777" w:rsidR="00050B92" w:rsidRPr="00623BB2" w:rsidRDefault="00050B92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B43215"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2688E" w:rsidRPr="00623BB2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>ormonal Contraceptive Patch</w:t>
            </w:r>
          </w:p>
        </w:tc>
        <w:tc>
          <w:tcPr>
            <w:tcW w:w="3502" w:type="dxa"/>
            <w:vAlign w:val="center"/>
          </w:tcPr>
          <w:p w14:paraId="3BC7F8A6" w14:textId="77777777" w:rsidR="00050B92" w:rsidRPr="00623BB2" w:rsidRDefault="00050B92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D1ABB" w:rsidRPr="00623BB2" w14:paraId="6F4A3E55" w14:textId="77777777" w:rsidTr="00ED1ABB">
        <w:trPr>
          <w:trHeight w:val="440"/>
          <w:jc w:val="center"/>
        </w:trPr>
        <w:tc>
          <w:tcPr>
            <w:tcW w:w="1638" w:type="dxa"/>
            <w:tcBorders>
              <w:right w:val="nil"/>
            </w:tcBorders>
            <w:vAlign w:val="center"/>
          </w:tcPr>
          <w:p w14:paraId="297CFE23" w14:textId="77777777" w:rsidR="00ED1ABB" w:rsidRPr="00623BB2" w:rsidRDefault="00ED1ABB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3B2E3C63" w14:textId="77777777" w:rsidR="00ED1ABB" w:rsidRPr="00623BB2" w:rsidRDefault="00ED1ABB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77CF85BB" w14:textId="77777777" w:rsidR="00ED1ABB" w:rsidRPr="00623BB2" w:rsidRDefault="00ED1ABB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623BB2" w14:paraId="3699E49F" w14:textId="77777777" w:rsidTr="00012734">
        <w:trPr>
          <w:trHeight w:val="432"/>
          <w:jc w:val="center"/>
        </w:trPr>
        <w:tc>
          <w:tcPr>
            <w:tcW w:w="9378" w:type="dxa"/>
            <w:gridSpan w:val="3"/>
            <w:vAlign w:val="center"/>
          </w:tcPr>
          <w:p w14:paraId="0E463632" w14:textId="05ED11A3" w:rsidR="00050B92" w:rsidRPr="00623BB2" w:rsidRDefault="00050B92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0324E2"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F2667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012734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211B49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 2019</w:t>
            </w:r>
            <w:r w:rsidR="00012734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9B11A0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62B54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C91FE7" w:rsidRPr="0001273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91FE7" w:rsidRPr="009A1D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91FE7" w:rsidRPr="00F345A0">
              <w:rPr>
                <w:rFonts w:asciiTheme="minorHAnsi" w:hAnsiTheme="minorHAnsi" w:cstheme="minorHAnsi"/>
                <w:bCs/>
                <w:sz w:val="24"/>
                <w:szCs w:val="24"/>
              </w:rPr>
              <w:t>October 2022</w:t>
            </w:r>
            <w:r w:rsidR="001A0A3B">
              <w:rPr>
                <w:rFonts w:asciiTheme="minorHAnsi" w:hAnsiTheme="minorHAnsi" w:cstheme="minorHAnsi"/>
                <w:bCs/>
                <w:sz w:val="24"/>
                <w:szCs w:val="24"/>
              </w:rPr>
              <w:t>, January 2025</w:t>
            </w:r>
          </w:p>
        </w:tc>
      </w:tr>
      <w:tr w:rsidR="00050B92" w:rsidRPr="00623BB2" w14:paraId="7F447A06" w14:textId="77777777" w:rsidTr="00012734">
        <w:trPr>
          <w:trHeight w:val="1008"/>
          <w:jc w:val="center"/>
        </w:trPr>
        <w:tc>
          <w:tcPr>
            <w:tcW w:w="9378" w:type="dxa"/>
            <w:gridSpan w:val="3"/>
            <w:vAlign w:val="center"/>
          </w:tcPr>
          <w:p w14:paraId="48E4740A" w14:textId="67A84572" w:rsidR="00050B92" w:rsidRPr="00623BB2" w:rsidRDefault="00050B92" w:rsidP="00623B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3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 xml:space="preserve">U.S. Medical Eligibility Criteria </w:t>
            </w:r>
            <w:r w:rsidR="00B80022" w:rsidRPr="00623BB2">
              <w:rPr>
                <w:rFonts w:asciiTheme="minorHAnsi" w:hAnsiTheme="minorHAnsi" w:cstheme="minorHAnsi"/>
                <w:sz w:val="24"/>
                <w:szCs w:val="24"/>
              </w:rPr>
              <w:t xml:space="preserve">for Contraceptive Use 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>(U.S. MEC), 20</w:t>
            </w:r>
            <w:r w:rsidR="00A00271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>; U.S. Selected Practice Recommendations for Contraceptive Use (U.S. SPR), 20</w:t>
            </w:r>
            <w:r w:rsidR="00A00271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>; Contraceptive Technology, 20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ED1ABB" w:rsidRPr="00623BB2">
              <w:rPr>
                <w:rFonts w:asciiTheme="minorHAnsi" w:hAnsiTheme="minorHAnsi" w:cstheme="minorHAnsi"/>
                <w:sz w:val="24"/>
                <w:szCs w:val="24"/>
              </w:rPr>
              <w:t xml:space="preserve"> Ed</w:t>
            </w:r>
            <w:r w:rsidR="00C441AD" w:rsidRPr="00623BB2">
              <w:rPr>
                <w:rFonts w:asciiTheme="minorHAnsi" w:hAnsiTheme="minorHAnsi" w:cstheme="minorHAnsi"/>
                <w:sz w:val="24"/>
                <w:szCs w:val="24"/>
              </w:rPr>
              <w:t>; ACOG, 2022</w:t>
            </w:r>
          </w:p>
        </w:tc>
      </w:tr>
    </w:tbl>
    <w:p w14:paraId="010A2295" w14:textId="77777777" w:rsidR="00050B92" w:rsidRPr="00623BB2" w:rsidRDefault="00050B92" w:rsidP="00623BB2">
      <w:pPr>
        <w:rPr>
          <w:rFonts w:asciiTheme="minorHAnsi" w:hAnsiTheme="minorHAnsi" w:cstheme="minorHAnsi"/>
          <w:sz w:val="24"/>
          <w:szCs w:val="24"/>
        </w:rPr>
      </w:pPr>
    </w:p>
    <w:p w14:paraId="7CDD5EE7" w14:textId="2B109E27" w:rsidR="00050B92" w:rsidRPr="00623BB2" w:rsidRDefault="00050B92" w:rsidP="00623BB2">
      <w:pPr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t>POLICY:</w:t>
      </w:r>
      <w:r w:rsidR="00B43215" w:rsidRPr="00623BB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D1ABB" w:rsidRPr="00623BB2">
        <w:rPr>
          <w:rFonts w:asciiTheme="minorHAnsi" w:hAnsiTheme="minorHAnsi" w:cstheme="minorHAnsi"/>
          <w:sz w:val="24"/>
          <w:szCs w:val="24"/>
        </w:rPr>
        <w:t xml:space="preserve">This </w:t>
      </w:r>
      <w:r w:rsidR="004B54F9" w:rsidRPr="00623BB2">
        <w:rPr>
          <w:rFonts w:asciiTheme="minorHAnsi" w:hAnsiTheme="minorHAnsi" w:cstheme="minorHAnsi"/>
          <w:sz w:val="24"/>
          <w:szCs w:val="24"/>
        </w:rPr>
        <w:t>C</w:t>
      </w:r>
      <w:r w:rsidR="008B24E2" w:rsidRPr="00623BB2">
        <w:rPr>
          <w:rFonts w:asciiTheme="minorHAnsi" w:hAnsiTheme="minorHAnsi" w:cstheme="minorHAnsi"/>
          <w:sz w:val="24"/>
          <w:szCs w:val="24"/>
        </w:rPr>
        <w:t xml:space="preserve">linical </w:t>
      </w:r>
      <w:r w:rsidR="004B54F9" w:rsidRPr="00623BB2">
        <w:rPr>
          <w:rFonts w:asciiTheme="minorHAnsi" w:hAnsiTheme="minorHAnsi" w:cstheme="minorHAnsi"/>
          <w:sz w:val="24"/>
          <w:szCs w:val="24"/>
        </w:rPr>
        <w:t>P</w:t>
      </w:r>
      <w:r w:rsidR="008B24E2" w:rsidRPr="00623BB2">
        <w:rPr>
          <w:rFonts w:asciiTheme="minorHAnsi" w:hAnsiTheme="minorHAnsi" w:cstheme="minorHAnsi"/>
          <w:sz w:val="24"/>
          <w:szCs w:val="24"/>
        </w:rPr>
        <w:t xml:space="preserve">ractice </w:t>
      </w:r>
      <w:r w:rsidR="004B54F9" w:rsidRPr="00623BB2">
        <w:rPr>
          <w:rFonts w:asciiTheme="minorHAnsi" w:hAnsiTheme="minorHAnsi" w:cstheme="minorHAnsi"/>
          <w:sz w:val="24"/>
          <w:szCs w:val="24"/>
        </w:rPr>
        <w:t>S</w:t>
      </w:r>
      <w:r w:rsidR="007C2DA6" w:rsidRPr="00623BB2">
        <w:rPr>
          <w:rFonts w:asciiTheme="minorHAnsi" w:hAnsiTheme="minorHAnsi" w:cstheme="minorHAnsi"/>
          <w:sz w:val="24"/>
          <w:szCs w:val="24"/>
        </w:rPr>
        <w:t>tandard</w:t>
      </w:r>
      <w:r w:rsidR="008B24E2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ED1ABB" w:rsidRPr="00623BB2">
        <w:rPr>
          <w:rFonts w:asciiTheme="minorHAnsi" w:hAnsiTheme="minorHAnsi" w:cstheme="minorHAnsi"/>
          <w:sz w:val="24"/>
          <w:szCs w:val="24"/>
        </w:rPr>
        <w:t>follows the recommendations of the U.S. MEC, 20</w:t>
      </w:r>
      <w:r w:rsidR="00A00271">
        <w:rPr>
          <w:rFonts w:asciiTheme="minorHAnsi" w:hAnsiTheme="minorHAnsi" w:cstheme="minorHAnsi"/>
          <w:sz w:val="24"/>
          <w:szCs w:val="24"/>
        </w:rPr>
        <w:t>24</w:t>
      </w:r>
      <w:r w:rsidR="00ED1ABB" w:rsidRPr="00623BB2">
        <w:rPr>
          <w:rFonts w:asciiTheme="minorHAnsi" w:hAnsiTheme="minorHAnsi" w:cstheme="minorHAnsi"/>
          <w:sz w:val="24"/>
          <w:szCs w:val="24"/>
        </w:rPr>
        <w:t>; U.S. SPR, 20</w:t>
      </w:r>
      <w:r w:rsidR="00A00271">
        <w:rPr>
          <w:rFonts w:asciiTheme="minorHAnsi" w:hAnsiTheme="minorHAnsi" w:cstheme="minorHAnsi"/>
          <w:sz w:val="24"/>
          <w:szCs w:val="24"/>
        </w:rPr>
        <w:t>24</w:t>
      </w:r>
      <w:r w:rsidR="00ED1ABB" w:rsidRPr="00623BB2">
        <w:rPr>
          <w:rFonts w:asciiTheme="minorHAnsi" w:hAnsiTheme="minorHAnsi" w:cstheme="minorHAnsi"/>
          <w:sz w:val="24"/>
          <w:szCs w:val="24"/>
        </w:rPr>
        <w:t xml:space="preserve">; </w:t>
      </w:r>
      <w:r w:rsidR="00C91FE7" w:rsidRPr="00623BB2">
        <w:rPr>
          <w:rFonts w:asciiTheme="minorHAnsi" w:hAnsiTheme="minorHAnsi" w:cstheme="minorHAnsi"/>
          <w:sz w:val="24"/>
          <w:szCs w:val="24"/>
        </w:rPr>
        <w:t xml:space="preserve">ACOG; </w:t>
      </w:r>
      <w:r w:rsidR="00ED1ABB" w:rsidRPr="00623BB2">
        <w:rPr>
          <w:rFonts w:asciiTheme="minorHAnsi" w:hAnsiTheme="minorHAnsi" w:cstheme="minorHAnsi"/>
          <w:sz w:val="24"/>
          <w:szCs w:val="24"/>
        </w:rPr>
        <w:t>and Contraceptive Technology, 20</w:t>
      </w:r>
      <w:r w:rsidR="00ED1ABB" w:rsidRPr="00623BB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ED1ABB" w:rsidRPr="00623BB2">
        <w:rPr>
          <w:rFonts w:asciiTheme="minorHAnsi" w:hAnsiTheme="minorHAnsi" w:cstheme="minorHAnsi"/>
          <w:sz w:val="24"/>
          <w:szCs w:val="24"/>
        </w:rPr>
        <w:t xml:space="preserve"> Ed.</w:t>
      </w:r>
    </w:p>
    <w:p w14:paraId="538ECDA3" w14:textId="77777777" w:rsidR="00ED1ABB" w:rsidRPr="00623BB2" w:rsidRDefault="00ED1ABB" w:rsidP="00623BB2">
      <w:pPr>
        <w:rPr>
          <w:rFonts w:asciiTheme="minorHAnsi" w:hAnsiTheme="minorHAnsi" w:cstheme="minorHAnsi"/>
          <w:b/>
          <w:sz w:val="24"/>
          <w:szCs w:val="24"/>
        </w:rPr>
      </w:pPr>
    </w:p>
    <w:p w14:paraId="2873C60D" w14:textId="77777777" w:rsidR="00374042" w:rsidRPr="00623BB2" w:rsidRDefault="00050B92" w:rsidP="00623BB2">
      <w:pPr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t>PURPOSE:</w:t>
      </w:r>
      <w:r w:rsidR="00B43215" w:rsidRPr="00623BB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74042" w:rsidRPr="00623BB2">
        <w:rPr>
          <w:rFonts w:asciiTheme="minorHAnsi" w:hAnsiTheme="minorHAnsi" w:cstheme="minorHAnsi"/>
          <w:sz w:val="24"/>
          <w:szCs w:val="24"/>
        </w:rPr>
        <w:t xml:space="preserve">This </w:t>
      </w:r>
      <w:r w:rsidR="004B54F9" w:rsidRPr="00623BB2">
        <w:rPr>
          <w:rFonts w:asciiTheme="minorHAnsi" w:hAnsiTheme="minorHAnsi" w:cstheme="minorHAnsi"/>
          <w:sz w:val="24"/>
          <w:szCs w:val="24"/>
        </w:rPr>
        <w:t>C</w:t>
      </w:r>
      <w:r w:rsidR="008B24E2" w:rsidRPr="00623BB2">
        <w:rPr>
          <w:rFonts w:asciiTheme="minorHAnsi" w:hAnsiTheme="minorHAnsi" w:cstheme="minorHAnsi"/>
          <w:sz w:val="24"/>
          <w:szCs w:val="24"/>
        </w:rPr>
        <w:t xml:space="preserve">linical </w:t>
      </w:r>
      <w:r w:rsidR="004B54F9" w:rsidRPr="00623BB2">
        <w:rPr>
          <w:rFonts w:asciiTheme="minorHAnsi" w:hAnsiTheme="minorHAnsi" w:cstheme="minorHAnsi"/>
          <w:sz w:val="24"/>
          <w:szCs w:val="24"/>
        </w:rPr>
        <w:t>P</w:t>
      </w:r>
      <w:r w:rsidR="008B24E2" w:rsidRPr="00623BB2">
        <w:rPr>
          <w:rFonts w:asciiTheme="minorHAnsi" w:hAnsiTheme="minorHAnsi" w:cstheme="minorHAnsi"/>
          <w:sz w:val="24"/>
          <w:szCs w:val="24"/>
        </w:rPr>
        <w:t xml:space="preserve">ractice </w:t>
      </w:r>
      <w:r w:rsidR="004B54F9" w:rsidRPr="00623BB2">
        <w:rPr>
          <w:rFonts w:asciiTheme="minorHAnsi" w:hAnsiTheme="minorHAnsi" w:cstheme="minorHAnsi"/>
          <w:sz w:val="24"/>
          <w:szCs w:val="24"/>
        </w:rPr>
        <w:t>S</w:t>
      </w:r>
      <w:r w:rsidR="007C2DA6" w:rsidRPr="00623BB2">
        <w:rPr>
          <w:rFonts w:asciiTheme="minorHAnsi" w:hAnsiTheme="minorHAnsi" w:cstheme="minorHAnsi"/>
          <w:sz w:val="24"/>
          <w:szCs w:val="24"/>
        </w:rPr>
        <w:t>tandard</w:t>
      </w:r>
      <w:r w:rsidR="00374042" w:rsidRPr="00623BB2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C902E0" w:rsidRPr="00623BB2">
        <w:rPr>
          <w:rFonts w:asciiTheme="minorHAnsi" w:hAnsiTheme="minorHAnsi" w:cstheme="minorHAnsi"/>
          <w:sz w:val="24"/>
          <w:szCs w:val="24"/>
        </w:rPr>
        <w:t>reproductive health</w:t>
      </w:r>
      <w:r w:rsidR="00374042" w:rsidRPr="00623BB2">
        <w:rPr>
          <w:rFonts w:asciiTheme="minorHAnsi" w:hAnsiTheme="minorHAnsi" w:cstheme="minorHAnsi"/>
          <w:sz w:val="24"/>
          <w:szCs w:val="24"/>
        </w:rPr>
        <w:t xml:space="preserve"> clinics to assist clients in the</w:t>
      </w:r>
      <w:r w:rsidR="00104F4F" w:rsidRPr="00623BB2">
        <w:rPr>
          <w:rFonts w:asciiTheme="minorHAnsi" w:hAnsiTheme="minorHAnsi" w:cstheme="minorHAnsi"/>
          <w:sz w:val="24"/>
          <w:szCs w:val="24"/>
        </w:rPr>
        <w:t>ir</w:t>
      </w:r>
      <w:r w:rsidR="00374042" w:rsidRPr="00623BB2">
        <w:rPr>
          <w:rFonts w:asciiTheme="minorHAnsi" w:hAnsiTheme="minorHAnsi" w:cstheme="minorHAnsi"/>
          <w:sz w:val="24"/>
          <w:szCs w:val="24"/>
        </w:rPr>
        <w:t xml:space="preserve"> use of the hormonal contraceptive patch.</w:t>
      </w:r>
    </w:p>
    <w:p w14:paraId="64F8E2FC" w14:textId="546418D2" w:rsidR="00D80548" w:rsidRPr="00623BB2" w:rsidRDefault="00106CB5" w:rsidP="00623BB2">
      <w:pPr>
        <w:spacing w:before="12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 patch</w:t>
      </w:r>
      <w:r w:rsidRPr="00623B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3BB2">
        <w:rPr>
          <w:rFonts w:asciiTheme="minorHAnsi" w:hAnsiTheme="minorHAnsi" w:cstheme="minorHAnsi"/>
          <w:sz w:val="24"/>
          <w:szCs w:val="24"/>
        </w:rPr>
        <w:t>is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a weekly adhesive patch worn on the skin of the upper arm, torso, or buttocks</w:t>
      </w:r>
      <w:r w:rsidR="00CC2E96" w:rsidRPr="00623BB2">
        <w:rPr>
          <w:rFonts w:asciiTheme="minorHAnsi" w:hAnsiTheme="minorHAnsi" w:cstheme="minorHAnsi"/>
          <w:sz w:val="24"/>
          <w:szCs w:val="24"/>
        </w:rPr>
        <w:t>. The h</w:t>
      </w:r>
      <w:r w:rsidRPr="00623BB2">
        <w:rPr>
          <w:rFonts w:asciiTheme="minorHAnsi" w:hAnsiTheme="minorHAnsi" w:cstheme="minorHAnsi"/>
          <w:sz w:val="24"/>
          <w:szCs w:val="24"/>
        </w:rPr>
        <w:t>ormonal contraceptive patch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contains both estrogen and </w:t>
      </w:r>
      <w:r w:rsidR="00F274BA" w:rsidRPr="00623BB2">
        <w:rPr>
          <w:rFonts w:asciiTheme="minorHAnsi" w:hAnsiTheme="minorHAnsi" w:cstheme="minorHAnsi"/>
          <w:sz w:val="24"/>
          <w:szCs w:val="24"/>
        </w:rPr>
        <w:t>progestin and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designed to mimic the 28</w:t>
      </w:r>
      <w:r w:rsidR="00051B91" w:rsidRPr="00623BB2">
        <w:rPr>
          <w:rFonts w:asciiTheme="minorHAnsi" w:hAnsiTheme="minorHAnsi" w:cstheme="minorHAnsi"/>
          <w:sz w:val="24"/>
          <w:szCs w:val="24"/>
        </w:rPr>
        <w:t>-</w:t>
      </w:r>
      <w:r w:rsidR="00CC2E96" w:rsidRPr="00623BB2">
        <w:rPr>
          <w:rFonts w:asciiTheme="minorHAnsi" w:hAnsiTheme="minorHAnsi" w:cstheme="minorHAnsi"/>
          <w:sz w:val="24"/>
          <w:szCs w:val="24"/>
        </w:rPr>
        <w:t>day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dosing schedule</w:t>
      </w:r>
      <w:r w:rsidR="00CC2E96" w:rsidRPr="00623BB2">
        <w:rPr>
          <w:rFonts w:asciiTheme="minorHAnsi" w:hAnsiTheme="minorHAnsi" w:cstheme="minorHAnsi"/>
          <w:sz w:val="24"/>
          <w:szCs w:val="24"/>
        </w:rPr>
        <w:t xml:space="preserve"> of the contraceptive pill</w:t>
      </w:r>
      <w:r w:rsidR="00B43215" w:rsidRPr="00623BB2">
        <w:rPr>
          <w:rFonts w:asciiTheme="minorHAnsi" w:hAnsiTheme="minorHAnsi" w:cstheme="minorHAnsi"/>
          <w:sz w:val="24"/>
          <w:szCs w:val="24"/>
        </w:rPr>
        <w:t>, with 21 days of active hormone</w:t>
      </w:r>
      <w:r w:rsidR="00CC2E96" w:rsidRPr="00623BB2">
        <w:rPr>
          <w:rFonts w:asciiTheme="minorHAnsi" w:hAnsiTheme="minorHAnsi" w:cstheme="minorHAnsi"/>
          <w:sz w:val="24"/>
          <w:szCs w:val="24"/>
        </w:rPr>
        <w:t xml:space="preserve"> and 7 days </w:t>
      </w:r>
      <w:r w:rsidR="00CC2E96" w:rsidRPr="00F345A0">
        <w:rPr>
          <w:rFonts w:asciiTheme="minorHAnsi" w:hAnsiTheme="minorHAnsi" w:cstheme="minorHAnsi"/>
          <w:sz w:val="24"/>
          <w:szCs w:val="24"/>
        </w:rPr>
        <w:t>without</w:t>
      </w:r>
      <w:r w:rsidR="00B43215" w:rsidRPr="00F345A0">
        <w:rPr>
          <w:rFonts w:asciiTheme="minorHAnsi" w:hAnsiTheme="minorHAnsi" w:cstheme="minorHAnsi"/>
          <w:sz w:val="24"/>
          <w:szCs w:val="24"/>
        </w:rPr>
        <w:t xml:space="preserve">. </w:t>
      </w:r>
      <w:r w:rsidR="00C441AD" w:rsidRPr="00F345A0">
        <w:rPr>
          <w:rFonts w:asciiTheme="minorHAnsi" w:hAnsiTheme="minorHAnsi" w:cstheme="minorHAnsi"/>
          <w:sz w:val="24"/>
          <w:szCs w:val="24"/>
        </w:rPr>
        <w:t>The patch is changed weekly for three weeks, with no patch worn for the fourth week.</w:t>
      </w:r>
      <w:r w:rsidR="00B43215" w:rsidRPr="00F345A0">
        <w:rPr>
          <w:rFonts w:asciiTheme="minorHAnsi" w:hAnsiTheme="minorHAnsi" w:cstheme="minorHAnsi"/>
          <w:sz w:val="24"/>
          <w:szCs w:val="24"/>
        </w:rPr>
        <w:t xml:space="preserve"> </w:t>
      </w:r>
      <w:r w:rsidR="00340FAC" w:rsidRPr="00F345A0">
        <w:rPr>
          <w:rFonts w:asciiTheme="minorHAnsi" w:hAnsiTheme="minorHAnsi" w:cstheme="minorHAnsi"/>
          <w:sz w:val="24"/>
          <w:szCs w:val="24"/>
        </w:rPr>
        <w:t xml:space="preserve">The patch can also be used for an extended period with infrequent or no </w:t>
      </w:r>
      <w:r w:rsidR="00852D64" w:rsidRPr="00F345A0">
        <w:rPr>
          <w:rFonts w:asciiTheme="minorHAnsi" w:hAnsiTheme="minorHAnsi" w:cstheme="minorHAnsi"/>
          <w:sz w:val="24"/>
          <w:szCs w:val="24"/>
        </w:rPr>
        <w:t>patch</w:t>
      </w:r>
      <w:r w:rsidR="00340FAC" w:rsidRPr="00F345A0">
        <w:rPr>
          <w:rFonts w:asciiTheme="minorHAnsi" w:hAnsiTheme="minorHAnsi" w:cstheme="minorHAnsi"/>
          <w:sz w:val="24"/>
          <w:szCs w:val="24"/>
        </w:rPr>
        <w:t>-free days</w:t>
      </w:r>
      <w:r w:rsidR="000B77FD" w:rsidRPr="00F345A0">
        <w:rPr>
          <w:rFonts w:asciiTheme="minorHAnsi" w:hAnsiTheme="minorHAnsi" w:cstheme="minorHAnsi"/>
          <w:sz w:val="24"/>
          <w:szCs w:val="24"/>
        </w:rPr>
        <w:t xml:space="preserve"> by replacing patches weekly</w:t>
      </w:r>
      <w:r w:rsidR="00340FAC" w:rsidRPr="00F345A0">
        <w:rPr>
          <w:rFonts w:asciiTheme="minorHAnsi" w:hAnsiTheme="minorHAnsi" w:cstheme="minorHAnsi"/>
          <w:sz w:val="24"/>
          <w:szCs w:val="24"/>
        </w:rPr>
        <w:t xml:space="preserve">. </w:t>
      </w:r>
      <w:r w:rsidR="00224871" w:rsidRPr="00F345A0">
        <w:rPr>
          <w:rFonts w:asciiTheme="minorHAnsi" w:hAnsiTheme="minorHAnsi" w:cstheme="minorHAnsi"/>
          <w:sz w:val="24"/>
          <w:szCs w:val="24"/>
        </w:rPr>
        <w:t xml:space="preserve">Extended and continuous use have </w:t>
      </w:r>
      <w:r w:rsidR="00852D64" w:rsidRPr="00F345A0">
        <w:rPr>
          <w:rFonts w:asciiTheme="minorHAnsi" w:hAnsiTheme="minorHAnsi" w:cstheme="minorHAnsi"/>
          <w:sz w:val="24"/>
          <w:szCs w:val="24"/>
        </w:rPr>
        <w:t xml:space="preserve">only </w:t>
      </w:r>
      <w:r w:rsidR="00224871" w:rsidRPr="00F345A0">
        <w:rPr>
          <w:rFonts w:asciiTheme="minorHAnsi" w:hAnsiTheme="minorHAnsi" w:cstheme="minorHAnsi"/>
          <w:sz w:val="24"/>
          <w:szCs w:val="24"/>
        </w:rPr>
        <w:t xml:space="preserve">been studied </w:t>
      </w:r>
      <w:r w:rsidR="00852D64" w:rsidRPr="00F345A0">
        <w:rPr>
          <w:rFonts w:asciiTheme="minorHAnsi" w:hAnsiTheme="minorHAnsi" w:cstheme="minorHAnsi"/>
          <w:sz w:val="24"/>
          <w:szCs w:val="24"/>
        </w:rPr>
        <w:t xml:space="preserve">in the </w:t>
      </w:r>
      <w:r w:rsidR="0055425B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0.75 mg ethinyl estradiol</w:t>
      </w:r>
      <w:r w:rsidR="0055425B" w:rsidRPr="00F345A0">
        <w:rPr>
          <w:rFonts w:asciiTheme="minorHAnsi" w:hAnsiTheme="minorHAnsi" w:cstheme="minorHAnsi"/>
          <w:sz w:val="24"/>
          <w:szCs w:val="24"/>
        </w:rPr>
        <w:t>/</w:t>
      </w:r>
      <w:r w:rsidR="00852D64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6.0</w:t>
      </w:r>
      <w:r w:rsidR="0055425B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52D64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mg </w:t>
      </w:r>
      <w:proofErr w:type="spellStart"/>
      <w:r w:rsidR="00852D64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norelgestromin</w:t>
      </w:r>
      <w:proofErr w:type="spellEnd"/>
      <w:r w:rsidR="00852D64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52D64" w:rsidRPr="00F345A0">
        <w:rPr>
          <w:rFonts w:asciiTheme="minorHAnsi" w:hAnsiTheme="minorHAnsi" w:cstheme="minorHAnsi"/>
          <w:sz w:val="24"/>
          <w:szCs w:val="24"/>
        </w:rPr>
        <w:t>patch (</w:t>
      </w:r>
      <w:proofErr w:type="spellStart"/>
      <w:r w:rsidR="00852D64" w:rsidRPr="00F345A0">
        <w:rPr>
          <w:rFonts w:asciiTheme="minorHAnsi" w:hAnsiTheme="minorHAnsi" w:cstheme="minorHAnsi"/>
          <w:sz w:val="24"/>
          <w:szCs w:val="24"/>
        </w:rPr>
        <w:t>Xulane</w:t>
      </w:r>
      <w:proofErr w:type="spellEnd"/>
      <w:r w:rsidR="00C441AD" w:rsidRPr="00F345A0">
        <w:rPr>
          <w:rFonts w:asciiTheme="minorHAnsi" w:hAnsiTheme="minorHAnsi" w:cstheme="minorHAnsi"/>
          <w:sz w:val="24"/>
          <w:szCs w:val="24"/>
        </w:rPr>
        <w:t>®</w:t>
      </w:r>
      <w:r w:rsidR="00852D64" w:rsidRPr="00F345A0">
        <w:rPr>
          <w:rFonts w:asciiTheme="minorHAnsi" w:hAnsiTheme="minorHAnsi" w:cstheme="minorHAnsi"/>
          <w:sz w:val="24"/>
          <w:szCs w:val="24"/>
        </w:rPr>
        <w:t xml:space="preserve">), not </w:t>
      </w:r>
      <w:r w:rsidR="00224871" w:rsidRPr="00F345A0">
        <w:rPr>
          <w:rFonts w:asciiTheme="minorHAnsi" w:hAnsiTheme="minorHAnsi" w:cstheme="minorHAnsi"/>
          <w:sz w:val="24"/>
          <w:szCs w:val="24"/>
        </w:rPr>
        <w:t xml:space="preserve">in the newer </w:t>
      </w:r>
      <w:r w:rsidR="00224871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2.30 mg ethinyl estradiol</w:t>
      </w:r>
      <w:r w:rsidR="0055425B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/2.60 mg LNG </w:t>
      </w:r>
      <w:r w:rsidR="00224871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patch (</w:t>
      </w:r>
      <w:proofErr w:type="spellStart"/>
      <w:r w:rsidR="00224871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Twirla</w:t>
      </w:r>
      <w:proofErr w:type="spellEnd"/>
      <w:r w:rsidR="00C441AD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®</w:t>
      </w:r>
      <w:r w:rsidR="00224871" w:rsidRPr="00F345A0">
        <w:rPr>
          <w:rFonts w:asciiTheme="minorHAnsi" w:hAnsiTheme="minorHAnsi" w:cstheme="minorHAnsi"/>
          <w:sz w:val="24"/>
          <w:szCs w:val="24"/>
          <w:shd w:val="clear" w:color="auto" w:fill="FFFFFF"/>
        </w:rPr>
        <w:t>).</w:t>
      </w:r>
    </w:p>
    <w:p w14:paraId="7C81A069" w14:textId="5D3D7107" w:rsidR="005B292A" w:rsidRPr="00623BB2" w:rsidRDefault="00B43215" w:rsidP="00623BB2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In typical use, 9 out of 100 </w:t>
      </w:r>
      <w:r w:rsidR="004B54F9" w:rsidRPr="00623BB2">
        <w:rPr>
          <w:rFonts w:asciiTheme="minorHAnsi" w:hAnsiTheme="minorHAnsi" w:cstheme="minorHAnsi"/>
          <w:sz w:val="24"/>
          <w:szCs w:val="24"/>
        </w:rPr>
        <w:t xml:space="preserve">people who use the hormonal contraceptive patch </w:t>
      </w:r>
      <w:r w:rsidRPr="00623BB2">
        <w:rPr>
          <w:rFonts w:asciiTheme="minorHAnsi" w:hAnsiTheme="minorHAnsi" w:cstheme="minorHAnsi"/>
          <w:sz w:val="24"/>
          <w:szCs w:val="24"/>
        </w:rPr>
        <w:t xml:space="preserve">become pregnant in the first year of use.  </w:t>
      </w:r>
    </w:p>
    <w:p w14:paraId="13F3C51F" w14:textId="77777777" w:rsidR="00B43215" w:rsidRPr="00623BB2" w:rsidRDefault="00BE6F31" w:rsidP="00623BB2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The hormonal contraceptive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patch does not protect against </w:t>
      </w:r>
      <w:r w:rsidR="00106CB5" w:rsidRPr="00623BB2">
        <w:rPr>
          <w:rFonts w:asciiTheme="minorHAnsi" w:hAnsiTheme="minorHAnsi" w:cstheme="minorHAnsi"/>
          <w:sz w:val="24"/>
          <w:szCs w:val="24"/>
        </w:rPr>
        <w:t xml:space="preserve">sexually transmitted </w:t>
      </w:r>
      <w:r w:rsidR="00AB4FFD" w:rsidRPr="00623BB2">
        <w:rPr>
          <w:rFonts w:asciiTheme="minorHAnsi" w:hAnsiTheme="minorHAnsi" w:cstheme="minorHAnsi"/>
          <w:sz w:val="24"/>
          <w:szCs w:val="24"/>
        </w:rPr>
        <w:t xml:space="preserve">infections </w:t>
      </w:r>
      <w:r w:rsidR="00106CB5" w:rsidRPr="00623BB2">
        <w:rPr>
          <w:rFonts w:asciiTheme="minorHAnsi" w:hAnsiTheme="minorHAnsi" w:cstheme="minorHAnsi"/>
          <w:sz w:val="24"/>
          <w:szCs w:val="24"/>
        </w:rPr>
        <w:t>(</w:t>
      </w:r>
      <w:r w:rsidR="00B43215" w:rsidRPr="00623BB2">
        <w:rPr>
          <w:rFonts w:asciiTheme="minorHAnsi" w:hAnsiTheme="minorHAnsi" w:cstheme="minorHAnsi"/>
          <w:sz w:val="24"/>
          <w:szCs w:val="24"/>
        </w:rPr>
        <w:t>ST</w:t>
      </w:r>
      <w:r w:rsidR="00AB4FFD" w:rsidRPr="00623BB2">
        <w:rPr>
          <w:rFonts w:asciiTheme="minorHAnsi" w:hAnsiTheme="minorHAnsi" w:cstheme="minorHAnsi"/>
          <w:sz w:val="24"/>
          <w:szCs w:val="24"/>
        </w:rPr>
        <w:t>Is</w:t>
      </w:r>
      <w:r w:rsidR="00106CB5" w:rsidRPr="00623BB2">
        <w:rPr>
          <w:rFonts w:asciiTheme="minorHAnsi" w:hAnsiTheme="minorHAnsi" w:cstheme="minorHAnsi"/>
          <w:sz w:val="24"/>
          <w:szCs w:val="24"/>
        </w:rPr>
        <w:t>)</w:t>
      </w:r>
      <w:r w:rsidR="00B43215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9DDFC2C" w14:textId="77777777" w:rsidR="00050B92" w:rsidRPr="00623BB2" w:rsidRDefault="00050B92" w:rsidP="00623BB2">
      <w:pPr>
        <w:rPr>
          <w:rFonts w:asciiTheme="minorHAnsi" w:hAnsiTheme="minorHAnsi" w:cstheme="minorHAnsi"/>
          <w:b/>
          <w:sz w:val="24"/>
          <w:szCs w:val="24"/>
        </w:rPr>
      </w:pPr>
    </w:p>
    <w:p w14:paraId="241FE985" w14:textId="77777777" w:rsidR="00050B92" w:rsidRPr="00623BB2" w:rsidRDefault="00484551" w:rsidP="00623BB2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t>STANDARD</w:t>
      </w:r>
      <w:r w:rsidR="00050B92" w:rsidRPr="00623BB2">
        <w:rPr>
          <w:rFonts w:asciiTheme="minorHAnsi" w:hAnsiTheme="minorHAnsi" w:cstheme="minorHAnsi"/>
          <w:b/>
          <w:sz w:val="24"/>
          <w:szCs w:val="24"/>
        </w:rPr>
        <w:t>:</w:t>
      </w:r>
      <w:r w:rsidR="00B43215" w:rsidRPr="00623BB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4E5C5E" w14:textId="3CF7B69E" w:rsidR="00B43215" w:rsidRPr="00623BB2" w:rsidRDefault="00ED1ABB" w:rsidP="00012734">
      <w:pPr>
        <w:pStyle w:val="ListParagraph"/>
        <w:numPr>
          <w:ilvl w:val="0"/>
          <w:numId w:val="5"/>
        </w:numPr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(</w:t>
      </w:r>
      <w:r w:rsidRPr="00623BB2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623BB2">
        <w:rPr>
          <w:rFonts w:asciiTheme="minorHAnsi" w:hAnsiTheme="minorHAnsi" w:cstheme="minorHAnsi"/>
          <w:sz w:val="24"/>
          <w:szCs w:val="24"/>
        </w:rPr>
        <w:t xml:space="preserve">) </w:t>
      </w:r>
      <w:r w:rsidR="00C01C63" w:rsidRPr="00623BB2">
        <w:rPr>
          <w:rFonts w:asciiTheme="minorHAnsi" w:hAnsiTheme="minorHAnsi" w:cstheme="minorHAnsi"/>
          <w:sz w:val="24"/>
          <w:szCs w:val="24"/>
        </w:rPr>
        <w:t xml:space="preserve">MDs, NPs, PAs, DOs, </w:t>
      </w:r>
      <w:r w:rsidR="00EA18EC" w:rsidRPr="00623BB2">
        <w:rPr>
          <w:rFonts w:asciiTheme="minorHAnsi" w:hAnsiTheme="minorHAnsi" w:cstheme="minorHAnsi"/>
          <w:sz w:val="24"/>
          <w:szCs w:val="24"/>
        </w:rPr>
        <w:t xml:space="preserve">and </w:t>
      </w:r>
      <w:r w:rsidR="00C01C63" w:rsidRPr="00623BB2">
        <w:rPr>
          <w:rFonts w:asciiTheme="minorHAnsi" w:hAnsiTheme="minorHAnsi" w:cstheme="minorHAnsi"/>
          <w:sz w:val="24"/>
          <w:szCs w:val="24"/>
        </w:rPr>
        <w:t>NDs</w:t>
      </w:r>
      <w:r w:rsidR="00C441AD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may </w:t>
      </w:r>
      <w:r w:rsidR="00EA18EC" w:rsidRPr="00623BB2">
        <w:rPr>
          <w:rFonts w:asciiTheme="minorHAnsi" w:hAnsiTheme="minorHAnsi" w:cstheme="minorHAnsi"/>
          <w:sz w:val="24"/>
          <w:szCs w:val="24"/>
        </w:rPr>
        <w:t xml:space="preserve">prescribe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the hormonal </w:t>
      </w:r>
      <w:r w:rsidR="00106CB5" w:rsidRPr="00623BB2">
        <w:rPr>
          <w:rFonts w:asciiTheme="minorHAnsi" w:hAnsiTheme="minorHAnsi" w:cstheme="minorHAnsi"/>
          <w:sz w:val="24"/>
          <w:szCs w:val="24"/>
        </w:rPr>
        <w:t xml:space="preserve">contraceptive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patch to any client who requests this method and has no </w:t>
      </w:r>
      <w:r w:rsidR="00106CB5" w:rsidRPr="00623BB2">
        <w:rPr>
          <w:rFonts w:asciiTheme="minorHAnsi" w:hAnsiTheme="minorHAnsi" w:cstheme="minorHAnsi"/>
          <w:sz w:val="24"/>
          <w:szCs w:val="24"/>
        </w:rPr>
        <w:t>U.S.</w:t>
      </w:r>
      <w:r w:rsidR="00C902E0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106CB5" w:rsidRPr="00623BB2">
        <w:rPr>
          <w:rFonts w:asciiTheme="minorHAnsi" w:hAnsiTheme="minorHAnsi" w:cstheme="minorHAnsi"/>
          <w:sz w:val="24"/>
          <w:szCs w:val="24"/>
        </w:rPr>
        <w:t>MEC category 4 risk conditions.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2E4074" w14:textId="5662C1F9" w:rsidR="00EA18EC" w:rsidRPr="00623BB2" w:rsidRDefault="00EA18EC" w:rsidP="00012734">
      <w:pPr>
        <w:pStyle w:val="ListParagraph"/>
        <w:numPr>
          <w:ilvl w:val="0"/>
          <w:numId w:val="5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(</w:t>
      </w:r>
      <w:r w:rsidRPr="00623BB2">
        <w:rPr>
          <w:rFonts w:asciiTheme="minorHAnsi" w:hAnsiTheme="minorHAnsi" w:cstheme="minorHAnsi"/>
          <w:b/>
          <w:bCs/>
          <w:sz w:val="24"/>
          <w:szCs w:val="24"/>
        </w:rPr>
        <w:t>insert AGENCY name</w:t>
      </w:r>
      <w:r w:rsidRPr="00623BB2">
        <w:rPr>
          <w:rFonts w:asciiTheme="minorHAnsi" w:hAnsiTheme="minorHAnsi" w:cstheme="minorHAnsi"/>
          <w:sz w:val="24"/>
          <w:szCs w:val="24"/>
        </w:rPr>
        <w:t>) RNs may dispense the hormonal contraceptive patch to any client who requests this method and has no U.S. MEC category 3 or 4 risk conditions</w:t>
      </w:r>
      <w:r w:rsidR="00B749F9" w:rsidRPr="00623BB2">
        <w:rPr>
          <w:rFonts w:asciiTheme="minorHAnsi" w:hAnsiTheme="minorHAnsi" w:cstheme="minorHAnsi"/>
          <w:sz w:val="24"/>
          <w:szCs w:val="24"/>
        </w:rPr>
        <w:t>. RNs may dispense the hormonal contraceptive patch to clients with U.S. MEC category 3 conditions only under a current written or verbal order from a prescribing provider.</w:t>
      </w:r>
    </w:p>
    <w:p w14:paraId="143A862D" w14:textId="525723CB" w:rsidR="00177848" w:rsidRDefault="00177848" w:rsidP="00623BB2">
      <w:pPr>
        <w:rPr>
          <w:rFonts w:asciiTheme="minorHAnsi" w:eastAsia="Calibri" w:hAnsiTheme="minorHAnsi" w:cstheme="minorHAnsi"/>
          <w:sz w:val="24"/>
          <w:szCs w:val="24"/>
        </w:rPr>
      </w:pPr>
    </w:p>
    <w:p w14:paraId="54917841" w14:textId="77777777" w:rsidR="00B43215" w:rsidRPr="00623BB2" w:rsidRDefault="00B43215" w:rsidP="00623BB2">
      <w:pPr>
        <w:rPr>
          <w:rFonts w:asciiTheme="minorHAnsi" w:hAnsiTheme="minorHAnsi" w:cstheme="minorHAnsi"/>
          <w:b/>
          <w:sz w:val="24"/>
          <w:szCs w:val="24"/>
        </w:rPr>
      </w:pPr>
    </w:p>
    <w:p w14:paraId="6BBF28B5" w14:textId="77777777" w:rsidR="00050B92" w:rsidRPr="00623BB2" w:rsidRDefault="00050B92" w:rsidP="00623BB2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lastRenderedPageBreak/>
        <w:t>PROCEDURE:</w:t>
      </w:r>
      <w:r w:rsidR="00B43215" w:rsidRPr="00623BB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899274" w14:textId="6E6C84C6" w:rsidR="00E96A2F" w:rsidRPr="0055425B" w:rsidRDefault="00E96A2F" w:rsidP="00623BB2">
      <w:pPr>
        <w:numPr>
          <w:ilvl w:val="0"/>
          <w:numId w:val="14"/>
        </w:numPr>
        <w:spacing w:before="120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Follow </w:t>
      </w:r>
      <w:hyperlink r:id="rId11" w:history="1">
        <w:r w:rsidR="00AA470F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Core Reproductive</w:t>
        </w:r>
        <w:r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 xml:space="preserve"> Health Services </w:t>
        </w:r>
        <w:r w:rsidR="004B54F9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</w:t>
        </w:r>
        <w:r w:rsidR="008B24E2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 xml:space="preserve">linical </w:t>
        </w:r>
        <w:r w:rsidR="004B54F9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P</w:t>
        </w:r>
        <w:r w:rsidR="008B24E2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 xml:space="preserve">ractice </w:t>
        </w:r>
        <w:r w:rsidR="004B54F9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S</w:t>
        </w:r>
        <w:r w:rsidR="00484551"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tandard</w:t>
        </w:r>
        <w:r w:rsidRPr="0055425B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.</w:t>
        </w:r>
      </w:hyperlink>
    </w:p>
    <w:p w14:paraId="7BC438CA" w14:textId="6A91B6D7" w:rsidR="00EB20DC" w:rsidRPr="00623BB2" w:rsidRDefault="00340FAC" w:rsidP="00623BB2">
      <w:pPr>
        <w:numPr>
          <w:ilvl w:val="0"/>
          <w:numId w:val="14"/>
        </w:numPr>
        <w:tabs>
          <w:tab w:val="left" w:pos="720"/>
        </w:tabs>
        <w:spacing w:before="240"/>
        <w:ind w:left="720"/>
        <w:rPr>
          <w:rFonts w:asciiTheme="minorHAnsi" w:eastAsia="Calibri" w:hAnsiTheme="minorHAnsi" w:cstheme="minorHAnsi"/>
          <w:sz w:val="24"/>
          <w:szCs w:val="24"/>
        </w:rPr>
      </w:pPr>
      <w:r w:rsidRPr="00623BB2">
        <w:rPr>
          <w:rFonts w:asciiTheme="minorHAnsi" w:eastAsia="Calibri" w:hAnsiTheme="minorHAnsi" w:cstheme="minorHAnsi"/>
          <w:sz w:val="24"/>
          <w:szCs w:val="24"/>
        </w:rPr>
        <w:t>Follow the</w:t>
      </w:r>
      <w:r w:rsidR="00EB20DC" w:rsidRPr="00623BB2">
        <w:rPr>
          <w:rFonts w:asciiTheme="minorHAnsi" w:eastAsia="Calibri" w:hAnsiTheme="minorHAnsi" w:cstheme="minorHAnsi"/>
          <w:sz w:val="24"/>
          <w:szCs w:val="24"/>
        </w:rPr>
        <w:t xml:space="preserve"> </w:t>
      </w:r>
      <w:hyperlink r:id="rId12" w:history="1">
        <w:r w:rsidR="00EB20DC" w:rsidRPr="0055425B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U</w:t>
        </w:r>
        <w:r w:rsidR="00051B91" w:rsidRPr="0055425B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.</w:t>
        </w:r>
        <w:r w:rsidR="00EB20DC" w:rsidRPr="0055425B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S</w:t>
        </w:r>
        <w:r w:rsidR="00051B91" w:rsidRPr="0055425B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. MEC</w:t>
        </w:r>
      </w:hyperlink>
      <w:r w:rsidRPr="00623BB2">
        <w:rPr>
          <w:rFonts w:asciiTheme="minorHAnsi" w:eastAsia="Calibri" w:hAnsiTheme="minorHAnsi" w:cstheme="minorHAnsi"/>
          <w:sz w:val="24"/>
          <w:szCs w:val="24"/>
        </w:rPr>
        <w:t xml:space="preserve"> guidelines to determine client eligibility for use of the patch</w:t>
      </w:r>
      <w:r w:rsidR="00EB20DC" w:rsidRPr="00623BB2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45786910" w14:textId="77777777" w:rsidR="00340FAC" w:rsidRPr="00F345A0" w:rsidRDefault="00EB20DC" w:rsidP="00623BB2">
      <w:pPr>
        <w:pStyle w:val="ListParagraph"/>
        <w:numPr>
          <w:ilvl w:val="0"/>
          <w:numId w:val="11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RNs may initiate the client’s contraceptive method of choice as long as the client has no U.S. MEC category 3 or 4 risk </w:t>
      </w:r>
      <w:r w:rsidRPr="00F345A0">
        <w:rPr>
          <w:rFonts w:asciiTheme="minorHAnsi" w:hAnsiTheme="minorHAnsi" w:cstheme="minorHAnsi"/>
          <w:sz w:val="24"/>
          <w:szCs w:val="24"/>
        </w:rPr>
        <w:t xml:space="preserve">conditions for its use.  </w:t>
      </w:r>
    </w:p>
    <w:p w14:paraId="31C3969E" w14:textId="77C80FA4" w:rsidR="00EB20DC" w:rsidRPr="00F345A0" w:rsidRDefault="00CD3F4D" w:rsidP="00623BB2">
      <w:pPr>
        <w:pStyle w:val="ListParagraph"/>
        <w:numPr>
          <w:ilvl w:val="0"/>
          <w:numId w:val="11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345A0">
        <w:rPr>
          <w:rFonts w:asciiTheme="minorHAnsi" w:hAnsiTheme="minorHAnsi" w:cstheme="minorHAnsi"/>
          <w:color w:val="000000"/>
          <w:sz w:val="24"/>
          <w:szCs w:val="24"/>
        </w:rPr>
        <w:t xml:space="preserve">If client has any MEC category 3 conditions, an NP, PA, DO, ND or MD </w:t>
      </w:r>
      <w:r w:rsidRPr="00F345A0">
        <w:rPr>
          <w:rFonts w:asciiTheme="minorHAnsi" w:hAnsiTheme="minorHAnsi" w:cstheme="minorHAnsi"/>
          <w:i/>
          <w:iCs/>
          <w:color w:val="000000"/>
          <w:sz w:val="24"/>
          <w:szCs w:val="24"/>
        </w:rPr>
        <w:t>may</w:t>
      </w:r>
      <w:r w:rsidRPr="00F345A0">
        <w:rPr>
          <w:rFonts w:asciiTheme="minorHAnsi" w:hAnsiTheme="minorHAnsi" w:cstheme="minorHAnsi"/>
          <w:color w:val="000000"/>
          <w:sz w:val="24"/>
          <w:szCs w:val="24"/>
        </w:rPr>
        <w:t xml:space="preserve"> prescribe the method according to their clinical judgement, if requested by the client. Document</w:t>
      </w:r>
      <w:r w:rsidR="00B749F9" w:rsidRPr="00F345A0">
        <w:rPr>
          <w:rFonts w:asciiTheme="minorHAnsi" w:hAnsiTheme="minorHAnsi" w:cstheme="minorHAnsi"/>
          <w:color w:val="000000"/>
          <w:sz w:val="24"/>
          <w:szCs w:val="24"/>
        </w:rPr>
        <w:t>ation must show</w:t>
      </w:r>
      <w:r w:rsidRPr="00F345A0">
        <w:rPr>
          <w:rFonts w:asciiTheme="minorHAnsi" w:hAnsiTheme="minorHAnsi" w:cstheme="minorHAnsi"/>
          <w:color w:val="000000"/>
          <w:sz w:val="24"/>
          <w:szCs w:val="24"/>
        </w:rPr>
        <w:t xml:space="preserve"> that the client understands the risks of the method and finds other, lower-risk methods unacceptable. RNs may not dispense the method unless under explicit verbal order after discussing the client's case with the prescribing provider. </w:t>
      </w:r>
    </w:p>
    <w:p w14:paraId="451E4D8F" w14:textId="0D901A87" w:rsidR="00AA470F" w:rsidRPr="00D7326C" w:rsidRDefault="00EB20DC" w:rsidP="00D7326C">
      <w:pPr>
        <w:pStyle w:val="ListParagraph"/>
        <w:numPr>
          <w:ilvl w:val="0"/>
          <w:numId w:val="11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F345A0">
        <w:rPr>
          <w:rFonts w:asciiTheme="minorHAnsi" w:hAnsiTheme="minorHAnsi" w:cstheme="minorHAnsi"/>
          <w:sz w:val="24"/>
          <w:szCs w:val="24"/>
        </w:rPr>
        <w:t>Clients requesting a method for which they have a category</w:t>
      </w:r>
      <w:r w:rsidRPr="00623BB2">
        <w:rPr>
          <w:rFonts w:asciiTheme="minorHAnsi" w:hAnsiTheme="minorHAnsi" w:cstheme="minorHAnsi"/>
          <w:sz w:val="24"/>
          <w:szCs w:val="24"/>
        </w:rPr>
        <w:t xml:space="preserve"> 4 risk condition will be offered lower risk methods and referred to an OB/GYN or specialist provider.</w:t>
      </w:r>
    </w:p>
    <w:p w14:paraId="36923074" w14:textId="71CBD83D" w:rsidR="00EB20DC" w:rsidRPr="00623BB2" w:rsidRDefault="00EB20DC" w:rsidP="00D7326C">
      <w:pPr>
        <w:pStyle w:val="ListParagraph"/>
        <w:numPr>
          <w:ilvl w:val="0"/>
          <w:numId w:val="1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Each client will receive client instructions regarding warning signs, common side effects, risks, use of method, alternative methods, use of secondary method, and clinic follow-up schedule. Document the client’s education and understanding of the method of choice. </w:t>
      </w:r>
    </w:p>
    <w:p w14:paraId="2159B340" w14:textId="77777777" w:rsidR="00B43215" w:rsidRPr="00623BB2" w:rsidRDefault="00B43215" w:rsidP="00623BB2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t>PLAN</w:t>
      </w:r>
      <w:r w:rsidR="0010557C" w:rsidRPr="00623BB2">
        <w:rPr>
          <w:rFonts w:asciiTheme="minorHAnsi" w:hAnsiTheme="minorHAnsi" w:cstheme="minorHAnsi"/>
          <w:b/>
          <w:sz w:val="24"/>
          <w:szCs w:val="24"/>
        </w:rPr>
        <w:t>:</w:t>
      </w:r>
    </w:p>
    <w:p w14:paraId="093E6151" w14:textId="77777777" w:rsidR="00B43215" w:rsidRPr="00623BB2" w:rsidRDefault="006E7338" w:rsidP="00623BB2">
      <w:pPr>
        <w:pStyle w:val="ListParagraph"/>
        <w:numPr>
          <w:ilvl w:val="3"/>
          <w:numId w:val="4"/>
        </w:numPr>
        <w:tabs>
          <w:tab w:val="left" w:pos="36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Initiati</w:t>
      </w:r>
      <w:r w:rsidR="00D23651" w:rsidRPr="00623BB2">
        <w:rPr>
          <w:rFonts w:asciiTheme="minorHAnsi" w:hAnsiTheme="minorHAnsi" w:cstheme="minorHAnsi"/>
          <w:sz w:val="24"/>
          <w:szCs w:val="24"/>
        </w:rPr>
        <w:t>ng</w:t>
      </w:r>
      <w:r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D23651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106CB5" w:rsidRPr="00623BB2">
        <w:rPr>
          <w:rFonts w:asciiTheme="minorHAnsi" w:hAnsiTheme="minorHAnsi" w:cstheme="minorHAnsi"/>
          <w:sz w:val="24"/>
          <w:szCs w:val="24"/>
        </w:rPr>
        <w:t>hormonal contraceptive patch</w:t>
      </w:r>
      <w:r w:rsidR="00051B91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39280358" w14:textId="77777777" w:rsidR="00B43215" w:rsidRPr="00623BB2" w:rsidRDefault="00106CB5" w:rsidP="00623BB2">
      <w:pPr>
        <w:pStyle w:val="ListParagraph"/>
        <w:numPr>
          <w:ilvl w:val="5"/>
          <w:numId w:val="4"/>
        </w:numPr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contraceptive patch can be initiated at any time if it is reasonably certain that the client is not pregnant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4F15132C" w14:textId="77777777" w:rsidR="00B43215" w:rsidRPr="00623BB2" w:rsidRDefault="00B43215" w:rsidP="00012734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If started within the first 5 days since menstrual bleeding started, no additional con</w:t>
      </w:r>
      <w:r w:rsidR="00EF7595" w:rsidRPr="00623BB2">
        <w:rPr>
          <w:rFonts w:asciiTheme="minorHAnsi" w:hAnsiTheme="minorHAnsi" w:cstheme="minorHAnsi"/>
          <w:sz w:val="24"/>
          <w:szCs w:val="24"/>
        </w:rPr>
        <w:t>traceptive protection is needed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768D4E68" w14:textId="77777777" w:rsidR="00B43215" w:rsidRPr="00F345A0" w:rsidRDefault="00B43215" w:rsidP="00012734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</w:t>
      </w:r>
      <w:r w:rsidR="00106CB5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is started &gt; 5 days since menstrual bleeding started, the client needs to abstain from sexual intercourse or use additional contraceptive protection </w:t>
      </w:r>
      <w:r w:rsidRPr="00F345A0">
        <w:rPr>
          <w:rFonts w:asciiTheme="minorHAnsi" w:hAnsiTheme="minorHAnsi" w:cstheme="minorHAnsi"/>
          <w:sz w:val="24"/>
          <w:szCs w:val="24"/>
        </w:rPr>
        <w:t>for the next 7 days</w:t>
      </w:r>
      <w:r w:rsidR="009E1A22" w:rsidRPr="00F345A0">
        <w:rPr>
          <w:rFonts w:asciiTheme="minorHAnsi" w:hAnsiTheme="minorHAnsi" w:cstheme="minorHAnsi"/>
          <w:sz w:val="24"/>
          <w:szCs w:val="24"/>
        </w:rPr>
        <w:t>.</w:t>
      </w:r>
    </w:p>
    <w:p w14:paraId="2605DA4D" w14:textId="03363F09" w:rsidR="006E7338" w:rsidRPr="00F345A0" w:rsidRDefault="006E7338" w:rsidP="00623BB2">
      <w:pPr>
        <w:pStyle w:val="ListParagraph"/>
        <w:numPr>
          <w:ilvl w:val="3"/>
          <w:numId w:val="4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F345A0">
        <w:rPr>
          <w:rFonts w:asciiTheme="minorHAnsi" w:hAnsiTheme="minorHAnsi" w:cstheme="minorHAnsi"/>
          <w:sz w:val="24"/>
          <w:szCs w:val="24"/>
        </w:rPr>
        <w:t xml:space="preserve">RNs may provide </w:t>
      </w:r>
      <w:r w:rsidR="009A1D5C" w:rsidRPr="00F345A0">
        <w:rPr>
          <w:rFonts w:asciiTheme="minorHAnsi" w:hAnsiTheme="minorHAnsi" w:cstheme="minorHAnsi"/>
          <w:sz w:val="24"/>
          <w:szCs w:val="24"/>
        </w:rPr>
        <w:t>up to a 12-month</w:t>
      </w:r>
      <w:r w:rsidRPr="00F345A0">
        <w:rPr>
          <w:rFonts w:asciiTheme="minorHAnsi" w:hAnsiTheme="minorHAnsi" w:cstheme="minorHAnsi"/>
          <w:sz w:val="24"/>
          <w:szCs w:val="24"/>
        </w:rPr>
        <w:t xml:space="preserve"> supply of </w:t>
      </w:r>
      <w:r w:rsidR="008F1216" w:rsidRPr="00F345A0">
        <w:rPr>
          <w:rFonts w:asciiTheme="minorHAnsi" w:hAnsiTheme="minorHAnsi" w:cstheme="minorHAnsi"/>
          <w:sz w:val="24"/>
          <w:szCs w:val="24"/>
        </w:rPr>
        <w:t>contraception</w:t>
      </w:r>
      <w:r w:rsidRPr="00F345A0">
        <w:rPr>
          <w:rFonts w:asciiTheme="minorHAnsi" w:hAnsiTheme="minorHAnsi" w:cstheme="minorHAnsi"/>
          <w:sz w:val="24"/>
          <w:szCs w:val="24"/>
        </w:rPr>
        <w:t xml:space="preserve"> </w:t>
      </w:r>
      <w:r w:rsidR="006D72A0" w:rsidRPr="00F345A0">
        <w:rPr>
          <w:rFonts w:asciiTheme="minorHAnsi" w:hAnsiTheme="minorHAnsi" w:cstheme="minorHAnsi"/>
          <w:sz w:val="24"/>
          <w:szCs w:val="24"/>
        </w:rPr>
        <w:t xml:space="preserve">under a standing order/protocol </w:t>
      </w:r>
      <w:r w:rsidRPr="00F345A0">
        <w:rPr>
          <w:rFonts w:asciiTheme="minorHAnsi" w:hAnsiTheme="minorHAnsi" w:cstheme="minorHAnsi"/>
          <w:sz w:val="24"/>
          <w:szCs w:val="24"/>
        </w:rPr>
        <w:t xml:space="preserve">when initiating a method. RNs are allowed to dispense beyond the initial </w:t>
      </w:r>
      <w:r w:rsidR="008F1216" w:rsidRPr="00F345A0">
        <w:rPr>
          <w:rFonts w:asciiTheme="minorHAnsi" w:hAnsiTheme="minorHAnsi" w:cstheme="minorHAnsi"/>
          <w:sz w:val="24"/>
          <w:szCs w:val="24"/>
        </w:rPr>
        <w:t>12</w:t>
      </w:r>
      <w:r w:rsidRPr="00F345A0">
        <w:rPr>
          <w:rFonts w:asciiTheme="minorHAnsi" w:hAnsiTheme="minorHAnsi" w:cstheme="minorHAnsi"/>
          <w:sz w:val="24"/>
          <w:szCs w:val="24"/>
        </w:rPr>
        <w:t xml:space="preserve"> months only if under a current prescription from th</w:t>
      </w:r>
      <w:r w:rsidR="00EF7595" w:rsidRPr="00F345A0">
        <w:rPr>
          <w:rFonts w:asciiTheme="minorHAnsi" w:hAnsiTheme="minorHAnsi" w:cstheme="minorHAnsi"/>
          <w:sz w:val="24"/>
          <w:szCs w:val="24"/>
        </w:rPr>
        <w:t>e clinic’s prescribing provider</w:t>
      </w:r>
      <w:r w:rsidR="009E1A22" w:rsidRPr="00F345A0">
        <w:rPr>
          <w:rFonts w:asciiTheme="minorHAnsi" w:hAnsiTheme="minorHAnsi" w:cstheme="minorHAnsi"/>
          <w:sz w:val="24"/>
          <w:szCs w:val="24"/>
        </w:rPr>
        <w:t>.</w:t>
      </w:r>
    </w:p>
    <w:p w14:paraId="499492D0" w14:textId="20BF297F" w:rsidR="006E7338" w:rsidRPr="00F345A0" w:rsidRDefault="006E7338" w:rsidP="00623BB2">
      <w:pPr>
        <w:pStyle w:val="ListParagraph"/>
        <w:numPr>
          <w:ilvl w:val="0"/>
          <w:numId w:val="17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F345A0">
        <w:rPr>
          <w:rFonts w:asciiTheme="minorHAnsi" w:hAnsiTheme="minorHAnsi" w:cstheme="minorHAnsi"/>
          <w:sz w:val="24"/>
          <w:szCs w:val="24"/>
        </w:rPr>
        <w:t xml:space="preserve">When the initial start of the method occurs within a visit with </w:t>
      </w:r>
      <w:r w:rsidR="009E1A22" w:rsidRPr="00F345A0">
        <w:rPr>
          <w:rFonts w:asciiTheme="minorHAnsi" w:hAnsiTheme="minorHAnsi" w:cstheme="minorHAnsi"/>
          <w:sz w:val="24"/>
          <w:szCs w:val="24"/>
        </w:rPr>
        <w:t xml:space="preserve">a </w:t>
      </w:r>
      <w:r w:rsidR="008F1216" w:rsidRPr="00F345A0">
        <w:rPr>
          <w:rFonts w:asciiTheme="minorHAnsi" w:hAnsiTheme="minorHAnsi" w:cstheme="minorHAnsi"/>
          <w:sz w:val="24"/>
          <w:szCs w:val="24"/>
        </w:rPr>
        <w:t>prescribing provider,</w:t>
      </w:r>
      <w:r w:rsidRPr="00F345A0">
        <w:rPr>
          <w:rFonts w:asciiTheme="minorHAnsi" w:hAnsiTheme="minorHAnsi" w:cstheme="minorHAnsi"/>
          <w:sz w:val="24"/>
          <w:szCs w:val="24"/>
        </w:rPr>
        <w:t xml:space="preserve"> the provider will write a prescription for up to 1-year supply and may dispense this amount depending on the client’s</w:t>
      </w:r>
      <w:r w:rsidR="00EF7595" w:rsidRPr="00F345A0">
        <w:rPr>
          <w:rFonts w:asciiTheme="minorHAnsi" w:hAnsiTheme="minorHAnsi" w:cstheme="minorHAnsi"/>
          <w:sz w:val="24"/>
          <w:szCs w:val="24"/>
        </w:rPr>
        <w:t xml:space="preserve"> preference and anticipated use</w:t>
      </w:r>
      <w:r w:rsidR="009E1A22" w:rsidRPr="00F345A0">
        <w:rPr>
          <w:rFonts w:asciiTheme="minorHAnsi" w:hAnsiTheme="minorHAnsi" w:cstheme="minorHAnsi"/>
          <w:sz w:val="24"/>
          <w:szCs w:val="24"/>
        </w:rPr>
        <w:t>.</w:t>
      </w:r>
    </w:p>
    <w:p w14:paraId="794FCEF4" w14:textId="34339C37" w:rsidR="006D72A0" w:rsidRPr="00F345A0" w:rsidRDefault="006D72A0" w:rsidP="00623BB2">
      <w:pPr>
        <w:pStyle w:val="ListParagraph"/>
        <w:numPr>
          <w:ilvl w:val="0"/>
          <w:numId w:val="17"/>
        </w:numPr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6"/>
          <w:szCs w:val="26"/>
        </w:rPr>
      </w:pPr>
      <w:r w:rsidRPr="00F345A0">
        <w:rPr>
          <w:sz w:val="24"/>
          <w:szCs w:val="24"/>
        </w:rPr>
        <w:t>Evidence supports that an extended supply of contraception prevents breaks in use and unintended pregnancy. RNs and providers are encouraged to dispense a 12-month supply whenever possible.</w:t>
      </w:r>
    </w:p>
    <w:p w14:paraId="3AFCADCB" w14:textId="77777777" w:rsidR="00E41AF8" w:rsidRPr="00012734" w:rsidRDefault="00E41AF8" w:rsidP="00E41AF8">
      <w:pPr>
        <w:pStyle w:val="ListParagraph"/>
        <w:tabs>
          <w:tab w:val="left" w:pos="1080"/>
          <w:tab w:val="left" w:pos="180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6"/>
          <w:szCs w:val="26"/>
        </w:rPr>
      </w:pPr>
    </w:p>
    <w:p w14:paraId="13C7A6C1" w14:textId="77777777" w:rsidR="00B43215" w:rsidRPr="00623BB2" w:rsidRDefault="00B43215" w:rsidP="00623BB2">
      <w:pPr>
        <w:pStyle w:val="ListParagraph"/>
        <w:numPr>
          <w:ilvl w:val="3"/>
          <w:numId w:val="4"/>
        </w:numPr>
        <w:tabs>
          <w:tab w:val="left" w:pos="36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lastRenderedPageBreak/>
        <w:t>Special Considerations</w:t>
      </w:r>
      <w:r w:rsidR="00051B91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6D54F24F" w14:textId="77777777" w:rsidR="00B43215" w:rsidRPr="00623BB2" w:rsidRDefault="00374042" w:rsidP="00D7326C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Amenorrhea (</w:t>
      </w:r>
      <w:r w:rsidR="009B6AF2" w:rsidRPr="00623BB2">
        <w:rPr>
          <w:rFonts w:asciiTheme="minorHAnsi" w:hAnsiTheme="minorHAnsi" w:cstheme="minorHAnsi"/>
          <w:sz w:val="24"/>
          <w:szCs w:val="24"/>
        </w:rPr>
        <w:t>n</w:t>
      </w:r>
      <w:r w:rsidRPr="00623BB2">
        <w:rPr>
          <w:rFonts w:asciiTheme="minorHAnsi" w:hAnsiTheme="minorHAnsi" w:cstheme="minorHAnsi"/>
          <w:sz w:val="24"/>
          <w:szCs w:val="24"/>
        </w:rPr>
        <w:t>ot p</w:t>
      </w:r>
      <w:r w:rsidR="00B43215" w:rsidRPr="00623BB2">
        <w:rPr>
          <w:rFonts w:asciiTheme="minorHAnsi" w:hAnsiTheme="minorHAnsi" w:cstheme="minorHAnsi"/>
          <w:sz w:val="24"/>
          <w:szCs w:val="24"/>
        </w:rPr>
        <w:t>ostpartum)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6EE0A361" w14:textId="77777777" w:rsidR="00B43215" w:rsidRPr="00623BB2" w:rsidRDefault="002D3A98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can be started at any time if it is reasonably certain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3AE8A29F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9B37446" w14:textId="03D1872F" w:rsidR="00B43215" w:rsidRPr="00623BB2" w:rsidRDefault="00374042" w:rsidP="00D7326C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Postpartum (b</w:t>
      </w:r>
      <w:r w:rsidR="00B43215" w:rsidRPr="00623BB2">
        <w:rPr>
          <w:rFonts w:asciiTheme="minorHAnsi" w:hAnsiTheme="minorHAnsi" w:cstheme="minorHAnsi"/>
          <w:sz w:val="24"/>
          <w:szCs w:val="24"/>
        </w:rPr>
        <w:t>reastfeeding)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448051FC" w14:textId="77777777" w:rsidR="00B43215" w:rsidRPr="00623BB2" w:rsidRDefault="002D3A98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can be started when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medically eligible to use the method and if it is reasonably certain that </w:t>
      </w:r>
      <w:r w:rsidR="00FA7D71" w:rsidRPr="00623BB2">
        <w:rPr>
          <w:rFonts w:asciiTheme="minorHAnsi" w:hAnsiTheme="minorHAnsi" w:cstheme="minorHAnsi"/>
          <w:sz w:val="24"/>
          <w:szCs w:val="24"/>
        </w:rPr>
        <w:t>the cli</w:t>
      </w:r>
      <w:r w:rsidR="00B43215" w:rsidRPr="00623BB2">
        <w:rPr>
          <w:rFonts w:asciiTheme="minorHAnsi" w:hAnsiTheme="minorHAnsi" w:cstheme="minorHAnsi"/>
          <w:sz w:val="24"/>
          <w:szCs w:val="24"/>
        </w:rPr>
        <w:t>e</w:t>
      </w:r>
      <w:r w:rsidR="00FA7D71" w:rsidRPr="00623BB2">
        <w:rPr>
          <w:rFonts w:asciiTheme="minorHAnsi" w:hAnsiTheme="minorHAnsi" w:cstheme="minorHAnsi"/>
          <w:sz w:val="24"/>
          <w:szCs w:val="24"/>
        </w:rPr>
        <w:t>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not pregnant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9D5FF00" w14:textId="77777777" w:rsidR="00B43215" w:rsidRPr="00623BB2" w:rsidRDefault="00B43215" w:rsidP="00D7326C">
      <w:pPr>
        <w:pStyle w:val="ListParagraph"/>
        <w:numPr>
          <w:ilvl w:val="0"/>
          <w:numId w:val="26"/>
        </w:numPr>
        <w:spacing w:before="60" w:after="0" w:line="240" w:lineRule="auto"/>
        <w:ind w:left="1886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Postpartum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clients</w:t>
      </w:r>
      <w:r w:rsidRPr="00623BB2">
        <w:rPr>
          <w:rFonts w:asciiTheme="minorHAnsi" w:hAnsiTheme="minorHAnsi" w:cstheme="minorHAnsi"/>
          <w:sz w:val="24"/>
          <w:szCs w:val="24"/>
        </w:rPr>
        <w:t xml:space="preserve"> who are breastfeeding should not use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during the first 3 weeks after delivery (Category 4) because of concerns of increased risk for venous thromboembolism and generally should not use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during the fourth week postpartum (Category 3) because of concerns about potential effect</w:t>
      </w:r>
      <w:r w:rsidR="00A846E3" w:rsidRPr="00623BB2">
        <w:rPr>
          <w:rFonts w:asciiTheme="minorHAnsi" w:hAnsiTheme="minorHAnsi" w:cstheme="minorHAnsi"/>
          <w:sz w:val="24"/>
          <w:szCs w:val="24"/>
        </w:rPr>
        <w:t>s on</w:t>
      </w:r>
      <w:r w:rsidRPr="00623BB2">
        <w:rPr>
          <w:rFonts w:asciiTheme="minorHAnsi" w:hAnsiTheme="minorHAnsi" w:cstheme="minorHAnsi"/>
          <w:sz w:val="24"/>
          <w:szCs w:val="24"/>
        </w:rPr>
        <w:t xml:space="preserve"> breastfeeding.</w:t>
      </w:r>
    </w:p>
    <w:p w14:paraId="71A45D4B" w14:textId="77777777" w:rsidR="00144532" w:rsidRPr="00623BB2" w:rsidRDefault="00144532" w:rsidP="00D7326C">
      <w:pPr>
        <w:pStyle w:val="ListParagraph"/>
        <w:numPr>
          <w:ilvl w:val="0"/>
          <w:numId w:val="26"/>
        </w:numPr>
        <w:spacing w:before="60" w:after="0" w:line="240" w:lineRule="auto"/>
        <w:ind w:left="1886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Postpartum breastfeeding </w:t>
      </w:r>
      <w:r w:rsidR="004B54F9" w:rsidRPr="00623BB2">
        <w:rPr>
          <w:rFonts w:asciiTheme="minorHAnsi" w:hAnsiTheme="minorHAnsi" w:cstheme="minorHAnsi"/>
          <w:sz w:val="24"/>
          <w:szCs w:val="24"/>
        </w:rPr>
        <w:t xml:space="preserve">clients </w:t>
      </w:r>
      <w:r w:rsidRPr="00623BB2">
        <w:rPr>
          <w:rFonts w:asciiTheme="minorHAnsi" w:hAnsiTheme="minorHAnsi" w:cstheme="minorHAnsi"/>
          <w:sz w:val="24"/>
          <w:szCs w:val="24"/>
        </w:rPr>
        <w:t>with other risk factors for venous thromboembolism generally should not use combined hormonal contraceptives 4-6 weeks after delivery (Category 3).</w:t>
      </w:r>
    </w:p>
    <w:p w14:paraId="499BEC39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is &lt; 6 months postpartum, amenorrheic, and fully or nearly fully breastfeeding (exclusively breastfeeding or the vast majority [≥ 85 %] of feeds are breastfeeds), no additional contraceptive protection is needed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7DC228C9" w14:textId="77777777" w:rsidR="00B43215" w:rsidRPr="00623BB2" w:rsidRDefault="009E1A22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If the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is ≥ 21 days postpartum and </w:t>
      </w:r>
      <w:r w:rsidRPr="00623BB2">
        <w:rPr>
          <w:rFonts w:asciiTheme="minorHAnsi" w:hAnsiTheme="minorHAnsi" w:cstheme="minorHAnsi"/>
          <w:sz w:val="24"/>
          <w:szCs w:val="24"/>
        </w:rPr>
        <w:t xml:space="preserve">their </w:t>
      </w:r>
      <w:r w:rsidR="00B43215" w:rsidRPr="00623BB2">
        <w:rPr>
          <w:rFonts w:asciiTheme="minorHAnsi" w:hAnsiTheme="minorHAnsi" w:cstheme="minorHAnsi"/>
          <w:sz w:val="24"/>
          <w:szCs w:val="24"/>
        </w:rPr>
        <w:t>menstrual cycle</w:t>
      </w:r>
      <w:r w:rsidR="00FA7D71" w:rsidRPr="00623BB2">
        <w:rPr>
          <w:rFonts w:asciiTheme="minorHAnsi" w:hAnsiTheme="minorHAnsi" w:cstheme="minorHAnsi"/>
          <w:sz w:val="24"/>
          <w:szCs w:val="24"/>
        </w:rPr>
        <w:t>s have not returned</w:t>
      </w:r>
      <w:r w:rsidRPr="00623BB2">
        <w:rPr>
          <w:rFonts w:asciiTheme="minorHAnsi" w:hAnsiTheme="minorHAnsi" w:cstheme="minorHAnsi"/>
          <w:sz w:val="24"/>
          <w:szCs w:val="24"/>
        </w:rPr>
        <w:t>, the 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</w:t>
      </w:r>
      <w:r w:rsidR="00EF7595" w:rsidRPr="00623BB2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Pr="00623BB2">
        <w:rPr>
          <w:rFonts w:asciiTheme="minorHAnsi" w:hAnsiTheme="minorHAnsi" w:cstheme="minorHAnsi"/>
          <w:sz w:val="24"/>
          <w:szCs w:val="24"/>
        </w:rPr>
        <w:t>.</w:t>
      </w:r>
    </w:p>
    <w:p w14:paraId="1CA39E4F" w14:textId="77777777" w:rsidR="00B43215" w:rsidRPr="00623BB2" w:rsidRDefault="009E1A22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If the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client’s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menstrual cycle has returned and it has been &gt; 5 days since </w:t>
      </w:r>
      <w:r w:rsidR="00CE3D9D" w:rsidRPr="00623BB2">
        <w:rPr>
          <w:rFonts w:asciiTheme="minorHAnsi" w:hAnsiTheme="minorHAnsi" w:cstheme="minorHAnsi"/>
          <w:sz w:val="24"/>
          <w:szCs w:val="24"/>
        </w:rPr>
        <w:t>the menstrual bleeding began</w:t>
      </w:r>
      <w:r w:rsidR="00FA7D71" w:rsidRPr="00623BB2">
        <w:rPr>
          <w:rFonts w:asciiTheme="minorHAnsi" w:hAnsiTheme="minorHAnsi" w:cstheme="minorHAnsi"/>
          <w:sz w:val="24"/>
          <w:szCs w:val="24"/>
        </w:rPr>
        <w:t>,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FA7D71" w:rsidRPr="00623BB2">
        <w:rPr>
          <w:rFonts w:asciiTheme="minorHAnsi" w:hAnsiTheme="minorHAnsi" w:cstheme="minorHAnsi"/>
          <w:sz w:val="24"/>
          <w:szCs w:val="24"/>
        </w:rPr>
        <w:t xml:space="preserve">the client </w:t>
      </w:r>
      <w:r w:rsidR="00B43215" w:rsidRPr="00623BB2">
        <w:rPr>
          <w:rFonts w:asciiTheme="minorHAnsi" w:hAnsiTheme="minorHAnsi" w:cstheme="minorHAnsi"/>
          <w:sz w:val="24"/>
          <w:szCs w:val="24"/>
        </w:rPr>
        <w:t>will need to abstain from intercourse or use additional contraceptive protection for the next 7 day</w:t>
      </w:r>
      <w:r w:rsidR="00EF7595" w:rsidRPr="00623BB2">
        <w:rPr>
          <w:rFonts w:asciiTheme="minorHAnsi" w:hAnsiTheme="minorHAnsi" w:cstheme="minorHAnsi"/>
          <w:sz w:val="24"/>
          <w:szCs w:val="24"/>
        </w:rPr>
        <w:t>s</w:t>
      </w:r>
      <w:r w:rsidRPr="00623BB2">
        <w:rPr>
          <w:rFonts w:asciiTheme="minorHAnsi" w:hAnsiTheme="minorHAnsi" w:cstheme="minorHAnsi"/>
          <w:sz w:val="24"/>
          <w:szCs w:val="24"/>
        </w:rPr>
        <w:t>.</w:t>
      </w:r>
    </w:p>
    <w:p w14:paraId="4BFCF6C5" w14:textId="07DD81DD" w:rsidR="00B43215" w:rsidRPr="00623BB2" w:rsidRDefault="00B43215" w:rsidP="00D7326C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Postpartum</w:t>
      </w:r>
      <w:r w:rsidR="00374042" w:rsidRPr="00623BB2">
        <w:rPr>
          <w:rFonts w:asciiTheme="minorHAnsi" w:hAnsiTheme="minorHAnsi" w:cstheme="minorHAnsi"/>
          <w:sz w:val="24"/>
          <w:szCs w:val="24"/>
        </w:rPr>
        <w:t xml:space="preserve"> (</w:t>
      </w:r>
      <w:r w:rsidR="009B6AF2" w:rsidRPr="00623BB2">
        <w:rPr>
          <w:rFonts w:asciiTheme="minorHAnsi" w:hAnsiTheme="minorHAnsi" w:cstheme="minorHAnsi"/>
          <w:sz w:val="24"/>
          <w:szCs w:val="24"/>
        </w:rPr>
        <w:t>n</w:t>
      </w:r>
      <w:r w:rsidR="00374042" w:rsidRPr="00623BB2">
        <w:rPr>
          <w:rFonts w:asciiTheme="minorHAnsi" w:hAnsiTheme="minorHAnsi" w:cstheme="minorHAnsi"/>
          <w:sz w:val="24"/>
          <w:szCs w:val="24"/>
        </w:rPr>
        <w:t>ot b</w:t>
      </w:r>
      <w:r w:rsidRPr="00623BB2">
        <w:rPr>
          <w:rFonts w:asciiTheme="minorHAnsi" w:hAnsiTheme="minorHAnsi" w:cstheme="minorHAnsi"/>
          <w:sz w:val="24"/>
          <w:szCs w:val="24"/>
        </w:rPr>
        <w:t>reastfeeding)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4293B4A4" w14:textId="77777777" w:rsidR="00B43215" w:rsidRPr="00623BB2" w:rsidRDefault="002D3A98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can be started when the </w:t>
      </w:r>
      <w:r w:rsidR="00FC0636"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medically eligible and if it is reasonably certain that </w:t>
      </w:r>
      <w:r w:rsidR="00FA7D71" w:rsidRPr="00623BB2">
        <w:rPr>
          <w:rFonts w:asciiTheme="minorHAnsi" w:hAnsiTheme="minorHAnsi" w:cstheme="minorHAnsi"/>
          <w:sz w:val="24"/>
          <w:szCs w:val="24"/>
        </w:rPr>
        <w:t xml:space="preserve">the client </w:t>
      </w:r>
      <w:r w:rsidR="00B43215" w:rsidRPr="00623BB2">
        <w:rPr>
          <w:rFonts w:asciiTheme="minorHAnsi" w:hAnsiTheme="minorHAnsi" w:cstheme="minorHAnsi"/>
          <w:sz w:val="24"/>
          <w:szCs w:val="24"/>
        </w:rPr>
        <w:t>is not pregnant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3785BF96" w14:textId="77777777" w:rsidR="00B43215" w:rsidRPr="00623BB2" w:rsidRDefault="00B43215" w:rsidP="00012734">
      <w:pPr>
        <w:pStyle w:val="ListParagraph"/>
        <w:numPr>
          <w:ilvl w:val="0"/>
          <w:numId w:val="27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Postpartum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9E1A22" w:rsidRPr="00623BB2">
        <w:rPr>
          <w:rFonts w:asciiTheme="minorHAnsi" w:hAnsiTheme="minorHAnsi" w:cstheme="minorHAnsi"/>
          <w:sz w:val="24"/>
          <w:szCs w:val="24"/>
        </w:rPr>
        <w:t>s</w:t>
      </w:r>
      <w:r w:rsidRPr="00623BB2">
        <w:rPr>
          <w:rFonts w:asciiTheme="minorHAnsi" w:hAnsiTheme="minorHAnsi" w:cstheme="minorHAnsi"/>
          <w:sz w:val="24"/>
          <w:szCs w:val="24"/>
        </w:rPr>
        <w:t xml:space="preserve"> should not use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during the first 3 weeks after delivery (Category 4) because of concerns of increased </w:t>
      </w:r>
      <w:r w:rsidR="00EF7595" w:rsidRPr="00623BB2">
        <w:rPr>
          <w:rFonts w:asciiTheme="minorHAnsi" w:hAnsiTheme="minorHAnsi" w:cstheme="minorHAnsi"/>
          <w:sz w:val="24"/>
          <w:szCs w:val="24"/>
        </w:rPr>
        <w:t>risk for venous thromboembolism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2113A653" w14:textId="77777777" w:rsidR="00B43215" w:rsidRPr="00623BB2" w:rsidRDefault="00B43215" w:rsidP="00012734">
      <w:pPr>
        <w:pStyle w:val="ListParagraph"/>
        <w:numPr>
          <w:ilvl w:val="0"/>
          <w:numId w:val="27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Postpartum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9E1A22" w:rsidRPr="00623BB2">
        <w:rPr>
          <w:rFonts w:asciiTheme="minorHAnsi" w:hAnsiTheme="minorHAnsi" w:cstheme="minorHAnsi"/>
          <w:sz w:val="24"/>
          <w:szCs w:val="24"/>
        </w:rPr>
        <w:t>s</w:t>
      </w:r>
      <w:r w:rsidRPr="00623BB2">
        <w:rPr>
          <w:rFonts w:asciiTheme="minorHAnsi" w:hAnsiTheme="minorHAnsi" w:cstheme="minorHAnsi"/>
          <w:sz w:val="24"/>
          <w:szCs w:val="24"/>
        </w:rPr>
        <w:t xml:space="preserve"> with other risk factors for venous thromboembolism generally should not use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3-6 weeks after delivery (Category 3)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9E086E9" w14:textId="77777777" w:rsidR="00736ECA" w:rsidRPr="00623BB2" w:rsidRDefault="00736ECA" w:rsidP="00D7326C">
      <w:pPr>
        <w:pStyle w:val="ListParagraph"/>
        <w:numPr>
          <w:ilvl w:val="6"/>
          <w:numId w:val="24"/>
        </w:numPr>
        <w:tabs>
          <w:tab w:val="left" w:pos="1440"/>
        </w:tabs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 client who is &lt; 21 days postpartum no additional contraceptive protection is needed. </w:t>
      </w:r>
    </w:p>
    <w:p w14:paraId="05A45A6F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r w:rsidR="00D628D1" w:rsidRPr="00623BB2">
        <w:rPr>
          <w:rFonts w:asciiTheme="minorHAnsi" w:hAnsiTheme="minorHAnsi" w:cstheme="minorHAnsi"/>
          <w:sz w:val="24"/>
          <w:szCs w:val="24"/>
        </w:rPr>
        <w:t xml:space="preserve">client </w:t>
      </w:r>
      <w:r w:rsidRPr="00623BB2">
        <w:rPr>
          <w:rFonts w:asciiTheme="minorHAnsi" w:hAnsiTheme="minorHAnsi" w:cstheme="minorHAnsi"/>
          <w:sz w:val="24"/>
          <w:szCs w:val="24"/>
        </w:rPr>
        <w:t>who is ≥ 21 days postpartum and whose menstrual cycles have not returned needs to abstain from sexual intercourse or use additional contraceptive</w:t>
      </w:r>
      <w:r w:rsidR="00EF7595" w:rsidRPr="00623BB2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D2E1A3C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a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client’s</w:t>
      </w:r>
      <w:r w:rsidRPr="00623BB2">
        <w:rPr>
          <w:rFonts w:asciiTheme="minorHAnsi" w:hAnsiTheme="minorHAnsi" w:cstheme="minorHAnsi"/>
          <w:sz w:val="24"/>
          <w:szCs w:val="24"/>
        </w:rPr>
        <w:t xml:space="preserve"> menstrual cycle has returned and it has been &gt; 5 days since it has started,</w:t>
      </w:r>
      <w:r w:rsidR="00D628D1" w:rsidRPr="00623BB2">
        <w:rPr>
          <w:rFonts w:asciiTheme="minorHAnsi" w:hAnsiTheme="minorHAnsi" w:cstheme="minorHAnsi"/>
          <w:sz w:val="24"/>
          <w:szCs w:val="24"/>
        </w:rPr>
        <w:t xml:space="preserve"> the 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will need to abstain from sexual intercourse or use additional contracep</w:t>
      </w:r>
      <w:r w:rsidR="00EF7595" w:rsidRPr="00623BB2">
        <w:rPr>
          <w:rFonts w:asciiTheme="minorHAnsi" w:hAnsiTheme="minorHAnsi" w:cstheme="minorHAnsi"/>
          <w:sz w:val="24"/>
          <w:szCs w:val="24"/>
        </w:rPr>
        <w:t>tive protection for next 7 days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3CB13555" w14:textId="3533CC5A" w:rsidR="00B43215" w:rsidRPr="00623BB2" w:rsidRDefault="00B43215" w:rsidP="00D7326C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Post</w:t>
      </w:r>
      <w:r w:rsidR="00FE3A3A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Pr="00623BB2">
        <w:rPr>
          <w:rFonts w:asciiTheme="minorHAnsi" w:hAnsiTheme="minorHAnsi" w:cstheme="minorHAnsi"/>
          <w:sz w:val="24"/>
          <w:szCs w:val="24"/>
        </w:rPr>
        <w:t>abortion (</w:t>
      </w:r>
      <w:r w:rsidR="00374042" w:rsidRPr="00623BB2">
        <w:rPr>
          <w:rFonts w:asciiTheme="minorHAnsi" w:hAnsiTheme="minorHAnsi" w:cstheme="minorHAnsi"/>
          <w:sz w:val="24"/>
          <w:szCs w:val="24"/>
        </w:rPr>
        <w:t>s</w:t>
      </w:r>
      <w:r w:rsidRPr="00623BB2">
        <w:rPr>
          <w:rFonts w:asciiTheme="minorHAnsi" w:hAnsiTheme="minorHAnsi" w:cstheme="minorHAnsi"/>
          <w:sz w:val="24"/>
          <w:szCs w:val="24"/>
        </w:rPr>
        <w:t xml:space="preserve">pontaneous or </w:t>
      </w:r>
      <w:r w:rsidR="00374042" w:rsidRPr="00623BB2">
        <w:rPr>
          <w:rFonts w:asciiTheme="minorHAnsi" w:hAnsiTheme="minorHAnsi" w:cstheme="minorHAnsi"/>
          <w:sz w:val="24"/>
          <w:szCs w:val="24"/>
        </w:rPr>
        <w:t>i</w:t>
      </w:r>
      <w:r w:rsidRPr="00623BB2">
        <w:rPr>
          <w:rFonts w:asciiTheme="minorHAnsi" w:hAnsiTheme="minorHAnsi" w:cstheme="minorHAnsi"/>
          <w:sz w:val="24"/>
          <w:szCs w:val="24"/>
        </w:rPr>
        <w:t>nduced)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7557C6EE" w14:textId="77777777" w:rsidR="00B43215" w:rsidRPr="00623BB2" w:rsidRDefault="002D3A98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can be started within the first 7 days after </w:t>
      </w:r>
      <w:r w:rsidR="009E1A22" w:rsidRPr="00623BB2">
        <w:rPr>
          <w:rFonts w:asciiTheme="minorHAnsi" w:hAnsiTheme="minorHAnsi" w:cstheme="minorHAnsi"/>
          <w:sz w:val="24"/>
          <w:szCs w:val="24"/>
        </w:rPr>
        <w:t xml:space="preserve">a </w:t>
      </w:r>
      <w:r w:rsidR="00B43215" w:rsidRPr="00623BB2">
        <w:rPr>
          <w:rFonts w:asciiTheme="minorHAnsi" w:hAnsiTheme="minorHAnsi" w:cstheme="minorHAnsi"/>
          <w:sz w:val="24"/>
          <w:szCs w:val="24"/>
        </w:rPr>
        <w:t>first or second trimester abortion, including immediately post</w:t>
      </w:r>
      <w:r w:rsidR="00FE3A3A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B43215" w:rsidRPr="00623BB2">
        <w:rPr>
          <w:rFonts w:asciiTheme="minorHAnsi" w:hAnsiTheme="minorHAnsi" w:cstheme="minorHAnsi"/>
          <w:sz w:val="24"/>
          <w:szCs w:val="24"/>
        </w:rPr>
        <w:t>abortion (Category 1)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43779C7C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 protection for the next 7 days unless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 </w:t>
      </w:r>
      <w:r w:rsidR="009E1A22" w:rsidRPr="00623BB2">
        <w:rPr>
          <w:rFonts w:asciiTheme="minorHAnsi" w:hAnsiTheme="minorHAnsi" w:cstheme="minorHAnsi"/>
          <w:sz w:val="24"/>
          <w:szCs w:val="24"/>
        </w:rPr>
        <w:t>is</w:t>
      </w:r>
      <w:r w:rsidRPr="00623BB2">
        <w:rPr>
          <w:rFonts w:asciiTheme="minorHAnsi" w:hAnsiTheme="minorHAnsi" w:cstheme="minorHAnsi"/>
          <w:sz w:val="24"/>
          <w:szCs w:val="24"/>
        </w:rPr>
        <w:t xml:space="preserve"> started at the time </w:t>
      </w:r>
      <w:r w:rsidR="00EF7595" w:rsidRPr="00623BB2">
        <w:rPr>
          <w:rFonts w:asciiTheme="minorHAnsi" w:hAnsiTheme="minorHAnsi" w:cstheme="minorHAnsi"/>
          <w:sz w:val="24"/>
          <w:szCs w:val="24"/>
        </w:rPr>
        <w:t>of the surgical abortion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EBB1CFB" w14:textId="77777777" w:rsidR="00B43215" w:rsidRPr="00623BB2" w:rsidRDefault="00B43215" w:rsidP="00623BB2">
      <w:pPr>
        <w:pStyle w:val="ListParagraph"/>
        <w:numPr>
          <w:ilvl w:val="3"/>
          <w:numId w:val="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Switching from another contraceptive method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4B53C484" w14:textId="1D528EA0" w:rsidR="00B43215" w:rsidRPr="00623BB2" w:rsidRDefault="002D3A98" w:rsidP="00762513">
      <w:pPr>
        <w:pStyle w:val="ListParagraph"/>
        <w:numPr>
          <w:ilvl w:val="4"/>
          <w:numId w:val="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can be started immediately if it is reasonably certain that the </w:t>
      </w:r>
      <w:r w:rsidR="00D628D1" w:rsidRPr="00623BB2">
        <w:rPr>
          <w:rFonts w:asciiTheme="minorHAnsi" w:hAnsiTheme="minorHAnsi" w:cstheme="minorHAnsi"/>
          <w:sz w:val="24"/>
          <w:szCs w:val="24"/>
        </w:rPr>
        <w:t xml:space="preserve">client </w:t>
      </w:r>
      <w:r w:rsidR="00B43215" w:rsidRPr="00623BB2">
        <w:rPr>
          <w:rFonts w:asciiTheme="minorHAnsi" w:hAnsiTheme="minorHAnsi" w:cstheme="minorHAnsi"/>
          <w:sz w:val="24"/>
          <w:szCs w:val="24"/>
        </w:rPr>
        <w:t>is not pregnant. Waiting for the next menstrual period is not necessary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67A6D50A" w14:textId="77777777" w:rsidR="00B43215" w:rsidRPr="00623BB2" w:rsidRDefault="00B43215" w:rsidP="00012734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it has been &gt; 5 days since menstrual bleeding started, </w:t>
      </w:r>
      <w:r w:rsidR="00FC0636" w:rsidRPr="00623BB2">
        <w:rPr>
          <w:rFonts w:asciiTheme="minorHAnsi" w:hAnsiTheme="minorHAnsi" w:cstheme="minorHAnsi"/>
          <w:sz w:val="24"/>
          <w:szCs w:val="24"/>
        </w:rPr>
        <w:t>the 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needs to </w:t>
      </w:r>
      <w:r w:rsidR="00044BAB" w:rsidRPr="00623BB2">
        <w:rPr>
          <w:rFonts w:asciiTheme="minorHAnsi" w:hAnsiTheme="minorHAnsi" w:cstheme="minorHAnsi"/>
          <w:sz w:val="24"/>
          <w:szCs w:val="24"/>
        </w:rPr>
        <w:t>abstain from</w:t>
      </w:r>
      <w:r w:rsidRPr="00623BB2">
        <w:rPr>
          <w:rFonts w:asciiTheme="minorHAnsi" w:hAnsiTheme="minorHAnsi" w:cstheme="minorHAnsi"/>
          <w:sz w:val="24"/>
          <w:szCs w:val="24"/>
        </w:rPr>
        <w:t xml:space="preserve"> sexual intercourse or use additional contraceptive protection for the next 7 days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647DFB7" w14:textId="2018B298" w:rsidR="00B43215" w:rsidRPr="00623BB2" w:rsidRDefault="00B43215" w:rsidP="00762513">
      <w:pPr>
        <w:pStyle w:val="ListParagraph"/>
        <w:numPr>
          <w:ilvl w:val="4"/>
          <w:numId w:val="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Switching from an IUD</w:t>
      </w:r>
      <w:r w:rsidR="00EC392C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0E5E255B" w14:textId="2D6BD837" w:rsidR="00B43215" w:rsidRPr="00623BB2" w:rsidRDefault="00B43215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has had sexual intercourse since the start of </w:t>
      </w:r>
      <w:r w:rsidR="004B54F9" w:rsidRPr="00623BB2">
        <w:rPr>
          <w:rFonts w:asciiTheme="minorHAnsi" w:hAnsiTheme="minorHAnsi" w:cstheme="minorHAnsi"/>
          <w:sz w:val="24"/>
          <w:szCs w:val="24"/>
        </w:rPr>
        <w:t xml:space="preserve">their </w:t>
      </w:r>
      <w:r w:rsidRPr="00623BB2">
        <w:rPr>
          <w:rFonts w:asciiTheme="minorHAnsi" w:hAnsiTheme="minorHAnsi" w:cstheme="minorHAnsi"/>
          <w:sz w:val="24"/>
          <w:szCs w:val="24"/>
        </w:rPr>
        <w:t>current menstrual cycle and it has been &gt; 5 days since menstrual bleeding started, theoretically, residual sperm might be in the genital tract. A health care provider may consider any of the following options:</w:t>
      </w:r>
    </w:p>
    <w:p w14:paraId="4CCBDE89" w14:textId="7A1F595F" w:rsidR="00B43215" w:rsidRPr="00623BB2" w:rsidRDefault="00B43215" w:rsidP="0072456F">
      <w:pPr>
        <w:pStyle w:val="ListParagraph"/>
        <w:numPr>
          <w:ilvl w:val="0"/>
          <w:numId w:val="28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to retain the IUD for at least 7 days after combined hormonal contraceptives are initiated and return for IUD removal</w:t>
      </w:r>
      <w:r w:rsidR="009E1A22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68DFB8A5" w14:textId="1FB49B9B" w:rsidR="00C91FE7" w:rsidRPr="00623BB2" w:rsidRDefault="00B43215" w:rsidP="0072456F">
      <w:pPr>
        <w:pStyle w:val="ListParagraph"/>
        <w:numPr>
          <w:ilvl w:val="0"/>
          <w:numId w:val="28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to abstain from sexual intercourse or use </w:t>
      </w:r>
      <w:r w:rsidR="009E1A22" w:rsidRPr="00623BB2">
        <w:rPr>
          <w:rFonts w:asciiTheme="minorHAnsi" w:hAnsiTheme="minorHAnsi" w:cstheme="minorHAnsi"/>
          <w:sz w:val="24"/>
          <w:szCs w:val="24"/>
        </w:rPr>
        <w:t xml:space="preserve">a </w:t>
      </w:r>
      <w:r w:rsidRPr="00623BB2">
        <w:rPr>
          <w:rFonts w:asciiTheme="minorHAnsi" w:hAnsiTheme="minorHAnsi" w:cstheme="minorHAnsi"/>
          <w:sz w:val="24"/>
          <w:szCs w:val="24"/>
        </w:rPr>
        <w:t xml:space="preserve">barrier contraceptive for 7 days before removing the IUD and switching to the new </w:t>
      </w:r>
      <w:r w:rsidR="00243099" w:rsidRPr="00623BB2">
        <w:rPr>
          <w:rFonts w:asciiTheme="minorHAnsi" w:hAnsiTheme="minorHAnsi" w:cstheme="minorHAnsi"/>
          <w:sz w:val="24"/>
          <w:szCs w:val="24"/>
        </w:rPr>
        <w:t>method</w:t>
      </w:r>
      <w:r w:rsidR="00C91FE7" w:rsidRPr="00623BB2">
        <w:rPr>
          <w:rFonts w:asciiTheme="minorHAnsi" w:hAnsiTheme="minorHAnsi" w:cstheme="minorHAnsi"/>
          <w:sz w:val="24"/>
          <w:szCs w:val="24"/>
        </w:rPr>
        <w:t xml:space="preserve">, or </w:t>
      </w:r>
      <w:r w:rsidR="00243099" w:rsidRPr="00623BB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4251CBD" w14:textId="6EC25A27" w:rsidR="008D6964" w:rsidRPr="00623BB2" w:rsidRDefault="00C91FE7" w:rsidP="0072456F">
      <w:pPr>
        <w:pStyle w:val="ListParagraph"/>
        <w:numPr>
          <w:ilvl w:val="0"/>
          <w:numId w:val="28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</w:t>
      </w:r>
      <w:r w:rsidR="00243099" w:rsidRPr="00623BB2">
        <w:rPr>
          <w:rFonts w:asciiTheme="minorHAnsi" w:hAnsiTheme="minorHAnsi" w:cstheme="minorHAnsi"/>
          <w:sz w:val="24"/>
          <w:szCs w:val="24"/>
        </w:rPr>
        <w:t>dvise</w:t>
      </w:r>
      <w:r w:rsidR="00144532" w:rsidRPr="00623BB2">
        <w:rPr>
          <w:rFonts w:asciiTheme="minorHAnsi" w:hAnsiTheme="minorHAnsi" w:cstheme="minorHAnsi"/>
          <w:sz w:val="24"/>
          <w:szCs w:val="24"/>
        </w:rPr>
        <w:t xml:space="preserve"> the client to use E</w:t>
      </w:r>
      <w:r w:rsidR="008D6964" w:rsidRPr="00623BB2">
        <w:rPr>
          <w:rFonts w:asciiTheme="minorHAnsi" w:hAnsiTheme="minorHAnsi" w:cstheme="minorHAnsi"/>
          <w:sz w:val="24"/>
          <w:szCs w:val="24"/>
        </w:rPr>
        <w:t>CPs at the time of IUD removal.</w:t>
      </w:r>
      <w:r w:rsidRPr="00623BB2">
        <w:rPr>
          <w:rFonts w:asciiTheme="minorHAnsi" w:hAnsiTheme="minorHAnsi" w:cstheme="minorHAnsi"/>
          <w:sz w:val="24"/>
          <w:szCs w:val="24"/>
        </w:rPr>
        <w:t xml:space="preserve"> If UPA is used, the Patch should be started no sooner than 5 days later. </w:t>
      </w:r>
    </w:p>
    <w:p w14:paraId="507C9AD4" w14:textId="77777777" w:rsidR="00B43215" w:rsidRPr="00623BB2" w:rsidRDefault="006E7338" w:rsidP="00623BB2">
      <w:pPr>
        <w:pStyle w:val="ListParagraph"/>
        <w:numPr>
          <w:ilvl w:val="4"/>
          <w:numId w:val="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If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uncertain whether the </w:t>
      </w:r>
      <w:r w:rsidR="00D628D1"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might be pregnant, the benefits of starting </w:t>
      </w:r>
      <w:r w:rsidR="009E1A22" w:rsidRPr="00623BB2">
        <w:rPr>
          <w:rFonts w:asciiTheme="minorHAnsi" w:hAnsiTheme="minorHAnsi" w:cstheme="minorHAnsi"/>
          <w:sz w:val="24"/>
          <w:szCs w:val="24"/>
        </w:rPr>
        <w:t xml:space="preserve">a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combined hormonal </w:t>
      </w:r>
      <w:r w:rsidRPr="00623BB2">
        <w:rPr>
          <w:rFonts w:asciiTheme="minorHAnsi" w:hAnsiTheme="minorHAnsi" w:cstheme="minorHAnsi"/>
          <w:sz w:val="24"/>
          <w:szCs w:val="24"/>
        </w:rPr>
        <w:t>patch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likely exceed any risk; </w:t>
      </w:r>
      <w:r w:rsidR="00243099" w:rsidRPr="00623BB2">
        <w:rPr>
          <w:rFonts w:asciiTheme="minorHAnsi" w:hAnsiTheme="minorHAnsi" w:cstheme="minorHAnsi"/>
          <w:sz w:val="24"/>
          <w:szCs w:val="24"/>
        </w:rPr>
        <w:t>therefore,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starting </w:t>
      </w:r>
      <w:r w:rsidR="002D3A98" w:rsidRPr="00623BB2">
        <w:rPr>
          <w:rFonts w:asciiTheme="minorHAnsi" w:hAnsiTheme="minorHAnsi" w:cstheme="minorHAnsi"/>
          <w:sz w:val="24"/>
          <w:szCs w:val="24"/>
        </w:rPr>
        <w:t>the hormonal 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patch should be considered at any</w:t>
      </w:r>
      <w:r w:rsidR="00DF53CE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B43215" w:rsidRPr="00623BB2">
        <w:rPr>
          <w:rFonts w:asciiTheme="minorHAnsi" w:hAnsiTheme="minorHAnsi" w:cstheme="minorHAnsi"/>
          <w:sz w:val="24"/>
          <w:szCs w:val="24"/>
        </w:rPr>
        <w:t>time, with a follow-up pregnancy test in 2-4 weeks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74C871D" w14:textId="7A10C4E5" w:rsidR="00C902E0" w:rsidRDefault="00C902E0" w:rsidP="00623BB2">
      <w:pPr>
        <w:pStyle w:val="ListParagraph"/>
        <w:spacing w:after="0" w:line="240" w:lineRule="auto"/>
        <w:ind w:left="18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05E88EA" w14:textId="75B75F6F" w:rsidR="00E41AF8" w:rsidRDefault="00E41AF8" w:rsidP="00623BB2">
      <w:pPr>
        <w:pStyle w:val="ListParagraph"/>
        <w:spacing w:after="0" w:line="240" w:lineRule="auto"/>
        <w:ind w:left="18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16D50ADB" w14:textId="77777777" w:rsidR="00E41AF8" w:rsidRDefault="00E41AF8" w:rsidP="00623BB2">
      <w:pPr>
        <w:pStyle w:val="ListParagraph"/>
        <w:spacing w:after="0" w:line="240" w:lineRule="auto"/>
        <w:ind w:left="18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7515085" w14:textId="65FCD675" w:rsidR="00B43215" w:rsidRPr="00762513" w:rsidRDefault="00B43215" w:rsidP="00762513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762513">
        <w:rPr>
          <w:rFonts w:asciiTheme="minorHAnsi" w:hAnsiTheme="minorHAnsi" w:cstheme="minorHAnsi"/>
          <w:b/>
          <w:bCs/>
          <w:sz w:val="24"/>
          <w:szCs w:val="24"/>
        </w:rPr>
        <w:lastRenderedPageBreak/>
        <w:t>ROUTINE FOLLOW-UP</w:t>
      </w:r>
      <w:r w:rsidR="00762513" w:rsidRPr="0076251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58AE9EA" w14:textId="6BF4E7C1" w:rsidR="00B43215" w:rsidRPr="00623BB2" w:rsidRDefault="00634D1E" w:rsidP="00623BB2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 r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ecommendations 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listed below </w:t>
      </w:r>
      <w:r w:rsidR="00B43215" w:rsidRPr="00623BB2">
        <w:rPr>
          <w:rFonts w:asciiTheme="minorHAnsi" w:hAnsiTheme="minorHAnsi" w:cstheme="minorHAnsi"/>
          <w:sz w:val="24"/>
          <w:szCs w:val="24"/>
        </w:rPr>
        <w:t>address when routine follow-up is recommended for safe and effective continued use of contraception for health</w:t>
      </w:r>
      <w:r w:rsidR="00CA6CC1" w:rsidRPr="00623BB2">
        <w:rPr>
          <w:rFonts w:asciiTheme="minorHAnsi" w:hAnsiTheme="minorHAnsi" w:cstheme="minorHAnsi"/>
          <w:sz w:val="24"/>
          <w:szCs w:val="24"/>
        </w:rPr>
        <w:t>y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4B54F9" w:rsidRPr="00623BB2">
        <w:rPr>
          <w:rFonts w:asciiTheme="minorHAnsi" w:hAnsiTheme="minorHAnsi" w:cstheme="minorHAnsi"/>
          <w:sz w:val="24"/>
          <w:szCs w:val="24"/>
        </w:rPr>
        <w:t>clients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. 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Although routine follow-up is not necessary for the use of </w:t>
      </w:r>
      <w:r w:rsidR="00920C43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hormonal contraceptive patch, </w:t>
      </w:r>
      <w:r w:rsidR="00B43215" w:rsidRPr="00623BB2">
        <w:rPr>
          <w:rFonts w:asciiTheme="minorHAnsi" w:hAnsiTheme="minorHAnsi" w:cstheme="minorHAnsi"/>
          <w:sz w:val="24"/>
          <w:szCs w:val="24"/>
        </w:rPr>
        <w:t>recommendations might vary for different users and different situations. Specific populations such as adolescents, those with certain medical conditions or characteristics, and those with multiple</w:t>
      </w:r>
      <w:r w:rsidR="003A4D1A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conditions may benefit from more frequent follow-up visits. </w:t>
      </w:r>
    </w:p>
    <w:p w14:paraId="2D3C898E" w14:textId="77777777" w:rsidR="00CE3D9D" w:rsidRPr="00623BB2" w:rsidRDefault="00B43215" w:rsidP="00623BB2">
      <w:pPr>
        <w:pStyle w:val="ListParagraph"/>
        <w:numPr>
          <w:ilvl w:val="0"/>
          <w:numId w:val="12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Advise</w:t>
      </w:r>
      <w:r w:rsidR="009E1A22" w:rsidRPr="00623BB2">
        <w:rPr>
          <w:rFonts w:asciiTheme="minorHAnsi" w:hAnsiTheme="minorHAnsi" w:cstheme="minorHAnsi"/>
          <w:sz w:val="24"/>
          <w:szCs w:val="24"/>
        </w:rPr>
        <w:t xml:space="preserve"> 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client to return at any time to discuss side effects or other problems</w:t>
      </w:r>
      <w:r w:rsidR="009E1A22" w:rsidRPr="00623BB2">
        <w:rPr>
          <w:rFonts w:asciiTheme="minorHAnsi" w:hAnsiTheme="minorHAnsi" w:cstheme="minorHAnsi"/>
          <w:sz w:val="24"/>
          <w:szCs w:val="24"/>
        </w:rPr>
        <w:t>,</w:t>
      </w:r>
      <w:r w:rsidRPr="00623BB2">
        <w:rPr>
          <w:rFonts w:asciiTheme="minorHAnsi" w:hAnsiTheme="minorHAnsi" w:cstheme="minorHAnsi"/>
          <w:sz w:val="24"/>
          <w:szCs w:val="24"/>
        </w:rPr>
        <w:t xml:space="preserve"> or t</w:t>
      </w:r>
      <w:r w:rsidR="00EF7595" w:rsidRPr="00623BB2">
        <w:rPr>
          <w:rFonts w:asciiTheme="minorHAnsi" w:hAnsiTheme="minorHAnsi" w:cstheme="minorHAnsi"/>
          <w:sz w:val="24"/>
          <w:szCs w:val="24"/>
        </w:rPr>
        <w:t>o change the method being used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0675D45F" w14:textId="77777777" w:rsidR="00B43215" w:rsidRPr="00623BB2" w:rsidRDefault="00B43215" w:rsidP="00623BB2">
      <w:pPr>
        <w:pStyle w:val="ListParagraph"/>
        <w:numPr>
          <w:ilvl w:val="0"/>
          <w:numId w:val="12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At other routine visits, healthcare providers should do the following:</w:t>
      </w:r>
    </w:p>
    <w:p w14:paraId="7160F46F" w14:textId="77777777" w:rsidR="00B43215" w:rsidRPr="00623BB2" w:rsidRDefault="00B43215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Assess the </w:t>
      </w:r>
      <w:r w:rsidR="00CE3D9D" w:rsidRPr="00623BB2">
        <w:rPr>
          <w:rFonts w:asciiTheme="minorHAnsi" w:hAnsiTheme="minorHAnsi" w:cstheme="minorHAnsi"/>
          <w:sz w:val="24"/>
          <w:szCs w:val="24"/>
        </w:rPr>
        <w:t>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’s satisfaction with </w:t>
      </w:r>
      <w:r w:rsidR="00CE3D9D" w:rsidRPr="00623BB2">
        <w:rPr>
          <w:rFonts w:asciiTheme="minorHAnsi" w:hAnsiTheme="minorHAnsi" w:cstheme="minorHAnsi"/>
          <w:sz w:val="24"/>
          <w:szCs w:val="24"/>
        </w:rPr>
        <w:t>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contraceptive method and whether </w:t>
      </w:r>
      <w:r w:rsidR="00CE3D9D" w:rsidRPr="00623BB2">
        <w:rPr>
          <w:rFonts w:asciiTheme="minorHAnsi" w:hAnsiTheme="minorHAnsi" w:cstheme="minorHAnsi"/>
          <w:sz w:val="24"/>
          <w:szCs w:val="24"/>
        </w:rPr>
        <w:t>the client</w:t>
      </w:r>
      <w:r w:rsidRPr="00623BB2">
        <w:rPr>
          <w:rFonts w:asciiTheme="minorHAnsi" w:hAnsiTheme="minorHAnsi" w:cstheme="minorHAnsi"/>
          <w:sz w:val="24"/>
          <w:szCs w:val="24"/>
        </w:rPr>
        <w:t xml:space="preserve"> ha</w:t>
      </w:r>
      <w:r w:rsidR="00EF7595" w:rsidRPr="00623BB2">
        <w:rPr>
          <w:rFonts w:asciiTheme="minorHAnsi" w:hAnsiTheme="minorHAnsi" w:cstheme="minorHAnsi"/>
          <w:sz w:val="24"/>
          <w:szCs w:val="24"/>
        </w:rPr>
        <w:t>s any concerns about method use</w:t>
      </w:r>
      <w:r w:rsidR="009E1A22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2F8E41CF" w14:textId="77777777" w:rsidR="002D3A98" w:rsidRPr="00623BB2" w:rsidRDefault="00B43215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Assess any changes in health status that would change the appropriateness of </w:t>
      </w:r>
      <w:r w:rsidR="002D3A98" w:rsidRPr="00623BB2">
        <w:rPr>
          <w:rFonts w:asciiTheme="minorHAnsi" w:hAnsiTheme="minorHAnsi" w:cstheme="minorHAnsi"/>
          <w:sz w:val="24"/>
          <w:szCs w:val="24"/>
        </w:rPr>
        <w:t>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hormonal </w:t>
      </w:r>
      <w:r w:rsidR="002D3A98" w:rsidRPr="00623BB2">
        <w:rPr>
          <w:rFonts w:asciiTheme="minorHAnsi" w:hAnsiTheme="minorHAnsi" w:cstheme="minorHAnsi"/>
          <w:sz w:val="24"/>
          <w:szCs w:val="24"/>
        </w:rPr>
        <w:t>contraceptive patch</w:t>
      </w:r>
      <w:r w:rsidRPr="00623BB2">
        <w:rPr>
          <w:rFonts w:asciiTheme="minorHAnsi" w:hAnsiTheme="minorHAnsi" w:cstheme="minorHAnsi"/>
          <w:sz w:val="24"/>
          <w:szCs w:val="24"/>
        </w:rPr>
        <w:t xml:space="preserve"> safe and effective use based on U.S. MEC</w:t>
      </w:r>
      <w:r w:rsidR="009E1A22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7F7F62DC" w14:textId="77777777" w:rsidR="00B43215" w:rsidRPr="00623BB2" w:rsidRDefault="002D3A98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Assess blood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pressure</w:t>
      </w:r>
      <w:r w:rsidR="009E1A22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550088C2" w14:textId="77777777" w:rsidR="00B43215" w:rsidRPr="00623BB2" w:rsidRDefault="00B43215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Consider assessing weight changes and counsel </w:t>
      </w:r>
      <w:r w:rsidR="00FC0636" w:rsidRPr="00623BB2">
        <w:rPr>
          <w:rFonts w:asciiTheme="minorHAnsi" w:hAnsiTheme="minorHAnsi" w:cstheme="minorHAnsi"/>
          <w:sz w:val="24"/>
          <w:szCs w:val="24"/>
        </w:rPr>
        <w:t>clients</w:t>
      </w:r>
      <w:r w:rsidRPr="00623BB2">
        <w:rPr>
          <w:rFonts w:asciiTheme="minorHAnsi" w:hAnsiTheme="minorHAnsi" w:cstheme="minorHAnsi"/>
          <w:sz w:val="24"/>
          <w:szCs w:val="24"/>
        </w:rPr>
        <w:t xml:space="preserve"> who are concerned with any weight changes perceived</w:t>
      </w:r>
      <w:r w:rsidR="00920C43" w:rsidRPr="00623BB2">
        <w:rPr>
          <w:rFonts w:asciiTheme="minorHAnsi" w:hAnsiTheme="minorHAnsi" w:cstheme="minorHAnsi"/>
          <w:sz w:val="24"/>
          <w:szCs w:val="24"/>
        </w:rPr>
        <w:t xml:space="preserve"> to be</w:t>
      </w:r>
      <w:r w:rsidRPr="00623BB2">
        <w:rPr>
          <w:rFonts w:asciiTheme="minorHAnsi" w:hAnsiTheme="minorHAnsi" w:cstheme="minorHAnsi"/>
          <w:sz w:val="24"/>
          <w:szCs w:val="24"/>
        </w:rPr>
        <w:t xml:space="preserve"> due to</w:t>
      </w:r>
      <w:r w:rsidR="00920C43" w:rsidRPr="00623BB2">
        <w:rPr>
          <w:rFonts w:asciiTheme="minorHAnsi" w:hAnsiTheme="minorHAnsi" w:cstheme="minorHAnsi"/>
          <w:sz w:val="24"/>
          <w:szCs w:val="24"/>
        </w:rPr>
        <w:t xml:space="preserve"> 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contraceptive method</w:t>
      </w:r>
      <w:r w:rsidR="009E1A22" w:rsidRPr="00623BB2">
        <w:rPr>
          <w:rFonts w:asciiTheme="minorHAnsi" w:hAnsiTheme="minorHAnsi" w:cstheme="minorHAnsi"/>
          <w:sz w:val="24"/>
          <w:szCs w:val="24"/>
        </w:rPr>
        <w:t>; and</w:t>
      </w:r>
    </w:p>
    <w:p w14:paraId="108B579E" w14:textId="77777777" w:rsidR="00B43215" w:rsidRPr="00623BB2" w:rsidRDefault="00920C43" w:rsidP="0072456F">
      <w:pPr>
        <w:pStyle w:val="ListParagraph"/>
        <w:numPr>
          <w:ilvl w:val="6"/>
          <w:numId w:val="24"/>
        </w:numPr>
        <w:spacing w:before="60" w:after="0" w:line="240" w:lineRule="auto"/>
        <w:ind w:left="144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P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rovide </w:t>
      </w:r>
      <w:r w:rsidRPr="00623BB2">
        <w:rPr>
          <w:rFonts w:asciiTheme="minorHAnsi" w:hAnsiTheme="minorHAnsi" w:cstheme="minorHAnsi"/>
          <w:sz w:val="24"/>
          <w:szCs w:val="24"/>
        </w:rPr>
        <w:t>up to the maximum number of refills of the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D65D7D" w:rsidRPr="00623BB2">
        <w:rPr>
          <w:rFonts w:asciiTheme="minorHAnsi" w:hAnsiTheme="minorHAnsi" w:cstheme="minorHAnsi"/>
          <w:sz w:val="24"/>
          <w:szCs w:val="24"/>
        </w:rPr>
        <w:t>contraceptive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method </w:t>
      </w:r>
      <w:r w:rsidRPr="00623BB2">
        <w:rPr>
          <w:rFonts w:asciiTheme="minorHAnsi" w:hAnsiTheme="minorHAnsi" w:cstheme="minorHAnsi"/>
          <w:sz w:val="24"/>
          <w:szCs w:val="24"/>
        </w:rPr>
        <w:t>under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a current prescription from </w:t>
      </w:r>
      <w:r w:rsidR="009E1A22" w:rsidRPr="00623BB2">
        <w:rPr>
          <w:rFonts w:asciiTheme="minorHAnsi" w:hAnsiTheme="minorHAnsi" w:cstheme="minorHAnsi"/>
          <w:sz w:val="24"/>
          <w:szCs w:val="24"/>
        </w:rPr>
        <w:t>(</w:t>
      </w:r>
      <w:r w:rsidR="009E1A22" w:rsidRPr="00623BB2">
        <w:rPr>
          <w:rFonts w:asciiTheme="minorHAnsi" w:hAnsiTheme="minorHAnsi" w:cstheme="minorHAnsi"/>
          <w:b/>
          <w:sz w:val="24"/>
          <w:szCs w:val="24"/>
        </w:rPr>
        <w:t>insert AGENCY name</w:t>
      </w:r>
      <w:r w:rsidR="009E1A22" w:rsidRPr="00623BB2">
        <w:rPr>
          <w:rFonts w:asciiTheme="minorHAnsi" w:hAnsiTheme="minorHAnsi" w:cstheme="minorHAnsi"/>
          <w:sz w:val="24"/>
          <w:szCs w:val="24"/>
        </w:rPr>
        <w:t>)’s</w:t>
      </w:r>
      <w:r w:rsidR="004B4797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2D3A98" w:rsidRPr="00623BB2">
        <w:rPr>
          <w:rFonts w:asciiTheme="minorHAnsi" w:hAnsiTheme="minorHAnsi" w:cstheme="minorHAnsi"/>
          <w:sz w:val="24"/>
          <w:szCs w:val="24"/>
        </w:rPr>
        <w:t>prescribing</w:t>
      </w:r>
      <w:r w:rsidR="00EF7595" w:rsidRPr="00623BB2">
        <w:rPr>
          <w:rFonts w:asciiTheme="minorHAnsi" w:hAnsiTheme="minorHAnsi" w:cstheme="minorHAnsi"/>
          <w:sz w:val="24"/>
          <w:szCs w:val="24"/>
        </w:rPr>
        <w:t xml:space="preserve"> provider</w:t>
      </w:r>
      <w:r w:rsidR="009E1A22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4CACF368" w14:textId="77777777" w:rsidR="00BE6F31" w:rsidRPr="00623BB2" w:rsidRDefault="00BE6F31" w:rsidP="00623BB2">
      <w:pPr>
        <w:pStyle w:val="ListParagraph"/>
        <w:spacing w:after="0" w:line="24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2202C0AA" w14:textId="22210DCD" w:rsidR="00B43215" w:rsidRPr="0072456F" w:rsidRDefault="0072456F" w:rsidP="00F75CAE">
      <w:pPr>
        <w:rPr>
          <w:rFonts w:asciiTheme="minorHAnsi" w:hAnsiTheme="minorHAnsi" w:cstheme="minorHAnsi"/>
          <w:sz w:val="24"/>
          <w:szCs w:val="24"/>
        </w:rPr>
      </w:pPr>
      <w:r w:rsidRPr="0072456F">
        <w:rPr>
          <w:rFonts w:asciiTheme="minorHAnsi" w:hAnsiTheme="minorHAnsi" w:cstheme="minorHAnsi"/>
          <w:sz w:val="24"/>
          <w:szCs w:val="24"/>
          <w:u w:val="single"/>
        </w:rPr>
        <w:t>Late or Missed Doses</w:t>
      </w:r>
      <w:r w:rsidR="00F75CAE" w:rsidRPr="0072456F">
        <w:rPr>
          <w:rFonts w:asciiTheme="minorHAnsi" w:hAnsiTheme="minorHAnsi" w:cstheme="minorHAnsi"/>
          <w:sz w:val="24"/>
          <w:szCs w:val="24"/>
        </w:rPr>
        <w:t>:</w:t>
      </w:r>
    </w:p>
    <w:p w14:paraId="5EA5F21A" w14:textId="7B0C4378" w:rsidR="00B43215" w:rsidRDefault="0038198F" w:rsidP="00F75CAE">
      <w:pPr>
        <w:pStyle w:val="ListParagraph"/>
        <w:tabs>
          <w:tab w:val="left" w:pos="450"/>
          <w:tab w:val="left" w:pos="540"/>
        </w:tabs>
        <w:spacing w:before="120" w:after="0" w:line="240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See </w:t>
      </w:r>
      <w:r w:rsidRPr="00353EC3">
        <w:rPr>
          <w:rFonts w:asciiTheme="minorHAnsi" w:hAnsiTheme="minorHAnsi" w:cstheme="minorHAnsi"/>
          <w:b/>
          <w:bCs/>
          <w:sz w:val="24"/>
          <w:szCs w:val="24"/>
        </w:rPr>
        <w:t>Attachment 1</w:t>
      </w:r>
      <w:r w:rsidRPr="00623BB2">
        <w:rPr>
          <w:rFonts w:asciiTheme="minorHAnsi" w:hAnsiTheme="minorHAnsi" w:cstheme="minorHAnsi"/>
          <w:sz w:val="24"/>
          <w:szCs w:val="24"/>
        </w:rPr>
        <w:t xml:space="preserve"> below for client instructions on delayed application or detachment of the patch</w:t>
      </w:r>
      <w:r w:rsidR="00353EC3">
        <w:rPr>
          <w:rFonts w:asciiTheme="minorHAnsi" w:hAnsiTheme="minorHAnsi" w:cstheme="minorHAnsi"/>
          <w:sz w:val="24"/>
          <w:szCs w:val="24"/>
        </w:rPr>
        <w:t>.</w:t>
      </w:r>
      <w:r w:rsidR="007625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4EA6A4" w14:textId="53A464C6" w:rsidR="00B43215" w:rsidRPr="00F75CAE" w:rsidRDefault="00F75CAE" w:rsidP="00F75CAE">
      <w:pPr>
        <w:pStyle w:val="ListParagraph"/>
        <w:tabs>
          <w:tab w:val="left" w:pos="450"/>
          <w:tab w:val="left" w:pos="540"/>
        </w:tabs>
        <w:spacing w:before="240" w:after="0" w:line="24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F75CAE">
        <w:rPr>
          <w:rFonts w:asciiTheme="minorHAnsi" w:hAnsiTheme="minorHAnsi" w:cstheme="minorHAnsi"/>
          <w:b/>
          <w:bCs/>
          <w:sz w:val="24"/>
          <w:szCs w:val="24"/>
        </w:rPr>
        <w:t>STOPPING THE HORMONAL PATCH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45BBF9D" w14:textId="77777777" w:rsidR="00B43215" w:rsidRPr="00623BB2" w:rsidRDefault="002D3A98" w:rsidP="00623BB2">
      <w:pPr>
        <w:pStyle w:val="ListParagraph"/>
        <w:numPr>
          <w:ilvl w:val="0"/>
          <w:numId w:val="10"/>
        </w:numPr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The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hormonal 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patch</w:t>
      </w:r>
      <w:r w:rsidR="00EF7595" w:rsidRPr="00623BB2">
        <w:rPr>
          <w:rFonts w:asciiTheme="minorHAnsi" w:hAnsiTheme="minorHAnsi" w:cstheme="minorHAnsi"/>
          <w:sz w:val="24"/>
          <w:szCs w:val="24"/>
        </w:rPr>
        <w:t xml:space="preserve"> may be stopped at any time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ED2C24D" w14:textId="77777777" w:rsidR="00B43215" w:rsidRPr="00623BB2" w:rsidRDefault="00B43215" w:rsidP="00623BB2">
      <w:pPr>
        <w:pStyle w:val="ListParagraph"/>
        <w:numPr>
          <w:ilvl w:val="0"/>
          <w:numId w:val="10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Fertility will return rapidly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674DCC3" w14:textId="77777777" w:rsidR="000B1715" w:rsidRPr="00623BB2" w:rsidRDefault="000B1715" w:rsidP="00623BB2">
      <w:pPr>
        <w:pStyle w:val="ListParagraph"/>
        <w:numPr>
          <w:ilvl w:val="0"/>
          <w:numId w:val="10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If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 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client does not want to be pregnant, advise the client to begin a new c</w:t>
      </w:r>
      <w:r w:rsidR="00EF7595" w:rsidRPr="00623BB2">
        <w:rPr>
          <w:rFonts w:asciiTheme="minorHAnsi" w:hAnsiTheme="minorHAnsi" w:cstheme="minorHAnsi"/>
          <w:sz w:val="24"/>
          <w:szCs w:val="24"/>
        </w:rPr>
        <w:t>ontraceptive method immediately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C46080B" w14:textId="77777777" w:rsidR="0013756D" w:rsidRPr="00623BB2" w:rsidRDefault="00B43215" w:rsidP="00623BB2">
      <w:pPr>
        <w:numPr>
          <w:ilvl w:val="0"/>
          <w:numId w:val="10"/>
        </w:numPr>
        <w:tabs>
          <w:tab w:val="left" w:pos="720"/>
          <w:tab w:val="left" w:pos="990"/>
        </w:tabs>
        <w:spacing w:before="240"/>
        <w:ind w:left="72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If 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13756D" w:rsidRPr="00623BB2">
        <w:rPr>
          <w:rFonts w:asciiTheme="minorHAnsi" w:hAnsiTheme="minorHAnsi" w:cstheme="minorHAnsi"/>
          <w:sz w:val="24"/>
          <w:szCs w:val="24"/>
        </w:rPr>
        <w:t>client desires pregnancy</w:t>
      </w:r>
      <w:r w:rsidR="005E7F96" w:rsidRPr="00623BB2">
        <w:rPr>
          <w:rFonts w:asciiTheme="minorHAnsi" w:hAnsiTheme="minorHAnsi" w:cstheme="minorHAnsi"/>
          <w:sz w:val="24"/>
          <w:szCs w:val="24"/>
        </w:rPr>
        <w:t>:</w:t>
      </w:r>
    </w:p>
    <w:p w14:paraId="05AF7AB9" w14:textId="77777777" w:rsidR="0013756D" w:rsidRPr="00623BB2" w:rsidRDefault="005E7F96" w:rsidP="00623BB2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P</w:t>
      </w:r>
      <w:r w:rsidR="00440F08" w:rsidRPr="00623BB2">
        <w:rPr>
          <w:rFonts w:asciiTheme="minorHAnsi" w:hAnsiTheme="minorHAnsi" w:cstheme="minorHAnsi"/>
          <w:sz w:val="24"/>
          <w:szCs w:val="24"/>
        </w:rPr>
        <w:t xml:space="preserve">rovide </w:t>
      </w:r>
      <w:r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0B1715" w:rsidRPr="00623BB2">
        <w:rPr>
          <w:rFonts w:asciiTheme="minorHAnsi" w:hAnsiTheme="minorHAnsi" w:cstheme="minorHAnsi"/>
          <w:sz w:val="24"/>
          <w:szCs w:val="24"/>
        </w:rPr>
        <w:t xml:space="preserve">client </w:t>
      </w:r>
      <w:r w:rsidR="00440F08" w:rsidRPr="00623BB2">
        <w:rPr>
          <w:rFonts w:asciiTheme="minorHAnsi" w:hAnsiTheme="minorHAnsi" w:cstheme="minorHAnsi"/>
          <w:sz w:val="24"/>
          <w:szCs w:val="24"/>
        </w:rPr>
        <w:t>preconception counseling</w:t>
      </w:r>
      <w:r w:rsidRPr="00623BB2">
        <w:rPr>
          <w:rFonts w:asciiTheme="minorHAnsi" w:hAnsiTheme="minorHAnsi" w:cstheme="minorHAnsi"/>
          <w:sz w:val="24"/>
          <w:szCs w:val="24"/>
        </w:rPr>
        <w:t>;</w:t>
      </w:r>
      <w:r w:rsidR="00440F08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and </w:t>
      </w:r>
    </w:p>
    <w:p w14:paraId="3803ADD3" w14:textId="77777777" w:rsidR="00B43215" w:rsidRPr="00623BB2" w:rsidRDefault="005E7F96" w:rsidP="00623BB2">
      <w:pPr>
        <w:pStyle w:val="ListParagraph"/>
        <w:numPr>
          <w:ilvl w:val="0"/>
          <w:numId w:val="2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</w:t>
      </w:r>
      <w:r w:rsidR="000B1715" w:rsidRPr="00623BB2">
        <w:rPr>
          <w:rFonts w:asciiTheme="minorHAnsi" w:hAnsiTheme="minorHAnsi" w:cstheme="minorHAnsi"/>
          <w:sz w:val="24"/>
          <w:szCs w:val="24"/>
        </w:rPr>
        <w:t xml:space="preserve">dvise </w:t>
      </w:r>
      <w:r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="000B1715" w:rsidRPr="00623BB2">
        <w:rPr>
          <w:rFonts w:asciiTheme="minorHAnsi" w:hAnsiTheme="minorHAnsi" w:cstheme="minorHAnsi"/>
          <w:sz w:val="24"/>
          <w:szCs w:val="24"/>
        </w:rPr>
        <w:t xml:space="preserve">client to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begin taking </w:t>
      </w:r>
      <w:r w:rsidR="00E90241" w:rsidRPr="00623BB2">
        <w:rPr>
          <w:rFonts w:asciiTheme="minorHAnsi" w:hAnsiTheme="minorHAnsi" w:cstheme="minorHAnsi"/>
          <w:sz w:val="24"/>
          <w:szCs w:val="24"/>
        </w:rPr>
        <w:t>a daily prenatal vitamin with 0.4</w:t>
      </w:r>
      <w:r w:rsidR="00E84BDA" w:rsidRPr="00623BB2">
        <w:rPr>
          <w:rFonts w:asciiTheme="minorHAnsi" w:hAnsiTheme="minorHAnsi" w:cstheme="minorHAnsi"/>
          <w:sz w:val="24"/>
          <w:szCs w:val="24"/>
        </w:rPr>
        <w:t xml:space="preserve"> to 0.8</w:t>
      </w:r>
      <w:r w:rsidR="00E90241" w:rsidRPr="00623BB2">
        <w:rPr>
          <w:rFonts w:asciiTheme="minorHAnsi" w:hAnsiTheme="minorHAnsi" w:cstheme="minorHAnsi"/>
          <w:sz w:val="24"/>
          <w:szCs w:val="24"/>
        </w:rPr>
        <w:t xml:space="preserve"> milligrams of folic acid at least 30 days before 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trying to </w:t>
      </w:r>
      <w:r w:rsidR="00440F08" w:rsidRPr="00623BB2">
        <w:rPr>
          <w:rFonts w:asciiTheme="minorHAnsi" w:hAnsiTheme="minorHAnsi" w:cstheme="minorHAnsi"/>
          <w:sz w:val="24"/>
          <w:szCs w:val="24"/>
        </w:rPr>
        <w:t xml:space="preserve">become </w:t>
      </w:r>
      <w:r w:rsidR="00B43215" w:rsidRPr="00623BB2">
        <w:rPr>
          <w:rFonts w:asciiTheme="minorHAnsi" w:hAnsiTheme="minorHAnsi" w:cstheme="minorHAnsi"/>
          <w:sz w:val="24"/>
          <w:szCs w:val="24"/>
        </w:rPr>
        <w:t>pregnant</w:t>
      </w:r>
      <w:r w:rsidRPr="00623BB2">
        <w:rPr>
          <w:rFonts w:asciiTheme="minorHAnsi" w:hAnsiTheme="minorHAnsi" w:cstheme="minorHAnsi"/>
          <w:sz w:val="24"/>
          <w:szCs w:val="24"/>
        </w:rPr>
        <w:t>.</w:t>
      </w:r>
    </w:p>
    <w:p w14:paraId="294489F5" w14:textId="77777777" w:rsidR="00F75CAE" w:rsidRPr="00623BB2" w:rsidRDefault="00F75CAE" w:rsidP="00623BB2">
      <w:pPr>
        <w:pStyle w:val="ListParagraph"/>
        <w:tabs>
          <w:tab w:val="left" w:pos="450"/>
        </w:tabs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14:paraId="583A65E0" w14:textId="4EA098AE" w:rsidR="00B43215" w:rsidRPr="00762513" w:rsidRDefault="00B43215" w:rsidP="00762513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762513">
        <w:rPr>
          <w:rFonts w:asciiTheme="minorHAnsi" w:hAnsiTheme="minorHAnsi" w:cstheme="minorHAnsi"/>
          <w:b/>
          <w:bCs/>
          <w:sz w:val="24"/>
          <w:szCs w:val="24"/>
        </w:rPr>
        <w:t>CLIENT EDUCATION</w:t>
      </w:r>
      <w:r w:rsidR="00762513" w:rsidRPr="0076251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3632F65" w14:textId="77777777" w:rsidR="00B43215" w:rsidRPr="00623BB2" w:rsidRDefault="00D628D1" w:rsidP="00762513">
      <w:pPr>
        <w:pStyle w:val="ListParagraph"/>
        <w:numPr>
          <w:ilvl w:val="0"/>
          <w:numId w:val="9"/>
        </w:numPr>
        <w:tabs>
          <w:tab w:val="left" w:pos="72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lastRenderedPageBreak/>
        <w:t xml:space="preserve">Provide 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Pr="00623BB2">
        <w:rPr>
          <w:rFonts w:asciiTheme="minorHAnsi" w:hAnsiTheme="minorHAnsi" w:cstheme="minorHAnsi"/>
          <w:sz w:val="24"/>
          <w:szCs w:val="24"/>
        </w:rPr>
        <w:t>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with 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an </w:t>
      </w:r>
      <w:r w:rsidR="00B43215" w:rsidRPr="00623BB2">
        <w:rPr>
          <w:rFonts w:asciiTheme="minorHAnsi" w:hAnsiTheme="minorHAnsi" w:cstheme="minorHAnsi"/>
          <w:sz w:val="24"/>
          <w:szCs w:val="24"/>
        </w:rPr>
        <w:t>instructions sheet on where to place patch, how to apply pat</w:t>
      </w:r>
      <w:r w:rsidR="00EF7595" w:rsidRPr="00623BB2">
        <w:rPr>
          <w:rFonts w:asciiTheme="minorHAnsi" w:hAnsiTheme="minorHAnsi" w:cstheme="minorHAnsi"/>
          <w:sz w:val="24"/>
          <w:szCs w:val="24"/>
        </w:rPr>
        <w:t>ch, and when to check the patch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63151A3C" w14:textId="77777777" w:rsidR="00B43215" w:rsidRPr="00623BB2" w:rsidRDefault="00B43215" w:rsidP="00623BB2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Advise 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Pr="00623BB2">
        <w:rPr>
          <w:rFonts w:asciiTheme="minorHAnsi" w:hAnsiTheme="minorHAnsi" w:cstheme="minorHAnsi"/>
          <w:sz w:val="24"/>
          <w:szCs w:val="24"/>
        </w:rPr>
        <w:t>client</w:t>
      </w:r>
      <w:r w:rsidR="00920C43" w:rsidRPr="00623BB2">
        <w:rPr>
          <w:rFonts w:asciiTheme="minorHAnsi" w:hAnsiTheme="minorHAnsi" w:cstheme="minorHAnsi"/>
          <w:sz w:val="24"/>
          <w:szCs w:val="24"/>
        </w:rPr>
        <w:t xml:space="preserve"> that</w:t>
      </w:r>
      <w:r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2D3A98" w:rsidRPr="00623BB2">
        <w:rPr>
          <w:rFonts w:asciiTheme="minorHAnsi" w:hAnsiTheme="minorHAnsi" w:cstheme="minorHAnsi"/>
          <w:sz w:val="24"/>
          <w:szCs w:val="24"/>
        </w:rPr>
        <w:t>the</w:t>
      </w:r>
      <w:r w:rsidRPr="00623BB2">
        <w:rPr>
          <w:rFonts w:asciiTheme="minorHAnsi" w:hAnsiTheme="minorHAnsi" w:cstheme="minorHAnsi"/>
          <w:sz w:val="24"/>
          <w:szCs w:val="24"/>
        </w:rPr>
        <w:t xml:space="preserve"> hormonal contraceptive </w:t>
      </w:r>
      <w:r w:rsidR="002D3A98" w:rsidRPr="00623BB2">
        <w:rPr>
          <w:rFonts w:asciiTheme="minorHAnsi" w:hAnsiTheme="minorHAnsi" w:cstheme="minorHAnsi"/>
          <w:sz w:val="24"/>
          <w:szCs w:val="24"/>
        </w:rPr>
        <w:t xml:space="preserve">patch </w:t>
      </w:r>
      <w:r w:rsidRPr="00623BB2">
        <w:rPr>
          <w:rFonts w:asciiTheme="minorHAnsi" w:hAnsiTheme="minorHAnsi" w:cstheme="minorHAnsi"/>
          <w:sz w:val="24"/>
          <w:szCs w:val="24"/>
        </w:rPr>
        <w:t xml:space="preserve">may change their periods; </w:t>
      </w:r>
      <w:r w:rsidR="00CE3D9D" w:rsidRPr="00623BB2">
        <w:rPr>
          <w:rFonts w:asciiTheme="minorHAnsi" w:hAnsiTheme="minorHAnsi" w:cstheme="minorHAnsi"/>
          <w:sz w:val="24"/>
          <w:szCs w:val="24"/>
        </w:rPr>
        <w:t xml:space="preserve">the client </w:t>
      </w:r>
      <w:r w:rsidRPr="00623BB2">
        <w:rPr>
          <w:rFonts w:asciiTheme="minorHAnsi" w:hAnsiTheme="minorHAnsi" w:cstheme="minorHAnsi"/>
          <w:sz w:val="24"/>
          <w:szCs w:val="24"/>
        </w:rPr>
        <w:t>may have spotting or irregular bleeding for the first few months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3B9C5F97" w14:textId="18F8542A" w:rsidR="008E5AC3" w:rsidRPr="00623BB2" w:rsidRDefault="0003367B" w:rsidP="00623BB2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Counsel</w:t>
      </w:r>
      <w:r w:rsidR="008E5AC3" w:rsidRPr="00623BB2">
        <w:rPr>
          <w:rFonts w:asciiTheme="minorHAnsi" w:hAnsiTheme="minorHAnsi" w:cstheme="minorHAnsi"/>
          <w:sz w:val="24"/>
          <w:szCs w:val="24"/>
        </w:rPr>
        <w:t xml:space="preserve"> client</w:t>
      </w:r>
      <w:r w:rsidR="009A1D5C">
        <w:rPr>
          <w:rFonts w:asciiTheme="minorHAnsi" w:hAnsiTheme="minorHAnsi" w:cstheme="minorHAnsi"/>
          <w:sz w:val="24"/>
          <w:szCs w:val="24"/>
        </w:rPr>
        <w:t>s</w:t>
      </w:r>
      <w:r w:rsidR="008E5AC3" w:rsidRPr="00623BB2">
        <w:rPr>
          <w:rFonts w:asciiTheme="minorHAnsi" w:hAnsiTheme="minorHAnsi" w:cstheme="minorHAnsi"/>
          <w:sz w:val="24"/>
          <w:szCs w:val="24"/>
        </w:rPr>
        <w:t xml:space="preserve"> over 198 pounds </w:t>
      </w:r>
      <w:r w:rsidR="009A1D5C">
        <w:rPr>
          <w:rFonts w:asciiTheme="minorHAnsi" w:hAnsiTheme="minorHAnsi" w:cstheme="minorHAnsi"/>
          <w:sz w:val="24"/>
          <w:szCs w:val="24"/>
        </w:rPr>
        <w:t xml:space="preserve">that </w:t>
      </w:r>
      <w:r w:rsidR="008E5AC3" w:rsidRPr="00623BB2">
        <w:rPr>
          <w:rFonts w:asciiTheme="minorHAnsi" w:hAnsiTheme="minorHAnsi" w:cstheme="minorHAnsi"/>
          <w:sz w:val="24"/>
          <w:szCs w:val="24"/>
        </w:rPr>
        <w:t>the effectiveness of the hormonal patch</w:t>
      </w:r>
      <w:r w:rsidR="009A1D5C">
        <w:rPr>
          <w:rFonts w:asciiTheme="minorHAnsi" w:hAnsiTheme="minorHAnsi" w:cstheme="minorHAnsi"/>
          <w:sz w:val="24"/>
          <w:szCs w:val="24"/>
        </w:rPr>
        <w:t xml:space="preserve"> may be decreased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790BFDFE" w14:textId="77777777" w:rsidR="00D628D1" w:rsidRPr="00623BB2" w:rsidRDefault="00D628D1" w:rsidP="00623BB2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Advise </w:t>
      </w:r>
      <w:r w:rsidR="005E7F96" w:rsidRPr="00623BB2">
        <w:rPr>
          <w:rFonts w:asciiTheme="minorHAnsi" w:hAnsiTheme="minorHAnsi" w:cstheme="minorHAnsi"/>
          <w:sz w:val="24"/>
          <w:szCs w:val="24"/>
        </w:rPr>
        <w:t xml:space="preserve">the </w:t>
      </w:r>
      <w:r w:rsidRPr="00623BB2">
        <w:rPr>
          <w:rFonts w:asciiTheme="minorHAnsi" w:hAnsiTheme="minorHAnsi" w:cstheme="minorHAnsi"/>
          <w:sz w:val="24"/>
          <w:szCs w:val="24"/>
        </w:rPr>
        <w:t xml:space="preserve">client to call the clinic </w:t>
      </w:r>
      <w:r w:rsidR="004B54F9" w:rsidRPr="00623BB2">
        <w:rPr>
          <w:rFonts w:asciiTheme="minorHAnsi" w:hAnsiTheme="minorHAnsi" w:cstheme="minorHAnsi"/>
          <w:sz w:val="24"/>
          <w:szCs w:val="24"/>
        </w:rPr>
        <w:t>with</w:t>
      </w:r>
      <w:r w:rsidRPr="00623BB2">
        <w:rPr>
          <w:rFonts w:asciiTheme="minorHAnsi" w:hAnsiTheme="minorHAnsi" w:cstheme="minorHAnsi"/>
          <w:sz w:val="24"/>
          <w:szCs w:val="24"/>
        </w:rPr>
        <w:t xml:space="preserve"> any questions or concerns regarding the </w:t>
      </w:r>
      <w:r w:rsidR="00D65D7D" w:rsidRPr="00623BB2">
        <w:rPr>
          <w:rFonts w:asciiTheme="minorHAnsi" w:hAnsiTheme="minorHAnsi" w:cstheme="minorHAnsi"/>
          <w:sz w:val="24"/>
          <w:szCs w:val="24"/>
        </w:rPr>
        <w:t>contraceptive</w:t>
      </w:r>
      <w:r w:rsidRPr="00623BB2">
        <w:rPr>
          <w:rFonts w:asciiTheme="minorHAnsi" w:hAnsiTheme="minorHAnsi" w:cstheme="minorHAnsi"/>
          <w:sz w:val="24"/>
          <w:szCs w:val="24"/>
        </w:rPr>
        <w:t xml:space="preserve"> method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3572CF58" w14:textId="77777777" w:rsidR="00B43215" w:rsidRPr="00623BB2" w:rsidRDefault="005E7F96" w:rsidP="00623BB2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Inform the c</w:t>
      </w:r>
      <w:r w:rsidR="000B1715" w:rsidRPr="00623BB2">
        <w:rPr>
          <w:rFonts w:asciiTheme="minorHAnsi" w:hAnsiTheme="minorHAnsi" w:cstheme="minorHAnsi"/>
          <w:sz w:val="24"/>
          <w:szCs w:val="24"/>
        </w:rPr>
        <w:t>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that any signs or symptoms of complications should be reported to the </w:t>
      </w:r>
      <w:r w:rsidR="000B1715" w:rsidRPr="00623BB2">
        <w:rPr>
          <w:rFonts w:asciiTheme="minorHAnsi" w:hAnsiTheme="minorHAnsi" w:cstheme="minorHAnsi"/>
          <w:sz w:val="24"/>
          <w:szCs w:val="24"/>
        </w:rPr>
        <w:t>clinic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; if the </w:t>
      </w:r>
      <w:r w:rsidR="000B1715" w:rsidRPr="00623BB2">
        <w:rPr>
          <w:rFonts w:asciiTheme="minorHAnsi" w:hAnsiTheme="minorHAnsi" w:cstheme="minorHAnsi"/>
          <w:sz w:val="24"/>
          <w:szCs w:val="24"/>
        </w:rPr>
        <w:t>clinic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is not open</w:t>
      </w:r>
      <w:r w:rsidR="00E135DC" w:rsidRPr="00623BB2">
        <w:rPr>
          <w:rFonts w:asciiTheme="minorHAnsi" w:hAnsiTheme="minorHAnsi" w:cstheme="minorHAnsi"/>
          <w:sz w:val="24"/>
          <w:szCs w:val="24"/>
        </w:rPr>
        <w:t>,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</w:t>
      </w:r>
      <w:r w:rsidR="000B1715" w:rsidRPr="00623BB2">
        <w:rPr>
          <w:rFonts w:asciiTheme="minorHAnsi" w:hAnsiTheme="minorHAnsi" w:cstheme="minorHAnsi"/>
          <w:sz w:val="24"/>
          <w:szCs w:val="24"/>
        </w:rPr>
        <w:t>the client</w:t>
      </w:r>
      <w:r w:rsidR="00B43215" w:rsidRPr="00623BB2">
        <w:rPr>
          <w:rFonts w:asciiTheme="minorHAnsi" w:hAnsiTheme="minorHAnsi" w:cstheme="minorHAnsi"/>
          <w:sz w:val="24"/>
          <w:szCs w:val="24"/>
        </w:rPr>
        <w:t xml:space="preserve"> should call 911 or go to the emergency room</w:t>
      </w:r>
      <w:r w:rsidRPr="00623BB2">
        <w:rPr>
          <w:rFonts w:asciiTheme="minorHAnsi" w:hAnsiTheme="minorHAnsi" w:cstheme="minorHAnsi"/>
          <w:sz w:val="24"/>
          <w:szCs w:val="24"/>
        </w:rPr>
        <w:t>.</w:t>
      </w:r>
    </w:p>
    <w:p w14:paraId="108940A2" w14:textId="77777777" w:rsidR="00B43215" w:rsidRPr="00623BB2" w:rsidRDefault="00B43215" w:rsidP="00762513">
      <w:pPr>
        <w:pStyle w:val="ListParagraph"/>
        <w:numPr>
          <w:ilvl w:val="0"/>
          <w:numId w:val="9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Advise client of warning signs of ACHES</w:t>
      </w:r>
      <w:r w:rsidR="00920C43" w:rsidRPr="00623BB2">
        <w:rPr>
          <w:rFonts w:asciiTheme="minorHAnsi" w:hAnsiTheme="minorHAnsi" w:cstheme="minorHAnsi"/>
          <w:sz w:val="24"/>
          <w:szCs w:val="24"/>
        </w:rPr>
        <w:t xml:space="preserve"> (client should be informed to seek immediate care if any warning signs are noted)</w:t>
      </w:r>
      <w:r w:rsidR="005E7F96" w:rsidRPr="00623BB2">
        <w:rPr>
          <w:rFonts w:asciiTheme="minorHAnsi" w:hAnsiTheme="minorHAnsi" w:cstheme="minorHAnsi"/>
          <w:sz w:val="24"/>
          <w:szCs w:val="24"/>
        </w:rPr>
        <w:t>:</w:t>
      </w:r>
      <w:r w:rsidRPr="00623B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813C46" w14:textId="77777777" w:rsidR="00B43215" w:rsidRPr="00623BB2" w:rsidRDefault="00B43215" w:rsidP="00762513">
      <w:pPr>
        <w:pStyle w:val="ListParagraph"/>
        <w:numPr>
          <w:ilvl w:val="0"/>
          <w:numId w:val="4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Abdominal pain</w:t>
      </w:r>
      <w:r w:rsidR="005E7F96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04F236D4" w14:textId="77777777" w:rsidR="00B43215" w:rsidRPr="00623BB2" w:rsidRDefault="00B43215" w:rsidP="00762513">
      <w:pPr>
        <w:pStyle w:val="ListParagraph"/>
        <w:numPr>
          <w:ilvl w:val="0"/>
          <w:numId w:val="4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Chest pain</w:t>
      </w:r>
      <w:r w:rsidR="005E7F96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5B2E1DFC" w14:textId="77777777" w:rsidR="00B43215" w:rsidRPr="00623BB2" w:rsidRDefault="00B43215" w:rsidP="00762513">
      <w:pPr>
        <w:pStyle w:val="ListParagraph"/>
        <w:numPr>
          <w:ilvl w:val="0"/>
          <w:numId w:val="4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Headaches</w:t>
      </w:r>
      <w:r w:rsidR="005E7F96" w:rsidRPr="00623BB2">
        <w:rPr>
          <w:rFonts w:asciiTheme="minorHAnsi" w:hAnsiTheme="minorHAnsi" w:cstheme="minorHAnsi"/>
          <w:sz w:val="24"/>
          <w:szCs w:val="24"/>
        </w:rPr>
        <w:t>;</w:t>
      </w:r>
    </w:p>
    <w:p w14:paraId="13412484" w14:textId="77777777" w:rsidR="00B43215" w:rsidRPr="00623BB2" w:rsidRDefault="00B43215" w:rsidP="00762513">
      <w:pPr>
        <w:pStyle w:val="ListParagraph"/>
        <w:numPr>
          <w:ilvl w:val="0"/>
          <w:numId w:val="4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Eye problems</w:t>
      </w:r>
      <w:r w:rsidR="005E7F96" w:rsidRPr="00623BB2">
        <w:rPr>
          <w:rFonts w:asciiTheme="minorHAnsi" w:hAnsiTheme="minorHAnsi" w:cstheme="minorHAnsi"/>
          <w:sz w:val="24"/>
          <w:szCs w:val="24"/>
        </w:rPr>
        <w:t>; or</w:t>
      </w:r>
    </w:p>
    <w:p w14:paraId="452298DF" w14:textId="77777777" w:rsidR="00B43215" w:rsidRPr="00623BB2" w:rsidRDefault="00B43215" w:rsidP="00762513">
      <w:pPr>
        <w:pStyle w:val="ListParagraph"/>
        <w:numPr>
          <w:ilvl w:val="0"/>
          <w:numId w:val="4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>Severe leg pain</w:t>
      </w:r>
      <w:r w:rsidR="005E7F96" w:rsidRPr="00623BB2">
        <w:rPr>
          <w:rFonts w:asciiTheme="minorHAnsi" w:hAnsiTheme="minorHAnsi" w:cstheme="minorHAnsi"/>
          <w:sz w:val="24"/>
          <w:szCs w:val="24"/>
        </w:rPr>
        <w:t>.</w:t>
      </w:r>
    </w:p>
    <w:p w14:paraId="5B4F7056" w14:textId="77777777" w:rsidR="00D628D1" w:rsidRPr="00623BB2" w:rsidRDefault="00D628D1" w:rsidP="00623BB2">
      <w:pPr>
        <w:rPr>
          <w:rFonts w:asciiTheme="minorHAnsi" w:hAnsiTheme="minorHAnsi" w:cstheme="minorHAnsi"/>
          <w:b/>
          <w:sz w:val="24"/>
          <w:szCs w:val="24"/>
        </w:rPr>
      </w:pPr>
    </w:p>
    <w:p w14:paraId="11957E78" w14:textId="77777777" w:rsidR="00440F08" w:rsidRPr="00623BB2" w:rsidRDefault="00050B92" w:rsidP="00623BB2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196D4EF2" w14:textId="77777777" w:rsidR="00F345A0" w:rsidRPr="00393318" w:rsidRDefault="00F345A0" w:rsidP="00F345A0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B1C16">
        <w:rPr>
          <w:rFonts w:asciiTheme="minorHAnsi" w:hAnsiTheme="minorHAnsi" w:cstheme="minorHAnsi"/>
          <w:sz w:val="24"/>
          <w:szCs w:val="24"/>
        </w:rPr>
        <w:t>Centers for Disease Co</w:t>
      </w:r>
      <w:r w:rsidRPr="00393318">
        <w:rPr>
          <w:rFonts w:asciiTheme="minorHAnsi" w:hAnsiTheme="minorHAnsi" w:cstheme="minorHAnsi"/>
          <w:sz w:val="24"/>
          <w:szCs w:val="24"/>
        </w:rPr>
        <w:t xml:space="preserve">ntrol and Prevention.  2024.  U.S. Medical Eligibility Criteria for Contraceptive Use, 2024.  </w:t>
      </w:r>
      <w:hyperlink r:id="rId13" w:history="1">
        <w:r w:rsidRPr="002A44F9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https://www.cdc.gov/mmwr/volumes/73/rr/rr7304a1.htm</w:t>
        </w:r>
      </w:hyperlink>
    </w:p>
    <w:p w14:paraId="117A5436" w14:textId="77777777" w:rsidR="00F345A0" w:rsidRPr="00393318" w:rsidRDefault="00F345A0" w:rsidP="00F345A0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93318">
        <w:rPr>
          <w:rFonts w:asciiTheme="minorHAnsi" w:hAnsiTheme="minorHAnsi" w:cstheme="minorHAnsi"/>
          <w:sz w:val="24"/>
          <w:szCs w:val="24"/>
        </w:rPr>
        <w:t xml:space="preserve">Centers for Disease Control and Prevention. 2024.  U.S. Selected Practice Recommendations for Contraceptive Use, 2024.  </w:t>
      </w:r>
      <w:hyperlink r:id="rId14" w:history="1">
        <w:r w:rsidRPr="00393318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https://www.cdc.gov/mmwr/volumes/73/rr/rr7303a1.htm</w:t>
        </w:r>
      </w:hyperlink>
      <w:r w:rsidRPr="003933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C8740D" w14:textId="1909A6F9" w:rsidR="00044BAB" w:rsidRDefault="00DF5E65" w:rsidP="00623BB2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623BB2">
        <w:rPr>
          <w:rFonts w:asciiTheme="minorHAnsi" w:hAnsiTheme="minorHAnsi" w:cstheme="minorHAnsi"/>
          <w:sz w:val="24"/>
          <w:szCs w:val="24"/>
        </w:rPr>
        <w:t xml:space="preserve">Nanda, K.  2011.  Contraceptive Patch and Vaginal Contraceptive Ring.  In Deborah Kowal (Ed) </w:t>
      </w:r>
      <w:r w:rsidRPr="00623BB2">
        <w:rPr>
          <w:rFonts w:asciiTheme="minorHAnsi" w:hAnsiTheme="minorHAnsi" w:cstheme="minorHAnsi"/>
          <w:i/>
          <w:sz w:val="24"/>
          <w:szCs w:val="24"/>
        </w:rPr>
        <w:t>Contraceptive Technology</w:t>
      </w:r>
      <w:r w:rsidRPr="00623BB2">
        <w:rPr>
          <w:rFonts w:asciiTheme="minorHAnsi" w:hAnsiTheme="minorHAnsi" w:cstheme="minorHAnsi"/>
          <w:sz w:val="24"/>
          <w:szCs w:val="24"/>
        </w:rPr>
        <w:t>, 20</w:t>
      </w:r>
      <w:r w:rsidRPr="00623BB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623BB2">
        <w:rPr>
          <w:rFonts w:asciiTheme="minorHAnsi" w:hAnsiTheme="minorHAnsi" w:cstheme="minorHAnsi"/>
          <w:sz w:val="24"/>
          <w:szCs w:val="24"/>
        </w:rPr>
        <w:t xml:space="preserve"> Ed.  Pg. 343-355. Ardent Media: Atlanta, GA</w:t>
      </w:r>
    </w:p>
    <w:p w14:paraId="22576A49" w14:textId="5326C6BE" w:rsidR="00353EC3" w:rsidRPr="00623BB2" w:rsidRDefault="00353EC3" w:rsidP="00623BB2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F345A0">
        <w:rPr>
          <w:rFonts w:asciiTheme="minorHAnsi" w:hAnsiTheme="minorHAnsi" w:cstheme="minorHAnsi"/>
          <w:kern w:val="36"/>
          <w:sz w:val="24"/>
          <w:szCs w:val="24"/>
        </w:rPr>
        <w:t xml:space="preserve">ACOG, 2022. General Approaches to Medical Management of Menstrual Suppression. Clinical Consensus No. 3, September 2022. </w:t>
      </w:r>
      <w:hyperlink r:id="rId15" w:history="1">
        <w:r w:rsidRPr="00F345A0">
          <w:rPr>
            <w:rStyle w:val="Hyperlink"/>
            <w:rFonts w:asciiTheme="minorHAnsi" w:hAnsiTheme="minorHAnsi" w:cstheme="minorHAnsi"/>
            <w:kern w:val="36"/>
            <w:sz w:val="24"/>
            <w:szCs w:val="24"/>
          </w:rPr>
          <w:t>https://www.acog.org/clinical/clinical-guidance/clinical-consensus/articles/2022/09/general-approaches-to-medical-management-of-menstrual-suppression</w:t>
        </w:r>
      </w:hyperlink>
    </w:p>
    <w:p w14:paraId="4118FD73" w14:textId="77777777" w:rsidR="00044BAB" w:rsidRPr="00623BB2" w:rsidRDefault="00044BAB" w:rsidP="00044BAB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76BFFFBD" w14:textId="77777777" w:rsidR="00044BAB" w:rsidRPr="00623BB2" w:rsidRDefault="00044BAB" w:rsidP="00044BAB">
      <w:pPr>
        <w:rPr>
          <w:rFonts w:asciiTheme="minorHAnsi" w:hAnsiTheme="minorHAnsi" w:cstheme="minorHAnsi"/>
          <w:sz w:val="24"/>
          <w:szCs w:val="24"/>
        </w:rPr>
      </w:pPr>
    </w:p>
    <w:p w14:paraId="3C83083A" w14:textId="77777777" w:rsidR="0055425B" w:rsidRDefault="0055425B" w:rsidP="001055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C46ECB" w14:textId="77777777" w:rsidR="0055425B" w:rsidRDefault="0055425B" w:rsidP="001055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0D72B0" w14:textId="77777777" w:rsidR="0055425B" w:rsidRDefault="0055425B" w:rsidP="001055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90515D" w14:textId="02DB530B" w:rsidR="003234E5" w:rsidRPr="00623BB2" w:rsidRDefault="003234E5" w:rsidP="001055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3BB2">
        <w:rPr>
          <w:rFonts w:asciiTheme="minorHAnsi" w:hAnsiTheme="minorHAnsi" w:cstheme="minorHAnsi"/>
          <w:b/>
          <w:sz w:val="28"/>
          <w:szCs w:val="28"/>
        </w:rPr>
        <w:lastRenderedPageBreak/>
        <w:t>ATTACHMENT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 xml:space="preserve"> 1</w:t>
      </w:r>
      <w:r w:rsidRPr="00623BB2">
        <w:rPr>
          <w:rFonts w:asciiTheme="minorHAnsi" w:hAnsiTheme="minorHAnsi" w:cstheme="minorHAnsi"/>
          <w:b/>
          <w:sz w:val="28"/>
          <w:szCs w:val="28"/>
        </w:rPr>
        <w:t>: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 xml:space="preserve"> Recommended A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ctions </w:t>
      </w:r>
      <w:r w:rsidR="00C902E0" w:rsidRPr="00623BB2">
        <w:rPr>
          <w:rFonts w:asciiTheme="minorHAnsi" w:hAnsiTheme="minorHAnsi" w:cstheme="minorHAnsi"/>
          <w:b/>
          <w:sz w:val="28"/>
          <w:szCs w:val="28"/>
        </w:rPr>
        <w:t>after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902E0" w:rsidRPr="00623BB2">
        <w:rPr>
          <w:rFonts w:asciiTheme="minorHAnsi" w:hAnsiTheme="minorHAnsi" w:cstheme="minorHAnsi"/>
          <w:b/>
          <w:sz w:val="28"/>
          <w:szCs w:val="28"/>
        </w:rPr>
        <w:t>D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elayed 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>A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pplication or 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>D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etachment with 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>H</w:t>
      </w:r>
      <w:r w:rsidRPr="00623BB2">
        <w:rPr>
          <w:rFonts w:asciiTheme="minorHAnsi" w:hAnsiTheme="minorHAnsi" w:cstheme="minorHAnsi"/>
          <w:b/>
          <w:sz w:val="28"/>
          <w:szCs w:val="28"/>
        </w:rPr>
        <w:t>ormonal</w:t>
      </w:r>
      <w:r w:rsidR="00BE6F31" w:rsidRPr="00623B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>C</w:t>
      </w:r>
      <w:r w:rsidR="00BE6F31" w:rsidRPr="00623BB2">
        <w:rPr>
          <w:rFonts w:asciiTheme="minorHAnsi" w:hAnsiTheme="minorHAnsi" w:cstheme="minorHAnsi"/>
          <w:b/>
          <w:sz w:val="28"/>
          <w:szCs w:val="28"/>
        </w:rPr>
        <w:t>ontraceptive</w:t>
      </w:r>
      <w:r w:rsidRPr="00623B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557C" w:rsidRPr="00623BB2">
        <w:rPr>
          <w:rFonts w:asciiTheme="minorHAnsi" w:hAnsiTheme="minorHAnsi" w:cstheme="minorHAnsi"/>
          <w:b/>
          <w:sz w:val="28"/>
          <w:szCs w:val="28"/>
        </w:rPr>
        <w:t>P</w:t>
      </w:r>
      <w:r w:rsidRPr="00623BB2">
        <w:rPr>
          <w:rFonts w:asciiTheme="minorHAnsi" w:hAnsiTheme="minorHAnsi" w:cstheme="minorHAnsi"/>
          <w:b/>
          <w:sz w:val="28"/>
          <w:szCs w:val="28"/>
        </w:rPr>
        <w:t>atch</w:t>
      </w:r>
    </w:p>
    <w:p w14:paraId="1C8E379A" w14:textId="77777777" w:rsidR="003234E5" w:rsidRPr="00623BB2" w:rsidRDefault="003234E5">
      <w:pPr>
        <w:rPr>
          <w:rFonts w:asciiTheme="minorHAnsi" w:hAnsiTheme="minorHAnsi" w:cstheme="minorHAnsi"/>
          <w:b/>
          <w:sz w:val="24"/>
          <w:szCs w:val="24"/>
        </w:rPr>
      </w:pPr>
    </w:p>
    <w:p w14:paraId="16F7C81E" w14:textId="77777777" w:rsidR="003234E5" w:rsidRPr="00623BB2" w:rsidRDefault="00067E6D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1EE7D" wp14:editId="0144E4A9">
                <wp:simplePos x="0" y="0"/>
                <wp:positionH relativeFrom="column">
                  <wp:posOffset>-514350</wp:posOffset>
                </wp:positionH>
                <wp:positionV relativeFrom="paragraph">
                  <wp:posOffset>206375</wp:posOffset>
                </wp:positionV>
                <wp:extent cx="7010400" cy="57912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7700F" w14:textId="77777777" w:rsidR="00651DCF" w:rsidRDefault="00651D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1EE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0.5pt;margin-top:16.25pt;width:552pt;height:45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" stroked="f" strokeweight="1.5pt">
                <v:textbox>
                  <w:txbxContent>
                    <w:p w14:paraId="6BD7700F" w14:textId="77777777" w:rsidR="00651DCF" w:rsidRDefault="00651DCF"/>
                  </w:txbxContent>
                </v:textbox>
              </v:shape>
            </w:pict>
          </mc:Fallback>
        </mc:AlternateContent>
      </w:r>
    </w:p>
    <w:p w14:paraId="3AC4F114" w14:textId="77777777" w:rsidR="003B7027" w:rsidRPr="00623BB2" w:rsidRDefault="003B7027">
      <w:pPr>
        <w:rPr>
          <w:rFonts w:asciiTheme="minorHAnsi" w:hAnsiTheme="minorHAnsi" w:cstheme="minorHAnsi"/>
          <w:b/>
          <w:sz w:val="24"/>
          <w:szCs w:val="24"/>
        </w:rPr>
      </w:pPr>
    </w:p>
    <w:p w14:paraId="30615F5D" w14:textId="77777777" w:rsidR="00D628D1" w:rsidRPr="00623BB2" w:rsidRDefault="00067E6D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59CB6B" wp14:editId="30DD7714">
                <wp:simplePos x="0" y="0"/>
                <wp:positionH relativeFrom="column">
                  <wp:posOffset>3076575</wp:posOffset>
                </wp:positionH>
                <wp:positionV relativeFrom="paragraph">
                  <wp:posOffset>113030</wp:posOffset>
                </wp:positionV>
                <wp:extent cx="3171825" cy="495300"/>
                <wp:effectExtent l="9525" t="17780" r="952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5B85" w14:textId="77777777" w:rsidR="00651DCF" w:rsidRDefault="00651DCF">
                            <w:r>
                              <w:t>Delayed application or detachment for ≥48 hours since a patch should have been applied or reattached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CB6B" id="Text Box 7" o:spid="_x0000_s1027" type="#_x0000_t202" style="position:absolute;margin-left:242.25pt;margin-top:8.9pt;width:249.7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" strokeweight="1.5pt">
                <v:textbox>
                  <w:txbxContent>
                    <w:p w14:paraId="78B35B85" w14:textId="77777777" w:rsidR="00651DCF" w:rsidRDefault="00651DCF">
                      <w:r>
                        <w:t>Delayed application or detachment for ≥48 hours since a patch should have been applied or reattached</w:t>
                      </w:r>
                    </w:p>
                  </w:txbxContent>
                </v:textbox>
              </v:shape>
            </w:pict>
          </mc:Fallback>
        </mc:AlternateContent>
      </w: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2DFE60" wp14:editId="6E8486FB">
                <wp:simplePos x="0" y="0"/>
                <wp:positionH relativeFrom="column">
                  <wp:posOffset>-371475</wp:posOffset>
                </wp:positionH>
                <wp:positionV relativeFrom="paragraph">
                  <wp:posOffset>113030</wp:posOffset>
                </wp:positionV>
                <wp:extent cx="3267075" cy="495300"/>
                <wp:effectExtent l="9525" t="17780" r="9525" b="1079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4079" w14:textId="77777777" w:rsidR="00651DCF" w:rsidRDefault="00651DCF">
                            <w:r>
                              <w:t>Delayed application or detachment for &lt;48 hours since a patch should have been applied or reattached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FE60" id="Text Box 6" o:spid="_x0000_s1028" type="#_x0000_t202" style="position:absolute;margin-left:-29.25pt;margin-top:8.9pt;width:257.2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" strokeweight="1.5pt">
                <v:textbox>
                  <w:txbxContent>
                    <w:p w14:paraId="6E2D4079" w14:textId="77777777" w:rsidR="00651DCF" w:rsidRDefault="00651DCF">
                      <w:r>
                        <w:t>Delayed application or detachment for &lt;48 hours since a patch should have been applied or reattached</w:t>
                      </w:r>
                    </w:p>
                  </w:txbxContent>
                </v:textbox>
              </v:shape>
            </w:pict>
          </mc:Fallback>
        </mc:AlternateContent>
      </w:r>
    </w:p>
    <w:p w14:paraId="2294371F" w14:textId="77777777" w:rsidR="00D628D1" w:rsidRPr="00623BB2" w:rsidRDefault="00D628D1">
      <w:pPr>
        <w:rPr>
          <w:rFonts w:asciiTheme="minorHAnsi" w:hAnsiTheme="minorHAnsi" w:cstheme="minorHAnsi"/>
          <w:b/>
          <w:sz w:val="24"/>
          <w:szCs w:val="24"/>
        </w:rPr>
      </w:pPr>
    </w:p>
    <w:p w14:paraId="2B136CEA" w14:textId="77777777" w:rsidR="00D628D1" w:rsidRPr="00623BB2" w:rsidRDefault="00D628D1">
      <w:pPr>
        <w:rPr>
          <w:rFonts w:asciiTheme="minorHAnsi" w:hAnsiTheme="minorHAnsi" w:cstheme="minorHAnsi"/>
          <w:b/>
          <w:sz w:val="24"/>
          <w:szCs w:val="24"/>
        </w:rPr>
      </w:pPr>
    </w:p>
    <w:p w14:paraId="23461FE1" w14:textId="77777777" w:rsidR="00D628D1" w:rsidRPr="00623BB2" w:rsidRDefault="00067E6D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B50C7" wp14:editId="1796DD67">
                <wp:simplePos x="0" y="0"/>
                <wp:positionH relativeFrom="column">
                  <wp:posOffset>4600575</wp:posOffset>
                </wp:positionH>
                <wp:positionV relativeFrom="paragraph">
                  <wp:posOffset>82550</wp:posOffset>
                </wp:positionV>
                <wp:extent cx="0" cy="523875"/>
                <wp:effectExtent l="57150" t="15875" r="57150" b="222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18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62.25pt;margin-top:6.5pt;width:0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" strokeweight="1.5pt">
                <v:stroke endarrow="block"/>
              </v:shape>
            </w:pict>
          </mc:Fallback>
        </mc:AlternateContent>
      </w: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B87CAE" wp14:editId="6D93E4E4">
                <wp:simplePos x="0" y="0"/>
                <wp:positionH relativeFrom="column">
                  <wp:posOffset>1152525</wp:posOffset>
                </wp:positionH>
                <wp:positionV relativeFrom="paragraph">
                  <wp:posOffset>82550</wp:posOffset>
                </wp:positionV>
                <wp:extent cx="0" cy="523875"/>
                <wp:effectExtent l="57150" t="15875" r="5715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39A0" id="AutoShape 4" o:spid="_x0000_s1026" type="#_x0000_t32" style="position:absolute;margin-left:90.75pt;margin-top:6.5pt;width:0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" strokeweight="1.5pt">
                <v:stroke endarrow="block"/>
              </v:shape>
            </w:pict>
          </mc:Fallback>
        </mc:AlternateContent>
      </w:r>
    </w:p>
    <w:p w14:paraId="5441D088" w14:textId="77777777" w:rsidR="00D628D1" w:rsidRPr="00623BB2" w:rsidRDefault="00D628D1">
      <w:pPr>
        <w:rPr>
          <w:rFonts w:asciiTheme="minorHAnsi" w:hAnsiTheme="minorHAnsi" w:cstheme="minorHAnsi"/>
          <w:b/>
          <w:sz w:val="24"/>
          <w:szCs w:val="24"/>
        </w:rPr>
      </w:pPr>
    </w:p>
    <w:p w14:paraId="7BE9CA6B" w14:textId="77777777" w:rsidR="00D628D1" w:rsidRPr="00623BB2" w:rsidRDefault="00067E6D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C0FC2F" wp14:editId="4F976C91">
                <wp:simplePos x="0" y="0"/>
                <wp:positionH relativeFrom="column">
                  <wp:posOffset>-371475</wp:posOffset>
                </wp:positionH>
                <wp:positionV relativeFrom="paragraph">
                  <wp:posOffset>255905</wp:posOffset>
                </wp:positionV>
                <wp:extent cx="3190875" cy="1657350"/>
                <wp:effectExtent l="9525" t="17780" r="952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E8B7" w14:textId="77777777" w:rsidR="00651DCF" w:rsidRDefault="00E23362" w:rsidP="00243099">
                            <w:pPr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</w:pPr>
                            <w:r>
                              <w:t>Apply a new patch as soon as possible.  (if detachment occurred &lt;24 hours since the patch was applied, try to reapply the patch or replace with a new patch.)</w:t>
                            </w:r>
                          </w:p>
                          <w:p w14:paraId="22E48927" w14:textId="77777777" w:rsidR="00E23362" w:rsidRDefault="00E23362" w:rsidP="00243099">
                            <w:pPr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</w:pPr>
                            <w:r>
                              <w:t>Keep the same patch change day.</w:t>
                            </w:r>
                          </w:p>
                          <w:p w14:paraId="346E5A63" w14:textId="77777777" w:rsidR="00E23362" w:rsidRPr="00211B49" w:rsidRDefault="00E23362" w:rsidP="00243099">
                            <w:pPr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</w:pPr>
                            <w:r w:rsidRPr="00211B49">
                              <w:t>No additional contraceptive protection is needed.</w:t>
                            </w:r>
                          </w:p>
                          <w:p w14:paraId="088E4ACE" w14:textId="77777777" w:rsidR="00E23362" w:rsidRPr="00211B49" w:rsidRDefault="00E23362" w:rsidP="00243099">
                            <w:pPr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</w:pPr>
                            <w:r w:rsidRPr="00211B49">
                              <w:t xml:space="preserve">Emergency contraception is not usually needed but can be considered (with the exception of </w:t>
                            </w:r>
                            <w:r w:rsidR="00CA2A82">
                              <w:t>E</w:t>
                            </w:r>
                            <w:r w:rsidRPr="00211B49">
                              <w:t>lla®) if delayed application or detachment occurred earlier in the cycle or in the last week of the previous cycle.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FC2F" id="Text Box 3" o:spid="_x0000_s1029" type="#_x0000_t202" style="position:absolute;margin-left:-29.25pt;margin-top:20.15pt;width:251.25pt;height:13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" strokeweight="1.5pt">
                <v:textbox>
                  <w:txbxContent>
                    <w:p w14:paraId="3958E8B7" w14:textId="77777777" w:rsidR="00651DCF" w:rsidRDefault="00E23362" w:rsidP="00243099">
                      <w:pPr>
                        <w:numPr>
                          <w:ilvl w:val="0"/>
                          <w:numId w:val="36"/>
                        </w:numPr>
                        <w:ind w:left="180" w:hanging="180"/>
                      </w:pPr>
                      <w:r>
                        <w:t>Apply a new patch as soon as possible.  (if detachment occurred &lt;24 hours since the patch was applied, try to reapply the patch or replace with a new patch.)</w:t>
                      </w:r>
                    </w:p>
                    <w:p w14:paraId="22E48927" w14:textId="77777777" w:rsidR="00E23362" w:rsidRDefault="00E23362" w:rsidP="00243099">
                      <w:pPr>
                        <w:numPr>
                          <w:ilvl w:val="0"/>
                          <w:numId w:val="36"/>
                        </w:numPr>
                        <w:ind w:left="180" w:hanging="180"/>
                      </w:pPr>
                      <w:r>
                        <w:t>Keep the same patch change day.</w:t>
                      </w:r>
                    </w:p>
                    <w:p w14:paraId="346E5A63" w14:textId="77777777" w:rsidR="00E23362" w:rsidRPr="00211B49" w:rsidRDefault="00E23362" w:rsidP="00243099">
                      <w:pPr>
                        <w:numPr>
                          <w:ilvl w:val="0"/>
                          <w:numId w:val="36"/>
                        </w:numPr>
                        <w:ind w:left="180" w:hanging="180"/>
                      </w:pPr>
                      <w:r w:rsidRPr="00211B49">
                        <w:t>No additional contraceptive protection is needed.</w:t>
                      </w:r>
                    </w:p>
                    <w:p w14:paraId="088E4ACE" w14:textId="77777777" w:rsidR="00E23362" w:rsidRPr="00211B49" w:rsidRDefault="00E23362" w:rsidP="00243099">
                      <w:pPr>
                        <w:numPr>
                          <w:ilvl w:val="0"/>
                          <w:numId w:val="36"/>
                        </w:numPr>
                        <w:ind w:left="180" w:hanging="180"/>
                      </w:pPr>
                      <w:r w:rsidRPr="00211B49">
                        <w:t xml:space="preserve">Emergency contraception is not usually needed but can be considered (with the exception of </w:t>
                      </w:r>
                      <w:r w:rsidR="00CA2A82">
                        <w:t>E</w:t>
                      </w:r>
                      <w:r w:rsidRPr="00211B49">
                        <w:t>lla®) if delayed application or detachment occurred earlier in the cycle or in the last week of the previous cycle.</w:t>
                      </w:r>
                    </w:p>
                  </w:txbxContent>
                </v:textbox>
              </v:shape>
            </w:pict>
          </mc:Fallback>
        </mc:AlternateContent>
      </w:r>
    </w:p>
    <w:p w14:paraId="530762FB" w14:textId="77777777" w:rsidR="00D628D1" w:rsidRPr="00623BB2" w:rsidRDefault="00067E6D">
      <w:pPr>
        <w:rPr>
          <w:rFonts w:asciiTheme="minorHAnsi" w:hAnsiTheme="minorHAnsi" w:cstheme="minorHAnsi"/>
          <w:b/>
          <w:sz w:val="24"/>
          <w:szCs w:val="24"/>
        </w:rPr>
      </w:pPr>
      <w:r w:rsidRPr="00623BB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2CDA2D" wp14:editId="76BAF8F0">
                <wp:simplePos x="0" y="0"/>
                <wp:positionH relativeFrom="column">
                  <wp:posOffset>3076575</wp:posOffset>
                </wp:positionH>
                <wp:positionV relativeFrom="paragraph">
                  <wp:posOffset>80645</wp:posOffset>
                </wp:positionV>
                <wp:extent cx="3171825" cy="3476625"/>
                <wp:effectExtent l="9525" t="13970" r="952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712E" w14:textId="77777777" w:rsidR="00651DCF" w:rsidRDefault="00E23362" w:rsidP="00243099">
                            <w:pPr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</w:pPr>
                            <w:r>
                              <w:t>Apply a new patch as soon as possible.</w:t>
                            </w:r>
                          </w:p>
                          <w:p w14:paraId="0DA3E661" w14:textId="77777777" w:rsidR="00E23362" w:rsidRDefault="00E23362" w:rsidP="00243099">
                            <w:pPr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</w:pPr>
                            <w:r>
                              <w:t>Keep the same patch change day.</w:t>
                            </w:r>
                          </w:p>
                          <w:p w14:paraId="63C9C3AB" w14:textId="77777777" w:rsidR="00E23362" w:rsidRDefault="00E23362" w:rsidP="00243099">
                            <w:pPr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</w:pPr>
                            <w:r>
                              <w:t xml:space="preserve">Use back-up contraception (e.g., condoms) or avoid sexual intercourse until a patch has been worn for consecutive days. </w:t>
                            </w:r>
                          </w:p>
                          <w:p w14:paraId="4E646C4F" w14:textId="77777777" w:rsidR="00E23362" w:rsidRDefault="00E23362" w:rsidP="00243099">
                            <w:pPr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</w:pPr>
                            <w:r>
                              <w:t>If the delayed application or detachment occurred in the third patch week:</w:t>
                            </w:r>
                          </w:p>
                          <w:p w14:paraId="7D9BEFD5" w14:textId="77777777" w:rsidR="00E23362" w:rsidRDefault="00E23362" w:rsidP="00243099">
                            <w:pPr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>Omit the hormone-free week by finishing the third week of patch use (keeping the same patch change day) and start a new patch immediately;</w:t>
                            </w:r>
                          </w:p>
                          <w:p w14:paraId="624CB61D" w14:textId="77777777" w:rsidR="00E23362" w:rsidRPr="00211B49" w:rsidRDefault="00E23362" w:rsidP="00243099">
                            <w:pPr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 xml:space="preserve">If unable to start a new patch immediately, use back-up contraception (e.g., condoms) or avoid sexual intercourse until a new patch has </w:t>
                            </w:r>
                            <w:r w:rsidRPr="00211B49">
                              <w:t>been worn for 7 consecutive days.</w:t>
                            </w:r>
                          </w:p>
                          <w:p w14:paraId="33F35A91" w14:textId="77777777" w:rsidR="00E23362" w:rsidRPr="00211B49" w:rsidRDefault="00E23362" w:rsidP="00243099">
                            <w:pPr>
                              <w:numPr>
                                <w:ilvl w:val="0"/>
                                <w:numId w:val="39"/>
                              </w:numPr>
                              <w:ind w:left="180" w:hanging="180"/>
                            </w:pPr>
                            <w:r w:rsidRPr="00211B49">
                              <w:t xml:space="preserve">Emergency contraception should be considered (with the exception of </w:t>
                            </w:r>
                            <w:r w:rsidR="00CA2A82">
                              <w:t>E</w:t>
                            </w:r>
                            <w:r w:rsidRPr="00211B49">
                              <w:t>lla®) if the delayed application or detachment occurred within the first week of patch use and unprotected sexual intercourse occurred in the previous 5 days.</w:t>
                            </w:r>
                          </w:p>
                          <w:p w14:paraId="19E632F6" w14:textId="77777777" w:rsidR="00E23362" w:rsidRPr="00211B49" w:rsidRDefault="00E23362" w:rsidP="00243099">
                            <w:pPr>
                              <w:numPr>
                                <w:ilvl w:val="0"/>
                                <w:numId w:val="39"/>
                              </w:numPr>
                              <w:ind w:left="180" w:hanging="180"/>
                            </w:pPr>
                            <w:r w:rsidRPr="00211B49">
                              <w:t xml:space="preserve">Emergency contraception may also be considered (with the exception of </w:t>
                            </w:r>
                            <w:r w:rsidR="00CA2A82">
                              <w:t>E</w:t>
                            </w:r>
                            <w:r w:rsidRPr="00211B49">
                              <w:t xml:space="preserve">lla®) at other times as appropriate.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DA2D" id="Text Box 2" o:spid="_x0000_s1030" type="#_x0000_t202" style="position:absolute;margin-left:242.25pt;margin-top:6.35pt;width:249.75pt;height:27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" strokeweight="1.5pt">
                <v:textbox>
                  <w:txbxContent>
                    <w:p w14:paraId="6C15712E" w14:textId="77777777" w:rsidR="00651DCF" w:rsidRDefault="00E23362" w:rsidP="00243099">
                      <w:pPr>
                        <w:numPr>
                          <w:ilvl w:val="0"/>
                          <w:numId w:val="37"/>
                        </w:numPr>
                        <w:ind w:left="180" w:hanging="180"/>
                      </w:pPr>
                      <w:r>
                        <w:t>Apply a new patch as soon as possible.</w:t>
                      </w:r>
                    </w:p>
                    <w:p w14:paraId="0DA3E661" w14:textId="77777777" w:rsidR="00E23362" w:rsidRDefault="00E23362" w:rsidP="00243099">
                      <w:pPr>
                        <w:numPr>
                          <w:ilvl w:val="0"/>
                          <w:numId w:val="37"/>
                        </w:numPr>
                        <w:ind w:left="180" w:hanging="180"/>
                      </w:pPr>
                      <w:r>
                        <w:t>Keep the same patch change day.</w:t>
                      </w:r>
                    </w:p>
                    <w:p w14:paraId="63C9C3AB" w14:textId="77777777" w:rsidR="00E23362" w:rsidRDefault="00E23362" w:rsidP="00243099">
                      <w:pPr>
                        <w:numPr>
                          <w:ilvl w:val="0"/>
                          <w:numId w:val="37"/>
                        </w:numPr>
                        <w:ind w:left="180" w:hanging="180"/>
                      </w:pPr>
                      <w:r>
                        <w:t xml:space="preserve">Use back-up contraception (e.g., condoms) or avoid sexual intercourse until a patch has been worn for consecutive days. </w:t>
                      </w:r>
                    </w:p>
                    <w:p w14:paraId="4E646C4F" w14:textId="77777777" w:rsidR="00E23362" w:rsidRDefault="00E23362" w:rsidP="00243099">
                      <w:pPr>
                        <w:numPr>
                          <w:ilvl w:val="0"/>
                          <w:numId w:val="37"/>
                        </w:numPr>
                        <w:ind w:left="180" w:hanging="180"/>
                      </w:pPr>
                      <w:r>
                        <w:t>If the delayed application or detachment occurred in the third patch week:</w:t>
                      </w:r>
                    </w:p>
                    <w:p w14:paraId="7D9BEFD5" w14:textId="77777777" w:rsidR="00E23362" w:rsidRDefault="00E23362" w:rsidP="00243099">
                      <w:pPr>
                        <w:numPr>
                          <w:ilvl w:val="0"/>
                          <w:numId w:val="38"/>
                        </w:numPr>
                      </w:pPr>
                      <w:r>
                        <w:t>Omit the hormone-free week by finishing the third week of patch use (keeping the same patch change day) and start a new patch immediately;</w:t>
                      </w:r>
                    </w:p>
                    <w:p w14:paraId="624CB61D" w14:textId="77777777" w:rsidR="00E23362" w:rsidRPr="00211B49" w:rsidRDefault="00E23362" w:rsidP="00243099">
                      <w:pPr>
                        <w:numPr>
                          <w:ilvl w:val="0"/>
                          <w:numId w:val="38"/>
                        </w:numPr>
                      </w:pPr>
                      <w:r>
                        <w:t xml:space="preserve">If unable to start a new patch immediately, use back-up contraception (e.g., condoms) or avoid sexual intercourse until a new patch has </w:t>
                      </w:r>
                      <w:r w:rsidRPr="00211B49">
                        <w:t>been worn for 7 consecutive days.</w:t>
                      </w:r>
                    </w:p>
                    <w:p w14:paraId="33F35A91" w14:textId="77777777" w:rsidR="00E23362" w:rsidRPr="00211B49" w:rsidRDefault="00E23362" w:rsidP="00243099">
                      <w:pPr>
                        <w:numPr>
                          <w:ilvl w:val="0"/>
                          <w:numId w:val="39"/>
                        </w:numPr>
                        <w:ind w:left="180" w:hanging="180"/>
                      </w:pPr>
                      <w:r w:rsidRPr="00211B49">
                        <w:t xml:space="preserve">Emergency contraception should be considered (with the exception of </w:t>
                      </w:r>
                      <w:r w:rsidR="00CA2A82">
                        <w:t>E</w:t>
                      </w:r>
                      <w:r w:rsidRPr="00211B49">
                        <w:t>lla®) if the delayed application or detachment occurred within the first week of patch use and unprotected sexual intercourse occurred in the previous 5 days.</w:t>
                      </w:r>
                    </w:p>
                    <w:p w14:paraId="19E632F6" w14:textId="77777777" w:rsidR="00E23362" w:rsidRPr="00211B49" w:rsidRDefault="00E23362" w:rsidP="00243099">
                      <w:pPr>
                        <w:numPr>
                          <w:ilvl w:val="0"/>
                          <w:numId w:val="39"/>
                        </w:numPr>
                        <w:ind w:left="180" w:hanging="180"/>
                      </w:pPr>
                      <w:r w:rsidRPr="00211B49">
                        <w:t xml:space="preserve">Emergency contraception may also be considered (with the exception of </w:t>
                      </w:r>
                      <w:r w:rsidR="00CA2A82">
                        <w:t>E</w:t>
                      </w:r>
                      <w:r w:rsidRPr="00211B49">
                        <w:t xml:space="preserve">lla®) at other times as appropriate. </w:t>
                      </w:r>
                    </w:p>
                  </w:txbxContent>
                </v:textbox>
              </v:shape>
            </w:pict>
          </mc:Fallback>
        </mc:AlternateContent>
      </w:r>
    </w:p>
    <w:p w14:paraId="5D6D179D" w14:textId="77777777" w:rsidR="00D628D1" w:rsidRPr="00623BB2" w:rsidRDefault="00D628D1">
      <w:pPr>
        <w:rPr>
          <w:rFonts w:asciiTheme="minorHAnsi" w:hAnsiTheme="minorHAnsi" w:cstheme="minorHAnsi"/>
          <w:b/>
          <w:sz w:val="24"/>
          <w:szCs w:val="24"/>
        </w:rPr>
      </w:pPr>
    </w:p>
    <w:p w14:paraId="3D2FD979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FB6BEF6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50C8D28F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4342A711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F101F53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588E9F6C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7286DE34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3B076747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2611E856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180AE10B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74682681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5A9A15F4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4490B7A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14A3F5B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786D5F72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16F38D01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18752B1E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203E9E0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4B301742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0EF91380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046DC4C9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0222F7BD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1286C14A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56B1ED21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90B2CB2" w14:textId="77777777" w:rsidR="00651DCF" w:rsidRPr="00623BB2" w:rsidRDefault="00651DCF">
      <w:pPr>
        <w:rPr>
          <w:rFonts w:asciiTheme="minorHAnsi" w:hAnsiTheme="minorHAnsi" w:cstheme="minorHAnsi"/>
          <w:b/>
          <w:sz w:val="24"/>
          <w:szCs w:val="24"/>
        </w:rPr>
      </w:pPr>
    </w:p>
    <w:p w14:paraId="6CBEA963" w14:textId="77777777" w:rsidR="00D628D1" w:rsidRPr="00623BB2" w:rsidRDefault="00D628D1">
      <w:pPr>
        <w:rPr>
          <w:rFonts w:asciiTheme="minorHAnsi" w:hAnsiTheme="minorHAnsi" w:cstheme="minorHAnsi"/>
          <w:b/>
          <w:sz w:val="24"/>
          <w:szCs w:val="24"/>
        </w:rPr>
      </w:pPr>
    </w:p>
    <w:p w14:paraId="69753D6A" w14:textId="77777777" w:rsidR="0010557C" w:rsidRPr="00623BB2" w:rsidRDefault="0010557C">
      <w:pPr>
        <w:rPr>
          <w:rFonts w:asciiTheme="minorHAnsi" w:hAnsiTheme="minorHAnsi" w:cstheme="minorHAnsi"/>
          <w:b/>
          <w:sz w:val="24"/>
          <w:szCs w:val="24"/>
        </w:rPr>
      </w:pPr>
    </w:p>
    <w:sectPr w:rsidR="0010557C" w:rsidRPr="00623BB2" w:rsidSect="00AE2AF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0AAD" w14:textId="77777777" w:rsidR="00036286" w:rsidRDefault="00036286" w:rsidP="0010557C">
      <w:r>
        <w:separator/>
      </w:r>
    </w:p>
  </w:endnote>
  <w:endnote w:type="continuationSeparator" w:id="0">
    <w:p w14:paraId="2085C193" w14:textId="77777777" w:rsidR="00036286" w:rsidRDefault="00036286" w:rsidP="0010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96E1" w14:textId="5922B6BF" w:rsidR="00D23651" w:rsidRPr="00623BB2" w:rsidRDefault="00104F4F">
    <w:pPr>
      <w:pStyle w:val="Footer"/>
      <w:rPr>
        <w:rFonts w:asciiTheme="minorHAnsi" w:hAnsiTheme="minorHAnsi" w:cstheme="minorHAnsi"/>
      </w:rPr>
    </w:pPr>
    <w:r w:rsidRPr="00623BB2">
      <w:rPr>
        <w:rFonts w:asciiTheme="minorHAnsi" w:hAnsiTheme="minorHAnsi" w:cstheme="minorHAnsi"/>
      </w:rPr>
      <w:t xml:space="preserve">Hormonal Contraceptive Patch </w:t>
    </w:r>
    <w:r w:rsidRPr="00623BB2">
      <w:rPr>
        <w:rFonts w:asciiTheme="minorHAnsi" w:hAnsiTheme="minorHAnsi" w:cstheme="minorHAnsi"/>
      </w:rPr>
      <w:tab/>
    </w:r>
    <w:r w:rsidRPr="00623BB2">
      <w:rPr>
        <w:rFonts w:asciiTheme="minorHAnsi" w:hAnsiTheme="minorHAnsi" w:cstheme="minorHAnsi"/>
      </w:rPr>
      <w:tab/>
    </w:r>
    <w:r w:rsidR="002644F4" w:rsidRPr="00623BB2">
      <w:rPr>
        <w:rFonts w:asciiTheme="minorHAnsi" w:hAnsiTheme="minorHAnsi" w:cstheme="minorHAnsi"/>
      </w:rPr>
      <w:t xml:space="preserve">Page </w: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2644F4" w:rsidRPr="00623BB2">
      <w:rPr>
        <w:rFonts w:asciiTheme="minorHAnsi" w:hAnsiTheme="minorHAnsi" w:cstheme="minorHAnsi"/>
        <w:b/>
        <w:bCs/>
      </w:rPr>
      <w:instrText xml:space="preserve"> PAGE </w:instrTex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2644F4" w:rsidRPr="00623BB2">
      <w:rPr>
        <w:rFonts w:asciiTheme="minorHAnsi" w:hAnsiTheme="minorHAnsi" w:cstheme="minorHAnsi"/>
        <w:b/>
        <w:bCs/>
        <w:noProof/>
      </w:rPr>
      <w:t>2</w: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="002644F4" w:rsidRPr="00623BB2">
      <w:rPr>
        <w:rFonts w:asciiTheme="minorHAnsi" w:hAnsiTheme="minorHAnsi" w:cstheme="minorHAnsi"/>
      </w:rPr>
      <w:t xml:space="preserve"> of </w: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2644F4" w:rsidRPr="00623BB2">
      <w:rPr>
        <w:rFonts w:asciiTheme="minorHAnsi" w:hAnsiTheme="minorHAnsi" w:cstheme="minorHAnsi"/>
        <w:b/>
        <w:bCs/>
      </w:rPr>
      <w:instrText xml:space="preserve"> NUMPAGES  </w:instrTex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2644F4" w:rsidRPr="00623BB2">
      <w:rPr>
        <w:rFonts w:asciiTheme="minorHAnsi" w:hAnsiTheme="minorHAnsi" w:cstheme="minorHAnsi"/>
        <w:b/>
        <w:bCs/>
        <w:noProof/>
      </w:rPr>
      <w:t>2</w:t>
    </w:r>
    <w:r w:rsidR="002644F4" w:rsidRPr="00623BB2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147B" w14:textId="77777777" w:rsidR="00036286" w:rsidRDefault="00036286" w:rsidP="0010557C">
      <w:r>
        <w:separator/>
      </w:r>
    </w:p>
  </w:footnote>
  <w:footnote w:type="continuationSeparator" w:id="0">
    <w:p w14:paraId="73A576E6" w14:textId="77777777" w:rsidR="00036286" w:rsidRDefault="00036286" w:rsidP="0010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BE6A7388"/>
    <w:lvl w:ilvl="0" w:tplc="91088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81A51"/>
    <w:multiLevelType w:val="hybridMultilevel"/>
    <w:tmpl w:val="C07A850C"/>
    <w:lvl w:ilvl="0" w:tplc="6D721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A8D8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A18ADAFE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0116"/>
    <w:multiLevelType w:val="hybridMultilevel"/>
    <w:tmpl w:val="72F48D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7C58EF"/>
    <w:multiLevelType w:val="hybridMultilevel"/>
    <w:tmpl w:val="D1A411D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ED4C18CC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7B7E133C">
      <w:start w:val="1"/>
      <w:numFmt w:val="decimal"/>
      <w:lvlText w:val="%4."/>
      <w:lvlJc w:val="left"/>
      <w:pPr>
        <w:ind w:left="43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7">
      <w:start w:val="1"/>
      <w:numFmt w:val="lowerLetter"/>
      <w:lvlText w:val="%6)"/>
      <w:lvlJc w:val="lef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B55E98"/>
    <w:multiLevelType w:val="hybridMultilevel"/>
    <w:tmpl w:val="6AC80A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ED4C18CC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2C44A0FA">
      <w:start w:val="2"/>
      <w:numFmt w:val="decimal"/>
      <w:lvlText w:val="%4."/>
      <w:lvlJc w:val="left"/>
      <w:pPr>
        <w:ind w:left="43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7">
      <w:start w:val="1"/>
      <w:numFmt w:val="lowerLetter"/>
      <w:lvlText w:val="%6)"/>
      <w:lvlJc w:val="lef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88C1A96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10C28"/>
    <w:multiLevelType w:val="hybridMultilevel"/>
    <w:tmpl w:val="1C96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93714"/>
    <w:multiLevelType w:val="hybridMultilevel"/>
    <w:tmpl w:val="203CF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125229D6">
      <w:start w:val="1"/>
      <w:numFmt w:val="decimal"/>
      <w:lvlText w:val="%4."/>
      <w:lvlJc w:val="left"/>
      <w:pPr>
        <w:ind w:left="5040" w:hanging="360"/>
      </w:pPr>
      <w:rPr>
        <w:rFonts w:hint="default"/>
        <w:b w:val="0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8FBCAE2A">
      <w:start w:val="1"/>
      <w:numFmt w:val="lowerLetter"/>
      <w:lvlText w:val="%6)"/>
      <w:lvlJc w:val="left"/>
      <w:pPr>
        <w:ind w:left="6480" w:hanging="360"/>
      </w:pPr>
      <w:rPr>
        <w:rFonts w:hint="default"/>
        <w:b w:val="0"/>
      </w:rPr>
    </w:lvl>
    <w:lvl w:ilvl="6" w:tplc="04090001">
      <w:start w:val="1"/>
      <w:numFmt w:val="bullet"/>
      <w:lvlText w:val=""/>
      <w:lvlJc w:val="left"/>
      <w:pPr>
        <w:ind w:left="7560" w:hanging="72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907800"/>
    <w:multiLevelType w:val="hybridMultilevel"/>
    <w:tmpl w:val="2C065B6C"/>
    <w:lvl w:ilvl="0" w:tplc="96E07F8E">
      <w:start w:val="1"/>
      <w:numFmt w:val="lowerLetter"/>
      <w:lvlText w:val="%1)"/>
      <w:lvlJc w:val="left"/>
      <w:pPr>
        <w:ind w:left="64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63FE"/>
    <w:multiLevelType w:val="hybridMultilevel"/>
    <w:tmpl w:val="8D82204A"/>
    <w:lvl w:ilvl="0" w:tplc="21BEF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736E5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D68E6"/>
    <w:multiLevelType w:val="hybridMultilevel"/>
    <w:tmpl w:val="094894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B91EB9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6983"/>
    <w:multiLevelType w:val="hybridMultilevel"/>
    <w:tmpl w:val="61B4A1F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442456"/>
    <w:multiLevelType w:val="hybridMultilevel"/>
    <w:tmpl w:val="9A6C8E02"/>
    <w:lvl w:ilvl="0" w:tplc="C842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C25F7"/>
    <w:multiLevelType w:val="hybridMultilevel"/>
    <w:tmpl w:val="CBF64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F33B8"/>
    <w:multiLevelType w:val="hybridMultilevel"/>
    <w:tmpl w:val="54605CC2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2D276DBD"/>
    <w:multiLevelType w:val="hybridMultilevel"/>
    <w:tmpl w:val="80AEF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B87188"/>
    <w:multiLevelType w:val="hybridMultilevel"/>
    <w:tmpl w:val="7F48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20487B"/>
    <w:multiLevelType w:val="hybridMultilevel"/>
    <w:tmpl w:val="BE8EFCF4"/>
    <w:lvl w:ilvl="0" w:tplc="C8DC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8C6523"/>
    <w:multiLevelType w:val="hybridMultilevel"/>
    <w:tmpl w:val="57E4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F1A2C"/>
    <w:multiLevelType w:val="hybridMultilevel"/>
    <w:tmpl w:val="835C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F8077C"/>
    <w:multiLevelType w:val="hybridMultilevel"/>
    <w:tmpl w:val="6A803008"/>
    <w:lvl w:ilvl="0" w:tplc="C38C58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0624E"/>
    <w:multiLevelType w:val="hybridMultilevel"/>
    <w:tmpl w:val="61B4A1F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0E6B2D"/>
    <w:multiLevelType w:val="hybridMultilevel"/>
    <w:tmpl w:val="CD467104"/>
    <w:lvl w:ilvl="0" w:tplc="C9042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1E0FF4A">
      <w:start w:val="8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236E2C"/>
    <w:multiLevelType w:val="hybridMultilevel"/>
    <w:tmpl w:val="6B96B18A"/>
    <w:lvl w:ilvl="0" w:tplc="6B8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E827EB"/>
    <w:multiLevelType w:val="hybridMultilevel"/>
    <w:tmpl w:val="7BF4D0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704F03"/>
    <w:multiLevelType w:val="hybridMultilevel"/>
    <w:tmpl w:val="F2F2C5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C619FB"/>
    <w:multiLevelType w:val="hybridMultilevel"/>
    <w:tmpl w:val="E15289CC"/>
    <w:lvl w:ilvl="0" w:tplc="CD0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A96092"/>
    <w:multiLevelType w:val="hybridMultilevel"/>
    <w:tmpl w:val="E744C812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0" w15:restartNumberingAfterBreak="0">
    <w:nsid w:val="5B656830"/>
    <w:multiLevelType w:val="hybridMultilevel"/>
    <w:tmpl w:val="77E04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129BE"/>
    <w:multiLevelType w:val="hybridMultilevel"/>
    <w:tmpl w:val="9C7490E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AE3409"/>
    <w:multiLevelType w:val="hybridMultilevel"/>
    <w:tmpl w:val="6A98C970"/>
    <w:lvl w:ilvl="0" w:tplc="8AEE5D1A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EAB5DF9"/>
    <w:multiLevelType w:val="hybridMultilevel"/>
    <w:tmpl w:val="ABDEF3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DA6B01"/>
    <w:multiLevelType w:val="hybridMultilevel"/>
    <w:tmpl w:val="8856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05309"/>
    <w:multiLevelType w:val="hybridMultilevel"/>
    <w:tmpl w:val="98FC6E66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6" w15:restartNumberingAfterBreak="0">
    <w:nsid w:val="709B44A9"/>
    <w:multiLevelType w:val="hybridMultilevel"/>
    <w:tmpl w:val="4CDE7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F515A"/>
    <w:multiLevelType w:val="hybridMultilevel"/>
    <w:tmpl w:val="54605CC2"/>
    <w:lvl w:ilvl="0" w:tplc="04090011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8" w15:restartNumberingAfterBreak="0">
    <w:nsid w:val="7AA27B64"/>
    <w:multiLevelType w:val="hybridMultilevel"/>
    <w:tmpl w:val="1A1ACB1E"/>
    <w:lvl w:ilvl="0" w:tplc="D0F8501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125229D6">
      <w:start w:val="1"/>
      <w:numFmt w:val="decimal"/>
      <w:lvlText w:val="%4."/>
      <w:lvlJc w:val="left"/>
      <w:pPr>
        <w:ind w:left="5040" w:hanging="360"/>
      </w:pPr>
      <w:rPr>
        <w:rFonts w:hint="default"/>
        <w:b w:val="0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8FBCAE2A">
      <w:start w:val="1"/>
      <w:numFmt w:val="lowerLetter"/>
      <w:lvlText w:val="%6)"/>
      <w:lvlJc w:val="left"/>
      <w:pPr>
        <w:ind w:left="6480" w:hanging="360"/>
      </w:pPr>
      <w:rPr>
        <w:rFonts w:hint="default"/>
        <w:b w:val="0"/>
      </w:rPr>
    </w:lvl>
    <w:lvl w:ilvl="6" w:tplc="0409000B">
      <w:start w:val="1"/>
      <w:numFmt w:val="bullet"/>
      <w:lvlText w:val=""/>
      <w:lvlJc w:val="left"/>
      <w:pPr>
        <w:ind w:left="7560" w:hanging="7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E0B2EA4"/>
    <w:multiLevelType w:val="hybridMultilevel"/>
    <w:tmpl w:val="65E46C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125229D6">
      <w:start w:val="1"/>
      <w:numFmt w:val="decimal"/>
      <w:lvlText w:val="%4."/>
      <w:lvlJc w:val="left"/>
      <w:pPr>
        <w:ind w:left="5040" w:hanging="360"/>
      </w:pPr>
      <w:rPr>
        <w:rFonts w:hint="default"/>
        <w:b w:val="0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8FBCAE2A">
      <w:start w:val="1"/>
      <w:numFmt w:val="lowerLetter"/>
      <w:lvlText w:val="%6)"/>
      <w:lvlJc w:val="left"/>
      <w:pPr>
        <w:ind w:left="6480" w:hanging="360"/>
      </w:pPr>
      <w:rPr>
        <w:rFonts w:hint="default"/>
        <w:b w:val="0"/>
      </w:rPr>
    </w:lvl>
    <w:lvl w:ilvl="6" w:tplc="0409000B">
      <w:start w:val="1"/>
      <w:numFmt w:val="bullet"/>
      <w:lvlText w:val=""/>
      <w:lvlJc w:val="left"/>
      <w:pPr>
        <w:ind w:left="7560" w:hanging="7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E6A6A77"/>
    <w:multiLevelType w:val="hybridMultilevel"/>
    <w:tmpl w:val="61B4A1F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41B30"/>
    <w:multiLevelType w:val="hybridMultilevel"/>
    <w:tmpl w:val="9C7490E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1056328">
    <w:abstractNumId w:val="28"/>
  </w:num>
  <w:num w:numId="2" w16cid:durableId="1616981995">
    <w:abstractNumId w:val="15"/>
  </w:num>
  <w:num w:numId="3" w16cid:durableId="581333091">
    <w:abstractNumId w:val="17"/>
  </w:num>
  <w:num w:numId="4" w16cid:durableId="734162896">
    <w:abstractNumId w:val="3"/>
  </w:num>
  <w:num w:numId="5" w16cid:durableId="1176110107">
    <w:abstractNumId w:val="19"/>
  </w:num>
  <w:num w:numId="6" w16cid:durableId="931934156">
    <w:abstractNumId w:val="39"/>
  </w:num>
  <w:num w:numId="7" w16cid:durableId="1143352026">
    <w:abstractNumId w:val="21"/>
  </w:num>
  <w:num w:numId="8" w16cid:durableId="383994492">
    <w:abstractNumId w:val="1"/>
  </w:num>
  <w:num w:numId="9" w16cid:durableId="1072771439">
    <w:abstractNumId w:val="32"/>
  </w:num>
  <w:num w:numId="10" w16cid:durableId="24795137">
    <w:abstractNumId w:val="25"/>
  </w:num>
  <w:num w:numId="11" w16cid:durableId="1894350236">
    <w:abstractNumId w:val="24"/>
  </w:num>
  <w:num w:numId="12" w16cid:durableId="1688294296">
    <w:abstractNumId w:val="40"/>
  </w:num>
  <w:num w:numId="13" w16cid:durableId="419371121">
    <w:abstractNumId w:val="14"/>
  </w:num>
  <w:num w:numId="14" w16cid:durableId="1979916631">
    <w:abstractNumId w:val="0"/>
  </w:num>
  <w:num w:numId="15" w16cid:durableId="844904505">
    <w:abstractNumId w:val="18"/>
  </w:num>
  <w:num w:numId="16" w16cid:durableId="1764959743">
    <w:abstractNumId w:val="9"/>
  </w:num>
  <w:num w:numId="17" w16cid:durableId="1894806642">
    <w:abstractNumId w:val="8"/>
  </w:num>
  <w:num w:numId="18" w16cid:durableId="391654960">
    <w:abstractNumId w:val="5"/>
  </w:num>
  <w:num w:numId="19" w16cid:durableId="1450585221">
    <w:abstractNumId w:val="26"/>
  </w:num>
  <w:num w:numId="20" w16cid:durableId="774331376">
    <w:abstractNumId w:val="12"/>
  </w:num>
  <w:num w:numId="21" w16cid:durableId="1752123881">
    <w:abstractNumId w:val="38"/>
  </w:num>
  <w:num w:numId="22" w16cid:durableId="1234504961">
    <w:abstractNumId w:val="36"/>
  </w:num>
  <w:num w:numId="23" w16cid:durableId="314184359">
    <w:abstractNumId w:val="10"/>
  </w:num>
  <w:num w:numId="24" w16cid:durableId="1030372862">
    <w:abstractNumId w:val="7"/>
  </w:num>
  <w:num w:numId="25" w16cid:durableId="1170027072">
    <w:abstractNumId w:val="41"/>
  </w:num>
  <w:num w:numId="26" w16cid:durableId="277222213">
    <w:abstractNumId w:val="37"/>
  </w:num>
  <w:num w:numId="27" w16cid:durableId="1374647224">
    <w:abstractNumId w:val="16"/>
  </w:num>
  <w:num w:numId="28" w16cid:durableId="2007053682">
    <w:abstractNumId w:val="29"/>
  </w:num>
  <w:num w:numId="29" w16cid:durableId="1060052081">
    <w:abstractNumId w:val="4"/>
  </w:num>
  <w:num w:numId="30" w16cid:durableId="1779176645">
    <w:abstractNumId w:val="27"/>
  </w:num>
  <w:num w:numId="31" w16cid:durableId="1626739981">
    <w:abstractNumId w:val="23"/>
  </w:num>
  <w:num w:numId="32" w16cid:durableId="726151897">
    <w:abstractNumId w:val="13"/>
  </w:num>
  <w:num w:numId="33" w16cid:durableId="6070801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5444569">
    <w:abstractNumId w:val="22"/>
  </w:num>
  <w:num w:numId="35" w16cid:durableId="1612055934">
    <w:abstractNumId w:val="30"/>
  </w:num>
  <w:num w:numId="36" w16cid:durableId="1155995666">
    <w:abstractNumId w:val="34"/>
  </w:num>
  <w:num w:numId="37" w16cid:durableId="437144311">
    <w:abstractNumId w:val="20"/>
  </w:num>
  <w:num w:numId="38" w16cid:durableId="1119834922">
    <w:abstractNumId w:val="35"/>
  </w:num>
  <w:num w:numId="39" w16cid:durableId="667246418">
    <w:abstractNumId w:val="6"/>
  </w:num>
  <w:num w:numId="40" w16cid:durableId="743793436">
    <w:abstractNumId w:val="33"/>
  </w:num>
  <w:num w:numId="41" w16cid:durableId="1255557466">
    <w:abstractNumId w:val="2"/>
  </w:num>
  <w:num w:numId="42" w16cid:durableId="1890412439">
    <w:abstractNumId w:val="11"/>
  </w:num>
  <w:num w:numId="43" w16cid:durableId="160592110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12734"/>
    <w:rsid w:val="000324E2"/>
    <w:rsid w:val="0003367B"/>
    <w:rsid w:val="00036286"/>
    <w:rsid w:val="00044BAB"/>
    <w:rsid w:val="00050B92"/>
    <w:rsid w:val="00051B91"/>
    <w:rsid w:val="00067E6D"/>
    <w:rsid w:val="00073CB3"/>
    <w:rsid w:val="000774E8"/>
    <w:rsid w:val="00087600"/>
    <w:rsid w:val="00090F66"/>
    <w:rsid w:val="000945D1"/>
    <w:rsid w:val="000A0608"/>
    <w:rsid w:val="000A180F"/>
    <w:rsid w:val="000A467F"/>
    <w:rsid w:val="000B06A4"/>
    <w:rsid w:val="000B1715"/>
    <w:rsid w:val="000B77FD"/>
    <w:rsid w:val="000C2A75"/>
    <w:rsid w:val="000D1DBF"/>
    <w:rsid w:val="00100352"/>
    <w:rsid w:val="00104F4F"/>
    <w:rsid w:val="0010557C"/>
    <w:rsid w:val="00106CB5"/>
    <w:rsid w:val="001128C7"/>
    <w:rsid w:val="00116C9C"/>
    <w:rsid w:val="0013756D"/>
    <w:rsid w:val="00144532"/>
    <w:rsid w:val="00146461"/>
    <w:rsid w:val="00146E8E"/>
    <w:rsid w:val="00147D36"/>
    <w:rsid w:val="001510A3"/>
    <w:rsid w:val="00157BAB"/>
    <w:rsid w:val="00173996"/>
    <w:rsid w:val="00177848"/>
    <w:rsid w:val="00190037"/>
    <w:rsid w:val="00194443"/>
    <w:rsid w:val="001952F1"/>
    <w:rsid w:val="001A0A3B"/>
    <w:rsid w:val="001A4BAE"/>
    <w:rsid w:val="00211B49"/>
    <w:rsid w:val="00213FBE"/>
    <w:rsid w:val="00220CE8"/>
    <w:rsid w:val="00224871"/>
    <w:rsid w:val="002265DB"/>
    <w:rsid w:val="00231533"/>
    <w:rsid w:val="002372A6"/>
    <w:rsid w:val="00243099"/>
    <w:rsid w:val="002511BD"/>
    <w:rsid w:val="002547C7"/>
    <w:rsid w:val="002644F4"/>
    <w:rsid w:val="002729FB"/>
    <w:rsid w:val="002770E8"/>
    <w:rsid w:val="002A740F"/>
    <w:rsid w:val="002D3A98"/>
    <w:rsid w:val="002E3162"/>
    <w:rsid w:val="002F123D"/>
    <w:rsid w:val="002F2D6E"/>
    <w:rsid w:val="002F632B"/>
    <w:rsid w:val="003049D6"/>
    <w:rsid w:val="00311EBB"/>
    <w:rsid w:val="003234E5"/>
    <w:rsid w:val="003263D8"/>
    <w:rsid w:val="00340FAC"/>
    <w:rsid w:val="00353EC3"/>
    <w:rsid w:val="003557A3"/>
    <w:rsid w:val="00371ABA"/>
    <w:rsid w:val="0037355D"/>
    <w:rsid w:val="00374042"/>
    <w:rsid w:val="0038198F"/>
    <w:rsid w:val="003825DB"/>
    <w:rsid w:val="00386A94"/>
    <w:rsid w:val="003A4D1A"/>
    <w:rsid w:val="003B7027"/>
    <w:rsid w:val="004023E2"/>
    <w:rsid w:val="00412FC9"/>
    <w:rsid w:val="004149BB"/>
    <w:rsid w:val="00433D62"/>
    <w:rsid w:val="00434C07"/>
    <w:rsid w:val="00440F08"/>
    <w:rsid w:val="0044570B"/>
    <w:rsid w:val="00455657"/>
    <w:rsid w:val="00462AAC"/>
    <w:rsid w:val="004722EF"/>
    <w:rsid w:val="00484551"/>
    <w:rsid w:val="00493D08"/>
    <w:rsid w:val="004A0DC9"/>
    <w:rsid w:val="004A4671"/>
    <w:rsid w:val="004B0A33"/>
    <w:rsid w:val="004B1534"/>
    <w:rsid w:val="004B4797"/>
    <w:rsid w:val="004B54F9"/>
    <w:rsid w:val="004E29B5"/>
    <w:rsid w:val="005009C9"/>
    <w:rsid w:val="00504030"/>
    <w:rsid w:val="00513872"/>
    <w:rsid w:val="00551678"/>
    <w:rsid w:val="0055425B"/>
    <w:rsid w:val="00566DB5"/>
    <w:rsid w:val="0057422C"/>
    <w:rsid w:val="005936F4"/>
    <w:rsid w:val="005A3C31"/>
    <w:rsid w:val="005B071E"/>
    <w:rsid w:val="005B292A"/>
    <w:rsid w:val="005D172F"/>
    <w:rsid w:val="005E7F96"/>
    <w:rsid w:val="005F2667"/>
    <w:rsid w:val="00620FBF"/>
    <w:rsid w:val="00623BB2"/>
    <w:rsid w:val="00634D1E"/>
    <w:rsid w:val="00636D46"/>
    <w:rsid w:val="006444A1"/>
    <w:rsid w:val="00651DCF"/>
    <w:rsid w:val="00652CB0"/>
    <w:rsid w:val="0065352F"/>
    <w:rsid w:val="0066260E"/>
    <w:rsid w:val="006736E4"/>
    <w:rsid w:val="00681B84"/>
    <w:rsid w:val="00697802"/>
    <w:rsid w:val="006A23AB"/>
    <w:rsid w:val="006A7FDA"/>
    <w:rsid w:val="006B41E0"/>
    <w:rsid w:val="006D72A0"/>
    <w:rsid w:val="006D72C1"/>
    <w:rsid w:val="006E7338"/>
    <w:rsid w:val="007022C4"/>
    <w:rsid w:val="00711C71"/>
    <w:rsid w:val="00713B47"/>
    <w:rsid w:val="0072456F"/>
    <w:rsid w:val="00736ECA"/>
    <w:rsid w:val="00751255"/>
    <w:rsid w:val="00762513"/>
    <w:rsid w:val="007721E8"/>
    <w:rsid w:val="00776FE1"/>
    <w:rsid w:val="00797325"/>
    <w:rsid w:val="007A5949"/>
    <w:rsid w:val="007A7189"/>
    <w:rsid w:val="007C2DA6"/>
    <w:rsid w:val="008162B6"/>
    <w:rsid w:val="00833F77"/>
    <w:rsid w:val="00851B13"/>
    <w:rsid w:val="00852D64"/>
    <w:rsid w:val="008531FA"/>
    <w:rsid w:val="00880D76"/>
    <w:rsid w:val="00881229"/>
    <w:rsid w:val="00891E7C"/>
    <w:rsid w:val="00897A57"/>
    <w:rsid w:val="008B24E2"/>
    <w:rsid w:val="008D179C"/>
    <w:rsid w:val="008D6964"/>
    <w:rsid w:val="008E5AC3"/>
    <w:rsid w:val="008E717B"/>
    <w:rsid w:val="008E759D"/>
    <w:rsid w:val="008F1216"/>
    <w:rsid w:val="008F397F"/>
    <w:rsid w:val="00900902"/>
    <w:rsid w:val="00902CC2"/>
    <w:rsid w:val="00920C43"/>
    <w:rsid w:val="0095776D"/>
    <w:rsid w:val="00967260"/>
    <w:rsid w:val="00990716"/>
    <w:rsid w:val="009A1D5C"/>
    <w:rsid w:val="009A78C5"/>
    <w:rsid w:val="009B11A0"/>
    <w:rsid w:val="009B6AF2"/>
    <w:rsid w:val="009C6F65"/>
    <w:rsid w:val="009E1A22"/>
    <w:rsid w:val="009E51DA"/>
    <w:rsid w:val="009F5E34"/>
    <w:rsid w:val="00A00271"/>
    <w:rsid w:val="00A04DDD"/>
    <w:rsid w:val="00A2688E"/>
    <w:rsid w:val="00A509F9"/>
    <w:rsid w:val="00A604CD"/>
    <w:rsid w:val="00A620FC"/>
    <w:rsid w:val="00A846E3"/>
    <w:rsid w:val="00AA470F"/>
    <w:rsid w:val="00AB4FFD"/>
    <w:rsid w:val="00AC295B"/>
    <w:rsid w:val="00AC46E5"/>
    <w:rsid w:val="00AE2AF0"/>
    <w:rsid w:val="00B016F3"/>
    <w:rsid w:val="00B11E4C"/>
    <w:rsid w:val="00B200AB"/>
    <w:rsid w:val="00B43215"/>
    <w:rsid w:val="00B46044"/>
    <w:rsid w:val="00B62B54"/>
    <w:rsid w:val="00B62DF4"/>
    <w:rsid w:val="00B7380E"/>
    <w:rsid w:val="00B74488"/>
    <w:rsid w:val="00B749F9"/>
    <w:rsid w:val="00B767E2"/>
    <w:rsid w:val="00B80022"/>
    <w:rsid w:val="00BA3CCF"/>
    <w:rsid w:val="00BB39A9"/>
    <w:rsid w:val="00BB58AB"/>
    <w:rsid w:val="00BC1219"/>
    <w:rsid w:val="00BC4110"/>
    <w:rsid w:val="00BD1AE5"/>
    <w:rsid w:val="00BD7AD0"/>
    <w:rsid w:val="00BE6F31"/>
    <w:rsid w:val="00BF0C84"/>
    <w:rsid w:val="00C01C63"/>
    <w:rsid w:val="00C15C1D"/>
    <w:rsid w:val="00C36F2E"/>
    <w:rsid w:val="00C3772C"/>
    <w:rsid w:val="00C441AD"/>
    <w:rsid w:val="00C53FBD"/>
    <w:rsid w:val="00C65F66"/>
    <w:rsid w:val="00C81570"/>
    <w:rsid w:val="00C82546"/>
    <w:rsid w:val="00C902E0"/>
    <w:rsid w:val="00C91FE7"/>
    <w:rsid w:val="00C93C61"/>
    <w:rsid w:val="00C95E63"/>
    <w:rsid w:val="00CA2A82"/>
    <w:rsid w:val="00CA6CC1"/>
    <w:rsid w:val="00CC2E96"/>
    <w:rsid w:val="00CC713E"/>
    <w:rsid w:val="00CD3F4D"/>
    <w:rsid w:val="00CD60A2"/>
    <w:rsid w:val="00CE3D9D"/>
    <w:rsid w:val="00CF6F9D"/>
    <w:rsid w:val="00D23651"/>
    <w:rsid w:val="00D628D1"/>
    <w:rsid w:val="00D65CBD"/>
    <w:rsid w:val="00D65D7D"/>
    <w:rsid w:val="00D7326C"/>
    <w:rsid w:val="00D75DB9"/>
    <w:rsid w:val="00D801FC"/>
    <w:rsid w:val="00D80548"/>
    <w:rsid w:val="00D94741"/>
    <w:rsid w:val="00DF53CE"/>
    <w:rsid w:val="00DF5E65"/>
    <w:rsid w:val="00E13108"/>
    <w:rsid w:val="00E135DC"/>
    <w:rsid w:val="00E23314"/>
    <w:rsid w:val="00E23362"/>
    <w:rsid w:val="00E261CB"/>
    <w:rsid w:val="00E27B2F"/>
    <w:rsid w:val="00E37D19"/>
    <w:rsid w:val="00E41AF8"/>
    <w:rsid w:val="00E50E0D"/>
    <w:rsid w:val="00E56718"/>
    <w:rsid w:val="00E64C26"/>
    <w:rsid w:val="00E84BDA"/>
    <w:rsid w:val="00E90241"/>
    <w:rsid w:val="00E9063C"/>
    <w:rsid w:val="00E96A2F"/>
    <w:rsid w:val="00E9733E"/>
    <w:rsid w:val="00EA18EC"/>
    <w:rsid w:val="00EA3C33"/>
    <w:rsid w:val="00EA64DC"/>
    <w:rsid w:val="00EB20DC"/>
    <w:rsid w:val="00EB22F9"/>
    <w:rsid w:val="00EC392C"/>
    <w:rsid w:val="00ED1ABB"/>
    <w:rsid w:val="00ED6360"/>
    <w:rsid w:val="00EF7595"/>
    <w:rsid w:val="00F07830"/>
    <w:rsid w:val="00F274BA"/>
    <w:rsid w:val="00F345A0"/>
    <w:rsid w:val="00F53A24"/>
    <w:rsid w:val="00F75CAE"/>
    <w:rsid w:val="00F90BE0"/>
    <w:rsid w:val="00F9184C"/>
    <w:rsid w:val="00F923F6"/>
    <w:rsid w:val="00FA7D71"/>
    <w:rsid w:val="00FC0636"/>
    <w:rsid w:val="00FC1E49"/>
    <w:rsid w:val="00FC5E2B"/>
    <w:rsid w:val="00FC66BA"/>
    <w:rsid w:val="00FC68DF"/>
    <w:rsid w:val="00FD101B"/>
    <w:rsid w:val="00FE278B"/>
    <w:rsid w:val="00FE3A3A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C37693C"/>
  <w15:chartTrackingRefBased/>
  <w15:docId w15:val="{F1D1480D-E7E6-42F4-AD46-70B10FC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2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9A78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43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432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57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0557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557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0557C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0352"/>
    <w:rPr>
      <w:rFonts w:ascii="Tahoma" w:eastAsia="Times New Roman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24309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B54F9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78C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1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mmwr/volumes/73/rr/rr7304a1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PH/HEALTHYPEOPLEFAMILIES/REPRODUCTIVESEXUALHEALTH/RESOURCES/Documents/Resources/Protocols/CDC-us-mec-2025-summary-chart-colo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PH/HEALTHYPEOPLEFAMILIES/REPRODUCTIVESEXUALHEALTH/RESOURCES/Documents/CPS-Core_RH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og.org/clinical/clinical-guidance/clinical-consensus/articles/2022/09/general-approaches-to-medical-management-of-menstrual-suppress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mwr/volumes/73/rr/rr7303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Category xmlns="f795a32b-61a9-4e06-b79f-f68285b51cf9">
      <Value>CPS</Value>
    </Category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0AE51-2211-45B5-A65B-30DEC424CF4D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795a32b-61a9-4e06-b79f-f68285b51c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1D1D47-271C-432A-BACC-A82615B99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304AF-EE25-4237-A012-AAFA0F4805E0}"/>
</file>

<file path=customXml/itemProps4.xml><?xml version="1.0" encoding="utf-8"?>
<ds:datastoreItem xmlns:ds="http://schemas.openxmlformats.org/officeDocument/2006/customXml" ds:itemID="{A91C27D4-D641-4B13-A0A4-E4241AE145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13359</CharactersWithSpaces>
  <SharedDoc>false</SharedDoc>
  <HLinks>
    <vt:vector size="18" baseType="variant">
      <vt:variant>
        <vt:i4>7929915</vt:i4>
      </vt:variant>
      <vt:variant>
        <vt:i4>6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Alison Babich (she/her)</cp:lastModifiedBy>
  <cp:revision>7</cp:revision>
  <cp:lastPrinted>2015-05-13T18:53:00Z</cp:lastPrinted>
  <dcterms:created xsi:type="dcterms:W3CDTF">2025-01-29T22:36:00Z</dcterms:created>
  <dcterms:modified xsi:type="dcterms:W3CDTF">2025-06-05T15:06:00Z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2025-01-29T22:36:24Z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4bfd1a92-7c10-421f-964d-1a7ee574d1ad</vt:lpwstr>
  </property>
  <property fmtid="{D5CDD505-2E9C-101B-9397-08002B2CF9AE}" pid="9" name="MSIP_Label_ebdd6eeb-0dd0-4927-947e-a759f08fcf55_ContentBits">
    <vt:lpwstr>0</vt:lpwstr>
  </property>
</Properties>
</file>