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FB25" w14:textId="16B21E20" w:rsidR="003B6A7C" w:rsidRPr="006E7C11" w:rsidRDefault="003B6A7C" w:rsidP="003B6A7C">
      <w:pPr>
        <w:jc w:val="center"/>
        <w:rPr>
          <w:rFonts w:asciiTheme="minorHAnsi" w:hAnsiTheme="minorHAnsi" w:cstheme="minorHAnsi"/>
          <w:b/>
          <w:sz w:val="28"/>
        </w:rPr>
      </w:pPr>
      <w:r w:rsidRPr="006E7C11">
        <w:rPr>
          <w:rFonts w:asciiTheme="minorHAnsi" w:hAnsiTheme="minorHAnsi" w:cstheme="minorHAnsi"/>
          <w:b/>
          <w:sz w:val="28"/>
        </w:rPr>
        <w:t>(insert AGENCY name)</w:t>
      </w:r>
    </w:p>
    <w:p w14:paraId="0D4E85D3" w14:textId="77777777" w:rsidR="003B6A7C" w:rsidRPr="006E7C11" w:rsidRDefault="003B6A7C" w:rsidP="003B6A7C">
      <w:pPr>
        <w:jc w:val="center"/>
        <w:rPr>
          <w:rFonts w:asciiTheme="minorHAnsi" w:hAnsiTheme="minorHAnsi" w:cstheme="minorHAnsi"/>
          <w:sz w:val="28"/>
        </w:rPr>
      </w:pPr>
      <w:r w:rsidRPr="006E7C11">
        <w:rPr>
          <w:rFonts w:asciiTheme="minorHAnsi" w:hAnsiTheme="minorHAnsi" w:cstheme="minorHAnsi"/>
          <w:sz w:val="28"/>
        </w:rPr>
        <w:t>Reproductive Health Program</w:t>
      </w:r>
    </w:p>
    <w:p w14:paraId="187098CA" w14:textId="77777777" w:rsidR="003B6A7C" w:rsidRPr="006E7C11" w:rsidRDefault="003B6A7C" w:rsidP="003B6A7C">
      <w:pPr>
        <w:jc w:val="center"/>
        <w:rPr>
          <w:rFonts w:asciiTheme="minorHAnsi" w:hAnsiTheme="minorHAnsi" w:cstheme="minorHAnsi"/>
          <w:sz w:val="28"/>
        </w:rPr>
      </w:pPr>
      <w:r w:rsidRPr="006E7C11">
        <w:rPr>
          <w:rFonts w:asciiTheme="minorHAnsi" w:hAnsiTheme="minorHAnsi" w:cstheme="minorHAnsi"/>
          <w:sz w:val="28"/>
        </w:rPr>
        <w:t xml:space="preserve">Clinical </w:t>
      </w:r>
      <w:r w:rsidR="00C00F9D" w:rsidRPr="006E7C11">
        <w:rPr>
          <w:rFonts w:asciiTheme="minorHAnsi" w:hAnsiTheme="minorHAnsi" w:cstheme="minorHAnsi"/>
          <w:sz w:val="28"/>
        </w:rPr>
        <w:t xml:space="preserve">Practice </w:t>
      </w:r>
      <w:r w:rsidR="00451167" w:rsidRPr="006E7C11">
        <w:rPr>
          <w:rFonts w:asciiTheme="minorHAnsi" w:hAnsiTheme="minorHAnsi" w:cstheme="minorHAnsi"/>
          <w:sz w:val="28"/>
        </w:rPr>
        <w:t>Standard</w:t>
      </w:r>
    </w:p>
    <w:p w14:paraId="32A24C82" w14:textId="77777777" w:rsidR="00050B92" w:rsidRPr="006E7C11" w:rsidRDefault="00050B92" w:rsidP="00050B92">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4481"/>
        <w:gridCol w:w="3038"/>
      </w:tblGrid>
      <w:tr w:rsidR="00050B92" w:rsidRPr="006E7C11" w14:paraId="5FD7AAB7" w14:textId="77777777" w:rsidTr="003774FE">
        <w:trPr>
          <w:trHeight w:val="432"/>
          <w:jc w:val="center"/>
        </w:trPr>
        <w:tc>
          <w:tcPr>
            <w:tcW w:w="6525" w:type="dxa"/>
            <w:gridSpan w:val="2"/>
            <w:vAlign w:val="center"/>
          </w:tcPr>
          <w:p w14:paraId="175DE9E0" w14:textId="23B12157" w:rsidR="00050B92" w:rsidRPr="006E7C11" w:rsidRDefault="00050B92" w:rsidP="00531B67">
            <w:pPr>
              <w:rPr>
                <w:rFonts w:asciiTheme="minorHAnsi" w:hAnsiTheme="minorHAnsi" w:cstheme="minorHAnsi"/>
                <w:b/>
                <w:sz w:val="24"/>
                <w:szCs w:val="24"/>
              </w:rPr>
            </w:pPr>
            <w:r w:rsidRPr="006E7C11">
              <w:rPr>
                <w:rFonts w:asciiTheme="minorHAnsi" w:hAnsiTheme="minorHAnsi" w:cstheme="minorHAnsi"/>
                <w:b/>
                <w:sz w:val="24"/>
                <w:szCs w:val="24"/>
              </w:rPr>
              <w:t>Subject:</w:t>
            </w:r>
            <w:r w:rsidR="00A61DD4" w:rsidRPr="006E7C11">
              <w:rPr>
                <w:rFonts w:asciiTheme="minorHAnsi" w:hAnsiTheme="minorHAnsi" w:cstheme="minorHAnsi"/>
                <w:b/>
                <w:sz w:val="24"/>
                <w:szCs w:val="24"/>
              </w:rPr>
              <w:t xml:space="preserve">  </w:t>
            </w:r>
            <w:r w:rsidR="008F5D3C" w:rsidRPr="006E7C11">
              <w:rPr>
                <w:rFonts w:asciiTheme="minorHAnsi" w:hAnsiTheme="minorHAnsi" w:cstheme="minorHAnsi"/>
                <w:sz w:val="24"/>
                <w:szCs w:val="24"/>
              </w:rPr>
              <w:t>STI</w:t>
            </w:r>
            <w:r w:rsidR="0043116E" w:rsidRPr="006E7C11">
              <w:rPr>
                <w:rFonts w:asciiTheme="minorHAnsi" w:hAnsiTheme="minorHAnsi" w:cstheme="minorHAnsi"/>
                <w:sz w:val="24"/>
                <w:szCs w:val="24"/>
              </w:rPr>
              <w:t xml:space="preserve"> Screening</w:t>
            </w:r>
            <w:r w:rsidR="00AF477C" w:rsidRPr="003774FE">
              <w:rPr>
                <w:rFonts w:asciiTheme="minorHAnsi" w:hAnsiTheme="minorHAnsi" w:cstheme="minorHAnsi"/>
                <w:sz w:val="24"/>
                <w:szCs w:val="24"/>
              </w:rPr>
              <w:t>, Testing</w:t>
            </w:r>
            <w:r w:rsidR="00444FCD">
              <w:rPr>
                <w:rFonts w:asciiTheme="minorHAnsi" w:hAnsiTheme="minorHAnsi" w:cstheme="minorHAnsi"/>
                <w:sz w:val="24"/>
                <w:szCs w:val="24"/>
              </w:rPr>
              <w:t>,</w:t>
            </w:r>
            <w:r w:rsidR="00AF477C" w:rsidRPr="003774FE">
              <w:rPr>
                <w:rFonts w:asciiTheme="minorHAnsi" w:hAnsiTheme="minorHAnsi" w:cstheme="minorHAnsi"/>
                <w:sz w:val="24"/>
                <w:szCs w:val="24"/>
              </w:rPr>
              <w:t xml:space="preserve"> and Treatment</w:t>
            </w:r>
          </w:p>
        </w:tc>
        <w:tc>
          <w:tcPr>
            <w:tcW w:w="3123" w:type="dxa"/>
            <w:vAlign w:val="center"/>
          </w:tcPr>
          <w:p w14:paraId="08E1F744" w14:textId="77777777" w:rsidR="00050B92" w:rsidRPr="006E7C11" w:rsidRDefault="00050B92" w:rsidP="00531B67">
            <w:pPr>
              <w:rPr>
                <w:rFonts w:asciiTheme="minorHAnsi" w:hAnsiTheme="minorHAnsi" w:cstheme="minorHAnsi"/>
                <w:b/>
                <w:sz w:val="24"/>
                <w:szCs w:val="24"/>
              </w:rPr>
            </w:pPr>
            <w:r w:rsidRPr="006E7C11">
              <w:rPr>
                <w:rFonts w:asciiTheme="minorHAnsi" w:hAnsiTheme="minorHAnsi" w:cstheme="minorHAnsi"/>
                <w:b/>
                <w:sz w:val="24"/>
                <w:szCs w:val="24"/>
              </w:rPr>
              <w:t>No.</w:t>
            </w:r>
          </w:p>
        </w:tc>
      </w:tr>
      <w:tr w:rsidR="003B6A7C" w:rsidRPr="006E7C11" w14:paraId="69ED33F2" w14:textId="77777777" w:rsidTr="00BA2770">
        <w:trPr>
          <w:trHeight w:val="440"/>
          <w:jc w:val="center"/>
        </w:trPr>
        <w:tc>
          <w:tcPr>
            <w:tcW w:w="1859" w:type="dxa"/>
            <w:tcBorders>
              <w:right w:val="nil"/>
            </w:tcBorders>
            <w:vAlign w:val="center"/>
          </w:tcPr>
          <w:p w14:paraId="6FBD2577" w14:textId="77777777" w:rsidR="003B6A7C" w:rsidRPr="006E7C11" w:rsidRDefault="003B6A7C" w:rsidP="00531B67">
            <w:pPr>
              <w:rPr>
                <w:rFonts w:asciiTheme="minorHAnsi" w:hAnsiTheme="minorHAnsi" w:cstheme="minorHAnsi"/>
                <w:b/>
                <w:sz w:val="24"/>
                <w:szCs w:val="24"/>
              </w:rPr>
            </w:pPr>
            <w:r w:rsidRPr="006E7C11">
              <w:rPr>
                <w:rFonts w:asciiTheme="minorHAnsi" w:hAnsiTheme="minorHAnsi" w:cstheme="minorHAnsi"/>
                <w:b/>
                <w:sz w:val="24"/>
                <w:szCs w:val="24"/>
              </w:rPr>
              <w:t xml:space="preserve">Approved by:   </w:t>
            </w:r>
          </w:p>
        </w:tc>
        <w:tc>
          <w:tcPr>
            <w:tcW w:w="4666" w:type="dxa"/>
            <w:tcBorders>
              <w:left w:val="nil"/>
            </w:tcBorders>
            <w:vAlign w:val="center"/>
          </w:tcPr>
          <w:p w14:paraId="46533127" w14:textId="77777777" w:rsidR="003B6A7C" w:rsidRPr="006E7C11" w:rsidRDefault="003B6A7C" w:rsidP="00531B67">
            <w:pPr>
              <w:rPr>
                <w:rFonts w:asciiTheme="minorHAnsi" w:hAnsiTheme="minorHAnsi" w:cstheme="minorHAnsi"/>
                <w:b/>
                <w:sz w:val="24"/>
                <w:szCs w:val="24"/>
              </w:rPr>
            </w:pPr>
          </w:p>
        </w:tc>
        <w:tc>
          <w:tcPr>
            <w:tcW w:w="3123" w:type="dxa"/>
            <w:vAlign w:val="center"/>
          </w:tcPr>
          <w:p w14:paraId="009186CE" w14:textId="77777777" w:rsidR="003B6A7C" w:rsidRPr="006E7C11" w:rsidRDefault="003B6A7C" w:rsidP="00531B67">
            <w:pPr>
              <w:rPr>
                <w:rFonts w:asciiTheme="minorHAnsi" w:hAnsiTheme="minorHAnsi" w:cstheme="minorHAnsi"/>
                <w:b/>
                <w:sz w:val="24"/>
                <w:szCs w:val="24"/>
              </w:rPr>
            </w:pPr>
            <w:r w:rsidRPr="006E7C11">
              <w:rPr>
                <w:rFonts w:asciiTheme="minorHAnsi" w:hAnsiTheme="minorHAnsi" w:cstheme="minorHAnsi"/>
                <w:b/>
                <w:sz w:val="24"/>
                <w:szCs w:val="24"/>
              </w:rPr>
              <w:t xml:space="preserve">Effective Date: </w:t>
            </w:r>
          </w:p>
        </w:tc>
      </w:tr>
      <w:tr w:rsidR="00050B92" w:rsidRPr="006E7C11" w14:paraId="21E4E731" w14:textId="77777777" w:rsidTr="00BA2770">
        <w:trPr>
          <w:trHeight w:val="440"/>
          <w:jc w:val="center"/>
        </w:trPr>
        <w:tc>
          <w:tcPr>
            <w:tcW w:w="9648" w:type="dxa"/>
            <w:gridSpan w:val="3"/>
            <w:vAlign w:val="center"/>
          </w:tcPr>
          <w:p w14:paraId="4BEEC413" w14:textId="5AEB6DF8" w:rsidR="00050B92" w:rsidRPr="006E7C11" w:rsidRDefault="00050B92" w:rsidP="00531B67">
            <w:pPr>
              <w:rPr>
                <w:rFonts w:asciiTheme="minorHAnsi" w:hAnsiTheme="minorHAnsi" w:cstheme="minorHAnsi"/>
                <w:b/>
                <w:sz w:val="24"/>
                <w:szCs w:val="24"/>
              </w:rPr>
            </w:pPr>
            <w:r w:rsidRPr="006E7C11">
              <w:rPr>
                <w:rFonts w:asciiTheme="minorHAnsi" w:hAnsiTheme="minorHAnsi" w:cstheme="minorHAnsi"/>
                <w:b/>
                <w:sz w:val="24"/>
                <w:szCs w:val="24"/>
              </w:rPr>
              <w:t>Revised Date:</w:t>
            </w:r>
            <w:r w:rsidR="0037500D" w:rsidRPr="006E7C11">
              <w:rPr>
                <w:rFonts w:asciiTheme="minorHAnsi" w:hAnsiTheme="minorHAnsi" w:cstheme="minorHAnsi"/>
                <w:b/>
                <w:sz w:val="24"/>
                <w:szCs w:val="24"/>
              </w:rPr>
              <w:t xml:space="preserve"> </w:t>
            </w:r>
            <w:r w:rsidR="00646329" w:rsidRPr="003774FE">
              <w:rPr>
                <w:rFonts w:asciiTheme="minorHAnsi" w:hAnsiTheme="minorHAnsi" w:cstheme="minorHAnsi"/>
                <w:bCs/>
                <w:sz w:val="24"/>
                <w:szCs w:val="24"/>
              </w:rPr>
              <w:t>January 2018</w:t>
            </w:r>
            <w:r w:rsidR="003774FE" w:rsidRPr="003774FE">
              <w:rPr>
                <w:rFonts w:asciiTheme="minorHAnsi" w:hAnsiTheme="minorHAnsi" w:cstheme="minorHAnsi"/>
                <w:bCs/>
                <w:sz w:val="24"/>
                <w:szCs w:val="24"/>
              </w:rPr>
              <w:t>,</w:t>
            </w:r>
            <w:r w:rsidR="00121D71" w:rsidRPr="003774FE">
              <w:rPr>
                <w:rFonts w:asciiTheme="minorHAnsi" w:hAnsiTheme="minorHAnsi" w:cstheme="minorHAnsi"/>
                <w:bCs/>
                <w:sz w:val="24"/>
                <w:szCs w:val="24"/>
              </w:rPr>
              <w:t xml:space="preserve"> January 2019</w:t>
            </w:r>
            <w:r w:rsidR="003774FE" w:rsidRPr="003774FE">
              <w:rPr>
                <w:rFonts w:asciiTheme="minorHAnsi" w:hAnsiTheme="minorHAnsi" w:cstheme="minorHAnsi"/>
                <w:bCs/>
                <w:sz w:val="24"/>
                <w:szCs w:val="24"/>
              </w:rPr>
              <w:t>,</w:t>
            </w:r>
            <w:r w:rsidR="00756AF3" w:rsidRPr="003774FE">
              <w:rPr>
                <w:rFonts w:asciiTheme="minorHAnsi" w:hAnsiTheme="minorHAnsi" w:cstheme="minorHAnsi"/>
                <w:bCs/>
                <w:sz w:val="24"/>
                <w:szCs w:val="24"/>
              </w:rPr>
              <w:t xml:space="preserve"> </w:t>
            </w:r>
            <w:r w:rsidR="0022606D" w:rsidRPr="003774FE">
              <w:rPr>
                <w:rFonts w:asciiTheme="minorHAnsi" w:hAnsiTheme="minorHAnsi" w:cstheme="minorHAnsi"/>
                <w:bCs/>
                <w:sz w:val="24"/>
                <w:szCs w:val="24"/>
              </w:rPr>
              <w:t>January 2021</w:t>
            </w:r>
            <w:r w:rsidR="003774FE" w:rsidRPr="003774FE">
              <w:rPr>
                <w:rFonts w:asciiTheme="minorHAnsi" w:hAnsiTheme="minorHAnsi" w:cstheme="minorHAnsi"/>
                <w:bCs/>
                <w:sz w:val="24"/>
                <w:szCs w:val="24"/>
              </w:rPr>
              <w:t>,</w:t>
            </w:r>
            <w:r w:rsidR="001C0AA1" w:rsidRPr="006E7C11">
              <w:rPr>
                <w:rFonts w:asciiTheme="minorHAnsi" w:hAnsiTheme="minorHAnsi" w:cstheme="minorHAnsi"/>
                <w:b/>
                <w:sz w:val="24"/>
                <w:szCs w:val="24"/>
              </w:rPr>
              <w:t xml:space="preserve"> </w:t>
            </w:r>
            <w:r w:rsidR="001C0AA1" w:rsidRPr="00E54F29">
              <w:rPr>
                <w:rFonts w:asciiTheme="minorHAnsi" w:hAnsiTheme="minorHAnsi" w:cstheme="minorHAnsi"/>
                <w:bCs/>
                <w:sz w:val="24"/>
                <w:szCs w:val="24"/>
              </w:rPr>
              <w:t>October 2022</w:t>
            </w:r>
            <w:r w:rsidR="005C138F">
              <w:rPr>
                <w:rFonts w:asciiTheme="minorHAnsi" w:hAnsiTheme="minorHAnsi" w:cstheme="minorHAnsi"/>
                <w:bCs/>
                <w:sz w:val="24"/>
                <w:szCs w:val="24"/>
              </w:rPr>
              <w:t xml:space="preserve">, </w:t>
            </w:r>
            <w:r w:rsidR="005C138F" w:rsidRPr="00E54F29">
              <w:rPr>
                <w:rFonts w:asciiTheme="minorHAnsi" w:hAnsiTheme="minorHAnsi" w:cstheme="minorHAnsi"/>
                <w:b/>
                <w:sz w:val="24"/>
                <w:szCs w:val="24"/>
                <w:highlight w:val="yellow"/>
              </w:rPr>
              <w:t>January 2024</w:t>
            </w:r>
          </w:p>
        </w:tc>
      </w:tr>
      <w:tr w:rsidR="00050B92" w:rsidRPr="006E7C11" w14:paraId="64507965" w14:textId="77777777" w:rsidTr="003774FE">
        <w:trPr>
          <w:trHeight w:val="782"/>
          <w:jc w:val="center"/>
        </w:trPr>
        <w:tc>
          <w:tcPr>
            <w:tcW w:w="9648" w:type="dxa"/>
            <w:gridSpan w:val="3"/>
            <w:vAlign w:val="center"/>
          </w:tcPr>
          <w:p w14:paraId="658617EB" w14:textId="271525ED" w:rsidR="00050B92" w:rsidRPr="006E7C11" w:rsidRDefault="00050B92" w:rsidP="00531B67">
            <w:pPr>
              <w:rPr>
                <w:rFonts w:asciiTheme="minorHAnsi" w:hAnsiTheme="minorHAnsi" w:cstheme="minorHAnsi"/>
                <w:b/>
                <w:sz w:val="24"/>
                <w:szCs w:val="24"/>
              </w:rPr>
            </w:pPr>
            <w:r w:rsidRPr="006E7C11">
              <w:rPr>
                <w:rFonts w:asciiTheme="minorHAnsi" w:hAnsiTheme="minorHAnsi" w:cstheme="minorHAnsi"/>
                <w:b/>
                <w:sz w:val="24"/>
                <w:szCs w:val="24"/>
              </w:rPr>
              <w:t xml:space="preserve">References:  </w:t>
            </w:r>
            <w:r w:rsidR="0043116E" w:rsidRPr="006E7C11">
              <w:rPr>
                <w:rFonts w:asciiTheme="minorHAnsi" w:hAnsiTheme="minorHAnsi" w:cstheme="minorHAnsi"/>
                <w:sz w:val="24"/>
                <w:szCs w:val="24"/>
              </w:rPr>
              <w:t>C</w:t>
            </w:r>
            <w:r w:rsidR="00B255E5" w:rsidRPr="006E7C11">
              <w:rPr>
                <w:rFonts w:asciiTheme="minorHAnsi" w:hAnsiTheme="minorHAnsi" w:cstheme="minorHAnsi"/>
                <w:sz w:val="24"/>
                <w:szCs w:val="24"/>
              </w:rPr>
              <w:t>enter</w:t>
            </w:r>
            <w:r w:rsidR="008C0850" w:rsidRPr="006E7C11">
              <w:rPr>
                <w:rFonts w:asciiTheme="minorHAnsi" w:hAnsiTheme="minorHAnsi" w:cstheme="minorHAnsi"/>
                <w:sz w:val="24"/>
                <w:szCs w:val="24"/>
              </w:rPr>
              <w:t>s</w:t>
            </w:r>
            <w:r w:rsidR="00B255E5" w:rsidRPr="006E7C11">
              <w:rPr>
                <w:rFonts w:asciiTheme="minorHAnsi" w:hAnsiTheme="minorHAnsi" w:cstheme="minorHAnsi"/>
                <w:sz w:val="24"/>
                <w:szCs w:val="24"/>
              </w:rPr>
              <w:t xml:space="preserve"> for Disease Control and Prevention (CDC), </w:t>
            </w:r>
            <w:r w:rsidR="00F35EBC" w:rsidRPr="0096786E">
              <w:rPr>
                <w:rFonts w:asciiTheme="minorHAnsi" w:hAnsiTheme="minorHAnsi" w:cstheme="minorHAnsi"/>
                <w:sz w:val="24"/>
                <w:szCs w:val="24"/>
              </w:rPr>
              <w:t>20</w:t>
            </w:r>
            <w:r w:rsidR="00491E80" w:rsidRPr="0096786E">
              <w:rPr>
                <w:rFonts w:asciiTheme="minorHAnsi" w:hAnsiTheme="minorHAnsi" w:cstheme="minorHAnsi"/>
                <w:sz w:val="24"/>
                <w:szCs w:val="24"/>
              </w:rPr>
              <w:t>21</w:t>
            </w:r>
            <w:r w:rsidR="00B255E5" w:rsidRPr="0096786E">
              <w:rPr>
                <w:rFonts w:asciiTheme="minorHAnsi" w:hAnsiTheme="minorHAnsi" w:cstheme="minorHAnsi"/>
                <w:sz w:val="24"/>
                <w:szCs w:val="24"/>
              </w:rPr>
              <w:t>;</w:t>
            </w:r>
            <w:r w:rsidR="0043116E" w:rsidRPr="0096786E">
              <w:rPr>
                <w:rFonts w:asciiTheme="minorHAnsi" w:hAnsiTheme="minorHAnsi" w:cstheme="minorHAnsi"/>
                <w:sz w:val="24"/>
                <w:szCs w:val="24"/>
              </w:rPr>
              <w:t xml:space="preserve"> </w:t>
            </w:r>
            <w:r w:rsidR="00491E80" w:rsidRPr="0096786E">
              <w:rPr>
                <w:rFonts w:asciiTheme="minorHAnsi" w:hAnsiTheme="minorHAnsi" w:cstheme="minorHAnsi"/>
                <w:b/>
                <w:sz w:val="24"/>
                <w:szCs w:val="24"/>
              </w:rPr>
              <w:t xml:space="preserve"> </w:t>
            </w:r>
            <w:r w:rsidR="00491E80" w:rsidRPr="0096786E">
              <w:rPr>
                <w:rFonts w:asciiTheme="minorHAnsi" w:hAnsiTheme="minorHAnsi" w:cstheme="minorHAnsi"/>
                <w:sz w:val="24"/>
                <w:szCs w:val="24"/>
              </w:rPr>
              <w:t>The Oregon Health Authority (OHA) HIV/STD/TB program</w:t>
            </w:r>
            <w:r w:rsidR="00EB287B" w:rsidRPr="0096786E">
              <w:rPr>
                <w:rFonts w:asciiTheme="minorHAnsi" w:hAnsiTheme="minorHAnsi" w:cstheme="minorHAnsi"/>
                <w:sz w:val="24"/>
                <w:szCs w:val="24"/>
              </w:rPr>
              <w:t>, 2022</w:t>
            </w:r>
          </w:p>
        </w:tc>
      </w:tr>
    </w:tbl>
    <w:p w14:paraId="6787E51A" w14:textId="09D5D2E2" w:rsidR="00EE6DFF" w:rsidRPr="006E7C11" w:rsidRDefault="00050B92" w:rsidP="00531B67">
      <w:pPr>
        <w:spacing w:before="240"/>
        <w:rPr>
          <w:rFonts w:asciiTheme="minorHAnsi" w:hAnsiTheme="minorHAnsi" w:cstheme="minorHAnsi"/>
          <w:sz w:val="24"/>
          <w:szCs w:val="24"/>
        </w:rPr>
      </w:pPr>
      <w:r w:rsidRPr="006E7C11">
        <w:rPr>
          <w:rFonts w:asciiTheme="minorHAnsi" w:hAnsiTheme="minorHAnsi" w:cstheme="minorHAnsi"/>
          <w:b/>
          <w:sz w:val="24"/>
          <w:szCs w:val="24"/>
        </w:rPr>
        <w:t>POLICY:</w:t>
      </w:r>
      <w:r w:rsidR="00A61DD4" w:rsidRPr="006E7C11">
        <w:rPr>
          <w:rFonts w:asciiTheme="minorHAnsi" w:hAnsiTheme="minorHAnsi" w:cstheme="minorHAnsi"/>
          <w:b/>
          <w:sz w:val="24"/>
          <w:szCs w:val="24"/>
        </w:rPr>
        <w:t xml:space="preserve">  </w:t>
      </w:r>
      <w:r w:rsidR="0043116E" w:rsidRPr="006E7C11">
        <w:rPr>
          <w:rFonts w:asciiTheme="minorHAnsi" w:hAnsiTheme="minorHAnsi" w:cstheme="minorHAnsi"/>
          <w:sz w:val="24"/>
          <w:szCs w:val="24"/>
        </w:rPr>
        <w:t xml:space="preserve">This </w:t>
      </w:r>
      <w:r w:rsidR="00A566FE" w:rsidRPr="006E7C11">
        <w:rPr>
          <w:rFonts w:asciiTheme="minorHAnsi" w:hAnsiTheme="minorHAnsi" w:cstheme="minorHAnsi"/>
          <w:sz w:val="24"/>
          <w:szCs w:val="24"/>
        </w:rPr>
        <w:t>C</w:t>
      </w:r>
      <w:r w:rsidR="00C00F9D" w:rsidRPr="006E7C11">
        <w:rPr>
          <w:rFonts w:asciiTheme="minorHAnsi" w:hAnsiTheme="minorHAnsi" w:cstheme="minorHAnsi"/>
          <w:sz w:val="24"/>
          <w:szCs w:val="24"/>
        </w:rPr>
        <w:t xml:space="preserve">linical </w:t>
      </w:r>
      <w:r w:rsidR="00A566FE" w:rsidRPr="006E7C11">
        <w:rPr>
          <w:rFonts w:asciiTheme="minorHAnsi" w:hAnsiTheme="minorHAnsi" w:cstheme="minorHAnsi"/>
          <w:sz w:val="24"/>
          <w:szCs w:val="24"/>
        </w:rPr>
        <w:t>P</w:t>
      </w:r>
      <w:r w:rsidR="00C00F9D" w:rsidRPr="006E7C11">
        <w:rPr>
          <w:rFonts w:asciiTheme="minorHAnsi" w:hAnsiTheme="minorHAnsi" w:cstheme="minorHAnsi"/>
          <w:sz w:val="24"/>
          <w:szCs w:val="24"/>
        </w:rPr>
        <w:t xml:space="preserve">ractice </w:t>
      </w:r>
      <w:r w:rsidR="00A566FE" w:rsidRPr="006E7C11">
        <w:rPr>
          <w:rFonts w:asciiTheme="minorHAnsi" w:hAnsiTheme="minorHAnsi" w:cstheme="minorHAnsi"/>
          <w:sz w:val="24"/>
          <w:szCs w:val="24"/>
        </w:rPr>
        <w:t>S</w:t>
      </w:r>
      <w:r w:rsidR="00451167" w:rsidRPr="006E7C11">
        <w:rPr>
          <w:rFonts w:asciiTheme="minorHAnsi" w:hAnsiTheme="minorHAnsi" w:cstheme="minorHAnsi"/>
          <w:sz w:val="24"/>
          <w:szCs w:val="24"/>
        </w:rPr>
        <w:t>tandard</w:t>
      </w:r>
      <w:r w:rsidR="0043116E" w:rsidRPr="006E7C11">
        <w:rPr>
          <w:rFonts w:asciiTheme="minorHAnsi" w:hAnsiTheme="minorHAnsi" w:cstheme="minorHAnsi"/>
          <w:sz w:val="24"/>
          <w:szCs w:val="24"/>
        </w:rPr>
        <w:t xml:space="preserve"> follows the recommendations of </w:t>
      </w:r>
      <w:r w:rsidR="00EF3B6F" w:rsidRPr="003774FE">
        <w:rPr>
          <w:rFonts w:asciiTheme="minorHAnsi" w:hAnsiTheme="minorHAnsi" w:cstheme="minorHAnsi"/>
          <w:sz w:val="24"/>
          <w:szCs w:val="24"/>
        </w:rPr>
        <w:t xml:space="preserve">the Centers for Disease Control and Prevention (CDC) </w:t>
      </w:r>
      <w:r w:rsidR="00EF3B6F" w:rsidRPr="005C138F">
        <w:rPr>
          <w:rFonts w:asciiTheme="minorHAnsi" w:hAnsiTheme="minorHAnsi" w:cstheme="minorHAnsi"/>
          <w:sz w:val="24"/>
          <w:szCs w:val="24"/>
        </w:rPr>
        <w:t xml:space="preserve">2021 </w:t>
      </w:r>
      <w:r w:rsidR="00EF3B6F" w:rsidRPr="00E54F29">
        <w:rPr>
          <w:rFonts w:asciiTheme="minorHAnsi" w:hAnsiTheme="minorHAnsi" w:cstheme="minorHAnsi"/>
          <w:sz w:val="24"/>
          <w:szCs w:val="24"/>
        </w:rPr>
        <w:t>and t</w:t>
      </w:r>
      <w:r w:rsidR="003B7894" w:rsidRPr="00E54F29">
        <w:rPr>
          <w:rFonts w:asciiTheme="minorHAnsi" w:hAnsiTheme="minorHAnsi" w:cstheme="minorHAnsi"/>
          <w:sz w:val="24"/>
          <w:szCs w:val="24"/>
        </w:rPr>
        <w:t>he Oregon Health Authority (OHA) HIV/STD/TB program</w:t>
      </w:r>
      <w:r w:rsidR="00E3213C" w:rsidRPr="00E54F29">
        <w:rPr>
          <w:rFonts w:asciiTheme="minorHAnsi" w:hAnsiTheme="minorHAnsi" w:cstheme="minorHAnsi"/>
          <w:sz w:val="24"/>
          <w:szCs w:val="24"/>
        </w:rPr>
        <w:t xml:space="preserve">. </w:t>
      </w:r>
      <w:r w:rsidR="003B7894" w:rsidRPr="00E54F29">
        <w:rPr>
          <w:rFonts w:asciiTheme="minorHAnsi" w:hAnsiTheme="minorHAnsi" w:cstheme="minorHAnsi"/>
          <w:sz w:val="24"/>
          <w:szCs w:val="24"/>
        </w:rPr>
        <w:t>The OHA recommendations for syphilis screening differ from those of the USPSTF and CDC based on the local epidemiology of syphilis</w:t>
      </w:r>
      <w:r w:rsidR="0096786E" w:rsidRPr="00E54F29">
        <w:rPr>
          <w:rFonts w:asciiTheme="minorHAnsi" w:hAnsiTheme="minorHAnsi" w:cstheme="minorHAnsi"/>
          <w:sz w:val="24"/>
          <w:szCs w:val="24"/>
        </w:rPr>
        <w:t xml:space="preserve"> </w:t>
      </w:r>
      <w:r w:rsidR="00EF3B6F" w:rsidRPr="00E54F29">
        <w:rPr>
          <w:rFonts w:asciiTheme="minorHAnsi" w:hAnsiTheme="minorHAnsi" w:cstheme="minorHAnsi"/>
          <w:sz w:val="24"/>
          <w:szCs w:val="24"/>
        </w:rPr>
        <w:t>in Oregon.</w:t>
      </w:r>
      <w:r w:rsidR="00EF3B6F" w:rsidRPr="003774FE">
        <w:rPr>
          <w:rFonts w:asciiTheme="minorHAnsi" w:hAnsiTheme="minorHAnsi" w:cstheme="minorHAnsi"/>
          <w:sz w:val="24"/>
          <w:szCs w:val="24"/>
        </w:rPr>
        <w:t xml:space="preserve"> </w:t>
      </w:r>
    </w:p>
    <w:p w14:paraId="13902E08" w14:textId="41261FFC" w:rsidR="00050B92" w:rsidRPr="00BD646C" w:rsidRDefault="00050B92" w:rsidP="00531B67">
      <w:pPr>
        <w:spacing w:before="240"/>
        <w:rPr>
          <w:rFonts w:asciiTheme="minorHAnsi" w:hAnsiTheme="minorHAnsi" w:cstheme="minorHAnsi"/>
          <w:sz w:val="24"/>
          <w:szCs w:val="24"/>
        </w:rPr>
      </w:pPr>
      <w:r w:rsidRPr="006E7C11">
        <w:rPr>
          <w:rFonts w:asciiTheme="minorHAnsi" w:hAnsiTheme="minorHAnsi" w:cstheme="minorHAnsi"/>
          <w:b/>
          <w:sz w:val="24"/>
          <w:szCs w:val="24"/>
        </w:rPr>
        <w:t>PURPOSE:</w:t>
      </w:r>
      <w:r w:rsidR="00A61DD4" w:rsidRPr="006E7C11">
        <w:rPr>
          <w:rFonts w:asciiTheme="minorHAnsi" w:hAnsiTheme="minorHAnsi" w:cstheme="minorHAnsi"/>
          <w:b/>
          <w:sz w:val="24"/>
          <w:szCs w:val="24"/>
        </w:rPr>
        <w:t xml:space="preserve">  </w:t>
      </w:r>
      <w:r w:rsidR="0043116E" w:rsidRPr="006E7C11">
        <w:rPr>
          <w:rFonts w:asciiTheme="minorHAnsi" w:hAnsiTheme="minorHAnsi" w:cstheme="minorHAnsi"/>
          <w:sz w:val="24"/>
          <w:szCs w:val="24"/>
        </w:rPr>
        <w:t xml:space="preserve">This </w:t>
      </w:r>
      <w:r w:rsidR="00A566FE" w:rsidRPr="006E7C11">
        <w:rPr>
          <w:rFonts w:asciiTheme="minorHAnsi" w:hAnsiTheme="minorHAnsi" w:cstheme="minorHAnsi"/>
          <w:sz w:val="24"/>
          <w:szCs w:val="24"/>
        </w:rPr>
        <w:t>C</w:t>
      </w:r>
      <w:r w:rsidR="00C00F9D" w:rsidRPr="006E7C11">
        <w:rPr>
          <w:rFonts w:asciiTheme="minorHAnsi" w:hAnsiTheme="minorHAnsi" w:cstheme="minorHAnsi"/>
          <w:sz w:val="24"/>
          <w:szCs w:val="24"/>
        </w:rPr>
        <w:t xml:space="preserve">linical </w:t>
      </w:r>
      <w:r w:rsidR="00A566FE" w:rsidRPr="006E7C11">
        <w:rPr>
          <w:rFonts w:asciiTheme="minorHAnsi" w:hAnsiTheme="minorHAnsi" w:cstheme="minorHAnsi"/>
          <w:sz w:val="24"/>
          <w:szCs w:val="24"/>
        </w:rPr>
        <w:t>P</w:t>
      </w:r>
      <w:r w:rsidR="00C00F9D" w:rsidRPr="006E7C11">
        <w:rPr>
          <w:rFonts w:asciiTheme="minorHAnsi" w:hAnsiTheme="minorHAnsi" w:cstheme="minorHAnsi"/>
          <w:sz w:val="24"/>
          <w:szCs w:val="24"/>
        </w:rPr>
        <w:t xml:space="preserve">ractice </w:t>
      </w:r>
      <w:r w:rsidR="00A566FE" w:rsidRPr="006E7C11">
        <w:rPr>
          <w:rFonts w:asciiTheme="minorHAnsi" w:hAnsiTheme="minorHAnsi" w:cstheme="minorHAnsi"/>
          <w:sz w:val="24"/>
          <w:szCs w:val="24"/>
        </w:rPr>
        <w:t>S</w:t>
      </w:r>
      <w:r w:rsidR="00451167" w:rsidRPr="006E7C11">
        <w:rPr>
          <w:rFonts w:asciiTheme="minorHAnsi" w:hAnsiTheme="minorHAnsi" w:cstheme="minorHAnsi"/>
          <w:sz w:val="24"/>
          <w:szCs w:val="24"/>
        </w:rPr>
        <w:t>tandard</w:t>
      </w:r>
      <w:r w:rsidR="0043116E" w:rsidRPr="006E7C11">
        <w:rPr>
          <w:rFonts w:asciiTheme="minorHAnsi" w:hAnsiTheme="minorHAnsi" w:cstheme="minorHAnsi"/>
          <w:sz w:val="24"/>
          <w:szCs w:val="24"/>
        </w:rPr>
        <w:t xml:space="preserve"> provides </w:t>
      </w:r>
      <w:r w:rsidR="00B255E5" w:rsidRPr="006E7C11">
        <w:rPr>
          <w:rFonts w:asciiTheme="minorHAnsi" w:hAnsiTheme="minorHAnsi" w:cstheme="minorHAnsi"/>
          <w:sz w:val="24"/>
          <w:szCs w:val="24"/>
        </w:rPr>
        <w:t>direction</w:t>
      </w:r>
      <w:r w:rsidR="0043116E" w:rsidRPr="006E7C11">
        <w:rPr>
          <w:rFonts w:asciiTheme="minorHAnsi" w:hAnsiTheme="minorHAnsi" w:cstheme="minorHAnsi"/>
          <w:sz w:val="24"/>
          <w:szCs w:val="24"/>
        </w:rPr>
        <w:t xml:space="preserve"> to </w:t>
      </w:r>
      <w:r w:rsidR="00D9076F" w:rsidRPr="006E7C11">
        <w:rPr>
          <w:rFonts w:asciiTheme="minorHAnsi" w:hAnsiTheme="minorHAnsi" w:cstheme="minorHAnsi"/>
          <w:sz w:val="24"/>
          <w:szCs w:val="24"/>
        </w:rPr>
        <w:t>reproductive health</w:t>
      </w:r>
      <w:r w:rsidR="0043116E" w:rsidRPr="006E7C11">
        <w:rPr>
          <w:rFonts w:asciiTheme="minorHAnsi" w:hAnsiTheme="minorHAnsi" w:cstheme="minorHAnsi"/>
          <w:sz w:val="24"/>
          <w:szCs w:val="24"/>
        </w:rPr>
        <w:t xml:space="preserve"> </w:t>
      </w:r>
      <w:r w:rsidR="007A163E" w:rsidRPr="006E7C11">
        <w:rPr>
          <w:rFonts w:asciiTheme="minorHAnsi" w:hAnsiTheme="minorHAnsi" w:cstheme="minorHAnsi"/>
          <w:sz w:val="24"/>
          <w:szCs w:val="24"/>
        </w:rPr>
        <w:t>MDs, DOs, NDs, P</w:t>
      </w:r>
      <w:r w:rsidR="005C138F">
        <w:rPr>
          <w:rFonts w:asciiTheme="minorHAnsi" w:hAnsiTheme="minorHAnsi" w:cstheme="minorHAnsi"/>
          <w:sz w:val="24"/>
          <w:szCs w:val="24"/>
        </w:rPr>
        <w:t>A</w:t>
      </w:r>
      <w:r w:rsidR="007A163E" w:rsidRPr="006E7C11">
        <w:rPr>
          <w:rFonts w:asciiTheme="minorHAnsi" w:hAnsiTheme="minorHAnsi" w:cstheme="minorHAnsi"/>
          <w:sz w:val="24"/>
          <w:szCs w:val="24"/>
        </w:rPr>
        <w:t>s, NPs, and RNs</w:t>
      </w:r>
      <w:r w:rsidR="00CD3996" w:rsidRPr="006E7C11">
        <w:rPr>
          <w:rFonts w:asciiTheme="minorHAnsi" w:hAnsiTheme="minorHAnsi" w:cstheme="minorHAnsi"/>
          <w:sz w:val="24"/>
          <w:szCs w:val="24"/>
        </w:rPr>
        <w:t xml:space="preserve"> in </w:t>
      </w:r>
      <w:r w:rsidR="00CD3996" w:rsidRPr="003774FE">
        <w:rPr>
          <w:rFonts w:asciiTheme="minorHAnsi" w:hAnsiTheme="minorHAnsi" w:cstheme="minorHAnsi"/>
          <w:sz w:val="24"/>
          <w:szCs w:val="24"/>
        </w:rPr>
        <w:t>screening</w:t>
      </w:r>
      <w:r w:rsidR="00EF3B6F" w:rsidRPr="006E7C11">
        <w:rPr>
          <w:rFonts w:asciiTheme="minorHAnsi" w:hAnsiTheme="minorHAnsi" w:cstheme="minorHAnsi"/>
          <w:sz w:val="24"/>
          <w:szCs w:val="24"/>
        </w:rPr>
        <w:t>, testing, and treatment</w:t>
      </w:r>
      <w:r w:rsidR="00EE6DFF" w:rsidRPr="006E7C11">
        <w:rPr>
          <w:rFonts w:asciiTheme="minorHAnsi" w:hAnsiTheme="minorHAnsi" w:cstheme="minorHAnsi"/>
          <w:sz w:val="24"/>
          <w:szCs w:val="24"/>
        </w:rPr>
        <w:t xml:space="preserve"> </w:t>
      </w:r>
      <w:r w:rsidR="00E96E71" w:rsidRPr="006E7C11">
        <w:rPr>
          <w:rFonts w:asciiTheme="minorHAnsi" w:hAnsiTheme="minorHAnsi" w:cstheme="minorHAnsi"/>
          <w:sz w:val="24"/>
          <w:szCs w:val="24"/>
        </w:rPr>
        <w:t xml:space="preserve">for </w:t>
      </w:r>
      <w:r w:rsidR="0043116E" w:rsidRPr="006E7C11">
        <w:rPr>
          <w:rFonts w:asciiTheme="minorHAnsi" w:hAnsiTheme="minorHAnsi" w:cstheme="minorHAnsi"/>
          <w:sz w:val="24"/>
          <w:szCs w:val="24"/>
        </w:rPr>
        <w:t xml:space="preserve">sexually transmitted </w:t>
      </w:r>
      <w:r w:rsidR="008F5D3C" w:rsidRPr="006E7C11">
        <w:rPr>
          <w:rFonts w:asciiTheme="minorHAnsi" w:hAnsiTheme="minorHAnsi" w:cstheme="minorHAnsi"/>
          <w:sz w:val="24"/>
          <w:szCs w:val="24"/>
        </w:rPr>
        <w:t>infections</w:t>
      </w:r>
      <w:r w:rsidR="00EB287B" w:rsidRPr="006E7C11">
        <w:rPr>
          <w:rFonts w:asciiTheme="minorHAnsi" w:hAnsiTheme="minorHAnsi" w:cstheme="minorHAnsi"/>
          <w:sz w:val="24"/>
          <w:szCs w:val="24"/>
        </w:rPr>
        <w:t xml:space="preserve"> (STIs)</w:t>
      </w:r>
      <w:r w:rsidR="0043116E" w:rsidRPr="006E7C11">
        <w:rPr>
          <w:rFonts w:asciiTheme="minorHAnsi" w:hAnsiTheme="minorHAnsi" w:cstheme="minorHAnsi"/>
          <w:sz w:val="24"/>
          <w:szCs w:val="24"/>
        </w:rPr>
        <w:t>.</w:t>
      </w:r>
      <w:r w:rsidR="00B30E59" w:rsidRPr="006E7C11">
        <w:rPr>
          <w:rFonts w:asciiTheme="minorHAnsi" w:hAnsiTheme="minorHAnsi" w:cstheme="minorHAnsi"/>
          <w:sz w:val="24"/>
          <w:szCs w:val="24"/>
        </w:rPr>
        <w:t xml:space="preserve"> </w:t>
      </w:r>
      <w:r w:rsidR="007A163E" w:rsidRPr="006E7C11">
        <w:rPr>
          <w:rFonts w:asciiTheme="minorHAnsi" w:hAnsiTheme="minorHAnsi" w:cstheme="minorHAnsi"/>
          <w:sz w:val="24"/>
          <w:szCs w:val="24"/>
        </w:rPr>
        <w:t xml:space="preserve">Staff may delegate to clinic assistive personnel the tasks involved in client specimen collection </w:t>
      </w:r>
      <w:r w:rsidR="007A163E" w:rsidRPr="00BD646C">
        <w:rPr>
          <w:rFonts w:asciiTheme="minorHAnsi" w:hAnsiTheme="minorHAnsi" w:cstheme="minorHAnsi"/>
          <w:sz w:val="24"/>
          <w:szCs w:val="24"/>
        </w:rPr>
        <w:t xml:space="preserve">and/or packaging and preparing specimens for transport and shipment. </w:t>
      </w:r>
      <w:r w:rsidR="00E96E71" w:rsidRPr="00BD646C">
        <w:rPr>
          <w:rFonts w:asciiTheme="minorHAnsi" w:hAnsiTheme="minorHAnsi" w:cstheme="minorHAnsi"/>
          <w:b/>
          <w:sz w:val="24"/>
          <w:szCs w:val="24"/>
        </w:rPr>
        <w:t xml:space="preserve"> </w:t>
      </w:r>
    </w:p>
    <w:p w14:paraId="21DD519A" w14:textId="1AC4B0AF" w:rsidR="00D9076F" w:rsidRPr="00BD646C" w:rsidRDefault="00ED0499" w:rsidP="00531B67">
      <w:pPr>
        <w:spacing w:before="120"/>
        <w:rPr>
          <w:rFonts w:asciiTheme="minorHAnsi" w:hAnsiTheme="minorHAnsi" w:cstheme="minorHAnsi"/>
          <w:sz w:val="24"/>
          <w:szCs w:val="24"/>
        </w:rPr>
      </w:pPr>
      <w:r w:rsidRPr="00BD646C">
        <w:rPr>
          <w:rFonts w:asciiTheme="minorHAnsi" w:hAnsiTheme="minorHAnsi" w:cstheme="minorHAnsi"/>
          <w:sz w:val="24"/>
          <w:szCs w:val="24"/>
        </w:rPr>
        <w:t xml:space="preserve">Many </w:t>
      </w:r>
      <w:r w:rsidR="00EB287B" w:rsidRPr="00BD646C">
        <w:rPr>
          <w:rFonts w:asciiTheme="minorHAnsi" w:hAnsiTheme="minorHAnsi" w:cstheme="minorHAnsi"/>
          <w:sz w:val="24"/>
          <w:szCs w:val="24"/>
        </w:rPr>
        <w:t>STIs</w:t>
      </w:r>
      <w:r w:rsidRPr="00BD646C">
        <w:rPr>
          <w:rFonts w:asciiTheme="minorHAnsi" w:hAnsiTheme="minorHAnsi" w:cstheme="minorHAnsi"/>
          <w:sz w:val="24"/>
          <w:szCs w:val="24"/>
        </w:rPr>
        <w:t xml:space="preserve"> may be subclinical or have minor clinical manifestations that will </w:t>
      </w:r>
      <w:r w:rsidR="00EB287B" w:rsidRPr="00BD646C">
        <w:rPr>
          <w:rFonts w:asciiTheme="minorHAnsi" w:hAnsiTheme="minorHAnsi" w:cstheme="minorHAnsi"/>
          <w:sz w:val="24"/>
          <w:szCs w:val="24"/>
        </w:rPr>
        <w:t>not be apparent</w:t>
      </w:r>
      <w:r w:rsidRPr="00BD646C">
        <w:rPr>
          <w:rFonts w:asciiTheme="minorHAnsi" w:hAnsiTheme="minorHAnsi" w:cstheme="minorHAnsi"/>
          <w:sz w:val="24"/>
          <w:szCs w:val="24"/>
        </w:rPr>
        <w:t xml:space="preserve"> to the affected person or their partner</w:t>
      </w:r>
      <w:r w:rsidR="00EB287B" w:rsidRPr="00BD646C">
        <w:rPr>
          <w:rFonts w:asciiTheme="minorHAnsi" w:hAnsiTheme="minorHAnsi" w:cstheme="minorHAnsi"/>
          <w:sz w:val="24"/>
          <w:szCs w:val="24"/>
        </w:rPr>
        <w:t>(s)</w:t>
      </w:r>
      <w:r w:rsidRPr="00BD646C">
        <w:rPr>
          <w:rFonts w:asciiTheme="minorHAnsi" w:hAnsiTheme="minorHAnsi" w:cstheme="minorHAnsi"/>
          <w:sz w:val="24"/>
          <w:szCs w:val="24"/>
        </w:rPr>
        <w:t xml:space="preserve">. </w:t>
      </w:r>
      <w:r w:rsidR="00FB07F9" w:rsidRPr="00BD646C">
        <w:rPr>
          <w:rFonts w:asciiTheme="minorHAnsi" w:hAnsiTheme="minorHAnsi" w:cstheme="minorHAnsi"/>
          <w:sz w:val="24"/>
          <w:szCs w:val="24"/>
        </w:rPr>
        <w:t xml:space="preserve">By providing </w:t>
      </w:r>
      <w:r w:rsidR="007F2168" w:rsidRPr="00BD646C">
        <w:rPr>
          <w:rFonts w:asciiTheme="minorHAnsi" w:hAnsiTheme="minorHAnsi" w:cstheme="minorHAnsi"/>
          <w:sz w:val="24"/>
          <w:szCs w:val="24"/>
        </w:rPr>
        <w:t xml:space="preserve">routine </w:t>
      </w:r>
      <w:r w:rsidR="00FB07F9" w:rsidRPr="00BD646C">
        <w:rPr>
          <w:rFonts w:asciiTheme="minorHAnsi" w:hAnsiTheme="minorHAnsi" w:cstheme="minorHAnsi"/>
          <w:sz w:val="24"/>
          <w:szCs w:val="24"/>
        </w:rPr>
        <w:t>screening</w:t>
      </w:r>
      <w:r w:rsidR="00EF3B6F" w:rsidRPr="00BD646C">
        <w:rPr>
          <w:rFonts w:asciiTheme="minorHAnsi" w:hAnsiTheme="minorHAnsi" w:cstheme="minorHAnsi"/>
          <w:sz w:val="24"/>
          <w:szCs w:val="24"/>
        </w:rPr>
        <w:t xml:space="preserve"> and prompt treatment</w:t>
      </w:r>
      <w:r w:rsidR="00703A0E" w:rsidRPr="00BD646C">
        <w:rPr>
          <w:rFonts w:asciiTheme="minorHAnsi" w:hAnsiTheme="minorHAnsi" w:cstheme="minorHAnsi"/>
          <w:sz w:val="24"/>
          <w:szCs w:val="24"/>
        </w:rPr>
        <w:t>,</w:t>
      </w:r>
      <w:r w:rsidR="00FB07F9" w:rsidRPr="00BD646C">
        <w:rPr>
          <w:rFonts w:asciiTheme="minorHAnsi" w:hAnsiTheme="minorHAnsi" w:cstheme="minorHAnsi"/>
          <w:sz w:val="24"/>
          <w:szCs w:val="24"/>
        </w:rPr>
        <w:t xml:space="preserve"> health care providers play an important role in </w:t>
      </w:r>
      <w:r w:rsidR="00034ABF" w:rsidRPr="00BD646C">
        <w:rPr>
          <w:rFonts w:asciiTheme="minorHAnsi" w:hAnsiTheme="minorHAnsi" w:cstheme="minorHAnsi"/>
          <w:sz w:val="24"/>
          <w:szCs w:val="24"/>
        </w:rPr>
        <w:t>the prevention and control of</w:t>
      </w:r>
      <w:r w:rsidRPr="00BD646C">
        <w:rPr>
          <w:rFonts w:asciiTheme="minorHAnsi" w:hAnsiTheme="minorHAnsi" w:cstheme="minorHAnsi"/>
          <w:sz w:val="24"/>
          <w:szCs w:val="24"/>
        </w:rPr>
        <w:t xml:space="preserve"> STIs</w:t>
      </w:r>
      <w:r w:rsidR="00D03554" w:rsidRPr="00BD646C">
        <w:rPr>
          <w:rFonts w:asciiTheme="minorHAnsi" w:hAnsiTheme="minorHAnsi" w:cstheme="minorHAnsi"/>
          <w:sz w:val="24"/>
          <w:szCs w:val="24"/>
        </w:rPr>
        <w:t>.</w:t>
      </w:r>
      <w:r w:rsidRPr="00BD646C">
        <w:rPr>
          <w:rFonts w:asciiTheme="minorHAnsi" w:hAnsiTheme="minorHAnsi" w:cstheme="minorHAnsi"/>
          <w:sz w:val="24"/>
          <w:szCs w:val="24"/>
        </w:rPr>
        <w:t xml:space="preserve"> </w:t>
      </w:r>
    </w:p>
    <w:p w14:paraId="4E457947" w14:textId="702402F7" w:rsidR="00BD646C" w:rsidRPr="00BD646C" w:rsidRDefault="00BD646C" w:rsidP="00531B67">
      <w:pPr>
        <w:spacing w:before="120"/>
        <w:rPr>
          <w:rFonts w:asciiTheme="minorHAnsi" w:hAnsiTheme="minorHAnsi" w:cstheme="minorHAnsi"/>
          <w:sz w:val="24"/>
          <w:szCs w:val="24"/>
        </w:rPr>
      </w:pPr>
      <w:r w:rsidRPr="00BD646C">
        <w:rPr>
          <w:rFonts w:asciiTheme="minorHAnsi" w:hAnsiTheme="minorHAnsi" w:cstheme="minorHAnsi"/>
          <w:sz w:val="24"/>
          <w:szCs w:val="24"/>
        </w:rPr>
        <w:t>Efforts should be made to ensure that all clients are treated regardless of individual circumstances (e.g., ability to pay, citizenship or immigration status, language spoken, or specific sex practices).  Clients seeking treatment or screening for a particular STI should be evaluated for all common STIs. All clients will be informed about all the STIs for which they are being tested and notified about tests that are available but not being performed</w:t>
      </w:r>
      <w:r>
        <w:rPr>
          <w:rFonts w:asciiTheme="minorHAnsi" w:hAnsiTheme="minorHAnsi" w:cstheme="minorHAnsi"/>
          <w:sz w:val="24"/>
          <w:szCs w:val="24"/>
        </w:rPr>
        <w:t xml:space="preserve"> </w:t>
      </w:r>
      <w:r w:rsidRPr="00BD646C">
        <w:rPr>
          <w:rFonts w:asciiTheme="minorHAnsi" w:hAnsiTheme="minorHAnsi" w:cstheme="minorHAnsi"/>
          <w:sz w:val="24"/>
          <w:szCs w:val="24"/>
        </w:rPr>
        <w:t xml:space="preserve">(e.g., genital herpes). </w:t>
      </w:r>
    </w:p>
    <w:p w14:paraId="4290346C" w14:textId="77777777" w:rsidR="003B6A7C" w:rsidRPr="006E7C11" w:rsidRDefault="003B6A7C" w:rsidP="00531B67">
      <w:pPr>
        <w:spacing w:before="240"/>
        <w:rPr>
          <w:rFonts w:asciiTheme="minorHAnsi" w:hAnsiTheme="minorHAnsi" w:cstheme="minorHAnsi"/>
          <w:b/>
          <w:sz w:val="24"/>
          <w:szCs w:val="24"/>
        </w:rPr>
      </w:pPr>
      <w:r w:rsidRPr="006E7C11">
        <w:rPr>
          <w:rFonts w:asciiTheme="minorHAnsi" w:hAnsiTheme="minorHAnsi" w:cstheme="minorHAnsi"/>
          <w:b/>
          <w:sz w:val="24"/>
          <w:szCs w:val="24"/>
        </w:rPr>
        <w:t xml:space="preserve">DEFINITIONS: </w:t>
      </w:r>
    </w:p>
    <w:p w14:paraId="3137E4E8" w14:textId="77777777" w:rsidR="003B6A7C" w:rsidRPr="006E7C11" w:rsidRDefault="003B6A7C" w:rsidP="00531B67">
      <w:pPr>
        <w:spacing w:before="120"/>
        <w:rPr>
          <w:rFonts w:asciiTheme="minorHAnsi" w:hAnsiTheme="minorHAnsi" w:cstheme="minorHAnsi"/>
          <w:sz w:val="24"/>
          <w:szCs w:val="24"/>
        </w:rPr>
      </w:pPr>
      <w:r w:rsidRPr="006E7C11">
        <w:rPr>
          <w:rFonts w:asciiTheme="minorHAnsi" w:hAnsiTheme="minorHAnsi" w:cstheme="minorHAnsi"/>
          <w:b/>
          <w:sz w:val="24"/>
          <w:szCs w:val="24"/>
        </w:rPr>
        <w:t>Screening:</w:t>
      </w:r>
      <w:r w:rsidRPr="006E7C11">
        <w:rPr>
          <w:rFonts w:asciiTheme="minorHAnsi" w:hAnsiTheme="minorHAnsi" w:cstheme="minorHAnsi"/>
          <w:sz w:val="24"/>
          <w:szCs w:val="24"/>
        </w:rPr>
        <w:t xml:space="preserve"> the identification of an unrecognized condition in individuals or in specific populations at risk when it is likely that the condition may be present without any signs or symptoms.</w:t>
      </w:r>
    </w:p>
    <w:p w14:paraId="485571AC" w14:textId="77777777" w:rsidR="003B6A7C" w:rsidRPr="006E7C11" w:rsidRDefault="003B6A7C" w:rsidP="00531B67">
      <w:pPr>
        <w:spacing w:before="120"/>
        <w:rPr>
          <w:rFonts w:asciiTheme="minorHAnsi" w:hAnsiTheme="minorHAnsi" w:cstheme="minorHAnsi"/>
          <w:sz w:val="24"/>
          <w:szCs w:val="24"/>
        </w:rPr>
      </w:pPr>
      <w:r w:rsidRPr="006E7C11">
        <w:rPr>
          <w:rFonts w:asciiTheme="minorHAnsi" w:hAnsiTheme="minorHAnsi" w:cstheme="minorHAnsi"/>
          <w:b/>
          <w:sz w:val="24"/>
          <w:szCs w:val="24"/>
        </w:rPr>
        <w:t>Testing</w:t>
      </w:r>
      <w:r w:rsidRPr="006E7C11">
        <w:rPr>
          <w:rFonts w:asciiTheme="minorHAnsi" w:hAnsiTheme="minorHAnsi" w:cstheme="minorHAnsi"/>
          <w:sz w:val="24"/>
          <w:szCs w:val="24"/>
        </w:rPr>
        <w:t>: the proc</w:t>
      </w:r>
      <w:r w:rsidR="00391CD1" w:rsidRPr="006E7C11">
        <w:rPr>
          <w:rFonts w:asciiTheme="minorHAnsi" w:hAnsiTheme="minorHAnsi" w:cstheme="minorHAnsi"/>
          <w:sz w:val="24"/>
          <w:szCs w:val="24"/>
        </w:rPr>
        <w:t>ess of confirming or determining</w:t>
      </w:r>
      <w:r w:rsidRPr="006E7C11">
        <w:rPr>
          <w:rFonts w:asciiTheme="minorHAnsi" w:hAnsiTheme="minorHAnsi" w:cstheme="minorHAnsi"/>
          <w:sz w:val="24"/>
          <w:szCs w:val="24"/>
        </w:rPr>
        <w:t xml:space="preserve"> the presence of a condition in individuals suspected of having the condition, usually following the report of symptoms, or based on the results of other medical tests. </w:t>
      </w:r>
    </w:p>
    <w:p w14:paraId="10F6A1B6" w14:textId="77777777" w:rsidR="00D94877" w:rsidRPr="006E7C11" w:rsidRDefault="00D94877" w:rsidP="00531B67">
      <w:pPr>
        <w:rPr>
          <w:rFonts w:asciiTheme="minorHAnsi" w:hAnsiTheme="minorHAnsi" w:cstheme="minorHAnsi"/>
          <w:b/>
          <w:sz w:val="24"/>
          <w:szCs w:val="24"/>
        </w:rPr>
      </w:pPr>
    </w:p>
    <w:p w14:paraId="12632D2E" w14:textId="77777777" w:rsidR="00531B67" w:rsidRDefault="00531B67" w:rsidP="00531B67">
      <w:pPr>
        <w:rPr>
          <w:rFonts w:asciiTheme="minorHAnsi" w:hAnsiTheme="minorHAnsi" w:cstheme="minorHAnsi"/>
          <w:b/>
          <w:sz w:val="24"/>
          <w:szCs w:val="24"/>
        </w:rPr>
      </w:pPr>
    </w:p>
    <w:p w14:paraId="13EDDAB8" w14:textId="77777777" w:rsidR="00531B67" w:rsidRDefault="00531B67" w:rsidP="00531B67">
      <w:pPr>
        <w:rPr>
          <w:rFonts w:asciiTheme="minorHAnsi" w:hAnsiTheme="minorHAnsi" w:cstheme="minorHAnsi"/>
          <w:b/>
          <w:sz w:val="24"/>
          <w:szCs w:val="24"/>
        </w:rPr>
      </w:pPr>
    </w:p>
    <w:p w14:paraId="57A5D7EA" w14:textId="77777777" w:rsidR="00531B67" w:rsidRDefault="00531B67" w:rsidP="00531B67">
      <w:pPr>
        <w:rPr>
          <w:rFonts w:asciiTheme="minorHAnsi" w:hAnsiTheme="minorHAnsi" w:cstheme="minorHAnsi"/>
          <w:b/>
          <w:sz w:val="24"/>
          <w:szCs w:val="24"/>
        </w:rPr>
      </w:pPr>
    </w:p>
    <w:p w14:paraId="60A68EDE" w14:textId="26EC7088" w:rsidR="00C227B2" w:rsidRPr="006E7C11" w:rsidRDefault="00CD1E2C" w:rsidP="00531B67">
      <w:pPr>
        <w:rPr>
          <w:rFonts w:asciiTheme="minorHAnsi" w:hAnsiTheme="minorHAnsi" w:cstheme="minorHAnsi"/>
          <w:b/>
          <w:sz w:val="24"/>
          <w:szCs w:val="24"/>
        </w:rPr>
      </w:pPr>
      <w:r w:rsidRPr="006E7C11">
        <w:rPr>
          <w:rFonts w:asciiTheme="minorHAnsi" w:hAnsiTheme="minorHAnsi" w:cstheme="minorHAnsi"/>
          <w:b/>
          <w:sz w:val="24"/>
          <w:szCs w:val="24"/>
        </w:rPr>
        <w:lastRenderedPageBreak/>
        <w:t>STANDARD</w:t>
      </w:r>
      <w:r w:rsidR="00C227B2" w:rsidRPr="006E7C11">
        <w:rPr>
          <w:rFonts w:asciiTheme="minorHAnsi" w:hAnsiTheme="minorHAnsi" w:cstheme="minorHAnsi"/>
          <w:b/>
          <w:sz w:val="24"/>
          <w:szCs w:val="24"/>
        </w:rPr>
        <w:t xml:space="preserve">: </w:t>
      </w:r>
    </w:p>
    <w:p w14:paraId="70C3CCFD" w14:textId="58A99025" w:rsidR="002A5274" w:rsidRPr="00BD646C" w:rsidRDefault="00FB07F9" w:rsidP="00531B67">
      <w:pPr>
        <w:pStyle w:val="ListParagraph"/>
        <w:numPr>
          <w:ilvl w:val="0"/>
          <w:numId w:val="23"/>
        </w:numPr>
        <w:tabs>
          <w:tab w:val="left" w:pos="720"/>
        </w:tabs>
        <w:spacing w:before="120" w:after="0" w:line="240" w:lineRule="auto"/>
        <w:rPr>
          <w:rFonts w:asciiTheme="minorHAnsi" w:hAnsiTheme="minorHAnsi" w:cstheme="minorHAnsi"/>
          <w:sz w:val="24"/>
          <w:szCs w:val="24"/>
        </w:rPr>
      </w:pPr>
      <w:r w:rsidRPr="00BD646C">
        <w:rPr>
          <w:rFonts w:asciiTheme="minorHAnsi" w:hAnsiTheme="minorHAnsi" w:cstheme="minorHAnsi"/>
          <w:sz w:val="24"/>
          <w:szCs w:val="24"/>
        </w:rPr>
        <w:t>(</w:t>
      </w:r>
      <w:r w:rsidR="003B6A7C" w:rsidRPr="00BD646C">
        <w:rPr>
          <w:rFonts w:asciiTheme="minorHAnsi" w:hAnsiTheme="minorHAnsi" w:cstheme="minorHAnsi"/>
          <w:b/>
          <w:sz w:val="24"/>
          <w:szCs w:val="24"/>
        </w:rPr>
        <w:t>insert AGENCY name</w:t>
      </w:r>
      <w:r w:rsidRPr="00BD646C">
        <w:rPr>
          <w:rFonts w:asciiTheme="minorHAnsi" w:hAnsiTheme="minorHAnsi" w:cstheme="minorHAnsi"/>
          <w:sz w:val="24"/>
          <w:szCs w:val="24"/>
        </w:rPr>
        <w:t xml:space="preserve">) </w:t>
      </w:r>
      <w:r w:rsidR="00E20EAF" w:rsidRPr="00BD646C">
        <w:rPr>
          <w:rFonts w:asciiTheme="minorHAnsi" w:hAnsiTheme="minorHAnsi" w:cstheme="minorHAnsi"/>
          <w:sz w:val="24"/>
          <w:szCs w:val="24"/>
        </w:rPr>
        <w:t xml:space="preserve">MDs, NPs, PAs, DOs, </w:t>
      </w:r>
      <w:r w:rsidR="0027490B" w:rsidRPr="00BD646C">
        <w:rPr>
          <w:rFonts w:asciiTheme="minorHAnsi" w:hAnsiTheme="minorHAnsi" w:cstheme="minorHAnsi"/>
          <w:sz w:val="24"/>
          <w:szCs w:val="24"/>
        </w:rPr>
        <w:t xml:space="preserve">NDs </w:t>
      </w:r>
      <w:r w:rsidR="00E20EAF" w:rsidRPr="00BD646C">
        <w:rPr>
          <w:rFonts w:asciiTheme="minorHAnsi" w:hAnsiTheme="minorHAnsi" w:cstheme="minorHAnsi"/>
          <w:sz w:val="24"/>
          <w:szCs w:val="24"/>
        </w:rPr>
        <w:t xml:space="preserve">and </w:t>
      </w:r>
      <w:r w:rsidR="0027490B" w:rsidRPr="00BD646C">
        <w:rPr>
          <w:rFonts w:asciiTheme="minorHAnsi" w:hAnsiTheme="minorHAnsi" w:cstheme="minorHAnsi"/>
          <w:sz w:val="24"/>
          <w:szCs w:val="24"/>
        </w:rPr>
        <w:t>RN</w:t>
      </w:r>
      <w:r w:rsidR="00E20EAF" w:rsidRPr="00BD646C">
        <w:rPr>
          <w:rFonts w:asciiTheme="minorHAnsi" w:hAnsiTheme="minorHAnsi" w:cstheme="minorHAnsi"/>
          <w:sz w:val="24"/>
          <w:szCs w:val="24"/>
        </w:rPr>
        <w:t xml:space="preserve">s </w:t>
      </w:r>
      <w:r w:rsidRPr="00BD646C">
        <w:rPr>
          <w:rFonts w:asciiTheme="minorHAnsi" w:hAnsiTheme="minorHAnsi" w:cstheme="minorHAnsi"/>
          <w:sz w:val="24"/>
          <w:szCs w:val="24"/>
        </w:rPr>
        <w:t xml:space="preserve">will </w:t>
      </w:r>
      <w:r w:rsidR="00DC7D59" w:rsidRPr="00BD646C">
        <w:rPr>
          <w:rFonts w:asciiTheme="minorHAnsi" w:hAnsiTheme="minorHAnsi" w:cstheme="minorHAnsi"/>
          <w:sz w:val="24"/>
          <w:szCs w:val="24"/>
        </w:rPr>
        <w:t>assess for individualized risk</w:t>
      </w:r>
      <w:r w:rsidR="00391CD1" w:rsidRPr="00BD646C">
        <w:rPr>
          <w:rFonts w:asciiTheme="minorHAnsi" w:hAnsiTheme="minorHAnsi" w:cstheme="minorHAnsi"/>
          <w:sz w:val="24"/>
          <w:szCs w:val="24"/>
        </w:rPr>
        <w:t>s</w:t>
      </w:r>
      <w:r w:rsidR="00DC7D59" w:rsidRPr="00BD646C">
        <w:rPr>
          <w:rFonts w:asciiTheme="minorHAnsi" w:hAnsiTheme="minorHAnsi" w:cstheme="minorHAnsi"/>
          <w:sz w:val="24"/>
          <w:szCs w:val="24"/>
        </w:rPr>
        <w:t xml:space="preserve"> for STIs at </w:t>
      </w:r>
      <w:r w:rsidR="00391CD1" w:rsidRPr="00BD646C">
        <w:rPr>
          <w:rFonts w:asciiTheme="minorHAnsi" w:hAnsiTheme="minorHAnsi" w:cstheme="minorHAnsi"/>
          <w:sz w:val="24"/>
          <w:szCs w:val="24"/>
        </w:rPr>
        <w:t xml:space="preserve">the </w:t>
      </w:r>
      <w:r w:rsidR="00DC7D59" w:rsidRPr="00BD646C">
        <w:rPr>
          <w:rFonts w:asciiTheme="minorHAnsi" w:hAnsiTheme="minorHAnsi" w:cstheme="minorHAnsi"/>
          <w:sz w:val="24"/>
          <w:szCs w:val="24"/>
        </w:rPr>
        <w:t>client’s initial visit</w:t>
      </w:r>
      <w:r w:rsidR="00391CD1" w:rsidRPr="00BD646C">
        <w:rPr>
          <w:rFonts w:asciiTheme="minorHAnsi" w:hAnsiTheme="minorHAnsi" w:cstheme="minorHAnsi"/>
          <w:sz w:val="24"/>
          <w:szCs w:val="24"/>
        </w:rPr>
        <w:t>,</w:t>
      </w:r>
      <w:r w:rsidR="00DC7D59" w:rsidRPr="00BD646C">
        <w:rPr>
          <w:rFonts w:asciiTheme="minorHAnsi" w:hAnsiTheme="minorHAnsi" w:cstheme="minorHAnsi"/>
          <w:sz w:val="24"/>
          <w:szCs w:val="24"/>
        </w:rPr>
        <w:t xml:space="preserve"> and at a minimum of annually thereafter. </w:t>
      </w:r>
    </w:p>
    <w:p w14:paraId="2D6933A6" w14:textId="549ABCC2" w:rsidR="00BD646C" w:rsidRPr="00BD646C" w:rsidRDefault="00BD646C" w:rsidP="00531B67">
      <w:pPr>
        <w:pStyle w:val="ListParagraph"/>
        <w:numPr>
          <w:ilvl w:val="0"/>
          <w:numId w:val="23"/>
        </w:numPr>
        <w:tabs>
          <w:tab w:val="left" w:pos="720"/>
        </w:tabs>
        <w:spacing w:before="120" w:after="0" w:line="240" w:lineRule="auto"/>
        <w:contextualSpacing w:val="0"/>
        <w:rPr>
          <w:sz w:val="24"/>
          <w:szCs w:val="24"/>
        </w:rPr>
      </w:pPr>
      <w:r w:rsidRPr="00BD646C">
        <w:rPr>
          <w:sz w:val="24"/>
          <w:szCs w:val="24"/>
        </w:rPr>
        <w:t>(</w:t>
      </w:r>
      <w:r w:rsidRPr="00BD646C">
        <w:rPr>
          <w:b/>
          <w:sz w:val="24"/>
          <w:szCs w:val="24"/>
        </w:rPr>
        <w:t>insert AGENCY name</w:t>
      </w:r>
      <w:r w:rsidRPr="00BD646C">
        <w:rPr>
          <w:sz w:val="24"/>
          <w:szCs w:val="24"/>
        </w:rPr>
        <w:t xml:space="preserve">) MDs, DOs, NDs, PAs, and NPs will diagnose and treat suspected cases of STI as outlined below.  In addition, RNs will treat lab confirmed cases as outlined below. </w:t>
      </w:r>
    </w:p>
    <w:p w14:paraId="1E78E7F8" w14:textId="77777777" w:rsidR="0096786E" w:rsidRPr="006E7C11" w:rsidRDefault="0096786E" w:rsidP="00531B67">
      <w:pPr>
        <w:tabs>
          <w:tab w:val="left" w:pos="720"/>
        </w:tabs>
        <w:rPr>
          <w:rFonts w:asciiTheme="minorHAnsi" w:hAnsiTheme="minorHAnsi" w:cstheme="minorHAnsi"/>
          <w:sz w:val="24"/>
          <w:szCs w:val="24"/>
        </w:rPr>
      </w:pPr>
    </w:p>
    <w:p w14:paraId="146A9A76" w14:textId="1F67C5F4" w:rsidR="00E64501" w:rsidRDefault="00C227B2" w:rsidP="00531B67">
      <w:pPr>
        <w:rPr>
          <w:rFonts w:asciiTheme="minorHAnsi" w:hAnsiTheme="minorHAnsi" w:cstheme="minorHAnsi"/>
          <w:b/>
          <w:sz w:val="24"/>
          <w:szCs w:val="24"/>
        </w:rPr>
      </w:pPr>
      <w:r w:rsidRPr="006E7C11">
        <w:rPr>
          <w:rFonts w:asciiTheme="minorHAnsi" w:hAnsiTheme="minorHAnsi" w:cstheme="minorHAnsi"/>
          <w:b/>
          <w:sz w:val="24"/>
          <w:szCs w:val="24"/>
        </w:rPr>
        <w:t>PROCEDURE:</w:t>
      </w:r>
    </w:p>
    <w:p w14:paraId="30A4008F" w14:textId="69891D37" w:rsidR="006E2ED6" w:rsidRPr="00E54F29" w:rsidRDefault="006E2ED6" w:rsidP="00531B67">
      <w:pPr>
        <w:pStyle w:val="ListParagraph"/>
        <w:numPr>
          <w:ilvl w:val="0"/>
          <w:numId w:val="22"/>
        </w:numPr>
        <w:tabs>
          <w:tab w:val="left" w:pos="720"/>
        </w:tabs>
        <w:spacing w:before="120" w:after="0" w:line="240" w:lineRule="auto"/>
        <w:rPr>
          <w:rFonts w:asciiTheme="minorHAnsi" w:hAnsiTheme="minorHAnsi" w:cstheme="minorHAnsi"/>
          <w:sz w:val="24"/>
          <w:szCs w:val="24"/>
        </w:rPr>
      </w:pPr>
      <w:r w:rsidRPr="00E54F29">
        <w:rPr>
          <w:rFonts w:asciiTheme="minorHAnsi" w:hAnsiTheme="minorHAnsi" w:cstheme="minorHAnsi"/>
          <w:sz w:val="24"/>
          <w:szCs w:val="24"/>
        </w:rPr>
        <w:t>Follow the</w:t>
      </w:r>
      <w:r w:rsidRPr="00E54F29">
        <w:rPr>
          <w:rFonts w:asciiTheme="minorHAnsi" w:hAnsiTheme="minorHAnsi" w:cstheme="minorHAnsi"/>
          <w:i/>
          <w:iCs/>
          <w:sz w:val="24"/>
          <w:szCs w:val="24"/>
        </w:rPr>
        <w:t xml:space="preserve"> </w:t>
      </w:r>
      <w:hyperlink r:id="rId11" w:history="1">
        <w:r w:rsidRPr="00E54F29">
          <w:rPr>
            <w:rStyle w:val="Hyperlink"/>
            <w:rFonts w:asciiTheme="minorHAnsi" w:hAnsiTheme="minorHAnsi" w:cstheme="minorHAnsi"/>
            <w:i/>
            <w:iCs/>
            <w:sz w:val="24"/>
            <w:szCs w:val="24"/>
          </w:rPr>
          <w:t>Core Reproductive Health Services C</w:t>
        </w:r>
        <w:r w:rsidR="00957445">
          <w:rPr>
            <w:rStyle w:val="Hyperlink"/>
            <w:rFonts w:asciiTheme="minorHAnsi" w:hAnsiTheme="minorHAnsi" w:cstheme="minorHAnsi"/>
            <w:i/>
            <w:iCs/>
            <w:sz w:val="24"/>
            <w:szCs w:val="24"/>
          </w:rPr>
          <w:t>PS</w:t>
        </w:r>
        <w:r w:rsidRPr="00E54F29">
          <w:rPr>
            <w:rStyle w:val="Hyperlink"/>
            <w:rFonts w:asciiTheme="minorHAnsi" w:hAnsiTheme="minorHAnsi" w:cstheme="minorHAnsi"/>
            <w:i/>
            <w:iCs/>
            <w:sz w:val="24"/>
            <w:szCs w:val="24"/>
          </w:rPr>
          <w:t>.</w:t>
        </w:r>
      </w:hyperlink>
    </w:p>
    <w:p w14:paraId="35A0EC3B" w14:textId="4066DEAF" w:rsidR="0096786E" w:rsidRPr="00E54F29" w:rsidRDefault="0096786E"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E54F29">
        <w:rPr>
          <w:rFonts w:asciiTheme="minorHAnsi" w:hAnsiTheme="minorHAnsi" w:cstheme="minorHAnsi"/>
          <w:sz w:val="24"/>
          <w:szCs w:val="24"/>
        </w:rPr>
        <w:t xml:space="preserve">Screen according to the </w:t>
      </w:r>
      <w:hyperlink r:id="rId12" w:history="1">
        <w:r w:rsidRPr="00E54F29">
          <w:rPr>
            <w:rStyle w:val="Hyperlink"/>
            <w:rFonts w:asciiTheme="minorHAnsi" w:hAnsiTheme="minorHAnsi" w:cstheme="minorHAnsi"/>
            <w:sz w:val="24"/>
            <w:szCs w:val="24"/>
          </w:rPr>
          <w:t>2022 Oregon STI Screening Recommendations</w:t>
        </w:r>
      </w:hyperlink>
      <w:r w:rsidR="006E2ED6" w:rsidRPr="00E54F29">
        <w:rPr>
          <w:rFonts w:asciiTheme="minorHAnsi" w:hAnsiTheme="minorHAnsi" w:cstheme="minorHAnsi"/>
          <w:sz w:val="24"/>
          <w:szCs w:val="24"/>
        </w:rPr>
        <w:t xml:space="preserve">. </w:t>
      </w:r>
      <w:r w:rsidRPr="00E54F29">
        <w:rPr>
          <w:rFonts w:asciiTheme="minorHAnsi" w:hAnsiTheme="minorHAnsi" w:cstheme="minorHAnsi"/>
          <w:sz w:val="24"/>
          <w:szCs w:val="24"/>
        </w:rPr>
        <w:t xml:space="preserve">If client declines recommended screening tests, document in the chart the specific tests that were recommended and that they were declined. </w:t>
      </w:r>
    </w:p>
    <w:p w14:paraId="1D4008D7" w14:textId="77777777" w:rsidR="0096786E" w:rsidRPr="005C138F" w:rsidRDefault="0096786E"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E54F29">
        <w:rPr>
          <w:rFonts w:asciiTheme="minorHAnsi" w:hAnsiTheme="minorHAnsi" w:cstheme="minorHAnsi"/>
          <w:sz w:val="24"/>
          <w:szCs w:val="24"/>
        </w:rPr>
        <w:t xml:space="preserve">If the client is symptomatic, or in the case of a known exposure, follow information on testing and treatment in the </w:t>
      </w:r>
      <w:hyperlink r:id="rId13" w:history="1">
        <w:r w:rsidRPr="00E54F29">
          <w:rPr>
            <w:rStyle w:val="Hyperlink"/>
            <w:rFonts w:asciiTheme="minorHAnsi" w:hAnsiTheme="minorHAnsi" w:cstheme="minorHAnsi"/>
            <w:sz w:val="24"/>
            <w:szCs w:val="24"/>
          </w:rPr>
          <w:t>CDC STI Treatment Guidelines 2021.</w:t>
        </w:r>
      </w:hyperlink>
      <w:r w:rsidRPr="00E54F29">
        <w:rPr>
          <w:rFonts w:asciiTheme="minorHAnsi" w:hAnsiTheme="minorHAnsi" w:cstheme="minorHAnsi"/>
          <w:sz w:val="24"/>
          <w:szCs w:val="24"/>
        </w:rPr>
        <w:t xml:space="preserve"> </w:t>
      </w:r>
    </w:p>
    <w:p w14:paraId="231E895F" w14:textId="77777777" w:rsidR="0096786E" w:rsidRPr="0096786E" w:rsidRDefault="00A66904"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96786E">
        <w:rPr>
          <w:rFonts w:asciiTheme="minorHAnsi" w:hAnsiTheme="minorHAnsi" w:cstheme="minorHAnsi"/>
          <w:sz w:val="24"/>
          <w:szCs w:val="24"/>
        </w:rPr>
        <w:t>Perform</w:t>
      </w:r>
      <w:r w:rsidR="002A5274" w:rsidRPr="0096786E">
        <w:rPr>
          <w:rFonts w:asciiTheme="minorHAnsi" w:hAnsiTheme="minorHAnsi" w:cstheme="minorHAnsi"/>
          <w:sz w:val="24"/>
          <w:szCs w:val="24"/>
        </w:rPr>
        <w:t xml:space="preserve"> testing according to the test</w:t>
      </w:r>
      <w:r w:rsidR="00945D6F" w:rsidRPr="0096786E">
        <w:rPr>
          <w:rFonts w:asciiTheme="minorHAnsi" w:hAnsiTheme="minorHAnsi" w:cstheme="minorHAnsi"/>
          <w:sz w:val="24"/>
          <w:szCs w:val="24"/>
        </w:rPr>
        <w:t xml:space="preserve"> kit manufacturer</w:t>
      </w:r>
      <w:r w:rsidR="00F03A7E" w:rsidRPr="0096786E">
        <w:rPr>
          <w:rFonts w:asciiTheme="minorHAnsi" w:hAnsiTheme="minorHAnsi" w:cstheme="minorHAnsi"/>
          <w:sz w:val="24"/>
          <w:szCs w:val="24"/>
        </w:rPr>
        <w:t>’</w:t>
      </w:r>
      <w:r w:rsidR="00945D6F" w:rsidRPr="0096786E">
        <w:rPr>
          <w:rFonts w:asciiTheme="minorHAnsi" w:hAnsiTheme="minorHAnsi" w:cstheme="minorHAnsi"/>
          <w:sz w:val="24"/>
          <w:szCs w:val="24"/>
        </w:rPr>
        <w:t>s instructions</w:t>
      </w:r>
      <w:r w:rsidR="00DA5F08" w:rsidRPr="0096786E">
        <w:rPr>
          <w:rFonts w:asciiTheme="minorHAnsi" w:hAnsiTheme="minorHAnsi" w:cstheme="minorHAnsi"/>
          <w:sz w:val="24"/>
          <w:szCs w:val="24"/>
        </w:rPr>
        <w:t>.</w:t>
      </w:r>
      <w:r w:rsidR="00CD3191" w:rsidRPr="0096786E">
        <w:rPr>
          <w:rFonts w:asciiTheme="minorHAnsi" w:hAnsiTheme="minorHAnsi" w:cstheme="minorHAnsi"/>
          <w:sz w:val="24"/>
          <w:szCs w:val="24"/>
        </w:rPr>
        <w:t xml:space="preserve">  </w:t>
      </w:r>
    </w:p>
    <w:p w14:paraId="10F54DAF" w14:textId="644915DE" w:rsidR="0096786E" w:rsidRPr="005C138F" w:rsidRDefault="00524799"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5C138F">
        <w:rPr>
          <w:rFonts w:asciiTheme="minorHAnsi" w:hAnsiTheme="minorHAnsi" w:cstheme="minorHAnsi"/>
          <w:sz w:val="24"/>
          <w:szCs w:val="24"/>
        </w:rPr>
        <w:t xml:space="preserve">Collect </w:t>
      </w:r>
      <w:r w:rsidR="00A66904" w:rsidRPr="005C138F">
        <w:rPr>
          <w:rFonts w:asciiTheme="minorHAnsi" w:hAnsiTheme="minorHAnsi" w:cstheme="minorHAnsi"/>
          <w:sz w:val="24"/>
          <w:szCs w:val="24"/>
        </w:rPr>
        <w:t>blood sample</w:t>
      </w:r>
      <w:r w:rsidR="00B5671A" w:rsidRPr="005C138F">
        <w:rPr>
          <w:rFonts w:asciiTheme="minorHAnsi" w:hAnsiTheme="minorHAnsi" w:cstheme="minorHAnsi"/>
          <w:sz w:val="24"/>
          <w:szCs w:val="24"/>
        </w:rPr>
        <w:t>s</w:t>
      </w:r>
      <w:r w:rsidR="00A66904" w:rsidRPr="005C138F">
        <w:rPr>
          <w:rFonts w:asciiTheme="minorHAnsi" w:hAnsiTheme="minorHAnsi" w:cstheme="minorHAnsi"/>
          <w:sz w:val="24"/>
          <w:szCs w:val="24"/>
        </w:rPr>
        <w:t xml:space="preserve"> </w:t>
      </w:r>
      <w:r w:rsidRPr="005C138F">
        <w:rPr>
          <w:rFonts w:asciiTheme="minorHAnsi" w:hAnsiTheme="minorHAnsi" w:cstheme="minorHAnsi"/>
          <w:sz w:val="24"/>
          <w:szCs w:val="24"/>
        </w:rPr>
        <w:t xml:space="preserve">for </w:t>
      </w:r>
      <w:r w:rsidR="00E96E71" w:rsidRPr="005C138F">
        <w:rPr>
          <w:rFonts w:asciiTheme="minorHAnsi" w:hAnsiTheme="minorHAnsi" w:cstheme="minorHAnsi"/>
          <w:sz w:val="24"/>
          <w:szCs w:val="24"/>
        </w:rPr>
        <w:t>screening when indicated</w:t>
      </w:r>
      <w:r w:rsidR="006E2ED6" w:rsidRPr="005C138F">
        <w:rPr>
          <w:rFonts w:asciiTheme="minorHAnsi" w:hAnsiTheme="minorHAnsi" w:cstheme="minorHAnsi"/>
          <w:sz w:val="24"/>
          <w:szCs w:val="24"/>
        </w:rPr>
        <w:t xml:space="preserve"> and s</w:t>
      </w:r>
      <w:r w:rsidR="00B30E59" w:rsidRPr="005C138F">
        <w:rPr>
          <w:rFonts w:asciiTheme="minorHAnsi" w:hAnsiTheme="minorHAnsi" w:cstheme="minorHAnsi"/>
          <w:sz w:val="24"/>
          <w:szCs w:val="24"/>
        </w:rPr>
        <w:t xml:space="preserve">end </w:t>
      </w:r>
      <w:r w:rsidR="00945D6F" w:rsidRPr="005C138F">
        <w:rPr>
          <w:rFonts w:asciiTheme="minorHAnsi" w:hAnsiTheme="minorHAnsi" w:cstheme="minorHAnsi"/>
          <w:sz w:val="24"/>
          <w:szCs w:val="24"/>
        </w:rPr>
        <w:t xml:space="preserve">to </w:t>
      </w:r>
      <w:r w:rsidR="00B5671A" w:rsidRPr="005C138F">
        <w:rPr>
          <w:rFonts w:asciiTheme="minorHAnsi" w:hAnsiTheme="minorHAnsi" w:cstheme="minorHAnsi"/>
          <w:sz w:val="24"/>
          <w:szCs w:val="24"/>
        </w:rPr>
        <w:t xml:space="preserve">the appropriate </w:t>
      </w:r>
      <w:r w:rsidR="00945D6F" w:rsidRPr="005C138F">
        <w:rPr>
          <w:rFonts w:asciiTheme="minorHAnsi" w:hAnsiTheme="minorHAnsi" w:cstheme="minorHAnsi"/>
          <w:sz w:val="24"/>
          <w:szCs w:val="24"/>
        </w:rPr>
        <w:t>laboratory</w:t>
      </w:r>
      <w:r w:rsidR="00DA5F08" w:rsidRPr="005C138F">
        <w:rPr>
          <w:rFonts w:asciiTheme="minorHAnsi" w:hAnsiTheme="minorHAnsi" w:cstheme="minorHAnsi"/>
          <w:sz w:val="24"/>
          <w:szCs w:val="24"/>
        </w:rPr>
        <w:t>.</w:t>
      </w:r>
    </w:p>
    <w:p w14:paraId="3E69FEDE" w14:textId="77777777" w:rsidR="0096786E" w:rsidRPr="005C138F" w:rsidRDefault="00E3213C"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E54F29">
        <w:rPr>
          <w:rFonts w:asciiTheme="minorHAnsi" w:hAnsiTheme="minorHAnsi" w:cstheme="minorHAnsi"/>
          <w:sz w:val="24"/>
          <w:szCs w:val="24"/>
        </w:rPr>
        <w:t>Conduct appropriate physical examination of the affected area(s), if indicated, when client presents with symptoms.</w:t>
      </w:r>
    </w:p>
    <w:p w14:paraId="79CF6501" w14:textId="28922230" w:rsidR="0096786E" w:rsidRPr="009D0024" w:rsidRDefault="00E96E71" w:rsidP="00531B67">
      <w:pPr>
        <w:pStyle w:val="ListParagraph"/>
        <w:numPr>
          <w:ilvl w:val="0"/>
          <w:numId w:val="22"/>
        </w:numPr>
        <w:tabs>
          <w:tab w:val="left" w:pos="720"/>
        </w:tabs>
        <w:spacing w:before="240" w:after="0" w:line="240" w:lineRule="auto"/>
        <w:contextualSpacing w:val="0"/>
        <w:rPr>
          <w:rFonts w:asciiTheme="minorHAnsi" w:hAnsiTheme="minorHAnsi" w:cstheme="minorHAnsi"/>
          <w:sz w:val="24"/>
          <w:szCs w:val="24"/>
        </w:rPr>
      </w:pPr>
      <w:r w:rsidRPr="009D0024">
        <w:rPr>
          <w:rFonts w:asciiTheme="minorHAnsi" w:hAnsiTheme="minorHAnsi" w:cstheme="minorHAnsi"/>
          <w:sz w:val="24"/>
          <w:szCs w:val="24"/>
        </w:rPr>
        <w:t>Ascertain how client prefers to be notified of results</w:t>
      </w:r>
      <w:r w:rsidR="006E68B1" w:rsidRPr="009D0024">
        <w:rPr>
          <w:rFonts w:asciiTheme="minorHAnsi" w:hAnsiTheme="minorHAnsi" w:cstheme="minorHAnsi"/>
          <w:sz w:val="24"/>
          <w:szCs w:val="24"/>
        </w:rPr>
        <w:t>. E</w:t>
      </w:r>
      <w:r w:rsidRPr="009D0024">
        <w:rPr>
          <w:rFonts w:asciiTheme="minorHAnsi" w:hAnsiTheme="minorHAnsi" w:cstheme="minorHAnsi"/>
          <w:sz w:val="24"/>
          <w:szCs w:val="24"/>
        </w:rPr>
        <w:t>nsure steps are in place to support client request for confidentiality.</w:t>
      </w:r>
    </w:p>
    <w:p w14:paraId="74ECD688" w14:textId="77777777" w:rsidR="0096786E" w:rsidRPr="0093741F" w:rsidRDefault="0096786E" w:rsidP="00531B67">
      <w:pPr>
        <w:widowControl w:val="0"/>
        <w:numPr>
          <w:ilvl w:val="12"/>
          <w:numId w:val="0"/>
        </w:numPr>
        <w:spacing w:before="240"/>
        <w:rPr>
          <w:rFonts w:asciiTheme="minorHAnsi" w:hAnsiTheme="minorHAnsi" w:cstheme="minorHAnsi"/>
          <w:b/>
          <w:sz w:val="24"/>
          <w:szCs w:val="24"/>
        </w:rPr>
      </w:pPr>
      <w:r w:rsidRPr="0093741F">
        <w:rPr>
          <w:rFonts w:asciiTheme="minorHAnsi" w:hAnsiTheme="minorHAnsi" w:cstheme="minorHAnsi"/>
          <w:b/>
          <w:sz w:val="24"/>
          <w:szCs w:val="24"/>
        </w:rPr>
        <w:t>ASSESMENT/SUMMARY OF FINDINGS</w:t>
      </w:r>
      <w:r>
        <w:rPr>
          <w:rFonts w:asciiTheme="minorHAnsi" w:hAnsiTheme="minorHAnsi" w:cstheme="minorHAnsi"/>
          <w:b/>
          <w:sz w:val="24"/>
          <w:szCs w:val="24"/>
        </w:rPr>
        <w:t>:</w:t>
      </w:r>
    </w:p>
    <w:p w14:paraId="294270C4" w14:textId="63099E80" w:rsidR="0096786E" w:rsidRPr="0096786E" w:rsidRDefault="0096786E" w:rsidP="00531B67">
      <w:pPr>
        <w:numPr>
          <w:ilvl w:val="0"/>
          <w:numId w:val="21"/>
        </w:numPr>
        <w:spacing w:before="120"/>
        <w:rPr>
          <w:rFonts w:asciiTheme="minorHAnsi" w:hAnsiTheme="minorHAnsi" w:cstheme="minorHAnsi"/>
          <w:sz w:val="24"/>
          <w:szCs w:val="24"/>
        </w:rPr>
      </w:pPr>
      <w:r>
        <w:rPr>
          <w:rFonts w:asciiTheme="minorHAnsi" w:hAnsiTheme="minorHAnsi" w:cstheme="minorHAnsi"/>
          <w:bCs/>
          <w:sz w:val="24"/>
          <w:szCs w:val="24"/>
        </w:rPr>
        <w:t>If exam performed, d</w:t>
      </w:r>
      <w:r w:rsidRPr="00704DD4">
        <w:rPr>
          <w:rFonts w:asciiTheme="minorHAnsi" w:hAnsiTheme="minorHAnsi" w:cstheme="minorHAnsi"/>
          <w:bCs/>
          <w:sz w:val="24"/>
          <w:szCs w:val="24"/>
        </w:rPr>
        <w:t>ocument</w:t>
      </w:r>
      <w:r w:rsidRPr="0093741F">
        <w:rPr>
          <w:rFonts w:asciiTheme="minorHAnsi" w:hAnsiTheme="minorHAnsi" w:cstheme="minorHAnsi"/>
          <w:sz w:val="24"/>
          <w:szCs w:val="24"/>
        </w:rPr>
        <w:t xml:space="preserve"> a summary of all findings, even if the finding is beyond the scope of services provided in the RH program.</w:t>
      </w:r>
    </w:p>
    <w:p w14:paraId="49C74A91" w14:textId="77777777" w:rsidR="00E96E71" w:rsidRPr="006E7C11" w:rsidRDefault="00E96E71" w:rsidP="00531B67">
      <w:pPr>
        <w:spacing w:before="240"/>
        <w:rPr>
          <w:rFonts w:asciiTheme="minorHAnsi" w:hAnsiTheme="minorHAnsi" w:cstheme="minorHAnsi"/>
          <w:b/>
          <w:sz w:val="24"/>
          <w:szCs w:val="24"/>
        </w:rPr>
      </w:pPr>
      <w:r w:rsidRPr="006E7C11">
        <w:rPr>
          <w:rFonts w:asciiTheme="minorHAnsi" w:hAnsiTheme="minorHAnsi" w:cstheme="minorHAnsi"/>
          <w:b/>
          <w:sz w:val="24"/>
          <w:szCs w:val="24"/>
        </w:rPr>
        <w:t>PLAN:</w:t>
      </w:r>
    </w:p>
    <w:p w14:paraId="7D84753D" w14:textId="70CB0464" w:rsidR="00E96E71" w:rsidRPr="00E54F29" w:rsidRDefault="00E96E71" w:rsidP="00531B67">
      <w:pPr>
        <w:numPr>
          <w:ilvl w:val="0"/>
          <w:numId w:val="9"/>
        </w:numPr>
        <w:spacing w:before="120"/>
        <w:rPr>
          <w:rFonts w:asciiTheme="minorHAnsi" w:hAnsiTheme="minorHAnsi" w:cstheme="minorHAnsi"/>
          <w:sz w:val="24"/>
          <w:szCs w:val="24"/>
        </w:rPr>
      </w:pPr>
      <w:r w:rsidRPr="00E54F29">
        <w:rPr>
          <w:rFonts w:asciiTheme="minorHAnsi" w:hAnsiTheme="minorHAnsi" w:cstheme="minorHAnsi"/>
          <w:sz w:val="24"/>
          <w:szCs w:val="24"/>
        </w:rPr>
        <w:t xml:space="preserve">Ensure that results are reviewed by </w:t>
      </w:r>
      <w:r w:rsidR="00496EB7" w:rsidRPr="00E54F29">
        <w:rPr>
          <w:rFonts w:asciiTheme="minorHAnsi" w:hAnsiTheme="minorHAnsi" w:cstheme="minorHAnsi"/>
          <w:sz w:val="24"/>
          <w:szCs w:val="24"/>
        </w:rPr>
        <w:t>licensed</w:t>
      </w:r>
      <w:r w:rsidRPr="00E54F29">
        <w:rPr>
          <w:rFonts w:asciiTheme="minorHAnsi" w:hAnsiTheme="minorHAnsi" w:cstheme="minorHAnsi"/>
          <w:sz w:val="24"/>
          <w:szCs w:val="24"/>
        </w:rPr>
        <w:t xml:space="preserve"> staff</w:t>
      </w:r>
      <w:r w:rsidR="006E68B1" w:rsidRPr="00E54F29">
        <w:rPr>
          <w:rFonts w:asciiTheme="minorHAnsi" w:hAnsiTheme="minorHAnsi" w:cstheme="minorHAnsi"/>
          <w:sz w:val="24"/>
          <w:szCs w:val="24"/>
        </w:rPr>
        <w:t xml:space="preserve"> and</w:t>
      </w:r>
      <w:r w:rsidRPr="00E54F29">
        <w:rPr>
          <w:rFonts w:asciiTheme="minorHAnsi" w:hAnsiTheme="minorHAnsi" w:cstheme="minorHAnsi"/>
          <w:sz w:val="24"/>
          <w:szCs w:val="24"/>
        </w:rPr>
        <w:t xml:space="preserve"> record results in client’s medical record.</w:t>
      </w:r>
    </w:p>
    <w:p w14:paraId="14F4E810" w14:textId="085BAB2D" w:rsidR="00B5671A" w:rsidRPr="00E54F29" w:rsidRDefault="00E96E71" w:rsidP="00531B67">
      <w:pPr>
        <w:numPr>
          <w:ilvl w:val="0"/>
          <w:numId w:val="9"/>
        </w:numPr>
        <w:spacing w:before="240"/>
        <w:rPr>
          <w:rFonts w:asciiTheme="minorHAnsi" w:hAnsiTheme="minorHAnsi" w:cstheme="minorHAnsi"/>
          <w:sz w:val="24"/>
          <w:szCs w:val="24"/>
        </w:rPr>
      </w:pPr>
      <w:r w:rsidRPr="00E54F29">
        <w:rPr>
          <w:rFonts w:asciiTheme="minorHAnsi" w:hAnsiTheme="minorHAnsi" w:cstheme="minorHAnsi"/>
          <w:sz w:val="24"/>
          <w:szCs w:val="24"/>
        </w:rPr>
        <w:t>Notify client of test results in a timely manner</w:t>
      </w:r>
      <w:r w:rsidR="00DA5F08" w:rsidRPr="00E54F29">
        <w:rPr>
          <w:rFonts w:asciiTheme="minorHAnsi" w:hAnsiTheme="minorHAnsi" w:cstheme="minorHAnsi"/>
          <w:sz w:val="24"/>
          <w:szCs w:val="24"/>
        </w:rPr>
        <w:t>.</w:t>
      </w:r>
    </w:p>
    <w:p w14:paraId="57A81EB4" w14:textId="21F2960E" w:rsidR="009D142E" w:rsidRPr="00E54F29" w:rsidRDefault="00945D6F" w:rsidP="00E54F29">
      <w:pPr>
        <w:pStyle w:val="NormalWeb"/>
        <w:numPr>
          <w:ilvl w:val="0"/>
          <w:numId w:val="9"/>
        </w:numPr>
        <w:spacing w:before="240" w:beforeAutospacing="0" w:after="0" w:afterAutospacing="0"/>
        <w:rPr>
          <w:rFonts w:asciiTheme="minorHAnsi" w:hAnsiTheme="minorHAnsi" w:cstheme="minorHAnsi"/>
          <w:color w:val="333333"/>
        </w:rPr>
      </w:pPr>
      <w:r w:rsidRPr="00E54F29">
        <w:rPr>
          <w:rFonts w:asciiTheme="minorHAnsi" w:hAnsiTheme="minorHAnsi" w:cstheme="minorHAnsi"/>
        </w:rPr>
        <w:t>For positive results</w:t>
      </w:r>
      <w:r w:rsidR="00B5671A" w:rsidRPr="00E54F29">
        <w:rPr>
          <w:rFonts w:asciiTheme="minorHAnsi" w:hAnsiTheme="minorHAnsi" w:cstheme="minorHAnsi"/>
        </w:rPr>
        <w:t>,</w:t>
      </w:r>
      <w:r w:rsidRPr="00E54F29">
        <w:rPr>
          <w:rFonts w:asciiTheme="minorHAnsi" w:hAnsiTheme="minorHAnsi" w:cstheme="minorHAnsi"/>
        </w:rPr>
        <w:t xml:space="preserve"> provide treatment </w:t>
      </w:r>
      <w:r w:rsidR="00E96E71" w:rsidRPr="00E54F29">
        <w:rPr>
          <w:rFonts w:asciiTheme="minorHAnsi" w:hAnsiTheme="minorHAnsi" w:cstheme="minorHAnsi"/>
        </w:rPr>
        <w:t xml:space="preserve">according to the </w:t>
      </w:r>
      <w:hyperlink r:id="rId14" w:history="1">
        <w:r w:rsidR="00B5671A" w:rsidRPr="00E54F29">
          <w:rPr>
            <w:rStyle w:val="Hyperlink"/>
            <w:rFonts w:asciiTheme="minorHAnsi" w:hAnsiTheme="minorHAnsi" w:cstheme="minorHAnsi"/>
          </w:rPr>
          <w:t>CDC STI Treatment Guidelines 2021.</w:t>
        </w:r>
      </w:hyperlink>
      <w:r w:rsidR="00B5671A" w:rsidRPr="00E54F29">
        <w:rPr>
          <w:rFonts w:asciiTheme="minorHAnsi" w:hAnsiTheme="minorHAnsi" w:cstheme="minorHAnsi"/>
        </w:rPr>
        <w:t xml:space="preserve"> </w:t>
      </w:r>
      <w:r w:rsidR="005C138F" w:rsidRPr="00E54F29">
        <w:rPr>
          <w:rFonts w:asciiTheme="minorHAnsi" w:hAnsiTheme="minorHAnsi" w:cstheme="minorHAnsi"/>
          <w:highlight w:val="yellow"/>
        </w:rPr>
        <w:t xml:space="preserve">For clients with a positive chlamydia and/or gonorrhea test, offer </w:t>
      </w:r>
      <w:r w:rsidR="009D142E" w:rsidRPr="00E54F29">
        <w:rPr>
          <w:rFonts w:asciiTheme="minorHAnsi" w:hAnsiTheme="minorHAnsi" w:cstheme="minorHAnsi"/>
          <w:highlight w:val="yellow"/>
        </w:rPr>
        <w:t>e</w:t>
      </w:r>
      <w:r w:rsidR="005C138F" w:rsidRPr="00E54F29">
        <w:rPr>
          <w:rFonts w:asciiTheme="minorHAnsi" w:hAnsiTheme="minorHAnsi" w:cstheme="minorHAnsi"/>
          <w:highlight w:val="yellow"/>
        </w:rPr>
        <w:t xml:space="preserve">xpedited </w:t>
      </w:r>
      <w:r w:rsidR="009D142E" w:rsidRPr="00E54F29">
        <w:rPr>
          <w:rFonts w:asciiTheme="minorHAnsi" w:hAnsiTheme="minorHAnsi" w:cstheme="minorHAnsi"/>
          <w:highlight w:val="yellow"/>
        </w:rPr>
        <w:t>p</w:t>
      </w:r>
      <w:r w:rsidR="005C138F" w:rsidRPr="00E54F29">
        <w:rPr>
          <w:rFonts w:asciiTheme="minorHAnsi" w:hAnsiTheme="minorHAnsi" w:cstheme="minorHAnsi"/>
          <w:highlight w:val="yellow"/>
        </w:rPr>
        <w:t xml:space="preserve">artner </w:t>
      </w:r>
      <w:r w:rsidR="009D142E" w:rsidRPr="00E54F29">
        <w:rPr>
          <w:rFonts w:asciiTheme="minorHAnsi" w:hAnsiTheme="minorHAnsi" w:cstheme="minorHAnsi"/>
          <w:highlight w:val="yellow"/>
        </w:rPr>
        <w:t>therapy</w:t>
      </w:r>
      <w:r w:rsidR="005C138F" w:rsidRPr="00E54F29">
        <w:rPr>
          <w:rFonts w:asciiTheme="minorHAnsi" w:hAnsiTheme="minorHAnsi" w:cstheme="minorHAnsi"/>
          <w:highlight w:val="yellow"/>
        </w:rPr>
        <w:t xml:space="preserve"> </w:t>
      </w:r>
      <w:r w:rsidR="009D142E" w:rsidRPr="00E54F29">
        <w:rPr>
          <w:rFonts w:asciiTheme="minorHAnsi" w:hAnsiTheme="minorHAnsi" w:cstheme="minorHAnsi"/>
          <w:highlight w:val="yellow"/>
        </w:rPr>
        <w:t xml:space="preserve">(EPT) </w:t>
      </w:r>
      <w:r w:rsidR="005C138F" w:rsidRPr="00E54F29">
        <w:rPr>
          <w:rFonts w:asciiTheme="minorHAnsi" w:hAnsiTheme="minorHAnsi" w:cstheme="minorHAnsi"/>
          <w:highlight w:val="yellow"/>
        </w:rPr>
        <w:t xml:space="preserve">per </w:t>
      </w:r>
      <w:hyperlink r:id="rId15" w:history="1">
        <w:r w:rsidR="005C138F" w:rsidRPr="00E54F29">
          <w:rPr>
            <w:rStyle w:val="Hyperlink"/>
            <w:rFonts w:asciiTheme="minorHAnsi" w:hAnsiTheme="minorHAnsi" w:cstheme="minorHAnsi"/>
            <w:highlight w:val="yellow"/>
          </w:rPr>
          <w:t xml:space="preserve">OHA </w:t>
        </w:r>
        <w:r w:rsidR="009D142E" w:rsidRPr="00E54F29">
          <w:rPr>
            <w:rStyle w:val="Hyperlink"/>
            <w:rFonts w:asciiTheme="minorHAnsi" w:hAnsiTheme="minorHAnsi" w:cstheme="minorHAnsi"/>
            <w:highlight w:val="yellow"/>
          </w:rPr>
          <w:t>guidance</w:t>
        </w:r>
      </w:hyperlink>
      <w:r w:rsidR="009D142E" w:rsidRPr="00E54F29">
        <w:rPr>
          <w:rFonts w:asciiTheme="minorHAnsi" w:hAnsiTheme="minorHAnsi" w:cstheme="minorHAnsi"/>
          <w:highlight w:val="yellow"/>
        </w:rPr>
        <w:t xml:space="preserve">. EPT should be offered </w:t>
      </w:r>
      <w:r w:rsidR="009D142E" w:rsidRPr="00E54F29">
        <w:rPr>
          <w:rFonts w:asciiTheme="minorHAnsi" w:hAnsiTheme="minorHAnsi" w:cstheme="minorHAnsi"/>
          <w:color w:val="333333"/>
          <w:highlight w:val="yellow"/>
        </w:rPr>
        <w:t>for all partners in the 60 days before patient’s diagnosis (or most recent partner if none in the previous 60 days</w:t>
      </w:r>
      <w:r w:rsidR="00FF1A85" w:rsidRPr="00E54F29">
        <w:rPr>
          <w:rFonts w:asciiTheme="minorHAnsi" w:hAnsiTheme="minorHAnsi" w:cstheme="minorHAnsi"/>
          <w:color w:val="333333"/>
        </w:rPr>
        <w:t>)</w:t>
      </w:r>
      <w:r w:rsidR="009D142E" w:rsidRPr="00E54F29">
        <w:rPr>
          <w:rFonts w:asciiTheme="minorHAnsi" w:hAnsiTheme="minorHAnsi" w:cstheme="minorHAnsi"/>
          <w:color w:val="333333"/>
        </w:rPr>
        <w:t xml:space="preserve">. </w:t>
      </w:r>
    </w:p>
    <w:p w14:paraId="42654451" w14:textId="2110AC6B" w:rsidR="00B5671A" w:rsidRPr="006E7C11" w:rsidRDefault="00B5671A" w:rsidP="00E54F29">
      <w:pPr>
        <w:spacing w:before="240"/>
        <w:ind w:left="720"/>
        <w:rPr>
          <w:rFonts w:asciiTheme="minorHAnsi" w:hAnsiTheme="minorHAnsi" w:cstheme="minorHAnsi"/>
          <w:sz w:val="24"/>
          <w:szCs w:val="24"/>
        </w:rPr>
      </w:pPr>
    </w:p>
    <w:p w14:paraId="1E407C14" w14:textId="77777777" w:rsidR="00E64501" w:rsidRPr="006E7C11" w:rsidRDefault="00496EB7" w:rsidP="00531B67">
      <w:pPr>
        <w:numPr>
          <w:ilvl w:val="0"/>
          <w:numId w:val="9"/>
        </w:numPr>
        <w:spacing w:before="240"/>
        <w:rPr>
          <w:rFonts w:asciiTheme="minorHAnsi" w:hAnsiTheme="minorHAnsi" w:cstheme="minorHAnsi"/>
          <w:sz w:val="24"/>
          <w:szCs w:val="24"/>
        </w:rPr>
      </w:pPr>
      <w:r w:rsidRPr="006E7C11">
        <w:rPr>
          <w:rFonts w:asciiTheme="minorHAnsi" w:hAnsiTheme="minorHAnsi" w:cstheme="minorHAnsi"/>
          <w:sz w:val="24"/>
          <w:szCs w:val="24"/>
        </w:rPr>
        <w:lastRenderedPageBreak/>
        <w:t>R</w:t>
      </w:r>
      <w:r w:rsidR="007E31A7" w:rsidRPr="006E7C11">
        <w:rPr>
          <w:rFonts w:asciiTheme="minorHAnsi" w:hAnsiTheme="minorHAnsi" w:cstheme="minorHAnsi"/>
          <w:sz w:val="24"/>
          <w:szCs w:val="24"/>
        </w:rPr>
        <w:t>efer</w:t>
      </w:r>
      <w:r w:rsidR="00151A28" w:rsidRPr="006E7C11">
        <w:rPr>
          <w:rFonts w:asciiTheme="minorHAnsi" w:hAnsiTheme="minorHAnsi" w:cstheme="minorHAnsi"/>
          <w:sz w:val="24"/>
          <w:szCs w:val="24"/>
        </w:rPr>
        <w:t xml:space="preserve"> </w:t>
      </w:r>
      <w:r w:rsidRPr="006E7C11">
        <w:rPr>
          <w:rFonts w:asciiTheme="minorHAnsi" w:hAnsiTheme="minorHAnsi" w:cstheme="minorHAnsi"/>
          <w:sz w:val="24"/>
          <w:szCs w:val="24"/>
        </w:rPr>
        <w:t>clients in need of treatment, follow-up</w:t>
      </w:r>
      <w:r w:rsidR="00DA5F08" w:rsidRPr="006E7C11">
        <w:rPr>
          <w:rFonts w:asciiTheme="minorHAnsi" w:hAnsiTheme="minorHAnsi" w:cstheme="minorHAnsi"/>
          <w:sz w:val="24"/>
          <w:szCs w:val="24"/>
        </w:rPr>
        <w:t>,</w:t>
      </w:r>
      <w:r w:rsidRPr="006E7C11">
        <w:rPr>
          <w:rFonts w:asciiTheme="minorHAnsi" w:hAnsiTheme="minorHAnsi" w:cstheme="minorHAnsi"/>
          <w:sz w:val="24"/>
          <w:szCs w:val="24"/>
        </w:rPr>
        <w:t xml:space="preserve"> or management that is beyond</w:t>
      </w:r>
      <w:r w:rsidR="007E31A7" w:rsidRPr="006E7C11">
        <w:rPr>
          <w:rFonts w:asciiTheme="minorHAnsi" w:hAnsiTheme="minorHAnsi" w:cstheme="minorHAnsi"/>
          <w:sz w:val="24"/>
          <w:szCs w:val="24"/>
        </w:rPr>
        <w:t xml:space="preserve"> the scope of </w:t>
      </w:r>
      <w:r w:rsidRPr="006E7C11">
        <w:rPr>
          <w:rFonts w:asciiTheme="minorHAnsi" w:hAnsiTheme="minorHAnsi" w:cstheme="minorHAnsi"/>
          <w:sz w:val="24"/>
          <w:szCs w:val="24"/>
        </w:rPr>
        <w:t xml:space="preserve">the program or not provided within the </w:t>
      </w:r>
      <w:r w:rsidR="00DA5F08" w:rsidRPr="006E7C11">
        <w:rPr>
          <w:rFonts w:asciiTheme="minorHAnsi" w:hAnsiTheme="minorHAnsi" w:cstheme="minorHAnsi"/>
          <w:sz w:val="24"/>
          <w:szCs w:val="24"/>
        </w:rPr>
        <w:t>reproductive health p</w:t>
      </w:r>
      <w:r w:rsidRPr="006E7C11">
        <w:rPr>
          <w:rFonts w:asciiTheme="minorHAnsi" w:hAnsiTheme="minorHAnsi" w:cstheme="minorHAnsi"/>
          <w:sz w:val="24"/>
          <w:szCs w:val="24"/>
        </w:rPr>
        <w:t>rogram to their Primary Care Provider or local Federally Qualified Health Center</w:t>
      </w:r>
      <w:r w:rsidR="00DA5F08" w:rsidRPr="006E7C11">
        <w:rPr>
          <w:rFonts w:asciiTheme="minorHAnsi" w:hAnsiTheme="minorHAnsi" w:cstheme="minorHAnsi"/>
          <w:sz w:val="24"/>
          <w:szCs w:val="24"/>
        </w:rPr>
        <w:t>.</w:t>
      </w:r>
    </w:p>
    <w:p w14:paraId="5B9C4979" w14:textId="77777777" w:rsidR="00531B67" w:rsidRDefault="00531B67" w:rsidP="00531B67">
      <w:pPr>
        <w:rPr>
          <w:rFonts w:asciiTheme="minorHAnsi" w:hAnsiTheme="minorHAnsi" w:cstheme="minorHAnsi"/>
          <w:b/>
          <w:bCs/>
          <w:sz w:val="24"/>
          <w:szCs w:val="24"/>
        </w:rPr>
      </w:pPr>
    </w:p>
    <w:p w14:paraId="2702D357" w14:textId="344524A9" w:rsidR="00C732F3" w:rsidRPr="005C138F" w:rsidRDefault="003774FE" w:rsidP="00531B67">
      <w:pPr>
        <w:rPr>
          <w:rFonts w:asciiTheme="minorHAnsi" w:hAnsiTheme="minorHAnsi" w:cstheme="minorHAnsi"/>
          <w:b/>
          <w:bCs/>
          <w:sz w:val="24"/>
          <w:szCs w:val="24"/>
        </w:rPr>
      </w:pPr>
      <w:r w:rsidRPr="005C138F">
        <w:rPr>
          <w:rFonts w:asciiTheme="minorHAnsi" w:hAnsiTheme="minorHAnsi" w:cstheme="minorHAnsi"/>
          <w:b/>
          <w:bCs/>
          <w:sz w:val="24"/>
          <w:szCs w:val="24"/>
        </w:rPr>
        <w:t xml:space="preserve">ROUTINE </w:t>
      </w:r>
      <w:r w:rsidR="00C732F3" w:rsidRPr="005C138F">
        <w:rPr>
          <w:rFonts w:asciiTheme="minorHAnsi" w:hAnsiTheme="minorHAnsi" w:cstheme="minorHAnsi"/>
          <w:b/>
          <w:bCs/>
          <w:sz w:val="24"/>
          <w:szCs w:val="24"/>
        </w:rPr>
        <w:t>FOLLOW UP</w:t>
      </w:r>
      <w:r w:rsidR="005D2ED4" w:rsidRPr="005C138F">
        <w:rPr>
          <w:rFonts w:asciiTheme="minorHAnsi" w:hAnsiTheme="minorHAnsi" w:cstheme="minorHAnsi"/>
          <w:b/>
          <w:bCs/>
          <w:sz w:val="24"/>
          <w:szCs w:val="24"/>
        </w:rPr>
        <w:t>:</w:t>
      </w:r>
    </w:p>
    <w:p w14:paraId="32727B3C" w14:textId="73D8D9D9" w:rsidR="00C42534" w:rsidRPr="00E54F29" w:rsidRDefault="00EF3B6F" w:rsidP="00531B67">
      <w:pPr>
        <w:pStyle w:val="ListParagraph"/>
        <w:numPr>
          <w:ilvl w:val="0"/>
          <w:numId w:val="20"/>
        </w:numPr>
        <w:tabs>
          <w:tab w:val="left" w:pos="720"/>
        </w:tabs>
        <w:spacing w:before="120" w:after="0" w:line="240" w:lineRule="auto"/>
        <w:ind w:left="720"/>
        <w:contextualSpacing w:val="0"/>
        <w:rPr>
          <w:rFonts w:asciiTheme="minorHAnsi" w:hAnsiTheme="minorHAnsi" w:cstheme="minorHAnsi"/>
          <w:sz w:val="24"/>
          <w:szCs w:val="24"/>
        </w:rPr>
      </w:pPr>
      <w:r w:rsidRPr="00E54F29">
        <w:rPr>
          <w:rFonts w:asciiTheme="minorHAnsi" w:hAnsiTheme="minorHAnsi" w:cstheme="minorHAnsi"/>
          <w:sz w:val="24"/>
          <w:szCs w:val="24"/>
        </w:rPr>
        <w:t xml:space="preserve">Refer to the </w:t>
      </w:r>
      <w:hyperlink r:id="rId16" w:history="1">
        <w:r w:rsidR="00B5671A" w:rsidRPr="00E54F29">
          <w:rPr>
            <w:rStyle w:val="Hyperlink"/>
            <w:rFonts w:asciiTheme="minorHAnsi" w:hAnsiTheme="minorHAnsi" w:cstheme="minorHAnsi"/>
            <w:sz w:val="24"/>
            <w:szCs w:val="24"/>
          </w:rPr>
          <w:t>CDC STI Treatment Guidelines 2021</w:t>
        </w:r>
      </w:hyperlink>
      <w:r w:rsidR="00B5671A" w:rsidRPr="00E54F29">
        <w:rPr>
          <w:rFonts w:asciiTheme="minorHAnsi" w:hAnsiTheme="minorHAnsi" w:cstheme="minorHAnsi"/>
          <w:sz w:val="24"/>
          <w:szCs w:val="24"/>
        </w:rPr>
        <w:t xml:space="preserve"> </w:t>
      </w:r>
      <w:r w:rsidRPr="00E54F29">
        <w:rPr>
          <w:rFonts w:asciiTheme="minorHAnsi" w:hAnsiTheme="minorHAnsi" w:cstheme="minorHAnsi"/>
          <w:sz w:val="24"/>
          <w:szCs w:val="24"/>
        </w:rPr>
        <w:t xml:space="preserve">for </w:t>
      </w:r>
      <w:r w:rsidR="00B5671A" w:rsidRPr="00E54F29">
        <w:rPr>
          <w:rFonts w:asciiTheme="minorHAnsi" w:hAnsiTheme="minorHAnsi" w:cstheme="minorHAnsi"/>
          <w:sz w:val="24"/>
          <w:szCs w:val="24"/>
        </w:rPr>
        <w:t xml:space="preserve">recommended follow-up intervals after </w:t>
      </w:r>
      <w:r w:rsidR="006E2ED6" w:rsidRPr="00E54F29">
        <w:rPr>
          <w:rFonts w:asciiTheme="minorHAnsi" w:hAnsiTheme="minorHAnsi" w:cstheme="minorHAnsi"/>
          <w:sz w:val="24"/>
          <w:szCs w:val="24"/>
        </w:rPr>
        <w:t xml:space="preserve">a </w:t>
      </w:r>
      <w:r w:rsidR="00B5671A" w:rsidRPr="00E54F29">
        <w:rPr>
          <w:rFonts w:asciiTheme="minorHAnsi" w:hAnsiTheme="minorHAnsi" w:cstheme="minorHAnsi"/>
          <w:sz w:val="24"/>
          <w:szCs w:val="24"/>
        </w:rPr>
        <w:t xml:space="preserve">positive test. </w:t>
      </w:r>
    </w:p>
    <w:p w14:paraId="6CEE8356" w14:textId="77777777" w:rsidR="00050B92" w:rsidRPr="005C138F" w:rsidRDefault="00050B92" w:rsidP="00531B67">
      <w:pPr>
        <w:spacing w:before="240"/>
        <w:rPr>
          <w:rFonts w:asciiTheme="minorHAnsi" w:hAnsiTheme="minorHAnsi" w:cstheme="minorHAnsi"/>
          <w:b/>
          <w:sz w:val="24"/>
          <w:szCs w:val="24"/>
        </w:rPr>
      </w:pPr>
      <w:r w:rsidRPr="005C138F">
        <w:rPr>
          <w:rFonts w:asciiTheme="minorHAnsi" w:hAnsiTheme="minorHAnsi" w:cstheme="minorHAnsi"/>
          <w:b/>
          <w:sz w:val="24"/>
          <w:szCs w:val="24"/>
        </w:rPr>
        <w:t>REFERENCES:</w:t>
      </w:r>
    </w:p>
    <w:p w14:paraId="15317294" w14:textId="0EBA6622" w:rsidR="00C633C2" w:rsidRPr="005C138F" w:rsidRDefault="00C633C2" w:rsidP="00531B67">
      <w:pPr>
        <w:spacing w:before="120"/>
        <w:ind w:left="360" w:hanging="360"/>
        <w:rPr>
          <w:rFonts w:asciiTheme="minorHAnsi" w:hAnsiTheme="minorHAnsi" w:cstheme="minorHAnsi"/>
          <w:sz w:val="24"/>
          <w:szCs w:val="24"/>
        </w:rPr>
      </w:pPr>
      <w:r w:rsidRPr="005C138F">
        <w:rPr>
          <w:rFonts w:asciiTheme="minorHAnsi" w:hAnsiTheme="minorHAnsi" w:cstheme="minorHAnsi"/>
          <w:sz w:val="24"/>
          <w:szCs w:val="24"/>
        </w:rPr>
        <w:t>Center</w:t>
      </w:r>
      <w:r w:rsidR="008C0850" w:rsidRPr="005C138F">
        <w:rPr>
          <w:rFonts w:asciiTheme="minorHAnsi" w:hAnsiTheme="minorHAnsi" w:cstheme="minorHAnsi"/>
          <w:sz w:val="24"/>
          <w:szCs w:val="24"/>
        </w:rPr>
        <w:t>s</w:t>
      </w:r>
      <w:r w:rsidRPr="005C138F">
        <w:rPr>
          <w:rFonts w:asciiTheme="minorHAnsi" w:hAnsiTheme="minorHAnsi" w:cstheme="minorHAnsi"/>
          <w:sz w:val="24"/>
          <w:szCs w:val="24"/>
        </w:rPr>
        <w:t xml:space="preserve"> for Disease Control and Prevention.  20</w:t>
      </w:r>
      <w:r w:rsidR="00F43CDA" w:rsidRPr="005C138F">
        <w:rPr>
          <w:rFonts w:asciiTheme="minorHAnsi" w:hAnsiTheme="minorHAnsi" w:cstheme="minorHAnsi"/>
          <w:sz w:val="24"/>
          <w:szCs w:val="24"/>
        </w:rPr>
        <w:t>21</w:t>
      </w:r>
      <w:r w:rsidRPr="005C138F">
        <w:rPr>
          <w:rFonts w:asciiTheme="minorHAnsi" w:hAnsiTheme="minorHAnsi" w:cstheme="minorHAnsi"/>
          <w:sz w:val="24"/>
          <w:szCs w:val="24"/>
        </w:rPr>
        <w:t>.</w:t>
      </w:r>
      <w:r w:rsidR="00751CD4" w:rsidRPr="005C138F">
        <w:rPr>
          <w:rFonts w:asciiTheme="minorHAnsi" w:hAnsiTheme="minorHAnsi" w:cstheme="minorHAnsi"/>
          <w:sz w:val="24"/>
          <w:szCs w:val="24"/>
        </w:rPr>
        <w:t xml:space="preserve">  Sexually Transmitted Diseases Treatment Guidelines</w:t>
      </w:r>
      <w:r w:rsidR="00151F7B" w:rsidRPr="005C138F">
        <w:rPr>
          <w:rFonts w:asciiTheme="minorHAnsi" w:hAnsiTheme="minorHAnsi" w:cstheme="minorHAnsi"/>
          <w:sz w:val="24"/>
          <w:szCs w:val="24"/>
        </w:rPr>
        <w:t>, 20</w:t>
      </w:r>
      <w:r w:rsidR="00C27BEC" w:rsidRPr="005C138F">
        <w:rPr>
          <w:rFonts w:asciiTheme="minorHAnsi" w:hAnsiTheme="minorHAnsi" w:cstheme="minorHAnsi"/>
          <w:sz w:val="24"/>
          <w:szCs w:val="24"/>
        </w:rPr>
        <w:t>21</w:t>
      </w:r>
      <w:r w:rsidR="00751CD4" w:rsidRPr="005C138F">
        <w:rPr>
          <w:rFonts w:asciiTheme="minorHAnsi" w:hAnsiTheme="minorHAnsi" w:cstheme="minorHAnsi"/>
          <w:sz w:val="24"/>
          <w:szCs w:val="24"/>
        </w:rPr>
        <w:t xml:space="preserve">. </w:t>
      </w:r>
      <w:hyperlink r:id="rId17" w:history="1">
        <w:r w:rsidR="00EC1A28" w:rsidRPr="005C138F">
          <w:rPr>
            <w:rStyle w:val="Hyperlink"/>
            <w:rFonts w:asciiTheme="minorHAnsi" w:hAnsiTheme="minorHAnsi" w:cstheme="minorHAnsi"/>
            <w:sz w:val="24"/>
            <w:szCs w:val="24"/>
          </w:rPr>
          <w:t>https://www.cdc.gov/std/treatment-guidelines/STI-Guidelines-2021.pdf</w:t>
        </w:r>
      </w:hyperlink>
    </w:p>
    <w:p w14:paraId="00DB86E5" w14:textId="346A496A" w:rsidR="00C31147" w:rsidRPr="009D142E" w:rsidRDefault="00C31147" w:rsidP="00675144">
      <w:pPr>
        <w:spacing w:before="120"/>
        <w:ind w:left="360" w:hanging="360"/>
        <w:rPr>
          <w:rFonts w:asciiTheme="minorHAnsi" w:hAnsiTheme="minorHAnsi" w:cstheme="minorHAnsi"/>
          <w:b/>
          <w:sz w:val="24"/>
          <w:szCs w:val="24"/>
        </w:rPr>
      </w:pPr>
      <w:r w:rsidRPr="00E54F29">
        <w:rPr>
          <w:rFonts w:asciiTheme="minorHAnsi" w:hAnsiTheme="minorHAnsi" w:cstheme="minorHAnsi"/>
          <w:sz w:val="24"/>
          <w:szCs w:val="24"/>
        </w:rPr>
        <w:t xml:space="preserve">Oregon Health Authority HIV/STD/TB Section. 2022. 2022 Oregon STI Screening Recommendations. </w:t>
      </w:r>
      <w:hyperlink r:id="rId18" w:history="1">
        <w:r w:rsidRPr="00E54F29">
          <w:rPr>
            <w:rStyle w:val="Hyperlink"/>
            <w:rFonts w:asciiTheme="minorHAnsi" w:hAnsiTheme="minorHAnsi" w:cstheme="minorHAnsi"/>
            <w:sz w:val="24"/>
            <w:szCs w:val="24"/>
          </w:rPr>
          <w:t>https://www.oregon.gov/oha/PH/DISEASESCONDITIONS/HIVSTDVIRALHEPATITIS/SEXUALLYTRANSMITTEDDISEASE/Documents/Oregon_STI_Screening_Recommendations_Sept_22_Poster.pdf</w:t>
        </w:r>
      </w:hyperlink>
    </w:p>
    <w:p w14:paraId="7BA852F8" w14:textId="6857F810" w:rsidR="00CB67A7" w:rsidRPr="009D142E" w:rsidRDefault="009D142E" w:rsidP="00E54F29">
      <w:pPr>
        <w:spacing w:before="120"/>
        <w:ind w:left="360" w:hanging="360"/>
        <w:rPr>
          <w:rFonts w:asciiTheme="minorHAnsi" w:hAnsiTheme="minorHAnsi" w:cstheme="minorHAnsi"/>
          <w:b/>
          <w:sz w:val="24"/>
          <w:szCs w:val="24"/>
        </w:rPr>
      </w:pPr>
      <w:r w:rsidRPr="00E54F29">
        <w:rPr>
          <w:rFonts w:asciiTheme="minorHAnsi" w:hAnsiTheme="minorHAnsi" w:cstheme="minorHAnsi"/>
          <w:sz w:val="24"/>
          <w:szCs w:val="24"/>
          <w:highlight w:val="yellow"/>
        </w:rPr>
        <w:t>Oregon Health Authority HIV/STD/TB Section. March 2022. Expedited Partner Therapy for Chlamydia and Gonorrhea: Guidance for Health Care Professionals in Oregon. https://www.oregon.gov/oha/PH/DISEASESCONDITIONS/HIVSTDVIRALHEPATITIS/SEXUALLYTRANSMITTEDDISEASE/Documents/EPT/EPT_Guidance_OHA.pdf</w:t>
      </w:r>
    </w:p>
    <w:p w14:paraId="0383FA25" w14:textId="77777777" w:rsidR="00CA4290" w:rsidRPr="006E7C11" w:rsidRDefault="00CA4290" w:rsidP="00531B67">
      <w:pPr>
        <w:rPr>
          <w:rFonts w:asciiTheme="minorHAnsi" w:hAnsiTheme="minorHAnsi" w:cstheme="minorHAnsi"/>
          <w:b/>
          <w:sz w:val="24"/>
          <w:szCs w:val="24"/>
        </w:rPr>
      </w:pPr>
    </w:p>
    <w:p w14:paraId="79200F44" w14:textId="77777777" w:rsidR="00CA4290" w:rsidRPr="006E7C11" w:rsidRDefault="00CA4290" w:rsidP="00531B67">
      <w:pPr>
        <w:rPr>
          <w:rFonts w:asciiTheme="minorHAnsi" w:hAnsiTheme="minorHAnsi" w:cstheme="minorHAnsi"/>
          <w:b/>
          <w:sz w:val="24"/>
          <w:szCs w:val="24"/>
        </w:rPr>
      </w:pPr>
    </w:p>
    <w:p w14:paraId="5DF69BE3" w14:textId="77777777" w:rsidR="00CA4290" w:rsidRPr="006E7C11" w:rsidRDefault="00CA4290" w:rsidP="00C145E3">
      <w:pPr>
        <w:rPr>
          <w:rFonts w:asciiTheme="minorHAnsi" w:hAnsiTheme="minorHAnsi" w:cstheme="minorHAnsi"/>
          <w:b/>
          <w:sz w:val="24"/>
          <w:szCs w:val="24"/>
        </w:rPr>
      </w:pPr>
    </w:p>
    <w:sectPr w:rsidR="00CA4290" w:rsidRPr="006E7C11" w:rsidSect="003B6A7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86A4" w14:textId="77777777" w:rsidR="005F4953" w:rsidRDefault="005F4953" w:rsidP="00F76197">
      <w:r>
        <w:separator/>
      </w:r>
    </w:p>
  </w:endnote>
  <w:endnote w:type="continuationSeparator" w:id="0">
    <w:p w14:paraId="1719866D" w14:textId="77777777" w:rsidR="005F4953" w:rsidRDefault="005F4953"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D568" w14:textId="13603C06" w:rsidR="0027490B" w:rsidRPr="003774FE" w:rsidRDefault="00302C5D">
    <w:pPr>
      <w:pStyle w:val="Footer"/>
      <w:rPr>
        <w:rFonts w:asciiTheme="minorHAnsi" w:hAnsiTheme="minorHAnsi" w:cstheme="minorHAnsi"/>
      </w:rPr>
    </w:pPr>
    <w:r w:rsidRPr="0019473B">
      <w:rPr>
        <w:rFonts w:asciiTheme="minorHAnsi" w:hAnsiTheme="minorHAnsi" w:cstheme="minorHAnsi"/>
        <w:lang w:val="en-US"/>
      </w:rPr>
      <w:t>STI Screening</w:t>
    </w:r>
    <w:r w:rsidR="0019473B" w:rsidRPr="0019473B">
      <w:rPr>
        <w:rFonts w:asciiTheme="minorHAnsi" w:hAnsiTheme="minorHAnsi" w:cstheme="minorHAnsi"/>
        <w:lang w:val="en-US"/>
      </w:rPr>
      <w:t>, Testing, and Treatment</w:t>
    </w:r>
    <w:r w:rsidRPr="0019473B">
      <w:rPr>
        <w:rFonts w:asciiTheme="minorHAnsi" w:hAnsiTheme="minorHAnsi" w:cstheme="minorHAnsi"/>
        <w:lang w:val="en-US"/>
      </w:rPr>
      <w:tab/>
    </w:r>
    <w:r w:rsidRPr="0019473B">
      <w:rPr>
        <w:rFonts w:asciiTheme="minorHAnsi" w:hAnsiTheme="minorHAnsi" w:cstheme="minorHAnsi"/>
        <w:lang w:val="en-US"/>
      </w:rPr>
      <w:tab/>
    </w:r>
    <w:r w:rsidR="00F76AF3" w:rsidRPr="0019473B">
      <w:rPr>
        <w:rFonts w:asciiTheme="minorHAnsi" w:hAnsiTheme="minorHAnsi" w:cstheme="minorHAnsi"/>
      </w:rPr>
      <w:t xml:space="preserve">Page </w:t>
    </w:r>
    <w:r w:rsidR="00F76AF3" w:rsidRPr="0019473B">
      <w:rPr>
        <w:rFonts w:asciiTheme="minorHAnsi" w:hAnsiTheme="minorHAnsi" w:cstheme="minorHAnsi"/>
        <w:b/>
        <w:bCs/>
        <w:sz w:val="24"/>
        <w:szCs w:val="24"/>
      </w:rPr>
      <w:fldChar w:fldCharType="begin"/>
    </w:r>
    <w:r w:rsidR="00F76AF3" w:rsidRPr="0019473B">
      <w:rPr>
        <w:rFonts w:asciiTheme="minorHAnsi" w:hAnsiTheme="minorHAnsi" w:cstheme="minorHAnsi"/>
        <w:b/>
        <w:bCs/>
      </w:rPr>
      <w:instrText xml:space="preserve"> PAGE </w:instrText>
    </w:r>
    <w:r w:rsidR="00F76AF3" w:rsidRPr="0019473B">
      <w:rPr>
        <w:rFonts w:asciiTheme="minorHAnsi" w:hAnsiTheme="minorHAnsi" w:cstheme="minorHAnsi"/>
        <w:b/>
        <w:bCs/>
        <w:sz w:val="24"/>
        <w:szCs w:val="24"/>
      </w:rPr>
      <w:fldChar w:fldCharType="separate"/>
    </w:r>
    <w:r w:rsidR="00F76AF3" w:rsidRPr="0019473B">
      <w:rPr>
        <w:rFonts w:asciiTheme="minorHAnsi" w:hAnsiTheme="minorHAnsi" w:cstheme="minorHAnsi"/>
        <w:b/>
        <w:bCs/>
        <w:noProof/>
      </w:rPr>
      <w:t>2</w:t>
    </w:r>
    <w:r w:rsidR="00F76AF3" w:rsidRPr="0019473B">
      <w:rPr>
        <w:rFonts w:asciiTheme="minorHAnsi" w:hAnsiTheme="minorHAnsi" w:cstheme="minorHAnsi"/>
        <w:b/>
        <w:bCs/>
        <w:sz w:val="24"/>
        <w:szCs w:val="24"/>
      </w:rPr>
      <w:fldChar w:fldCharType="end"/>
    </w:r>
    <w:r w:rsidR="00F76AF3" w:rsidRPr="0019473B">
      <w:rPr>
        <w:rFonts w:asciiTheme="minorHAnsi" w:hAnsiTheme="minorHAnsi" w:cstheme="minorHAnsi"/>
      </w:rPr>
      <w:t xml:space="preserve"> of </w:t>
    </w:r>
    <w:r w:rsidR="00F76AF3" w:rsidRPr="0019473B">
      <w:rPr>
        <w:rFonts w:asciiTheme="minorHAnsi" w:hAnsiTheme="minorHAnsi" w:cstheme="minorHAnsi"/>
        <w:b/>
        <w:bCs/>
        <w:sz w:val="24"/>
        <w:szCs w:val="24"/>
      </w:rPr>
      <w:fldChar w:fldCharType="begin"/>
    </w:r>
    <w:r w:rsidR="00F76AF3" w:rsidRPr="0019473B">
      <w:rPr>
        <w:rFonts w:asciiTheme="minorHAnsi" w:hAnsiTheme="minorHAnsi" w:cstheme="minorHAnsi"/>
        <w:b/>
        <w:bCs/>
      </w:rPr>
      <w:instrText xml:space="preserve"> NUMPAGES  </w:instrText>
    </w:r>
    <w:r w:rsidR="00F76AF3" w:rsidRPr="0019473B">
      <w:rPr>
        <w:rFonts w:asciiTheme="minorHAnsi" w:hAnsiTheme="minorHAnsi" w:cstheme="minorHAnsi"/>
        <w:b/>
        <w:bCs/>
        <w:sz w:val="24"/>
        <w:szCs w:val="24"/>
      </w:rPr>
      <w:fldChar w:fldCharType="separate"/>
    </w:r>
    <w:r w:rsidR="00F76AF3" w:rsidRPr="0019473B">
      <w:rPr>
        <w:rFonts w:asciiTheme="minorHAnsi" w:hAnsiTheme="minorHAnsi" w:cstheme="minorHAnsi"/>
        <w:b/>
        <w:bCs/>
        <w:noProof/>
      </w:rPr>
      <w:t>2</w:t>
    </w:r>
    <w:r w:rsidR="00F76AF3" w:rsidRPr="0019473B">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4400" w14:textId="77777777" w:rsidR="005F4953" w:rsidRDefault="005F4953" w:rsidP="00F76197">
      <w:r>
        <w:separator/>
      </w:r>
    </w:p>
  </w:footnote>
  <w:footnote w:type="continuationSeparator" w:id="0">
    <w:p w14:paraId="6DD34D10" w14:textId="77777777" w:rsidR="005F4953" w:rsidRDefault="005F4953"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9B3"/>
    <w:multiLevelType w:val="hybridMultilevel"/>
    <w:tmpl w:val="00D8C23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A224500"/>
    <w:multiLevelType w:val="hybridMultilevel"/>
    <w:tmpl w:val="6DF6FAEE"/>
    <w:lvl w:ilvl="0" w:tplc="B7827640">
      <w:start w:val="1"/>
      <w:numFmt w:val="decimal"/>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70949"/>
    <w:multiLevelType w:val="hybridMultilevel"/>
    <w:tmpl w:val="EEE0A00A"/>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44CC3"/>
    <w:multiLevelType w:val="hybridMultilevel"/>
    <w:tmpl w:val="18724352"/>
    <w:lvl w:ilvl="0" w:tplc="D722D8E6">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B747F"/>
    <w:multiLevelType w:val="hybridMultilevel"/>
    <w:tmpl w:val="E2B00102"/>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054DD"/>
    <w:multiLevelType w:val="hybridMultilevel"/>
    <w:tmpl w:val="F6BE7B8C"/>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40099"/>
    <w:multiLevelType w:val="hybridMultilevel"/>
    <w:tmpl w:val="147664BE"/>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F2A42"/>
    <w:multiLevelType w:val="hybridMultilevel"/>
    <w:tmpl w:val="D6EE23E0"/>
    <w:lvl w:ilvl="0" w:tplc="04090001">
      <w:start w:val="1"/>
      <w:numFmt w:val="bullet"/>
      <w:lvlText w:val=""/>
      <w:lvlJc w:val="left"/>
      <w:pPr>
        <w:ind w:left="2606" w:hanging="360"/>
      </w:pPr>
      <w:rPr>
        <w:rFonts w:ascii="Symbol" w:hAnsi="Symbol" w:hint="default"/>
      </w:rPr>
    </w:lvl>
    <w:lvl w:ilvl="1" w:tplc="04090003">
      <w:start w:val="1"/>
      <w:numFmt w:val="bullet"/>
      <w:lvlText w:val="o"/>
      <w:lvlJc w:val="left"/>
      <w:pPr>
        <w:ind w:left="3326" w:hanging="360"/>
      </w:pPr>
      <w:rPr>
        <w:rFonts w:ascii="Courier New" w:hAnsi="Courier New" w:cs="Courier New" w:hint="default"/>
      </w:rPr>
    </w:lvl>
    <w:lvl w:ilvl="2" w:tplc="04090005">
      <w:start w:val="1"/>
      <w:numFmt w:val="bullet"/>
      <w:lvlText w:val=""/>
      <w:lvlJc w:val="left"/>
      <w:pPr>
        <w:ind w:left="4046" w:hanging="360"/>
      </w:pPr>
      <w:rPr>
        <w:rFonts w:ascii="Wingdings" w:hAnsi="Wingdings" w:hint="default"/>
      </w:rPr>
    </w:lvl>
    <w:lvl w:ilvl="3" w:tplc="04090001">
      <w:start w:val="1"/>
      <w:numFmt w:val="bullet"/>
      <w:lvlText w:val=""/>
      <w:lvlJc w:val="left"/>
      <w:pPr>
        <w:ind w:left="4766" w:hanging="360"/>
      </w:pPr>
      <w:rPr>
        <w:rFonts w:ascii="Symbol" w:hAnsi="Symbol" w:hint="default"/>
      </w:rPr>
    </w:lvl>
    <w:lvl w:ilvl="4" w:tplc="04090003">
      <w:start w:val="1"/>
      <w:numFmt w:val="bullet"/>
      <w:lvlText w:val="o"/>
      <w:lvlJc w:val="left"/>
      <w:pPr>
        <w:ind w:left="5486" w:hanging="360"/>
      </w:pPr>
      <w:rPr>
        <w:rFonts w:ascii="Courier New" w:hAnsi="Courier New" w:cs="Courier New" w:hint="default"/>
      </w:rPr>
    </w:lvl>
    <w:lvl w:ilvl="5" w:tplc="04090005">
      <w:start w:val="1"/>
      <w:numFmt w:val="bullet"/>
      <w:lvlText w:val=""/>
      <w:lvlJc w:val="left"/>
      <w:pPr>
        <w:ind w:left="6206" w:hanging="360"/>
      </w:pPr>
      <w:rPr>
        <w:rFonts w:ascii="Wingdings" w:hAnsi="Wingdings" w:hint="default"/>
      </w:rPr>
    </w:lvl>
    <w:lvl w:ilvl="6" w:tplc="04090001">
      <w:start w:val="1"/>
      <w:numFmt w:val="bullet"/>
      <w:lvlText w:val=""/>
      <w:lvlJc w:val="left"/>
      <w:pPr>
        <w:ind w:left="6926" w:hanging="360"/>
      </w:pPr>
      <w:rPr>
        <w:rFonts w:ascii="Symbol" w:hAnsi="Symbol" w:hint="default"/>
      </w:rPr>
    </w:lvl>
    <w:lvl w:ilvl="7" w:tplc="04090003">
      <w:start w:val="1"/>
      <w:numFmt w:val="bullet"/>
      <w:lvlText w:val="o"/>
      <w:lvlJc w:val="left"/>
      <w:pPr>
        <w:ind w:left="7646" w:hanging="360"/>
      </w:pPr>
      <w:rPr>
        <w:rFonts w:ascii="Courier New" w:hAnsi="Courier New" w:cs="Courier New" w:hint="default"/>
      </w:rPr>
    </w:lvl>
    <w:lvl w:ilvl="8" w:tplc="04090005">
      <w:start w:val="1"/>
      <w:numFmt w:val="bullet"/>
      <w:lvlText w:val=""/>
      <w:lvlJc w:val="left"/>
      <w:pPr>
        <w:ind w:left="8366" w:hanging="360"/>
      </w:pPr>
      <w:rPr>
        <w:rFonts w:ascii="Wingdings" w:hAnsi="Wingdings" w:hint="default"/>
      </w:rPr>
    </w:lvl>
  </w:abstractNum>
  <w:abstractNum w:abstractNumId="8" w15:restartNumberingAfterBreak="0">
    <w:nsid w:val="423659AD"/>
    <w:multiLevelType w:val="hybridMultilevel"/>
    <w:tmpl w:val="B1160710"/>
    <w:lvl w:ilvl="0" w:tplc="1FAAFD6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AD10243"/>
    <w:multiLevelType w:val="hybridMultilevel"/>
    <w:tmpl w:val="7B42F8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AFD1896"/>
    <w:multiLevelType w:val="hybridMultilevel"/>
    <w:tmpl w:val="3F2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E62AB"/>
    <w:multiLevelType w:val="hybridMultilevel"/>
    <w:tmpl w:val="2F9E18F4"/>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333A"/>
    <w:multiLevelType w:val="hybridMultilevel"/>
    <w:tmpl w:val="CD4C886A"/>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41319"/>
    <w:multiLevelType w:val="hybridMultilevel"/>
    <w:tmpl w:val="5556545C"/>
    <w:lvl w:ilvl="0" w:tplc="069866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A0127"/>
    <w:multiLevelType w:val="hybridMultilevel"/>
    <w:tmpl w:val="7B42F8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EF93584"/>
    <w:multiLevelType w:val="hybridMultilevel"/>
    <w:tmpl w:val="A88EEC90"/>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37EF1"/>
    <w:multiLevelType w:val="hybridMultilevel"/>
    <w:tmpl w:val="7B42F8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8D45477"/>
    <w:multiLevelType w:val="hybridMultilevel"/>
    <w:tmpl w:val="1068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13F44"/>
    <w:multiLevelType w:val="hybridMultilevel"/>
    <w:tmpl w:val="5038C9D8"/>
    <w:lvl w:ilvl="0" w:tplc="D722D8E6">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C041F"/>
    <w:multiLevelType w:val="hybridMultilevel"/>
    <w:tmpl w:val="5556545C"/>
    <w:lvl w:ilvl="0" w:tplc="069866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E3085"/>
    <w:multiLevelType w:val="hybridMultilevel"/>
    <w:tmpl w:val="6D583A46"/>
    <w:lvl w:ilvl="0" w:tplc="04090017">
      <w:start w:val="1"/>
      <w:numFmt w:val="lowerLetter"/>
      <w:lvlText w:val="%1)"/>
      <w:lvlJc w:val="left"/>
      <w:pPr>
        <w:ind w:left="360" w:hanging="360"/>
      </w:pPr>
      <w:rPr>
        <w:b w:val="0"/>
        <w:i w:val="0"/>
        <w:sz w:val="24"/>
        <w:szCs w:val="24"/>
      </w:rPr>
    </w:lvl>
    <w:lvl w:ilvl="1" w:tplc="04090001">
      <w:start w:val="1"/>
      <w:numFmt w:val="bullet"/>
      <w:lvlText w:val=""/>
      <w:lvlJc w:val="left"/>
      <w:pPr>
        <w:ind w:left="2520" w:hanging="360"/>
      </w:pPr>
      <w:rPr>
        <w:rFonts w:ascii="Symbol" w:hAnsi="Symbol" w:hint="default"/>
        <w:i w:val="0"/>
      </w:rPr>
    </w:lvl>
    <w:lvl w:ilvl="2" w:tplc="04090011">
      <w:start w:val="1"/>
      <w:numFmt w:val="decimal"/>
      <w:lvlText w:val="%3)"/>
      <w:lvlJc w:val="left"/>
      <w:pPr>
        <w:ind w:left="171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7C0A68C8"/>
    <w:multiLevelType w:val="hybridMultilevel"/>
    <w:tmpl w:val="D2467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D7EDA"/>
    <w:multiLevelType w:val="hybridMultilevel"/>
    <w:tmpl w:val="64C41B30"/>
    <w:lvl w:ilvl="0" w:tplc="D722D8E6">
      <w:start w:val="1"/>
      <w:numFmt w:val="decimal"/>
      <w:lvlText w:val="%1."/>
      <w:lvlJc w:val="left"/>
      <w:pPr>
        <w:ind w:left="81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809575">
    <w:abstractNumId w:val="18"/>
  </w:num>
  <w:num w:numId="2" w16cid:durableId="1720202962">
    <w:abstractNumId w:val="13"/>
  </w:num>
  <w:num w:numId="3" w16cid:durableId="385569437">
    <w:abstractNumId w:val="17"/>
  </w:num>
  <w:num w:numId="4" w16cid:durableId="1131052451">
    <w:abstractNumId w:val="6"/>
  </w:num>
  <w:num w:numId="5" w16cid:durableId="1438678252">
    <w:abstractNumId w:val="22"/>
  </w:num>
  <w:num w:numId="6" w16cid:durableId="1204640229">
    <w:abstractNumId w:val="12"/>
  </w:num>
  <w:num w:numId="7" w16cid:durableId="851141134">
    <w:abstractNumId w:val="2"/>
  </w:num>
  <w:num w:numId="8" w16cid:durableId="2132701452">
    <w:abstractNumId w:val="5"/>
  </w:num>
  <w:num w:numId="9" w16cid:durableId="422725454">
    <w:abstractNumId w:val="19"/>
  </w:num>
  <w:num w:numId="10" w16cid:durableId="1464540640">
    <w:abstractNumId w:val="4"/>
  </w:num>
  <w:num w:numId="11" w16cid:durableId="523906211">
    <w:abstractNumId w:val="11"/>
  </w:num>
  <w:num w:numId="12" w16cid:durableId="781732947">
    <w:abstractNumId w:val="15"/>
  </w:num>
  <w:num w:numId="13" w16cid:durableId="512690156">
    <w:abstractNumId w:val="3"/>
  </w:num>
  <w:num w:numId="14" w16cid:durableId="182985923">
    <w:abstractNumId w:val="16"/>
  </w:num>
  <w:num w:numId="15" w16cid:durableId="1239242565">
    <w:abstractNumId w:val="14"/>
  </w:num>
  <w:num w:numId="16" w16cid:durableId="2097705969">
    <w:abstractNumId w:val="9"/>
  </w:num>
  <w:num w:numId="17" w16cid:durableId="13644011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940819">
    <w:abstractNumId w:val="7"/>
  </w:num>
  <w:num w:numId="19" w16cid:durableId="125005104">
    <w:abstractNumId w:val="0"/>
  </w:num>
  <w:num w:numId="20" w16cid:durableId="535311970">
    <w:abstractNumId w:val="8"/>
  </w:num>
  <w:num w:numId="21" w16cid:durableId="874394312">
    <w:abstractNumId w:val="1"/>
  </w:num>
  <w:num w:numId="22" w16cid:durableId="47189035">
    <w:abstractNumId w:val="10"/>
  </w:num>
  <w:num w:numId="23" w16cid:durableId="10508565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124E"/>
    <w:rsid w:val="00002D78"/>
    <w:rsid w:val="000207AC"/>
    <w:rsid w:val="000219EC"/>
    <w:rsid w:val="00031BC3"/>
    <w:rsid w:val="00034ABF"/>
    <w:rsid w:val="00043810"/>
    <w:rsid w:val="00050B92"/>
    <w:rsid w:val="00057ADB"/>
    <w:rsid w:val="00062305"/>
    <w:rsid w:val="00075F66"/>
    <w:rsid w:val="0007669B"/>
    <w:rsid w:val="00077093"/>
    <w:rsid w:val="0009331C"/>
    <w:rsid w:val="0009582D"/>
    <w:rsid w:val="00095E0D"/>
    <w:rsid w:val="000A06E2"/>
    <w:rsid w:val="000D22EC"/>
    <w:rsid w:val="000D516C"/>
    <w:rsid w:val="000E300C"/>
    <w:rsid w:val="000F1F6C"/>
    <w:rsid w:val="00121D71"/>
    <w:rsid w:val="00142EAA"/>
    <w:rsid w:val="0014459A"/>
    <w:rsid w:val="0014658B"/>
    <w:rsid w:val="00151A28"/>
    <w:rsid w:val="00151F7B"/>
    <w:rsid w:val="00155204"/>
    <w:rsid w:val="00164DA1"/>
    <w:rsid w:val="00186E18"/>
    <w:rsid w:val="0019331E"/>
    <w:rsid w:val="0019473B"/>
    <w:rsid w:val="001C0AA1"/>
    <w:rsid w:val="001C139E"/>
    <w:rsid w:val="001C67C7"/>
    <w:rsid w:val="00204FB1"/>
    <w:rsid w:val="00224467"/>
    <w:rsid w:val="0022606D"/>
    <w:rsid w:val="0023582B"/>
    <w:rsid w:val="002459DE"/>
    <w:rsid w:val="00246D15"/>
    <w:rsid w:val="0025631E"/>
    <w:rsid w:val="0027490B"/>
    <w:rsid w:val="002A5274"/>
    <w:rsid w:val="002B52FE"/>
    <w:rsid w:val="002F3622"/>
    <w:rsid w:val="00302C5D"/>
    <w:rsid w:val="00333CC9"/>
    <w:rsid w:val="003408EC"/>
    <w:rsid w:val="0037500D"/>
    <w:rsid w:val="00376562"/>
    <w:rsid w:val="003774FE"/>
    <w:rsid w:val="00383E0E"/>
    <w:rsid w:val="00391CD1"/>
    <w:rsid w:val="003A00F3"/>
    <w:rsid w:val="003B5C96"/>
    <w:rsid w:val="003B6A7C"/>
    <w:rsid w:val="003B7894"/>
    <w:rsid w:val="003C691F"/>
    <w:rsid w:val="003D6276"/>
    <w:rsid w:val="003E4590"/>
    <w:rsid w:val="003F5A49"/>
    <w:rsid w:val="003F64E3"/>
    <w:rsid w:val="00406789"/>
    <w:rsid w:val="00415D78"/>
    <w:rsid w:val="004310C1"/>
    <w:rsid w:val="0043116E"/>
    <w:rsid w:val="00440E49"/>
    <w:rsid w:val="00444164"/>
    <w:rsid w:val="00444FCD"/>
    <w:rsid w:val="00451167"/>
    <w:rsid w:val="0046321B"/>
    <w:rsid w:val="00467ADF"/>
    <w:rsid w:val="00491E80"/>
    <w:rsid w:val="004922CA"/>
    <w:rsid w:val="004942F0"/>
    <w:rsid w:val="004965A9"/>
    <w:rsid w:val="00496EB7"/>
    <w:rsid w:val="004973C5"/>
    <w:rsid w:val="004B6C32"/>
    <w:rsid w:val="004C0C4E"/>
    <w:rsid w:val="004F50E0"/>
    <w:rsid w:val="00501CCE"/>
    <w:rsid w:val="00521E15"/>
    <w:rsid w:val="00523245"/>
    <w:rsid w:val="00524799"/>
    <w:rsid w:val="00531B67"/>
    <w:rsid w:val="005441FA"/>
    <w:rsid w:val="00552DD3"/>
    <w:rsid w:val="00564231"/>
    <w:rsid w:val="00564836"/>
    <w:rsid w:val="005669BD"/>
    <w:rsid w:val="00574CDF"/>
    <w:rsid w:val="005856C3"/>
    <w:rsid w:val="005A2A81"/>
    <w:rsid w:val="005C138F"/>
    <w:rsid w:val="005D2ED4"/>
    <w:rsid w:val="005E0567"/>
    <w:rsid w:val="005E2BFF"/>
    <w:rsid w:val="005F4953"/>
    <w:rsid w:val="0060388E"/>
    <w:rsid w:val="00621157"/>
    <w:rsid w:val="006216A7"/>
    <w:rsid w:val="0063202E"/>
    <w:rsid w:val="0064298D"/>
    <w:rsid w:val="00645A2F"/>
    <w:rsid w:val="00646329"/>
    <w:rsid w:val="00647F73"/>
    <w:rsid w:val="00651DE3"/>
    <w:rsid w:val="0065241E"/>
    <w:rsid w:val="00672894"/>
    <w:rsid w:val="00675144"/>
    <w:rsid w:val="0068264A"/>
    <w:rsid w:val="00687378"/>
    <w:rsid w:val="006A0027"/>
    <w:rsid w:val="006E026E"/>
    <w:rsid w:val="006E2ED6"/>
    <w:rsid w:val="006E68B1"/>
    <w:rsid w:val="006E7C11"/>
    <w:rsid w:val="006F3DF7"/>
    <w:rsid w:val="006F5DBE"/>
    <w:rsid w:val="00703A0E"/>
    <w:rsid w:val="007469F2"/>
    <w:rsid w:val="007512CE"/>
    <w:rsid w:val="00751CD4"/>
    <w:rsid w:val="00756AF3"/>
    <w:rsid w:val="00771E9A"/>
    <w:rsid w:val="00787387"/>
    <w:rsid w:val="0078784B"/>
    <w:rsid w:val="00796DAF"/>
    <w:rsid w:val="00796F2E"/>
    <w:rsid w:val="007A163E"/>
    <w:rsid w:val="007A1A3B"/>
    <w:rsid w:val="007A34B3"/>
    <w:rsid w:val="007D5131"/>
    <w:rsid w:val="007D7F84"/>
    <w:rsid w:val="007E108A"/>
    <w:rsid w:val="007E31A7"/>
    <w:rsid w:val="007F124D"/>
    <w:rsid w:val="007F2168"/>
    <w:rsid w:val="00811B82"/>
    <w:rsid w:val="00827AF8"/>
    <w:rsid w:val="00863552"/>
    <w:rsid w:val="00873C8E"/>
    <w:rsid w:val="00887C21"/>
    <w:rsid w:val="008A19E8"/>
    <w:rsid w:val="008C0850"/>
    <w:rsid w:val="008C79E9"/>
    <w:rsid w:val="008E74B4"/>
    <w:rsid w:val="008F5D3C"/>
    <w:rsid w:val="00926081"/>
    <w:rsid w:val="00932B75"/>
    <w:rsid w:val="00933B64"/>
    <w:rsid w:val="009420E7"/>
    <w:rsid w:val="00944CCE"/>
    <w:rsid w:val="00945D6F"/>
    <w:rsid w:val="00957445"/>
    <w:rsid w:val="0096776D"/>
    <w:rsid w:val="0096786E"/>
    <w:rsid w:val="009711BC"/>
    <w:rsid w:val="009A3933"/>
    <w:rsid w:val="009B44B5"/>
    <w:rsid w:val="009D0024"/>
    <w:rsid w:val="009D142E"/>
    <w:rsid w:val="009D2005"/>
    <w:rsid w:val="009E156E"/>
    <w:rsid w:val="00A06572"/>
    <w:rsid w:val="00A065D9"/>
    <w:rsid w:val="00A15462"/>
    <w:rsid w:val="00A1630E"/>
    <w:rsid w:val="00A566FE"/>
    <w:rsid w:val="00A61DD4"/>
    <w:rsid w:val="00A66904"/>
    <w:rsid w:val="00A74C90"/>
    <w:rsid w:val="00A97193"/>
    <w:rsid w:val="00AA4808"/>
    <w:rsid w:val="00AB53E2"/>
    <w:rsid w:val="00AC622A"/>
    <w:rsid w:val="00AC6522"/>
    <w:rsid w:val="00AE2AF0"/>
    <w:rsid w:val="00AF1902"/>
    <w:rsid w:val="00AF477C"/>
    <w:rsid w:val="00B06C69"/>
    <w:rsid w:val="00B14FF7"/>
    <w:rsid w:val="00B1714B"/>
    <w:rsid w:val="00B255E5"/>
    <w:rsid w:val="00B30E59"/>
    <w:rsid w:val="00B33647"/>
    <w:rsid w:val="00B45C98"/>
    <w:rsid w:val="00B5671A"/>
    <w:rsid w:val="00B65422"/>
    <w:rsid w:val="00B83684"/>
    <w:rsid w:val="00B95389"/>
    <w:rsid w:val="00BA2770"/>
    <w:rsid w:val="00BC385D"/>
    <w:rsid w:val="00BD646C"/>
    <w:rsid w:val="00BF277F"/>
    <w:rsid w:val="00BF458C"/>
    <w:rsid w:val="00C00F9D"/>
    <w:rsid w:val="00C06F2C"/>
    <w:rsid w:val="00C145E3"/>
    <w:rsid w:val="00C227B2"/>
    <w:rsid w:val="00C27BEC"/>
    <w:rsid w:val="00C31147"/>
    <w:rsid w:val="00C323EE"/>
    <w:rsid w:val="00C42534"/>
    <w:rsid w:val="00C430EE"/>
    <w:rsid w:val="00C633C2"/>
    <w:rsid w:val="00C71730"/>
    <w:rsid w:val="00C732F3"/>
    <w:rsid w:val="00C90A13"/>
    <w:rsid w:val="00C93ED7"/>
    <w:rsid w:val="00CA4290"/>
    <w:rsid w:val="00CB67A7"/>
    <w:rsid w:val="00CC24BC"/>
    <w:rsid w:val="00CC28F6"/>
    <w:rsid w:val="00CC6AB5"/>
    <w:rsid w:val="00CC6B4B"/>
    <w:rsid w:val="00CD1E2C"/>
    <w:rsid w:val="00CD3191"/>
    <w:rsid w:val="00CD3996"/>
    <w:rsid w:val="00CD76C5"/>
    <w:rsid w:val="00CF51CB"/>
    <w:rsid w:val="00D00E94"/>
    <w:rsid w:val="00D03554"/>
    <w:rsid w:val="00D166D6"/>
    <w:rsid w:val="00D37FDC"/>
    <w:rsid w:val="00D51D60"/>
    <w:rsid w:val="00D6054F"/>
    <w:rsid w:val="00D6389C"/>
    <w:rsid w:val="00D65ABC"/>
    <w:rsid w:val="00D713EF"/>
    <w:rsid w:val="00D753CA"/>
    <w:rsid w:val="00D9076F"/>
    <w:rsid w:val="00D94877"/>
    <w:rsid w:val="00D97102"/>
    <w:rsid w:val="00DA5F08"/>
    <w:rsid w:val="00DB791F"/>
    <w:rsid w:val="00DC1EB0"/>
    <w:rsid w:val="00DC7D59"/>
    <w:rsid w:val="00DD32A5"/>
    <w:rsid w:val="00DF7C14"/>
    <w:rsid w:val="00E02F55"/>
    <w:rsid w:val="00E13532"/>
    <w:rsid w:val="00E20EAF"/>
    <w:rsid w:val="00E22AFA"/>
    <w:rsid w:val="00E271EC"/>
    <w:rsid w:val="00E304AB"/>
    <w:rsid w:val="00E3213C"/>
    <w:rsid w:val="00E3333B"/>
    <w:rsid w:val="00E4043A"/>
    <w:rsid w:val="00E54F29"/>
    <w:rsid w:val="00E64501"/>
    <w:rsid w:val="00E84603"/>
    <w:rsid w:val="00E86BE2"/>
    <w:rsid w:val="00E93AFF"/>
    <w:rsid w:val="00E946F8"/>
    <w:rsid w:val="00E9564C"/>
    <w:rsid w:val="00E96E71"/>
    <w:rsid w:val="00EA10FD"/>
    <w:rsid w:val="00EA64DC"/>
    <w:rsid w:val="00EB287B"/>
    <w:rsid w:val="00EC1A28"/>
    <w:rsid w:val="00EC3600"/>
    <w:rsid w:val="00EC4217"/>
    <w:rsid w:val="00ED0499"/>
    <w:rsid w:val="00ED27D2"/>
    <w:rsid w:val="00ED784C"/>
    <w:rsid w:val="00EE3EC6"/>
    <w:rsid w:val="00EE6DFF"/>
    <w:rsid w:val="00EF3B6F"/>
    <w:rsid w:val="00F03A7E"/>
    <w:rsid w:val="00F26C7C"/>
    <w:rsid w:val="00F33B18"/>
    <w:rsid w:val="00F33DEA"/>
    <w:rsid w:val="00F34E27"/>
    <w:rsid w:val="00F35EBC"/>
    <w:rsid w:val="00F42F3F"/>
    <w:rsid w:val="00F43CDA"/>
    <w:rsid w:val="00F53A24"/>
    <w:rsid w:val="00F6719F"/>
    <w:rsid w:val="00F74F9F"/>
    <w:rsid w:val="00F76197"/>
    <w:rsid w:val="00F76A4A"/>
    <w:rsid w:val="00F76AF3"/>
    <w:rsid w:val="00F956FB"/>
    <w:rsid w:val="00FB07F9"/>
    <w:rsid w:val="00FC1BA9"/>
    <w:rsid w:val="00FE43FD"/>
    <w:rsid w:val="00FF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A8D7CA"/>
  <w15:chartTrackingRefBased/>
  <w15:docId w15:val="{FC8272B5-26FE-4B48-85E2-E7984D2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character" w:styleId="FollowedHyperlink">
    <w:name w:val="FollowedHyperlink"/>
    <w:uiPriority w:val="99"/>
    <w:semiHidden/>
    <w:unhideWhenUsed/>
    <w:rsid w:val="00C633C2"/>
    <w:rPr>
      <w:color w:val="800080"/>
      <w:u w:val="single"/>
    </w:rPr>
  </w:style>
  <w:style w:type="paragraph" w:styleId="Title">
    <w:name w:val="Title"/>
    <w:basedOn w:val="Normal"/>
    <w:link w:val="TitleChar"/>
    <w:qFormat/>
    <w:rsid w:val="00DC7D59"/>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link w:val="Title"/>
    <w:rsid w:val="00DC7D59"/>
    <w:rPr>
      <w:rFonts w:ascii="Times New Roman" w:eastAsia="Times New Roman" w:hAnsi="Times New Roman"/>
      <w:b/>
      <w:sz w:val="28"/>
      <w:lang w:val="x-none" w:eastAsia="x-none"/>
    </w:rPr>
  </w:style>
  <w:style w:type="character" w:styleId="Strong">
    <w:name w:val="Strong"/>
    <w:uiPriority w:val="22"/>
    <w:qFormat/>
    <w:rsid w:val="00887C21"/>
    <w:rPr>
      <w:b/>
      <w:bCs/>
    </w:rPr>
  </w:style>
  <w:style w:type="paragraph" w:styleId="BalloonText">
    <w:name w:val="Balloon Text"/>
    <w:basedOn w:val="Normal"/>
    <w:link w:val="BalloonTextChar"/>
    <w:uiPriority w:val="99"/>
    <w:semiHidden/>
    <w:unhideWhenUsed/>
    <w:rsid w:val="00A566FE"/>
    <w:rPr>
      <w:sz w:val="18"/>
      <w:szCs w:val="18"/>
    </w:rPr>
  </w:style>
  <w:style w:type="character" w:customStyle="1" w:styleId="BalloonTextChar">
    <w:name w:val="Balloon Text Char"/>
    <w:link w:val="BalloonText"/>
    <w:uiPriority w:val="99"/>
    <w:semiHidden/>
    <w:rsid w:val="00A566FE"/>
    <w:rPr>
      <w:rFonts w:ascii="Times New Roman" w:eastAsia="Times New Roman" w:hAnsi="Times New Roman"/>
      <w:sz w:val="18"/>
      <w:szCs w:val="18"/>
    </w:rPr>
  </w:style>
  <w:style w:type="character" w:styleId="CommentReference">
    <w:name w:val="annotation reference"/>
    <w:uiPriority w:val="99"/>
    <w:semiHidden/>
    <w:unhideWhenUsed/>
    <w:rsid w:val="00A566FE"/>
    <w:rPr>
      <w:sz w:val="16"/>
      <w:szCs w:val="16"/>
    </w:rPr>
  </w:style>
  <w:style w:type="paragraph" w:styleId="CommentText">
    <w:name w:val="annotation text"/>
    <w:basedOn w:val="Normal"/>
    <w:link w:val="CommentTextChar"/>
    <w:uiPriority w:val="99"/>
    <w:semiHidden/>
    <w:unhideWhenUsed/>
    <w:rsid w:val="00A566FE"/>
  </w:style>
  <w:style w:type="character" w:customStyle="1" w:styleId="CommentTextChar">
    <w:name w:val="Comment Text Char"/>
    <w:link w:val="CommentText"/>
    <w:uiPriority w:val="99"/>
    <w:semiHidden/>
    <w:rsid w:val="00A56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566FE"/>
    <w:rPr>
      <w:b/>
      <w:bCs/>
    </w:rPr>
  </w:style>
  <w:style w:type="character" w:customStyle="1" w:styleId="CommentSubjectChar">
    <w:name w:val="Comment Subject Char"/>
    <w:link w:val="CommentSubject"/>
    <w:uiPriority w:val="99"/>
    <w:semiHidden/>
    <w:rsid w:val="00A566FE"/>
    <w:rPr>
      <w:rFonts w:ascii="Times New Roman" w:eastAsia="Times New Roman" w:hAnsi="Times New Roman"/>
      <w:b/>
      <w:bCs/>
    </w:rPr>
  </w:style>
  <w:style w:type="character" w:styleId="UnresolvedMention">
    <w:name w:val="Unresolved Mention"/>
    <w:basedOn w:val="DefaultParagraphFont"/>
    <w:uiPriority w:val="99"/>
    <w:semiHidden/>
    <w:unhideWhenUsed/>
    <w:rsid w:val="00302C5D"/>
    <w:rPr>
      <w:color w:val="605E5C"/>
      <w:shd w:val="clear" w:color="auto" w:fill="E1DFDD"/>
    </w:rPr>
  </w:style>
  <w:style w:type="paragraph" w:styleId="FootnoteText">
    <w:name w:val="footnote text"/>
    <w:basedOn w:val="Normal"/>
    <w:link w:val="FootnoteTextChar"/>
    <w:uiPriority w:val="99"/>
    <w:semiHidden/>
    <w:unhideWhenUsed/>
    <w:rsid w:val="00E13532"/>
  </w:style>
  <w:style w:type="character" w:customStyle="1" w:styleId="FootnoteTextChar">
    <w:name w:val="Footnote Text Char"/>
    <w:basedOn w:val="DefaultParagraphFont"/>
    <w:link w:val="FootnoteText"/>
    <w:uiPriority w:val="99"/>
    <w:semiHidden/>
    <w:rsid w:val="00E13532"/>
    <w:rPr>
      <w:rFonts w:ascii="Times New Roman" w:eastAsia="Times New Roman" w:hAnsi="Times New Roman"/>
    </w:rPr>
  </w:style>
  <w:style w:type="character" w:styleId="FootnoteReference">
    <w:name w:val="footnote reference"/>
    <w:basedOn w:val="DefaultParagraphFont"/>
    <w:uiPriority w:val="99"/>
    <w:semiHidden/>
    <w:unhideWhenUsed/>
    <w:rsid w:val="00E13532"/>
    <w:rPr>
      <w:vertAlign w:val="superscript"/>
    </w:rPr>
  </w:style>
  <w:style w:type="paragraph" w:styleId="Revision">
    <w:name w:val="Revision"/>
    <w:hidden/>
    <w:uiPriority w:val="99"/>
    <w:semiHidden/>
    <w:rsid w:val="005C138F"/>
    <w:rPr>
      <w:rFonts w:ascii="Times New Roman" w:eastAsia="Times New Roman" w:hAnsi="Times New Roman"/>
    </w:rPr>
  </w:style>
  <w:style w:type="paragraph" w:styleId="NormalWeb">
    <w:name w:val="Normal (Web)"/>
    <w:basedOn w:val="Normal"/>
    <w:uiPriority w:val="99"/>
    <w:semiHidden/>
    <w:unhideWhenUsed/>
    <w:rsid w:val="009D14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1578">
      <w:bodyDiv w:val="1"/>
      <w:marLeft w:val="0"/>
      <w:marRight w:val="0"/>
      <w:marTop w:val="0"/>
      <w:marBottom w:val="0"/>
      <w:divBdr>
        <w:top w:val="none" w:sz="0" w:space="0" w:color="auto"/>
        <w:left w:val="none" w:sz="0" w:space="0" w:color="auto"/>
        <w:bottom w:val="none" w:sz="0" w:space="0" w:color="auto"/>
        <w:right w:val="none" w:sz="0" w:space="0" w:color="auto"/>
      </w:divBdr>
    </w:div>
    <w:div w:id="1198616978">
      <w:bodyDiv w:val="1"/>
      <w:marLeft w:val="0"/>
      <w:marRight w:val="0"/>
      <w:marTop w:val="0"/>
      <w:marBottom w:val="0"/>
      <w:divBdr>
        <w:top w:val="none" w:sz="0" w:space="0" w:color="auto"/>
        <w:left w:val="none" w:sz="0" w:space="0" w:color="auto"/>
        <w:bottom w:val="none" w:sz="0" w:space="0" w:color="auto"/>
        <w:right w:val="none" w:sz="0" w:space="0" w:color="auto"/>
      </w:divBdr>
    </w:div>
    <w:div w:id="1947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td/treatment-guidelines/toc.htm" TargetMode="External"/><Relationship Id="rId18" Type="http://schemas.openxmlformats.org/officeDocument/2006/relationships/hyperlink" Target="https://www.oregon.gov/oha/PH/DISEASESCONDITIONS/HIVSTDVIRALHEPATITIS/SEXUALLYTRANSMITTEDDISEASE/Documents/Oregon_STI_Screening_Recommendations_Sept_22_Poster.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PH/DISEASESCONDITIONS/HIVSTDVIRALHEPATITIS/SEXUALLYTRANSMITTEDDISEASE/Documents/Oregon_STI_Screening_Recommendations_Sept_22_Poster.pdf" TargetMode="External"/><Relationship Id="rId17" Type="http://schemas.openxmlformats.org/officeDocument/2006/relationships/hyperlink" Target="https://www.cdc.gov/std/treatment-guidelines/STI-Guidelines-2021.pdf" TargetMode="External"/><Relationship Id="rId2" Type="http://schemas.openxmlformats.org/officeDocument/2006/relationships/customXml" Target="../customXml/item2.xml"/><Relationship Id="rId16" Type="http://schemas.openxmlformats.org/officeDocument/2006/relationships/hyperlink" Target="https://www.cdc.gov/std/treatment-guidelines/toc.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PH/HEALTHYPEOPLEFAMILIES/REPRODUCTIVESEXUALHEALTH/RESOURCES/Documents/CPS-Core_RH.docx" TargetMode="External"/><Relationship Id="rId5" Type="http://schemas.openxmlformats.org/officeDocument/2006/relationships/numbering" Target="numbering.xml"/><Relationship Id="rId15" Type="http://schemas.openxmlformats.org/officeDocument/2006/relationships/hyperlink" Target="https://www.oregon.gov/oha/PH/DISEASESCONDITIONS/HIVSTDVIRALHEPATITIS/SEXUALLYTRANSMITTEDDISEASE/Documents/EPT/EPT_Guidance_OH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std/treatment-guidelines/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CPS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Clinical Services</Value>
      <Value>RHCare</Value>
    </Sub_x002d_Category>
    <WebUrl xmlns="f795a32b-61a9-4e06-b79f-f68285b51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86028-C8C9-4530-A516-BEC9EEE46DCD}">
  <ds:schemaRefs>
    <ds:schemaRef ds:uri="http://schemas.openxmlformats.org/officeDocument/2006/bibliography"/>
  </ds:schemaRefs>
</ds:datastoreItem>
</file>

<file path=customXml/itemProps2.xml><?xml version="1.0" encoding="utf-8"?>
<ds:datastoreItem xmlns:ds="http://schemas.openxmlformats.org/officeDocument/2006/customXml" ds:itemID="{9B945C0E-8260-4FD3-B698-D1E53F2F7B63}">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9adf5715-105a-4772-89ff-0fa79ae19ab6"/>
    <ds:schemaRef ds:uri="209a52d6-2a3e-4cf2-86b9-dd36cbf1de57"/>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9434290-015C-442C-8F48-665066168BC8}">
  <ds:schemaRefs>
    <ds:schemaRef ds:uri="http://schemas.microsoft.com/sharepoint/v3/contenttype/forms"/>
  </ds:schemaRefs>
</ds:datastoreItem>
</file>

<file path=customXml/itemProps4.xml><?xml version="1.0" encoding="utf-8"?>
<ds:datastoreItem xmlns:ds="http://schemas.openxmlformats.org/officeDocument/2006/customXml" ds:itemID="{9269ACAF-793A-48D0-B97F-554C9CA976E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6138</CharactersWithSpaces>
  <SharedDoc>false</SharedDoc>
  <HLinks>
    <vt:vector size="6" baseType="variant">
      <vt:variant>
        <vt:i4>6553702</vt:i4>
      </vt:variant>
      <vt:variant>
        <vt:i4>3</vt:i4>
      </vt:variant>
      <vt:variant>
        <vt:i4>0</vt:i4>
      </vt:variant>
      <vt:variant>
        <vt:i4>5</vt:i4>
      </vt:variant>
      <vt:variant>
        <vt:lpwstr>http://ncc.prevent.org/products/committee-products/file/WhyScreen-2012-update2.pdf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4</cp:revision>
  <dcterms:created xsi:type="dcterms:W3CDTF">2024-01-12T18:40:00Z</dcterms:created>
  <dcterms:modified xsi:type="dcterms:W3CDTF">2025-06-05T15:16:00Z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SIP_Label_ebdd6eeb-0dd0-4927-947e-a759f08fcf55_Enabled">
    <vt:lpwstr>true</vt:lpwstr>
  </property>
  <property fmtid="{D5CDD505-2E9C-101B-9397-08002B2CF9AE}" pid="4" name="MSIP_Label_ebdd6eeb-0dd0-4927-947e-a759f08fcf55_SetDate">
    <vt:lpwstr>2023-12-20T16:52:53Z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a3dd4ecc-ac7a-44aa-8812-9b985d6187ce</vt:lpwstr>
  </property>
  <property fmtid="{D5CDD505-2E9C-101B-9397-08002B2CF9AE}" pid="9" name="MSIP_Label_ebdd6eeb-0dd0-4927-947e-a759f08fcf55_ContentBits">
    <vt:lpwstr>0</vt:lpwstr>
  </property>
</Properties>
</file>