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A21C" w14:textId="77777777" w:rsidR="004A2CB5" w:rsidRPr="00855E6F" w:rsidRDefault="004A2CB5" w:rsidP="00263A03">
      <w:pPr>
        <w:jc w:val="center"/>
        <w:rPr>
          <w:rFonts w:asciiTheme="minorHAnsi" w:hAnsiTheme="minorHAnsi" w:cstheme="minorHAnsi"/>
          <w:b/>
          <w:sz w:val="28"/>
        </w:rPr>
      </w:pPr>
      <w:r w:rsidRPr="00855E6F">
        <w:rPr>
          <w:rFonts w:asciiTheme="minorHAnsi" w:hAnsiTheme="minorHAnsi" w:cstheme="minorHAnsi"/>
          <w:b/>
          <w:sz w:val="28"/>
        </w:rPr>
        <w:t>(insert AGENCY name)</w:t>
      </w:r>
    </w:p>
    <w:p w14:paraId="06E4D78E" w14:textId="77777777" w:rsidR="004A2CB5" w:rsidRPr="00855E6F" w:rsidRDefault="004A2CB5" w:rsidP="00263A03">
      <w:pPr>
        <w:jc w:val="center"/>
        <w:rPr>
          <w:rFonts w:asciiTheme="minorHAnsi" w:hAnsiTheme="minorHAnsi" w:cstheme="minorHAnsi"/>
          <w:sz w:val="28"/>
        </w:rPr>
      </w:pPr>
      <w:r w:rsidRPr="00855E6F">
        <w:rPr>
          <w:rFonts w:asciiTheme="minorHAnsi" w:hAnsiTheme="minorHAnsi" w:cstheme="minorHAnsi"/>
          <w:sz w:val="28"/>
        </w:rPr>
        <w:t>Reproductive Health Program</w:t>
      </w:r>
    </w:p>
    <w:p w14:paraId="142E0BB9" w14:textId="77777777" w:rsidR="004A2CB5" w:rsidRPr="00855E6F" w:rsidRDefault="004A2CB5" w:rsidP="00263A03">
      <w:pPr>
        <w:jc w:val="center"/>
        <w:rPr>
          <w:rFonts w:asciiTheme="minorHAnsi" w:hAnsiTheme="minorHAnsi" w:cstheme="minorHAnsi"/>
          <w:sz w:val="28"/>
        </w:rPr>
      </w:pPr>
      <w:r w:rsidRPr="00855E6F">
        <w:rPr>
          <w:rFonts w:asciiTheme="minorHAnsi" w:hAnsiTheme="minorHAnsi" w:cstheme="minorHAnsi"/>
          <w:sz w:val="28"/>
        </w:rPr>
        <w:t xml:space="preserve">Clinical </w:t>
      </w:r>
      <w:r w:rsidR="001532A6" w:rsidRPr="00855E6F">
        <w:rPr>
          <w:rFonts w:asciiTheme="minorHAnsi" w:hAnsiTheme="minorHAnsi" w:cstheme="minorHAnsi"/>
          <w:sz w:val="28"/>
        </w:rPr>
        <w:t xml:space="preserve">Practice </w:t>
      </w:r>
      <w:r w:rsidR="00D4595F" w:rsidRPr="00855E6F">
        <w:rPr>
          <w:rFonts w:asciiTheme="minorHAnsi" w:hAnsiTheme="minorHAnsi" w:cstheme="minorHAnsi"/>
          <w:sz w:val="28"/>
        </w:rPr>
        <w:t>Standard</w:t>
      </w:r>
    </w:p>
    <w:p w14:paraId="45848755" w14:textId="77777777" w:rsidR="00050B92" w:rsidRPr="00855E6F" w:rsidRDefault="00050B92" w:rsidP="00263A03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6"/>
        <w:gridCol w:w="4222"/>
        <w:gridCol w:w="3492"/>
      </w:tblGrid>
      <w:tr w:rsidR="00050B92" w:rsidRPr="00855E6F" w14:paraId="5C20A8D6" w14:textId="77777777" w:rsidTr="00A82ABD">
        <w:trPr>
          <w:trHeight w:val="432"/>
          <w:jc w:val="center"/>
        </w:trPr>
        <w:tc>
          <w:tcPr>
            <w:tcW w:w="5876" w:type="dxa"/>
            <w:gridSpan w:val="2"/>
            <w:vAlign w:val="center"/>
          </w:tcPr>
          <w:p w14:paraId="08489A87" w14:textId="7AEDC251" w:rsidR="00050B92" w:rsidRPr="00855E6F" w:rsidRDefault="00050B92" w:rsidP="00263A0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5E6F">
              <w:rPr>
                <w:rFonts w:asciiTheme="minorHAnsi" w:hAnsiTheme="minorHAnsi" w:cstheme="minorHAnsi"/>
                <w:b/>
                <w:sz w:val="24"/>
                <w:szCs w:val="24"/>
              </w:rPr>
              <w:t>Subject:</w:t>
            </w:r>
            <w:r w:rsidR="001B0DA9" w:rsidRPr="00855E6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922D9A" w:rsidRPr="00855E6F">
              <w:rPr>
                <w:rFonts w:asciiTheme="minorHAnsi" w:hAnsiTheme="minorHAnsi" w:cstheme="minorHAnsi"/>
                <w:sz w:val="24"/>
                <w:szCs w:val="24"/>
              </w:rPr>
              <w:t>Basic</w:t>
            </w:r>
            <w:r w:rsidR="00963CDD" w:rsidRPr="00855E6F">
              <w:rPr>
                <w:rFonts w:asciiTheme="minorHAnsi" w:hAnsiTheme="minorHAnsi" w:cstheme="minorHAnsi"/>
                <w:sz w:val="24"/>
                <w:szCs w:val="24"/>
              </w:rPr>
              <w:t xml:space="preserve"> Infertility Services</w:t>
            </w:r>
          </w:p>
        </w:tc>
        <w:tc>
          <w:tcPr>
            <w:tcW w:w="3502" w:type="dxa"/>
            <w:vAlign w:val="center"/>
          </w:tcPr>
          <w:p w14:paraId="645CEDEE" w14:textId="77777777" w:rsidR="00050B92" w:rsidRPr="00855E6F" w:rsidRDefault="00050B92" w:rsidP="00263A0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5E6F">
              <w:rPr>
                <w:rFonts w:asciiTheme="minorHAnsi" w:hAnsiTheme="minorHAnsi" w:cstheme="minorHAnsi"/>
                <w:b/>
                <w:sz w:val="24"/>
                <w:szCs w:val="24"/>
              </w:rPr>
              <w:t>No.</w:t>
            </w:r>
          </w:p>
        </w:tc>
      </w:tr>
      <w:tr w:rsidR="00521DCA" w:rsidRPr="00855E6F" w14:paraId="7B232454" w14:textId="77777777" w:rsidTr="00CF79AA">
        <w:trPr>
          <w:trHeight w:val="440"/>
          <w:jc w:val="center"/>
        </w:trPr>
        <w:tc>
          <w:tcPr>
            <w:tcW w:w="1638" w:type="dxa"/>
            <w:tcBorders>
              <w:right w:val="nil"/>
            </w:tcBorders>
            <w:vAlign w:val="center"/>
          </w:tcPr>
          <w:p w14:paraId="6BFA10BA" w14:textId="77777777" w:rsidR="00521DCA" w:rsidRPr="00855E6F" w:rsidRDefault="00521DCA" w:rsidP="00263A0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5E6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Approved by:   </w:t>
            </w:r>
          </w:p>
        </w:tc>
        <w:tc>
          <w:tcPr>
            <w:tcW w:w="4238" w:type="dxa"/>
            <w:tcBorders>
              <w:left w:val="nil"/>
            </w:tcBorders>
            <w:vAlign w:val="center"/>
          </w:tcPr>
          <w:p w14:paraId="73609A7D" w14:textId="77777777" w:rsidR="00521DCA" w:rsidRPr="00855E6F" w:rsidRDefault="00521DCA" w:rsidP="00263A0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02" w:type="dxa"/>
            <w:vAlign w:val="center"/>
          </w:tcPr>
          <w:p w14:paraId="5C13B567" w14:textId="77777777" w:rsidR="00521DCA" w:rsidRPr="00855E6F" w:rsidRDefault="00521DCA" w:rsidP="00263A0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5E6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Effective Date: </w:t>
            </w:r>
          </w:p>
        </w:tc>
      </w:tr>
      <w:tr w:rsidR="00050B92" w:rsidRPr="00855E6F" w14:paraId="3BE046CC" w14:textId="77777777" w:rsidTr="00CF79AA">
        <w:trPr>
          <w:trHeight w:val="440"/>
          <w:jc w:val="center"/>
        </w:trPr>
        <w:tc>
          <w:tcPr>
            <w:tcW w:w="9378" w:type="dxa"/>
            <w:gridSpan w:val="3"/>
            <w:vAlign w:val="center"/>
          </w:tcPr>
          <w:p w14:paraId="0E35AAA5" w14:textId="4F4919A7" w:rsidR="00050B92" w:rsidRPr="00855E6F" w:rsidRDefault="00050B92" w:rsidP="00263A0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5E6F">
              <w:rPr>
                <w:rFonts w:asciiTheme="minorHAnsi" w:hAnsiTheme="minorHAnsi" w:cstheme="minorHAnsi"/>
                <w:b/>
                <w:sz w:val="24"/>
                <w:szCs w:val="24"/>
              </w:rPr>
              <w:t>Revised Date:</w:t>
            </w:r>
            <w:r w:rsidR="00A4611A" w:rsidRPr="00855E6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A4611A" w:rsidRPr="00A82ABD">
              <w:rPr>
                <w:rFonts w:asciiTheme="minorHAnsi" w:hAnsiTheme="minorHAnsi" w:cstheme="minorHAnsi"/>
                <w:bCs/>
                <w:sz w:val="24"/>
                <w:szCs w:val="24"/>
              </w:rPr>
              <w:t>January 2018</w:t>
            </w:r>
            <w:r w:rsidR="00A82ABD" w:rsidRPr="00A82ABD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 w:rsidR="00C27127" w:rsidRPr="00A82AB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7654C3" w:rsidRPr="00A82ABD">
              <w:rPr>
                <w:rFonts w:asciiTheme="minorHAnsi" w:hAnsiTheme="minorHAnsi" w:cstheme="minorHAnsi"/>
                <w:bCs/>
                <w:sz w:val="24"/>
                <w:szCs w:val="24"/>
              </w:rPr>
              <w:t>January 2021</w:t>
            </w:r>
            <w:r w:rsidR="000275B6" w:rsidRPr="00A82ABD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 w:rsidR="000275B6" w:rsidRPr="00855E6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275B6" w:rsidRPr="0083603C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October 2022</w:t>
            </w:r>
          </w:p>
        </w:tc>
      </w:tr>
      <w:tr w:rsidR="00050B92" w:rsidRPr="00855E6F" w14:paraId="3981D4C6" w14:textId="77777777" w:rsidTr="00A82ABD">
        <w:trPr>
          <w:trHeight w:val="720"/>
          <w:jc w:val="center"/>
        </w:trPr>
        <w:tc>
          <w:tcPr>
            <w:tcW w:w="9378" w:type="dxa"/>
            <w:gridSpan w:val="3"/>
            <w:vAlign w:val="center"/>
          </w:tcPr>
          <w:p w14:paraId="2608C532" w14:textId="6C377CF4" w:rsidR="00050B92" w:rsidRPr="00855E6F" w:rsidRDefault="00831159" w:rsidP="00263A0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5E6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References:  </w:t>
            </w:r>
            <w:r w:rsidRPr="00855E6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585143" w:rsidRPr="00855E6F">
              <w:rPr>
                <w:rFonts w:asciiTheme="minorHAnsi" w:hAnsiTheme="minorHAnsi" w:cstheme="minorHAnsi"/>
                <w:sz w:val="24"/>
                <w:szCs w:val="24"/>
              </w:rPr>
              <w:t xml:space="preserve">merican </w:t>
            </w:r>
            <w:r w:rsidR="0030488B" w:rsidRPr="00855E6F">
              <w:rPr>
                <w:rFonts w:asciiTheme="minorHAnsi" w:hAnsiTheme="minorHAnsi" w:cstheme="minorHAnsi"/>
                <w:sz w:val="24"/>
                <w:szCs w:val="24"/>
              </w:rPr>
              <w:t xml:space="preserve">College </w:t>
            </w:r>
            <w:r w:rsidR="00585143" w:rsidRPr="00855E6F">
              <w:rPr>
                <w:rFonts w:asciiTheme="minorHAnsi" w:hAnsiTheme="minorHAnsi" w:cstheme="minorHAnsi"/>
                <w:sz w:val="24"/>
                <w:szCs w:val="24"/>
              </w:rPr>
              <w:t xml:space="preserve">of </w:t>
            </w:r>
            <w:r w:rsidRPr="00855E6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585143" w:rsidRPr="00855E6F">
              <w:rPr>
                <w:rFonts w:asciiTheme="minorHAnsi" w:hAnsiTheme="minorHAnsi" w:cstheme="minorHAnsi"/>
                <w:sz w:val="24"/>
                <w:szCs w:val="24"/>
              </w:rPr>
              <w:t xml:space="preserve">bstetrics and </w:t>
            </w:r>
            <w:r w:rsidRPr="00855E6F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="00585143" w:rsidRPr="00855E6F">
              <w:rPr>
                <w:rFonts w:asciiTheme="minorHAnsi" w:hAnsiTheme="minorHAnsi" w:cstheme="minorHAnsi"/>
                <w:sz w:val="24"/>
                <w:szCs w:val="24"/>
              </w:rPr>
              <w:t>ynecologists (ACOG)</w:t>
            </w:r>
            <w:r w:rsidR="007147B4" w:rsidRPr="00855E6F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855E6F"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  <w:r w:rsidR="00585143" w:rsidRPr="00855E6F">
              <w:rPr>
                <w:rFonts w:asciiTheme="minorHAnsi" w:hAnsiTheme="minorHAnsi" w:cstheme="minorHAnsi"/>
                <w:sz w:val="24"/>
                <w:szCs w:val="24"/>
              </w:rPr>
              <w:t xml:space="preserve">merican </w:t>
            </w:r>
            <w:r w:rsidRPr="00855E6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585143" w:rsidRPr="00855E6F">
              <w:rPr>
                <w:rFonts w:asciiTheme="minorHAnsi" w:hAnsiTheme="minorHAnsi" w:cstheme="minorHAnsi"/>
                <w:sz w:val="24"/>
                <w:szCs w:val="24"/>
              </w:rPr>
              <w:t xml:space="preserve">ociety for </w:t>
            </w:r>
            <w:r w:rsidRPr="00855E6F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585143" w:rsidRPr="00855E6F">
              <w:rPr>
                <w:rFonts w:asciiTheme="minorHAnsi" w:hAnsiTheme="minorHAnsi" w:cstheme="minorHAnsi"/>
                <w:sz w:val="24"/>
                <w:szCs w:val="24"/>
              </w:rPr>
              <w:t xml:space="preserve">eproductive </w:t>
            </w:r>
            <w:r w:rsidRPr="00855E6F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585143" w:rsidRPr="00855E6F">
              <w:rPr>
                <w:rFonts w:asciiTheme="minorHAnsi" w:hAnsiTheme="minorHAnsi" w:cstheme="minorHAnsi"/>
                <w:sz w:val="24"/>
                <w:szCs w:val="24"/>
              </w:rPr>
              <w:t>edicine (AS</w:t>
            </w:r>
            <w:r w:rsidR="007147B4" w:rsidRPr="00855E6F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585143" w:rsidRPr="00855E6F">
              <w:rPr>
                <w:rFonts w:asciiTheme="minorHAnsi" w:hAnsiTheme="minorHAnsi" w:cstheme="minorHAnsi"/>
                <w:sz w:val="24"/>
                <w:szCs w:val="24"/>
              </w:rPr>
              <w:t>M)</w:t>
            </w:r>
            <w:r w:rsidR="007147B4" w:rsidRPr="00855E6F">
              <w:rPr>
                <w:rFonts w:asciiTheme="minorHAnsi" w:hAnsiTheme="minorHAnsi" w:cstheme="minorHAnsi"/>
                <w:sz w:val="24"/>
                <w:szCs w:val="24"/>
              </w:rPr>
              <w:t>, 2013</w:t>
            </w:r>
            <w:r w:rsidR="00982F0E" w:rsidRPr="00855E6F">
              <w:rPr>
                <w:rFonts w:asciiTheme="minorHAnsi" w:hAnsiTheme="minorHAnsi" w:cstheme="minorHAnsi"/>
                <w:sz w:val="24"/>
                <w:szCs w:val="24"/>
              </w:rPr>
              <w:t>; U.S. Prevent</w:t>
            </w:r>
            <w:r w:rsidR="00343F56" w:rsidRPr="00855E6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982F0E" w:rsidRPr="00855E6F">
              <w:rPr>
                <w:rFonts w:asciiTheme="minorHAnsi" w:hAnsiTheme="minorHAnsi" w:cstheme="minorHAnsi"/>
                <w:sz w:val="24"/>
                <w:szCs w:val="24"/>
              </w:rPr>
              <w:t>ve Services Task Force (USPSTF)</w:t>
            </w:r>
          </w:p>
        </w:tc>
      </w:tr>
    </w:tbl>
    <w:p w14:paraId="44CC7FF4" w14:textId="77777777" w:rsidR="00AE2AF0" w:rsidRPr="00855E6F" w:rsidRDefault="00AE2AF0" w:rsidP="00263A03">
      <w:pPr>
        <w:rPr>
          <w:rFonts w:asciiTheme="minorHAnsi" w:hAnsiTheme="minorHAnsi" w:cstheme="minorHAnsi"/>
          <w:sz w:val="24"/>
          <w:szCs w:val="24"/>
        </w:rPr>
      </w:pPr>
    </w:p>
    <w:p w14:paraId="74558D2D" w14:textId="2B19ACD5" w:rsidR="00050B92" w:rsidRPr="00855E6F" w:rsidRDefault="00050B92" w:rsidP="00263A03">
      <w:pPr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b/>
          <w:sz w:val="24"/>
          <w:szCs w:val="24"/>
        </w:rPr>
        <w:t>POLICY:</w:t>
      </w:r>
      <w:r w:rsidR="001B0DA9" w:rsidRPr="00855E6F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185D46" w:rsidRPr="00855E6F">
        <w:rPr>
          <w:rFonts w:asciiTheme="minorHAnsi" w:hAnsiTheme="minorHAnsi" w:cstheme="minorHAnsi"/>
          <w:sz w:val="24"/>
          <w:szCs w:val="24"/>
        </w:rPr>
        <w:t xml:space="preserve">This </w:t>
      </w:r>
      <w:r w:rsidR="001C6F0B" w:rsidRPr="00855E6F">
        <w:rPr>
          <w:rFonts w:asciiTheme="minorHAnsi" w:hAnsiTheme="minorHAnsi" w:cstheme="minorHAnsi"/>
          <w:sz w:val="24"/>
          <w:szCs w:val="24"/>
        </w:rPr>
        <w:t>C</w:t>
      </w:r>
      <w:r w:rsidR="001532A6" w:rsidRPr="00855E6F">
        <w:rPr>
          <w:rFonts w:asciiTheme="minorHAnsi" w:hAnsiTheme="minorHAnsi" w:cstheme="minorHAnsi"/>
          <w:sz w:val="24"/>
          <w:szCs w:val="24"/>
        </w:rPr>
        <w:t xml:space="preserve">linical </w:t>
      </w:r>
      <w:r w:rsidR="001C6F0B" w:rsidRPr="00855E6F">
        <w:rPr>
          <w:rFonts w:asciiTheme="minorHAnsi" w:hAnsiTheme="minorHAnsi" w:cstheme="minorHAnsi"/>
          <w:sz w:val="24"/>
          <w:szCs w:val="24"/>
        </w:rPr>
        <w:t>P</w:t>
      </w:r>
      <w:r w:rsidR="001532A6" w:rsidRPr="00855E6F">
        <w:rPr>
          <w:rFonts w:asciiTheme="minorHAnsi" w:hAnsiTheme="minorHAnsi" w:cstheme="minorHAnsi"/>
          <w:sz w:val="24"/>
          <w:szCs w:val="24"/>
        </w:rPr>
        <w:t xml:space="preserve">ractice </w:t>
      </w:r>
      <w:r w:rsidR="00EC4D41" w:rsidRPr="00855E6F">
        <w:rPr>
          <w:rFonts w:asciiTheme="minorHAnsi" w:hAnsiTheme="minorHAnsi" w:cstheme="minorHAnsi"/>
          <w:sz w:val="24"/>
          <w:szCs w:val="24"/>
        </w:rPr>
        <w:t>S</w:t>
      </w:r>
      <w:r w:rsidR="00D4595F" w:rsidRPr="00855E6F">
        <w:rPr>
          <w:rFonts w:asciiTheme="minorHAnsi" w:hAnsiTheme="minorHAnsi" w:cstheme="minorHAnsi"/>
          <w:sz w:val="24"/>
          <w:szCs w:val="24"/>
        </w:rPr>
        <w:t>tandard</w:t>
      </w:r>
      <w:r w:rsidR="00963CDD" w:rsidRPr="00855E6F">
        <w:rPr>
          <w:rFonts w:asciiTheme="minorHAnsi" w:hAnsiTheme="minorHAnsi" w:cstheme="minorHAnsi"/>
          <w:sz w:val="24"/>
          <w:szCs w:val="24"/>
        </w:rPr>
        <w:t xml:space="preserve"> follows the recommendations of </w:t>
      </w:r>
      <w:r w:rsidR="007147B4" w:rsidRPr="00855E6F">
        <w:rPr>
          <w:rFonts w:asciiTheme="minorHAnsi" w:hAnsiTheme="minorHAnsi" w:cstheme="minorHAnsi"/>
          <w:sz w:val="24"/>
          <w:szCs w:val="24"/>
        </w:rPr>
        <w:t>ACOG;</w:t>
      </w:r>
      <w:r w:rsidR="00831159" w:rsidRPr="00855E6F">
        <w:rPr>
          <w:rFonts w:asciiTheme="minorHAnsi" w:hAnsiTheme="minorHAnsi" w:cstheme="minorHAnsi"/>
          <w:sz w:val="24"/>
          <w:szCs w:val="24"/>
        </w:rPr>
        <w:t xml:space="preserve"> A</w:t>
      </w:r>
      <w:r w:rsidR="009176AF" w:rsidRPr="00855E6F">
        <w:rPr>
          <w:rFonts w:asciiTheme="minorHAnsi" w:hAnsiTheme="minorHAnsi" w:cstheme="minorHAnsi"/>
          <w:sz w:val="24"/>
          <w:szCs w:val="24"/>
        </w:rPr>
        <w:t>S</w:t>
      </w:r>
      <w:r w:rsidR="007147B4" w:rsidRPr="00855E6F">
        <w:rPr>
          <w:rFonts w:asciiTheme="minorHAnsi" w:hAnsiTheme="minorHAnsi" w:cstheme="minorHAnsi"/>
          <w:sz w:val="24"/>
          <w:szCs w:val="24"/>
        </w:rPr>
        <w:t>RM</w:t>
      </w:r>
      <w:r w:rsidR="00E26882" w:rsidRPr="00855E6F">
        <w:rPr>
          <w:rFonts w:asciiTheme="minorHAnsi" w:hAnsiTheme="minorHAnsi" w:cstheme="minorHAnsi"/>
          <w:sz w:val="24"/>
          <w:szCs w:val="24"/>
        </w:rPr>
        <w:t>, 2013</w:t>
      </w:r>
      <w:r w:rsidR="00982F0E" w:rsidRPr="00855E6F">
        <w:rPr>
          <w:rFonts w:asciiTheme="minorHAnsi" w:hAnsiTheme="minorHAnsi" w:cstheme="minorHAnsi"/>
          <w:sz w:val="24"/>
          <w:szCs w:val="24"/>
        </w:rPr>
        <w:t xml:space="preserve">; </w:t>
      </w:r>
      <w:r w:rsidR="004E505C">
        <w:rPr>
          <w:rFonts w:asciiTheme="minorHAnsi" w:hAnsiTheme="minorHAnsi" w:cstheme="minorHAnsi"/>
          <w:sz w:val="24"/>
          <w:szCs w:val="24"/>
        </w:rPr>
        <w:t>the</w:t>
      </w:r>
      <w:r w:rsidR="00982F0E" w:rsidRPr="00855E6F">
        <w:rPr>
          <w:rFonts w:asciiTheme="minorHAnsi" w:hAnsiTheme="minorHAnsi" w:cstheme="minorHAnsi"/>
          <w:sz w:val="24"/>
          <w:szCs w:val="24"/>
        </w:rPr>
        <w:t xml:space="preserve"> USPSTF</w:t>
      </w:r>
      <w:r w:rsidR="004E505C">
        <w:rPr>
          <w:rFonts w:asciiTheme="minorHAnsi" w:hAnsiTheme="minorHAnsi" w:cstheme="minorHAnsi"/>
          <w:sz w:val="24"/>
          <w:szCs w:val="24"/>
        </w:rPr>
        <w:t xml:space="preserve">; and </w:t>
      </w:r>
      <w:r w:rsidR="004E505C" w:rsidRPr="004E505C">
        <w:rPr>
          <w:rFonts w:asciiTheme="minorHAnsi" w:hAnsiTheme="minorHAnsi" w:cstheme="minorHAnsi"/>
          <w:sz w:val="24"/>
          <w:szCs w:val="24"/>
        </w:rPr>
        <w:t>the National Clinical Training Center for Family Planning</w:t>
      </w:r>
    </w:p>
    <w:p w14:paraId="1115F9E0" w14:textId="77777777" w:rsidR="008479DB" w:rsidRPr="00855E6F" w:rsidRDefault="008479DB" w:rsidP="00263A03">
      <w:pPr>
        <w:rPr>
          <w:rFonts w:asciiTheme="minorHAnsi" w:hAnsiTheme="minorHAnsi" w:cstheme="minorHAnsi"/>
          <w:b/>
          <w:sz w:val="24"/>
          <w:szCs w:val="24"/>
        </w:rPr>
      </w:pPr>
    </w:p>
    <w:p w14:paraId="131FCA0A" w14:textId="0E44A6EC" w:rsidR="00050B92" w:rsidRPr="00855E6F" w:rsidRDefault="00050B92" w:rsidP="00263A03">
      <w:pPr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b/>
          <w:sz w:val="24"/>
          <w:szCs w:val="24"/>
        </w:rPr>
        <w:t>PURPOSE:</w:t>
      </w:r>
      <w:r w:rsidR="00185D46" w:rsidRPr="00855E6F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8479DB" w:rsidRPr="00855E6F">
        <w:rPr>
          <w:rFonts w:asciiTheme="minorHAnsi" w:hAnsiTheme="minorHAnsi" w:cstheme="minorHAnsi"/>
          <w:sz w:val="24"/>
          <w:szCs w:val="24"/>
        </w:rPr>
        <w:t xml:space="preserve">This </w:t>
      </w:r>
      <w:r w:rsidR="001C6F0B" w:rsidRPr="00855E6F">
        <w:rPr>
          <w:rFonts w:asciiTheme="minorHAnsi" w:hAnsiTheme="minorHAnsi" w:cstheme="minorHAnsi"/>
          <w:sz w:val="24"/>
          <w:szCs w:val="24"/>
        </w:rPr>
        <w:t>C</w:t>
      </w:r>
      <w:r w:rsidR="001532A6" w:rsidRPr="00855E6F">
        <w:rPr>
          <w:rFonts w:asciiTheme="minorHAnsi" w:hAnsiTheme="minorHAnsi" w:cstheme="minorHAnsi"/>
          <w:sz w:val="24"/>
          <w:szCs w:val="24"/>
        </w:rPr>
        <w:t xml:space="preserve">linical </w:t>
      </w:r>
      <w:r w:rsidR="001C6F0B" w:rsidRPr="00855E6F">
        <w:rPr>
          <w:rFonts w:asciiTheme="minorHAnsi" w:hAnsiTheme="minorHAnsi" w:cstheme="minorHAnsi"/>
          <w:sz w:val="24"/>
          <w:szCs w:val="24"/>
        </w:rPr>
        <w:t>P</w:t>
      </w:r>
      <w:r w:rsidR="001532A6" w:rsidRPr="00855E6F">
        <w:rPr>
          <w:rFonts w:asciiTheme="minorHAnsi" w:hAnsiTheme="minorHAnsi" w:cstheme="minorHAnsi"/>
          <w:sz w:val="24"/>
          <w:szCs w:val="24"/>
        </w:rPr>
        <w:t xml:space="preserve">ractice </w:t>
      </w:r>
      <w:r w:rsidR="001C6F0B" w:rsidRPr="00855E6F">
        <w:rPr>
          <w:rFonts w:asciiTheme="minorHAnsi" w:hAnsiTheme="minorHAnsi" w:cstheme="minorHAnsi"/>
          <w:sz w:val="24"/>
          <w:szCs w:val="24"/>
        </w:rPr>
        <w:t>S</w:t>
      </w:r>
      <w:r w:rsidR="00D4595F" w:rsidRPr="00855E6F">
        <w:rPr>
          <w:rFonts w:asciiTheme="minorHAnsi" w:hAnsiTheme="minorHAnsi" w:cstheme="minorHAnsi"/>
          <w:sz w:val="24"/>
          <w:szCs w:val="24"/>
        </w:rPr>
        <w:t>tandard</w:t>
      </w:r>
      <w:r w:rsidR="008479DB" w:rsidRPr="00855E6F">
        <w:rPr>
          <w:rFonts w:asciiTheme="minorHAnsi" w:hAnsiTheme="minorHAnsi" w:cstheme="minorHAnsi"/>
          <w:sz w:val="24"/>
          <w:szCs w:val="24"/>
        </w:rPr>
        <w:t xml:space="preserve"> provides direction for </w:t>
      </w:r>
      <w:r w:rsidR="00D779B6" w:rsidRPr="00855E6F">
        <w:rPr>
          <w:rFonts w:asciiTheme="minorHAnsi" w:hAnsiTheme="minorHAnsi" w:cstheme="minorHAnsi"/>
          <w:sz w:val="24"/>
          <w:szCs w:val="24"/>
        </w:rPr>
        <w:t>reproductive health</w:t>
      </w:r>
      <w:r w:rsidR="008479DB" w:rsidRPr="00855E6F">
        <w:rPr>
          <w:rFonts w:asciiTheme="minorHAnsi" w:hAnsiTheme="minorHAnsi" w:cstheme="minorHAnsi"/>
          <w:sz w:val="24"/>
          <w:szCs w:val="24"/>
        </w:rPr>
        <w:t xml:space="preserve"> clinics in providing </w:t>
      </w:r>
      <w:r w:rsidR="00DB2200" w:rsidRPr="00855E6F">
        <w:rPr>
          <w:rFonts w:asciiTheme="minorHAnsi" w:hAnsiTheme="minorHAnsi" w:cstheme="minorHAnsi"/>
          <w:sz w:val="24"/>
          <w:szCs w:val="24"/>
        </w:rPr>
        <w:t>basic</w:t>
      </w:r>
      <w:r w:rsidR="008479DB" w:rsidRPr="00855E6F">
        <w:rPr>
          <w:rFonts w:asciiTheme="minorHAnsi" w:hAnsiTheme="minorHAnsi" w:cstheme="minorHAnsi"/>
          <w:sz w:val="24"/>
          <w:szCs w:val="24"/>
        </w:rPr>
        <w:t xml:space="preserve"> infertility services to any</w:t>
      </w:r>
      <w:r w:rsidR="00536BA8" w:rsidRPr="00855E6F">
        <w:rPr>
          <w:rFonts w:asciiTheme="minorHAnsi" w:hAnsiTheme="minorHAnsi" w:cstheme="minorHAnsi"/>
          <w:sz w:val="24"/>
          <w:szCs w:val="24"/>
        </w:rPr>
        <w:t xml:space="preserve"> client or</w:t>
      </w:r>
      <w:r w:rsidR="008479DB" w:rsidRPr="00855E6F">
        <w:rPr>
          <w:rFonts w:asciiTheme="minorHAnsi" w:hAnsiTheme="minorHAnsi" w:cstheme="minorHAnsi"/>
          <w:sz w:val="24"/>
          <w:szCs w:val="24"/>
        </w:rPr>
        <w:t xml:space="preserve"> couple who ha</w:t>
      </w:r>
      <w:r w:rsidR="00D779B6" w:rsidRPr="00855E6F">
        <w:rPr>
          <w:rFonts w:asciiTheme="minorHAnsi" w:hAnsiTheme="minorHAnsi" w:cstheme="minorHAnsi"/>
          <w:sz w:val="24"/>
          <w:szCs w:val="24"/>
        </w:rPr>
        <w:t>s</w:t>
      </w:r>
      <w:r w:rsidR="008479DB" w:rsidRPr="00855E6F">
        <w:rPr>
          <w:rFonts w:asciiTheme="minorHAnsi" w:hAnsiTheme="minorHAnsi" w:cstheme="minorHAnsi"/>
          <w:sz w:val="24"/>
          <w:szCs w:val="24"/>
        </w:rPr>
        <w:t xml:space="preserve"> concerns regarding their ability to conceive</w:t>
      </w:r>
      <w:r w:rsidR="006827A4" w:rsidRPr="00855E6F">
        <w:rPr>
          <w:rFonts w:asciiTheme="minorHAnsi" w:hAnsiTheme="minorHAnsi" w:cstheme="minorHAnsi"/>
          <w:sz w:val="24"/>
          <w:szCs w:val="24"/>
        </w:rPr>
        <w:t>.</w:t>
      </w:r>
    </w:p>
    <w:p w14:paraId="02FF94B7" w14:textId="77777777" w:rsidR="00C64A51" w:rsidRPr="00855E6F" w:rsidRDefault="007E114D" w:rsidP="00855E6F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Infertility is defined as the inability to conceive after one year of unprotected intercourse</w:t>
      </w:r>
      <w:r w:rsidR="00C64A51" w:rsidRPr="00855E6F">
        <w:rPr>
          <w:rFonts w:asciiTheme="minorHAnsi" w:hAnsiTheme="minorHAnsi" w:cstheme="minorHAnsi"/>
          <w:sz w:val="24"/>
          <w:szCs w:val="24"/>
        </w:rPr>
        <w:t xml:space="preserve">, </w:t>
      </w:r>
      <w:r w:rsidRPr="00855E6F">
        <w:rPr>
          <w:rFonts w:asciiTheme="minorHAnsi" w:hAnsiTheme="minorHAnsi" w:cstheme="minorHAnsi"/>
          <w:sz w:val="24"/>
          <w:szCs w:val="24"/>
        </w:rPr>
        <w:t xml:space="preserve">or after six months </w:t>
      </w:r>
      <w:r w:rsidR="00C64A51" w:rsidRPr="00855E6F">
        <w:rPr>
          <w:rFonts w:asciiTheme="minorHAnsi" w:hAnsiTheme="minorHAnsi" w:cstheme="minorHAnsi"/>
          <w:sz w:val="24"/>
          <w:szCs w:val="24"/>
        </w:rPr>
        <w:t>for the following groups:</w:t>
      </w:r>
    </w:p>
    <w:p w14:paraId="20DFD1EE" w14:textId="481B9166" w:rsidR="00C64A51" w:rsidRPr="00855E6F" w:rsidRDefault="00C64A51" w:rsidP="00855E6F">
      <w:pPr>
        <w:pStyle w:val="ListParagraph"/>
        <w:numPr>
          <w:ilvl w:val="0"/>
          <w:numId w:val="39"/>
        </w:numPr>
        <w:spacing w:before="60" w:after="0" w:line="240" w:lineRule="auto"/>
        <w:contextualSpacing w:val="0"/>
        <w:rPr>
          <w:rFonts w:asciiTheme="minorHAnsi" w:hAnsiTheme="minorHAnsi" w:cstheme="minorHAnsi"/>
          <w:sz w:val="24"/>
          <w:szCs w:val="24"/>
          <w:highlight w:val="yellow"/>
        </w:rPr>
      </w:pPr>
      <w:r w:rsidRPr="00855E6F">
        <w:rPr>
          <w:rFonts w:asciiTheme="minorHAnsi" w:hAnsiTheme="minorHAnsi" w:cstheme="minorHAnsi"/>
          <w:sz w:val="24"/>
          <w:szCs w:val="24"/>
        </w:rPr>
        <w:t xml:space="preserve">People who can become pregnant aged 35 or older </w:t>
      </w:r>
      <w:r w:rsidRPr="00855E6F">
        <w:rPr>
          <w:rFonts w:asciiTheme="minorHAnsi" w:hAnsiTheme="minorHAnsi" w:cstheme="minorHAnsi"/>
          <w:sz w:val="24"/>
          <w:szCs w:val="24"/>
          <w:highlight w:val="yellow"/>
        </w:rPr>
        <w:t>or those with oligo- or amenorrhea, a history of endometriosis, or a known or suspected uterine or tubal disease/anomaly.</w:t>
      </w:r>
    </w:p>
    <w:p w14:paraId="084B9427" w14:textId="176F9A17" w:rsidR="00915D58" w:rsidRPr="00855E6F" w:rsidRDefault="00C64A51" w:rsidP="00855E6F">
      <w:pPr>
        <w:pStyle w:val="ListParagraph"/>
        <w:numPr>
          <w:ilvl w:val="0"/>
          <w:numId w:val="39"/>
        </w:numPr>
        <w:spacing w:before="60" w:after="0" w:line="240" w:lineRule="auto"/>
        <w:contextualSpacing w:val="0"/>
        <w:rPr>
          <w:rFonts w:asciiTheme="minorHAnsi" w:hAnsiTheme="minorHAnsi" w:cstheme="minorHAnsi"/>
          <w:sz w:val="24"/>
          <w:szCs w:val="24"/>
          <w:highlight w:val="yellow"/>
        </w:rPr>
      </w:pPr>
      <w:r w:rsidRPr="00855E6F">
        <w:rPr>
          <w:rFonts w:asciiTheme="minorHAnsi" w:hAnsiTheme="minorHAnsi" w:cstheme="minorHAnsi"/>
          <w:sz w:val="24"/>
          <w:szCs w:val="24"/>
          <w:highlight w:val="yellow"/>
        </w:rPr>
        <w:t>People who can cause pregnancy</w:t>
      </w:r>
      <w:r w:rsidR="00915D58" w:rsidRPr="00855E6F">
        <w:rPr>
          <w:rFonts w:asciiTheme="minorHAnsi" w:hAnsiTheme="minorHAnsi" w:cstheme="minorHAnsi"/>
          <w:sz w:val="24"/>
          <w:szCs w:val="24"/>
          <w:highlight w:val="yellow"/>
        </w:rPr>
        <w:t xml:space="preserve"> who have a condition associated with sub- or infertility, such as diabetes, testosterone use, varicocele, or cryptorchidism with or without surgery.</w:t>
      </w:r>
    </w:p>
    <w:p w14:paraId="1BC15778" w14:textId="76E69E15" w:rsidR="007E114D" w:rsidRPr="00855E6F" w:rsidRDefault="007E114D" w:rsidP="00263A03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 xml:space="preserve">Statistics show infertility occurs in approximately 10-15% percent of people in North America every year.  </w:t>
      </w:r>
    </w:p>
    <w:p w14:paraId="4BB48B49" w14:textId="016DA3BD" w:rsidR="00DB2200" w:rsidRPr="00855E6F" w:rsidRDefault="00DB2200" w:rsidP="00855E6F">
      <w:pPr>
        <w:spacing w:before="12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855E6F">
        <w:rPr>
          <w:rFonts w:asciiTheme="minorHAnsi" w:hAnsiTheme="minorHAnsi" w:cstheme="minorHAnsi"/>
          <w:sz w:val="24"/>
          <w:szCs w:val="24"/>
        </w:rPr>
        <w:t>Basic</w:t>
      </w:r>
      <w:r w:rsidR="0007247F" w:rsidRPr="00855E6F">
        <w:rPr>
          <w:rFonts w:asciiTheme="minorHAnsi" w:hAnsiTheme="minorHAnsi" w:cstheme="minorHAnsi"/>
          <w:sz w:val="24"/>
          <w:szCs w:val="24"/>
        </w:rPr>
        <w:t xml:space="preserve"> infertility services </w:t>
      </w:r>
      <w:r w:rsidRPr="00855E6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at a family planning provider are focused on determining potential causes of the inability to achieve pregnancy and making any needed referrals to specialist care.</w:t>
      </w:r>
      <w:r w:rsidR="007E114D" w:rsidRPr="00855E6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7E114D" w:rsidRPr="00855E6F">
        <w:rPr>
          <w:rFonts w:asciiTheme="minorHAnsi" w:hAnsiTheme="minorHAnsi" w:cstheme="minorHAnsi"/>
          <w:sz w:val="24"/>
          <w:szCs w:val="24"/>
          <w:highlight w:val="yellow"/>
        </w:rPr>
        <w:t xml:space="preserve">If client has a partner with whom they are attempting to conceive, the partner should be evaluated at the same time. </w:t>
      </w:r>
      <w:r w:rsidR="00B41894" w:rsidRPr="00855E6F">
        <w:rPr>
          <w:rFonts w:asciiTheme="minorHAnsi" w:hAnsiTheme="minorHAnsi" w:cstheme="minorHAnsi"/>
          <w:sz w:val="24"/>
          <w:szCs w:val="24"/>
          <w:highlight w:val="yellow"/>
        </w:rPr>
        <w:t xml:space="preserve">People in need of donor sperm to achieve pregnancy also warrant consideration for basic </w:t>
      </w:r>
      <w:r w:rsidR="00A54FDF" w:rsidRPr="00855E6F">
        <w:rPr>
          <w:rFonts w:asciiTheme="minorHAnsi" w:hAnsiTheme="minorHAnsi" w:cstheme="minorHAnsi"/>
          <w:sz w:val="24"/>
          <w:szCs w:val="24"/>
          <w:highlight w:val="yellow"/>
        </w:rPr>
        <w:t>fertility</w:t>
      </w:r>
      <w:r w:rsidR="00B41894" w:rsidRPr="00855E6F">
        <w:rPr>
          <w:rFonts w:asciiTheme="minorHAnsi" w:hAnsiTheme="minorHAnsi" w:cstheme="minorHAnsi"/>
          <w:sz w:val="24"/>
          <w:szCs w:val="24"/>
          <w:highlight w:val="yellow"/>
        </w:rPr>
        <w:t xml:space="preserve"> </w:t>
      </w:r>
      <w:r w:rsidR="00A54FDF" w:rsidRPr="00855E6F">
        <w:rPr>
          <w:rFonts w:asciiTheme="minorHAnsi" w:hAnsiTheme="minorHAnsi" w:cstheme="minorHAnsi"/>
          <w:sz w:val="24"/>
          <w:szCs w:val="24"/>
          <w:highlight w:val="yellow"/>
        </w:rPr>
        <w:t>services and</w:t>
      </w:r>
      <w:r w:rsidR="00B41894" w:rsidRPr="00855E6F">
        <w:rPr>
          <w:rFonts w:asciiTheme="minorHAnsi" w:hAnsiTheme="minorHAnsi" w:cstheme="minorHAnsi"/>
          <w:sz w:val="24"/>
          <w:szCs w:val="24"/>
          <w:highlight w:val="yellow"/>
        </w:rPr>
        <w:t xml:space="preserve"> should undergo a directed history and physical exam similar to any other infertile </w:t>
      </w:r>
      <w:r w:rsidR="00CC5B17">
        <w:rPr>
          <w:rFonts w:asciiTheme="minorHAnsi" w:hAnsiTheme="minorHAnsi" w:cstheme="minorHAnsi"/>
          <w:sz w:val="24"/>
          <w:szCs w:val="24"/>
          <w:highlight w:val="yellow"/>
        </w:rPr>
        <w:t>client</w:t>
      </w:r>
      <w:r w:rsidR="00B41894" w:rsidRPr="00855E6F">
        <w:rPr>
          <w:rFonts w:asciiTheme="minorHAnsi" w:hAnsiTheme="minorHAnsi" w:cstheme="minorHAnsi"/>
          <w:sz w:val="24"/>
          <w:szCs w:val="24"/>
          <w:highlight w:val="yellow"/>
        </w:rPr>
        <w:t>.</w:t>
      </w:r>
      <w:r w:rsidR="00B41894" w:rsidRPr="00855E6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0FD8A8" w14:textId="77777777" w:rsidR="006827A4" w:rsidRPr="00855E6F" w:rsidRDefault="006827A4" w:rsidP="00263A03">
      <w:pPr>
        <w:rPr>
          <w:rFonts w:asciiTheme="minorHAnsi" w:hAnsiTheme="minorHAnsi" w:cstheme="minorHAnsi"/>
          <w:b/>
          <w:sz w:val="24"/>
          <w:szCs w:val="24"/>
        </w:rPr>
      </w:pPr>
    </w:p>
    <w:p w14:paraId="30F77761" w14:textId="77777777" w:rsidR="00C73B7F" w:rsidRPr="00855E6F" w:rsidRDefault="005820EF" w:rsidP="00263A03">
      <w:pPr>
        <w:rPr>
          <w:rFonts w:asciiTheme="minorHAnsi" w:hAnsiTheme="minorHAnsi" w:cstheme="minorHAnsi"/>
          <w:b/>
          <w:sz w:val="24"/>
          <w:szCs w:val="24"/>
        </w:rPr>
      </w:pPr>
      <w:r w:rsidRPr="00855E6F">
        <w:rPr>
          <w:rFonts w:asciiTheme="minorHAnsi" w:hAnsiTheme="minorHAnsi" w:cstheme="minorHAnsi"/>
          <w:b/>
          <w:sz w:val="24"/>
          <w:szCs w:val="24"/>
        </w:rPr>
        <w:t>STANDARD</w:t>
      </w:r>
      <w:r w:rsidR="006827A4" w:rsidRPr="00855E6F">
        <w:rPr>
          <w:rFonts w:asciiTheme="minorHAnsi" w:hAnsiTheme="minorHAnsi" w:cstheme="minorHAnsi"/>
          <w:b/>
          <w:sz w:val="24"/>
          <w:szCs w:val="24"/>
        </w:rPr>
        <w:t xml:space="preserve">:  </w:t>
      </w:r>
    </w:p>
    <w:p w14:paraId="20AB8F9E" w14:textId="2C63DA53" w:rsidR="006827A4" w:rsidRPr="00855E6F" w:rsidRDefault="006827A4" w:rsidP="00263A03">
      <w:pPr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b/>
          <w:sz w:val="24"/>
          <w:szCs w:val="24"/>
        </w:rPr>
        <w:t>(</w:t>
      </w:r>
      <w:r w:rsidRPr="00855E6F">
        <w:rPr>
          <w:rFonts w:asciiTheme="minorHAnsi" w:hAnsiTheme="minorHAnsi" w:cstheme="minorHAnsi"/>
          <w:sz w:val="24"/>
          <w:szCs w:val="24"/>
        </w:rPr>
        <w:t xml:space="preserve">insert </w:t>
      </w:r>
      <w:r w:rsidRPr="00855E6F">
        <w:rPr>
          <w:rFonts w:asciiTheme="minorHAnsi" w:hAnsiTheme="minorHAnsi" w:cstheme="minorHAnsi"/>
          <w:b/>
          <w:sz w:val="24"/>
          <w:szCs w:val="24"/>
        </w:rPr>
        <w:t xml:space="preserve">AGENCY name) </w:t>
      </w:r>
      <w:r w:rsidR="002519F4" w:rsidRPr="00855E6F">
        <w:rPr>
          <w:rFonts w:asciiTheme="minorHAnsi" w:hAnsiTheme="minorHAnsi" w:cstheme="minorHAnsi"/>
          <w:sz w:val="24"/>
          <w:szCs w:val="24"/>
        </w:rPr>
        <w:t xml:space="preserve">MDs, NPs, PAs, DOs, and NDs </w:t>
      </w:r>
      <w:r w:rsidRPr="00855E6F">
        <w:rPr>
          <w:rFonts w:asciiTheme="minorHAnsi" w:hAnsiTheme="minorHAnsi" w:cstheme="minorHAnsi"/>
          <w:sz w:val="24"/>
          <w:szCs w:val="24"/>
        </w:rPr>
        <w:t xml:space="preserve">may provide </w:t>
      </w:r>
      <w:r w:rsidR="00DB2200" w:rsidRPr="00855E6F">
        <w:rPr>
          <w:rFonts w:asciiTheme="minorHAnsi" w:hAnsiTheme="minorHAnsi" w:cstheme="minorHAnsi"/>
          <w:sz w:val="24"/>
          <w:szCs w:val="24"/>
        </w:rPr>
        <w:t>basic</w:t>
      </w:r>
      <w:r w:rsidRPr="00855E6F">
        <w:rPr>
          <w:rFonts w:asciiTheme="minorHAnsi" w:hAnsiTheme="minorHAnsi" w:cstheme="minorHAnsi"/>
          <w:sz w:val="24"/>
          <w:szCs w:val="24"/>
        </w:rPr>
        <w:t xml:space="preserve"> infertility services to any client who requests this</w:t>
      </w:r>
      <w:r w:rsidR="009C4A0B" w:rsidRPr="00855E6F">
        <w:rPr>
          <w:rFonts w:asciiTheme="minorHAnsi" w:hAnsiTheme="minorHAnsi" w:cstheme="minorHAnsi"/>
          <w:sz w:val="24"/>
          <w:szCs w:val="24"/>
        </w:rPr>
        <w:t xml:space="preserve"> service</w:t>
      </w:r>
      <w:r w:rsidRPr="00855E6F">
        <w:rPr>
          <w:rFonts w:asciiTheme="minorHAnsi" w:hAnsiTheme="minorHAnsi" w:cstheme="minorHAnsi"/>
          <w:sz w:val="24"/>
          <w:szCs w:val="24"/>
        </w:rPr>
        <w:t xml:space="preserve">.  RNs may provide counseling and education </w:t>
      </w:r>
      <w:r w:rsidR="009C4A0B" w:rsidRPr="00855E6F">
        <w:rPr>
          <w:rFonts w:asciiTheme="minorHAnsi" w:hAnsiTheme="minorHAnsi" w:cstheme="minorHAnsi"/>
          <w:sz w:val="24"/>
          <w:szCs w:val="24"/>
        </w:rPr>
        <w:t xml:space="preserve">related to </w:t>
      </w:r>
      <w:r w:rsidR="00DB2200" w:rsidRPr="00855E6F">
        <w:rPr>
          <w:rFonts w:asciiTheme="minorHAnsi" w:hAnsiTheme="minorHAnsi" w:cstheme="minorHAnsi"/>
          <w:sz w:val="24"/>
          <w:szCs w:val="24"/>
        </w:rPr>
        <w:t>basic</w:t>
      </w:r>
      <w:r w:rsidR="009C4A0B" w:rsidRPr="00855E6F">
        <w:rPr>
          <w:rFonts w:asciiTheme="minorHAnsi" w:hAnsiTheme="minorHAnsi" w:cstheme="minorHAnsi"/>
          <w:sz w:val="24"/>
          <w:szCs w:val="24"/>
        </w:rPr>
        <w:t xml:space="preserve"> infertility services.</w:t>
      </w:r>
    </w:p>
    <w:p w14:paraId="70B16FE5" w14:textId="340222C5" w:rsidR="006827A4" w:rsidRDefault="006827A4" w:rsidP="00263A03">
      <w:pPr>
        <w:rPr>
          <w:rFonts w:asciiTheme="minorHAnsi" w:hAnsiTheme="minorHAnsi" w:cstheme="minorHAnsi"/>
          <w:b/>
          <w:sz w:val="24"/>
          <w:szCs w:val="24"/>
        </w:rPr>
      </w:pPr>
    </w:p>
    <w:p w14:paraId="621E99AD" w14:textId="77777777" w:rsidR="00CD5E96" w:rsidRPr="00855E6F" w:rsidRDefault="00050B92" w:rsidP="00263A03">
      <w:pPr>
        <w:rPr>
          <w:rFonts w:asciiTheme="minorHAnsi" w:hAnsiTheme="minorHAnsi" w:cstheme="minorHAnsi"/>
          <w:b/>
          <w:sz w:val="24"/>
          <w:szCs w:val="24"/>
        </w:rPr>
      </w:pPr>
      <w:r w:rsidRPr="00855E6F">
        <w:rPr>
          <w:rFonts w:asciiTheme="minorHAnsi" w:hAnsiTheme="minorHAnsi" w:cstheme="minorHAnsi"/>
          <w:b/>
          <w:sz w:val="24"/>
          <w:szCs w:val="24"/>
        </w:rPr>
        <w:t>PROCEDURE:</w:t>
      </w:r>
    </w:p>
    <w:p w14:paraId="4AFA7ADB" w14:textId="65F87FFB" w:rsidR="00CD5E96" w:rsidRPr="00855E6F" w:rsidRDefault="00CD5E96" w:rsidP="00263A03">
      <w:pPr>
        <w:numPr>
          <w:ilvl w:val="0"/>
          <w:numId w:val="1"/>
        </w:numPr>
        <w:spacing w:before="120"/>
        <w:rPr>
          <w:rFonts w:asciiTheme="minorHAnsi" w:hAnsiTheme="minorHAnsi" w:cstheme="minorHAnsi"/>
          <w:b/>
          <w:sz w:val="24"/>
          <w:szCs w:val="24"/>
        </w:rPr>
      </w:pPr>
      <w:r w:rsidRPr="00855E6F">
        <w:rPr>
          <w:rFonts w:asciiTheme="minorHAnsi" w:hAnsiTheme="minorHAnsi" w:cstheme="minorHAnsi"/>
          <w:bCs/>
          <w:sz w:val="24"/>
          <w:szCs w:val="24"/>
        </w:rPr>
        <w:t>Follow</w:t>
      </w:r>
      <w:r w:rsidR="00810C97" w:rsidRPr="00855E6F">
        <w:rPr>
          <w:rFonts w:asciiTheme="minorHAnsi" w:hAnsiTheme="minorHAnsi" w:cstheme="minorHAnsi"/>
          <w:bCs/>
          <w:sz w:val="24"/>
          <w:szCs w:val="24"/>
        </w:rPr>
        <w:t xml:space="preserve"> the</w:t>
      </w:r>
      <w:r w:rsidRPr="00855E6F">
        <w:rPr>
          <w:rFonts w:asciiTheme="minorHAnsi" w:hAnsiTheme="minorHAnsi" w:cstheme="minorHAnsi"/>
          <w:b/>
          <w:sz w:val="24"/>
          <w:szCs w:val="24"/>
        </w:rPr>
        <w:t xml:space="preserve"> </w:t>
      </w:r>
      <w:hyperlink r:id="rId8" w:history="1">
        <w:r w:rsidR="00E92E8E" w:rsidRPr="00855E6F">
          <w:rPr>
            <w:rStyle w:val="Hyperlink"/>
            <w:rFonts w:asciiTheme="minorHAnsi" w:hAnsiTheme="minorHAnsi" w:cstheme="minorHAnsi"/>
            <w:bCs/>
            <w:i/>
            <w:iCs/>
            <w:sz w:val="24"/>
            <w:szCs w:val="24"/>
          </w:rPr>
          <w:t>Core</w:t>
        </w:r>
        <w:r w:rsidRPr="00855E6F">
          <w:rPr>
            <w:rStyle w:val="Hyperlink"/>
            <w:rFonts w:asciiTheme="minorHAnsi" w:hAnsiTheme="minorHAnsi" w:cstheme="minorHAnsi"/>
            <w:bCs/>
            <w:i/>
            <w:iCs/>
            <w:sz w:val="24"/>
            <w:szCs w:val="24"/>
          </w:rPr>
          <w:t xml:space="preserve"> Reproductive Health Services </w:t>
        </w:r>
        <w:r w:rsidR="001C6F0B" w:rsidRPr="00855E6F">
          <w:rPr>
            <w:rStyle w:val="Hyperlink"/>
            <w:rFonts w:asciiTheme="minorHAnsi" w:hAnsiTheme="minorHAnsi" w:cstheme="minorHAnsi"/>
            <w:bCs/>
            <w:i/>
            <w:iCs/>
            <w:sz w:val="24"/>
            <w:szCs w:val="24"/>
          </w:rPr>
          <w:t>CPS</w:t>
        </w:r>
        <w:r w:rsidRPr="00855E6F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.</w:t>
        </w:r>
      </w:hyperlink>
      <w:r w:rsidRPr="00855E6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6480AD0" w14:textId="5B0F5E5D" w:rsidR="00125696" w:rsidRPr="00855E6F" w:rsidRDefault="00D779B6" w:rsidP="00263A03">
      <w:pPr>
        <w:numPr>
          <w:ilvl w:val="0"/>
          <w:numId w:val="1"/>
        </w:numPr>
        <w:spacing w:before="24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lastRenderedPageBreak/>
        <w:t xml:space="preserve">Review </w:t>
      </w:r>
      <w:r w:rsidR="00125696" w:rsidRPr="00855E6F">
        <w:rPr>
          <w:rFonts w:asciiTheme="minorHAnsi" w:hAnsiTheme="minorHAnsi" w:cstheme="minorHAnsi"/>
          <w:sz w:val="24"/>
          <w:szCs w:val="24"/>
        </w:rPr>
        <w:t>medical history</w:t>
      </w:r>
      <w:r w:rsidR="007E114D" w:rsidRPr="00855E6F">
        <w:rPr>
          <w:rFonts w:asciiTheme="minorHAnsi" w:hAnsiTheme="minorHAnsi" w:cstheme="minorHAnsi"/>
          <w:sz w:val="24"/>
          <w:szCs w:val="24"/>
        </w:rPr>
        <w:t>(s)</w:t>
      </w:r>
      <w:r w:rsidR="00EA3BEE" w:rsidRPr="00855E6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4D38C95" w14:textId="490EE98E" w:rsidR="00125696" w:rsidRPr="00855E6F" w:rsidRDefault="00552A78" w:rsidP="00073380">
      <w:pPr>
        <w:numPr>
          <w:ilvl w:val="0"/>
          <w:numId w:val="3"/>
        </w:numPr>
        <w:spacing w:before="12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Client</w:t>
      </w:r>
      <w:r w:rsidR="001C6F0B" w:rsidRPr="00855E6F">
        <w:rPr>
          <w:rFonts w:asciiTheme="minorHAnsi" w:hAnsiTheme="minorHAnsi" w:cstheme="minorHAnsi"/>
          <w:sz w:val="24"/>
          <w:szCs w:val="24"/>
        </w:rPr>
        <w:t xml:space="preserve"> </w:t>
      </w:r>
      <w:r w:rsidR="00E92E8E" w:rsidRPr="00855E6F">
        <w:rPr>
          <w:rFonts w:asciiTheme="minorHAnsi" w:hAnsiTheme="minorHAnsi" w:cstheme="minorHAnsi"/>
          <w:sz w:val="24"/>
          <w:szCs w:val="24"/>
        </w:rPr>
        <w:t>capable of becoming</w:t>
      </w:r>
      <w:r w:rsidR="00306761" w:rsidRPr="00855E6F">
        <w:rPr>
          <w:rFonts w:asciiTheme="minorHAnsi" w:hAnsiTheme="minorHAnsi" w:cstheme="minorHAnsi"/>
          <w:sz w:val="24"/>
          <w:szCs w:val="24"/>
        </w:rPr>
        <w:t xml:space="preserve"> pregnant</w:t>
      </w:r>
      <w:r w:rsidR="00156389" w:rsidRPr="00855E6F">
        <w:rPr>
          <w:rFonts w:asciiTheme="minorHAnsi" w:hAnsiTheme="minorHAnsi" w:cstheme="minorHAnsi"/>
          <w:sz w:val="24"/>
          <w:szCs w:val="24"/>
        </w:rPr>
        <w:t>:</w:t>
      </w:r>
    </w:p>
    <w:p w14:paraId="40460ECE" w14:textId="491D4A63" w:rsidR="003F6DA8" w:rsidRPr="00574269" w:rsidRDefault="00D779B6" w:rsidP="00A82ABD">
      <w:pPr>
        <w:numPr>
          <w:ilvl w:val="0"/>
          <w:numId w:val="2"/>
        </w:numPr>
        <w:spacing w:before="60"/>
        <w:ind w:left="144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Present</w:t>
      </w:r>
      <w:r w:rsidR="00C64A51" w:rsidRPr="00855E6F">
        <w:rPr>
          <w:rFonts w:asciiTheme="minorHAnsi" w:hAnsiTheme="minorHAnsi" w:cstheme="minorHAnsi"/>
          <w:sz w:val="24"/>
          <w:szCs w:val="24"/>
        </w:rPr>
        <w:t xml:space="preserve">ing </w:t>
      </w:r>
      <w:r w:rsidR="00C64A51" w:rsidRPr="00574269">
        <w:rPr>
          <w:rFonts w:asciiTheme="minorHAnsi" w:hAnsiTheme="minorHAnsi" w:cstheme="minorHAnsi"/>
          <w:sz w:val="24"/>
          <w:szCs w:val="24"/>
        </w:rPr>
        <w:t xml:space="preserve">complaint: </w:t>
      </w:r>
      <w:r w:rsidR="00C64A51" w:rsidRPr="00574269">
        <w:rPr>
          <w:rFonts w:asciiTheme="minorHAnsi" w:hAnsiTheme="minorHAnsi" w:cstheme="minorHAnsi"/>
          <w:sz w:val="24"/>
          <w:szCs w:val="24"/>
          <w:highlight w:val="yellow"/>
        </w:rPr>
        <w:t>Duration of infertility and results of any previous evaluation/treatment</w:t>
      </w:r>
    </w:p>
    <w:p w14:paraId="6A54B26D" w14:textId="1595165E" w:rsidR="00756456" w:rsidRPr="00A82ABD" w:rsidRDefault="005A0952" w:rsidP="00A82ABD">
      <w:pPr>
        <w:numPr>
          <w:ilvl w:val="0"/>
          <w:numId w:val="2"/>
        </w:numPr>
        <w:spacing w:before="60"/>
        <w:ind w:left="1440"/>
        <w:rPr>
          <w:rFonts w:asciiTheme="minorHAnsi" w:hAnsiTheme="minorHAnsi" w:cstheme="minorHAnsi"/>
          <w:sz w:val="28"/>
          <w:szCs w:val="28"/>
        </w:rPr>
      </w:pPr>
      <w:r w:rsidRPr="00A82ABD">
        <w:rPr>
          <w:rFonts w:asciiTheme="minorHAnsi" w:hAnsiTheme="minorHAnsi" w:cstheme="minorHAnsi"/>
          <w:sz w:val="24"/>
          <w:szCs w:val="24"/>
        </w:rPr>
        <w:t xml:space="preserve">Review of symptoms: </w:t>
      </w:r>
      <w:r w:rsidR="00574269" w:rsidRPr="00A82ABD">
        <w:rPr>
          <w:rFonts w:asciiTheme="minorHAnsi" w:hAnsiTheme="minorHAnsi" w:cstheme="minorHAnsi"/>
          <w:sz w:val="24"/>
          <w:szCs w:val="24"/>
          <w:highlight w:val="yellow"/>
          <w:shd w:val="clear" w:color="auto" w:fill="FFFFFF"/>
        </w:rPr>
        <w:t>weight gain or loss</w:t>
      </w:r>
      <w:r w:rsidR="00405C75" w:rsidRPr="00A82ABD">
        <w:rPr>
          <w:rFonts w:asciiTheme="minorHAnsi" w:hAnsiTheme="minorHAnsi" w:cstheme="minorHAnsi"/>
          <w:sz w:val="24"/>
          <w:szCs w:val="24"/>
          <w:highlight w:val="yellow"/>
          <w:shd w:val="clear" w:color="auto" w:fill="FFFFFF"/>
        </w:rPr>
        <w:t>,</w:t>
      </w:r>
      <w:r w:rsidR="00574269" w:rsidRPr="00A82ABD">
        <w:rPr>
          <w:rFonts w:asciiTheme="minorHAnsi" w:hAnsiTheme="minorHAnsi" w:cstheme="minorHAnsi"/>
          <w:sz w:val="24"/>
          <w:szCs w:val="24"/>
          <w:highlight w:val="yellow"/>
          <w:shd w:val="clear" w:color="auto" w:fill="FFFFFF"/>
        </w:rPr>
        <w:t xml:space="preserve"> heat or cold intolerance, excessive </w:t>
      </w:r>
      <w:proofErr w:type="gramStart"/>
      <w:r w:rsidR="00574269" w:rsidRPr="00A82ABD">
        <w:rPr>
          <w:rFonts w:asciiTheme="minorHAnsi" w:hAnsiTheme="minorHAnsi" w:cstheme="minorHAnsi"/>
          <w:sz w:val="24"/>
          <w:szCs w:val="24"/>
          <w:highlight w:val="yellow"/>
          <w:shd w:val="clear" w:color="auto" w:fill="FFFFFF"/>
        </w:rPr>
        <w:t>thirst</w:t>
      </w:r>
      <w:proofErr w:type="gramEnd"/>
      <w:r w:rsidR="00574269" w:rsidRPr="00A82ABD">
        <w:rPr>
          <w:rFonts w:asciiTheme="minorHAnsi" w:hAnsiTheme="minorHAnsi" w:cstheme="minorHAnsi"/>
          <w:sz w:val="24"/>
          <w:szCs w:val="24"/>
          <w:highlight w:val="yellow"/>
          <w:shd w:val="clear" w:color="auto" w:fill="FFFFFF"/>
        </w:rPr>
        <w:t xml:space="preserve"> or urination,</w:t>
      </w:r>
      <w:r w:rsidR="00405C75" w:rsidRPr="00A82ABD">
        <w:rPr>
          <w:rFonts w:asciiTheme="minorHAnsi" w:hAnsiTheme="minorHAnsi" w:cstheme="minorHAnsi"/>
          <w:sz w:val="24"/>
          <w:szCs w:val="24"/>
          <w:highlight w:val="yellow"/>
          <w:shd w:val="clear" w:color="auto" w:fill="FFFFFF"/>
        </w:rPr>
        <w:t xml:space="preserve"> pelvic or abdominal pain, dyspareunia</w:t>
      </w:r>
      <w:r w:rsidR="00405C75" w:rsidRPr="00A82AB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="00CC5B17" w:rsidRPr="00A82ABD">
        <w:rPr>
          <w:rFonts w:asciiTheme="minorHAnsi" w:hAnsiTheme="minorHAnsi" w:cstheme="minorHAnsi"/>
          <w:sz w:val="24"/>
          <w:szCs w:val="24"/>
        </w:rPr>
        <w:t>galactorrhea, hirsutism</w:t>
      </w:r>
      <w:r w:rsidR="00574269" w:rsidRPr="00A82ABD">
        <w:rPr>
          <w:rFonts w:asciiTheme="minorHAnsi" w:hAnsiTheme="minorHAnsi" w:cstheme="minorHAnsi"/>
          <w:sz w:val="24"/>
          <w:szCs w:val="24"/>
        </w:rPr>
        <w:t xml:space="preserve">, </w:t>
      </w:r>
      <w:r w:rsidR="00405C75" w:rsidRPr="00A82ABD">
        <w:rPr>
          <w:rFonts w:asciiTheme="minorHAnsi" w:hAnsiTheme="minorHAnsi" w:cstheme="minorHAnsi"/>
          <w:sz w:val="24"/>
          <w:szCs w:val="24"/>
        </w:rPr>
        <w:t xml:space="preserve">and </w:t>
      </w:r>
      <w:r w:rsidR="003F1D5C" w:rsidRPr="00A82ABD">
        <w:rPr>
          <w:rFonts w:asciiTheme="minorHAnsi" w:hAnsiTheme="minorHAnsi" w:cstheme="minorHAnsi"/>
          <w:sz w:val="24"/>
          <w:szCs w:val="24"/>
        </w:rPr>
        <w:t>hot flashes</w:t>
      </w:r>
      <w:r w:rsidR="00405C75" w:rsidRPr="00A82ABD">
        <w:rPr>
          <w:rFonts w:asciiTheme="minorHAnsi" w:hAnsiTheme="minorHAnsi" w:cstheme="minorHAnsi"/>
          <w:sz w:val="24"/>
          <w:szCs w:val="24"/>
        </w:rPr>
        <w:t>.</w:t>
      </w:r>
      <w:r w:rsidRPr="00A82AB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A10F7D" w14:textId="0D935099" w:rsidR="009511B4" w:rsidRPr="00857EDB" w:rsidRDefault="00756456" w:rsidP="00A82ABD">
      <w:pPr>
        <w:pStyle w:val="NormalWeb"/>
        <w:numPr>
          <w:ilvl w:val="0"/>
          <w:numId w:val="2"/>
        </w:numPr>
        <w:shd w:val="clear" w:color="auto" w:fill="FFFFFF"/>
        <w:spacing w:before="60" w:beforeAutospacing="0" w:after="0" w:afterAutospacing="0"/>
        <w:ind w:left="1440"/>
        <w:rPr>
          <w:rFonts w:asciiTheme="minorHAnsi" w:hAnsiTheme="minorHAnsi" w:cstheme="minorHAnsi"/>
        </w:rPr>
      </w:pPr>
      <w:r w:rsidRPr="00857EDB">
        <w:rPr>
          <w:rFonts w:asciiTheme="minorHAnsi" w:hAnsiTheme="minorHAnsi" w:cstheme="minorHAnsi"/>
        </w:rPr>
        <w:t xml:space="preserve">Medications: </w:t>
      </w:r>
      <w:r w:rsidR="00B36572" w:rsidRPr="00857EDB">
        <w:rPr>
          <w:rFonts w:asciiTheme="minorHAnsi" w:hAnsiTheme="minorHAnsi" w:cstheme="minorHAnsi"/>
        </w:rPr>
        <w:t>current medications and supplements, with an emphasis on identifying allergies and potential teratogens</w:t>
      </w:r>
    </w:p>
    <w:p w14:paraId="1FDE3608" w14:textId="30FCD8C6" w:rsidR="00A54FDF" w:rsidRPr="00857EDB" w:rsidRDefault="00405C75" w:rsidP="00A82ABD">
      <w:pPr>
        <w:pStyle w:val="NormalWeb"/>
        <w:numPr>
          <w:ilvl w:val="0"/>
          <w:numId w:val="2"/>
        </w:numPr>
        <w:shd w:val="clear" w:color="auto" w:fill="FFFFFF"/>
        <w:spacing w:before="60" w:beforeAutospacing="0" w:after="0" w:afterAutospacing="0"/>
        <w:ind w:left="1440"/>
        <w:rPr>
          <w:rFonts w:asciiTheme="minorHAnsi" w:hAnsiTheme="minorHAnsi" w:cstheme="minorHAnsi"/>
        </w:rPr>
      </w:pPr>
      <w:r w:rsidRPr="00857EDB">
        <w:rPr>
          <w:rFonts w:asciiTheme="minorHAnsi" w:hAnsiTheme="minorHAnsi" w:cstheme="minorHAnsi"/>
        </w:rPr>
        <w:t xml:space="preserve">Social history: </w:t>
      </w:r>
      <w:r w:rsidRPr="00857EDB">
        <w:rPr>
          <w:rFonts w:asciiTheme="minorHAnsi" w:hAnsiTheme="minorHAnsi" w:cstheme="minorHAnsi"/>
          <w:shd w:val="clear" w:color="auto" w:fill="FFFFFF"/>
        </w:rPr>
        <w:t>occupation</w:t>
      </w:r>
      <w:r w:rsidR="00B070F8">
        <w:rPr>
          <w:rFonts w:asciiTheme="minorHAnsi" w:hAnsiTheme="minorHAnsi" w:cstheme="minorHAnsi"/>
          <w:shd w:val="clear" w:color="auto" w:fill="FFFFFF"/>
        </w:rPr>
        <w:t xml:space="preserve">, </w:t>
      </w:r>
      <w:r w:rsidRPr="00857EDB">
        <w:rPr>
          <w:rFonts w:asciiTheme="minorHAnsi" w:hAnsiTheme="minorHAnsi" w:cstheme="minorHAnsi"/>
          <w:shd w:val="clear" w:color="auto" w:fill="FFFFFF"/>
        </w:rPr>
        <w:t xml:space="preserve">exposure to known environmental hazards, </w:t>
      </w:r>
      <w:r w:rsidR="00756456" w:rsidRPr="00857EDB">
        <w:rPr>
          <w:rFonts w:asciiTheme="minorHAnsi" w:hAnsiTheme="minorHAnsi" w:cstheme="minorHAnsi"/>
        </w:rPr>
        <w:t>u</w:t>
      </w:r>
      <w:r w:rsidR="003F6DA8" w:rsidRPr="00857EDB">
        <w:rPr>
          <w:rFonts w:asciiTheme="minorHAnsi" w:hAnsiTheme="minorHAnsi" w:cstheme="minorHAnsi"/>
        </w:rPr>
        <w:t xml:space="preserve">se of nicotine products, caffeine, alcohol, </w:t>
      </w:r>
      <w:r w:rsidR="00B070F8">
        <w:rPr>
          <w:rFonts w:asciiTheme="minorHAnsi" w:hAnsiTheme="minorHAnsi" w:cstheme="minorHAnsi"/>
        </w:rPr>
        <w:t xml:space="preserve">or </w:t>
      </w:r>
      <w:r w:rsidR="003F6DA8" w:rsidRPr="00857EDB">
        <w:rPr>
          <w:rFonts w:asciiTheme="minorHAnsi" w:hAnsiTheme="minorHAnsi" w:cstheme="minorHAnsi"/>
        </w:rPr>
        <w:t>recreational drugs</w:t>
      </w:r>
    </w:p>
    <w:p w14:paraId="7688D9C4" w14:textId="1B9AE209" w:rsidR="00042D09" w:rsidRPr="00857EDB" w:rsidRDefault="00042D09" w:rsidP="00A82ABD">
      <w:pPr>
        <w:pStyle w:val="NormalWeb"/>
        <w:numPr>
          <w:ilvl w:val="0"/>
          <w:numId w:val="2"/>
        </w:numPr>
        <w:shd w:val="clear" w:color="auto" w:fill="FFFFFF"/>
        <w:spacing w:before="60" w:beforeAutospacing="0" w:after="0" w:afterAutospacing="0"/>
        <w:ind w:left="1440"/>
        <w:rPr>
          <w:rFonts w:asciiTheme="minorHAnsi" w:hAnsiTheme="minorHAnsi" w:cstheme="minorHAnsi"/>
        </w:rPr>
      </w:pPr>
      <w:r w:rsidRPr="00857EDB">
        <w:rPr>
          <w:rFonts w:asciiTheme="minorHAnsi" w:hAnsiTheme="minorHAnsi" w:cstheme="minorHAnsi"/>
        </w:rPr>
        <w:t xml:space="preserve"> Menstrual history: Age at menarche, cycle intervals/lengths/characteristics, presence of premenstrual symptoms, onset and severity of dysmenorrhea, and signs of ovulation </w:t>
      </w:r>
      <w:r w:rsidR="008A38D6" w:rsidRPr="00857EDB">
        <w:rPr>
          <w:rFonts w:asciiTheme="minorHAnsi" w:hAnsiTheme="minorHAnsi" w:cstheme="minorHAnsi"/>
        </w:rPr>
        <w:t>(</w:t>
      </w:r>
      <w:r w:rsidRPr="00857EDB">
        <w:rPr>
          <w:rFonts w:asciiTheme="minorHAnsi" w:hAnsiTheme="minorHAnsi" w:cstheme="minorHAnsi"/>
        </w:rPr>
        <w:t>such as positive ovulation tests, cervical mucus changes or biphasic basal body temperatures)</w:t>
      </w:r>
    </w:p>
    <w:p w14:paraId="4A44D005" w14:textId="7E4CE16B" w:rsidR="00125696" w:rsidRPr="00857EDB" w:rsidRDefault="00125696" w:rsidP="00A82ABD">
      <w:pPr>
        <w:numPr>
          <w:ilvl w:val="0"/>
          <w:numId w:val="2"/>
        </w:numPr>
        <w:spacing w:before="60"/>
        <w:ind w:left="1440"/>
        <w:rPr>
          <w:rFonts w:asciiTheme="minorHAnsi" w:hAnsiTheme="minorHAnsi" w:cstheme="minorHAnsi"/>
          <w:sz w:val="24"/>
          <w:szCs w:val="24"/>
        </w:rPr>
      </w:pPr>
      <w:r w:rsidRPr="00857EDB">
        <w:rPr>
          <w:rFonts w:asciiTheme="minorHAnsi" w:hAnsiTheme="minorHAnsi" w:cstheme="minorHAnsi"/>
          <w:sz w:val="24"/>
          <w:szCs w:val="24"/>
        </w:rPr>
        <w:t xml:space="preserve">Contraceptive history: previous use of any contraceptive method, particularly </w:t>
      </w:r>
      <w:r w:rsidR="00D478E6" w:rsidRPr="00857EDB">
        <w:rPr>
          <w:rFonts w:asciiTheme="minorHAnsi" w:hAnsiTheme="minorHAnsi" w:cstheme="minorHAnsi"/>
          <w:sz w:val="24"/>
          <w:szCs w:val="24"/>
        </w:rPr>
        <w:t xml:space="preserve">long acting methods such </w:t>
      </w:r>
      <w:r w:rsidR="001C7203" w:rsidRPr="00857EDB">
        <w:rPr>
          <w:rFonts w:asciiTheme="minorHAnsi" w:hAnsiTheme="minorHAnsi" w:cstheme="minorHAnsi"/>
          <w:sz w:val="24"/>
          <w:szCs w:val="24"/>
        </w:rPr>
        <w:t>as Depo-Provera,</w:t>
      </w:r>
      <w:r w:rsidR="00D478E6" w:rsidRPr="00857EDB">
        <w:rPr>
          <w:rFonts w:asciiTheme="minorHAnsi" w:hAnsiTheme="minorHAnsi" w:cstheme="minorHAnsi"/>
          <w:sz w:val="24"/>
          <w:szCs w:val="24"/>
        </w:rPr>
        <w:t xml:space="preserve"> IUD</w:t>
      </w:r>
      <w:r w:rsidR="001C7203" w:rsidRPr="00857EDB">
        <w:rPr>
          <w:rFonts w:asciiTheme="minorHAnsi" w:hAnsiTheme="minorHAnsi" w:cstheme="minorHAnsi"/>
          <w:sz w:val="24"/>
          <w:szCs w:val="24"/>
        </w:rPr>
        <w:t>,</w:t>
      </w:r>
      <w:r w:rsidR="00D478E6" w:rsidRPr="00857EDB">
        <w:rPr>
          <w:rFonts w:asciiTheme="minorHAnsi" w:hAnsiTheme="minorHAnsi" w:cstheme="minorHAnsi"/>
          <w:sz w:val="24"/>
          <w:szCs w:val="24"/>
        </w:rPr>
        <w:t xml:space="preserve"> or implant </w:t>
      </w:r>
      <w:r w:rsidR="001C7203" w:rsidRPr="00857EDB">
        <w:rPr>
          <w:rFonts w:asciiTheme="minorHAnsi" w:hAnsiTheme="minorHAnsi" w:cstheme="minorHAnsi"/>
          <w:sz w:val="24"/>
          <w:szCs w:val="24"/>
        </w:rPr>
        <w:t xml:space="preserve">as </w:t>
      </w:r>
      <w:r w:rsidR="00D478E6" w:rsidRPr="00857EDB">
        <w:rPr>
          <w:rFonts w:asciiTheme="minorHAnsi" w:hAnsiTheme="minorHAnsi" w:cstheme="minorHAnsi"/>
          <w:sz w:val="24"/>
          <w:szCs w:val="24"/>
        </w:rPr>
        <w:t>well as any associated problems</w:t>
      </w:r>
      <w:r w:rsidR="00D779B6" w:rsidRPr="00857EDB">
        <w:rPr>
          <w:rFonts w:asciiTheme="minorHAnsi" w:hAnsiTheme="minorHAnsi" w:cstheme="minorHAnsi"/>
          <w:sz w:val="24"/>
          <w:szCs w:val="24"/>
        </w:rPr>
        <w:t>.</w:t>
      </w:r>
    </w:p>
    <w:p w14:paraId="4CED3CB0" w14:textId="5CC293B1" w:rsidR="00125696" w:rsidRPr="00857EDB" w:rsidRDefault="00125696" w:rsidP="00A82ABD">
      <w:pPr>
        <w:numPr>
          <w:ilvl w:val="0"/>
          <w:numId w:val="2"/>
        </w:numPr>
        <w:spacing w:before="60"/>
        <w:ind w:left="1440"/>
        <w:rPr>
          <w:rFonts w:asciiTheme="minorHAnsi" w:hAnsiTheme="minorHAnsi" w:cstheme="minorHAnsi"/>
          <w:sz w:val="24"/>
          <w:szCs w:val="24"/>
        </w:rPr>
      </w:pPr>
      <w:r w:rsidRPr="00857EDB">
        <w:rPr>
          <w:rFonts w:asciiTheme="minorHAnsi" w:hAnsiTheme="minorHAnsi" w:cstheme="minorHAnsi"/>
          <w:sz w:val="24"/>
          <w:szCs w:val="24"/>
        </w:rPr>
        <w:t xml:space="preserve">Obstetric </w:t>
      </w:r>
      <w:r w:rsidR="00982F0E" w:rsidRPr="00857EDB">
        <w:rPr>
          <w:rFonts w:asciiTheme="minorHAnsi" w:hAnsiTheme="minorHAnsi" w:cstheme="minorHAnsi"/>
          <w:sz w:val="24"/>
          <w:szCs w:val="24"/>
        </w:rPr>
        <w:t>history:</w:t>
      </w:r>
      <w:r w:rsidR="00A54FDF" w:rsidRPr="00857EDB">
        <w:rPr>
          <w:rFonts w:asciiTheme="minorHAnsi" w:hAnsiTheme="minorHAnsi" w:cstheme="minorHAnsi"/>
          <w:sz w:val="24"/>
          <w:szCs w:val="24"/>
        </w:rPr>
        <w:t xml:space="preserve"> </w:t>
      </w:r>
      <w:r w:rsidR="008A38D6" w:rsidRPr="00857EDB">
        <w:rPr>
          <w:rFonts w:asciiTheme="minorHAnsi" w:hAnsiTheme="minorHAnsi" w:cstheme="minorHAnsi"/>
          <w:sz w:val="24"/>
          <w:szCs w:val="24"/>
          <w:shd w:val="clear" w:color="auto" w:fill="FFFFFF"/>
        </w:rPr>
        <w:t>gravidity, parity, time to pregnancy, fertility treatments, pregnancy outcome, delivery route, and associated complications</w:t>
      </w:r>
      <w:r w:rsidR="00D779B6" w:rsidRPr="00857EDB">
        <w:rPr>
          <w:rFonts w:asciiTheme="minorHAnsi" w:hAnsiTheme="minorHAnsi" w:cstheme="minorHAnsi"/>
          <w:sz w:val="24"/>
          <w:szCs w:val="24"/>
        </w:rPr>
        <w:t>.</w:t>
      </w:r>
    </w:p>
    <w:p w14:paraId="4055ED1A" w14:textId="18F61609" w:rsidR="003F6DA8" w:rsidRPr="00857EDB" w:rsidRDefault="003F6DA8" w:rsidP="00A82ABD">
      <w:pPr>
        <w:numPr>
          <w:ilvl w:val="0"/>
          <w:numId w:val="2"/>
        </w:numPr>
        <w:spacing w:before="60"/>
        <w:ind w:left="1440"/>
        <w:rPr>
          <w:rFonts w:asciiTheme="minorHAnsi" w:hAnsiTheme="minorHAnsi" w:cstheme="minorHAnsi"/>
          <w:sz w:val="24"/>
          <w:szCs w:val="24"/>
        </w:rPr>
      </w:pPr>
      <w:r w:rsidRPr="00857EDB">
        <w:rPr>
          <w:rFonts w:asciiTheme="minorHAnsi" w:hAnsiTheme="minorHAnsi" w:cstheme="minorHAnsi"/>
          <w:sz w:val="24"/>
          <w:szCs w:val="24"/>
        </w:rPr>
        <w:t xml:space="preserve">Gyn history: Any history of abnormal </w:t>
      </w:r>
      <w:proofErr w:type="spellStart"/>
      <w:r w:rsidRPr="00857EDB">
        <w:rPr>
          <w:rFonts w:asciiTheme="minorHAnsi" w:hAnsiTheme="minorHAnsi" w:cstheme="minorHAnsi"/>
          <w:sz w:val="24"/>
          <w:szCs w:val="24"/>
        </w:rPr>
        <w:t>Paps</w:t>
      </w:r>
      <w:proofErr w:type="spellEnd"/>
      <w:r w:rsidRPr="00857EDB">
        <w:rPr>
          <w:rFonts w:asciiTheme="minorHAnsi" w:hAnsiTheme="minorHAnsi" w:cstheme="minorHAnsi"/>
          <w:sz w:val="24"/>
          <w:szCs w:val="24"/>
        </w:rPr>
        <w:t xml:space="preserve"> and associated procedures, </w:t>
      </w:r>
      <w:r w:rsidR="00A54FDF" w:rsidRPr="00857EDB">
        <w:rPr>
          <w:rFonts w:asciiTheme="minorHAnsi" w:hAnsiTheme="minorHAnsi" w:cstheme="minorHAnsi"/>
          <w:sz w:val="24"/>
          <w:szCs w:val="24"/>
        </w:rPr>
        <w:t>e</w:t>
      </w:r>
      <w:r w:rsidR="00405C75" w:rsidRPr="00857EDB">
        <w:rPr>
          <w:rFonts w:asciiTheme="minorHAnsi" w:hAnsiTheme="minorHAnsi" w:cstheme="minorHAnsi"/>
          <w:sz w:val="24"/>
          <w:szCs w:val="24"/>
        </w:rPr>
        <w:t>ndometriosis, leiomyomas/uterine fibroids, pelvic inflammatory infections (PID), other sexually transmitted infections (STI)</w:t>
      </w:r>
    </w:p>
    <w:p w14:paraId="443E02DB" w14:textId="1600375C" w:rsidR="00125696" w:rsidRPr="00857EDB" w:rsidRDefault="00125696" w:rsidP="00A82ABD">
      <w:pPr>
        <w:numPr>
          <w:ilvl w:val="0"/>
          <w:numId w:val="2"/>
        </w:numPr>
        <w:spacing w:before="60"/>
        <w:ind w:left="1440"/>
        <w:rPr>
          <w:rFonts w:asciiTheme="minorHAnsi" w:hAnsiTheme="minorHAnsi" w:cstheme="minorHAnsi"/>
          <w:sz w:val="24"/>
          <w:szCs w:val="24"/>
        </w:rPr>
      </w:pPr>
      <w:r w:rsidRPr="00857EDB">
        <w:rPr>
          <w:rFonts w:asciiTheme="minorHAnsi" w:hAnsiTheme="minorHAnsi" w:cstheme="minorHAnsi"/>
          <w:sz w:val="24"/>
          <w:szCs w:val="24"/>
        </w:rPr>
        <w:t xml:space="preserve">Sexual history: </w:t>
      </w:r>
      <w:r w:rsidR="000275B6" w:rsidRPr="00857EDB">
        <w:rPr>
          <w:rFonts w:asciiTheme="minorHAnsi" w:hAnsiTheme="minorHAnsi" w:cstheme="minorHAnsi"/>
          <w:sz w:val="24"/>
          <w:szCs w:val="24"/>
          <w:highlight w:val="yellow"/>
        </w:rPr>
        <w:t>number and gender of current partner(s),</w:t>
      </w:r>
      <w:r w:rsidR="000275B6" w:rsidRPr="00857EDB">
        <w:rPr>
          <w:rFonts w:asciiTheme="minorHAnsi" w:hAnsiTheme="minorHAnsi" w:cstheme="minorHAnsi"/>
          <w:sz w:val="24"/>
          <w:szCs w:val="24"/>
        </w:rPr>
        <w:t xml:space="preserve"> </w:t>
      </w:r>
      <w:r w:rsidRPr="00857EDB">
        <w:rPr>
          <w:rFonts w:asciiTheme="minorHAnsi" w:hAnsiTheme="minorHAnsi" w:cstheme="minorHAnsi"/>
          <w:sz w:val="24"/>
          <w:szCs w:val="24"/>
        </w:rPr>
        <w:t>coital frequency, timing in relation to the cycle, use of vaginal lubricant before or vaginal douching after</w:t>
      </w:r>
      <w:r w:rsidR="000275B6" w:rsidRPr="00857EDB">
        <w:rPr>
          <w:rFonts w:asciiTheme="minorHAnsi" w:hAnsiTheme="minorHAnsi" w:cstheme="minorHAnsi"/>
          <w:sz w:val="24"/>
          <w:szCs w:val="24"/>
        </w:rPr>
        <w:t xml:space="preserve"> </w:t>
      </w:r>
      <w:r w:rsidRPr="00857EDB">
        <w:rPr>
          <w:rFonts w:asciiTheme="minorHAnsi" w:hAnsiTheme="minorHAnsi" w:cstheme="minorHAnsi"/>
          <w:sz w:val="24"/>
          <w:szCs w:val="24"/>
        </w:rPr>
        <w:t xml:space="preserve">coitus, loss of libido, </w:t>
      </w:r>
      <w:r w:rsidR="009511B4" w:rsidRPr="00857EDB">
        <w:rPr>
          <w:rFonts w:asciiTheme="minorHAnsi" w:hAnsiTheme="minorHAnsi" w:cstheme="minorHAnsi"/>
          <w:sz w:val="24"/>
          <w:szCs w:val="24"/>
        </w:rPr>
        <w:t>o</w:t>
      </w:r>
      <w:r w:rsidR="00405C75" w:rsidRPr="00857EDB">
        <w:rPr>
          <w:rFonts w:asciiTheme="minorHAnsi" w:hAnsiTheme="minorHAnsi" w:cstheme="minorHAnsi"/>
          <w:sz w:val="24"/>
          <w:szCs w:val="24"/>
        </w:rPr>
        <w:t>r</w:t>
      </w:r>
      <w:r w:rsidR="009511B4" w:rsidRPr="00857EDB">
        <w:rPr>
          <w:rFonts w:asciiTheme="minorHAnsi" w:hAnsiTheme="minorHAnsi" w:cstheme="minorHAnsi"/>
          <w:sz w:val="24"/>
          <w:szCs w:val="24"/>
        </w:rPr>
        <w:t xml:space="preserve"> </w:t>
      </w:r>
      <w:r w:rsidRPr="00857EDB">
        <w:rPr>
          <w:rFonts w:asciiTheme="minorHAnsi" w:hAnsiTheme="minorHAnsi" w:cstheme="minorHAnsi"/>
          <w:sz w:val="24"/>
          <w:szCs w:val="24"/>
        </w:rPr>
        <w:t>any associated problem</w:t>
      </w:r>
      <w:r w:rsidR="00D779B6" w:rsidRPr="00857EDB">
        <w:rPr>
          <w:rFonts w:asciiTheme="minorHAnsi" w:hAnsiTheme="minorHAnsi" w:cstheme="minorHAnsi"/>
          <w:sz w:val="24"/>
          <w:szCs w:val="24"/>
        </w:rPr>
        <w:t>.</w:t>
      </w:r>
    </w:p>
    <w:p w14:paraId="70F803E0" w14:textId="30433C0C" w:rsidR="005A0952" w:rsidRPr="00857EDB" w:rsidRDefault="00125696" w:rsidP="00A82ABD">
      <w:pPr>
        <w:numPr>
          <w:ilvl w:val="0"/>
          <w:numId w:val="2"/>
        </w:numPr>
        <w:spacing w:before="60"/>
        <w:ind w:left="1440"/>
        <w:rPr>
          <w:rFonts w:asciiTheme="minorHAnsi" w:hAnsiTheme="minorHAnsi" w:cstheme="minorHAnsi"/>
          <w:sz w:val="24"/>
          <w:szCs w:val="24"/>
        </w:rPr>
      </w:pPr>
      <w:r w:rsidRPr="00857EDB">
        <w:rPr>
          <w:rFonts w:asciiTheme="minorHAnsi" w:hAnsiTheme="minorHAnsi" w:cstheme="minorHAnsi"/>
          <w:sz w:val="24"/>
          <w:szCs w:val="24"/>
        </w:rPr>
        <w:t xml:space="preserve">Past medical </w:t>
      </w:r>
      <w:r w:rsidR="009176AF" w:rsidRPr="00857EDB">
        <w:rPr>
          <w:rFonts w:asciiTheme="minorHAnsi" w:hAnsiTheme="minorHAnsi" w:cstheme="minorHAnsi"/>
          <w:sz w:val="24"/>
          <w:szCs w:val="24"/>
        </w:rPr>
        <w:t>history</w:t>
      </w:r>
      <w:r w:rsidR="003F6DA8" w:rsidRPr="00857EDB">
        <w:rPr>
          <w:rFonts w:asciiTheme="minorHAnsi" w:hAnsiTheme="minorHAnsi" w:cstheme="minorHAnsi"/>
          <w:sz w:val="24"/>
          <w:szCs w:val="24"/>
        </w:rPr>
        <w:t xml:space="preserve">, </w:t>
      </w:r>
      <w:r w:rsidR="003F6DA8" w:rsidRPr="00857EDB">
        <w:rPr>
          <w:rFonts w:asciiTheme="minorHAnsi" w:hAnsiTheme="minorHAnsi" w:cstheme="minorHAnsi"/>
          <w:sz w:val="24"/>
          <w:szCs w:val="24"/>
          <w:highlight w:val="yellow"/>
        </w:rPr>
        <w:t xml:space="preserve">especially </w:t>
      </w:r>
      <w:r w:rsidR="00574269" w:rsidRPr="00857EDB">
        <w:rPr>
          <w:rFonts w:asciiTheme="minorHAnsi" w:hAnsiTheme="minorHAnsi" w:cstheme="minorHAnsi"/>
          <w:sz w:val="24"/>
          <w:szCs w:val="24"/>
          <w:highlight w:val="yellow"/>
        </w:rPr>
        <w:t>thyroid disorders, endocrine disorders, diabetes, hypertension, autoimmune disorders, depression</w:t>
      </w:r>
    </w:p>
    <w:p w14:paraId="1A005A03" w14:textId="3EF8B094" w:rsidR="00125696" w:rsidRPr="00857EDB" w:rsidRDefault="005A0952" w:rsidP="00A82ABD">
      <w:pPr>
        <w:numPr>
          <w:ilvl w:val="0"/>
          <w:numId w:val="2"/>
        </w:numPr>
        <w:spacing w:before="60"/>
        <w:ind w:left="1440"/>
        <w:rPr>
          <w:rFonts w:asciiTheme="minorHAnsi" w:hAnsiTheme="minorHAnsi" w:cstheme="minorHAnsi"/>
          <w:sz w:val="24"/>
          <w:szCs w:val="24"/>
        </w:rPr>
      </w:pPr>
      <w:r w:rsidRPr="00857EDB">
        <w:rPr>
          <w:rFonts w:asciiTheme="minorHAnsi" w:hAnsiTheme="minorHAnsi" w:cstheme="minorHAnsi"/>
          <w:sz w:val="24"/>
          <w:szCs w:val="24"/>
        </w:rPr>
        <w:t xml:space="preserve">Surgical history, with a </w:t>
      </w:r>
      <w:r w:rsidR="003F6DA8" w:rsidRPr="00857EDB">
        <w:rPr>
          <w:rFonts w:asciiTheme="minorHAnsi" w:hAnsiTheme="minorHAnsi" w:cstheme="minorHAnsi"/>
          <w:sz w:val="24"/>
          <w:szCs w:val="24"/>
        </w:rPr>
        <w:t>focus on abdominal and pelvic procedures</w:t>
      </w:r>
    </w:p>
    <w:p w14:paraId="1A89DF63" w14:textId="2EAF61CC" w:rsidR="003F1D5C" w:rsidRPr="00857EDB" w:rsidRDefault="003F1D5C" w:rsidP="00A82ABD">
      <w:pPr>
        <w:numPr>
          <w:ilvl w:val="0"/>
          <w:numId w:val="4"/>
        </w:numPr>
        <w:spacing w:before="60"/>
        <w:ind w:left="1440" w:hanging="360"/>
        <w:rPr>
          <w:rFonts w:asciiTheme="minorHAnsi" w:hAnsiTheme="minorHAnsi" w:cstheme="minorHAnsi"/>
          <w:sz w:val="24"/>
          <w:szCs w:val="24"/>
        </w:rPr>
      </w:pPr>
      <w:r w:rsidRPr="00857EDB">
        <w:rPr>
          <w:rFonts w:asciiTheme="minorHAnsi" w:hAnsiTheme="minorHAnsi" w:cstheme="minorHAnsi"/>
          <w:sz w:val="24"/>
          <w:szCs w:val="24"/>
        </w:rPr>
        <w:t xml:space="preserve">Family history: for similar problems among the </w:t>
      </w:r>
      <w:r w:rsidR="001C6F0B" w:rsidRPr="00857EDB">
        <w:rPr>
          <w:rFonts w:asciiTheme="minorHAnsi" w:hAnsiTheme="minorHAnsi" w:cstheme="minorHAnsi"/>
          <w:sz w:val="24"/>
          <w:szCs w:val="24"/>
        </w:rPr>
        <w:t>family</w:t>
      </w:r>
      <w:r w:rsidRPr="00857EDB">
        <w:rPr>
          <w:rFonts w:asciiTheme="minorHAnsi" w:hAnsiTheme="minorHAnsi" w:cstheme="minorHAnsi"/>
          <w:sz w:val="24"/>
          <w:szCs w:val="24"/>
        </w:rPr>
        <w:t xml:space="preserve"> members</w:t>
      </w:r>
      <w:r w:rsidR="00D478E6" w:rsidRPr="00857EDB">
        <w:rPr>
          <w:rFonts w:asciiTheme="minorHAnsi" w:hAnsiTheme="minorHAnsi" w:cstheme="minorHAnsi"/>
          <w:sz w:val="24"/>
          <w:szCs w:val="24"/>
        </w:rPr>
        <w:t xml:space="preserve">, </w:t>
      </w:r>
      <w:r w:rsidR="00B36572" w:rsidRPr="00857EDB">
        <w:rPr>
          <w:rFonts w:asciiTheme="minorHAnsi" w:hAnsiTheme="minorHAnsi" w:cstheme="minorHAnsi"/>
          <w:sz w:val="24"/>
          <w:szCs w:val="24"/>
          <w:highlight w:val="yellow"/>
        </w:rPr>
        <w:t>early menopause,</w:t>
      </w:r>
      <w:r w:rsidR="00B36572" w:rsidRPr="00857EDB">
        <w:rPr>
          <w:rFonts w:asciiTheme="minorHAnsi" w:hAnsiTheme="minorHAnsi" w:cstheme="minorHAnsi"/>
          <w:sz w:val="24"/>
          <w:szCs w:val="24"/>
        </w:rPr>
        <w:t xml:space="preserve"> </w:t>
      </w:r>
      <w:r w:rsidR="00D478E6" w:rsidRPr="00857EDB">
        <w:rPr>
          <w:rFonts w:asciiTheme="minorHAnsi" w:hAnsiTheme="minorHAnsi" w:cstheme="minorHAnsi"/>
          <w:sz w:val="24"/>
          <w:szCs w:val="24"/>
        </w:rPr>
        <w:t>history of Fragile X (or individuals with developmental delay)</w:t>
      </w:r>
      <w:r w:rsidR="00D779B6" w:rsidRPr="00857EDB">
        <w:rPr>
          <w:rFonts w:asciiTheme="minorHAnsi" w:hAnsiTheme="minorHAnsi" w:cstheme="minorHAnsi"/>
          <w:sz w:val="24"/>
          <w:szCs w:val="24"/>
        </w:rPr>
        <w:t>.</w:t>
      </w:r>
    </w:p>
    <w:p w14:paraId="364B9894" w14:textId="387199AC" w:rsidR="003F1D5C" w:rsidRPr="00857EDB" w:rsidRDefault="00552A78" w:rsidP="00263A03">
      <w:pPr>
        <w:numPr>
          <w:ilvl w:val="0"/>
          <w:numId w:val="3"/>
        </w:numPr>
        <w:spacing w:before="120"/>
        <w:rPr>
          <w:rFonts w:asciiTheme="minorHAnsi" w:hAnsiTheme="minorHAnsi" w:cstheme="minorHAnsi"/>
          <w:sz w:val="24"/>
          <w:szCs w:val="24"/>
        </w:rPr>
      </w:pPr>
      <w:r w:rsidRPr="00857EDB">
        <w:rPr>
          <w:rFonts w:asciiTheme="minorHAnsi" w:hAnsiTheme="minorHAnsi" w:cstheme="minorHAnsi"/>
          <w:sz w:val="24"/>
          <w:szCs w:val="24"/>
        </w:rPr>
        <w:t>Client</w:t>
      </w:r>
      <w:r w:rsidR="001C6F0B" w:rsidRPr="00857EDB">
        <w:rPr>
          <w:rFonts w:asciiTheme="minorHAnsi" w:hAnsiTheme="minorHAnsi" w:cstheme="minorHAnsi"/>
          <w:sz w:val="24"/>
          <w:szCs w:val="24"/>
        </w:rPr>
        <w:t xml:space="preserve"> </w:t>
      </w:r>
      <w:r w:rsidR="009C112B" w:rsidRPr="00857EDB">
        <w:rPr>
          <w:rFonts w:asciiTheme="minorHAnsi" w:hAnsiTheme="minorHAnsi" w:cstheme="minorHAnsi"/>
          <w:sz w:val="24"/>
          <w:szCs w:val="24"/>
        </w:rPr>
        <w:t>capable of causing a pregnancy</w:t>
      </w:r>
      <w:r w:rsidR="00156389" w:rsidRPr="00857EDB">
        <w:rPr>
          <w:rFonts w:asciiTheme="minorHAnsi" w:hAnsiTheme="minorHAnsi" w:cstheme="minorHAnsi"/>
          <w:sz w:val="24"/>
          <w:szCs w:val="24"/>
        </w:rPr>
        <w:t>:</w:t>
      </w:r>
    </w:p>
    <w:p w14:paraId="145CD50F" w14:textId="1E636B28" w:rsidR="00756456" w:rsidRPr="00857EDB" w:rsidRDefault="00D779B6" w:rsidP="00A82ABD">
      <w:pPr>
        <w:numPr>
          <w:ilvl w:val="0"/>
          <w:numId w:val="2"/>
        </w:numPr>
        <w:spacing w:before="60"/>
        <w:ind w:left="1440"/>
        <w:rPr>
          <w:rFonts w:asciiTheme="minorHAnsi" w:hAnsiTheme="minorHAnsi" w:cstheme="minorHAnsi"/>
          <w:sz w:val="24"/>
          <w:szCs w:val="24"/>
        </w:rPr>
      </w:pPr>
      <w:r w:rsidRPr="00857EDB">
        <w:rPr>
          <w:rFonts w:asciiTheme="minorHAnsi" w:hAnsiTheme="minorHAnsi" w:cstheme="minorHAnsi"/>
          <w:sz w:val="24"/>
          <w:szCs w:val="24"/>
        </w:rPr>
        <w:t>Present</w:t>
      </w:r>
      <w:r w:rsidR="00756456" w:rsidRPr="00857EDB">
        <w:rPr>
          <w:rFonts w:asciiTheme="minorHAnsi" w:hAnsiTheme="minorHAnsi" w:cstheme="minorHAnsi"/>
          <w:sz w:val="24"/>
          <w:szCs w:val="24"/>
        </w:rPr>
        <w:t>ing</w:t>
      </w:r>
      <w:r w:rsidRPr="00857EDB">
        <w:rPr>
          <w:rFonts w:asciiTheme="minorHAnsi" w:hAnsiTheme="minorHAnsi" w:cstheme="minorHAnsi"/>
          <w:sz w:val="24"/>
          <w:szCs w:val="24"/>
        </w:rPr>
        <w:t xml:space="preserve"> </w:t>
      </w:r>
      <w:r w:rsidR="00756456" w:rsidRPr="00857EDB">
        <w:rPr>
          <w:rFonts w:asciiTheme="minorHAnsi" w:hAnsiTheme="minorHAnsi" w:cstheme="minorHAnsi"/>
          <w:sz w:val="24"/>
          <w:szCs w:val="24"/>
        </w:rPr>
        <w:t>complaint</w:t>
      </w:r>
      <w:r w:rsidRPr="00857EDB">
        <w:rPr>
          <w:rFonts w:asciiTheme="minorHAnsi" w:hAnsiTheme="minorHAnsi" w:cstheme="minorHAnsi"/>
          <w:sz w:val="24"/>
          <w:szCs w:val="24"/>
        </w:rPr>
        <w:t xml:space="preserve">: </w:t>
      </w:r>
      <w:r w:rsidR="00756456" w:rsidRPr="00857EDB">
        <w:rPr>
          <w:rFonts w:asciiTheme="minorHAnsi" w:hAnsiTheme="minorHAnsi" w:cstheme="minorHAnsi"/>
          <w:sz w:val="24"/>
          <w:szCs w:val="24"/>
          <w:highlight w:val="yellow"/>
        </w:rPr>
        <w:t>Duration of infertility and results of any previous evaluation/treatment</w:t>
      </w:r>
    </w:p>
    <w:p w14:paraId="538A488A" w14:textId="6D59DB89" w:rsidR="00756456" w:rsidRPr="00857EDB" w:rsidRDefault="00756456" w:rsidP="00A82ABD">
      <w:pPr>
        <w:numPr>
          <w:ilvl w:val="0"/>
          <w:numId w:val="4"/>
        </w:numPr>
        <w:spacing w:before="60"/>
        <w:ind w:left="1440" w:hanging="360"/>
        <w:rPr>
          <w:rFonts w:asciiTheme="minorHAnsi" w:hAnsiTheme="minorHAnsi" w:cstheme="minorHAnsi"/>
          <w:sz w:val="24"/>
          <w:szCs w:val="24"/>
        </w:rPr>
      </w:pPr>
      <w:r w:rsidRPr="00857EDB">
        <w:rPr>
          <w:rFonts w:asciiTheme="minorHAnsi" w:hAnsiTheme="minorHAnsi" w:cstheme="minorHAnsi"/>
          <w:sz w:val="24"/>
          <w:szCs w:val="24"/>
        </w:rPr>
        <w:t xml:space="preserve">Review of systems: </w:t>
      </w:r>
      <w:r w:rsidR="003F1D5C" w:rsidRPr="00857EDB">
        <w:rPr>
          <w:rFonts w:asciiTheme="minorHAnsi" w:hAnsiTheme="minorHAnsi" w:cstheme="minorHAnsi"/>
          <w:sz w:val="24"/>
          <w:szCs w:val="24"/>
        </w:rPr>
        <w:t xml:space="preserve">breast changes such as enlargement </w:t>
      </w:r>
    </w:p>
    <w:p w14:paraId="5E50F6D5" w14:textId="2B5B33B6" w:rsidR="00E75605" w:rsidRPr="00857EDB" w:rsidRDefault="00E75605" w:rsidP="00A82ABD">
      <w:pPr>
        <w:numPr>
          <w:ilvl w:val="0"/>
          <w:numId w:val="4"/>
        </w:numPr>
        <w:spacing w:before="60"/>
        <w:ind w:left="1440" w:hanging="360"/>
        <w:rPr>
          <w:rFonts w:asciiTheme="minorHAnsi" w:hAnsiTheme="minorHAnsi" w:cstheme="minorHAnsi"/>
          <w:sz w:val="24"/>
          <w:szCs w:val="24"/>
        </w:rPr>
      </w:pPr>
      <w:r w:rsidRPr="00857EDB">
        <w:rPr>
          <w:rFonts w:asciiTheme="minorHAnsi" w:hAnsiTheme="minorHAnsi" w:cstheme="minorHAnsi"/>
          <w:sz w:val="24"/>
          <w:szCs w:val="24"/>
        </w:rPr>
        <w:t xml:space="preserve">Medications: current medications and supplements, with an emphasis on identifying allergies and potential teratogens, </w:t>
      </w:r>
      <w:r w:rsidR="00857EDB" w:rsidRPr="00857EDB">
        <w:rPr>
          <w:rFonts w:asciiTheme="minorHAnsi" w:hAnsiTheme="minorHAnsi" w:cstheme="minorHAnsi"/>
          <w:sz w:val="24"/>
          <w:szCs w:val="24"/>
        </w:rPr>
        <w:t xml:space="preserve">use of anabolic steroids and supplements (e.g., testosterone), </w:t>
      </w:r>
      <w:r w:rsidRPr="00857EDB">
        <w:rPr>
          <w:rFonts w:asciiTheme="minorHAnsi" w:hAnsiTheme="minorHAnsi" w:cstheme="minorHAnsi"/>
          <w:sz w:val="24"/>
          <w:szCs w:val="24"/>
        </w:rPr>
        <w:t>and cytotoxic drugs</w:t>
      </w:r>
    </w:p>
    <w:p w14:paraId="4CD4E01D" w14:textId="5D3E9CCB" w:rsidR="00E75605" w:rsidRPr="00855E6F" w:rsidRDefault="00E75605" w:rsidP="00A82ABD">
      <w:pPr>
        <w:numPr>
          <w:ilvl w:val="0"/>
          <w:numId w:val="4"/>
        </w:numPr>
        <w:spacing w:before="60"/>
        <w:ind w:left="1440" w:hanging="36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lastRenderedPageBreak/>
        <w:t xml:space="preserve">Social history: </w:t>
      </w:r>
      <w:r w:rsidRPr="00855E6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occupation and exposure to known environmental hazards, </w:t>
      </w:r>
      <w:r w:rsidRPr="00855E6F">
        <w:rPr>
          <w:rFonts w:asciiTheme="minorHAnsi" w:hAnsiTheme="minorHAnsi" w:cstheme="minorHAnsi"/>
          <w:sz w:val="24"/>
          <w:szCs w:val="24"/>
        </w:rPr>
        <w:t>use of nicotine products, caffeine, alcohol, recreational or illicit drugs, or misuse of prescription drugs</w:t>
      </w:r>
    </w:p>
    <w:p w14:paraId="4611F9FA" w14:textId="4AD1FB90" w:rsidR="00E75605" w:rsidRPr="00855E6F" w:rsidRDefault="00E75605" w:rsidP="00A82ABD">
      <w:pPr>
        <w:numPr>
          <w:ilvl w:val="0"/>
          <w:numId w:val="4"/>
        </w:numPr>
        <w:spacing w:before="60"/>
        <w:ind w:left="1440" w:hanging="36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 xml:space="preserve">Contraceptive history: </w:t>
      </w:r>
      <w:r w:rsidRPr="00855E6F">
        <w:rPr>
          <w:rFonts w:asciiTheme="minorHAnsi" w:hAnsiTheme="minorHAnsi" w:cstheme="minorHAnsi"/>
          <w:sz w:val="24"/>
          <w:szCs w:val="24"/>
          <w:highlight w:val="yellow"/>
        </w:rPr>
        <w:t>any previous history of causing a pregnancy</w:t>
      </w:r>
      <w:r w:rsidRPr="00855E6F">
        <w:rPr>
          <w:rFonts w:asciiTheme="minorHAnsi" w:hAnsiTheme="minorHAnsi" w:cstheme="minorHAnsi"/>
          <w:sz w:val="24"/>
          <w:szCs w:val="24"/>
        </w:rPr>
        <w:t>, previous use of any contraceptive method either temporary such as condom, or permanent such as vasectomy.</w:t>
      </w:r>
    </w:p>
    <w:p w14:paraId="03B340E3" w14:textId="63700695" w:rsidR="003F1D5C" w:rsidRPr="00855E6F" w:rsidRDefault="003F1D5C" w:rsidP="00A82ABD">
      <w:pPr>
        <w:numPr>
          <w:ilvl w:val="0"/>
          <w:numId w:val="4"/>
        </w:numPr>
        <w:spacing w:before="60"/>
        <w:ind w:left="1440" w:hanging="36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 xml:space="preserve">Sexual history: </w:t>
      </w:r>
      <w:r w:rsidR="00632847" w:rsidRPr="00855E6F">
        <w:rPr>
          <w:rFonts w:asciiTheme="minorHAnsi" w:hAnsiTheme="minorHAnsi" w:cstheme="minorHAnsi"/>
          <w:sz w:val="24"/>
          <w:szCs w:val="24"/>
        </w:rPr>
        <w:t xml:space="preserve">any history of sexually transmitted infections (STIs), </w:t>
      </w:r>
      <w:r w:rsidR="00632847" w:rsidRPr="00855E6F">
        <w:rPr>
          <w:rFonts w:asciiTheme="minorHAnsi" w:hAnsiTheme="minorHAnsi" w:cstheme="minorHAnsi"/>
          <w:sz w:val="24"/>
          <w:szCs w:val="24"/>
          <w:highlight w:val="yellow"/>
        </w:rPr>
        <w:t>number and gender of current partner(s),</w:t>
      </w:r>
      <w:r w:rsidR="00632847" w:rsidRPr="00855E6F">
        <w:rPr>
          <w:rFonts w:asciiTheme="minorHAnsi" w:hAnsiTheme="minorHAnsi" w:cstheme="minorHAnsi"/>
          <w:sz w:val="24"/>
          <w:szCs w:val="24"/>
        </w:rPr>
        <w:t xml:space="preserve"> c</w:t>
      </w:r>
      <w:r w:rsidRPr="00855E6F">
        <w:rPr>
          <w:rFonts w:asciiTheme="minorHAnsi" w:hAnsiTheme="minorHAnsi" w:cstheme="minorHAnsi"/>
          <w:sz w:val="24"/>
          <w:szCs w:val="24"/>
        </w:rPr>
        <w:t xml:space="preserve">oital frequency, timing, and any associated problems </w:t>
      </w:r>
      <w:r w:rsidR="00326F6A" w:rsidRPr="00855E6F">
        <w:rPr>
          <w:rFonts w:asciiTheme="minorHAnsi" w:hAnsiTheme="minorHAnsi" w:cstheme="minorHAnsi"/>
          <w:sz w:val="24"/>
          <w:szCs w:val="24"/>
        </w:rPr>
        <w:t xml:space="preserve">such </w:t>
      </w:r>
      <w:r w:rsidRPr="00855E6F">
        <w:rPr>
          <w:rFonts w:asciiTheme="minorHAnsi" w:hAnsiTheme="minorHAnsi" w:cstheme="minorHAnsi"/>
          <w:sz w:val="24"/>
          <w:szCs w:val="24"/>
        </w:rPr>
        <w:t xml:space="preserve">as erectile dysfunction or ejaculatory problems, </w:t>
      </w:r>
      <w:r w:rsidR="00361A5D" w:rsidRPr="00855E6F">
        <w:rPr>
          <w:rFonts w:asciiTheme="minorHAnsi" w:hAnsiTheme="minorHAnsi" w:cstheme="minorHAnsi"/>
          <w:sz w:val="24"/>
          <w:szCs w:val="24"/>
        </w:rPr>
        <w:t xml:space="preserve">or </w:t>
      </w:r>
      <w:r w:rsidRPr="00855E6F">
        <w:rPr>
          <w:rFonts w:asciiTheme="minorHAnsi" w:hAnsiTheme="minorHAnsi" w:cstheme="minorHAnsi"/>
          <w:sz w:val="24"/>
          <w:szCs w:val="24"/>
        </w:rPr>
        <w:t>loss of libido</w:t>
      </w:r>
      <w:r w:rsidR="000275B6" w:rsidRPr="00855E6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BB3BE1" w14:textId="50FA0B54" w:rsidR="00E75605" w:rsidRPr="00855E6F" w:rsidRDefault="00E75605" w:rsidP="00A82ABD">
      <w:pPr>
        <w:numPr>
          <w:ilvl w:val="0"/>
          <w:numId w:val="4"/>
        </w:numPr>
        <w:spacing w:before="60"/>
        <w:ind w:left="1440" w:hanging="36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Past medical history: especially diabetes, hypertension, hydrocele, varicocele, undescended testis mumps, tuberculosis, or bilharziasis</w:t>
      </w:r>
    </w:p>
    <w:p w14:paraId="69EBB7BA" w14:textId="207F705B" w:rsidR="003F1D5C" w:rsidRPr="00855E6F" w:rsidRDefault="00E75605" w:rsidP="00A82ABD">
      <w:pPr>
        <w:numPr>
          <w:ilvl w:val="0"/>
          <w:numId w:val="4"/>
        </w:numPr>
        <w:spacing w:before="60"/>
        <w:ind w:left="1440" w:hanging="36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Surgical history: for</w:t>
      </w:r>
      <w:r w:rsidR="003F1D5C" w:rsidRPr="00855E6F">
        <w:rPr>
          <w:rFonts w:asciiTheme="minorHAnsi" w:hAnsiTheme="minorHAnsi" w:cstheme="minorHAnsi"/>
          <w:sz w:val="24"/>
          <w:szCs w:val="24"/>
        </w:rPr>
        <w:t xml:space="preserve"> appendicectomy, inguinal hernia repair, </w:t>
      </w:r>
      <w:r w:rsidRPr="00855E6F">
        <w:rPr>
          <w:rFonts w:asciiTheme="minorHAnsi" w:hAnsiTheme="minorHAnsi" w:cstheme="minorHAnsi"/>
          <w:sz w:val="24"/>
          <w:szCs w:val="24"/>
        </w:rPr>
        <w:t xml:space="preserve">testicular surgeries, </w:t>
      </w:r>
      <w:r w:rsidR="003F1D5C" w:rsidRPr="00855E6F">
        <w:rPr>
          <w:rFonts w:asciiTheme="minorHAnsi" w:hAnsiTheme="minorHAnsi" w:cstheme="minorHAnsi"/>
          <w:sz w:val="24"/>
          <w:szCs w:val="24"/>
        </w:rPr>
        <w:t>or bladder-neck suspension operatio</w:t>
      </w:r>
      <w:r w:rsidR="00D478E6" w:rsidRPr="00855E6F">
        <w:rPr>
          <w:rFonts w:asciiTheme="minorHAnsi" w:hAnsiTheme="minorHAnsi" w:cstheme="minorHAnsi"/>
          <w:sz w:val="24"/>
          <w:szCs w:val="24"/>
        </w:rPr>
        <w:t>ns</w:t>
      </w:r>
      <w:r w:rsidR="00850B4C" w:rsidRPr="00855E6F">
        <w:rPr>
          <w:rFonts w:asciiTheme="minorHAnsi" w:hAnsiTheme="minorHAnsi" w:cstheme="minorHAnsi"/>
          <w:sz w:val="24"/>
          <w:szCs w:val="24"/>
        </w:rPr>
        <w:t>.</w:t>
      </w:r>
    </w:p>
    <w:p w14:paraId="12F44C77" w14:textId="3C14765B" w:rsidR="00BA3B47" w:rsidRPr="00855E6F" w:rsidRDefault="003F1D5C" w:rsidP="00A82ABD">
      <w:pPr>
        <w:numPr>
          <w:ilvl w:val="0"/>
          <w:numId w:val="4"/>
        </w:numPr>
        <w:spacing w:before="60"/>
        <w:ind w:left="1440" w:hanging="36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 xml:space="preserve">Family history: for similar </w:t>
      </w:r>
      <w:r w:rsidR="00D478E6" w:rsidRPr="00855E6F">
        <w:rPr>
          <w:rFonts w:asciiTheme="minorHAnsi" w:hAnsiTheme="minorHAnsi" w:cstheme="minorHAnsi"/>
          <w:sz w:val="24"/>
          <w:szCs w:val="24"/>
        </w:rPr>
        <w:t xml:space="preserve">problems among </w:t>
      </w:r>
      <w:r w:rsidR="001C6F0B" w:rsidRPr="00855E6F">
        <w:rPr>
          <w:rFonts w:asciiTheme="minorHAnsi" w:hAnsiTheme="minorHAnsi" w:cstheme="minorHAnsi"/>
          <w:sz w:val="24"/>
          <w:szCs w:val="24"/>
        </w:rPr>
        <w:t>family</w:t>
      </w:r>
      <w:r w:rsidR="00D478E6" w:rsidRPr="00855E6F">
        <w:rPr>
          <w:rFonts w:asciiTheme="minorHAnsi" w:hAnsiTheme="minorHAnsi" w:cstheme="minorHAnsi"/>
          <w:sz w:val="24"/>
          <w:szCs w:val="24"/>
        </w:rPr>
        <w:t xml:space="preserve"> members</w:t>
      </w:r>
      <w:r w:rsidR="00850B4C" w:rsidRPr="00855E6F">
        <w:rPr>
          <w:rFonts w:asciiTheme="minorHAnsi" w:hAnsiTheme="minorHAnsi" w:cstheme="minorHAnsi"/>
          <w:sz w:val="24"/>
          <w:szCs w:val="24"/>
        </w:rPr>
        <w:t>.</w:t>
      </w:r>
      <w:r w:rsidR="00D478E6" w:rsidRPr="00855E6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26284E" w14:textId="6018D986" w:rsidR="00503A18" w:rsidRPr="00855E6F" w:rsidRDefault="00850B4C" w:rsidP="00073380">
      <w:pPr>
        <w:numPr>
          <w:ilvl w:val="0"/>
          <w:numId w:val="1"/>
        </w:numPr>
        <w:spacing w:before="24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b/>
          <w:sz w:val="24"/>
          <w:szCs w:val="24"/>
        </w:rPr>
        <w:t>(</w:t>
      </w:r>
      <w:r w:rsidRPr="00855E6F">
        <w:rPr>
          <w:rFonts w:asciiTheme="minorHAnsi" w:hAnsiTheme="minorHAnsi" w:cstheme="minorHAnsi"/>
          <w:sz w:val="24"/>
          <w:szCs w:val="24"/>
        </w:rPr>
        <w:t xml:space="preserve">insert </w:t>
      </w:r>
      <w:r w:rsidRPr="00855E6F">
        <w:rPr>
          <w:rFonts w:asciiTheme="minorHAnsi" w:hAnsiTheme="minorHAnsi" w:cstheme="minorHAnsi"/>
          <w:b/>
          <w:sz w:val="24"/>
          <w:szCs w:val="24"/>
        </w:rPr>
        <w:t xml:space="preserve">AGENCY name) </w:t>
      </w:r>
      <w:r w:rsidR="00A52ABD" w:rsidRPr="00855E6F">
        <w:rPr>
          <w:rFonts w:asciiTheme="minorHAnsi" w:hAnsiTheme="minorHAnsi" w:cstheme="minorHAnsi"/>
          <w:sz w:val="24"/>
          <w:szCs w:val="24"/>
        </w:rPr>
        <w:t xml:space="preserve">MDs, NPs, PAs, DOs, and NDs </w:t>
      </w:r>
      <w:r w:rsidR="00831159" w:rsidRPr="00855E6F">
        <w:rPr>
          <w:rFonts w:asciiTheme="minorHAnsi" w:hAnsiTheme="minorHAnsi" w:cstheme="minorHAnsi"/>
          <w:sz w:val="24"/>
          <w:szCs w:val="24"/>
        </w:rPr>
        <w:t>may perform</w:t>
      </w:r>
      <w:r w:rsidR="00503A18" w:rsidRPr="00855E6F">
        <w:rPr>
          <w:rFonts w:asciiTheme="minorHAnsi" w:hAnsiTheme="minorHAnsi" w:cstheme="minorHAnsi"/>
          <w:sz w:val="24"/>
          <w:szCs w:val="24"/>
        </w:rPr>
        <w:t xml:space="preserve"> </w:t>
      </w:r>
      <w:r w:rsidRPr="00855E6F">
        <w:rPr>
          <w:rFonts w:asciiTheme="minorHAnsi" w:hAnsiTheme="minorHAnsi" w:cstheme="minorHAnsi"/>
          <w:sz w:val="24"/>
          <w:szCs w:val="24"/>
        </w:rPr>
        <w:t xml:space="preserve">a </w:t>
      </w:r>
      <w:r w:rsidR="00503A18" w:rsidRPr="00855E6F">
        <w:rPr>
          <w:rFonts w:asciiTheme="minorHAnsi" w:hAnsiTheme="minorHAnsi" w:cstheme="minorHAnsi"/>
          <w:sz w:val="24"/>
          <w:szCs w:val="24"/>
        </w:rPr>
        <w:t>p</w:t>
      </w:r>
      <w:r w:rsidR="00BA3B47" w:rsidRPr="00855E6F">
        <w:rPr>
          <w:rFonts w:asciiTheme="minorHAnsi" w:hAnsiTheme="minorHAnsi" w:cstheme="minorHAnsi"/>
          <w:sz w:val="24"/>
          <w:szCs w:val="24"/>
        </w:rPr>
        <w:t>hysical examination</w:t>
      </w:r>
      <w:r w:rsidR="00E11D33" w:rsidRPr="00855E6F">
        <w:rPr>
          <w:rFonts w:asciiTheme="minorHAnsi" w:hAnsiTheme="minorHAnsi" w:cstheme="minorHAnsi"/>
          <w:sz w:val="24"/>
          <w:szCs w:val="24"/>
        </w:rPr>
        <w:t xml:space="preserve"> </w:t>
      </w:r>
      <w:r w:rsidR="00503A18" w:rsidRPr="00855E6F">
        <w:rPr>
          <w:rFonts w:asciiTheme="minorHAnsi" w:hAnsiTheme="minorHAnsi" w:cstheme="minorHAnsi"/>
          <w:sz w:val="24"/>
          <w:szCs w:val="24"/>
        </w:rPr>
        <w:t xml:space="preserve">per </w:t>
      </w:r>
      <w:hyperlink r:id="rId9" w:history="1">
        <w:r w:rsidRPr="00CC5B17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Reproductive H</w:t>
        </w:r>
        <w:r w:rsidR="00D779B6" w:rsidRPr="00CC5B17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ealth</w:t>
        </w:r>
        <w:r w:rsidR="009176AF" w:rsidRPr="00CC5B17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 xml:space="preserve"> Well Visit</w:t>
        </w:r>
        <w:r w:rsidR="00831159" w:rsidRPr="00CC5B17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 xml:space="preserve"> </w:t>
        </w:r>
        <w:r w:rsidR="00CC5B17" w:rsidRPr="00CC5B17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CPS</w:t>
        </w:r>
      </w:hyperlink>
      <w:r w:rsidRPr="00855E6F">
        <w:rPr>
          <w:rFonts w:asciiTheme="minorHAnsi" w:hAnsiTheme="minorHAnsi" w:cstheme="minorHAnsi"/>
          <w:sz w:val="24"/>
          <w:szCs w:val="24"/>
        </w:rPr>
        <w:t xml:space="preserve"> </w:t>
      </w:r>
      <w:r w:rsidR="00831159" w:rsidRPr="00855E6F">
        <w:rPr>
          <w:rFonts w:asciiTheme="minorHAnsi" w:hAnsiTheme="minorHAnsi" w:cstheme="minorHAnsi"/>
          <w:sz w:val="24"/>
          <w:szCs w:val="24"/>
        </w:rPr>
        <w:t xml:space="preserve">with the following </w:t>
      </w:r>
      <w:r w:rsidR="00503A18" w:rsidRPr="00855E6F">
        <w:rPr>
          <w:rFonts w:asciiTheme="minorHAnsi" w:hAnsiTheme="minorHAnsi" w:cstheme="minorHAnsi"/>
          <w:sz w:val="24"/>
          <w:szCs w:val="24"/>
        </w:rPr>
        <w:t>addition</w:t>
      </w:r>
      <w:r w:rsidR="00831159" w:rsidRPr="00855E6F">
        <w:rPr>
          <w:rFonts w:asciiTheme="minorHAnsi" w:hAnsiTheme="minorHAnsi" w:cstheme="minorHAnsi"/>
          <w:sz w:val="24"/>
          <w:szCs w:val="24"/>
        </w:rPr>
        <w:t>al components</w:t>
      </w:r>
      <w:r w:rsidR="00503A18" w:rsidRPr="00855E6F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6FE4FF37" w14:textId="3C444325" w:rsidR="00E11D33" w:rsidRPr="00855E6F" w:rsidRDefault="00306761" w:rsidP="00073380">
      <w:pPr>
        <w:numPr>
          <w:ilvl w:val="0"/>
          <w:numId w:val="10"/>
        </w:numPr>
        <w:spacing w:before="12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 xml:space="preserve">Client </w:t>
      </w:r>
      <w:r w:rsidR="009E3460" w:rsidRPr="00855E6F">
        <w:rPr>
          <w:rFonts w:asciiTheme="minorHAnsi" w:hAnsiTheme="minorHAnsi" w:cstheme="minorHAnsi"/>
          <w:sz w:val="24"/>
          <w:szCs w:val="24"/>
        </w:rPr>
        <w:t>capable of becoming pregnant</w:t>
      </w:r>
      <w:r w:rsidR="001C6F0B" w:rsidRPr="00855E6F">
        <w:rPr>
          <w:rFonts w:asciiTheme="minorHAnsi" w:hAnsiTheme="minorHAnsi" w:cstheme="minorHAnsi"/>
          <w:sz w:val="24"/>
          <w:szCs w:val="24"/>
        </w:rPr>
        <w:t>:</w:t>
      </w:r>
    </w:p>
    <w:p w14:paraId="1749E3E6" w14:textId="171152E1" w:rsidR="00567526" w:rsidRPr="00567526" w:rsidRDefault="00F16AA6" w:rsidP="00567526">
      <w:pPr>
        <w:pStyle w:val="ListParagraph"/>
        <w:numPr>
          <w:ilvl w:val="0"/>
          <w:numId w:val="40"/>
        </w:numPr>
        <w:spacing w:before="6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 xml:space="preserve">Blood pressure, heart rate, </w:t>
      </w:r>
      <w:proofErr w:type="gramStart"/>
      <w:r w:rsidRPr="00855E6F">
        <w:rPr>
          <w:rFonts w:asciiTheme="minorHAnsi" w:hAnsiTheme="minorHAnsi" w:cstheme="minorHAnsi"/>
          <w:sz w:val="24"/>
          <w:szCs w:val="24"/>
        </w:rPr>
        <w:t>weight</w:t>
      </w:r>
      <w:proofErr w:type="gramEnd"/>
      <w:r w:rsidRPr="00855E6F">
        <w:rPr>
          <w:rFonts w:asciiTheme="minorHAnsi" w:hAnsiTheme="minorHAnsi" w:cstheme="minorHAnsi"/>
          <w:sz w:val="24"/>
          <w:szCs w:val="24"/>
        </w:rPr>
        <w:t xml:space="preserve"> and height to calculate BMI</w:t>
      </w:r>
    </w:p>
    <w:p w14:paraId="02D2A757" w14:textId="242B7EC0" w:rsidR="00F16AA6" w:rsidRDefault="00F16AA6" w:rsidP="00567526">
      <w:pPr>
        <w:pStyle w:val="ListParagraph"/>
        <w:numPr>
          <w:ilvl w:val="0"/>
          <w:numId w:val="46"/>
        </w:numPr>
        <w:spacing w:before="60" w:after="0" w:line="240" w:lineRule="auto"/>
        <w:contextualSpacing w:val="0"/>
        <w:rPr>
          <w:rFonts w:asciiTheme="minorHAnsi" w:hAnsiTheme="minorHAnsi" w:cstheme="minorHAnsi"/>
          <w:sz w:val="24"/>
          <w:szCs w:val="24"/>
          <w:highlight w:val="yellow"/>
        </w:rPr>
      </w:pPr>
      <w:r w:rsidRPr="00567526">
        <w:rPr>
          <w:rFonts w:asciiTheme="minorHAnsi" w:hAnsiTheme="minorHAnsi" w:cstheme="minorHAnsi"/>
          <w:sz w:val="24"/>
          <w:szCs w:val="24"/>
          <w:highlight w:val="yellow"/>
        </w:rPr>
        <w:t>Skin and hair exam with a focus on androgen access (male pattern facial, chest, and pubic hair growth; alopecia; acne or oily skin; or acanthosis nigricans)</w:t>
      </w:r>
    </w:p>
    <w:p w14:paraId="71B2D4CE" w14:textId="2658D17D" w:rsidR="00BE1E08" w:rsidRPr="00855E6F" w:rsidRDefault="00F16AA6" w:rsidP="00073380">
      <w:pPr>
        <w:pStyle w:val="ListParagraph"/>
        <w:numPr>
          <w:ilvl w:val="0"/>
          <w:numId w:val="40"/>
        </w:numPr>
        <w:spacing w:before="6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Thyroid exam for nodules, enlargement, or tendernes</w:t>
      </w:r>
      <w:r w:rsidR="00A54FDF" w:rsidRPr="00855E6F">
        <w:rPr>
          <w:rFonts w:asciiTheme="minorHAnsi" w:hAnsiTheme="minorHAnsi" w:cstheme="minorHAnsi"/>
          <w:sz w:val="24"/>
          <w:szCs w:val="24"/>
        </w:rPr>
        <w:t>s</w:t>
      </w:r>
    </w:p>
    <w:p w14:paraId="441764F1" w14:textId="33B4D512" w:rsidR="00BA3B47" w:rsidRPr="00855E6F" w:rsidRDefault="00F16AA6" w:rsidP="00073380">
      <w:pPr>
        <w:pStyle w:val="ListParagraph"/>
        <w:numPr>
          <w:ilvl w:val="0"/>
          <w:numId w:val="40"/>
        </w:numPr>
        <w:spacing w:before="6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Breast exam for galactorrhea and nodules</w:t>
      </w:r>
    </w:p>
    <w:p w14:paraId="6B990589" w14:textId="5AF4C315" w:rsidR="00BA3B47" w:rsidRPr="00855E6F" w:rsidRDefault="00F16AA6" w:rsidP="00263A03">
      <w:pPr>
        <w:numPr>
          <w:ilvl w:val="0"/>
          <w:numId w:val="4"/>
        </w:numPr>
        <w:spacing w:before="60"/>
        <w:ind w:left="1440" w:hanging="36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Abdominal exam for masses, organ enlargement, or tenderness</w:t>
      </w:r>
    </w:p>
    <w:p w14:paraId="68764EEE" w14:textId="0CC66F9F" w:rsidR="00BA3B47" w:rsidRPr="00855E6F" w:rsidRDefault="001B455F" w:rsidP="00263A03">
      <w:pPr>
        <w:numPr>
          <w:ilvl w:val="0"/>
          <w:numId w:val="4"/>
        </w:numPr>
        <w:spacing w:before="60"/>
        <w:ind w:left="1440" w:hanging="36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Genital</w:t>
      </w:r>
      <w:r w:rsidR="00BA3B47" w:rsidRPr="00855E6F">
        <w:rPr>
          <w:rFonts w:asciiTheme="minorHAnsi" w:hAnsiTheme="minorHAnsi" w:cstheme="minorHAnsi"/>
          <w:sz w:val="24"/>
          <w:szCs w:val="24"/>
        </w:rPr>
        <w:t xml:space="preserve"> examination</w:t>
      </w:r>
      <w:r w:rsidR="00503A18" w:rsidRPr="00855E6F">
        <w:rPr>
          <w:rFonts w:asciiTheme="minorHAnsi" w:hAnsiTheme="minorHAnsi" w:cstheme="minorHAnsi"/>
          <w:sz w:val="24"/>
          <w:szCs w:val="24"/>
        </w:rPr>
        <w:t xml:space="preserve"> focusing </w:t>
      </w:r>
      <w:proofErr w:type="gramStart"/>
      <w:r w:rsidR="00503A18" w:rsidRPr="00855E6F">
        <w:rPr>
          <w:rFonts w:asciiTheme="minorHAnsi" w:hAnsiTheme="minorHAnsi" w:cstheme="minorHAnsi"/>
          <w:sz w:val="24"/>
          <w:szCs w:val="24"/>
        </w:rPr>
        <w:t>on</w:t>
      </w:r>
      <w:r w:rsidR="00620ED6" w:rsidRPr="00855E6F">
        <w:rPr>
          <w:rFonts w:asciiTheme="minorHAnsi" w:hAnsiTheme="minorHAnsi" w:cstheme="minorHAnsi"/>
          <w:sz w:val="24"/>
          <w:szCs w:val="24"/>
        </w:rPr>
        <w:t>:</w:t>
      </w:r>
      <w:proofErr w:type="gramEnd"/>
      <w:r w:rsidR="00503A18" w:rsidRPr="00855E6F">
        <w:rPr>
          <w:rFonts w:asciiTheme="minorHAnsi" w:hAnsiTheme="minorHAnsi" w:cstheme="minorHAnsi"/>
          <w:sz w:val="24"/>
          <w:szCs w:val="24"/>
        </w:rPr>
        <w:t xml:space="preserve"> </w:t>
      </w:r>
      <w:r w:rsidR="00620ED6" w:rsidRPr="00855E6F">
        <w:rPr>
          <w:rFonts w:asciiTheme="minorHAnsi" w:hAnsiTheme="minorHAnsi" w:cstheme="minorHAnsi"/>
          <w:sz w:val="24"/>
          <w:szCs w:val="24"/>
        </w:rPr>
        <w:t xml:space="preserve">visual inspection of the cervix for </w:t>
      </w:r>
      <w:proofErr w:type="spellStart"/>
      <w:r w:rsidR="00620ED6" w:rsidRPr="00855E6F">
        <w:rPr>
          <w:rFonts w:asciiTheme="minorHAnsi" w:hAnsiTheme="minorHAnsi" w:cstheme="minorHAnsi"/>
          <w:sz w:val="24"/>
          <w:szCs w:val="24"/>
        </w:rPr>
        <w:t>mucopus</w:t>
      </w:r>
      <w:proofErr w:type="spellEnd"/>
      <w:r w:rsidR="00620ED6" w:rsidRPr="00855E6F">
        <w:rPr>
          <w:rFonts w:asciiTheme="minorHAnsi" w:hAnsiTheme="minorHAnsi" w:cstheme="minorHAnsi"/>
          <w:sz w:val="24"/>
          <w:szCs w:val="24"/>
        </w:rPr>
        <w:t xml:space="preserve"> or lesions; u</w:t>
      </w:r>
      <w:r w:rsidR="00F16AA6" w:rsidRPr="00855E6F">
        <w:rPr>
          <w:rFonts w:asciiTheme="minorHAnsi" w:hAnsiTheme="minorHAnsi" w:cstheme="minorHAnsi"/>
          <w:sz w:val="24"/>
          <w:szCs w:val="24"/>
        </w:rPr>
        <w:t>terine size, shape, mobility</w:t>
      </w:r>
      <w:r w:rsidR="00620ED6" w:rsidRPr="00855E6F">
        <w:rPr>
          <w:rFonts w:asciiTheme="minorHAnsi" w:hAnsiTheme="minorHAnsi" w:cstheme="minorHAnsi"/>
          <w:sz w:val="24"/>
          <w:szCs w:val="24"/>
        </w:rPr>
        <w:t xml:space="preserve"> and tenderness, adnexal masses or tenderness</w:t>
      </w:r>
      <w:r w:rsidR="00503A18" w:rsidRPr="00855E6F">
        <w:rPr>
          <w:rFonts w:asciiTheme="minorHAnsi" w:hAnsiTheme="minorHAnsi" w:cstheme="minorHAnsi"/>
          <w:sz w:val="24"/>
          <w:szCs w:val="24"/>
        </w:rPr>
        <w:t xml:space="preserve">, vaginal discharge, </w:t>
      </w:r>
      <w:r w:rsidR="00A87C60" w:rsidRPr="00855E6F">
        <w:rPr>
          <w:rFonts w:asciiTheme="minorHAnsi" w:hAnsiTheme="minorHAnsi" w:cstheme="minorHAnsi"/>
          <w:sz w:val="24"/>
          <w:szCs w:val="24"/>
        </w:rPr>
        <w:t xml:space="preserve">tenderness or nodularity </w:t>
      </w:r>
      <w:r w:rsidR="00503A18" w:rsidRPr="00855E6F">
        <w:rPr>
          <w:rFonts w:asciiTheme="minorHAnsi" w:hAnsiTheme="minorHAnsi" w:cstheme="minorHAnsi"/>
          <w:sz w:val="24"/>
          <w:szCs w:val="24"/>
        </w:rPr>
        <w:t xml:space="preserve">in the cul-de-sac </w:t>
      </w:r>
      <w:r w:rsidR="00A87C60" w:rsidRPr="00855E6F">
        <w:rPr>
          <w:rFonts w:asciiTheme="minorHAnsi" w:hAnsiTheme="minorHAnsi" w:cstheme="minorHAnsi"/>
          <w:sz w:val="24"/>
          <w:szCs w:val="24"/>
        </w:rPr>
        <w:t xml:space="preserve">or uterosacral ligament </w:t>
      </w:r>
      <w:r w:rsidR="00503A18" w:rsidRPr="00855E6F">
        <w:rPr>
          <w:rFonts w:asciiTheme="minorHAnsi" w:hAnsiTheme="minorHAnsi" w:cstheme="minorHAnsi"/>
          <w:sz w:val="24"/>
          <w:szCs w:val="24"/>
        </w:rPr>
        <w:t>denoting either endometriosis or tuberculosis</w:t>
      </w:r>
      <w:r w:rsidR="00850B4C" w:rsidRPr="00855E6F">
        <w:rPr>
          <w:rFonts w:asciiTheme="minorHAnsi" w:hAnsiTheme="minorHAnsi" w:cstheme="minorHAnsi"/>
          <w:sz w:val="24"/>
          <w:szCs w:val="24"/>
        </w:rPr>
        <w:t>.</w:t>
      </w:r>
      <w:r w:rsidR="00503A18" w:rsidRPr="00855E6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BEEB89" w14:textId="20CACDD6" w:rsidR="00E11D33" w:rsidRPr="00855E6F" w:rsidRDefault="00306761" w:rsidP="00073380">
      <w:pPr>
        <w:numPr>
          <w:ilvl w:val="0"/>
          <w:numId w:val="10"/>
        </w:numPr>
        <w:spacing w:before="12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 xml:space="preserve">Client </w:t>
      </w:r>
      <w:r w:rsidR="009C112B" w:rsidRPr="00855E6F">
        <w:rPr>
          <w:rFonts w:asciiTheme="minorHAnsi" w:hAnsiTheme="minorHAnsi" w:cstheme="minorHAnsi"/>
          <w:sz w:val="24"/>
          <w:szCs w:val="24"/>
        </w:rPr>
        <w:t xml:space="preserve">capable of </w:t>
      </w:r>
      <w:r w:rsidR="00D92C15" w:rsidRPr="00855E6F">
        <w:rPr>
          <w:rFonts w:asciiTheme="minorHAnsi" w:hAnsiTheme="minorHAnsi" w:cstheme="minorHAnsi"/>
          <w:sz w:val="24"/>
          <w:szCs w:val="24"/>
        </w:rPr>
        <w:t>caus</w:t>
      </w:r>
      <w:r w:rsidR="009C112B" w:rsidRPr="00855E6F">
        <w:rPr>
          <w:rFonts w:asciiTheme="minorHAnsi" w:hAnsiTheme="minorHAnsi" w:cstheme="minorHAnsi"/>
          <w:sz w:val="24"/>
          <w:szCs w:val="24"/>
        </w:rPr>
        <w:t>ing</w:t>
      </w:r>
      <w:r w:rsidRPr="00855E6F">
        <w:rPr>
          <w:rFonts w:asciiTheme="minorHAnsi" w:hAnsiTheme="minorHAnsi" w:cstheme="minorHAnsi"/>
          <w:sz w:val="24"/>
          <w:szCs w:val="24"/>
        </w:rPr>
        <w:t xml:space="preserve"> </w:t>
      </w:r>
      <w:r w:rsidR="00D92C15" w:rsidRPr="00855E6F">
        <w:rPr>
          <w:rFonts w:asciiTheme="minorHAnsi" w:hAnsiTheme="minorHAnsi" w:cstheme="minorHAnsi"/>
          <w:sz w:val="24"/>
          <w:szCs w:val="24"/>
        </w:rPr>
        <w:t>a pregnancy</w:t>
      </w:r>
      <w:r w:rsidR="001C6F0B" w:rsidRPr="00855E6F">
        <w:rPr>
          <w:rFonts w:asciiTheme="minorHAnsi" w:hAnsiTheme="minorHAnsi" w:cstheme="minorHAnsi"/>
          <w:sz w:val="24"/>
          <w:szCs w:val="24"/>
        </w:rPr>
        <w:t>:</w:t>
      </w:r>
    </w:p>
    <w:p w14:paraId="405EAFE6" w14:textId="7AECDD5C" w:rsidR="00B40D51" w:rsidRPr="00855E6F" w:rsidRDefault="00523077" w:rsidP="00A82ABD">
      <w:pPr>
        <w:numPr>
          <w:ilvl w:val="0"/>
          <w:numId w:val="4"/>
        </w:numPr>
        <w:spacing w:before="60"/>
        <w:ind w:left="1440" w:hanging="36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Thyroid gland</w:t>
      </w:r>
    </w:p>
    <w:p w14:paraId="0B8EEF30" w14:textId="6BF4FF5E" w:rsidR="00523077" w:rsidRPr="00855E6F" w:rsidRDefault="00523077" w:rsidP="00A82ABD">
      <w:pPr>
        <w:numPr>
          <w:ilvl w:val="0"/>
          <w:numId w:val="4"/>
        </w:numPr>
        <w:spacing w:before="60"/>
        <w:ind w:left="1440" w:hanging="36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Secondary sexual character</w:t>
      </w:r>
      <w:r w:rsidR="00574269">
        <w:rPr>
          <w:rFonts w:asciiTheme="minorHAnsi" w:hAnsiTheme="minorHAnsi" w:cstheme="minorHAnsi"/>
          <w:sz w:val="24"/>
          <w:szCs w:val="24"/>
        </w:rPr>
        <w:t>istics</w:t>
      </w:r>
    </w:p>
    <w:p w14:paraId="057AB5BF" w14:textId="30F5972F" w:rsidR="00523077" w:rsidRPr="00855E6F" w:rsidRDefault="00523077" w:rsidP="00A82ABD">
      <w:pPr>
        <w:numPr>
          <w:ilvl w:val="0"/>
          <w:numId w:val="4"/>
        </w:numPr>
        <w:spacing w:before="60"/>
        <w:ind w:left="1440" w:hanging="36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Bre</w:t>
      </w:r>
      <w:r w:rsidR="000804A2" w:rsidRPr="00855E6F">
        <w:rPr>
          <w:rFonts w:asciiTheme="minorHAnsi" w:hAnsiTheme="minorHAnsi" w:cstheme="minorHAnsi"/>
          <w:sz w:val="24"/>
          <w:szCs w:val="24"/>
        </w:rPr>
        <w:t>a</w:t>
      </w:r>
      <w:r w:rsidRPr="00855E6F">
        <w:rPr>
          <w:rFonts w:asciiTheme="minorHAnsi" w:hAnsiTheme="minorHAnsi" w:cstheme="minorHAnsi"/>
          <w:sz w:val="24"/>
          <w:szCs w:val="24"/>
        </w:rPr>
        <w:t xml:space="preserve">st exam </w:t>
      </w:r>
      <w:r w:rsidR="000804A2" w:rsidRPr="00855E6F">
        <w:rPr>
          <w:rFonts w:asciiTheme="minorHAnsi" w:hAnsiTheme="minorHAnsi" w:cstheme="minorHAnsi"/>
          <w:sz w:val="24"/>
          <w:szCs w:val="24"/>
        </w:rPr>
        <w:t>for gynecomastia</w:t>
      </w:r>
    </w:p>
    <w:p w14:paraId="4F9B016E" w14:textId="0A9C4F5C" w:rsidR="000804A2" w:rsidRPr="00855E6F" w:rsidRDefault="000804A2" w:rsidP="00A82ABD">
      <w:pPr>
        <w:numPr>
          <w:ilvl w:val="0"/>
          <w:numId w:val="4"/>
        </w:numPr>
        <w:spacing w:before="60"/>
        <w:ind w:left="1440" w:hanging="36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Abdominal exam for any abdominal mass, undescended testis, inguinal hernia, organomegaly, or ascites</w:t>
      </w:r>
    </w:p>
    <w:p w14:paraId="0892B6C6" w14:textId="25115CF1" w:rsidR="000804A2" w:rsidRPr="00855E6F" w:rsidRDefault="000804A2" w:rsidP="00A82ABD">
      <w:pPr>
        <w:numPr>
          <w:ilvl w:val="0"/>
          <w:numId w:val="4"/>
        </w:numPr>
        <w:spacing w:before="60"/>
        <w:ind w:left="1440" w:hanging="36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 xml:space="preserve">Genital exam: shape and size of penis, prepuce, position of external urethral meatus, testicular volume (normal = 25 ml), palpation of epididymis and vas deferens, exclude varicocele or hydrocele. Perineal sensation, rectal sphincter’s tone, and prostate enlargement by </w:t>
      </w:r>
      <w:r w:rsidR="006F0CDC" w:rsidRPr="00855E6F">
        <w:rPr>
          <w:rFonts w:asciiTheme="minorHAnsi" w:hAnsiTheme="minorHAnsi" w:cstheme="minorHAnsi"/>
          <w:sz w:val="24"/>
          <w:szCs w:val="24"/>
        </w:rPr>
        <w:t xml:space="preserve">digital </w:t>
      </w:r>
      <w:r w:rsidRPr="00855E6F">
        <w:rPr>
          <w:rFonts w:asciiTheme="minorHAnsi" w:hAnsiTheme="minorHAnsi" w:cstheme="minorHAnsi"/>
          <w:sz w:val="24"/>
          <w:szCs w:val="24"/>
        </w:rPr>
        <w:t>rectal examination</w:t>
      </w:r>
      <w:r w:rsidR="00850B4C" w:rsidRPr="00855E6F">
        <w:rPr>
          <w:rFonts w:asciiTheme="minorHAnsi" w:hAnsiTheme="minorHAnsi" w:cstheme="minorHAnsi"/>
          <w:sz w:val="24"/>
          <w:szCs w:val="24"/>
        </w:rPr>
        <w:t>.</w:t>
      </w:r>
      <w:r w:rsidRPr="00855E6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7A8D49" w14:textId="77777777" w:rsidR="00042D39" w:rsidRPr="00855E6F" w:rsidRDefault="00042D39" w:rsidP="00263A03">
      <w:pPr>
        <w:numPr>
          <w:ilvl w:val="0"/>
          <w:numId w:val="1"/>
        </w:numPr>
        <w:spacing w:before="24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lastRenderedPageBreak/>
        <w:t>Labs</w:t>
      </w:r>
      <w:r w:rsidR="001C7203" w:rsidRPr="00855E6F">
        <w:rPr>
          <w:rFonts w:asciiTheme="minorHAnsi" w:hAnsiTheme="minorHAnsi" w:cstheme="minorHAnsi"/>
          <w:sz w:val="24"/>
          <w:szCs w:val="24"/>
        </w:rPr>
        <w:t>:</w:t>
      </w:r>
    </w:p>
    <w:p w14:paraId="467E7C80" w14:textId="26274259" w:rsidR="00F7155F" w:rsidRPr="00855E6F" w:rsidRDefault="00F72428" w:rsidP="00263A03">
      <w:pPr>
        <w:numPr>
          <w:ilvl w:val="0"/>
          <w:numId w:val="41"/>
        </w:numPr>
        <w:spacing w:before="120"/>
        <w:ind w:left="1080" w:hanging="36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 xml:space="preserve">Pap </w:t>
      </w:r>
      <w:r w:rsidR="00831159" w:rsidRPr="00855E6F">
        <w:rPr>
          <w:rFonts w:asciiTheme="minorHAnsi" w:hAnsiTheme="minorHAnsi" w:cstheme="minorHAnsi"/>
          <w:sz w:val="24"/>
          <w:szCs w:val="24"/>
        </w:rPr>
        <w:t>test</w:t>
      </w:r>
      <w:r w:rsidR="00210BA5" w:rsidRPr="00855E6F">
        <w:rPr>
          <w:rFonts w:asciiTheme="minorHAnsi" w:hAnsiTheme="minorHAnsi" w:cstheme="minorHAnsi"/>
          <w:sz w:val="24"/>
          <w:szCs w:val="24"/>
        </w:rPr>
        <w:t>, if indicated</w:t>
      </w:r>
      <w:r w:rsidR="00042D39" w:rsidRPr="00855E6F">
        <w:rPr>
          <w:rFonts w:asciiTheme="minorHAnsi" w:hAnsiTheme="minorHAnsi" w:cstheme="minorHAnsi"/>
          <w:sz w:val="24"/>
          <w:szCs w:val="24"/>
        </w:rPr>
        <w:t xml:space="preserve"> per</w:t>
      </w:r>
      <w:r w:rsidR="00810C97" w:rsidRPr="00855E6F">
        <w:rPr>
          <w:rFonts w:asciiTheme="minorHAnsi" w:hAnsiTheme="minorHAnsi" w:cstheme="minorHAnsi"/>
          <w:sz w:val="24"/>
          <w:szCs w:val="24"/>
        </w:rPr>
        <w:t xml:space="preserve"> the</w:t>
      </w:r>
      <w:r w:rsidR="00042D39" w:rsidRPr="00855E6F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="00D779B6" w:rsidRPr="00855E6F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 xml:space="preserve">Reproductive </w:t>
        </w:r>
        <w:r w:rsidR="00850B4C" w:rsidRPr="00855E6F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H</w:t>
        </w:r>
        <w:r w:rsidR="00D779B6" w:rsidRPr="00855E6F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ealth</w:t>
        </w:r>
        <w:r w:rsidR="009176AF" w:rsidRPr="00855E6F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 xml:space="preserve"> Well Visit </w:t>
        </w:r>
        <w:r w:rsidR="00210BA5" w:rsidRPr="00855E6F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CPS</w:t>
        </w:r>
      </w:hyperlink>
      <w:r w:rsidR="00850B4C" w:rsidRPr="00855E6F">
        <w:rPr>
          <w:rFonts w:asciiTheme="minorHAnsi" w:hAnsiTheme="minorHAnsi" w:cstheme="minorHAnsi"/>
          <w:sz w:val="24"/>
          <w:szCs w:val="24"/>
        </w:rPr>
        <w:t>; and</w:t>
      </w:r>
    </w:p>
    <w:p w14:paraId="7D7B195B" w14:textId="732F07E3" w:rsidR="00F72428" w:rsidRPr="00855E6F" w:rsidRDefault="00E627C8" w:rsidP="00263A03">
      <w:pPr>
        <w:numPr>
          <w:ilvl w:val="0"/>
          <w:numId w:val="41"/>
        </w:numPr>
        <w:spacing w:before="120"/>
        <w:ind w:left="1080" w:hanging="360"/>
        <w:rPr>
          <w:rFonts w:asciiTheme="minorHAnsi" w:hAnsiTheme="minorHAnsi" w:cstheme="minorHAnsi"/>
          <w:iCs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 xml:space="preserve">STI </w:t>
      </w:r>
      <w:r w:rsidR="002307AC">
        <w:rPr>
          <w:rFonts w:asciiTheme="minorHAnsi" w:hAnsiTheme="minorHAnsi" w:cstheme="minorHAnsi"/>
          <w:sz w:val="24"/>
          <w:szCs w:val="24"/>
        </w:rPr>
        <w:t>tests</w:t>
      </w:r>
      <w:r w:rsidR="00210BA5" w:rsidRPr="00855E6F">
        <w:rPr>
          <w:rFonts w:asciiTheme="minorHAnsi" w:hAnsiTheme="minorHAnsi" w:cstheme="minorHAnsi"/>
          <w:sz w:val="24"/>
          <w:szCs w:val="24"/>
        </w:rPr>
        <w:t>, per</w:t>
      </w:r>
      <w:r w:rsidR="00810C97" w:rsidRPr="00855E6F">
        <w:rPr>
          <w:rFonts w:asciiTheme="minorHAnsi" w:hAnsiTheme="minorHAnsi" w:cstheme="minorHAnsi"/>
          <w:sz w:val="24"/>
          <w:szCs w:val="24"/>
        </w:rPr>
        <w:t xml:space="preserve"> the</w:t>
      </w:r>
      <w:r w:rsidR="00210BA5" w:rsidRPr="00855E6F">
        <w:rPr>
          <w:rFonts w:asciiTheme="minorHAnsi" w:hAnsiTheme="minorHAnsi" w:cstheme="minorHAnsi"/>
          <w:sz w:val="24"/>
          <w:szCs w:val="24"/>
        </w:rPr>
        <w:t xml:space="preserve"> </w:t>
      </w:r>
      <w:hyperlink r:id="rId11" w:history="1">
        <w:r w:rsidR="001C7203" w:rsidRPr="00855E6F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STI S</w:t>
        </w:r>
        <w:r w:rsidR="009A1D7D" w:rsidRPr="00855E6F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 xml:space="preserve">creening </w:t>
        </w:r>
        <w:r w:rsidR="006F0CDC" w:rsidRPr="00855E6F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CPS</w:t>
        </w:r>
      </w:hyperlink>
      <w:r w:rsidR="00810C97" w:rsidRPr="00855E6F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41333B04" w14:textId="33A278D2" w:rsidR="00F75616" w:rsidRPr="00855E6F" w:rsidRDefault="00F75616" w:rsidP="00263A03">
      <w:pPr>
        <w:numPr>
          <w:ilvl w:val="0"/>
          <w:numId w:val="41"/>
        </w:numPr>
        <w:spacing w:before="120"/>
        <w:ind w:left="1080" w:hanging="360"/>
        <w:rPr>
          <w:rFonts w:asciiTheme="minorHAnsi" w:hAnsiTheme="minorHAnsi" w:cstheme="minorHAnsi"/>
          <w:iCs/>
          <w:sz w:val="24"/>
          <w:szCs w:val="24"/>
          <w:highlight w:val="yellow"/>
        </w:rPr>
      </w:pPr>
      <w:r w:rsidRPr="00855E6F">
        <w:rPr>
          <w:rFonts w:asciiTheme="minorHAnsi" w:hAnsiTheme="minorHAnsi" w:cstheme="minorHAnsi"/>
          <w:sz w:val="24"/>
          <w:szCs w:val="24"/>
          <w:highlight w:val="yellow"/>
        </w:rPr>
        <w:t xml:space="preserve">Additional tests may be ordered if indicated </w:t>
      </w:r>
      <w:r w:rsidR="00574269">
        <w:rPr>
          <w:rFonts w:asciiTheme="minorHAnsi" w:hAnsiTheme="minorHAnsi" w:cstheme="minorHAnsi"/>
          <w:sz w:val="24"/>
          <w:szCs w:val="24"/>
          <w:highlight w:val="yellow"/>
        </w:rPr>
        <w:t>based on client presentation but a</w:t>
      </w:r>
      <w:r w:rsidRPr="00855E6F">
        <w:rPr>
          <w:rFonts w:asciiTheme="minorHAnsi" w:hAnsiTheme="minorHAnsi" w:cstheme="minorHAnsi"/>
          <w:sz w:val="24"/>
          <w:szCs w:val="24"/>
          <w:highlight w:val="yellow"/>
        </w:rPr>
        <w:t>re outside the scope of RH Program covered services.  These include:</w:t>
      </w:r>
    </w:p>
    <w:p w14:paraId="5082C69B" w14:textId="071DE363" w:rsidR="00F75616" w:rsidRDefault="00F75616" w:rsidP="00A82ABD">
      <w:pPr>
        <w:numPr>
          <w:ilvl w:val="1"/>
          <w:numId w:val="42"/>
        </w:numPr>
        <w:spacing w:before="60"/>
        <w:ind w:left="1440"/>
        <w:rPr>
          <w:rFonts w:asciiTheme="minorHAnsi" w:hAnsiTheme="minorHAnsi" w:cstheme="minorHAnsi"/>
          <w:iCs/>
          <w:sz w:val="24"/>
          <w:szCs w:val="24"/>
          <w:highlight w:val="yellow"/>
        </w:rPr>
      </w:pPr>
      <w:r w:rsidRPr="00855E6F">
        <w:rPr>
          <w:rFonts w:asciiTheme="minorHAnsi" w:hAnsiTheme="minorHAnsi" w:cstheme="minorHAnsi"/>
          <w:iCs/>
          <w:sz w:val="24"/>
          <w:szCs w:val="24"/>
          <w:highlight w:val="yellow"/>
        </w:rPr>
        <w:t>Semen analysis</w:t>
      </w:r>
    </w:p>
    <w:p w14:paraId="20A8F25B" w14:textId="1DAFC308" w:rsidR="00574269" w:rsidRPr="00855E6F" w:rsidRDefault="00574269" w:rsidP="00A82ABD">
      <w:pPr>
        <w:numPr>
          <w:ilvl w:val="1"/>
          <w:numId w:val="42"/>
        </w:numPr>
        <w:spacing w:before="60"/>
        <w:ind w:left="1440"/>
        <w:rPr>
          <w:rFonts w:asciiTheme="minorHAnsi" w:hAnsiTheme="minorHAnsi" w:cstheme="minorHAnsi"/>
          <w:iCs/>
          <w:sz w:val="24"/>
          <w:szCs w:val="24"/>
          <w:highlight w:val="yellow"/>
        </w:rPr>
      </w:pPr>
      <w:r>
        <w:rPr>
          <w:rFonts w:asciiTheme="minorHAnsi" w:hAnsiTheme="minorHAnsi" w:cstheme="minorHAnsi"/>
          <w:iCs/>
          <w:sz w:val="24"/>
          <w:szCs w:val="24"/>
          <w:highlight w:val="yellow"/>
        </w:rPr>
        <w:t>Pelvic ultrasound and/or hysterosalpingogram</w:t>
      </w:r>
    </w:p>
    <w:p w14:paraId="59ADC4A4" w14:textId="77777777" w:rsidR="00F75616" w:rsidRPr="00855E6F" w:rsidRDefault="00F75616" w:rsidP="00A82ABD">
      <w:pPr>
        <w:numPr>
          <w:ilvl w:val="1"/>
          <w:numId w:val="42"/>
        </w:numPr>
        <w:spacing w:before="60"/>
        <w:ind w:left="1440"/>
        <w:rPr>
          <w:rFonts w:asciiTheme="minorHAnsi" w:hAnsiTheme="minorHAnsi" w:cstheme="minorHAnsi"/>
          <w:iCs/>
          <w:sz w:val="24"/>
          <w:szCs w:val="24"/>
          <w:highlight w:val="yellow"/>
        </w:rPr>
      </w:pPr>
      <w:r w:rsidRPr="00855E6F">
        <w:rPr>
          <w:rFonts w:asciiTheme="minorHAnsi" w:hAnsiTheme="minorHAnsi" w:cstheme="minorHAnsi"/>
          <w:sz w:val="24"/>
          <w:szCs w:val="24"/>
          <w:highlight w:val="yellow"/>
        </w:rPr>
        <w:t>Thyroid stimulating hormone (TSH) - if ovulatory dysfunction or signs of thyroid disease</w:t>
      </w:r>
    </w:p>
    <w:p w14:paraId="080087C3" w14:textId="5E49199C" w:rsidR="00F75616" w:rsidRPr="00855E6F" w:rsidRDefault="00F75616" w:rsidP="00A82ABD">
      <w:pPr>
        <w:numPr>
          <w:ilvl w:val="1"/>
          <w:numId w:val="42"/>
        </w:numPr>
        <w:spacing w:before="60"/>
        <w:ind w:left="1440"/>
        <w:rPr>
          <w:rFonts w:asciiTheme="minorHAnsi" w:hAnsiTheme="minorHAnsi" w:cstheme="minorHAnsi"/>
          <w:iCs/>
          <w:sz w:val="24"/>
          <w:szCs w:val="24"/>
          <w:highlight w:val="yellow"/>
        </w:rPr>
      </w:pPr>
      <w:r w:rsidRPr="00855E6F">
        <w:rPr>
          <w:rFonts w:asciiTheme="minorHAnsi" w:hAnsiTheme="minorHAnsi" w:cstheme="minorHAnsi"/>
          <w:sz w:val="24"/>
          <w:szCs w:val="24"/>
          <w:highlight w:val="yellow"/>
        </w:rPr>
        <w:t xml:space="preserve">Serum progesterone (to confirm ovulation) drawn mid-luteal phase (e.g., cycle days 27-29 for someone with 35-day cycles) </w:t>
      </w:r>
    </w:p>
    <w:p w14:paraId="6670C4EB" w14:textId="77777777" w:rsidR="00F75616" w:rsidRPr="00855E6F" w:rsidRDefault="00F75616" w:rsidP="00A82ABD">
      <w:pPr>
        <w:numPr>
          <w:ilvl w:val="1"/>
          <w:numId w:val="42"/>
        </w:numPr>
        <w:spacing w:before="60"/>
        <w:ind w:left="1440"/>
        <w:rPr>
          <w:rFonts w:asciiTheme="minorHAnsi" w:hAnsiTheme="minorHAnsi" w:cstheme="minorHAnsi"/>
          <w:iCs/>
          <w:sz w:val="24"/>
          <w:szCs w:val="24"/>
          <w:highlight w:val="yellow"/>
        </w:rPr>
      </w:pPr>
      <w:r w:rsidRPr="00855E6F">
        <w:rPr>
          <w:rFonts w:asciiTheme="minorHAnsi" w:hAnsiTheme="minorHAnsi" w:cstheme="minorHAnsi"/>
          <w:sz w:val="24"/>
          <w:szCs w:val="24"/>
          <w:highlight w:val="yellow"/>
        </w:rPr>
        <w:t xml:space="preserve">Ovarian reserve testing for clients who are over age 35 years; have a family history of early menopause; have a single ovary or history of previous ovarian surgery, chemotherapy, or pelvic radiation therapy; have unexplained infertility; or who are planning treatment with assisted reproductive technology (ART) </w:t>
      </w:r>
    </w:p>
    <w:p w14:paraId="54B4F678" w14:textId="1D62CFBE" w:rsidR="0069746F" w:rsidRPr="00855E6F" w:rsidRDefault="00F75616" w:rsidP="002A323B">
      <w:pPr>
        <w:numPr>
          <w:ilvl w:val="2"/>
          <w:numId w:val="43"/>
        </w:numPr>
        <w:spacing w:before="60"/>
        <w:ind w:left="1890" w:hanging="360"/>
        <w:rPr>
          <w:rFonts w:asciiTheme="minorHAnsi" w:hAnsiTheme="minorHAnsi" w:cstheme="minorHAnsi"/>
          <w:iCs/>
          <w:sz w:val="24"/>
          <w:szCs w:val="24"/>
          <w:highlight w:val="yellow"/>
        </w:rPr>
      </w:pPr>
      <w:r w:rsidRPr="00855E6F">
        <w:rPr>
          <w:rFonts w:asciiTheme="minorHAnsi" w:hAnsiTheme="minorHAnsi" w:cstheme="minorHAnsi"/>
          <w:sz w:val="24"/>
          <w:szCs w:val="24"/>
          <w:highlight w:val="yellow"/>
        </w:rPr>
        <w:t xml:space="preserve"> Follicle-stimulating hormone (FSH) and estradiol </w:t>
      </w:r>
      <w:r w:rsidR="004E2752" w:rsidRPr="00855E6F">
        <w:rPr>
          <w:rFonts w:asciiTheme="minorHAnsi" w:hAnsiTheme="minorHAnsi" w:cstheme="minorHAnsi"/>
          <w:sz w:val="24"/>
          <w:szCs w:val="24"/>
          <w:highlight w:val="yellow"/>
        </w:rPr>
        <w:t xml:space="preserve">drawn on </w:t>
      </w:r>
      <w:r w:rsidRPr="00855E6F">
        <w:rPr>
          <w:rFonts w:asciiTheme="minorHAnsi" w:hAnsiTheme="minorHAnsi" w:cstheme="minorHAnsi"/>
          <w:sz w:val="24"/>
          <w:szCs w:val="24"/>
          <w:highlight w:val="yellow"/>
        </w:rPr>
        <w:t>cycle day 2–</w:t>
      </w:r>
      <w:r w:rsidR="0069746F" w:rsidRPr="00855E6F">
        <w:rPr>
          <w:rFonts w:asciiTheme="minorHAnsi" w:hAnsiTheme="minorHAnsi" w:cstheme="minorHAnsi"/>
          <w:sz w:val="24"/>
          <w:szCs w:val="24"/>
          <w:highlight w:val="yellow"/>
        </w:rPr>
        <w:t>4</w:t>
      </w:r>
    </w:p>
    <w:p w14:paraId="316D4012" w14:textId="1E80044F" w:rsidR="00F75616" w:rsidRPr="00855E6F" w:rsidRDefault="00F75616" w:rsidP="002A323B">
      <w:pPr>
        <w:numPr>
          <w:ilvl w:val="2"/>
          <w:numId w:val="43"/>
        </w:numPr>
        <w:spacing w:before="60"/>
        <w:ind w:left="1890" w:hanging="360"/>
        <w:rPr>
          <w:rFonts w:asciiTheme="minorHAnsi" w:hAnsiTheme="minorHAnsi" w:cstheme="minorHAnsi"/>
          <w:iCs/>
          <w:sz w:val="24"/>
          <w:szCs w:val="24"/>
          <w:highlight w:val="yellow"/>
        </w:rPr>
      </w:pPr>
      <w:r w:rsidRPr="00855E6F">
        <w:rPr>
          <w:rFonts w:asciiTheme="minorHAnsi" w:hAnsiTheme="minorHAnsi" w:cstheme="minorHAnsi"/>
          <w:sz w:val="24"/>
          <w:szCs w:val="24"/>
          <w:highlight w:val="yellow"/>
        </w:rPr>
        <w:t>Anti-</w:t>
      </w:r>
      <w:proofErr w:type="spellStart"/>
      <w:r w:rsidRPr="00855E6F">
        <w:rPr>
          <w:rFonts w:asciiTheme="minorHAnsi" w:hAnsiTheme="minorHAnsi" w:cstheme="minorHAnsi"/>
          <w:sz w:val="24"/>
          <w:szCs w:val="24"/>
          <w:highlight w:val="yellow"/>
        </w:rPr>
        <w:t>mullerian</w:t>
      </w:r>
      <w:proofErr w:type="spellEnd"/>
      <w:r w:rsidRPr="00855E6F">
        <w:rPr>
          <w:rFonts w:asciiTheme="minorHAnsi" w:hAnsiTheme="minorHAnsi" w:cstheme="minorHAnsi"/>
          <w:sz w:val="24"/>
          <w:szCs w:val="24"/>
          <w:highlight w:val="yellow"/>
        </w:rPr>
        <w:t xml:space="preserve"> hormone (AMH) </w:t>
      </w:r>
      <w:r w:rsidR="004E2752" w:rsidRPr="00855E6F">
        <w:rPr>
          <w:rFonts w:asciiTheme="minorHAnsi" w:hAnsiTheme="minorHAnsi" w:cstheme="minorHAnsi"/>
          <w:sz w:val="24"/>
          <w:szCs w:val="24"/>
          <w:highlight w:val="yellow"/>
        </w:rPr>
        <w:t xml:space="preserve">drawn </w:t>
      </w:r>
      <w:r w:rsidRPr="00855E6F">
        <w:rPr>
          <w:rFonts w:asciiTheme="minorHAnsi" w:hAnsiTheme="minorHAnsi" w:cstheme="minorHAnsi"/>
          <w:sz w:val="24"/>
          <w:szCs w:val="24"/>
          <w:highlight w:val="yellow"/>
        </w:rPr>
        <w:t>any day</w:t>
      </w:r>
    </w:p>
    <w:p w14:paraId="394E7CC7" w14:textId="50E5BFC5" w:rsidR="00282785" w:rsidRPr="00855E6F" w:rsidRDefault="00C817AE" w:rsidP="00263A03">
      <w:pPr>
        <w:pStyle w:val="ListParagraph"/>
        <w:tabs>
          <w:tab w:val="left" w:pos="1350"/>
        </w:tabs>
        <w:spacing w:before="240" w:after="0" w:line="240" w:lineRule="auto"/>
        <w:ind w:left="180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855E6F">
        <w:rPr>
          <w:rFonts w:asciiTheme="minorHAnsi" w:hAnsiTheme="minorHAnsi" w:cstheme="minorHAnsi"/>
          <w:b/>
          <w:bCs/>
          <w:sz w:val="24"/>
          <w:szCs w:val="24"/>
        </w:rPr>
        <w:t>PLAN</w:t>
      </w:r>
      <w:r w:rsidR="00CF4B51" w:rsidRPr="00855E6F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1315B4EA" w14:textId="134ECDF7" w:rsidR="00CE2A34" w:rsidRPr="00855E6F" w:rsidRDefault="00CE2A34" w:rsidP="00073380">
      <w:pPr>
        <w:pStyle w:val="ListParagraph"/>
        <w:numPr>
          <w:ilvl w:val="0"/>
          <w:numId w:val="25"/>
        </w:numPr>
        <w:tabs>
          <w:tab w:val="left" w:pos="720"/>
        </w:tabs>
        <w:spacing w:before="120" w:after="0" w:line="240" w:lineRule="auto"/>
        <w:ind w:left="720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 xml:space="preserve">Refer </w:t>
      </w:r>
      <w:r w:rsidR="00FB543B" w:rsidRPr="00855E6F">
        <w:rPr>
          <w:rFonts w:asciiTheme="minorHAnsi" w:hAnsiTheme="minorHAnsi" w:cstheme="minorHAnsi"/>
          <w:sz w:val="24"/>
          <w:szCs w:val="24"/>
        </w:rPr>
        <w:t xml:space="preserve">client </w:t>
      </w:r>
      <w:r w:rsidRPr="00855E6F">
        <w:rPr>
          <w:rFonts w:asciiTheme="minorHAnsi" w:hAnsiTheme="minorHAnsi" w:cstheme="minorHAnsi"/>
          <w:sz w:val="24"/>
          <w:szCs w:val="24"/>
        </w:rPr>
        <w:t xml:space="preserve">to </w:t>
      </w:r>
      <w:r w:rsidR="00E627C8" w:rsidRPr="00855E6F">
        <w:rPr>
          <w:rFonts w:asciiTheme="minorHAnsi" w:hAnsiTheme="minorHAnsi" w:cstheme="minorHAnsi"/>
          <w:sz w:val="24"/>
          <w:szCs w:val="24"/>
        </w:rPr>
        <w:t>an OB/GYN</w:t>
      </w:r>
      <w:r w:rsidR="00857EDB">
        <w:rPr>
          <w:rFonts w:asciiTheme="minorHAnsi" w:hAnsiTheme="minorHAnsi" w:cstheme="minorHAnsi"/>
          <w:sz w:val="24"/>
          <w:szCs w:val="24"/>
        </w:rPr>
        <w:t>, urologist,</w:t>
      </w:r>
      <w:r w:rsidR="00E627C8" w:rsidRPr="00855E6F">
        <w:rPr>
          <w:rFonts w:asciiTheme="minorHAnsi" w:hAnsiTheme="minorHAnsi" w:cstheme="minorHAnsi"/>
          <w:sz w:val="24"/>
          <w:szCs w:val="24"/>
        </w:rPr>
        <w:t xml:space="preserve"> and/or </w:t>
      </w:r>
      <w:r w:rsidRPr="00855E6F">
        <w:rPr>
          <w:rFonts w:asciiTheme="minorHAnsi" w:hAnsiTheme="minorHAnsi" w:cstheme="minorHAnsi"/>
          <w:sz w:val="24"/>
          <w:szCs w:val="24"/>
        </w:rPr>
        <w:t>infertility specialist:</w:t>
      </w:r>
    </w:p>
    <w:p w14:paraId="42CA2796" w14:textId="573976BA" w:rsidR="00DC5D88" w:rsidRPr="00855E6F" w:rsidRDefault="00D92C15" w:rsidP="00263A03">
      <w:pPr>
        <w:pStyle w:val="ListParagraph"/>
        <w:numPr>
          <w:ilvl w:val="0"/>
          <w:numId w:val="26"/>
        </w:numPr>
        <w:tabs>
          <w:tab w:val="left" w:pos="1080"/>
        </w:tabs>
        <w:spacing w:before="12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Client capable of becoming pregnant</w:t>
      </w:r>
      <w:r w:rsidR="00AA5D20" w:rsidRPr="00855E6F">
        <w:rPr>
          <w:rFonts w:asciiTheme="minorHAnsi" w:hAnsiTheme="minorHAnsi" w:cstheme="minorHAnsi"/>
          <w:sz w:val="24"/>
          <w:szCs w:val="24"/>
        </w:rPr>
        <w:t>:</w:t>
      </w:r>
    </w:p>
    <w:p w14:paraId="605D7045" w14:textId="77777777" w:rsidR="00C73B7F" w:rsidRPr="00855E6F" w:rsidRDefault="00176D20" w:rsidP="00A82ABD">
      <w:pPr>
        <w:numPr>
          <w:ilvl w:val="0"/>
          <w:numId w:val="4"/>
        </w:numPr>
        <w:spacing w:before="60"/>
        <w:ind w:left="1440" w:hanging="36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I</w:t>
      </w:r>
      <w:r w:rsidR="00FB543B" w:rsidRPr="00855E6F">
        <w:rPr>
          <w:rFonts w:asciiTheme="minorHAnsi" w:hAnsiTheme="minorHAnsi" w:cstheme="minorHAnsi"/>
          <w:sz w:val="24"/>
          <w:szCs w:val="24"/>
        </w:rPr>
        <w:t>f unable to conceive w</w:t>
      </w:r>
      <w:r w:rsidR="00AA5D20" w:rsidRPr="00855E6F">
        <w:rPr>
          <w:rFonts w:asciiTheme="minorHAnsi" w:hAnsiTheme="minorHAnsi" w:cstheme="minorHAnsi"/>
          <w:sz w:val="24"/>
          <w:szCs w:val="24"/>
        </w:rPr>
        <w:t>ithin 1 year of actively trying,</w:t>
      </w:r>
      <w:r w:rsidR="00FB543B" w:rsidRPr="00855E6F">
        <w:rPr>
          <w:rFonts w:asciiTheme="minorHAnsi" w:hAnsiTheme="minorHAnsi" w:cstheme="minorHAnsi"/>
          <w:sz w:val="24"/>
          <w:szCs w:val="24"/>
        </w:rPr>
        <w:t xml:space="preserve"> </w:t>
      </w:r>
      <w:r w:rsidR="00CE2A34" w:rsidRPr="00855E6F">
        <w:rPr>
          <w:rFonts w:asciiTheme="minorHAnsi" w:hAnsiTheme="minorHAnsi" w:cstheme="minorHAnsi"/>
          <w:sz w:val="24"/>
          <w:szCs w:val="24"/>
        </w:rPr>
        <w:t xml:space="preserve">or actively trying </w:t>
      </w:r>
      <w:r w:rsidRPr="00855E6F">
        <w:rPr>
          <w:rFonts w:asciiTheme="minorHAnsi" w:hAnsiTheme="minorHAnsi" w:cstheme="minorHAnsi"/>
          <w:sz w:val="24"/>
          <w:szCs w:val="24"/>
        </w:rPr>
        <w:t>for six</w:t>
      </w:r>
      <w:r w:rsidR="00CE2A34" w:rsidRPr="00855E6F">
        <w:rPr>
          <w:rFonts w:asciiTheme="minorHAnsi" w:hAnsiTheme="minorHAnsi" w:cstheme="minorHAnsi"/>
          <w:sz w:val="24"/>
          <w:szCs w:val="24"/>
        </w:rPr>
        <w:t xml:space="preserve"> months if </w:t>
      </w:r>
      <w:r w:rsidR="00FB543B" w:rsidRPr="00855E6F">
        <w:rPr>
          <w:rFonts w:asciiTheme="minorHAnsi" w:hAnsiTheme="minorHAnsi" w:cstheme="minorHAnsi"/>
          <w:sz w:val="24"/>
          <w:szCs w:val="24"/>
        </w:rPr>
        <w:t xml:space="preserve">35 years of age </w:t>
      </w:r>
      <w:r w:rsidR="00272E48" w:rsidRPr="00855E6F">
        <w:rPr>
          <w:rFonts w:asciiTheme="minorHAnsi" w:hAnsiTheme="minorHAnsi" w:cstheme="minorHAnsi"/>
          <w:sz w:val="24"/>
          <w:szCs w:val="24"/>
        </w:rPr>
        <w:t>and older</w:t>
      </w:r>
      <w:r w:rsidR="00850B4C" w:rsidRPr="00855E6F">
        <w:rPr>
          <w:rFonts w:asciiTheme="minorHAnsi" w:hAnsiTheme="minorHAnsi" w:cstheme="minorHAnsi"/>
          <w:sz w:val="24"/>
          <w:szCs w:val="24"/>
        </w:rPr>
        <w:t>;</w:t>
      </w:r>
    </w:p>
    <w:p w14:paraId="7BA8EB8B" w14:textId="64F078F9" w:rsidR="00272E48" w:rsidRPr="00855E6F" w:rsidRDefault="00272E48" w:rsidP="00A82ABD">
      <w:pPr>
        <w:numPr>
          <w:ilvl w:val="0"/>
          <w:numId w:val="4"/>
        </w:numPr>
        <w:spacing w:before="60"/>
        <w:ind w:left="1440" w:hanging="36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 xml:space="preserve">If client’s reproductive </w:t>
      </w:r>
      <w:r w:rsidR="0030488B" w:rsidRPr="00855E6F">
        <w:rPr>
          <w:rFonts w:asciiTheme="minorHAnsi" w:hAnsiTheme="minorHAnsi" w:cstheme="minorHAnsi"/>
          <w:sz w:val="24"/>
          <w:szCs w:val="24"/>
        </w:rPr>
        <w:t>needs and preferences</w:t>
      </w:r>
      <w:r w:rsidRPr="00855E6F">
        <w:rPr>
          <w:rFonts w:asciiTheme="minorHAnsi" w:hAnsiTheme="minorHAnsi" w:cstheme="minorHAnsi"/>
          <w:sz w:val="24"/>
          <w:szCs w:val="24"/>
        </w:rPr>
        <w:t xml:space="preserve"> may be difficult to achieve given history and presentation</w:t>
      </w:r>
      <w:r w:rsidR="00850B4C" w:rsidRPr="00855E6F">
        <w:rPr>
          <w:rFonts w:asciiTheme="minorHAnsi" w:hAnsiTheme="minorHAnsi" w:cstheme="minorHAnsi"/>
          <w:sz w:val="24"/>
          <w:szCs w:val="24"/>
        </w:rPr>
        <w:t>;</w:t>
      </w:r>
    </w:p>
    <w:p w14:paraId="1A612397" w14:textId="77777777" w:rsidR="00176D20" w:rsidRPr="00855E6F" w:rsidRDefault="00176D20" w:rsidP="00A82ABD">
      <w:pPr>
        <w:numPr>
          <w:ilvl w:val="0"/>
          <w:numId w:val="4"/>
        </w:numPr>
        <w:spacing w:before="60"/>
        <w:ind w:left="1440" w:hanging="36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Length of menstrual cycle &lt; 21 days, or &gt; 35 days</w:t>
      </w:r>
      <w:r w:rsidR="00850B4C" w:rsidRPr="00855E6F">
        <w:rPr>
          <w:rFonts w:asciiTheme="minorHAnsi" w:hAnsiTheme="minorHAnsi" w:cstheme="minorHAnsi"/>
          <w:sz w:val="24"/>
          <w:szCs w:val="24"/>
        </w:rPr>
        <w:t>;</w:t>
      </w:r>
    </w:p>
    <w:p w14:paraId="1B9F2782" w14:textId="10297C05" w:rsidR="00176D20" w:rsidRPr="00855E6F" w:rsidRDefault="00176D20" w:rsidP="00A82ABD">
      <w:pPr>
        <w:numPr>
          <w:ilvl w:val="0"/>
          <w:numId w:val="4"/>
        </w:numPr>
        <w:spacing w:before="60"/>
        <w:ind w:left="1440" w:hanging="36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Menstr</w:t>
      </w:r>
      <w:r w:rsidR="00327AFF" w:rsidRPr="00855E6F">
        <w:rPr>
          <w:rFonts w:asciiTheme="minorHAnsi" w:hAnsiTheme="minorHAnsi" w:cstheme="minorHAnsi"/>
          <w:sz w:val="24"/>
          <w:szCs w:val="24"/>
        </w:rPr>
        <w:t>ual abnormalities</w:t>
      </w:r>
    </w:p>
    <w:p w14:paraId="43BB5CED" w14:textId="22877C4C" w:rsidR="00176D20" w:rsidRPr="00855E6F" w:rsidRDefault="00176D20" w:rsidP="00A82ABD">
      <w:pPr>
        <w:numPr>
          <w:ilvl w:val="0"/>
          <w:numId w:val="4"/>
        </w:numPr>
        <w:spacing w:before="60"/>
        <w:ind w:left="1440" w:hanging="36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History of ectopic pregnancy</w:t>
      </w:r>
      <w:r w:rsidR="004E2752" w:rsidRPr="00855E6F">
        <w:rPr>
          <w:rFonts w:asciiTheme="minorHAnsi" w:hAnsiTheme="minorHAnsi" w:cstheme="minorHAnsi"/>
          <w:sz w:val="24"/>
          <w:szCs w:val="24"/>
        </w:rPr>
        <w:t>, PID, endometriosis, or pelvic surgery (including appendectomy);</w:t>
      </w:r>
    </w:p>
    <w:p w14:paraId="5AE42384" w14:textId="1076C2E2" w:rsidR="00176D20" w:rsidRPr="00855E6F" w:rsidRDefault="00CC5B17" w:rsidP="00A82ABD">
      <w:pPr>
        <w:numPr>
          <w:ilvl w:val="0"/>
          <w:numId w:val="4"/>
        </w:numPr>
        <w:spacing w:before="60"/>
        <w:ind w:left="1440"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4E2752" w:rsidRPr="00855E6F">
        <w:rPr>
          <w:rFonts w:asciiTheme="minorHAnsi" w:hAnsiTheme="minorHAnsi" w:cstheme="minorHAnsi"/>
          <w:sz w:val="24"/>
          <w:szCs w:val="24"/>
        </w:rPr>
        <w:t>nown or suspected reproductive tract</w:t>
      </w:r>
      <w:r w:rsidR="00176D20" w:rsidRPr="00855E6F">
        <w:rPr>
          <w:rFonts w:asciiTheme="minorHAnsi" w:hAnsiTheme="minorHAnsi" w:cstheme="minorHAnsi"/>
          <w:sz w:val="24"/>
          <w:szCs w:val="24"/>
        </w:rPr>
        <w:t xml:space="preserve"> anomalies</w:t>
      </w:r>
      <w:r w:rsidR="00850B4C" w:rsidRPr="00855E6F">
        <w:rPr>
          <w:rFonts w:asciiTheme="minorHAnsi" w:hAnsiTheme="minorHAnsi" w:cstheme="minorHAnsi"/>
          <w:sz w:val="24"/>
          <w:szCs w:val="24"/>
        </w:rPr>
        <w:t>;</w:t>
      </w:r>
      <w:r w:rsidR="00ED46BF" w:rsidRPr="00855E6F">
        <w:rPr>
          <w:rFonts w:asciiTheme="minorHAnsi" w:hAnsiTheme="minorHAnsi" w:cstheme="minorHAnsi"/>
          <w:sz w:val="24"/>
          <w:szCs w:val="24"/>
        </w:rPr>
        <w:t xml:space="preserve"> or</w:t>
      </w:r>
    </w:p>
    <w:p w14:paraId="7D336DC5" w14:textId="77777777" w:rsidR="004E728E" w:rsidRPr="00855E6F" w:rsidRDefault="0041063D" w:rsidP="00A82ABD">
      <w:pPr>
        <w:numPr>
          <w:ilvl w:val="0"/>
          <w:numId w:val="4"/>
        </w:numPr>
        <w:spacing w:before="60"/>
        <w:ind w:left="1440" w:hanging="36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Client</w:t>
      </w:r>
      <w:r w:rsidR="004E728E" w:rsidRPr="00855E6F">
        <w:rPr>
          <w:rFonts w:asciiTheme="minorHAnsi" w:hAnsiTheme="minorHAnsi" w:cstheme="minorHAnsi"/>
          <w:sz w:val="24"/>
          <w:szCs w:val="24"/>
        </w:rPr>
        <w:t xml:space="preserve"> request or anxiety</w:t>
      </w:r>
      <w:r w:rsidR="00ED46BF" w:rsidRPr="00855E6F">
        <w:rPr>
          <w:rFonts w:asciiTheme="minorHAnsi" w:hAnsiTheme="minorHAnsi" w:cstheme="minorHAnsi"/>
          <w:sz w:val="24"/>
          <w:szCs w:val="24"/>
        </w:rPr>
        <w:t>.</w:t>
      </w:r>
    </w:p>
    <w:p w14:paraId="39071135" w14:textId="2CBACE49" w:rsidR="00DC5D88" w:rsidRPr="00855E6F" w:rsidRDefault="00D92C15" w:rsidP="00263A03">
      <w:pPr>
        <w:pStyle w:val="ListParagraph"/>
        <w:numPr>
          <w:ilvl w:val="0"/>
          <w:numId w:val="26"/>
        </w:numPr>
        <w:tabs>
          <w:tab w:val="left" w:pos="1080"/>
          <w:tab w:val="left" w:pos="1170"/>
          <w:tab w:val="left" w:pos="1890"/>
        </w:tabs>
        <w:spacing w:before="120" w:after="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Client capable of causing a pregnancy</w:t>
      </w:r>
      <w:r w:rsidR="00AA5D20" w:rsidRPr="00855E6F">
        <w:rPr>
          <w:rFonts w:asciiTheme="minorHAnsi" w:hAnsiTheme="minorHAnsi" w:cstheme="minorHAnsi"/>
          <w:sz w:val="24"/>
          <w:szCs w:val="24"/>
        </w:rPr>
        <w:t>:</w:t>
      </w:r>
    </w:p>
    <w:p w14:paraId="5F2BF4CB" w14:textId="77777777" w:rsidR="00DC5D88" w:rsidRPr="00855E6F" w:rsidRDefault="00DC5D88" w:rsidP="00A82ABD">
      <w:pPr>
        <w:numPr>
          <w:ilvl w:val="0"/>
          <w:numId w:val="4"/>
        </w:numPr>
        <w:spacing w:before="60"/>
        <w:ind w:left="1440" w:hanging="36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History of genital pathology</w:t>
      </w:r>
      <w:r w:rsidR="00AA5D20" w:rsidRPr="00855E6F">
        <w:rPr>
          <w:rFonts w:asciiTheme="minorHAnsi" w:hAnsiTheme="minorHAnsi" w:cstheme="minorHAnsi"/>
          <w:sz w:val="24"/>
          <w:szCs w:val="24"/>
        </w:rPr>
        <w:t>:</w:t>
      </w:r>
    </w:p>
    <w:p w14:paraId="345B0815" w14:textId="358FA93A" w:rsidR="00DC5D88" w:rsidRPr="00855E6F" w:rsidRDefault="004E2752" w:rsidP="00A82ABD">
      <w:pPr>
        <w:pStyle w:val="ListParagraph"/>
        <w:numPr>
          <w:ilvl w:val="0"/>
          <w:numId w:val="33"/>
        </w:numPr>
        <w:spacing w:before="60" w:after="0" w:line="240" w:lineRule="auto"/>
        <w:ind w:left="1800"/>
        <w:contextualSpacing w:val="0"/>
        <w:rPr>
          <w:rFonts w:asciiTheme="minorHAnsi" w:hAnsiTheme="minorHAnsi" w:cstheme="minorHAnsi"/>
          <w:sz w:val="24"/>
          <w:szCs w:val="24"/>
        </w:rPr>
      </w:pPr>
      <w:proofErr w:type="spellStart"/>
      <w:r w:rsidRPr="00855E6F">
        <w:rPr>
          <w:rFonts w:asciiTheme="minorHAnsi" w:hAnsiTheme="minorHAnsi" w:cstheme="minorHAnsi"/>
          <w:sz w:val="24"/>
          <w:szCs w:val="24"/>
        </w:rPr>
        <w:t>u</w:t>
      </w:r>
      <w:r w:rsidR="004E728E" w:rsidRPr="00855E6F">
        <w:rPr>
          <w:rFonts w:asciiTheme="minorHAnsi" w:hAnsiTheme="minorHAnsi" w:cstheme="minorHAnsi"/>
          <w:sz w:val="24"/>
          <w:szCs w:val="24"/>
        </w:rPr>
        <w:t>ro</w:t>
      </w:r>
      <w:proofErr w:type="spellEnd"/>
      <w:r w:rsidR="004E728E" w:rsidRPr="00855E6F">
        <w:rPr>
          <w:rFonts w:asciiTheme="minorHAnsi" w:hAnsiTheme="minorHAnsi" w:cstheme="minorHAnsi"/>
          <w:sz w:val="24"/>
          <w:szCs w:val="24"/>
        </w:rPr>
        <w:t>-genital surgery</w:t>
      </w:r>
      <w:r w:rsidR="00AA5D20" w:rsidRPr="00855E6F">
        <w:rPr>
          <w:rFonts w:asciiTheme="minorHAnsi" w:hAnsiTheme="minorHAnsi" w:cstheme="minorHAnsi"/>
          <w:sz w:val="24"/>
          <w:szCs w:val="24"/>
        </w:rPr>
        <w:t>;</w:t>
      </w:r>
    </w:p>
    <w:p w14:paraId="2351DC88" w14:textId="635BDDC4" w:rsidR="004E728E" w:rsidRPr="00855E6F" w:rsidRDefault="004E2752" w:rsidP="00A82ABD">
      <w:pPr>
        <w:pStyle w:val="ListParagraph"/>
        <w:numPr>
          <w:ilvl w:val="0"/>
          <w:numId w:val="33"/>
        </w:numPr>
        <w:tabs>
          <w:tab w:val="left" w:pos="1080"/>
        </w:tabs>
        <w:spacing w:before="60" w:after="0" w:line="240" w:lineRule="auto"/>
        <w:ind w:left="1800"/>
        <w:contextualSpacing w:val="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s</w:t>
      </w:r>
      <w:r w:rsidR="004E728E" w:rsidRPr="00855E6F">
        <w:rPr>
          <w:rFonts w:asciiTheme="minorHAnsi" w:hAnsiTheme="minorHAnsi" w:cstheme="minorHAnsi"/>
          <w:sz w:val="24"/>
          <w:szCs w:val="24"/>
        </w:rPr>
        <w:t>exually-transmitted infections</w:t>
      </w:r>
      <w:r w:rsidR="00AA5D20" w:rsidRPr="00855E6F">
        <w:rPr>
          <w:rFonts w:asciiTheme="minorHAnsi" w:hAnsiTheme="minorHAnsi" w:cstheme="minorHAnsi"/>
          <w:sz w:val="24"/>
          <w:szCs w:val="24"/>
        </w:rPr>
        <w:t>;</w:t>
      </w:r>
    </w:p>
    <w:p w14:paraId="16860B26" w14:textId="5657929A" w:rsidR="004E728E" w:rsidRPr="00855E6F" w:rsidRDefault="004E2752" w:rsidP="00A82ABD">
      <w:pPr>
        <w:pStyle w:val="ListParagraph"/>
        <w:numPr>
          <w:ilvl w:val="0"/>
          <w:numId w:val="33"/>
        </w:numPr>
        <w:tabs>
          <w:tab w:val="left" w:pos="1080"/>
        </w:tabs>
        <w:spacing w:before="60" w:after="0" w:line="240" w:lineRule="auto"/>
        <w:ind w:left="1800"/>
        <w:contextualSpacing w:val="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v</w:t>
      </w:r>
      <w:r w:rsidR="004E728E" w:rsidRPr="00855E6F">
        <w:rPr>
          <w:rFonts w:asciiTheme="minorHAnsi" w:hAnsiTheme="minorHAnsi" w:cstheme="minorHAnsi"/>
          <w:sz w:val="24"/>
          <w:szCs w:val="24"/>
        </w:rPr>
        <w:t>aricocele</w:t>
      </w:r>
      <w:r w:rsidR="00AA5D20" w:rsidRPr="00855E6F">
        <w:rPr>
          <w:rFonts w:asciiTheme="minorHAnsi" w:hAnsiTheme="minorHAnsi" w:cstheme="minorHAnsi"/>
          <w:sz w:val="24"/>
          <w:szCs w:val="24"/>
        </w:rPr>
        <w:t>;</w:t>
      </w:r>
    </w:p>
    <w:p w14:paraId="2F667E0F" w14:textId="789FF515" w:rsidR="004E728E" w:rsidRPr="00855E6F" w:rsidRDefault="004E2752" w:rsidP="00A82ABD">
      <w:pPr>
        <w:pStyle w:val="ListParagraph"/>
        <w:numPr>
          <w:ilvl w:val="0"/>
          <w:numId w:val="33"/>
        </w:numPr>
        <w:tabs>
          <w:tab w:val="left" w:pos="1080"/>
        </w:tabs>
        <w:spacing w:before="60" w:after="0" w:line="240" w:lineRule="auto"/>
        <w:ind w:left="1800"/>
        <w:contextualSpacing w:val="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c</w:t>
      </w:r>
      <w:r w:rsidR="004E728E" w:rsidRPr="00855E6F">
        <w:rPr>
          <w:rFonts w:asciiTheme="minorHAnsi" w:hAnsiTheme="minorHAnsi" w:cstheme="minorHAnsi"/>
          <w:sz w:val="24"/>
          <w:szCs w:val="24"/>
        </w:rPr>
        <w:t>ryptorchidism</w:t>
      </w:r>
      <w:r w:rsidR="00AA5D20" w:rsidRPr="00855E6F">
        <w:rPr>
          <w:rFonts w:asciiTheme="minorHAnsi" w:hAnsiTheme="minorHAnsi" w:cstheme="minorHAnsi"/>
          <w:sz w:val="24"/>
          <w:szCs w:val="24"/>
        </w:rPr>
        <w:t>;</w:t>
      </w:r>
    </w:p>
    <w:p w14:paraId="09FEC358" w14:textId="6F6D9AC6" w:rsidR="004E728E" w:rsidRPr="00CC5B17" w:rsidRDefault="004E2752" w:rsidP="00FE19C2">
      <w:pPr>
        <w:pStyle w:val="ListParagraph"/>
        <w:numPr>
          <w:ilvl w:val="0"/>
          <w:numId w:val="4"/>
        </w:numPr>
        <w:tabs>
          <w:tab w:val="left" w:pos="1080"/>
        </w:tabs>
        <w:spacing w:before="60" w:after="0"/>
        <w:ind w:left="1440" w:hanging="360"/>
        <w:rPr>
          <w:rFonts w:asciiTheme="minorHAnsi" w:hAnsiTheme="minorHAnsi" w:cstheme="minorHAnsi"/>
          <w:sz w:val="24"/>
          <w:szCs w:val="24"/>
        </w:rPr>
      </w:pPr>
      <w:r w:rsidRPr="00CC5B17">
        <w:rPr>
          <w:rFonts w:asciiTheme="minorHAnsi" w:hAnsiTheme="minorHAnsi" w:cstheme="minorHAnsi"/>
          <w:sz w:val="24"/>
          <w:szCs w:val="24"/>
        </w:rPr>
        <w:lastRenderedPageBreak/>
        <w:t>s</w:t>
      </w:r>
      <w:r w:rsidR="004E728E" w:rsidRPr="00CC5B17">
        <w:rPr>
          <w:rFonts w:asciiTheme="minorHAnsi" w:hAnsiTheme="minorHAnsi" w:cstheme="minorHAnsi"/>
          <w:sz w:val="24"/>
          <w:szCs w:val="24"/>
        </w:rPr>
        <w:t xml:space="preserve">ystemic </w:t>
      </w:r>
      <w:r w:rsidRPr="00CC5B17">
        <w:rPr>
          <w:rFonts w:asciiTheme="minorHAnsi" w:hAnsiTheme="minorHAnsi" w:cstheme="minorHAnsi"/>
          <w:sz w:val="24"/>
          <w:szCs w:val="24"/>
        </w:rPr>
        <w:t>i</w:t>
      </w:r>
      <w:r w:rsidR="004E728E" w:rsidRPr="00CC5B17">
        <w:rPr>
          <w:rFonts w:asciiTheme="minorHAnsi" w:hAnsiTheme="minorHAnsi" w:cstheme="minorHAnsi"/>
          <w:sz w:val="24"/>
          <w:szCs w:val="24"/>
        </w:rPr>
        <w:t>llness</w:t>
      </w:r>
      <w:r w:rsidR="00AA5D20" w:rsidRPr="00CC5B17">
        <w:rPr>
          <w:rFonts w:asciiTheme="minorHAnsi" w:hAnsiTheme="minorHAnsi" w:cstheme="minorHAnsi"/>
          <w:sz w:val="24"/>
          <w:szCs w:val="24"/>
        </w:rPr>
        <w:t>;</w:t>
      </w:r>
    </w:p>
    <w:p w14:paraId="0D98BBCC" w14:textId="1B2E0372" w:rsidR="004E728E" w:rsidRPr="00CC5B17" w:rsidRDefault="004E2752" w:rsidP="00FE19C2">
      <w:pPr>
        <w:pStyle w:val="ListParagraph"/>
        <w:numPr>
          <w:ilvl w:val="0"/>
          <w:numId w:val="4"/>
        </w:numPr>
        <w:tabs>
          <w:tab w:val="left" w:pos="1080"/>
        </w:tabs>
        <w:spacing w:before="60" w:after="0"/>
        <w:ind w:left="1440" w:hanging="360"/>
        <w:rPr>
          <w:rFonts w:asciiTheme="minorHAnsi" w:hAnsiTheme="minorHAnsi" w:cstheme="minorHAnsi"/>
          <w:sz w:val="24"/>
          <w:szCs w:val="24"/>
        </w:rPr>
      </w:pPr>
      <w:r w:rsidRPr="00CC5B17">
        <w:rPr>
          <w:rFonts w:asciiTheme="minorHAnsi" w:hAnsiTheme="minorHAnsi" w:cstheme="minorHAnsi"/>
          <w:sz w:val="24"/>
          <w:szCs w:val="24"/>
        </w:rPr>
        <w:t>c</w:t>
      </w:r>
      <w:r w:rsidR="004E728E" w:rsidRPr="00CC5B17">
        <w:rPr>
          <w:rFonts w:asciiTheme="minorHAnsi" w:hAnsiTheme="minorHAnsi" w:cstheme="minorHAnsi"/>
          <w:sz w:val="24"/>
          <w:szCs w:val="24"/>
        </w:rPr>
        <w:t>hemotherapy/</w:t>
      </w:r>
      <w:r w:rsidRPr="00CC5B17">
        <w:rPr>
          <w:rFonts w:asciiTheme="minorHAnsi" w:hAnsiTheme="minorHAnsi" w:cstheme="minorHAnsi"/>
          <w:sz w:val="24"/>
          <w:szCs w:val="24"/>
        </w:rPr>
        <w:t>r</w:t>
      </w:r>
      <w:r w:rsidR="004E728E" w:rsidRPr="00CC5B17">
        <w:rPr>
          <w:rFonts w:asciiTheme="minorHAnsi" w:hAnsiTheme="minorHAnsi" w:cstheme="minorHAnsi"/>
          <w:sz w:val="24"/>
          <w:szCs w:val="24"/>
        </w:rPr>
        <w:t>adiotherapy</w:t>
      </w:r>
      <w:r w:rsidR="00AA5D20" w:rsidRPr="00CC5B17">
        <w:rPr>
          <w:rFonts w:asciiTheme="minorHAnsi" w:hAnsiTheme="minorHAnsi" w:cstheme="minorHAnsi"/>
          <w:sz w:val="24"/>
          <w:szCs w:val="24"/>
        </w:rPr>
        <w:t>.</w:t>
      </w:r>
    </w:p>
    <w:p w14:paraId="376936C2" w14:textId="77777777" w:rsidR="004E728E" w:rsidRPr="00855E6F" w:rsidRDefault="004E728E" w:rsidP="00FE19C2">
      <w:pPr>
        <w:numPr>
          <w:ilvl w:val="0"/>
          <w:numId w:val="4"/>
        </w:numPr>
        <w:spacing w:before="60"/>
        <w:ind w:left="1440" w:hanging="36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Abnormal findings on genital examination</w:t>
      </w:r>
      <w:r w:rsidR="00ED46BF" w:rsidRPr="00855E6F">
        <w:rPr>
          <w:rFonts w:asciiTheme="minorHAnsi" w:hAnsiTheme="minorHAnsi" w:cstheme="minorHAnsi"/>
          <w:sz w:val="24"/>
          <w:szCs w:val="24"/>
        </w:rPr>
        <w:t>; or</w:t>
      </w:r>
    </w:p>
    <w:p w14:paraId="454A48CC" w14:textId="717A8D29" w:rsidR="00C817AE" w:rsidRPr="00855E6F" w:rsidRDefault="0041063D" w:rsidP="00FE19C2">
      <w:pPr>
        <w:numPr>
          <w:ilvl w:val="0"/>
          <w:numId w:val="4"/>
        </w:numPr>
        <w:spacing w:before="60"/>
        <w:ind w:left="1440" w:hanging="36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Client</w:t>
      </w:r>
      <w:r w:rsidR="004E728E" w:rsidRPr="00855E6F">
        <w:rPr>
          <w:rFonts w:asciiTheme="minorHAnsi" w:hAnsiTheme="minorHAnsi" w:cstheme="minorHAnsi"/>
          <w:sz w:val="24"/>
          <w:szCs w:val="24"/>
        </w:rPr>
        <w:t xml:space="preserve"> request or anxiety</w:t>
      </w:r>
      <w:r w:rsidR="00ED46BF" w:rsidRPr="00855E6F">
        <w:rPr>
          <w:rFonts w:asciiTheme="minorHAnsi" w:hAnsiTheme="minorHAnsi" w:cstheme="minorHAnsi"/>
          <w:sz w:val="24"/>
          <w:szCs w:val="24"/>
        </w:rPr>
        <w:t>.</w:t>
      </w:r>
    </w:p>
    <w:p w14:paraId="2B25937A" w14:textId="638FE6BE" w:rsidR="00282785" w:rsidRPr="00855E6F" w:rsidRDefault="00282785" w:rsidP="00073380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855E6F">
        <w:rPr>
          <w:rFonts w:asciiTheme="minorHAnsi" w:hAnsiTheme="minorHAnsi" w:cstheme="minorHAnsi"/>
          <w:b/>
          <w:bCs/>
          <w:sz w:val="24"/>
          <w:szCs w:val="24"/>
        </w:rPr>
        <w:t>CLIENT EDUCATION</w:t>
      </w:r>
      <w:r w:rsidR="00CF4B51" w:rsidRPr="00855E6F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9D57ED2" w14:textId="4639FF35" w:rsidR="00DF7645" w:rsidRPr="00855E6F" w:rsidRDefault="00DF7645" w:rsidP="00073380">
      <w:pPr>
        <w:numPr>
          <w:ilvl w:val="0"/>
          <w:numId w:val="24"/>
        </w:numPr>
        <w:spacing w:before="120"/>
        <w:ind w:left="72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Educate client on</w:t>
      </w:r>
      <w:r w:rsidR="00976DDD" w:rsidRPr="00855E6F">
        <w:rPr>
          <w:rFonts w:asciiTheme="minorHAnsi" w:hAnsiTheme="minorHAnsi" w:cstheme="minorHAnsi"/>
          <w:sz w:val="24"/>
          <w:szCs w:val="24"/>
        </w:rPr>
        <w:t xml:space="preserve"> anatomy, physiology</w:t>
      </w:r>
      <w:r w:rsidRPr="00855E6F">
        <w:rPr>
          <w:rFonts w:asciiTheme="minorHAnsi" w:hAnsiTheme="minorHAnsi" w:cstheme="minorHAnsi"/>
          <w:sz w:val="24"/>
          <w:szCs w:val="24"/>
        </w:rPr>
        <w:t xml:space="preserve">, </w:t>
      </w:r>
      <w:r w:rsidR="00976DDD" w:rsidRPr="00855E6F">
        <w:rPr>
          <w:rFonts w:asciiTheme="minorHAnsi" w:hAnsiTheme="minorHAnsi" w:cstheme="minorHAnsi"/>
          <w:sz w:val="24"/>
          <w:szCs w:val="24"/>
        </w:rPr>
        <w:t>the basic reproductive process</w:t>
      </w:r>
      <w:r w:rsidRPr="00855E6F">
        <w:rPr>
          <w:rFonts w:asciiTheme="minorHAnsi" w:hAnsiTheme="minorHAnsi" w:cstheme="minorHAnsi"/>
          <w:sz w:val="24"/>
          <w:szCs w:val="24"/>
        </w:rPr>
        <w:t xml:space="preserve">, and the natural decline in fertility with age. Relative fertility is decreased by about half among clients </w:t>
      </w:r>
      <w:r w:rsidR="004E505C">
        <w:rPr>
          <w:rFonts w:asciiTheme="minorHAnsi" w:hAnsiTheme="minorHAnsi" w:cstheme="minorHAnsi"/>
          <w:sz w:val="24"/>
          <w:szCs w:val="24"/>
        </w:rPr>
        <w:t xml:space="preserve">capable of becoming pregnant </w:t>
      </w:r>
      <w:r w:rsidRPr="00855E6F">
        <w:rPr>
          <w:rFonts w:asciiTheme="minorHAnsi" w:hAnsiTheme="minorHAnsi" w:cstheme="minorHAnsi"/>
          <w:sz w:val="24"/>
          <w:szCs w:val="24"/>
        </w:rPr>
        <w:t xml:space="preserve">in their late 30s compared with their early 20s. </w:t>
      </w:r>
    </w:p>
    <w:p w14:paraId="2B24D30B" w14:textId="689711DF" w:rsidR="00DF7645" w:rsidRPr="00855E6F" w:rsidRDefault="00DF7645" w:rsidP="00073380">
      <w:pPr>
        <w:numPr>
          <w:ilvl w:val="0"/>
          <w:numId w:val="24"/>
        </w:numPr>
        <w:spacing w:before="240"/>
        <w:ind w:left="72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Advise clients with regular menstrual cycles that vaginal intercourse every 1–2 days beginning soon after the menstrual period ends can increase the likelihood of becoming pregnant</w:t>
      </w:r>
    </w:p>
    <w:p w14:paraId="7C2F5F43" w14:textId="3395CC4F" w:rsidR="00976DDD" w:rsidRPr="00855E6F" w:rsidRDefault="00976DDD" w:rsidP="00073380">
      <w:pPr>
        <w:pStyle w:val="ListParagraph"/>
        <w:numPr>
          <w:ilvl w:val="0"/>
          <w:numId w:val="24"/>
        </w:numPr>
        <w:spacing w:before="240" w:after="0" w:line="240" w:lineRule="auto"/>
        <w:ind w:left="720"/>
        <w:contextualSpacing w:val="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Educate client about peak days and signs of fertility, including the 6-day interval ending on the day of ovulation that is characterized by slippery, stretchy cervical mucus and other signs of ovulation.</w:t>
      </w:r>
    </w:p>
    <w:p w14:paraId="75A02ABB" w14:textId="77777777" w:rsidR="00976DDD" w:rsidRPr="00855E6F" w:rsidRDefault="00976DDD" w:rsidP="00073380">
      <w:pPr>
        <w:pStyle w:val="ListParagraph"/>
        <w:numPr>
          <w:ilvl w:val="0"/>
          <w:numId w:val="24"/>
        </w:numPr>
        <w:spacing w:before="240" w:after="0" w:line="240" w:lineRule="auto"/>
        <w:ind w:left="720"/>
        <w:contextualSpacing w:val="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Discuss other methods or devices that can help monitor ovulation:</w:t>
      </w:r>
    </w:p>
    <w:p w14:paraId="1C944870" w14:textId="77777777" w:rsidR="00976DDD" w:rsidRPr="00855E6F" w:rsidRDefault="00976DDD" w:rsidP="00073380">
      <w:pPr>
        <w:pStyle w:val="ListParagraph"/>
        <w:numPr>
          <w:ilvl w:val="0"/>
          <w:numId w:val="17"/>
        </w:numPr>
        <w:tabs>
          <w:tab w:val="left" w:pos="1080"/>
        </w:tabs>
        <w:spacing w:before="120" w:after="0" w:line="240" w:lineRule="auto"/>
        <w:ind w:left="1080" w:hanging="360"/>
        <w:contextualSpacing w:val="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Monitoring their cycle;</w:t>
      </w:r>
    </w:p>
    <w:p w14:paraId="7FABB7F1" w14:textId="77777777" w:rsidR="00976DDD" w:rsidRPr="00855E6F" w:rsidRDefault="00976DDD" w:rsidP="00073380">
      <w:pPr>
        <w:pStyle w:val="ListParagraph"/>
        <w:numPr>
          <w:ilvl w:val="0"/>
          <w:numId w:val="17"/>
        </w:numPr>
        <w:tabs>
          <w:tab w:val="left" w:pos="1080"/>
        </w:tabs>
        <w:spacing w:before="120" w:after="0" w:line="240" w:lineRule="auto"/>
        <w:ind w:left="1080" w:hanging="360"/>
        <w:contextualSpacing w:val="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Charting basal body temperature (BBT);</w:t>
      </w:r>
    </w:p>
    <w:p w14:paraId="79BC8EC9" w14:textId="0843AB92" w:rsidR="00976DDD" w:rsidRPr="00855E6F" w:rsidRDefault="00976DDD" w:rsidP="00073380">
      <w:pPr>
        <w:pStyle w:val="ListParagraph"/>
        <w:numPr>
          <w:ilvl w:val="0"/>
          <w:numId w:val="17"/>
        </w:numPr>
        <w:tabs>
          <w:tab w:val="left" w:pos="1080"/>
        </w:tabs>
        <w:spacing w:before="120" w:after="0" w:line="240" w:lineRule="auto"/>
        <w:ind w:left="1080" w:hanging="360"/>
        <w:contextualSpacing w:val="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Tracking changes in cervical mucus—probability is highest when mucus is slippery and clear;</w:t>
      </w:r>
    </w:p>
    <w:p w14:paraId="51BEA722" w14:textId="77777777" w:rsidR="00976DDD" w:rsidRPr="00855E6F" w:rsidRDefault="00976DDD" w:rsidP="00073380">
      <w:pPr>
        <w:pStyle w:val="ListParagraph"/>
        <w:numPr>
          <w:ilvl w:val="0"/>
          <w:numId w:val="17"/>
        </w:numPr>
        <w:tabs>
          <w:tab w:val="left" w:pos="1080"/>
        </w:tabs>
        <w:spacing w:before="120" w:after="0" w:line="240" w:lineRule="auto"/>
        <w:ind w:left="1080" w:hanging="360"/>
        <w:contextualSpacing w:val="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 xml:space="preserve">Ovulation prediction device designed to detect </w:t>
      </w:r>
      <w:r w:rsidRPr="00855E6F">
        <w:rPr>
          <w:rFonts w:asciiTheme="minorHAnsi" w:hAnsiTheme="minorHAnsi" w:cstheme="minorHAnsi"/>
          <w:bCs/>
          <w:sz w:val="24"/>
          <w:szCs w:val="24"/>
        </w:rPr>
        <w:t>luteinizing hormone</w:t>
      </w:r>
      <w:r w:rsidRPr="00855E6F">
        <w:rPr>
          <w:rFonts w:asciiTheme="minorHAnsi" w:hAnsiTheme="minorHAnsi" w:cstheme="minorHAnsi"/>
          <w:sz w:val="24"/>
          <w:szCs w:val="24"/>
        </w:rPr>
        <w:t xml:space="preserve"> surge; and/or</w:t>
      </w:r>
    </w:p>
    <w:p w14:paraId="47BE3E71" w14:textId="481B757A" w:rsidR="005017AD" w:rsidRPr="00855E6F" w:rsidRDefault="00976DDD" w:rsidP="00073380">
      <w:pPr>
        <w:pStyle w:val="ListParagraph"/>
        <w:numPr>
          <w:ilvl w:val="0"/>
          <w:numId w:val="17"/>
        </w:numPr>
        <w:tabs>
          <w:tab w:val="left" w:pos="1080"/>
        </w:tabs>
        <w:spacing w:before="120" w:after="0" w:line="240" w:lineRule="auto"/>
        <w:ind w:left="1080" w:hanging="360"/>
        <w:contextualSpacing w:val="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 xml:space="preserve">Cycle beads.  </w:t>
      </w:r>
    </w:p>
    <w:p w14:paraId="382F3CD9" w14:textId="4E23127B" w:rsidR="00DF7645" w:rsidRPr="00855E6F" w:rsidRDefault="005017AD" w:rsidP="00073380">
      <w:pPr>
        <w:pStyle w:val="ListParagraph"/>
        <w:numPr>
          <w:ilvl w:val="0"/>
          <w:numId w:val="24"/>
        </w:numPr>
        <w:spacing w:before="240" w:after="0" w:line="240" w:lineRule="auto"/>
        <w:ind w:left="720"/>
        <w:contextualSpacing w:val="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Smoking, consuming alcohol, using recreational drugs, and using most commercially available vaginal lubricants should be discouraged as these might reduce fertility.</w:t>
      </w:r>
    </w:p>
    <w:p w14:paraId="57B31A4F" w14:textId="6FE35F57" w:rsidR="005017AD" w:rsidRPr="00855E6F" w:rsidRDefault="005017AD" w:rsidP="00073380">
      <w:pPr>
        <w:pStyle w:val="ListParagraph"/>
        <w:numPr>
          <w:ilvl w:val="0"/>
          <w:numId w:val="24"/>
        </w:numPr>
        <w:spacing w:before="240" w:after="0" w:line="240" w:lineRule="auto"/>
        <w:ind w:left="720"/>
        <w:contextualSpacing w:val="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>Advise limiting caffeine intake (&lt;3 cups per day)</w:t>
      </w:r>
    </w:p>
    <w:p w14:paraId="00CD84A5" w14:textId="54931116" w:rsidR="005017AD" w:rsidRPr="00855E6F" w:rsidRDefault="005017AD" w:rsidP="00073380">
      <w:pPr>
        <w:pStyle w:val="ListParagraph"/>
        <w:numPr>
          <w:ilvl w:val="0"/>
          <w:numId w:val="24"/>
        </w:numPr>
        <w:spacing w:before="240" w:after="0" w:line="240" w:lineRule="auto"/>
        <w:ind w:left="720"/>
        <w:contextualSpacing w:val="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</w:rPr>
        <w:t xml:space="preserve">Give standard pre-conception </w:t>
      </w:r>
      <w:r w:rsidR="00A17726" w:rsidRPr="00855E6F">
        <w:rPr>
          <w:rFonts w:asciiTheme="minorHAnsi" w:hAnsiTheme="minorHAnsi" w:cstheme="minorHAnsi"/>
          <w:sz w:val="24"/>
          <w:szCs w:val="24"/>
        </w:rPr>
        <w:t>information, such as a</w:t>
      </w:r>
      <w:r w:rsidRPr="00855E6F">
        <w:rPr>
          <w:rFonts w:asciiTheme="minorHAnsi" w:hAnsiTheme="minorHAnsi" w:cstheme="minorHAnsi"/>
          <w:sz w:val="24"/>
          <w:szCs w:val="24"/>
        </w:rPr>
        <w:t>dvis</w:t>
      </w:r>
      <w:r w:rsidR="00A17726" w:rsidRPr="00855E6F">
        <w:rPr>
          <w:rFonts w:asciiTheme="minorHAnsi" w:hAnsiTheme="minorHAnsi" w:cstheme="minorHAnsi"/>
          <w:sz w:val="24"/>
          <w:szCs w:val="24"/>
        </w:rPr>
        <w:t>ing</w:t>
      </w:r>
      <w:r w:rsidRPr="00855E6F">
        <w:rPr>
          <w:rFonts w:asciiTheme="minorHAnsi" w:hAnsiTheme="minorHAnsi" w:cstheme="minorHAnsi"/>
          <w:sz w:val="24"/>
          <w:szCs w:val="24"/>
        </w:rPr>
        <w:t xml:space="preserve"> client to begin taking a daily supplement with 0.4 to 0.8 milligrams (400 to 800 µg) of folic acid</w:t>
      </w:r>
      <w:r w:rsidR="00A17726" w:rsidRPr="00855E6F">
        <w:rPr>
          <w:rFonts w:asciiTheme="minorHAnsi" w:hAnsiTheme="minorHAnsi" w:cstheme="minorHAnsi"/>
          <w:sz w:val="24"/>
          <w:szCs w:val="24"/>
        </w:rPr>
        <w:t xml:space="preserve"> and </w:t>
      </w:r>
      <w:r w:rsidR="00A17726" w:rsidRPr="00855E6F">
        <w:rPr>
          <w:rFonts w:asciiTheme="minorHAnsi" w:hAnsiTheme="minorHAnsi" w:cstheme="minorHAnsi"/>
          <w:sz w:val="24"/>
          <w:szCs w:val="24"/>
          <w:highlight w:val="yellow"/>
        </w:rPr>
        <w:t>encouraging pre-pregnancy immunization for rubella, hepatitis B, human papillomavirus (HPV), COVID-19, as well as seasonal influenza vaccination</w:t>
      </w:r>
    </w:p>
    <w:p w14:paraId="6790207E" w14:textId="1F3B6C79" w:rsidR="00B070F8" w:rsidRDefault="00B070F8" w:rsidP="00263A03">
      <w:pPr>
        <w:pStyle w:val="ListParagraph"/>
        <w:tabs>
          <w:tab w:val="left" w:pos="1080"/>
          <w:tab w:val="left" w:pos="1440"/>
          <w:tab w:val="left" w:pos="1800"/>
        </w:tabs>
        <w:spacing w:after="0" w:line="24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727C7DE6" w14:textId="222DDF4E" w:rsidR="00050B92" w:rsidRPr="00855E6F" w:rsidRDefault="00B070F8" w:rsidP="00263A0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</w:t>
      </w:r>
      <w:r w:rsidR="00050B92" w:rsidRPr="00855E6F">
        <w:rPr>
          <w:rFonts w:asciiTheme="minorHAnsi" w:hAnsiTheme="minorHAnsi" w:cstheme="minorHAnsi"/>
          <w:b/>
          <w:sz w:val="24"/>
          <w:szCs w:val="24"/>
        </w:rPr>
        <w:t>FERENCES:</w:t>
      </w:r>
    </w:p>
    <w:p w14:paraId="63037A64" w14:textId="77777777" w:rsidR="00A9072E" w:rsidRPr="004E505C" w:rsidRDefault="00513F46" w:rsidP="00263A03">
      <w:pPr>
        <w:spacing w:before="120"/>
        <w:ind w:left="360" w:hanging="360"/>
        <w:rPr>
          <w:rFonts w:asciiTheme="minorHAnsi" w:hAnsiTheme="minorHAnsi" w:cstheme="minorHAnsi"/>
          <w:color w:val="1F4E79" w:themeColor="accent5" w:themeShade="80"/>
          <w:sz w:val="24"/>
          <w:szCs w:val="24"/>
          <w:u w:val="single"/>
        </w:rPr>
      </w:pPr>
      <w:r w:rsidRPr="004E505C">
        <w:rPr>
          <w:rFonts w:asciiTheme="minorHAnsi" w:hAnsiTheme="minorHAnsi" w:cstheme="minorHAnsi"/>
          <w:sz w:val="24"/>
          <w:szCs w:val="24"/>
        </w:rPr>
        <w:t xml:space="preserve">Kamel, R.  2010.  Management of the infertile couple: an evidence-based protocol.  </w:t>
      </w:r>
      <w:r w:rsidR="000804A2" w:rsidRPr="004E505C">
        <w:rPr>
          <w:rFonts w:asciiTheme="minorHAnsi" w:hAnsiTheme="minorHAnsi" w:cstheme="minorHAnsi"/>
          <w:i/>
          <w:sz w:val="24"/>
          <w:szCs w:val="24"/>
        </w:rPr>
        <w:t>Reproductive Biology and Endocrinology</w:t>
      </w:r>
      <w:r w:rsidR="000804A2" w:rsidRPr="004E505C">
        <w:rPr>
          <w:rFonts w:asciiTheme="minorHAnsi" w:hAnsiTheme="minorHAnsi" w:cstheme="minorHAnsi"/>
          <w:sz w:val="24"/>
          <w:szCs w:val="24"/>
        </w:rPr>
        <w:t xml:space="preserve">. </w:t>
      </w:r>
      <w:r w:rsidR="00ED46BF" w:rsidRPr="004E505C">
        <w:rPr>
          <w:rFonts w:asciiTheme="minorHAnsi" w:hAnsiTheme="minorHAnsi" w:cstheme="minorHAnsi"/>
          <w:sz w:val="24"/>
          <w:szCs w:val="24"/>
        </w:rPr>
        <w:t xml:space="preserve"> </w:t>
      </w:r>
      <w:r w:rsidRPr="004E505C">
        <w:rPr>
          <w:rFonts w:asciiTheme="minorHAnsi" w:hAnsiTheme="minorHAnsi" w:cstheme="minorHAnsi"/>
          <w:sz w:val="24"/>
          <w:szCs w:val="24"/>
        </w:rPr>
        <w:t xml:space="preserve">Retrieved July 22, </w:t>
      </w:r>
      <w:proofErr w:type="gramStart"/>
      <w:r w:rsidRPr="004E505C">
        <w:rPr>
          <w:rFonts w:asciiTheme="minorHAnsi" w:hAnsiTheme="minorHAnsi" w:cstheme="minorHAnsi"/>
          <w:sz w:val="24"/>
          <w:szCs w:val="24"/>
        </w:rPr>
        <w:t>2014</w:t>
      </w:r>
      <w:proofErr w:type="gramEnd"/>
      <w:r w:rsidRPr="004E505C">
        <w:rPr>
          <w:rFonts w:asciiTheme="minorHAnsi" w:hAnsiTheme="minorHAnsi" w:cstheme="minorHAnsi"/>
          <w:sz w:val="24"/>
          <w:szCs w:val="24"/>
        </w:rPr>
        <w:t xml:space="preserve"> from</w:t>
      </w:r>
      <w:r w:rsidR="00A9072E" w:rsidRPr="004E505C">
        <w:rPr>
          <w:rFonts w:asciiTheme="minorHAnsi" w:hAnsiTheme="minorHAnsi" w:cstheme="minorHAnsi"/>
          <w:sz w:val="24"/>
          <w:szCs w:val="24"/>
        </w:rPr>
        <w:t xml:space="preserve"> </w:t>
      </w:r>
      <w:hyperlink r:id="rId12" w:history="1">
        <w:r w:rsidR="00A9072E" w:rsidRPr="004E505C">
          <w:rPr>
            <w:rStyle w:val="Hyperlink"/>
            <w:rFonts w:asciiTheme="minorHAnsi" w:hAnsiTheme="minorHAnsi" w:cstheme="minorHAnsi"/>
            <w:sz w:val="24"/>
            <w:szCs w:val="24"/>
          </w:rPr>
          <w:t>http://www.ncbi.nlm.nih.gov/pmc/articles/PMC2844387/</w:t>
        </w:r>
      </w:hyperlink>
    </w:p>
    <w:p w14:paraId="3197B666" w14:textId="30F7E44A" w:rsidR="00F600B7" w:rsidRPr="004E505C" w:rsidRDefault="00F600B7" w:rsidP="00263A03">
      <w:pPr>
        <w:spacing w:before="120"/>
        <w:ind w:left="360" w:hanging="360"/>
        <w:rPr>
          <w:rFonts w:asciiTheme="minorHAnsi" w:hAnsiTheme="minorHAnsi" w:cstheme="minorHAnsi"/>
          <w:sz w:val="24"/>
          <w:szCs w:val="24"/>
        </w:rPr>
      </w:pPr>
      <w:r w:rsidRPr="004E505C">
        <w:rPr>
          <w:rFonts w:asciiTheme="minorHAnsi" w:hAnsiTheme="minorHAnsi" w:cstheme="minorHAnsi"/>
          <w:sz w:val="24"/>
          <w:szCs w:val="24"/>
        </w:rPr>
        <w:lastRenderedPageBreak/>
        <w:t>American Society for Reproductive Medicine.  201</w:t>
      </w:r>
      <w:r w:rsidR="00142EEF" w:rsidRPr="004E505C">
        <w:rPr>
          <w:rFonts w:asciiTheme="minorHAnsi" w:hAnsiTheme="minorHAnsi" w:cstheme="minorHAnsi"/>
          <w:sz w:val="24"/>
          <w:szCs w:val="24"/>
        </w:rPr>
        <w:t>7</w:t>
      </w:r>
      <w:r w:rsidRPr="004E505C">
        <w:rPr>
          <w:rFonts w:asciiTheme="minorHAnsi" w:hAnsiTheme="minorHAnsi" w:cstheme="minorHAnsi"/>
          <w:sz w:val="24"/>
          <w:szCs w:val="24"/>
        </w:rPr>
        <w:t xml:space="preserve">.  Optimizing natural fertility: a committee opinion. </w:t>
      </w:r>
      <w:hyperlink r:id="rId13" w:history="1">
        <w:r w:rsidR="004F59F0" w:rsidRPr="004E505C">
          <w:rPr>
            <w:rStyle w:val="Hyperlink"/>
            <w:rFonts w:asciiTheme="minorHAnsi" w:hAnsiTheme="minorHAnsi" w:cstheme="minorHAnsi"/>
            <w:sz w:val="24"/>
            <w:szCs w:val="24"/>
          </w:rPr>
          <w:t>https://www.fertstert.org/article/S0015-0282(16)62849-2/fulltext</w:t>
        </w:r>
      </w:hyperlink>
      <w:r w:rsidR="004F59F0" w:rsidRPr="004E50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79377C" w14:textId="3F880BEC" w:rsidR="00EA64DC" w:rsidRPr="004E505C" w:rsidRDefault="00982F0E" w:rsidP="00263A03">
      <w:pPr>
        <w:spacing w:before="120"/>
        <w:ind w:left="360" w:hanging="360"/>
        <w:rPr>
          <w:rStyle w:val="Hyperlink"/>
          <w:rFonts w:asciiTheme="minorHAnsi" w:hAnsiTheme="minorHAnsi" w:cstheme="minorHAnsi"/>
          <w:color w:val="auto"/>
          <w:sz w:val="24"/>
          <w:szCs w:val="24"/>
        </w:rPr>
      </w:pPr>
      <w:r w:rsidRPr="004E505C">
        <w:rPr>
          <w:rFonts w:asciiTheme="minorHAnsi" w:hAnsiTheme="minorHAnsi" w:cstheme="minorHAnsi"/>
          <w:sz w:val="24"/>
          <w:szCs w:val="24"/>
        </w:rPr>
        <w:t xml:space="preserve">United States Preventive Services Task Force.  n.d.  Published Recommendations.  Retrieved from </w:t>
      </w:r>
      <w:hyperlink r:id="rId14" w:history="1">
        <w:r w:rsidRPr="004E505C">
          <w:rPr>
            <w:rStyle w:val="Hyperlink"/>
            <w:rFonts w:asciiTheme="minorHAnsi" w:hAnsiTheme="minorHAnsi" w:cstheme="minorHAnsi"/>
            <w:sz w:val="24"/>
            <w:szCs w:val="24"/>
          </w:rPr>
          <w:t>http://www.uspreventiveservicestaskforce.org/BrowseRec/Index/browse-recommendations</w:t>
        </w:r>
      </w:hyperlink>
    </w:p>
    <w:p w14:paraId="42C24ECB" w14:textId="3355A0D5" w:rsidR="00A9072E" w:rsidRPr="004E505C" w:rsidRDefault="00A808BC" w:rsidP="00263A03">
      <w:pPr>
        <w:shd w:val="clear" w:color="auto" w:fill="FFFFFF"/>
        <w:spacing w:before="120"/>
        <w:ind w:left="360" w:hanging="360"/>
        <w:outlineLvl w:val="0"/>
        <w:rPr>
          <w:rFonts w:asciiTheme="minorHAnsi" w:hAnsiTheme="minorHAnsi" w:cstheme="minorHAnsi"/>
          <w:kern w:val="36"/>
          <w:sz w:val="24"/>
          <w:szCs w:val="24"/>
        </w:rPr>
      </w:pPr>
      <w:r w:rsidRPr="004E505C">
        <w:rPr>
          <w:rFonts w:asciiTheme="minorHAnsi" w:hAnsiTheme="minorHAnsi" w:cstheme="minorHAnsi"/>
          <w:kern w:val="36"/>
          <w:sz w:val="24"/>
          <w:szCs w:val="24"/>
        </w:rPr>
        <w:t xml:space="preserve">Providing Quality Family Planning Services: Recommendations of CDC and the U.S. Office of Population Affairs 2014 </w:t>
      </w:r>
      <w:hyperlink r:id="rId15" w:history="1">
        <w:r w:rsidRPr="004E505C">
          <w:rPr>
            <w:rStyle w:val="Hyperlink"/>
            <w:rFonts w:asciiTheme="minorHAnsi" w:hAnsiTheme="minorHAnsi" w:cstheme="minorHAnsi"/>
            <w:sz w:val="24"/>
            <w:szCs w:val="24"/>
          </w:rPr>
          <w:t>https://www.cdc.gov/mmwr/preview/mmwrhtml/rr6304a1.htm?s_cid=rr6304a1_w</w:t>
        </w:r>
      </w:hyperlink>
    </w:p>
    <w:p w14:paraId="12AE07F9" w14:textId="192B3C0D" w:rsidR="00A808BC" w:rsidRPr="00855E6F" w:rsidRDefault="00A808BC" w:rsidP="00263A03">
      <w:pPr>
        <w:shd w:val="clear" w:color="auto" w:fill="FFFFFF"/>
        <w:spacing w:before="120"/>
        <w:ind w:left="360" w:hanging="360"/>
        <w:outlineLvl w:val="0"/>
        <w:rPr>
          <w:rFonts w:asciiTheme="minorHAnsi" w:hAnsiTheme="minorHAnsi" w:cstheme="minorHAnsi"/>
          <w:sz w:val="24"/>
          <w:szCs w:val="24"/>
        </w:rPr>
      </w:pPr>
      <w:r w:rsidRPr="00855E6F">
        <w:rPr>
          <w:rFonts w:asciiTheme="minorHAnsi" w:hAnsiTheme="minorHAnsi" w:cstheme="minorHAnsi"/>
          <w:sz w:val="24"/>
          <w:szCs w:val="24"/>
          <w:highlight w:val="yellow"/>
        </w:rPr>
        <w:t xml:space="preserve">National Clinical </w:t>
      </w:r>
      <w:r w:rsidR="00A54FDF" w:rsidRPr="00855E6F">
        <w:rPr>
          <w:rFonts w:asciiTheme="minorHAnsi" w:hAnsiTheme="minorHAnsi" w:cstheme="minorHAnsi"/>
          <w:sz w:val="24"/>
          <w:szCs w:val="24"/>
          <w:highlight w:val="yellow"/>
        </w:rPr>
        <w:t>T</w:t>
      </w:r>
      <w:r w:rsidRPr="00855E6F">
        <w:rPr>
          <w:rFonts w:asciiTheme="minorHAnsi" w:hAnsiTheme="minorHAnsi" w:cstheme="minorHAnsi"/>
          <w:sz w:val="24"/>
          <w:szCs w:val="24"/>
          <w:highlight w:val="yellow"/>
        </w:rPr>
        <w:t>raining Center for Family P</w:t>
      </w:r>
      <w:r w:rsidR="00BA2355" w:rsidRPr="00855E6F">
        <w:rPr>
          <w:rFonts w:asciiTheme="minorHAnsi" w:hAnsiTheme="minorHAnsi" w:cstheme="minorHAnsi"/>
          <w:sz w:val="24"/>
          <w:szCs w:val="24"/>
          <w:highlight w:val="yellow"/>
        </w:rPr>
        <w:t>l</w:t>
      </w:r>
      <w:r w:rsidRPr="00855E6F">
        <w:rPr>
          <w:rFonts w:asciiTheme="minorHAnsi" w:hAnsiTheme="minorHAnsi" w:cstheme="minorHAnsi"/>
          <w:sz w:val="24"/>
          <w:szCs w:val="24"/>
          <w:highlight w:val="yellow"/>
        </w:rPr>
        <w:t xml:space="preserve">anning Protocol Template: Basic Infertility Services June 6, 2022. </w:t>
      </w:r>
      <w:hyperlink r:id="rId16" w:history="1">
        <w:r w:rsidR="00A9072E" w:rsidRPr="00855E6F">
          <w:rPr>
            <w:rStyle w:val="Hyperlink"/>
            <w:rFonts w:asciiTheme="minorHAnsi" w:hAnsiTheme="minorHAnsi" w:cstheme="minorHAnsi"/>
            <w:sz w:val="24"/>
            <w:szCs w:val="24"/>
            <w:highlight w:val="yellow"/>
          </w:rPr>
          <w:t>https://www.ctcfp.org/wp-content/uploads/508_2022-JUN-06-infertility_R.pdf</w:t>
        </w:r>
      </w:hyperlink>
    </w:p>
    <w:p w14:paraId="3193FF01" w14:textId="77777777" w:rsidR="00A9072E" w:rsidRPr="00855E6F" w:rsidRDefault="00A9072E" w:rsidP="00263A03">
      <w:pPr>
        <w:shd w:val="clear" w:color="auto" w:fill="FFFFFF"/>
        <w:outlineLvl w:val="0"/>
        <w:rPr>
          <w:rFonts w:asciiTheme="minorHAnsi" w:hAnsiTheme="minorHAnsi" w:cstheme="minorHAnsi"/>
          <w:kern w:val="36"/>
          <w:sz w:val="24"/>
          <w:szCs w:val="24"/>
        </w:rPr>
      </w:pPr>
    </w:p>
    <w:p w14:paraId="6763EB4C" w14:textId="77777777" w:rsidR="00A9072E" w:rsidRPr="00855E6F" w:rsidRDefault="00A9072E" w:rsidP="00263A03">
      <w:pPr>
        <w:spacing w:before="120"/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sectPr w:rsidR="00A9072E" w:rsidRPr="00855E6F" w:rsidSect="00E92E8E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8D932" w14:textId="77777777" w:rsidR="003902D5" w:rsidRDefault="003902D5" w:rsidP="00B4230E">
      <w:r>
        <w:separator/>
      </w:r>
    </w:p>
  </w:endnote>
  <w:endnote w:type="continuationSeparator" w:id="0">
    <w:p w14:paraId="478EC765" w14:textId="77777777" w:rsidR="003902D5" w:rsidRDefault="003902D5" w:rsidP="00B4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3DFA" w14:textId="16CBD840" w:rsidR="009E3460" w:rsidRPr="008A4087" w:rsidRDefault="00645415">
    <w:pPr>
      <w:pStyle w:val="Footer"/>
      <w:rPr>
        <w:rFonts w:asciiTheme="minorHAnsi" w:hAnsiTheme="minorHAnsi" w:cstheme="minorHAnsi"/>
      </w:rPr>
    </w:pPr>
    <w:r w:rsidRPr="008A4087">
      <w:rPr>
        <w:rFonts w:asciiTheme="minorHAnsi" w:hAnsiTheme="minorHAnsi" w:cstheme="minorHAnsi"/>
        <w:lang w:val="en-US"/>
      </w:rPr>
      <w:t>Basic</w:t>
    </w:r>
    <w:r w:rsidR="009E3460" w:rsidRPr="008A4087">
      <w:rPr>
        <w:rFonts w:asciiTheme="minorHAnsi" w:hAnsiTheme="minorHAnsi" w:cstheme="minorHAnsi"/>
        <w:lang w:val="en-US"/>
      </w:rPr>
      <w:t xml:space="preserve"> Infertility Services</w:t>
    </w:r>
    <w:r w:rsidR="009E3460" w:rsidRPr="008A4087">
      <w:rPr>
        <w:rFonts w:asciiTheme="minorHAnsi" w:hAnsiTheme="minorHAnsi" w:cstheme="minorHAnsi"/>
        <w:lang w:val="en-US"/>
      </w:rPr>
      <w:tab/>
    </w:r>
    <w:r w:rsidR="009E3460" w:rsidRPr="008A4087">
      <w:rPr>
        <w:rFonts w:asciiTheme="minorHAnsi" w:hAnsiTheme="minorHAnsi" w:cstheme="minorHAnsi"/>
        <w:lang w:val="en-US"/>
      </w:rPr>
      <w:tab/>
    </w:r>
    <w:r w:rsidR="009E3460" w:rsidRPr="008A4087">
      <w:rPr>
        <w:rFonts w:asciiTheme="minorHAnsi" w:hAnsiTheme="minorHAnsi" w:cstheme="minorHAnsi"/>
      </w:rPr>
      <w:t xml:space="preserve">Page </w:t>
    </w:r>
    <w:r w:rsidR="009E3460" w:rsidRPr="008A4087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="009E3460" w:rsidRPr="008A4087">
      <w:rPr>
        <w:rFonts w:asciiTheme="minorHAnsi" w:hAnsiTheme="minorHAnsi" w:cstheme="minorHAnsi"/>
        <w:b/>
        <w:bCs/>
      </w:rPr>
      <w:instrText xml:space="preserve"> PAGE </w:instrText>
    </w:r>
    <w:r w:rsidR="009E3460" w:rsidRPr="008A4087">
      <w:rPr>
        <w:rFonts w:asciiTheme="minorHAnsi" w:hAnsiTheme="minorHAnsi" w:cstheme="minorHAnsi"/>
        <w:b/>
        <w:bCs/>
        <w:sz w:val="24"/>
        <w:szCs w:val="24"/>
      </w:rPr>
      <w:fldChar w:fldCharType="separate"/>
    </w:r>
    <w:r w:rsidR="009E3460" w:rsidRPr="008A4087">
      <w:rPr>
        <w:rFonts w:asciiTheme="minorHAnsi" w:hAnsiTheme="minorHAnsi" w:cstheme="minorHAnsi"/>
        <w:b/>
        <w:bCs/>
        <w:sz w:val="24"/>
        <w:szCs w:val="24"/>
      </w:rPr>
      <w:t>1</w:t>
    </w:r>
    <w:r w:rsidR="009E3460" w:rsidRPr="008A4087">
      <w:rPr>
        <w:rFonts w:asciiTheme="minorHAnsi" w:hAnsiTheme="minorHAnsi" w:cstheme="minorHAnsi"/>
        <w:b/>
        <w:bCs/>
        <w:sz w:val="24"/>
        <w:szCs w:val="24"/>
      </w:rPr>
      <w:fldChar w:fldCharType="end"/>
    </w:r>
    <w:r w:rsidR="009E3460" w:rsidRPr="008A4087">
      <w:rPr>
        <w:rFonts w:asciiTheme="minorHAnsi" w:hAnsiTheme="minorHAnsi" w:cstheme="minorHAnsi"/>
      </w:rPr>
      <w:t xml:space="preserve"> of </w:t>
    </w:r>
    <w:r w:rsidR="009E3460" w:rsidRPr="008A4087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="009E3460" w:rsidRPr="008A4087">
      <w:rPr>
        <w:rFonts w:asciiTheme="minorHAnsi" w:hAnsiTheme="minorHAnsi" w:cstheme="minorHAnsi"/>
        <w:b/>
        <w:bCs/>
      </w:rPr>
      <w:instrText xml:space="preserve"> NUMPAGES  </w:instrText>
    </w:r>
    <w:r w:rsidR="009E3460" w:rsidRPr="008A4087">
      <w:rPr>
        <w:rFonts w:asciiTheme="minorHAnsi" w:hAnsiTheme="minorHAnsi" w:cstheme="minorHAnsi"/>
        <w:b/>
        <w:bCs/>
        <w:sz w:val="24"/>
        <w:szCs w:val="24"/>
      </w:rPr>
      <w:fldChar w:fldCharType="separate"/>
    </w:r>
    <w:r w:rsidR="009E3460" w:rsidRPr="008A4087">
      <w:rPr>
        <w:rFonts w:asciiTheme="minorHAnsi" w:hAnsiTheme="minorHAnsi" w:cstheme="minorHAnsi"/>
        <w:b/>
        <w:bCs/>
        <w:sz w:val="24"/>
        <w:szCs w:val="24"/>
      </w:rPr>
      <w:t>6</w:t>
    </w:r>
    <w:r w:rsidR="009E3460" w:rsidRPr="008A4087">
      <w:rPr>
        <w:rFonts w:asciiTheme="minorHAnsi" w:hAnsiTheme="minorHAnsi" w:cstheme="minorHAns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EB771" w14:textId="77777777" w:rsidR="003902D5" w:rsidRDefault="003902D5" w:rsidP="00B4230E">
      <w:r>
        <w:separator/>
      </w:r>
    </w:p>
  </w:footnote>
  <w:footnote w:type="continuationSeparator" w:id="0">
    <w:p w14:paraId="3A8B5C05" w14:textId="77777777" w:rsidR="003902D5" w:rsidRDefault="003902D5" w:rsidP="00B42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20C7" w14:textId="77777777" w:rsidR="0007247F" w:rsidRDefault="0007247F">
    <w:pPr>
      <w:pStyle w:val="Header"/>
    </w:pPr>
  </w:p>
  <w:p w14:paraId="56224204" w14:textId="77777777" w:rsidR="0007247F" w:rsidRDefault="000724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3F6"/>
    <w:multiLevelType w:val="hybridMultilevel"/>
    <w:tmpl w:val="BE6A7388"/>
    <w:lvl w:ilvl="0" w:tplc="91088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D6478"/>
    <w:multiLevelType w:val="hybridMultilevel"/>
    <w:tmpl w:val="10AE3138"/>
    <w:lvl w:ilvl="0" w:tplc="86F6F01E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C1E0A"/>
    <w:multiLevelType w:val="hybridMultilevel"/>
    <w:tmpl w:val="449803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69295C"/>
    <w:multiLevelType w:val="hybridMultilevel"/>
    <w:tmpl w:val="852418C6"/>
    <w:lvl w:ilvl="0" w:tplc="AA644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67660"/>
    <w:multiLevelType w:val="hybridMultilevel"/>
    <w:tmpl w:val="27B0C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605E1B"/>
    <w:multiLevelType w:val="hybridMultilevel"/>
    <w:tmpl w:val="043CD04C"/>
    <w:lvl w:ilvl="0" w:tplc="FFFFFFFF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7854D3"/>
    <w:multiLevelType w:val="hybridMultilevel"/>
    <w:tmpl w:val="0418907A"/>
    <w:lvl w:ilvl="0" w:tplc="04090017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640DF5"/>
    <w:multiLevelType w:val="hybridMultilevel"/>
    <w:tmpl w:val="4B86A520"/>
    <w:lvl w:ilvl="0" w:tplc="0409000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8" w15:restartNumberingAfterBreak="0">
    <w:nsid w:val="14D14FCE"/>
    <w:multiLevelType w:val="hybridMultilevel"/>
    <w:tmpl w:val="B25AB4CE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C958F2"/>
    <w:multiLevelType w:val="hybridMultilevel"/>
    <w:tmpl w:val="4B1C0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7F7B20"/>
    <w:multiLevelType w:val="hybridMultilevel"/>
    <w:tmpl w:val="AE28CF84"/>
    <w:lvl w:ilvl="0" w:tplc="0812D87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653A70"/>
    <w:multiLevelType w:val="hybridMultilevel"/>
    <w:tmpl w:val="7A4AF6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DF1139"/>
    <w:multiLevelType w:val="hybridMultilevel"/>
    <w:tmpl w:val="F858F046"/>
    <w:lvl w:ilvl="0" w:tplc="04090017">
      <w:start w:val="1"/>
      <w:numFmt w:val="lowerLetter"/>
      <w:lvlText w:val="%1)"/>
      <w:lvlJc w:val="left"/>
      <w:pPr>
        <w:ind w:left="18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3" w15:restartNumberingAfterBreak="0">
    <w:nsid w:val="1EBE1585"/>
    <w:multiLevelType w:val="hybridMultilevel"/>
    <w:tmpl w:val="A6C0B7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AE78E3"/>
    <w:multiLevelType w:val="hybridMultilevel"/>
    <w:tmpl w:val="6976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E0360"/>
    <w:multiLevelType w:val="hybridMultilevel"/>
    <w:tmpl w:val="561851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0313F8"/>
    <w:multiLevelType w:val="hybridMultilevel"/>
    <w:tmpl w:val="506EE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CB509D"/>
    <w:multiLevelType w:val="hybridMultilevel"/>
    <w:tmpl w:val="35F0B9D6"/>
    <w:lvl w:ilvl="0" w:tplc="C554A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C16D1"/>
    <w:multiLevelType w:val="hybridMultilevel"/>
    <w:tmpl w:val="98E2A1D2"/>
    <w:lvl w:ilvl="0" w:tplc="1BF28D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8B08E0"/>
    <w:multiLevelType w:val="hybridMultilevel"/>
    <w:tmpl w:val="5316ECC6"/>
    <w:lvl w:ilvl="0" w:tplc="FFFFFFFF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04090011">
      <w:start w:val="1"/>
      <w:numFmt w:val="decimal"/>
      <w:lvlText w:val="%3)"/>
      <w:lvlJc w:val="lef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9A1502"/>
    <w:multiLevelType w:val="hybridMultilevel"/>
    <w:tmpl w:val="F6607CF6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38D703A"/>
    <w:multiLevelType w:val="hybridMultilevel"/>
    <w:tmpl w:val="8160CE1A"/>
    <w:lvl w:ilvl="0" w:tplc="A2BCB8D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9B5664"/>
    <w:multiLevelType w:val="hybridMultilevel"/>
    <w:tmpl w:val="F808125C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AA34B0C"/>
    <w:multiLevelType w:val="hybridMultilevel"/>
    <w:tmpl w:val="C5FCC60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4" w15:restartNumberingAfterBreak="0">
    <w:nsid w:val="3E5A3D3C"/>
    <w:multiLevelType w:val="hybridMultilevel"/>
    <w:tmpl w:val="D2E2B4E6"/>
    <w:lvl w:ilvl="0" w:tplc="94561A0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E922D6"/>
    <w:multiLevelType w:val="hybridMultilevel"/>
    <w:tmpl w:val="69F8E43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0140449"/>
    <w:multiLevelType w:val="hybridMultilevel"/>
    <w:tmpl w:val="41885C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8B7FAC"/>
    <w:multiLevelType w:val="hybridMultilevel"/>
    <w:tmpl w:val="2264BAD8"/>
    <w:lvl w:ilvl="0" w:tplc="9CA4C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D2162"/>
    <w:multiLevelType w:val="multilevel"/>
    <w:tmpl w:val="C856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FE7F08"/>
    <w:multiLevelType w:val="hybridMultilevel"/>
    <w:tmpl w:val="8FCE5034"/>
    <w:lvl w:ilvl="0" w:tplc="0409000B">
      <w:start w:val="1"/>
      <w:numFmt w:val="bullet"/>
      <w:lvlText w:val=""/>
      <w:lvlJc w:val="left"/>
      <w:pPr>
        <w:ind w:left="828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30" w15:restartNumberingAfterBreak="0">
    <w:nsid w:val="567E6CD9"/>
    <w:multiLevelType w:val="hybridMultilevel"/>
    <w:tmpl w:val="182E1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167A59"/>
    <w:multiLevelType w:val="hybridMultilevel"/>
    <w:tmpl w:val="32A8C84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AF5048"/>
    <w:multiLevelType w:val="hybridMultilevel"/>
    <w:tmpl w:val="D4B47D8E"/>
    <w:lvl w:ilvl="0" w:tplc="04090017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99186B"/>
    <w:multiLevelType w:val="hybridMultilevel"/>
    <w:tmpl w:val="4F4A37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A71493"/>
    <w:multiLevelType w:val="hybridMultilevel"/>
    <w:tmpl w:val="EC44B2D0"/>
    <w:lvl w:ilvl="0" w:tplc="7B945C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A12EF8"/>
    <w:multiLevelType w:val="hybridMultilevel"/>
    <w:tmpl w:val="F0B055B0"/>
    <w:lvl w:ilvl="0" w:tplc="B6625EC2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A1154"/>
    <w:multiLevelType w:val="hybridMultilevel"/>
    <w:tmpl w:val="FB9650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1F463F"/>
    <w:multiLevelType w:val="hybridMultilevel"/>
    <w:tmpl w:val="2D0CA21C"/>
    <w:lvl w:ilvl="0" w:tplc="C504B3C0">
      <w:start w:val="1"/>
      <w:numFmt w:val="lowerRoman"/>
      <w:lvlText w:val="%1."/>
      <w:lvlJc w:val="center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8" w15:restartNumberingAfterBreak="0">
    <w:nsid w:val="71133A5D"/>
    <w:multiLevelType w:val="hybridMultilevel"/>
    <w:tmpl w:val="056AF7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54624E"/>
    <w:multiLevelType w:val="hybridMultilevel"/>
    <w:tmpl w:val="73224B12"/>
    <w:lvl w:ilvl="0" w:tplc="5EAA188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5E6D96"/>
    <w:multiLevelType w:val="hybridMultilevel"/>
    <w:tmpl w:val="AD4A869E"/>
    <w:lvl w:ilvl="0" w:tplc="303CFDB8">
      <w:start w:val="1"/>
      <w:numFmt w:val="lowerLetter"/>
      <w:lvlText w:val="%1)"/>
      <w:lvlJc w:val="left"/>
      <w:pPr>
        <w:ind w:left="1800" w:hanging="72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7A01BF"/>
    <w:multiLevelType w:val="hybridMultilevel"/>
    <w:tmpl w:val="C3D418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AC81338"/>
    <w:multiLevelType w:val="hybridMultilevel"/>
    <w:tmpl w:val="A7248476"/>
    <w:lvl w:ilvl="0" w:tplc="28C46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B2EA4"/>
    <w:multiLevelType w:val="hybridMultilevel"/>
    <w:tmpl w:val="E6AE2C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3600" w:hanging="360"/>
      </w:pPr>
      <w:rPr>
        <w:rFonts w:hint="default"/>
      </w:rPr>
    </w:lvl>
    <w:lvl w:ilvl="2" w:tplc="2F927FCA">
      <w:start w:val="1"/>
      <w:numFmt w:val="upperLetter"/>
      <w:lvlText w:val="%3."/>
      <w:lvlJc w:val="left"/>
      <w:pPr>
        <w:ind w:left="4320" w:hanging="360"/>
      </w:pPr>
      <w:rPr>
        <w:rFonts w:hint="default"/>
      </w:rPr>
    </w:lvl>
    <w:lvl w:ilvl="3" w:tplc="D6366E36">
      <w:start w:val="1"/>
      <w:numFmt w:val="decimal"/>
      <w:lvlText w:val="%4."/>
      <w:lvlJc w:val="left"/>
      <w:pPr>
        <w:ind w:left="5040" w:hanging="360"/>
      </w:pPr>
      <w:rPr>
        <w:rFonts w:hint="default"/>
      </w:rPr>
    </w:lvl>
    <w:lvl w:ilvl="4" w:tplc="0409000B">
      <w:start w:val="1"/>
      <w:numFmt w:val="bullet"/>
      <w:lvlText w:val=""/>
      <w:lvlJc w:val="left"/>
      <w:pPr>
        <w:ind w:left="6120" w:hanging="720"/>
      </w:pPr>
      <w:rPr>
        <w:rFonts w:ascii="Wingdings" w:hAnsi="Wingdings" w:hint="default"/>
      </w:rPr>
    </w:lvl>
    <w:lvl w:ilvl="5" w:tplc="E6BECBD4">
      <w:start w:val="1"/>
      <w:numFmt w:val="lowerLetter"/>
      <w:lvlText w:val="%6)"/>
      <w:lvlJc w:val="left"/>
      <w:pPr>
        <w:ind w:left="6480" w:hanging="360"/>
      </w:pPr>
      <w:rPr>
        <w:rFonts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B">
      <w:start w:val="1"/>
      <w:numFmt w:val="bullet"/>
      <w:lvlText w:val=""/>
      <w:lvlJc w:val="left"/>
      <w:pPr>
        <w:ind w:left="8280" w:hanging="7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4" w15:restartNumberingAfterBreak="0">
    <w:nsid w:val="7F937711"/>
    <w:multiLevelType w:val="hybridMultilevel"/>
    <w:tmpl w:val="5484D6A0"/>
    <w:lvl w:ilvl="0" w:tplc="F6EEAC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B75F52"/>
    <w:multiLevelType w:val="hybridMultilevel"/>
    <w:tmpl w:val="CF9E9CD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23"/>
  </w:num>
  <w:num w:numId="3">
    <w:abstractNumId w:val="45"/>
  </w:num>
  <w:num w:numId="4">
    <w:abstractNumId w:val="8"/>
  </w:num>
  <w:num w:numId="5">
    <w:abstractNumId w:val="17"/>
  </w:num>
  <w:num w:numId="6">
    <w:abstractNumId w:val="36"/>
  </w:num>
  <w:num w:numId="7">
    <w:abstractNumId w:val="44"/>
  </w:num>
  <w:num w:numId="8">
    <w:abstractNumId w:val="32"/>
  </w:num>
  <w:num w:numId="9">
    <w:abstractNumId w:val="16"/>
  </w:num>
  <w:num w:numId="10">
    <w:abstractNumId w:val="31"/>
  </w:num>
  <w:num w:numId="11">
    <w:abstractNumId w:val="41"/>
  </w:num>
  <w:num w:numId="12">
    <w:abstractNumId w:val="38"/>
  </w:num>
  <w:num w:numId="13">
    <w:abstractNumId w:val="18"/>
  </w:num>
  <w:num w:numId="14">
    <w:abstractNumId w:val="34"/>
  </w:num>
  <w:num w:numId="15">
    <w:abstractNumId w:val="10"/>
  </w:num>
  <w:num w:numId="16">
    <w:abstractNumId w:val="24"/>
  </w:num>
  <w:num w:numId="17">
    <w:abstractNumId w:val="6"/>
  </w:num>
  <w:num w:numId="18">
    <w:abstractNumId w:val="37"/>
  </w:num>
  <w:num w:numId="19">
    <w:abstractNumId w:val="11"/>
  </w:num>
  <w:num w:numId="20">
    <w:abstractNumId w:val="20"/>
  </w:num>
  <w:num w:numId="21">
    <w:abstractNumId w:val="9"/>
  </w:num>
  <w:num w:numId="22">
    <w:abstractNumId w:val="25"/>
  </w:num>
  <w:num w:numId="23">
    <w:abstractNumId w:val="7"/>
  </w:num>
  <w:num w:numId="24">
    <w:abstractNumId w:val="0"/>
  </w:num>
  <w:num w:numId="25">
    <w:abstractNumId w:val="39"/>
  </w:num>
  <w:num w:numId="26">
    <w:abstractNumId w:val="1"/>
  </w:num>
  <w:num w:numId="27">
    <w:abstractNumId w:val="13"/>
  </w:num>
  <w:num w:numId="28">
    <w:abstractNumId w:val="27"/>
  </w:num>
  <w:num w:numId="29">
    <w:abstractNumId w:val="43"/>
  </w:num>
  <w:num w:numId="30">
    <w:abstractNumId w:val="3"/>
  </w:num>
  <w:num w:numId="31">
    <w:abstractNumId w:val="29"/>
  </w:num>
  <w:num w:numId="32">
    <w:abstractNumId w:val="12"/>
  </w:num>
  <w:num w:numId="33">
    <w:abstractNumId w:val="22"/>
  </w:num>
  <w:num w:numId="34">
    <w:abstractNumId w:val="15"/>
  </w:num>
  <w:num w:numId="35">
    <w:abstractNumId w:val="26"/>
  </w:num>
  <w:num w:numId="36">
    <w:abstractNumId w:val="2"/>
  </w:num>
  <w:num w:numId="37">
    <w:abstractNumId w:val="28"/>
  </w:num>
  <w:num w:numId="38">
    <w:abstractNumId w:val="30"/>
  </w:num>
  <w:num w:numId="39">
    <w:abstractNumId w:val="14"/>
  </w:num>
  <w:num w:numId="40">
    <w:abstractNumId w:val="33"/>
  </w:num>
  <w:num w:numId="41">
    <w:abstractNumId w:val="40"/>
  </w:num>
  <w:num w:numId="42">
    <w:abstractNumId w:val="5"/>
  </w:num>
  <w:num w:numId="43">
    <w:abstractNumId w:val="19"/>
  </w:num>
  <w:num w:numId="44">
    <w:abstractNumId w:val="35"/>
  </w:num>
  <w:num w:numId="45">
    <w:abstractNumId w:val="21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92"/>
    <w:rsid w:val="00006635"/>
    <w:rsid w:val="00023B38"/>
    <w:rsid w:val="000275B6"/>
    <w:rsid w:val="00042B95"/>
    <w:rsid w:val="00042D09"/>
    <w:rsid w:val="00042D39"/>
    <w:rsid w:val="00050B92"/>
    <w:rsid w:val="000609D3"/>
    <w:rsid w:val="0007247F"/>
    <w:rsid w:val="00073380"/>
    <w:rsid w:val="000804A2"/>
    <w:rsid w:val="00081504"/>
    <w:rsid w:val="0008611E"/>
    <w:rsid w:val="000A7F63"/>
    <w:rsid w:val="000B69FE"/>
    <w:rsid w:val="000B7C30"/>
    <w:rsid w:val="000C50C6"/>
    <w:rsid w:val="000F0762"/>
    <w:rsid w:val="00107A35"/>
    <w:rsid w:val="0011250E"/>
    <w:rsid w:val="00125696"/>
    <w:rsid w:val="00130C74"/>
    <w:rsid w:val="00142EEF"/>
    <w:rsid w:val="0014493E"/>
    <w:rsid w:val="001464D0"/>
    <w:rsid w:val="001532A6"/>
    <w:rsid w:val="00155BF1"/>
    <w:rsid w:val="00156389"/>
    <w:rsid w:val="0015785E"/>
    <w:rsid w:val="00165E51"/>
    <w:rsid w:val="001749AB"/>
    <w:rsid w:val="00176D20"/>
    <w:rsid w:val="00185D46"/>
    <w:rsid w:val="00194C81"/>
    <w:rsid w:val="00196EE5"/>
    <w:rsid w:val="001A3BF1"/>
    <w:rsid w:val="001B0DA9"/>
    <w:rsid w:val="001B455F"/>
    <w:rsid w:val="001C06F6"/>
    <w:rsid w:val="001C18DC"/>
    <w:rsid w:val="001C6F0B"/>
    <w:rsid w:val="001C7203"/>
    <w:rsid w:val="001E458D"/>
    <w:rsid w:val="001E6CA3"/>
    <w:rsid w:val="00210BA5"/>
    <w:rsid w:val="002307AC"/>
    <w:rsid w:val="002519F4"/>
    <w:rsid w:val="0025645D"/>
    <w:rsid w:val="00256E91"/>
    <w:rsid w:val="00263A03"/>
    <w:rsid w:val="00272E48"/>
    <w:rsid w:val="00282785"/>
    <w:rsid w:val="002A323B"/>
    <w:rsid w:val="002B5F50"/>
    <w:rsid w:val="002E6A19"/>
    <w:rsid w:val="0030488B"/>
    <w:rsid w:val="00306761"/>
    <w:rsid w:val="00312E8A"/>
    <w:rsid w:val="00326F6A"/>
    <w:rsid w:val="00327AFF"/>
    <w:rsid w:val="00343F56"/>
    <w:rsid w:val="00346C28"/>
    <w:rsid w:val="00352C2A"/>
    <w:rsid w:val="00361A5D"/>
    <w:rsid w:val="003825F0"/>
    <w:rsid w:val="003902D5"/>
    <w:rsid w:val="00390835"/>
    <w:rsid w:val="00391432"/>
    <w:rsid w:val="003A3ADE"/>
    <w:rsid w:val="003B4889"/>
    <w:rsid w:val="003E33BE"/>
    <w:rsid w:val="003F1D5C"/>
    <w:rsid w:val="003F40AA"/>
    <w:rsid w:val="003F5D54"/>
    <w:rsid w:val="003F6DA8"/>
    <w:rsid w:val="00403BBA"/>
    <w:rsid w:val="00403D57"/>
    <w:rsid w:val="00405C75"/>
    <w:rsid w:val="0041063D"/>
    <w:rsid w:val="00487A2A"/>
    <w:rsid w:val="00490B56"/>
    <w:rsid w:val="004A2CB5"/>
    <w:rsid w:val="004E2752"/>
    <w:rsid w:val="004E505C"/>
    <w:rsid w:val="004E728E"/>
    <w:rsid w:val="004F59F0"/>
    <w:rsid w:val="005017AD"/>
    <w:rsid w:val="00501DDA"/>
    <w:rsid w:val="00503A18"/>
    <w:rsid w:val="00513F46"/>
    <w:rsid w:val="00521DCA"/>
    <w:rsid w:val="005225DF"/>
    <w:rsid w:val="00523077"/>
    <w:rsid w:val="00536BA8"/>
    <w:rsid w:val="0054276C"/>
    <w:rsid w:val="00552A78"/>
    <w:rsid w:val="00562E47"/>
    <w:rsid w:val="00567526"/>
    <w:rsid w:val="00574269"/>
    <w:rsid w:val="005820EF"/>
    <w:rsid w:val="00585143"/>
    <w:rsid w:val="0058598E"/>
    <w:rsid w:val="00587886"/>
    <w:rsid w:val="005A0952"/>
    <w:rsid w:val="005B2066"/>
    <w:rsid w:val="005C342C"/>
    <w:rsid w:val="005D2ED2"/>
    <w:rsid w:val="005D42F0"/>
    <w:rsid w:val="005E57DB"/>
    <w:rsid w:val="00613FBF"/>
    <w:rsid w:val="00620ED6"/>
    <w:rsid w:val="006302FB"/>
    <w:rsid w:val="00632847"/>
    <w:rsid w:val="00645415"/>
    <w:rsid w:val="0065457E"/>
    <w:rsid w:val="00661922"/>
    <w:rsid w:val="00661D69"/>
    <w:rsid w:val="00681731"/>
    <w:rsid w:val="006827A4"/>
    <w:rsid w:val="006943F7"/>
    <w:rsid w:val="0069746F"/>
    <w:rsid w:val="006A055D"/>
    <w:rsid w:val="006A5F90"/>
    <w:rsid w:val="006B3153"/>
    <w:rsid w:val="006E7554"/>
    <w:rsid w:val="006F0CDC"/>
    <w:rsid w:val="006F427F"/>
    <w:rsid w:val="0071109E"/>
    <w:rsid w:val="007147B4"/>
    <w:rsid w:val="007151E7"/>
    <w:rsid w:val="00725118"/>
    <w:rsid w:val="00752C3E"/>
    <w:rsid w:val="00756456"/>
    <w:rsid w:val="007654C3"/>
    <w:rsid w:val="007864B8"/>
    <w:rsid w:val="00795C6C"/>
    <w:rsid w:val="007A00A8"/>
    <w:rsid w:val="007A12E2"/>
    <w:rsid w:val="007A654E"/>
    <w:rsid w:val="007B70EA"/>
    <w:rsid w:val="007E114D"/>
    <w:rsid w:val="00810C97"/>
    <w:rsid w:val="00820919"/>
    <w:rsid w:val="00831159"/>
    <w:rsid w:val="0083603C"/>
    <w:rsid w:val="008479DB"/>
    <w:rsid w:val="00850B4C"/>
    <w:rsid w:val="00855E6F"/>
    <w:rsid w:val="00857EDB"/>
    <w:rsid w:val="0087537E"/>
    <w:rsid w:val="008A38D6"/>
    <w:rsid w:val="008A4087"/>
    <w:rsid w:val="008C574D"/>
    <w:rsid w:val="008C6A34"/>
    <w:rsid w:val="008E647D"/>
    <w:rsid w:val="008F69FB"/>
    <w:rsid w:val="00915D58"/>
    <w:rsid w:val="009176AF"/>
    <w:rsid w:val="00922D9A"/>
    <w:rsid w:val="009511B4"/>
    <w:rsid w:val="009523A9"/>
    <w:rsid w:val="00957E82"/>
    <w:rsid w:val="00962CCC"/>
    <w:rsid w:val="00963CDD"/>
    <w:rsid w:val="00970A39"/>
    <w:rsid w:val="00976DDD"/>
    <w:rsid w:val="00982F0E"/>
    <w:rsid w:val="009938BC"/>
    <w:rsid w:val="009A1D7D"/>
    <w:rsid w:val="009C112B"/>
    <w:rsid w:val="009C184E"/>
    <w:rsid w:val="009C4A0B"/>
    <w:rsid w:val="009C621B"/>
    <w:rsid w:val="009E3460"/>
    <w:rsid w:val="009F73D5"/>
    <w:rsid w:val="00A06720"/>
    <w:rsid w:val="00A07C3F"/>
    <w:rsid w:val="00A17726"/>
    <w:rsid w:val="00A20296"/>
    <w:rsid w:val="00A4611A"/>
    <w:rsid w:val="00A469FE"/>
    <w:rsid w:val="00A52ABD"/>
    <w:rsid w:val="00A54FDF"/>
    <w:rsid w:val="00A76700"/>
    <w:rsid w:val="00A808BC"/>
    <w:rsid w:val="00A82ABD"/>
    <w:rsid w:val="00A850EB"/>
    <w:rsid w:val="00A87C60"/>
    <w:rsid w:val="00A9072E"/>
    <w:rsid w:val="00AA15D5"/>
    <w:rsid w:val="00AA5D20"/>
    <w:rsid w:val="00AE2AF0"/>
    <w:rsid w:val="00AE68A3"/>
    <w:rsid w:val="00B070F8"/>
    <w:rsid w:val="00B36572"/>
    <w:rsid w:val="00B40D51"/>
    <w:rsid w:val="00B41894"/>
    <w:rsid w:val="00B4230E"/>
    <w:rsid w:val="00B57C6D"/>
    <w:rsid w:val="00B84FAF"/>
    <w:rsid w:val="00B9667F"/>
    <w:rsid w:val="00B96FFF"/>
    <w:rsid w:val="00BA2355"/>
    <w:rsid w:val="00BA3B47"/>
    <w:rsid w:val="00BB557E"/>
    <w:rsid w:val="00BD3C93"/>
    <w:rsid w:val="00BE1E08"/>
    <w:rsid w:val="00BE27D7"/>
    <w:rsid w:val="00BE7820"/>
    <w:rsid w:val="00C11865"/>
    <w:rsid w:val="00C1521C"/>
    <w:rsid w:val="00C27127"/>
    <w:rsid w:val="00C33559"/>
    <w:rsid w:val="00C53642"/>
    <w:rsid w:val="00C64A51"/>
    <w:rsid w:val="00C73B7F"/>
    <w:rsid w:val="00C817AE"/>
    <w:rsid w:val="00C829EA"/>
    <w:rsid w:val="00C914ED"/>
    <w:rsid w:val="00CC5B17"/>
    <w:rsid w:val="00CC65BC"/>
    <w:rsid w:val="00CD5665"/>
    <w:rsid w:val="00CD5E96"/>
    <w:rsid w:val="00CE2A34"/>
    <w:rsid w:val="00CF4B51"/>
    <w:rsid w:val="00CF79AA"/>
    <w:rsid w:val="00D003A7"/>
    <w:rsid w:val="00D34660"/>
    <w:rsid w:val="00D4595F"/>
    <w:rsid w:val="00D478E6"/>
    <w:rsid w:val="00D521C6"/>
    <w:rsid w:val="00D779B6"/>
    <w:rsid w:val="00D92C15"/>
    <w:rsid w:val="00D946DB"/>
    <w:rsid w:val="00DA47B1"/>
    <w:rsid w:val="00DB2200"/>
    <w:rsid w:val="00DC5D88"/>
    <w:rsid w:val="00DF0C1C"/>
    <w:rsid w:val="00DF6A04"/>
    <w:rsid w:val="00DF7645"/>
    <w:rsid w:val="00E046A1"/>
    <w:rsid w:val="00E11D33"/>
    <w:rsid w:val="00E16A37"/>
    <w:rsid w:val="00E266E6"/>
    <w:rsid w:val="00E26882"/>
    <w:rsid w:val="00E32215"/>
    <w:rsid w:val="00E627C8"/>
    <w:rsid w:val="00E65CE1"/>
    <w:rsid w:val="00E75605"/>
    <w:rsid w:val="00E83F88"/>
    <w:rsid w:val="00E92E8E"/>
    <w:rsid w:val="00EA3BEE"/>
    <w:rsid w:val="00EA64DC"/>
    <w:rsid w:val="00EC2BF6"/>
    <w:rsid w:val="00EC4D41"/>
    <w:rsid w:val="00ED46BF"/>
    <w:rsid w:val="00EE00CC"/>
    <w:rsid w:val="00F10BE8"/>
    <w:rsid w:val="00F14812"/>
    <w:rsid w:val="00F16AA6"/>
    <w:rsid w:val="00F46CF6"/>
    <w:rsid w:val="00F53A24"/>
    <w:rsid w:val="00F600B7"/>
    <w:rsid w:val="00F65A61"/>
    <w:rsid w:val="00F7155F"/>
    <w:rsid w:val="00F72428"/>
    <w:rsid w:val="00F75616"/>
    <w:rsid w:val="00FB543B"/>
    <w:rsid w:val="00FD1F3B"/>
    <w:rsid w:val="00FE19C2"/>
    <w:rsid w:val="00FF20BC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75F22DD"/>
  <w15:chartTrackingRefBased/>
  <w15:docId w15:val="{BB0028C3-B6F1-4C98-8090-14AE7E71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B92"/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A808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4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73B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02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E11D3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30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4230E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4230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4230E"/>
    <w:rPr>
      <w:rFonts w:ascii="Times New Roman" w:eastAsia="Times New Roman" w:hAnsi="Times New Roman"/>
    </w:rPr>
  </w:style>
  <w:style w:type="character" w:styleId="Emphasis">
    <w:name w:val="Emphasis"/>
    <w:uiPriority w:val="20"/>
    <w:qFormat/>
    <w:rsid w:val="001C7203"/>
    <w:rPr>
      <w:i/>
      <w:iCs/>
    </w:rPr>
  </w:style>
  <w:style w:type="character" w:styleId="CommentReference">
    <w:name w:val="annotation reference"/>
    <w:uiPriority w:val="99"/>
    <w:semiHidden/>
    <w:unhideWhenUsed/>
    <w:rsid w:val="001C6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F0B"/>
  </w:style>
  <w:style w:type="character" w:customStyle="1" w:styleId="CommentTextChar">
    <w:name w:val="Comment Text Char"/>
    <w:link w:val="CommentText"/>
    <w:uiPriority w:val="99"/>
    <w:semiHidden/>
    <w:rsid w:val="001C6F0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F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6F0B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F0B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6F0B"/>
    <w:rPr>
      <w:rFonts w:ascii="Times New Roman" w:eastAsia="Times New Roman" w:hAnsi="Times New Roman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E65C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38D6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B36572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808BC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.gov/oha/PH/HEALTHYPEOPLEFAMILIES/REPRODUCTIVESEXUALHEALTH/RESOURCES/Documents/Clinical-Practice-Standards/CPS-Core_RH.docx" TargetMode="External"/><Relationship Id="rId13" Type="http://schemas.openxmlformats.org/officeDocument/2006/relationships/hyperlink" Target="https://www.fertstert.org/article/S0015-0282(16)62849-2/fulltex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pmc/articles/PMC2844387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tcfp.org/wp-content/uploads/508_2022-JUN-06-infertility_R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regon.gov/oha/PH/HEALTHYPEOPLEFAMILIES/REPRODUCTIVESEXUALHEALTH/RESOURCES/Documents/Clinical-Practice-Standards/CPS-STI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dc.gov/mmwr/preview/mmwrhtml/rr6304a1.htm?s_cid=rr6304a1_w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s://www.oregon.gov/oha/PH/HEALTHYPEOPLEFAMILIES/REPRODUCTIVESEXUALHEALTH/RESOURCES/Documents/Clinical-Practice-Standards/CPS-RH_Well_Visit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regon.gov/oha/PH/HEALTHYPEOPLEFAMILIES/REPRODUCTIVESEXUALHEALTH/RESOURCES/Documents/Clinical-Practice-Standards/CPS-RH_Well_Visit.docx" TargetMode="External"/><Relationship Id="rId14" Type="http://schemas.openxmlformats.org/officeDocument/2006/relationships/hyperlink" Target="http://www.uspreventiveservicestaskforce.org/BrowseRec/Index/browse-recommendations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90226E2F91D4F87054D2E547138F3" ma:contentTypeVersion="18" ma:contentTypeDescription="Create a new document." ma:contentTypeScope="" ma:versionID="b6a44f9faaebabd528e2779dbc5feb74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f795a32b-61a9-4e06-b79f-f68285b51cf9" targetNamespace="http://schemas.microsoft.com/office/2006/metadata/properties" ma:root="true" ma:fieldsID="ceccf72715f5dd0038557ff2eb369552" ns1:_="" ns2:_="" ns3:_="">
    <xsd:import namespace="http://schemas.microsoft.com/sharepoint/v3"/>
    <xsd:import namespace="59da1016-2a1b-4f8a-9768-d7a4932f6f16"/>
    <xsd:import namespace="f795a32b-61a9-4e06-b79f-f68285b51cf9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5a32b-61a9-4e06-b79f-f68285b51cf9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Meta_x0020_Keywords xmlns="f795a32b-61a9-4e06-b79f-f68285b51cf9" xsi:nil="true"/>
    <DocumentExpirationDate xmlns="59da1016-2a1b-4f8a-9768-d7a4932f6f16" xsi:nil="true"/>
    <IATopic xmlns="59da1016-2a1b-4f8a-9768-d7a4932f6f16" xsi:nil="true"/>
    <IASubtopic xmlns="59da1016-2a1b-4f8a-9768-d7a4932f6f16" xsi:nil="true"/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  <Meta_x0020_Description xmlns="f795a32b-61a9-4e06-b79f-f68285b51cf9" xsi:nil="true"/>
  </documentManagement>
</p:properties>
</file>

<file path=customXml/itemProps1.xml><?xml version="1.0" encoding="utf-8"?>
<ds:datastoreItem xmlns:ds="http://schemas.openxmlformats.org/officeDocument/2006/customXml" ds:itemID="{F84CA6BC-0479-4692-93CB-08B001AA10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A257E4-3D31-4872-A896-CA0D4DC28555}"/>
</file>

<file path=customXml/itemProps3.xml><?xml version="1.0" encoding="utf-8"?>
<ds:datastoreItem xmlns:ds="http://schemas.openxmlformats.org/officeDocument/2006/customXml" ds:itemID="{C345644A-6376-4472-8ABC-479128736D33}"/>
</file>

<file path=customXml/itemProps4.xml><?xml version="1.0" encoding="utf-8"?>
<ds:datastoreItem xmlns:ds="http://schemas.openxmlformats.org/officeDocument/2006/customXml" ds:itemID="{71E71FEE-26E1-4C5B-BD09-0E47534778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12085</CharactersWithSpaces>
  <SharedDoc>false</SharedDoc>
  <HLinks>
    <vt:vector size="30" baseType="variant">
      <vt:variant>
        <vt:i4>7929915</vt:i4>
      </vt:variant>
      <vt:variant>
        <vt:i4>12</vt:i4>
      </vt:variant>
      <vt:variant>
        <vt:i4>0</vt:i4>
      </vt:variant>
      <vt:variant>
        <vt:i4>5</vt:i4>
      </vt:variant>
      <vt:variant>
        <vt:lpwstr>http://www.uspreventiveservicestaskforce.org/BrowseRec/Index/browse-recommendations</vt:lpwstr>
      </vt:variant>
      <vt:variant>
        <vt:lpwstr/>
      </vt:variant>
      <vt:variant>
        <vt:i4>589946</vt:i4>
      </vt:variant>
      <vt:variant>
        <vt:i4>9</vt:i4>
      </vt:variant>
      <vt:variant>
        <vt:i4>0</vt:i4>
      </vt:variant>
      <vt:variant>
        <vt:i4>5</vt:i4>
      </vt:variant>
      <vt:variant>
        <vt:lpwstr>http://5e62f3a6d1638bf1b14d-5d806c6cef9f5da883ae68ded2a2e610.r20.cf2.rackcdn.com/uploaded/t/0e560241_the-dirty-dozen.pdf</vt:lpwstr>
      </vt:variant>
      <vt:variant>
        <vt:lpwstr/>
      </vt:variant>
      <vt:variant>
        <vt:i4>983146</vt:i4>
      </vt:variant>
      <vt:variant>
        <vt:i4>6</vt:i4>
      </vt:variant>
      <vt:variant>
        <vt:i4>0</vt:i4>
      </vt:variant>
      <vt:variant>
        <vt:i4>5</vt:i4>
      </vt:variant>
      <vt:variant>
        <vt:lpwstr>http://www.sart.org/uploadedFiles/ASRM_Content/News_and_Publications/Practice_Guidelines/Committee_Opinions/optimizing_natural_fertility(1).pdf</vt:lpwstr>
      </vt:variant>
      <vt:variant>
        <vt:lpwstr/>
      </vt:variant>
      <vt:variant>
        <vt:i4>131086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http://www.ncbi.nlm.nih.gov/pmc/articles/PMC2844387/</vt:lpwstr>
      </vt:variant>
      <vt:variant>
        <vt:lpwstr/>
      </vt:variant>
      <vt:variant>
        <vt:i4>589891</vt:i4>
      </vt:variant>
      <vt:variant>
        <vt:i4>0</vt:i4>
      </vt:variant>
      <vt:variant>
        <vt:i4>0</vt:i4>
      </vt:variant>
      <vt:variant>
        <vt:i4>5</vt:i4>
      </vt:variant>
      <vt:variant>
        <vt:lpwstr>http://www.resolve.org/infertility-overview/what-is-infertility/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DHS-OIS-NDS</dc:creator>
  <cp:keywords/>
  <dc:description/>
  <cp:lastModifiedBy>Alison Babich (she/her)</cp:lastModifiedBy>
  <cp:revision>2</cp:revision>
  <dcterms:created xsi:type="dcterms:W3CDTF">2022-10-28T00:24:00Z</dcterms:created>
  <dcterms:modified xsi:type="dcterms:W3CDTF">2022-10-28T00:24:00Z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0x010100EF490226E2F91D4F87054D2E547138F3</vt:lpwstr>
  </property>
</Properties>
</file>