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B7" w:rsidRPr="00E26EB7" w:rsidRDefault="00E26EB7" w:rsidP="00E26EB7">
      <w:pPr>
        <w:autoSpaceDE w:val="0"/>
        <w:autoSpaceDN w:val="0"/>
        <w:adjustRightInd w:val="0"/>
        <w:spacing w:before="240" w:after="60" w:line="240" w:lineRule="auto"/>
        <w:jc w:val="center"/>
        <w:outlineLvl w:val="0"/>
        <w:rPr>
          <w:rFonts w:cstheme="minorHAnsi"/>
          <w:color w:val="000000"/>
          <w:sz w:val="32"/>
          <w:szCs w:val="36"/>
        </w:rPr>
      </w:pPr>
      <w:r>
        <w:rPr>
          <w:rFonts w:cstheme="minorHAnsi"/>
          <w:b/>
          <w:bCs/>
          <w:noProof/>
          <w:color w:val="000000"/>
          <w:sz w:val="32"/>
          <w:szCs w:val="36"/>
        </w:rPr>
        <w:drawing>
          <wp:anchor distT="0" distB="0" distL="114300" distR="114300" simplePos="0" relativeHeight="251660288" behindDoc="0" locked="0" layoutInCell="1" allowOverlap="1">
            <wp:simplePos x="1640114" y="1074057"/>
            <wp:positionH relativeFrom="margin">
              <wp:align>left</wp:align>
            </wp:positionH>
            <wp:positionV relativeFrom="margin">
              <wp:align>top</wp:align>
            </wp:positionV>
            <wp:extent cx="1558290" cy="127698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C_logo_green_cmyk.jpg"/>
                    <pic:cNvPicPr/>
                  </pic:nvPicPr>
                  <pic:blipFill>
                    <a:blip r:embed="rId7">
                      <a:extLst>
                        <a:ext uri="{28A0092B-C50C-407E-A947-70E740481C1C}">
                          <a14:useLocalDpi xmlns:a14="http://schemas.microsoft.com/office/drawing/2010/main" val="0"/>
                        </a:ext>
                      </a:extLst>
                    </a:blip>
                    <a:stretch>
                      <a:fillRect/>
                    </a:stretch>
                  </pic:blipFill>
                  <pic:spPr>
                    <a:xfrm>
                      <a:off x="0" y="0"/>
                      <a:ext cx="1567713" cy="1284654"/>
                    </a:xfrm>
                    <a:prstGeom prst="rect">
                      <a:avLst/>
                    </a:prstGeom>
                  </pic:spPr>
                </pic:pic>
              </a:graphicData>
            </a:graphic>
            <wp14:sizeRelH relativeFrom="margin">
              <wp14:pctWidth>0</wp14:pctWidth>
            </wp14:sizeRelH>
            <wp14:sizeRelV relativeFrom="margin">
              <wp14:pctHeight>0</wp14:pctHeight>
            </wp14:sizeRelV>
          </wp:anchor>
        </w:drawing>
      </w:r>
      <w:r w:rsidRPr="00E26EB7">
        <w:rPr>
          <w:rFonts w:cstheme="minorHAnsi"/>
          <w:b/>
          <w:bCs/>
          <w:color w:val="000000"/>
          <w:sz w:val="32"/>
          <w:szCs w:val="36"/>
        </w:rPr>
        <w:t xml:space="preserve">WIC &amp; Head Start Collaboration </w:t>
      </w:r>
    </w:p>
    <w:p w:rsidR="00E26EB7" w:rsidRPr="00E26EB7" w:rsidRDefault="00E26EB7" w:rsidP="00E26EB7">
      <w:pPr>
        <w:autoSpaceDE w:val="0"/>
        <w:autoSpaceDN w:val="0"/>
        <w:adjustRightInd w:val="0"/>
        <w:spacing w:after="0" w:line="240" w:lineRule="auto"/>
        <w:jc w:val="center"/>
        <w:rPr>
          <w:rFonts w:cstheme="minorHAnsi"/>
          <w:b/>
          <w:bCs/>
          <w:i/>
          <w:iCs/>
          <w:color w:val="000000"/>
          <w:sz w:val="28"/>
          <w:szCs w:val="32"/>
        </w:rPr>
      </w:pPr>
      <w:r w:rsidRPr="00E26EB7">
        <w:rPr>
          <w:rFonts w:cstheme="minorHAnsi"/>
          <w:i/>
          <w:iCs/>
          <w:color w:val="000000"/>
          <w:sz w:val="28"/>
          <w:szCs w:val="32"/>
        </w:rPr>
        <w:t xml:space="preserve">Working together to better serve our </w:t>
      </w:r>
      <w:r w:rsidRPr="00E26EB7">
        <w:rPr>
          <w:rFonts w:cstheme="minorHAnsi"/>
          <w:bCs/>
          <w:i/>
          <w:iCs/>
          <w:color w:val="000000"/>
          <w:sz w:val="28"/>
          <w:szCs w:val="32"/>
        </w:rPr>
        <w:t>shared families</w:t>
      </w:r>
    </w:p>
    <w:p w:rsidR="00E26EB7" w:rsidRPr="00E26EB7" w:rsidRDefault="00E26EB7" w:rsidP="00E26EB7">
      <w:pPr>
        <w:autoSpaceDE w:val="0"/>
        <w:autoSpaceDN w:val="0"/>
        <w:adjustRightInd w:val="0"/>
        <w:spacing w:after="0" w:line="240" w:lineRule="auto"/>
        <w:rPr>
          <w:rFonts w:ascii="Arial" w:hAnsi="Arial" w:cs="Arial"/>
          <w:color w:val="000000"/>
          <w:sz w:val="24"/>
          <w:szCs w:val="24"/>
        </w:rPr>
      </w:pPr>
    </w:p>
    <w:p w:rsidR="00E26EB7" w:rsidRPr="00E26EB7" w:rsidRDefault="00E26EB7" w:rsidP="00E26EB7">
      <w:pPr>
        <w:autoSpaceDE w:val="0"/>
        <w:autoSpaceDN w:val="0"/>
        <w:adjustRightInd w:val="0"/>
        <w:spacing w:before="240" w:after="60" w:line="240" w:lineRule="auto"/>
        <w:outlineLvl w:val="0"/>
        <w:rPr>
          <w:rFonts w:cstheme="minorHAnsi"/>
          <w:bCs/>
          <w:color w:val="000000"/>
          <w:sz w:val="24"/>
          <w:szCs w:val="32"/>
        </w:rPr>
      </w:pPr>
      <w:r w:rsidRPr="00E26EB7">
        <w:rPr>
          <w:rFonts w:cstheme="minorHAnsi"/>
          <w:bCs/>
          <w:color w:val="000000"/>
          <w:sz w:val="24"/>
          <w:szCs w:val="32"/>
        </w:rPr>
        <w:t>WIC and Head Start programs share common goals. Both programs strive to promote positive health and nutrition status for young families and many have shared families. Oregon WIC staff have identified many benefit</w:t>
      </w:r>
      <w:r w:rsidR="008B65B3">
        <w:rPr>
          <w:rFonts w:cstheme="minorHAnsi"/>
          <w:bCs/>
          <w:color w:val="000000"/>
          <w:sz w:val="24"/>
          <w:szCs w:val="32"/>
        </w:rPr>
        <w:t>s</w:t>
      </w:r>
      <w:r w:rsidRPr="00E26EB7">
        <w:rPr>
          <w:rFonts w:cstheme="minorHAnsi"/>
          <w:bCs/>
          <w:color w:val="000000"/>
          <w:sz w:val="24"/>
          <w:szCs w:val="32"/>
        </w:rPr>
        <w:t xml:space="preserve"> of an established Head Start partnership. Your local head start program could:</w:t>
      </w:r>
    </w:p>
    <w:p w:rsidR="00E26EB7" w:rsidRPr="00E26EB7" w:rsidRDefault="00E26EB7" w:rsidP="00E26EB7">
      <w:pPr>
        <w:autoSpaceDE w:val="0"/>
        <w:autoSpaceDN w:val="0"/>
        <w:adjustRightInd w:val="0"/>
        <w:spacing w:after="0" w:line="240" w:lineRule="auto"/>
        <w:rPr>
          <w:rFonts w:cstheme="minorHAnsi"/>
          <w:color w:val="000000"/>
          <w:sz w:val="24"/>
          <w:szCs w:val="24"/>
        </w:rPr>
      </w:pPr>
      <w:r w:rsidRPr="00E26EB7">
        <w:rPr>
          <w:rFonts w:cstheme="minorHAnsi"/>
          <w:color w:val="000000"/>
          <w:sz w:val="24"/>
          <w:szCs w:val="24"/>
        </w:rPr>
        <w:t xml:space="preserve"> </w:t>
      </w:r>
    </w:p>
    <w:p w:rsidR="00E26EB7" w:rsidRPr="00E26EB7" w:rsidRDefault="00E26EB7" w:rsidP="00E26EB7">
      <w:pPr>
        <w:numPr>
          <w:ilvl w:val="0"/>
          <w:numId w:val="1"/>
        </w:numPr>
        <w:autoSpaceDE w:val="0"/>
        <w:autoSpaceDN w:val="0"/>
        <w:adjustRightInd w:val="0"/>
        <w:spacing w:after="0" w:line="240" w:lineRule="auto"/>
        <w:contextualSpacing/>
        <w:rPr>
          <w:rFonts w:cstheme="minorHAnsi"/>
          <w:color w:val="000000"/>
          <w:sz w:val="24"/>
          <w:szCs w:val="24"/>
        </w:rPr>
      </w:pPr>
      <w:r w:rsidRPr="00E26EB7">
        <w:rPr>
          <w:rFonts w:cstheme="minorHAnsi"/>
          <w:color w:val="000000"/>
          <w:sz w:val="24"/>
          <w:szCs w:val="24"/>
        </w:rPr>
        <w:t xml:space="preserve">Encourage their families to attend WIC appointments and classes, </w:t>
      </w:r>
    </w:p>
    <w:p w:rsidR="00E26EB7" w:rsidRPr="00E26EB7" w:rsidRDefault="00E26EB7" w:rsidP="00E26EB7">
      <w:pPr>
        <w:numPr>
          <w:ilvl w:val="0"/>
          <w:numId w:val="1"/>
        </w:numPr>
        <w:autoSpaceDE w:val="0"/>
        <w:autoSpaceDN w:val="0"/>
        <w:adjustRightInd w:val="0"/>
        <w:spacing w:after="0" w:line="240" w:lineRule="auto"/>
        <w:contextualSpacing/>
        <w:rPr>
          <w:rFonts w:cstheme="minorHAnsi"/>
          <w:color w:val="000000"/>
          <w:sz w:val="24"/>
          <w:szCs w:val="24"/>
        </w:rPr>
      </w:pPr>
      <w:r w:rsidRPr="00E26EB7">
        <w:rPr>
          <w:rFonts w:cstheme="minorHAnsi"/>
          <w:color w:val="000000"/>
          <w:sz w:val="24"/>
          <w:szCs w:val="24"/>
        </w:rPr>
        <w:t xml:space="preserve">Provide the second nutrition education contact, </w:t>
      </w:r>
    </w:p>
    <w:p w:rsidR="00E26EB7" w:rsidRPr="00E26EB7" w:rsidRDefault="00E26EB7" w:rsidP="00E26EB7">
      <w:pPr>
        <w:numPr>
          <w:ilvl w:val="0"/>
          <w:numId w:val="1"/>
        </w:numPr>
        <w:autoSpaceDE w:val="0"/>
        <w:autoSpaceDN w:val="0"/>
        <w:adjustRightInd w:val="0"/>
        <w:spacing w:after="0" w:line="240" w:lineRule="auto"/>
        <w:contextualSpacing/>
        <w:rPr>
          <w:rFonts w:cstheme="minorHAnsi"/>
          <w:color w:val="000000"/>
          <w:sz w:val="24"/>
          <w:szCs w:val="24"/>
        </w:rPr>
      </w:pPr>
      <w:r w:rsidRPr="00E26EB7">
        <w:rPr>
          <w:rFonts w:cstheme="minorHAnsi"/>
          <w:color w:val="000000"/>
          <w:sz w:val="24"/>
          <w:szCs w:val="24"/>
        </w:rPr>
        <w:t xml:space="preserve">Furnish facilities for satellite clinics, </w:t>
      </w:r>
    </w:p>
    <w:p w:rsidR="00E26EB7" w:rsidRPr="00E26EB7" w:rsidRDefault="00E26EB7" w:rsidP="00E26EB7">
      <w:pPr>
        <w:numPr>
          <w:ilvl w:val="0"/>
          <w:numId w:val="1"/>
        </w:numPr>
        <w:autoSpaceDE w:val="0"/>
        <w:autoSpaceDN w:val="0"/>
        <w:adjustRightInd w:val="0"/>
        <w:spacing w:after="0" w:line="240" w:lineRule="auto"/>
        <w:contextualSpacing/>
        <w:rPr>
          <w:rFonts w:cstheme="minorHAnsi"/>
          <w:color w:val="000000"/>
          <w:sz w:val="24"/>
          <w:szCs w:val="24"/>
        </w:rPr>
      </w:pPr>
      <w:r w:rsidRPr="00E26EB7">
        <w:rPr>
          <w:rFonts w:cstheme="minorHAnsi"/>
          <w:color w:val="000000"/>
          <w:sz w:val="24"/>
          <w:szCs w:val="24"/>
        </w:rPr>
        <w:t xml:space="preserve">Offer in-home follow up by family advocates, and/or </w:t>
      </w:r>
    </w:p>
    <w:p w:rsidR="00E26EB7" w:rsidRPr="00E26EB7" w:rsidRDefault="00E26EB7" w:rsidP="00E26EB7">
      <w:pPr>
        <w:numPr>
          <w:ilvl w:val="0"/>
          <w:numId w:val="1"/>
        </w:numPr>
        <w:autoSpaceDE w:val="0"/>
        <w:autoSpaceDN w:val="0"/>
        <w:adjustRightInd w:val="0"/>
        <w:spacing w:after="0" w:line="240" w:lineRule="auto"/>
        <w:contextualSpacing/>
        <w:rPr>
          <w:rFonts w:cstheme="minorHAnsi"/>
          <w:color w:val="000000"/>
          <w:sz w:val="24"/>
          <w:szCs w:val="24"/>
        </w:rPr>
      </w:pPr>
      <w:r w:rsidRPr="00E26EB7">
        <w:rPr>
          <w:rFonts w:cstheme="minorHAnsi"/>
          <w:color w:val="000000"/>
          <w:sz w:val="24"/>
          <w:szCs w:val="24"/>
        </w:rPr>
        <w:t xml:space="preserve">Reinforce your nutrition education messages in classrooms and at parent meetings </w:t>
      </w:r>
    </w:p>
    <w:p w:rsidR="00E26EB7" w:rsidRPr="00E26EB7" w:rsidRDefault="00E26EB7" w:rsidP="00E26EB7">
      <w:pPr>
        <w:autoSpaceDE w:val="0"/>
        <w:autoSpaceDN w:val="0"/>
        <w:adjustRightInd w:val="0"/>
        <w:spacing w:before="240" w:after="60" w:line="240" w:lineRule="auto"/>
        <w:outlineLvl w:val="0"/>
        <w:rPr>
          <w:rFonts w:cstheme="minorHAnsi"/>
          <w:sz w:val="24"/>
          <w:szCs w:val="28"/>
        </w:rPr>
      </w:pPr>
      <w:r w:rsidRPr="00E26EB7">
        <w:rPr>
          <w:rFonts w:cstheme="minorHAnsi"/>
          <w:b/>
          <w:bCs/>
          <w:color w:val="000000"/>
          <w:sz w:val="28"/>
          <w:szCs w:val="32"/>
        </w:rPr>
        <w:t>Tips for g</w:t>
      </w:r>
      <w:r w:rsidRPr="00E26EB7">
        <w:rPr>
          <w:rFonts w:cstheme="minorHAnsi"/>
          <w:b/>
          <w:bCs/>
          <w:sz w:val="28"/>
          <w:szCs w:val="28"/>
        </w:rPr>
        <w:t>etting started</w:t>
      </w:r>
      <w:r w:rsidRPr="00E26EB7">
        <w:rPr>
          <w:rFonts w:cstheme="minorHAnsi"/>
          <w:sz w:val="28"/>
          <w:szCs w:val="28"/>
        </w:rPr>
        <w:t xml:space="preserve">: </w:t>
      </w:r>
    </w:p>
    <w:p w:rsidR="00E26EB7" w:rsidRPr="00E26EB7" w:rsidRDefault="00E26EB7" w:rsidP="00E26EB7">
      <w:p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First off, it’s important to make sure that all staff understand the other program. WIC can present at a Head Start meeting to discuss</w:t>
      </w:r>
      <w:r w:rsidR="008B65B3">
        <w:rPr>
          <w:rFonts w:cstheme="minorHAnsi"/>
          <w:color w:val="000000"/>
          <w:sz w:val="24"/>
          <w:szCs w:val="28"/>
        </w:rPr>
        <w:t xml:space="preserve"> the</w:t>
      </w:r>
      <w:r w:rsidRPr="00E26EB7">
        <w:rPr>
          <w:rFonts w:cstheme="minorHAnsi"/>
          <w:color w:val="000000"/>
          <w:sz w:val="24"/>
          <w:szCs w:val="28"/>
        </w:rPr>
        <w:t xml:space="preserve"> WIC enrollment process and program benefits. Staff from Head Start can present at WIC on eligibility requirements and general program information. Once staff have a basic understanding of enrollment and the programs, have a conversation about ways to make it easier for our </w:t>
      </w:r>
      <w:r w:rsidRPr="00E26EB7">
        <w:rPr>
          <w:rFonts w:cstheme="minorHAnsi"/>
          <w:bCs/>
          <w:color w:val="000000"/>
          <w:sz w:val="24"/>
          <w:szCs w:val="28"/>
        </w:rPr>
        <w:t xml:space="preserve">shared families </w:t>
      </w:r>
      <w:r w:rsidRPr="00E26EB7">
        <w:rPr>
          <w:rFonts w:cstheme="minorHAnsi"/>
          <w:color w:val="000000"/>
          <w:sz w:val="24"/>
          <w:szCs w:val="28"/>
        </w:rPr>
        <w:t xml:space="preserve">to participate in both programs. </w:t>
      </w:r>
    </w:p>
    <w:p w:rsidR="00E26EB7" w:rsidRPr="00E26EB7" w:rsidRDefault="00E26EB7" w:rsidP="00E26EB7">
      <w:pPr>
        <w:autoSpaceDE w:val="0"/>
        <w:autoSpaceDN w:val="0"/>
        <w:adjustRightInd w:val="0"/>
        <w:spacing w:after="0" w:line="240" w:lineRule="auto"/>
        <w:rPr>
          <w:rFonts w:cstheme="minorHAnsi"/>
          <w:b/>
          <w:bCs/>
          <w:color w:val="000000"/>
          <w:sz w:val="24"/>
          <w:szCs w:val="28"/>
        </w:rPr>
      </w:pPr>
    </w:p>
    <w:p w:rsidR="00E26EB7" w:rsidRPr="00937654" w:rsidRDefault="00E26EB7" w:rsidP="00E26EB7">
      <w:pPr>
        <w:autoSpaceDE w:val="0"/>
        <w:autoSpaceDN w:val="0"/>
        <w:adjustRightInd w:val="0"/>
        <w:spacing w:after="0" w:line="240" w:lineRule="auto"/>
        <w:rPr>
          <w:rFonts w:cstheme="minorHAnsi"/>
          <w:color w:val="000000"/>
          <w:sz w:val="28"/>
          <w:szCs w:val="28"/>
        </w:rPr>
      </w:pPr>
      <w:r w:rsidRPr="00937654">
        <w:rPr>
          <w:rFonts w:cstheme="minorHAnsi"/>
          <w:b/>
          <w:bCs/>
          <w:color w:val="000000"/>
          <w:sz w:val="28"/>
          <w:szCs w:val="28"/>
        </w:rPr>
        <w:t xml:space="preserve">Here are a few Ideas to help families through collaboration: </w:t>
      </w: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 xml:space="preserve">Conduct WIC certifications at a Head Start round-up or at a </w:t>
      </w:r>
      <w:r w:rsidR="008B65B3">
        <w:rPr>
          <w:rFonts w:cstheme="minorHAnsi"/>
          <w:color w:val="000000"/>
          <w:sz w:val="24"/>
          <w:szCs w:val="28"/>
        </w:rPr>
        <w:t>minimum, have WIC staff</w:t>
      </w:r>
      <w:r w:rsidRPr="00E26EB7">
        <w:rPr>
          <w:rFonts w:cstheme="minorHAnsi"/>
          <w:color w:val="000000"/>
          <w:sz w:val="24"/>
          <w:szCs w:val="28"/>
        </w:rPr>
        <w:t xml:space="preserve"> do outreach an</w:t>
      </w:r>
      <w:r w:rsidR="00937654">
        <w:rPr>
          <w:rFonts w:cstheme="minorHAnsi"/>
          <w:color w:val="000000"/>
          <w:sz w:val="24"/>
          <w:szCs w:val="28"/>
        </w:rPr>
        <w:t>d schedule future appointments</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Make a plan to coordinate care for shared high risk families. Head Start family advocates can help with follow-up and continuity of care at home visits. Visits are conduc</w:t>
      </w:r>
      <w:r w:rsidR="00937654">
        <w:rPr>
          <w:rFonts w:cstheme="minorHAnsi"/>
          <w:color w:val="000000"/>
          <w:sz w:val="24"/>
          <w:szCs w:val="28"/>
        </w:rPr>
        <w:t>ted throughout the school year</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Propose that Head Start parent training could be used as a seco</w:t>
      </w:r>
      <w:r w:rsidR="008B65B3">
        <w:rPr>
          <w:rFonts w:cstheme="minorHAnsi"/>
          <w:color w:val="000000"/>
          <w:sz w:val="24"/>
          <w:szCs w:val="28"/>
        </w:rPr>
        <w:t>nd nutrition education contact</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Share the most recent weights/heights and hemogl</w:t>
      </w:r>
      <w:r w:rsidR="00937654">
        <w:rPr>
          <w:rFonts w:cstheme="minorHAnsi"/>
          <w:color w:val="000000"/>
          <w:sz w:val="24"/>
          <w:szCs w:val="28"/>
        </w:rPr>
        <w:t>obin</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 xml:space="preserve">Request that Head Start teachers and family advocates encourage shared families to </w:t>
      </w:r>
      <w:r w:rsidR="00937654">
        <w:rPr>
          <w:rFonts w:cstheme="minorHAnsi"/>
          <w:color w:val="000000"/>
          <w:sz w:val="24"/>
          <w:szCs w:val="28"/>
        </w:rPr>
        <w:t>come to their WIC appointments</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Agree on shared nutrition educatio</w:t>
      </w:r>
      <w:r w:rsidR="00937654">
        <w:rPr>
          <w:rFonts w:cstheme="minorHAnsi"/>
          <w:color w:val="000000"/>
          <w:sz w:val="24"/>
          <w:szCs w:val="28"/>
        </w:rPr>
        <w:t>n messages for the school year</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lastRenderedPageBreak/>
        <w:t xml:space="preserve">Offer to attend the Head </w:t>
      </w:r>
      <w:r w:rsidR="00937654">
        <w:rPr>
          <w:rFonts w:cstheme="minorHAnsi"/>
          <w:color w:val="000000"/>
          <w:sz w:val="24"/>
          <w:szCs w:val="28"/>
        </w:rPr>
        <w:t>Start Health Advisory meetings</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Plan joint staff training opportunities such as Civil Rights, CPR and First Aid, nutr</w:t>
      </w:r>
      <w:r w:rsidR="00937654">
        <w:rPr>
          <w:rFonts w:cstheme="minorHAnsi"/>
          <w:color w:val="000000"/>
          <w:sz w:val="24"/>
          <w:szCs w:val="28"/>
        </w:rPr>
        <w:t>ition and feeding relationship</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Plan staff wellness collaborat</w:t>
      </w:r>
      <w:r w:rsidR="00937654">
        <w:rPr>
          <w:rFonts w:cstheme="minorHAnsi"/>
          <w:color w:val="000000"/>
          <w:sz w:val="24"/>
          <w:szCs w:val="28"/>
        </w:rPr>
        <w:t>ions and possible competitions</w:t>
      </w:r>
    </w:p>
    <w:p w:rsidR="00E26EB7" w:rsidRPr="00E26EB7" w:rsidRDefault="00E26EB7" w:rsidP="00E26EB7">
      <w:pPr>
        <w:autoSpaceDE w:val="0"/>
        <w:autoSpaceDN w:val="0"/>
        <w:adjustRightInd w:val="0"/>
        <w:spacing w:after="0" w:line="240" w:lineRule="auto"/>
        <w:rPr>
          <w:rFonts w:cstheme="minorHAnsi"/>
          <w:color w:val="000000"/>
          <w:sz w:val="24"/>
          <w:szCs w:val="28"/>
        </w:rPr>
      </w:pPr>
    </w:p>
    <w:p w:rsidR="00E26EB7" w:rsidRPr="00E26EB7" w:rsidRDefault="00E26EB7" w:rsidP="00E26EB7">
      <w:pPr>
        <w:pStyle w:val="ListParagraph"/>
        <w:numPr>
          <w:ilvl w:val="0"/>
          <w:numId w:val="2"/>
        </w:numPr>
        <w:autoSpaceDE w:val="0"/>
        <w:autoSpaceDN w:val="0"/>
        <w:adjustRightInd w:val="0"/>
        <w:spacing w:after="0" w:line="240" w:lineRule="auto"/>
        <w:rPr>
          <w:rFonts w:cstheme="minorHAnsi"/>
          <w:color w:val="000000"/>
          <w:sz w:val="24"/>
          <w:szCs w:val="28"/>
        </w:rPr>
      </w:pPr>
      <w:r w:rsidRPr="00E26EB7">
        <w:rPr>
          <w:rFonts w:cstheme="minorHAnsi"/>
          <w:color w:val="000000"/>
          <w:sz w:val="24"/>
          <w:szCs w:val="28"/>
        </w:rPr>
        <w:t xml:space="preserve">Track and follow up on referrals WIC makes to Head Start and </w:t>
      </w:r>
      <w:r w:rsidR="00937654" w:rsidRPr="00E26EB7">
        <w:rPr>
          <w:rFonts w:cstheme="minorHAnsi"/>
          <w:color w:val="000000"/>
          <w:sz w:val="24"/>
          <w:szCs w:val="28"/>
        </w:rPr>
        <w:t>vice</w:t>
      </w:r>
      <w:r w:rsidRPr="00E26EB7">
        <w:rPr>
          <w:rFonts w:cstheme="minorHAnsi"/>
          <w:color w:val="000000"/>
          <w:sz w:val="24"/>
          <w:szCs w:val="28"/>
        </w:rPr>
        <w:t xml:space="preserve"> versa. Tracking this information consistently can benefit both program</w:t>
      </w:r>
      <w:r w:rsidR="00937654">
        <w:rPr>
          <w:rFonts w:cstheme="minorHAnsi"/>
          <w:color w:val="000000"/>
          <w:sz w:val="24"/>
          <w:szCs w:val="28"/>
        </w:rPr>
        <w:t>s by closing that referral loop</w:t>
      </w:r>
    </w:p>
    <w:p w:rsidR="00E26EB7" w:rsidRPr="00E26EB7" w:rsidRDefault="00E26EB7" w:rsidP="00E26EB7">
      <w:pPr>
        <w:rPr>
          <w:rFonts w:cstheme="minorHAnsi"/>
          <w:sz w:val="20"/>
        </w:rPr>
      </w:pPr>
    </w:p>
    <w:p w:rsidR="00433677" w:rsidRDefault="00937654">
      <w:r>
        <w:rPr>
          <w:noProof/>
          <w:sz w:val="20"/>
        </w:rPr>
        <w:drawing>
          <wp:anchor distT="0" distB="0" distL="114300" distR="114300" simplePos="0" relativeHeight="251659264" behindDoc="1" locked="0" layoutInCell="1" allowOverlap="1" wp14:anchorId="56CE9949" wp14:editId="4EDB71F1">
            <wp:simplePos x="0" y="0"/>
            <wp:positionH relativeFrom="page">
              <wp:posOffset>5080000</wp:posOffset>
            </wp:positionH>
            <wp:positionV relativeFrom="paragraph">
              <wp:posOffset>277819</wp:posOffset>
            </wp:positionV>
            <wp:extent cx="2697571" cy="4938071"/>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_Supergraphic_wh_bg_temp_4_rgb-cropped.jpg"/>
                    <pic:cNvPicPr/>
                  </pic:nvPicPr>
                  <pic:blipFill>
                    <a:blip r:embed="rId8">
                      <a:extLst>
                        <a:ext uri="{28A0092B-C50C-407E-A947-70E740481C1C}">
                          <a14:useLocalDpi xmlns:a14="http://schemas.microsoft.com/office/drawing/2010/main" val="0"/>
                        </a:ext>
                      </a:extLst>
                    </a:blip>
                    <a:stretch>
                      <a:fillRect/>
                    </a:stretch>
                  </pic:blipFill>
                  <pic:spPr>
                    <a:xfrm>
                      <a:off x="0" y="0"/>
                      <a:ext cx="2711999" cy="4964483"/>
                    </a:xfrm>
                    <a:prstGeom prst="rect">
                      <a:avLst/>
                    </a:prstGeom>
                  </pic:spPr>
                </pic:pic>
              </a:graphicData>
            </a:graphic>
            <wp14:sizeRelH relativeFrom="page">
              <wp14:pctWidth>0</wp14:pctWidth>
            </wp14:sizeRelH>
            <wp14:sizeRelV relativeFrom="page">
              <wp14:pctHeight>0</wp14:pctHeight>
            </wp14:sizeRelV>
          </wp:anchor>
        </w:drawing>
      </w:r>
      <w:r>
        <w:t>A great resource for more information on Head Start is the Oregon Head Start Association website or the Oregon WIC website, partner</w:t>
      </w:r>
      <w:r w:rsidR="008B65B3">
        <w:t>’</w:t>
      </w:r>
      <w:r>
        <w:t>s page.</w:t>
      </w:r>
      <w:r w:rsidR="008B65B3">
        <w:t xml:space="preserve"> </w:t>
      </w:r>
      <w:bookmarkStart w:id="0" w:name="_GoBack"/>
      <w:bookmarkEnd w:id="0"/>
    </w:p>
    <w:sectPr w:rsidR="004336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5B3" w:rsidRDefault="008B65B3" w:rsidP="008B65B3">
      <w:pPr>
        <w:spacing w:after="0" w:line="240" w:lineRule="auto"/>
      </w:pPr>
      <w:r>
        <w:separator/>
      </w:r>
    </w:p>
  </w:endnote>
  <w:endnote w:type="continuationSeparator" w:id="0">
    <w:p w:rsidR="008B65B3" w:rsidRDefault="008B65B3" w:rsidP="008B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B3" w:rsidRDefault="008B65B3">
    <w:pPr>
      <w:pStyle w:val="Footer"/>
    </w:pPr>
    <w:r>
      <w:t>2017</w:t>
    </w:r>
  </w:p>
  <w:p w:rsidR="008B65B3" w:rsidRDefault="008B65B3">
    <w:pPr>
      <w:pStyle w:val="Footer"/>
    </w:pPr>
  </w:p>
  <w:p w:rsidR="008B65B3" w:rsidRDefault="008B6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5B3" w:rsidRDefault="008B65B3" w:rsidP="008B65B3">
      <w:pPr>
        <w:spacing w:after="0" w:line="240" w:lineRule="auto"/>
      </w:pPr>
      <w:r>
        <w:separator/>
      </w:r>
    </w:p>
  </w:footnote>
  <w:footnote w:type="continuationSeparator" w:id="0">
    <w:p w:rsidR="008B65B3" w:rsidRDefault="008B65B3" w:rsidP="008B6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B5D73"/>
    <w:multiLevelType w:val="hybridMultilevel"/>
    <w:tmpl w:val="80EC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05242"/>
    <w:multiLevelType w:val="hybridMultilevel"/>
    <w:tmpl w:val="F1B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B7"/>
    <w:rsid w:val="00433677"/>
    <w:rsid w:val="008B65B3"/>
    <w:rsid w:val="00937654"/>
    <w:rsid w:val="00E2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5BD0B-3988-4683-BFFA-5D8CAB23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EB7"/>
    <w:pPr>
      <w:ind w:left="720"/>
      <w:contextualSpacing/>
    </w:pPr>
  </w:style>
  <w:style w:type="paragraph" w:styleId="Header">
    <w:name w:val="header"/>
    <w:basedOn w:val="Normal"/>
    <w:link w:val="HeaderChar"/>
    <w:uiPriority w:val="99"/>
    <w:unhideWhenUsed/>
    <w:rsid w:val="008B6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5B3"/>
  </w:style>
  <w:style w:type="paragraph" w:styleId="Footer">
    <w:name w:val="footer"/>
    <w:basedOn w:val="Normal"/>
    <w:link w:val="FooterChar"/>
    <w:uiPriority w:val="99"/>
    <w:unhideWhenUsed/>
    <w:rsid w:val="008B6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https://www.oregon.gov/oha/PH/HEALTHYPEOPLEFAMILIES/WIC/Documents/collaborate/wic-collaborate-head-start.docx</Url>
      <Description>WIC Collaboration with Head Start</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Meta_x0020_Description xmlns="f144fd3f-61b7-45a4-a8a5-a00a4ffd3675" xsi:nil="true"/>
    <DocumentExpirationDate xmlns="59da1016-2a1b-4f8a-9768-d7a4932f6f16">2018-12-31T08:00:00+00:00</DocumentExpirationDate>
    <IATopic xmlns="59da1016-2a1b-4f8a-9768-d7a4932f6f16">Public Health - Providers and Partners</IATopic>
    <Meta_x0020_Keywords xmlns="f144fd3f-61b7-45a4-a8a5-a00a4ffd3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51818-FECF-4D31-921D-FF7556E08845}"/>
</file>

<file path=customXml/itemProps2.xml><?xml version="1.0" encoding="utf-8"?>
<ds:datastoreItem xmlns:ds="http://schemas.openxmlformats.org/officeDocument/2006/customXml" ds:itemID="{B3DB4F8D-802F-40BF-AE06-79EF8520638A}"/>
</file>

<file path=customXml/itemProps3.xml><?xml version="1.0" encoding="utf-8"?>
<ds:datastoreItem xmlns:ds="http://schemas.openxmlformats.org/officeDocument/2006/customXml" ds:itemID="{8EA73257-337E-45DD-81EA-0306B2AD1522}"/>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Collaboration with Head Start</dc:title>
  <dc:subject/>
  <dc:creator>MCGEE Jolene</dc:creator>
  <cp:keywords/>
  <dc:description/>
  <cp:lastModifiedBy>MCGEE Jolene</cp:lastModifiedBy>
  <cp:revision>3</cp:revision>
  <dcterms:created xsi:type="dcterms:W3CDTF">2017-07-21T22:12:00Z</dcterms:created>
  <dcterms:modified xsi:type="dcterms:W3CDTF">2017-07-26T23:42:00Z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y fmtid="{D5CDD505-2E9C-101B-9397-08002B2CF9AE}" pid="3" name="WorkflowChangePath">
    <vt:lpwstr>7a8214dd-047d-4ac3-b198-53133860870f,3;</vt:lpwstr>
  </property>
</Properties>
</file>