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EA17" w14:textId="77777777" w:rsidR="002B620B" w:rsidRPr="00D127A5" w:rsidRDefault="009E6746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Psilocybin Adviso</w:t>
      </w:r>
      <w:r w:rsidR="002B620B" w:rsidRPr="00D127A5">
        <w:rPr>
          <w:rFonts w:cstheme="minorHAnsi"/>
          <w:b/>
        </w:rPr>
        <w:t xml:space="preserve">ry Board Research Subcommittee </w:t>
      </w:r>
    </w:p>
    <w:p w14:paraId="6C7A49FF" w14:textId="77777777"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14:paraId="2A75AD14" w14:textId="77777777"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  <w:r w:rsidRPr="00D127A5">
        <w:rPr>
          <w:rFonts w:cstheme="minorHAnsi"/>
          <w:b/>
        </w:rPr>
        <w:t>M</w:t>
      </w:r>
      <w:r w:rsidR="009E6746" w:rsidRPr="00D127A5">
        <w:rPr>
          <w:rFonts w:cstheme="minorHAnsi"/>
          <w:b/>
        </w:rPr>
        <w:t>eeting</w:t>
      </w:r>
      <w:r w:rsidRPr="00D127A5">
        <w:rPr>
          <w:rFonts w:cstheme="minorHAnsi"/>
          <w:b/>
        </w:rPr>
        <w:t xml:space="preserve"> Minutes</w:t>
      </w:r>
    </w:p>
    <w:p w14:paraId="7F7DB267" w14:textId="77777777" w:rsidR="002B620B" w:rsidRPr="00D127A5" w:rsidRDefault="002B620B" w:rsidP="009F74DC">
      <w:pPr>
        <w:spacing w:after="0" w:line="240" w:lineRule="auto"/>
        <w:jc w:val="center"/>
        <w:rPr>
          <w:rFonts w:cstheme="minorHAnsi"/>
          <w:b/>
        </w:rPr>
      </w:pPr>
    </w:p>
    <w:p w14:paraId="143206F7" w14:textId="77777777" w:rsidR="009E6746" w:rsidRPr="00D127A5" w:rsidRDefault="00262504" w:rsidP="009F74D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Ju</w:t>
      </w:r>
      <w:r w:rsidR="00160025">
        <w:rPr>
          <w:rFonts w:cstheme="minorHAnsi"/>
        </w:rPr>
        <w:t>ly 1</w:t>
      </w:r>
      <w:r w:rsidR="00577458" w:rsidRPr="00D127A5">
        <w:rPr>
          <w:rFonts w:cstheme="minorHAnsi"/>
        </w:rPr>
        <w:t xml:space="preserve">, </w:t>
      </w:r>
      <w:r w:rsidR="009E6746" w:rsidRPr="00D127A5">
        <w:rPr>
          <w:rFonts w:cstheme="minorHAnsi"/>
        </w:rPr>
        <w:t>2021</w:t>
      </w:r>
    </w:p>
    <w:p w14:paraId="5E41FAC9" w14:textId="77777777" w:rsidR="009E6746" w:rsidRPr="00D127A5" w:rsidRDefault="009E6746" w:rsidP="009E6746">
      <w:pPr>
        <w:spacing w:after="0" w:line="240" w:lineRule="auto"/>
        <w:rPr>
          <w:rFonts w:cstheme="minorHAnsi"/>
        </w:rPr>
      </w:pPr>
    </w:p>
    <w:p w14:paraId="243ECEAF" w14:textId="77777777" w:rsidR="009E6746" w:rsidRPr="00C76148" w:rsidRDefault="002B620B" w:rsidP="009E6746">
      <w:pPr>
        <w:spacing w:after="0" w:line="240" w:lineRule="auto"/>
        <w:rPr>
          <w:rFonts w:cstheme="minorHAnsi"/>
          <w:u w:val="single"/>
        </w:rPr>
      </w:pPr>
      <w:r w:rsidRPr="00C76148">
        <w:rPr>
          <w:rFonts w:cstheme="minorHAnsi"/>
          <w:u w:val="single"/>
        </w:rPr>
        <w:t xml:space="preserve">Research </w:t>
      </w:r>
      <w:r w:rsidR="009E6746" w:rsidRPr="00C76148">
        <w:rPr>
          <w:rFonts w:cstheme="minorHAnsi"/>
          <w:u w:val="single"/>
        </w:rPr>
        <w:t>Subcommittee Members in Attendance:</w:t>
      </w:r>
    </w:p>
    <w:p w14:paraId="188BC500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1) Atheir Abbas X</w:t>
      </w:r>
    </w:p>
    <w:p w14:paraId="45115808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2) Angela Carter X</w:t>
      </w:r>
    </w:p>
    <w:p w14:paraId="456B0C3D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3) Tom Jeanne X</w:t>
      </w:r>
      <w:bookmarkStart w:id="0" w:name="_GoBack"/>
      <w:bookmarkEnd w:id="0"/>
    </w:p>
    <w:p w14:paraId="36C15820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4) Rachel Knox X</w:t>
      </w:r>
    </w:p>
    <w:p w14:paraId="325EA6E8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5) Todd Korthuis X</w:t>
      </w:r>
    </w:p>
    <w:p w14:paraId="7435DF9B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 xml:space="preserve">6) Ali Hamada </w:t>
      </w:r>
    </w:p>
    <w:p w14:paraId="51D02888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7) Christopher Stauffer</w:t>
      </w:r>
      <w:r w:rsidR="00C70CEB">
        <w:rPr>
          <w:rFonts w:cstheme="minorHAnsi"/>
        </w:rPr>
        <w:t xml:space="preserve"> X</w:t>
      </w:r>
    </w:p>
    <w:p w14:paraId="39AFC08C" w14:textId="77777777" w:rsidR="00C76148" w:rsidRPr="00C76148" w:rsidRDefault="00C76148" w:rsidP="00C76148">
      <w:pPr>
        <w:spacing w:after="0" w:line="240" w:lineRule="auto"/>
        <w:rPr>
          <w:rFonts w:cstheme="minorHAnsi"/>
        </w:rPr>
      </w:pPr>
      <w:r w:rsidRPr="00C76148">
        <w:rPr>
          <w:rFonts w:cstheme="minorHAnsi"/>
        </w:rPr>
        <w:t>8) Jessie Uehling X</w:t>
      </w:r>
    </w:p>
    <w:p w14:paraId="267A9E37" w14:textId="77777777" w:rsidR="002B620B" w:rsidRPr="00C76148" w:rsidRDefault="002B620B" w:rsidP="009E6746">
      <w:pPr>
        <w:spacing w:after="0" w:line="240" w:lineRule="auto"/>
        <w:rPr>
          <w:rFonts w:cstheme="minorHAnsi"/>
        </w:rPr>
      </w:pPr>
    </w:p>
    <w:p w14:paraId="49147846" w14:textId="77777777" w:rsidR="00C70CEB" w:rsidRDefault="009F74DC" w:rsidP="00C70CEB">
      <w:pPr>
        <w:spacing w:after="0" w:line="240" w:lineRule="auto"/>
        <w:rPr>
          <w:rFonts w:cstheme="minorHAnsi"/>
        </w:rPr>
      </w:pPr>
      <w:r w:rsidRPr="00D127A5">
        <w:rPr>
          <w:rFonts w:cstheme="minorHAnsi"/>
          <w:b/>
        </w:rPr>
        <w:t xml:space="preserve">1. </w:t>
      </w:r>
      <w:r w:rsidR="00B72AB6" w:rsidRPr="00D127A5">
        <w:rPr>
          <w:rFonts w:cstheme="minorHAnsi"/>
          <w:b/>
        </w:rPr>
        <w:t>Review of Minutes</w:t>
      </w:r>
      <w:r w:rsidR="002B620B" w:rsidRPr="00D127A5">
        <w:rPr>
          <w:rFonts w:cstheme="minorHAnsi"/>
        </w:rPr>
        <w:t xml:space="preserve">: </w:t>
      </w:r>
      <w:r w:rsidR="00B72AB6" w:rsidRPr="00D127A5">
        <w:rPr>
          <w:rFonts w:cstheme="minorHAnsi"/>
        </w:rPr>
        <w:t xml:space="preserve">Subcommittee members </w:t>
      </w:r>
      <w:r w:rsidR="006B484B" w:rsidRPr="00D127A5">
        <w:rPr>
          <w:rFonts w:cstheme="minorHAnsi"/>
        </w:rPr>
        <w:t>r</w:t>
      </w:r>
      <w:r w:rsidR="00B72AB6" w:rsidRPr="00D127A5">
        <w:rPr>
          <w:rFonts w:cstheme="minorHAnsi"/>
        </w:rPr>
        <w:t>eview</w:t>
      </w:r>
      <w:r w:rsidR="006B484B" w:rsidRPr="00D127A5">
        <w:rPr>
          <w:rFonts w:cstheme="minorHAnsi"/>
        </w:rPr>
        <w:t xml:space="preserve">ed and approved </w:t>
      </w:r>
      <w:r w:rsidR="00B72AB6" w:rsidRPr="00D127A5">
        <w:rPr>
          <w:rFonts w:cstheme="minorHAnsi"/>
        </w:rPr>
        <w:t>minutes from last meeting</w:t>
      </w:r>
      <w:r w:rsidR="00C70CEB">
        <w:rPr>
          <w:rFonts w:cstheme="minorHAnsi"/>
        </w:rPr>
        <w:t>.</w:t>
      </w:r>
    </w:p>
    <w:p w14:paraId="3156FC88" w14:textId="77777777" w:rsidR="00160025" w:rsidRDefault="00160025" w:rsidP="00C70CEB">
      <w:pPr>
        <w:spacing w:after="0" w:line="240" w:lineRule="auto"/>
        <w:rPr>
          <w:rFonts w:cstheme="minorHAnsi"/>
        </w:rPr>
      </w:pPr>
    </w:p>
    <w:p w14:paraId="7122C4D8" w14:textId="77777777" w:rsidR="00160025" w:rsidRPr="00C70CEB" w:rsidRDefault="00160025" w:rsidP="0016002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2</w:t>
      </w:r>
      <w:r w:rsidRPr="00146329">
        <w:rPr>
          <w:rFonts w:cstheme="minorHAnsi"/>
          <w:b/>
        </w:rPr>
        <w:t>. Discussion of Expert Peer Review Process:</w:t>
      </w:r>
    </w:p>
    <w:p w14:paraId="5DE691B2" w14:textId="77777777" w:rsidR="00160025" w:rsidRDefault="00160025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Reviewed qualifications and conflicts of interest of the five people who were nominated and submitted CVs and COI statements. Qualifications for expert peer reviewers were reviewed.</w:t>
      </w:r>
    </w:p>
    <w:p w14:paraId="717043FC" w14:textId="77777777" w:rsidR="00160025" w:rsidRDefault="00160025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The Research Subcommittee affirmed qualifications of all five nominees.</w:t>
      </w:r>
    </w:p>
    <w:p w14:paraId="7AED1115" w14:textId="77777777" w:rsidR="00160025" w:rsidRDefault="00160025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Some RSC members expressed concern regarding conflicts of interest, noting that only two nominees have no COI.</w:t>
      </w:r>
    </w:p>
    <w:p w14:paraId="73B53A40" w14:textId="7FE73766" w:rsidR="00160025" w:rsidRDefault="00160025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Purpose </w:t>
      </w:r>
      <w:r w:rsidR="00036A5A">
        <w:rPr>
          <w:rFonts w:cstheme="minorHAnsi"/>
        </w:rPr>
        <w:t xml:space="preserve">and original plan for </w:t>
      </w:r>
      <w:r>
        <w:rPr>
          <w:rFonts w:cstheme="minorHAnsi"/>
        </w:rPr>
        <w:t xml:space="preserve">Expert Peer review was reviewed. </w:t>
      </w:r>
      <w:r w:rsidR="00036A5A">
        <w:rPr>
          <w:rFonts w:cstheme="minorHAnsi"/>
        </w:rPr>
        <w:t>Previously approved process was to have limited external peer review (3-5 reviewers with content or methods expertise) and incorporate these comments into the July 31</w:t>
      </w:r>
      <w:r w:rsidR="00036A5A" w:rsidRPr="00036A5A">
        <w:rPr>
          <w:rFonts w:cstheme="minorHAnsi"/>
          <w:vertAlign w:val="superscript"/>
        </w:rPr>
        <w:t>st</w:t>
      </w:r>
      <w:r w:rsidR="00036A5A">
        <w:rPr>
          <w:rFonts w:cstheme="minorHAnsi"/>
        </w:rPr>
        <w:t xml:space="preserve"> document. </w:t>
      </w:r>
      <w:r>
        <w:rPr>
          <w:rFonts w:cstheme="minorHAnsi"/>
        </w:rPr>
        <w:t>Some expressed the view that peer review was not necessary. Others felt this was critical. Timeline for peer review was reviewed.</w:t>
      </w:r>
    </w:p>
    <w:p w14:paraId="0A88B18C" w14:textId="50022D9A" w:rsidR="00160025" w:rsidRDefault="00160025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Motion to have full Psilocybin Advisory Board vote on the need for peer review at the next meeting on July 2</w:t>
      </w:r>
      <w:r w:rsidR="00DE3776">
        <w:rPr>
          <w:rFonts w:cstheme="minorHAnsi"/>
        </w:rPr>
        <w:t>8</w:t>
      </w:r>
      <w:r>
        <w:rPr>
          <w:rFonts w:cstheme="minorHAnsi"/>
        </w:rPr>
        <w:t xml:space="preserve"> was approved with 4 RSC members voting in favor of delay </w:t>
      </w:r>
      <w:r w:rsidR="00036A5A">
        <w:rPr>
          <w:rFonts w:cstheme="minorHAnsi"/>
        </w:rPr>
        <w:t xml:space="preserve">(Carter, Knox, Stauffer, Uehling) </w:t>
      </w:r>
      <w:r>
        <w:rPr>
          <w:rFonts w:cstheme="minorHAnsi"/>
        </w:rPr>
        <w:t xml:space="preserve">and 3 RSC members </w:t>
      </w:r>
      <w:r w:rsidR="00036A5A">
        <w:rPr>
          <w:rFonts w:cstheme="minorHAnsi"/>
        </w:rPr>
        <w:t xml:space="preserve">(Abbas, Jeanne, Korthuis) </w:t>
      </w:r>
      <w:r>
        <w:rPr>
          <w:rFonts w:cstheme="minorHAnsi"/>
        </w:rPr>
        <w:t>voting against delay in external peer review</w:t>
      </w:r>
      <w:r w:rsidR="00036A5A">
        <w:rPr>
          <w:rFonts w:cstheme="minorHAnsi"/>
        </w:rPr>
        <w:t xml:space="preserve"> and for continuing previously agreed upon expert review process.</w:t>
      </w:r>
    </w:p>
    <w:p w14:paraId="39100AEC" w14:textId="4E9624B2" w:rsidR="00160025" w:rsidRPr="00160025" w:rsidRDefault="00036A5A" w:rsidP="0016002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Co-Chair Korthuis </w:t>
      </w:r>
      <w:r w:rsidR="00160025">
        <w:rPr>
          <w:rFonts w:cstheme="minorHAnsi"/>
        </w:rPr>
        <w:t>noted that waiting for July 2</w:t>
      </w:r>
      <w:r w:rsidR="00DE3776">
        <w:rPr>
          <w:rFonts w:cstheme="minorHAnsi"/>
        </w:rPr>
        <w:t>8</w:t>
      </w:r>
      <w:r w:rsidR="00160025" w:rsidRPr="00160025">
        <w:rPr>
          <w:rFonts w:cstheme="minorHAnsi"/>
          <w:vertAlign w:val="superscript"/>
        </w:rPr>
        <w:t>th</w:t>
      </w:r>
      <w:r w:rsidR="00160025">
        <w:rPr>
          <w:rFonts w:cstheme="minorHAnsi"/>
        </w:rPr>
        <w:t xml:space="preserve"> decision will not provide sufficient time to have external peer review inform evidence report before the required posting date of July 31</w:t>
      </w:r>
      <w:r w:rsidR="00160025" w:rsidRPr="00160025">
        <w:rPr>
          <w:rFonts w:cstheme="minorHAnsi"/>
          <w:vertAlign w:val="superscript"/>
        </w:rPr>
        <w:t>st</w:t>
      </w:r>
      <w:r w:rsidR="00160025">
        <w:rPr>
          <w:rFonts w:cstheme="minorHAnsi"/>
        </w:rPr>
        <w:t>.</w:t>
      </w:r>
    </w:p>
    <w:p w14:paraId="377FC904" w14:textId="77777777" w:rsidR="00C70CEB" w:rsidRPr="00E84100" w:rsidRDefault="00160025" w:rsidP="00E84100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RSC members encouraged to submit nominations of potential peer reviewers to OHA with CV and conflict of interest statements.</w:t>
      </w:r>
    </w:p>
    <w:p w14:paraId="3C4F6AA8" w14:textId="77777777" w:rsidR="00A43F1B" w:rsidRDefault="00E84100" w:rsidP="00A43F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014A51" w:rsidRPr="00D127A5">
        <w:rPr>
          <w:rFonts w:cstheme="minorHAnsi"/>
          <w:b/>
        </w:rPr>
        <w:t xml:space="preserve">. </w:t>
      </w:r>
      <w:r w:rsidR="00146329">
        <w:rPr>
          <w:rFonts w:cstheme="minorHAnsi"/>
          <w:b/>
        </w:rPr>
        <w:t>Evidence Review</w:t>
      </w:r>
      <w:r w:rsidR="00A43F1B">
        <w:rPr>
          <w:rFonts w:cstheme="minorHAnsi"/>
          <w:b/>
        </w:rPr>
        <w:t xml:space="preserve"> Update:</w:t>
      </w:r>
    </w:p>
    <w:p w14:paraId="4DBB7E74" w14:textId="77777777" w:rsidR="003650E1" w:rsidRDefault="00036A5A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Evidence review was submitted on June 30</w:t>
      </w:r>
      <w:r w:rsidRPr="00036A5A">
        <w:rPr>
          <w:rFonts w:cstheme="minorHAnsi"/>
          <w:vertAlign w:val="superscript"/>
        </w:rPr>
        <w:t>th</w:t>
      </w:r>
      <w:r>
        <w:rPr>
          <w:rFonts w:cstheme="minorHAnsi"/>
        </w:rPr>
        <w:t>, 2021, per Measure 109 requirement</w:t>
      </w:r>
      <w:r w:rsidR="00395ED8">
        <w:rPr>
          <w:rFonts w:cstheme="minorHAnsi"/>
        </w:rPr>
        <w:t xml:space="preserve"> and circulated to full Psilocybin Advisory Board</w:t>
      </w:r>
      <w:r>
        <w:rPr>
          <w:rFonts w:cstheme="minorHAnsi"/>
        </w:rPr>
        <w:t>.</w:t>
      </w:r>
    </w:p>
    <w:p w14:paraId="2CEF16A9" w14:textId="77777777" w:rsidR="00036A5A" w:rsidRDefault="00036A5A" w:rsidP="00146329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There are a few outstanding citations in the appendix that will be corrected.</w:t>
      </w:r>
    </w:p>
    <w:p w14:paraId="572293C5" w14:textId="058783AC" w:rsidR="00395ED8" w:rsidRPr="00A7016D" w:rsidRDefault="00395ED8" w:rsidP="00A7016D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Full Bibliography will be submitted prior to the July 31</w:t>
      </w:r>
      <w:r w:rsidRPr="00395ED8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report deadline</w:t>
      </w:r>
    </w:p>
    <w:p w14:paraId="648BD58A" w14:textId="77777777" w:rsidR="00395ED8" w:rsidRPr="008C2E75" w:rsidRDefault="00395ED8" w:rsidP="008C2E75">
      <w:pPr>
        <w:spacing w:after="0" w:line="240" w:lineRule="auto"/>
        <w:rPr>
          <w:rFonts w:cstheme="minorHAnsi"/>
          <w:b/>
        </w:rPr>
      </w:pPr>
      <w:r w:rsidRPr="00395ED8">
        <w:rPr>
          <w:rFonts w:cstheme="minorHAnsi"/>
          <w:b/>
        </w:rPr>
        <w:t xml:space="preserve">3. </w:t>
      </w:r>
      <w:r>
        <w:rPr>
          <w:rFonts w:cstheme="minorHAnsi"/>
          <w:b/>
        </w:rPr>
        <w:t>Discussion of Research Subcommittee next steps</w:t>
      </w:r>
      <w:r w:rsidRPr="00395ED8">
        <w:rPr>
          <w:rFonts w:cstheme="minorHAnsi"/>
          <w:b/>
        </w:rPr>
        <w:t>:</w:t>
      </w:r>
    </w:p>
    <w:p w14:paraId="638BFB54" w14:textId="77777777" w:rsidR="00DD7665" w:rsidRDefault="00C6328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Consensus</w:t>
      </w:r>
      <w:r w:rsidR="008C2E75">
        <w:rPr>
          <w:rFonts w:cstheme="minorHAnsi"/>
        </w:rPr>
        <w:t xml:space="preserve"> request that OHA invite Dr. Del Potter to speak at the next RSC meeting that is convenient for him.</w:t>
      </w:r>
    </w:p>
    <w:p w14:paraId="0C35AA73" w14:textId="77777777" w:rsidR="00C63285" w:rsidRDefault="00C6328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Consensus that RSC meetings would be decreased to twice in July and then monthly thereafter. Meetings will be scheduled for two hours, with option to end early.</w:t>
      </w:r>
    </w:p>
    <w:p w14:paraId="01D8A498" w14:textId="77777777" w:rsidR="00EC7D53" w:rsidRDefault="00EC7D53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Next meetings July 15 and July 29.</w:t>
      </w:r>
    </w:p>
    <w:p w14:paraId="6F2F1223" w14:textId="77777777" w:rsidR="008C2E75" w:rsidRDefault="008C2E7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RSC members discussed process for inviting additional speakers. There was broad consensus </w:t>
      </w:r>
      <w:r w:rsidR="00C63285">
        <w:rPr>
          <w:rFonts w:cstheme="minorHAnsi"/>
        </w:rPr>
        <w:t>on the need to hear from speakers with indigenous, sociology, anthropology, and historical perspectives, as well as persons with experience with psilocybin practice. Agreement that there needs to be a process for recording and disseminating this information.</w:t>
      </w:r>
    </w:p>
    <w:p w14:paraId="7BD7CE63" w14:textId="77777777" w:rsidR="00C63285" w:rsidRDefault="00C6328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There was discussion of a desire to develop a broader process for speaker invitations for the entire PAB, so that all PAB members might learn from speakers. </w:t>
      </w:r>
    </w:p>
    <w:p w14:paraId="21159EAF" w14:textId="0A0F35E4" w:rsidR="00C63285" w:rsidRDefault="00C6328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One non-RSC PAB member (Marks) recommended Dr. Jordan </w:t>
      </w:r>
      <w:proofErr w:type="spellStart"/>
      <w:r>
        <w:rPr>
          <w:rFonts w:cstheme="minorHAnsi"/>
        </w:rPr>
        <w:t>Sloshower</w:t>
      </w:r>
      <w:proofErr w:type="spellEnd"/>
      <w:r>
        <w:rPr>
          <w:rFonts w:cstheme="minorHAnsi"/>
        </w:rPr>
        <w:t xml:space="preserve"> a research fellow in the Yale Psychiatry Department, as a potential speaker</w:t>
      </w:r>
      <w:r w:rsidR="00A7016D">
        <w:rPr>
          <w:rFonts w:cstheme="minorHAnsi"/>
        </w:rPr>
        <w:t xml:space="preserve"> as well as Chad Kuske, a Navy Seal who has advocated for wider accessibility after responding well to psilocybin therapy.</w:t>
      </w:r>
    </w:p>
    <w:p w14:paraId="557556A5" w14:textId="77777777" w:rsidR="00C63285" w:rsidRDefault="00C63285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 Mechanisms for ongoing updates to literature and inclusions of anthropologic literature were discussed. No consensus on how to proceed. Will revisit at subsequent meetings.</w:t>
      </w:r>
    </w:p>
    <w:p w14:paraId="1189E531" w14:textId="77777777" w:rsidR="00C63285" w:rsidRDefault="00111B53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Briefly discussed Living Review process</w:t>
      </w:r>
      <w:r w:rsidR="00DF49BE">
        <w:rPr>
          <w:rFonts w:cstheme="minorHAnsi"/>
        </w:rPr>
        <w:t>, and example from AHRQ Cannabis living review shared as one option for ongoing review. OHA and RSC unlikely to have capacity to support this.</w:t>
      </w:r>
    </w:p>
    <w:p w14:paraId="722A35D4" w14:textId="77777777" w:rsidR="00DF49BE" w:rsidRPr="008C2E75" w:rsidRDefault="00C3451B" w:rsidP="008C2E75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One non-RSC PAB member (Marks) requested further explanation of the process for incorporating PAB member feedback and making sure that all comments were publicly available. The RSC co-chairs pointed out that every draft version of the report has been forwarded, with comments, to OHA, who will post them on a publicly available file. The co-chairs reviewed all edits/comments received from PAB members during extensive discussion at the June 23, 2021 PAB meeting, and also following receipt of written comments/edits from PAB members received by the deadline of June 27</w:t>
      </w:r>
      <w:r w:rsidRPr="00C3451B">
        <w:rPr>
          <w:rFonts w:cstheme="minorHAnsi"/>
          <w:vertAlign w:val="superscript"/>
        </w:rPr>
        <w:t>th</w:t>
      </w:r>
      <w:r>
        <w:rPr>
          <w:rFonts w:cstheme="minorHAnsi"/>
        </w:rPr>
        <w:t>, 2021</w:t>
      </w:r>
      <w:r w:rsidR="00382524">
        <w:rPr>
          <w:rFonts w:cstheme="minorHAnsi"/>
        </w:rPr>
        <w:t>, and incorporated pertinent comments in the June 30</w:t>
      </w:r>
      <w:r w:rsidR="00382524" w:rsidRPr="00382524">
        <w:rPr>
          <w:rFonts w:cstheme="minorHAnsi"/>
          <w:vertAlign w:val="superscript"/>
        </w:rPr>
        <w:t>th</w:t>
      </w:r>
      <w:r w:rsidR="00382524">
        <w:rPr>
          <w:rFonts w:cstheme="minorHAnsi"/>
        </w:rPr>
        <w:t xml:space="preserve"> document.</w:t>
      </w:r>
    </w:p>
    <w:sectPr w:rsidR="00DF49BE" w:rsidRPr="008C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E06"/>
    <w:multiLevelType w:val="hybridMultilevel"/>
    <w:tmpl w:val="81A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032"/>
    <w:multiLevelType w:val="hybridMultilevel"/>
    <w:tmpl w:val="FFB6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13DAF"/>
    <w:multiLevelType w:val="hybridMultilevel"/>
    <w:tmpl w:val="5638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037EA"/>
    <w:multiLevelType w:val="hybridMultilevel"/>
    <w:tmpl w:val="87EAC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CA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8C2BED"/>
    <w:multiLevelType w:val="hybridMultilevel"/>
    <w:tmpl w:val="F404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034D"/>
    <w:multiLevelType w:val="hybridMultilevel"/>
    <w:tmpl w:val="A42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D4498"/>
    <w:multiLevelType w:val="hybridMultilevel"/>
    <w:tmpl w:val="7148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7C9"/>
    <w:multiLevelType w:val="hybridMultilevel"/>
    <w:tmpl w:val="69F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626D"/>
    <w:multiLevelType w:val="hybridMultilevel"/>
    <w:tmpl w:val="585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0432"/>
    <w:multiLevelType w:val="hybridMultilevel"/>
    <w:tmpl w:val="391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3ED"/>
    <w:multiLevelType w:val="hybridMultilevel"/>
    <w:tmpl w:val="49B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D20B4"/>
    <w:multiLevelType w:val="hybridMultilevel"/>
    <w:tmpl w:val="A5123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D08A7"/>
    <w:multiLevelType w:val="hybridMultilevel"/>
    <w:tmpl w:val="2E04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9F5"/>
    <w:multiLevelType w:val="hybridMultilevel"/>
    <w:tmpl w:val="3D18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1064B"/>
    <w:multiLevelType w:val="hybridMultilevel"/>
    <w:tmpl w:val="36B4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83178"/>
    <w:multiLevelType w:val="hybridMultilevel"/>
    <w:tmpl w:val="2590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F6AAA"/>
    <w:multiLevelType w:val="hybridMultilevel"/>
    <w:tmpl w:val="97C0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169F"/>
    <w:multiLevelType w:val="hybridMultilevel"/>
    <w:tmpl w:val="EE002330"/>
    <w:lvl w:ilvl="0" w:tplc="34A40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CA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2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29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40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CA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A4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16"/>
  </w:num>
  <w:num w:numId="7">
    <w:abstractNumId w:val="9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0"/>
  </w:num>
  <w:num w:numId="14">
    <w:abstractNumId w:val="13"/>
  </w:num>
  <w:num w:numId="15">
    <w:abstractNumId w:val="17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6"/>
    <w:rsid w:val="000006A4"/>
    <w:rsid w:val="00014A51"/>
    <w:rsid w:val="000230D3"/>
    <w:rsid w:val="00036A5A"/>
    <w:rsid w:val="000D764A"/>
    <w:rsid w:val="000F4AC8"/>
    <w:rsid w:val="00111B53"/>
    <w:rsid w:val="00120B84"/>
    <w:rsid w:val="00146329"/>
    <w:rsid w:val="00160025"/>
    <w:rsid w:val="001A7F78"/>
    <w:rsid w:val="00234901"/>
    <w:rsid w:val="002504FD"/>
    <w:rsid w:val="00262504"/>
    <w:rsid w:val="002A4A0F"/>
    <w:rsid w:val="002B620B"/>
    <w:rsid w:val="003145C0"/>
    <w:rsid w:val="00342143"/>
    <w:rsid w:val="00351808"/>
    <w:rsid w:val="003650E1"/>
    <w:rsid w:val="003677AA"/>
    <w:rsid w:val="0037284A"/>
    <w:rsid w:val="00382524"/>
    <w:rsid w:val="003949E7"/>
    <w:rsid w:val="00395ED8"/>
    <w:rsid w:val="003D177E"/>
    <w:rsid w:val="004D0C82"/>
    <w:rsid w:val="004D498E"/>
    <w:rsid w:val="004F2905"/>
    <w:rsid w:val="004F3C38"/>
    <w:rsid w:val="005464EF"/>
    <w:rsid w:val="00577458"/>
    <w:rsid w:val="006009DC"/>
    <w:rsid w:val="00690B27"/>
    <w:rsid w:val="006B484B"/>
    <w:rsid w:val="0071573B"/>
    <w:rsid w:val="007349F1"/>
    <w:rsid w:val="0073755C"/>
    <w:rsid w:val="007A6FDF"/>
    <w:rsid w:val="008C2E75"/>
    <w:rsid w:val="00911570"/>
    <w:rsid w:val="009320DE"/>
    <w:rsid w:val="009937F6"/>
    <w:rsid w:val="0099408E"/>
    <w:rsid w:val="009A7733"/>
    <w:rsid w:val="009E4610"/>
    <w:rsid w:val="009E6746"/>
    <w:rsid w:val="009F74DC"/>
    <w:rsid w:val="00A43F1B"/>
    <w:rsid w:val="00A7016D"/>
    <w:rsid w:val="00A904C4"/>
    <w:rsid w:val="00A96E87"/>
    <w:rsid w:val="00AB5BDA"/>
    <w:rsid w:val="00AE6B8F"/>
    <w:rsid w:val="00AE7C84"/>
    <w:rsid w:val="00B72AB6"/>
    <w:rsid w:val="00B747DC"/>
    <w:rsid w:val="00BA5264"/>
    <w:rsid w:val="00BB58E6"/>
    <w:rsid w:val="00BB6809"/>
    <w:rsid w:val="00BB7E3A"/>
    <w:rsid w:val="00BF6D7F"/>
    <w:rsid w:val="00C22B24"/>
    <w:rsid w:val="00C24C66"/>
    <w:rsid w:val="00C3451B"/>
    <w:rsid w:val="00C63285"/>
    <w:rsid w:val="00C70CEB"/>
    <w:rsid w:val="00C76148"/>
    <w:rsid w:val="00C82890"/>
    <w:rsid w:val="00D127A5"/>
    <w:rsid w:val="00D13954"/>
    <w:rsid w:val="00DD7665"/>
    <w:rsid w:val="00DE3776"/>
    <w:rsid w:val="00DE5B12"/>
    <w:rsid w:val="00DF49BE"/>
    <w:rsid w:val="00E35D43"/>
    <w:rsid w:val="00E441DC"/>
    <w:rsid w:val="00E7309A"/>
    <w:rsid w:val="00E73BB4"/>
    <w:rsid w:val="00E8016F"/>
    <w:rsid w:val="00E84100"/>
    <w:rsid w:val="00EA0837"/>
    <w:rsid w:val="00EB027F"/>
    <w:rsid w:val="00EC7D53"/>
    <w:rsid w:val="00EF5D56"/>
    <w:rsid w:val="00F019A3"/>
    <w:rsid w:val="00F371A2"/>
    <w:rsid w:val="00F4113A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FB905"/>
  <w15:chartTrackingRefBased/>
  <w15:docId w15:val="{9599212B-F07A-4F94-B08A-C3CAC1A8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C"/>
    <w:pPr>
      <w:ind w:left="720"/>
      <w:contextualSpacing/>
    </w:pPr>
  </w:style>
  <w:style w:type="paragraph" w:customStyle="1" w:styleId="Default">
    <w:name w:val="Default"/>
    <w:link w:val="DefaultChar"/>
    <w:rsid w:val="002B6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2B620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https://www.oregon.gov/oha/PH/PREVENTIONWELLNESS/Documents/Research%20Subcommittee%20meeting%20minutes%207-1-21.docx</Url>
      <Description>Research SC Meeting Notes - July 1,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Meeting Minutes</Resource>
    <Meeting xmlns="ebcbccac-cd55-4787-bc0c-a3be09a76041">105</Meeting>
    <Group xmlns="ebcbccac-cd55-4787-bc0c-a3be09a76041">Research Subcommittee</Group>
    <MeetingCal xmlns="ebcbccac-cd55-4787-bc0c-a3be09a76041">105</MeetingCal>
    <MeetingBak xmlns="ebcbccac-cd55-4787-bc0c-a3be09a76041">13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52EF4E9-CEE0-4212-951D-7D5F9E6807A0}"/>
</file>

<file path=customXml/itemProps2.xml><?xml version="1.0" encoding="utf-8"?>
<ds:datastoreItem xmlns:ds="http://schemas.openxmlformats.org/officeDocument/2006/customXml" ds:itemID="{6FEF8314-08BF-4EE7-A3D2-2AB2A7D88A57}"/>
</file>

<file path=customXml/itemProps3.xml><?xml version="1.0" encoding="utf-8"?>
<ds:datastoreItem xmlns:ds="http://schemas.openxmlformats.org/officeDocument/2006/customXml" ds:itemID="{D7ED7140-9111-4DFA-BE0C-841110D19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SC Meeting Notes - July 1, 2021</dc:title>
  <dc:subject/>
  <dc:creator>Todd Korthuis</dc:creator>
  <cp:keywords/>
  <dc:description/>
  <cp:lastModifiedBy>Todd Korthuis</cp:lastModifiedBy>
  <cp:revision>2</cp:revision>
  <dcterms:created xsi:type="dcterms:W3CDTF">2021-07-02T01:23:00Z</dcterms:created>
  <dcterms:modified xsi:type="dcterms:W3CDTF">2021-07-02T01:23:00Z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