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9886" w14:textId="70D0FEC5" w:rsidR="00533AC4" w:rsidRDefault="00D11A0C" w:rsidP="000C2A07">
      <w:pPr>
        <w:shd w:val="clear" w:color="auto" w:fill="FFFFFF" w:themeFill="background1"/>
        <w:rPr>
          <w:b/>
          <w:bCs/>
        </w:rPr>
      </w:pPr>
      <w:r w:rsidRPr="008A1072">
        <w:rPr>
          <w:b/>
          <w:bCs/>
        </w:rPr>
        <w:t xml:space="preserve">Psilocybin Service Center </w:t>
      </w:r>
      <w:r w:rsidR="00FD73EE">
        <w:rPr>
          <w:b/>
          <w:bCs/>
        </w:rPr>
        <w:t xml:space="preserve">Proposed </w:t>
      </w:r>
      <w:r w:rsidRPr="008A1072">
        <w:rPr>
          <w:b/>
          <w:bCs/>
        </w:rPr>
        <w:t>Rules</w:t>
      </w:r>
      <w:r w:rsidR="00FA264A">
        <w:rPr>
          <w:b/>
          <w:bCs/>
        </w:rPr>
        <w:t xml:space="preserve"> </w:t>
      </w:r>
      <w:r w:rsidR="00FA264A" w:rsidRPr="008A1072">
        <w:rPr>
          <w:b/>
          <w:bCs/>
        </w:rPr>
        <w:t>Draft</w:t>
      </w:r>
      <w:r w:rsidR="00B807DE">
        <w:rPr>
          <w:b/>
          <w:bCs/>
        </w:rPr>
        <w:t xml:space="preserve"> (July 2</w:t>
      </w:r>
      <w:r w:rsidR="00F9662D">
        <w:rPr>
          <w:b/>
          <w:bCs/>
        </w:rPr>
        <w:t>9</w:t>
      </w:r>
      <w:r w:rsidR="00B807DE" w:rsidRPr="00B807DE">
        <w:rPr>
          <w:b/>
          <w:bCs/>
          <w:vertAlign w:val="superscript"/>
        </w:rPr>
        <w:t>th</w:t>
      </w:r>
      <w:r w:rsidR="00B807DE">
        <w:rPr>
          <w:b/>
          <w:bCs/>
        </w:rPr>
        <w:t xml:space="preserve">, 2021) </w:t>
      </w:r>
    </w:p>
    <w:p w14:paraId="76EC176C" w14:textId="2C0ACD9B" w:rsidR="008D7AE4" w:rsidRPr="008D7AE4" w:rsidRDefault="008D7AE4" w:rsidP="000C2A07">
      <w:pPr>
        <w:shd w:val="clear" w:color="auto" w:fill="FFFFFF" w:themeFill="background1"/>
      </w:pPr>
      <w:r w:rsidRPr="008D7AE4">
        <w:t>Note: the word “</w:t>
      </w:r>
      <w:r w:rsidR="00F9662D">
        <w:t>consumer</w:t>
      </w:r>
      <w:r w:rsidRPr="008D7AE4">
        <w:t>” was used in th</w:t>
      </w:r>
      <w:r w:rsidR="00F9662D">
        <w:t>e July 28</w:t>
      </w:r>
      <w:r w:rsidR="00F9662D" w:rsidRPr="00F9662D">
        <w:rPr>
          <w:vertAlign w:val="superscript"/>
        </w:rPr>
        <w:t>th</w:t>
      </w:r>
      <w:r w:rsidRPr="008D7AE4">
        <w:t xml:space="preserve"> draft. The Ballot Measure uses “client”. </w:t>
      </w:r>
      <w:r w:rsidR="009F0D1E">
        <w:t xml:space="preserve">The draft rules </w:t>
      </w:r>
      <w:r w:rsidR="00F9662D">
        <w:t>were</w:t>
      </w:r>
      <w:r w:rsidR="009F0D1E">
        <w:t xml:space="preserve"> updated to use “client”</w:t>
      </w:r>
      <w:r w:rsidR="006A12B0">
        <w:t xml:space="preserve"> </w:t>
      </w:r>
      <w:r w:rsidR="00F9662D">
        <w:t xml:space="preserve">in place of “consumer” </w:t>
      </w:r>
      <w:r w:rsidR="006A12B0">
        <w:t>and it was added to the definitions below on July 29</w:t>
      </w:r>
      <w:r w:rsidR="006A12B0" w:rsidRPr="006A12B0">
        <w:rPr>
          <w:vertAlign w:val="superscript"/>
        </w:rPr>
        <w:t>th</w:t>
      </w:r>
      <w:r w:rsidR="006A12B0">
        <w:t>, 2021</w:t>
      </w:r>
      <w:r w:rsidR="009F0D1E">
        <w:t xml:space="preserve">. </w:t>
      </w:r>
    </w:p>
    <w:p w14:paraId="4AF26280" w14:textId="77777777" w:rsidR="007835C1" w:rsidRPr="00BF21DF" w:rsidRDefault="007835C1" w:rsidP="00C6372A">
      <w:pPr>
        <w:rPr>
          <w:b/>
          <w:bCs/>
          <w:u w:val="single"/>
        </w:rPr>
      </w:pPr>
      <w:r w:rsidRPr="00BF21DF">
        <w:rPr>
          <w:b/>
          <w:bCs/>
        </w:rPr>
        <w:t xml:space="preserve">Definitions: </w:t>
      </w:r>
    </w:p>
    <w:p w14:paraId="415324A6" w14:textId="77777777" w:rsidR="006916BA" w:rsidRPr="006916BA" w:rsidRDefault="00C6372A" w:rsidP="006916BA">
      <w:pPr>
        <w:pStyle w:val="ListParagraph"/>
        <w:numPr>
          <w:ilvl w:val="0"/>
          <w:numId w:val="17"/>
        </w:numPr>
        <w:rPr>
          <w:u w:val="single"/>
        </w:rPr>
      </w:pPr>
      <w:r>
        <w:t xml:space="preserve">“Psilocybin service center” means an establishment: </w:t>
      </w:r>
    </w:p>
    <w:p w14:paraId="25872080" w14:textId="77777777" w:rsidR="006916BA" w:rsidRPr="006916BA" w:rsidRDefault="00C6372A" w:rsidP="006916BA">
      <w:pPr>
        <w:pStyle w:val="ListParagraph"/>
        <w:numPr>
          <w:ilvl w:val="1"/>
          <w:numId w:val="17"/>
        </w:numPr>
        <w:rPr>
          <w:u w:val="single"/>
        </w:rPr>
      </w:pPr>
      <w:r>
        <w:t xml:space="preserve">At which administration sessions are held; and </w:t>
      </w:r>
    </w:p>
    <w:p w14:paraId="21979A98" w14:textId="41F9C1A8" w:rsidR="00C6372A" w:rsidRPr="006916BA" w:rsidRDefault="00C6372A" w:rsidP="006916BA">
      <w:pPr>
        <w:pStyle w:val="ListParagraph"/>
        <w:numPr>
          <w:ilvl w:val="1"/>
          <w:numId w:val="17"/>
        </w:numPr>
        <w:rPr>
          <w:u w:val="single"/>
        </w:rPr>
      </w:pPr>
      <w:r>
        <w:t>At which other psilocybin services may be provided.</w:t>
      </w:r>
    </w:p>
    <w:p w14:paraId="2E8D9D6F" w14:textId="77777777" w:rsidR="00C6372A" w:rsidRPr="00C6372A" w:rsidRDefault="00C6372A" w:rsidP="006916BA">
      <w:pPr>
        <w:pStyle w:val="ListParagraph"/>
        <w:rPr>
          <w:u w:val="single"/>
        </w:rPr>
      </w:pPr>
    </w:p>
    <w:p w14:paraId="5A2BE009" w14:textId="4DF5B47C" w:rsidR="00BF21DF" w:rsidRPr="00BF21DF" w:rsidRDefault="001F0CE0" w:rsidP="00BF21DF">
      <w:pPr>
        <w:pStyle w:val="ListParagraph"/>
        <w:numPr>
          <w:ilvl w:val="0"/>
          <w:numId w:val="17"/>
        </w:numPr>
        <w:rPr>
          <w:u w:val="single"/>
        </w:rPr>
      </w:pPr>
      <w:r>
        <w:t xml:space="preserve">“Premises” includes the following areas of a location licensed under sections 3 to 129 of this 2020 Act: </w:t>
      </w:r>
    </w:p>
    <w:p w14:paraId="352C37E3" w14:textId="477AD54F" w:rsidR="001F0CE0" w:rsidRPr="00BF21DF" w:rsidRDefault="001F0CE0" w:rsidP="00BF21DF">
      <w:pPr>
        <w:pStyle w:val="ListParagraph"/>
        <w:numPr>
          <w:ilvl w:val="1"/>
          <w:numId w:val="17"/>
        </w:numPr>
        <w:rPr>
          <w:u w:val="single"/>
        </w:rPr>
      </w:pPr>
      <w:r>
        <w:t xml:space="preserve">All public and private enclosed areas at the location that are used in the business operated at the location, including offices, kitchens, rest rooms and </w:t>
      </w:r>
      <w:proofErr w:type="gramStart"/>
      <w:r>
        <w:t>storerooms;</w:t>
      </w:r>
      <w:proofErr w:type="gramEnd"/>
      <w:r>
        <w:t xml:space="preserve"> </w:t>
      </w:r>
    </w:p>
    <w:p w14:paraId="7C68C8AB" w14:textId="096D5897" w:rsidR="001F0CE0" w:rsidRPr="006916BA" w:rsidRDefault="001F0CE0" w:rsidP="00BF21DF">
      <w:pPr>
        <w:pStyle w:val="ListParagraph"/>
        <w:numPr>
          <w:ilvl w:val="1"/>
          <w:numId w:val="17"/>
        </w:numPr>
        <w:rPr>
          <w:u w:val="single"/>
        </w:rPr>
      </w:pPr>
      <w:r>
        <w:t xml:space="preserve">All areas outside a building that the Oregon Health Authority has specifically licensed for the manufacturing of psilocybin products or the operation of a psilocybin service center; and </w:t>
      </w:r>
    </w:p>
    <w:p w14:paraId="7147BE8F" w14:textId="77777777" w:rsidR="00CE2766" w:rsidRPr="00CE2766" w:rsidRDefault="001F0CE0" w:rsidP="00BF21DF">
      <w:pPr>
        <w:pStyle w:val="ListParagraph"/>
        <w:numPr>
          <w:ilvl w:val="1"/>
          <w:numId w:val="17"/>
        </w:numPr>
        <w:rPr>
          <w:u w:val="single"/>
        </w:rPr>
      </w:pPr>
      <w:r>
        <w:t>For a location that the authority has specifically licensed for the operation of a psilocybin service center outside a building, that portion of the location used to operate the psilocybin service center and provide psilocybin services to clients.</w:t>
      </w:r>
    </w:p>
    <w:p w14:paraId="5AE733B8" w14:textId="3C10F304" w:rsidR="001F0CE0" w:rsidRPr="006916BA" w:rsidRDefault="001F0CE0" w:rsidP="00CE2766">
      <w:pPr>
        <w:pStyle w:val="ListParagraph"/>
        <w:ind w:left="1440"/>
        <w:rPr>
          <w:u w:val="single"/>
        </w:rPr>
      </w:pPr>
      <w:r>
        <w:t xml:space="preserve"> </w:t>
      </w:r>
    </w:p>
    <w:p w14:paraId="72B7ED63" w14:textId="42D5D13C" w:rsidR="001F0CE0" w:rsidRPr="00CE2766" w:rsidRDefault="001F0CE0" w:rsidP="00BF21DF">
      <w:pPr>
        <w:pStyle w:val="ListParagraph"/>
        <w:numPr>
          <w:ilvl w:val="0"/>
          <w:numId w:val="17"/>
        </w:numPr>
        <w:rPr>
          <w:u w:val="single"/>
        </w:rPr>
      </w:pPr>
      <w:r>
        <w:t>“Premises” does not include a primary residence.</w:t>
      </w:r>
      <w:r w:rsidR="00DD26EF">
        <w:t xml:space="preserve"> Should we state other options, </w:t>
      </w:r>
      <w:proofErr w:type="gramStart"/>
      <w:r w:rsidR="00DD26EF">
        <w:t>e.g.</w:t>
      </w:r>
      <w:proofErr w:type="gramEnd"/>
      <w:r w:rsidR="00DD26EF">
        <w:t xml:space="preserve"> rented office space? </w:t>
      </w:r>
      <w:r w:rsidR="00FF1543">
        <w:t>A Yurt? A mobile home?</w:t>
      </w:r>
    </w:p>
    <w:p w14:paraId="3E51C49B" w14:textId="77777777" w:rsidR="00CE2766" w:rsidRPr="00AD43E8" w:rsidRDefault="00CE2766" w:rsidP="00CE2766">
      <w:pPr>
        <w:pStyle w:val="ListParagraph"/>
        <w:rPr>
          <w:u w:val="single"/>
        </w:rPr>
      </w:pPr>
    </w:p>
    <w:p w14:paraId="2A44A6B1" w14:textId="38C695C4" w:rsidR="009F0D1E" w:rsidRPr="009F0D1E" w:rsidRDefault="009F0D1E" w:rsidP="00AD43E8">
      <w:pPr>
        <w:pStyle w:val="ListParagraph"/>
        <w:numPr>
          <w:ilvl w:val="0"/>
          <w:numId w:val="17"/>
        </w:numPr>
        <w:rPr>
          <w:u w:val="single"/>
        </w:rPr>
      </w:pPr>
      <w:r>
        <w:t>“Client” means an individual that is provided psilocybin services in this state.</w:t>
      </w:r>
    </w:p>
    <w:p w14:paraId="26BB9232" w14:textId="77777777" w:rsidR="009F0D1E" w:rsidRDefault="009F0D1E" w:rsidP="009F0D1E">
      <w:pPr>
        <w:pStyle w:val="ListParagraph"/>
      </w:pPr>
    </w:p>
    <w:p w14:paraId="041D2BC6" w14:textId="1F8A6564" w:rsidR="00AD43E8" w:rsidRPr="00CE2766" w:rsidRDefault="00AD43E8" w:rsidP="00AD43E8">
      <w:pPr>
        <w:pStyle w:val="ListParagraph"/>
        <w:numPr>
          <w:ilvl w:val="0"/>
          <w:numId w:val="17"/>
        </w:numPr>
        <w:rPr>
          <w:u w:val="single"/>
        </w:rPr>
      </w:pPr>
      <w:r>
        <w:t>A psilocybin service center is not a health care facility subject to ORS chapter 441.</w:t>
      </w:r>
      <w:r w:rsidR="00185603">
        <w:t xml:space="preserve"> Add: may be located within an existing health care facility. </w:t>
      </w:r>
    </w:p>
    <w:p w14:paraId="359DB64F" w14:textId="77777777" w:rsidR="00CE2766" w:rsidRPr="00CE2766" w:rsidRDefault="00CE2766" w:rsidP="00CE2766">
      <w:pPr>
        <w:pStyle w:val="ListParagraph"/>
        <w:rPr>
          <w:u w:val="single"/>
        </w:rPr>
      </w:pPr>
    </w:p>
    <w:p w14:paraId="56CDF0DA" w14:textId="5F16DA0C" w:rsidR="00CE2766" w:rsidRPr="00CE2766" w:rsidRDefault="00CE2766" w:rsidP="00CE2766">
      <w:pPr>
        <w:rPr>
          <w:b/>
          <w:bCs/>
        </w:rPr>
      </w:pPr>
      <w:r w:rsidRPr="00CE2766">
        <w:rPr>
          <w:b/>
          <w:bCs/>
        </w:rPr>
        <w:t>Location:</w:t>
      </w:r>
    </w:p>
    <w:p w14:paraId="6E25067F" w14:textId="0ACCD664" w:rsidR="00AD43E8" w:rsidRPr="00CE2766" w:rsidRDefault="00CE2766" w:rsidP="00CE2766">
      <w:pPr>
        <w:pStyle w:val="ListParagraph"/>
        <w:numPr>
          <w:ilvl w:val="0"/>
          <w:numId w:val="18"/>
        </w:numPr>
        <w:rPr>
          <w:u w:val="single"/>
        </w:rPr>
      </w:pPr>
      <w:r>
        <w:t>The OHA m</w:t>
      </w:r>
      <w:r w:rsidR="00AD43E8">
        <w:t xml:space="preserve">ust ensure that the psilocybin service center </w:t>
      </w:r>
      <w:proofErr w:type="gramStart"/>
      <w:r w:rsidR="00AD43E8">
        <w:t>is located in</w:t>
      </w:r>
      <w:proofErr w:type="gramEnd"/>
      <w:r w:rsidR="00AD43E8">
        <w:t xml:space="preserve"> an area that is not: </w:t>
      </w:r>
    </w:p>
    <w:p w14:paraId="1D771F7D" w14:textId="64E5FFC0" w:rsidR="00AD43E8" w:rsidRPr="00BC2CEB" w:rsidRDefault="00AD43E8" w:rsidP="00AD43E8">
      <w:pPr>
        <w:pStyle w:val="ListParagraph"/>
        <w:numPr>
          <w:ilvl w:val="1"/>
          <w:numId w:val="17"/>
        </w:numPr>
        <w:rPr>
          <w:u w:val="single"/>
        </w:rPr>
      </w:pPr>
      <w:r>
        <w:t xml:space="preserve">Within the limits of an incorporated city or town; and </w:t>
      </w:r>
    </w:p>
    <w:p w14:paraId="5CDD46A2" w14:textId="77777777" w:rsidR="000534AC" w:rsidRPr="000534AC" w:rsidRDefault="00AD43E8" w:rsidP="00AD43E8">
      <w:pPr>
        <w:pStyle w:val="ListParagraph"/>
        <w:numPr>
          <w:ilvl w:val="1"/>
          <w:numId w:val="17"/>
        </w:numPr>
        <w:rPr>
          <w:u w:val="single"/>
        </w:rPr>
      </w:pPr>
      <w:r>
        <w:t>Zoned exclusively for residential use</w:t>
      </w:r>
      <w:r w:rsidR="00CE2766">
        <w:t xml:space="preserve"> e</w:t>
      </w:r>
      <w:r>
        <w:t>xcept as provided in section 27 of this 2020 Act,</w:t>
      </w:r>
    </w:p>
    <w:p w14:paraId="7DFFC0DE" w14:textId="2B6C8A49" w:rsidR="00AD43E8" w:rsidRPr="00AE0929" w:rsidRDefault="00664E7F" w:rsidP="00AD43E8">
      <w:pPr>
        <w:pStyle w:val="ListParagraph"/>
        <w:numPr>
          <w:ilvl w:val="1"/>
          <w:numId w:val="17"/>
        </w:numPr>
        <w:rPr>
          <w:u w:val="single"/>
        </w:rPr>
      </w:pPr>
      <w:r>
        <w:t>L</w:t>
      </w:r>
      <w:r w:rsidR="00AD43E8">
        <w:t xml:space="preserve">ocated within 1,000 feet of: </w:t>
      </w:r>
    </w:p>
    <w:p w14:paraId="57970945" w14:textId="61061573" w:rsidR="00AD43E8" w:rsidRPr="00AE0929" w:rsidRDefault="00AD43E8" w:rsidP="00AD43E8">
      <w:pPr>
        <w:pStyle w:val="ListParagraph"/>
        <w:numPr>
          <w:ilvl w:val="2"/>
          <w:numId w:val="17"/>
        </w:numPr>
        <w:rPr>
          <w:u w:val="single"/>
        </w:rPr>
      </w:pPr>
      <w:r>
        <w:t xml:space="preserve">A public elementary or secondary school for which attendance is compulsory under ORS 339.020; or </w:t>
      </w:r>
    </w:p>
    <w:p w14:paraId="584B8963" w14:textId="41A5C1A0" w:rsidR="00AD43E8" w:rsidRPr="00AE0929" w:rsidRDefault="00AD43E8" w:rsidP="00AD43E8">
      <w:pPr>
        <w:pStyle w:val="ListParagraph"/>
        <w:numPr>
          <w:ilvl w:val="2"/>
          <w:numId w:val="17"/>
        </w:numPr>
        <w:rPr>
          <w:u w:val="single"/>
        </w:rPr>
      </w:pPr>
      <w:r>
        <w:t xml:space="preserve">A private or parochial elementary or secondary school, teaching children as described in ORS 339.030 (1)(a); and </w:t>
      </w:r>
    </w:p>
    <w:p w14:paraId="684D16DA" w14:textId="77777777" w:rsidR="008B1B6D" w:rsidRPr="008B1B6D" w:rsidRDefault="00AD43E8" w:rsidP="00AD43E8">
      <w:pPr>
        <w:pStyle w:val="ListParagraph"/>
        <w:numPr>
          <w:ilvl w:val="3"/>
          <w:numId w:val="17"/>
        </w:numPr>
        <w:rPr>
          <w:u w:val="single"/>
        </w:rPr>
      </w:pPr>
      <w:r>
        <w:t>(f) Must meet the requirements of any rule adopted by the authority under subsection (3) of this section.</w:t>
      </w:r>
    </w:p>
    <w:p w14:paraId="64E27554" w14:textId="104CAB1C" w:rsidR="00AD43E8" w:rsidRPr="00AE0929" w:rsidRDefault="00AD43E8" w:rsidP="008B1B6D">
      <w:pPr>
        <w:pStyle w:val="ListParagraph"/>
        <w:ind w:left="2880"/>
        <w:rPr>
          <w:u w:val="single"/>
        </w:rPr>
      </w:pPr>
      <w:r>
        <w:t xml:space="preserve"> </w:t>
      </w:r>
    </w:p>
    <w:p w14:paraId="6F231D14" w14:textId="5A44173F" w:rsidR="00305557" w:rsidRPr="00305557" w:rsidRDefault="00305557" w:rsidP="00F53CBE">
      <w:pPr>
        <w:pStyle w:val="ListParagraph"/>
        <w:numPr>
          <w:ilvl w:val="3"/>
          <w:numId w:val="17"/>
        </w:numPr>
        <w:ind w:left="720"/>
      </w:pPr>
      <w:r w:rsidRPr="00305557">
        <w:t>Add section re: compatibility with local land use codes</w:t>
      </w:r>
    </w:p>
    <w:p w14:paraId="311F8B17" w14:textId="77777777" w:rsidR="00305557" w:rsidRDefault="00305557" w:rsidP="00305557">
      <w:pPr>
        <w:pStyle w:val="ListParagraph"/>
      </w:pPr>
    </w:p>
    <w:p w14:paraId="4FCDFA30" w14:textId="2C7066C3" w:rsidR="00F53CBE" w:rsidRPr="00F53CBE" w:rsidRDefault="00F53CBE" w:rsidP="00F53CBE">
      <w:pPr>
        <w:pStyle w:val="ListParagraph"/>
        <w:numPr>
          <w:ilvl w:val="3"/>
          <w:numId w:val="17"/>
        </w:numPr>
        <w:ind w:left="720"/>
        <w:rPr>
          <w:u w:val="single"/>
        </w:rPr>
      </w:pPr>
      <w:r>
        <w:t xml:space="preserve">Notwithstanding subsection 2(e) of section 26 of this 2020 Act, a psilocybin service center may be located within 1,000 feet of a school if: </w:t>
      </w:r>
    </w:p>
    <w:p w14:paraId="64C75DB7" w14:textId="77777777" w:rsidR="008B1B6D" w:rsidRPr="008B1B6D" w:rsidRDefault="00F53CBE" w:rsidP="008B1B6D">
      <w:pPr>
        <w:pStyle w:val="ListParagraph"/>
        <w:numPr>
          <w:ilvl w:val="4"/>
          <w:numId w:val="17"/>
        </w:numPr>
        <w:ind w:left="1440"/>
        <w:rPr>
          <w:u w:val="single"/>
        </w:rPr>
      </w:pPr>
      <w:r>
        <w:t xml:space="preserve">The psilocybin service center is not located within 500 feet of: </w:t>
      </w:r>
    </w:p>
    <w:p w14:paraId="33181EA8" w14:textId="77777777" w:rsidR="008B1B6D" w:rsidRPr="008B1B6D" w:rsidRDefault="00F53CBE" w:rsidP="008B1B6D">
      <w:pPr>
        <w:pStyle w:val="ListParagraph"/>
        <w:numPr>
          <w:ilvl w:val="5"/>
          <w:numId w:val="17"/>
        </w:numPr>
        <w:tabs>
          <w:tab w:val="left" w:pos="4410"/>
        </w:tabs>
        <w:ind w:left="2160"/>
        <w:rPr>
          <w:u w:val="single"/>
        </w:rPr>
      </w:pPr>
      <w:r>
        <w:t xml:space="preserve">A public elementary or secondary school for which attendance is compulsory under ORS 339.020; or </w:t>
      </w:r>
    </w:p>
    <w:p w14:paraId="665F2358" w14:textId="01ABB3A9" w:rsidR="00F53CBE" w:rsidRPr="008B1B6D" w:rsidRDefault="00F53CBE" w:rsidP="008B1B6D">
      <w:pPr>
        <w:pStyle w:val="ListParagraph"/>
        <w:numPr>
          <w:ilvl w:val="5"/>
          <w:numId w:val="17"/>
        </w:numPr>
        <w:tabs>
          <w:tab w:val="left" w:pos="4410"/>
        </w:tabs>
        <w:ind w:left="2160"/>
        <w:rPr>
          <w:u w:val="single"/>
        </w:rPr>
      </w:pPr>
      <w:r>
        <w:t xml:space="preserve">A private or parochial elementary or secondary school, teaching children as described in ORS 339.030 (1)(a); and (2) </w:t>
      </w:r>
    </w:p>
    <w:p w14:paraId="6ADBC6E0" w14:textId="765F25C9" w:rsidR="00F53CBE" w:rsidRPr="00201E27" w:rsidRDefault="00F53CBE" w:rsidP="008B1B6D">
      <w:pPr>
        <w:pStyle w:val="ListParagraph"/>
        <w:numPr>
          <w:ilvl w:val="4"/>
          <w:numId w:val="17"/>
        </w:numPr>
        <w:ind w:left="1440"/>
        <w:rPr>
          <w:u w:val="single"/>
        </w:rPr>
      </w:pPr>
      <w:r>
        <w:lastRenderedPageBreak/>
        <w:t>The Oregon Health Authority determines that there is a physical or geographic barrier capable of preventing children from traversing to the premises of the psilocybin service center.</w:t>
      </w:r>
    </w:p>
    <w:p w14:paraId="39B4345D" w14:textId="03EA1829" w:rsidR="00201E27" w:rsidRPr="00201E27" w:rsidRDefault="00201E27" w:rsidP="008B1B6D">
      <w:pPr>
        <w:pStyle w:val="ListParagraph"/>
        <w:numPr>
          <w:ilvl w:val="4"/>
          <w:numId w:val="17"/>
        </w:numPr>
        <w:ind w:left="1440"/>
        <w:rPr>
          <w:u w:val="single"/>
        </w:rPr>
      </w:pPr>
      <w:r>
        <w:t xml:space="preserve">Establishment of school after issuance of license: </w:t>
      </w:r>
    </w:p>
    <w:p w14:paraId="3B398150" w14:textId="787EF61A" w:rsidR="00201E27" w:rsidRPr="008B1B6D" w:rsidRDefault="00201E27" w:rsidP="00201E27">
      <w:pPr>
        <w:pStyle w:val="ListParagraph"/>
        <w:numPr>
          <w:ilvl w:val="5"/>
          <w:numId w:val="17"/>
        </w:numPr>
        <w:ind w:left="2070" w:hanging="270"/>
        <w:rPr>
          <w:u w:val="single"/>
        </w:rPr>
      </w:pPr>
      <w:r>
        <w:t>If a school described in subsection 2(e) of section 26 of this 2020 Act that has not previously been attended by children is established within 1,000 feet of a premises for which a license has been issued under section 26 of this 2020 Act, the psilocybin service center operator located at that premises may remain at that location unless the Oregon Health Authority revokes the license of the psilocybin service center operator under section 64 of this 2020 Act.</w:t>
      </w:r>
    </w:p>
    <w:p w14:paraId="7AEA2869" w14:textId="6C060423" w:rsidR="00AD43E8" w:rsidRPr="00F53CBE" w:rsidRDefault="00AD43E8" w:rsidP="00F53CBE">
      <w:pPr>
        <w:rPr>
          <w:u w:val="single"/>
        </w:rPr>
      </w:pPr>
    </w:p>
    <w:p w14:paraId="239D94E4" w14:textId="34BBE9CC" w:rsidR="0098526E" w:rsidRDefault="0098526E" w:rsidP="007835C1">
      <w:r w:rsidRPr="007835C1">
        <w:rPr>
          <w:rStyle w:val="Strong"/>
          <w:rFonts w:ascii="Lato" w:hAnsi="Lato"/>
          <w:color w:val="333333"/>
          <w:sz w:val="20"/>
          <w:szCs w:val="20"/>
          <w:shd w:val="clear" w:color="auto" w:fill="F5F5F5"/>
        </w:rPr>
        <w:t>Physical Environment Requirements</w:t>
      </w:r>
    </w:p>
    <w:p w14:paraId="020C777A" w14:textId="1E3E7E43" w:rsidR="006A12B0" w:rsidRPr="006A12B0" w:rsidRDefault="00AF3C93" w:rsidP="006A12B0">
      <w:pPr>
        <w:pStyle w:val="NormalWeb"/>
        <w:numPr>
          <w:ilvl w:val="0"/>
          <w:numId w:val="7"/>
        </w:numPr>
        <w:shd w:val="clear" w:color="auto" w:fill="FFFFFF" w:themeFill="background1"/>
        <w:spacing w:before="0" w:beforeAutospacing="0"/>
        <w:rPr>
          <w:rFonts w:ascii="Lato" w:hAnsi="Lato"/>
          <w:color w:val="333333"/>
          <w:sz w:val="20"/>
          <w:szCs w:val="20"/>
        </w:rPr>
      </w:pPr>
      <w:r>
        <w:rPr>
          <w:rFonts w:ascii="Lato" w:hAnsi="Lato"/>
          <w:color w:val="333333"/>
          <w:sz w:val="20"/>
          <w:szCs w:val="20"/>
        </w:rPr>
        <w:t>The Center</w:t>
      </w:r>
      <w:r w:rsidR="003E19D0" w:rsidRPr="00535B57">
        <w:rPr>
          <w:rFonts w:ascii="Lato" w:hAnsi="Lato"/>
          <w:color w:val="333333"/>
          <w:sz w:val="20"/>
          <w:szCs w:val="20"/>
        </w:rPr>
        <w:t xml:space="preserve"> must continue to meet all applicable building and physical environment standards, including but not limited to structural, mechanical, electrical, plumbing, fire and life safety codes that were in effect at the time of licensure, or the standards that applied at the time of a major alteration or new construction as required by this rule. </w:t>
      </w:r>
    </w:p>
    <w:p w14:paraId="671C06B0" w14:textId="4D21C0AA" w:rsidR="00381D22" w:rsidRPr="00381D22" w:rsidRDefault="00BD62FB" w:rsidP="006A3AC8">
      <w:pPr>
        <w:pStyle w:val="ListParagraph"/>
        <w:numPr>
          <w:ilvl w:val="0"/>
          <w:numId w:val="7"/>
        </w:numPr>
        <w:shd w:val="clear" w:color="auto" w:fill="FFFFFF" w:themeFill="background1"/>
      </w:pPr>
      <w:r w:rsidRPr="00BD62FB">
        <w:rPr>
          <w:rFonts w:ascii="Lato" w:hAnsi="Lato"/>
          <w:color w:val="333333"/>
          <w:sz w:val="20"/>
          <w:szCs w:val="20"/>
        </w:rPr>
        <w:t>Design</w:t>
      </w:r>
      <w:r w:rsidR="004C35DA">
        <w:rPr>
          <w:rFonts w:ascii="Lato" w:hAnsi="Lato"/>
          <w:color w:val="333333"/>
          <w:sz w:val="20"/>
          <w:szCs w:val="20"/>
        </w:rPr>
        <w:t>:</w:t>
      </w:r>
      <w:r w:rsidRPr="00BD62FB">
        <w:rPr>
          <w:rFonts w:ascii="Lato" w:hAnsi="Lato"/>
          <w:color w:val="333333"/>
          <w:sz w:val="20"/>
          <w:szCs w:val="20"/>
        </w:rPr>
        <w:t xml:space="preserve"> </w:t>
      </w:r>
      <w:proofErr w:type="gramStart"/>
      <w:r w:rsidR="004C35DA">
        <w:rPr>
          <w:rFonts w:ascii="Lato" w:hAnsi="Lato"/>
          <w:color w:val="333333"/>
          <w:sz w:val="20"/>
          <w:szCs w:val="20"/>
        </w:rPr>
        <w:t>t</w:t>
      </w:r>
      <w:r w:rsidRPr="00BD62FB">
        <w:rPr>
          <w:rFonts w:ascii="Lato" w:hAnsi="Lato"/>
          <w:color w:val="333333"/>
          <w:sz w:val="20"/>
          <w:szCs w:val="20"/>
        </w:rPr>
        <w:t>he</w:t>
      </w:r>
      <w:proofErr w:type="gramEnd"/>
      <w:r w:rsidRPr="00BD62FB">
        <w:rPr>
          <w:rFonts w:ascii="Lato" w:hAnsi="Lato"/>
          <w:color w:val="333333"/>
          <w:sz w:val="20"/>
          <w:szCs w:val="20"/>
        </w:rPr>
        <w:t xml:space="preserve"> Center may be an adaptation of a house</w:t>
      </w:r>
      <w:r w:rsidRPr="00BD62FB">
        <w:rPr>
          <w:rFonts w:ascii="Lato" w:hAnsi="Lato"/>
          <w:b/>
          <w:bCs/>
          <w:color w:val="333333"/>
          <w:sz w:val="20"/>
          <w:szCs w:val="20"/>
        </w:rPr>
        <w:t xml:space="preserve">. </w:t>
      </w:r>
      <w:r w:rsidRPr="00BD62FB">
        <w:rPr>
          <w:rFonts w:ascii="Lato" w:hAnsi="Lato"/>
          <w:color w:val="333333"/>
          <w:sz w:val="20"/>
          <w:szCs w:val="20"/>
        </w:rPr>
        <w:t xml:space="preserve">It must include rooms of adequate size to meet the needs to accomplish the </w:t>
      </w:r>
      <w:r w:rsidR="009F2E2B">
        <w:rPr>
          <w:rFonts w:ascii="Lato" w:hAnsi="Lato"/>
          <w:color w:val="333333"/>
          <w:sz w:val="20"/>
          <w:szCs w:val="20"/>
        </w:rPr>
        <w:t>administration of psilocybin and to allow for privacy.</w:t>
      </w:r>
    </w:p>
    <w:p w14:paraId="3312ECBF" w14:textId="68BB88DB" w:rsidR="00EC68B1" w:rsidRPr="00483522" w:rsidRDefault="00483522" w:rsidP="006A3AC8">
      <w:pPr>
        <w:pStyle w:val="NormalWeb"/>
        <w:numPr>
          <w:ilvl w:val="0"/>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A facility </w:t>
      </w:r>
      <w:r w:rsidR="00EC68B1">
        <w:rPr>
          <w:rFonts w:ascii="Lato" w:hAnsi="Lato"/>
          <w:color w:val="333333"/>
          <w:sz w:val="20"/>
          <w:szCs w:val="20"/>
        </w:rPr>
        <w:t>must meet applicable codes for ordinary construction</w:t>
      </w:r>
      <w:r w:rsidR="0076577F">
        <w:rPr>
          <w:rFonts w:ascii="Lato" w:hAnsi="Lato"/>
          <w:color w:val="333333"/>
          <w:sz w:val="20"/>
          <w:szCs w:val="20"/>
        </w:rPr>
        <w:t xml:space="preserve"> and meet </w:t>
      </w:r>
      <w:r w:rsidR="0076577F">
        <w:rPr>
          <w:rFonts w:ascii="Arial" w:hAnsi="Arial" w:cs="Arial"/>
          <w:color w:val="333333"/>
          <w:sz w:val="20"/>
          <w:szCs w:val="20"/>
        </w:rPr>
        <w:t>ADA accessibility requirements</w:t>
      </w:r>
      <w:r w:rsidR="00EC68B1">
        <w:rPr>
          <w:rFonts w:ascii="Lato" w:hAnsi="Lato"/>
          <w:color w:val="333333"/>
          <w:sz w:val="20"/>
          <w:szCs w:val="20"/>
        </w:rPr>
        <w:t xml:space="preserve"> and for water supply and sewage disposal. The building and equipment must be kept clean and in good repair. </w:t>
      </w:r>
      <w:r w:rsidR="00A32114">
        <w:rPr>
          <w:rFonts w:ascii="Lato" w:hAnsi="Lato"/>
          <w:color w:val="333333"/>
          <w:sz w:val="20"/>
          <w:szCs w:val="20"/>
        </w:rPr>
        <w:t xml:space="preserve">(Add info re: </w:t>
      </w:r>
      <w:r w:rsidR="00E54297">
        <w:rPr>
          <w:rFonts w:ascii="Lato" w:hAnsi="Lato"/>
          <w:color w:val="333333"/>
          <w:sz w:val="20"/>
          <w:szCs w:val="20"/>
        </w:rPr>
        <w:t xml:space="preserve">Yurt/tent mobile unit requirements.) </w:t>
      </w:r>
      <w:proofErr w:type="gramStart"/>
      <w:r w:rsidR="00EC68B1" w:rsidRPr="00483522">
        <w:rPr>
          <w:rFonts w:ascii="Lato" w:hAnsi="Lato"/>
          <w:color w:val="333333"/>
          <w:sz w:val="20"/>
          <w:szCs w:val="20"/>
        </w:rPr>
        <w:t>The</w:t>
      </w:r>
      <w:proofErr w:type="gramEnd"/>
      <w:r w:rsidR="00EC68B1" w:rsidRPr="00483522">
        <w:rPr>
          <w:rFonts w:ascii="Lato" w:hAnsi="Lato"/>
          <w:color w:val="333333"/>
          <w:sz w:val="20"/>
          <w:szCs w:val="20"/>
        </w:rPr>
        <w:t xml:space="preserve"> Center must include:</w:t>
      </w:r>
    </w:p>
    <w:p w14:paraId="78113D51" w14:textId="12BEEEBB" w:rsidR="00EC68B1" w:rsidRPr="00483522" w:rsidRDefault="00EC68B1" w:rsidP="006A3AC8">
      <w:pPr>
        <w:pStyle w:val="NormalWeb"/>
        <w:numPr>
          <w:ilvl w:val="1"/>
          <w:numId w:val="7"/>
        </w:numPr>
        <w:shd w:val="clear" w:color="auto" w:fill="FFFFFF" w:themeFill="background1"/>
        <w:spacing w:before="0" w:beforeAutospacing="0"/>
        <w:rPr>
          <w:rFonts w:ascii="Lato" w:hAnsi="Lato"/>
          <w:color w:val="333333"/>
          <w:sz w:val="20"/>
          <w:szCs w:val="20"/>
        </w:rPr>
      </w:pPr>
      <w:r w:rsidRPr="00483522">
        <w:rPr>
          <w:rFonts w:ascii="Lato" w:hAnsi="Lato"/>
          <w:color w:val="333333"/>
          <w:sz w:val="20"/>
          <w:szCs w:val="20"/>
        </w:rPr>
        <w:t>Kitchen facilities</w:t>
      </w:r>
      <w:r w:rsidR="00483522">
        <w:rPr>
          <w:rFonts w:ascii="Lato" w:hAnsi="Lato"/>
          <w:color w:val="333333"/>
          <w:sz w:val="20"/>
          <w:szCs w:val="20"/>
        </w:rPr>
        <w:t xml:space="preserve">, including a refrigerator for the storage of staff and </w:t>
      </w:r>
      <w:r w:rsidR="005468CC">
        <w:rPr>
          <w:rFonts w:ascii="Lato" w:hAnsi="Lato"/>
          <w:color w:val="333333"/>
          <w:sz w:val="20"/>
          <w:szCs w:val="20"/>
        </w:rPr>
        <w:t>client’s</w:t>
      </w:r>
      <w:r w:rsidR="006B4A9B">
        <w:rPr>
          <w:rFonts w:ascii="Lato" w:hAnsi="Lato"/>
          <w:color w:val="333333"/>
          <w:sz w:val="20"/>
          <w:szCs w:val="20"/>
        </w:rPr>
        <w:t xml:space="preserve"> meals and snacks.</w:t>
      </w:r>
    </w:p>
    <w:p w14:paraId="73255BBF" w14:textId="6979ACBA" w:rsidR="00483522" w:rsidRPr="00AD50FC" w:rsidRDefault="00697D7C" w:rsidP="006A3AC8">
      <w:pPr>
        <w:pStyle w:val="ListParagraph"/>
        <w:numPr>
          <w:ilvl w:val="1"/>
          <w:numId w:val="7"/>
        </w:numPr>
        <w:shd w:val="clear" w:color="auto" w:fill="FFFFFF" w:themeFill="background1"/>
        <w:rPr>
          <w:rFonts w:ascii="Lato" w:hAnsi="Lato"/>
          <w:b/>
          <w:bCs/>
          <w:color w:val="333333"/>
          <w:sz w:val="20"/>
          <w:szCs w:val="20"/>
          <w:shd w:val="clear" w:color="auto" w:fill="F5F5F5"/>
        </w:rPr>
      </w:pPr>
      <w:r>
        <w:rPr>
          <w:rFonts w:ascii="Lato" w:hAnsi="Lato"/>
          <w:color w:val="333333"/>
          <w:sz w:val="20"/>
          <w:szCs w:val="20"/>
          <w:shd w:val="clear" w:color="auto" w:fill="F5F5F5"/>
        </w:rPr>
        <w:t>A</w:t>
      </w:r>
      <w:r w:rsidR="00483522">
        <w:rPr>
          <w:rFonts w:ascii="Lato" w:hAnsi="Lato"/>
          <w:color w:val="333333"/>
          <w:sz w:val="20"/>
          <w:szCs w:val="20"/>
          <w:shd w:val="clear" w:color="auto" w:fill="F5F5F5"/>
        </w:rPr>
        <w:t xml:space="preserve"> drinking water source. </w:t>
      </w:r>
    </w:p>
    <w:p w14:paraId="2BC839A1" w14:textId="2FF1C1E3" w:rsidR="00483522" w:rsidRPr="00AD50FC" w:rsidRDefault="00483522" w:rsidP="006A3AC8">
      <w:pPr>
        <w:pStyle w:val="ListParagraph"/>
        <w:numPr>
          <w:ilvl w:val="2"/>
          <w:numId w:val="7"/>
        </w:numPr>
        <w:shd w:val="clear" w:color="auto" w:fill="FFFFFF" w:themeFill="background1"/>
        <w:rPr>
          <w:rFonts w:ascii="Lato" w:hAnsi="Lato"/>
          <w:color w:val="333333"/>
          <w:sz w:val="20"/>
          <w:szCs w:val="20"/>
          <w:shd w:val="clear" w:color="auto" w:fill="F5F5F5"/>
        </w:rPr>
      </w:pPr>
      <w:r w:rsidRPr="00AD50FC">
        <w:rPr>
          <w:rFonts w:ascii="Lato" w:hAnsi="Lato"/>
          <w:color w:val="333333"/>
          <w:sz w:val="20"/>
          <w:szCs w:val="20"/>
          <w:shd w:val="clear" w:color="auto" w:fill="F5F5F5"/>
        </w:rPr>
        <w:t>A filtered self-dispensing drinking water source shall be provided."</w:t>
      </w:r>
    </w:p>
    <w:p w14:paraId="60979A9A" w14:textId="77777777" w:rsidR="00EC68B1" w:rsidRDefault="00EC68B1" w:rsidP="000C2A07">
      <w:pPr>
        <w:pStyle w:val="ListParagraph"/>
        <w:shd w:val="clear" w:color="auto" w:fill="FFFFFF" w:themeFill="background1"/>
        <w:rPr>
          <w:rFonts w:ascii="Lato" w:hAnsi="Lato"/>
          <w:color w:val="333333"/>
          <w:sz w:val="20"/>
          <w:szCs w:val="20"/>
          <w:shd w:val="clear" w:color="auto" w:fill="F5F5F5"/>
        </w:rPr>
      </w:pPr>
    </w:p>
    <w:p w14:paraId="548E8D73" w14:textId="77777777" w:rsidR="00B807DE" w:rsidRDefault="00B807DE" w:rsidP="00B807DE">
      <w:pPr>
        <w:pStyle w:val="ListParagraph"/>
        <w:rPr>
          <w:rFonts w:ascii="Arial" w:hAnsi="Arial" w:cs="Arial"/>
          <w:color w:val="333333"/>
          <w:sz w:val="20"/>
          <w:szCs w:val="20"/>
        </w:rPr>
      </w:pPr>
    </w:p>
    <w:p w14:paraId="31D50787" w14:textId="77777777" w:rsidR="00B807DE" w:rsidRDefault="00B807DE" w:rsidP="00B807DE">
      <w:pPr>
        <w:pStyle w:val="NormalWeb"/>
        <w:shd w:val="clear" w:color="auto" w:fill="F5F5F5"/>
        <w:spacing w:before="0" w:beforeAutospacing="0" w:after="0" w:afterAutospacing="0"/>
        <w:ind w:left="2160"/>
        <w:rPr>
          <w:rFonts w:ascii="Arial" w:hAnsi="Arial" w:cs="Arial"/>
          <w:color w:val="333333"/>
          <w:sz w:val="20"/>
          <w:szCs w:val="20"/>
        </w:rPr>
      </w:pPr>
    </w:p>
    <w:p w14:paraId="264708EA" w14:textId="4FDE8927" w:rsidR="00BE10FF" w:rsidRDefault="00BE10FF" w:rsidP="00BE10FF">
      <w:pPr>
        <w:pStyle w:val="NormalWeb"/>
        <w:numPr>
          <w:ilvl w:val="0"/>
          <w:numId w:val="7"/>
        </w:numPr>
        <w:shd w:val="clear" w:color="auto" w:fill="F5F5F5"/>
        <w:spacing w:before="0" w:beforeAutospacing="0" w:after="0" w:afterAutospacing="0"/>
        <w:rPr>
          <w:rFonts w:ascii="Arial" w:hAnsi="Arial" w:cs="Arial"/>
          <w:color w:val="333333"/>
          <w:sz w:val="20"/>
          <w:szCs w:val="20"/>
        </w:rPr>
      </w:pPr>
      <w:r w:rsidRPr="00023C81">
        <w:rPr>
          <w:rFonts w:ascii="Arial" w:hAnsi="Arial" w:cs="Arial"/>
          <w:b/>
          <w:bCs/>
          <w:color w:val="333333"/>
          <w:sz w:val="20"/>
          <w:szCs w:val="20"/>
        </w:rPr>
        <w:t>Storage of Psilocybin</w:t>
      </w:r>
      <w:r>
        <w:rPr>
          <w:rFonts w:ascii="Arial" w:hAnsi="Arial" w:cs="Arial"/>
          <w:color w:val="333333"/>
          <w:sz w:val="20"/>
          <w:szCs w:val="20"/>
        </w:rPr>
        <w:t xml:space="preserve">: proper and safe storage of </w:t>
      </w:r>
      <w:r w:rsidR="00F917CA">
        <w:rPr>
          <w:rFonts w:ascii="Arial" w:hAnsi="Arial" w:cs="Arial"/>
          <w:color w:val="333333"/>
          <w:sz w:val="20"/>
          <w:szCs w:val="20"/>
        </w:rPr>
        <w:t>psilocybin</w:t>
      </w:r>
      <w:r>
        <w:rPr>
          <w:rFonts w:ascii="Arial" w:hAnsi="Arial" w:cs="Arial"/>
          <w:color w:val="333333"/>
          <w:sz w:val="20"/>
          <w:szCs w:val="20"/>
        </w:rPr>
        <w:t xml:space="preserve"> and maintenance of proper records means housing drugs and devices under conditions and circumstances that:</w:t>
      </w:r>
    </w:p>
    <w:p w14:paraId="4CDC7A2D" w14:textId="77777777" w:rsidR="00BE10FF" w:rsidRDefault="00BE10FF" w:rsidP="00BE10FF">
      <w:pPr>
        <w:pStyle w:val="NormalWeb"/>
        <w:numPr>
          <w:ilvl w:val="1"/>
          <w:numId w:val="7"/>
        </w:numPr>
        <w:shd w:val="clear" w:color="auto" w:fill="F5F5F5"/>
        <w:spacing w:before="0" w:beforeAutospacing="0" w:after="0" w:afterAutospacing="0"/>
        <w:rPr>
          <w:rFonts w:ascii="Arial" w:hAnsi="Arial" w:cs="Arial"/>
          <w:color w:val="333333"/>
          <w:sz w:val="20"/>
          <w:szCs w:val="20"/>
        </w:rPr>
      </w:pPr>
      <w:r w:rsidRPr="00BE10FF">
        <w:rPr>
          <w:rFonts w:ascii="Arial" w:hAnsi="Arial" w:cs="Arial"/>
          <w:color w:val="333333"/>
          <w:sz w:val="20"/>
          <w:szCs w:val="20"/>
        </w:rPr>
        <w:t xml:space="preserve">Assure retention of their purity and </w:t>
      </w:r>
      <w:proofErr w:type="gramStart"/>
      <w:r w:rsidRPr="00BE10FF">
        <w:rPr>
          <w:rFonts w:ascii="Arial" w:hAnsi="Arial" w:cs="Arial"/>
          <w:color w:val="333333"/>
          <w:sz w:val="20"/>
          <w:szCs w:val="20"/>
        </w:rPr>
        <w:t>potency;</w:t>
      </w:r>
      <w:proofErr w:type="gramEnd"/>
    </w:p>
    <w:p w14:paraId="418B14C1" w14:textId="77777777" w:rsidR="00BE10FF" w:rsidRDefault="00BE10FF" w:rsidP="00BE10FF">
      <w:pPr>
        <w:pStyle w:val="NormalWeb"/>
        <w:numPr>
          <w:ilvl w:val="1"/>
          <w:numId w:val="7"/>
        </w:numPr>
        <w:shd w:val="clear" w:color="auto" w:fill="F5F5F5"/>
        <w:spacing w:before="0" w:beforeAutospacing="0" w:after="0" w:afterAutospacing="0"/>
        <w:rPr>
          <w:rFonts w:ascii="Arial" w:hAnsi="Arial" w:cs="Arial"/>
          <w:color w:val="333333"/>
          <w:sz w:val="20"/>
          <w:szCs w:val="20"/>
        </w:rPr>
      </w:pPr>
      <w:r w:rsidRPr="00BE10FF">
        <w:rPr>
          <w:rFonts w:ascii="Arial" w:hAnsi="Arial" w:cs="Arial"/>
          <w:color w:val="333333"/>
          <w:sz w:val="20"/>
          <w:szCs w:val="20"/>
        </w:rPr>
        <w:t xml:space="preserve">Avoid confusion due to similarity of appearance, packaging, labeling or for any other </w:t>
      </w:r>
      <w:proofErr w:type="gramStart"/>
      <w:r w:rsidRPr="00BE10FF">
        <w:rPr>
          <w:rFonts w:ascii="Arial" w:hAnsi="Arial" w:cs="Arial"/>
          <w:color w:val="333333"/>
          <w:sz w:val="20"/>
          <w:szCs w:val="20"/>
        </w:rPr>
        <w:t>reason;</w:t>
      </w:r>
      <w:proofErr w:type="gramEnd"/>
    </w:p>
    <w:p w14:paraId="3DFBCF31" w14:textId="77777777" w:rsidR="00BE10FF" w:rsidRDefault="00BE10FF" w:rsidP="00BE10FF">
      <w:pPr>
        <w:pStyle w:val="NormalWeb"/>
        <w:numPr>
          <w:ilvl w:val="1"/>
          <w:numId w:val="7"/>
        </w:numPr>
        <w:shd w:val="clear" w:color="auto" w:fill="F5F5F5"/>
        <w:spacing w:before="0" w:beforeAutospacing="0" w:after="0" w:afterAutospacing="0"/>
        <w:rPr>
          <w:rFonts w:ascii="Arial" w:hAnsi="Arial" w:cs="Arial"/>
          <w:color w:val="333333"/>
          <w:sz w:val="20"/>
          <w:szCs w:val="20"/>
        </w:rPr>
      </w:pPr>
      <w:r w:rsidRPr="00BE10FF">
        <w:rPr>
          <w:rFonts w:ascii="Arial" w:hAnsi="Arial" w:cs="Arial"/>
          <w:color w:val="333333"/>
          <w:sz w:val="20"/>
          <w:szCs w:val="20"/>
        </w:rPr>
        <w:t xml:space="preserve">Assure security and minimize the risk of their loss through accident or </w:t>
      </w:r>
      <w:proofErr w:type="gramStart"/>
      <w:r w:rsidRPr="00BE10FF">
        <w:rPr>
          <w:rFonts w:ascii="Arial" w:hAnsi="Arial" w:cs="Arial"/>
          <w:color w:val="333333"/>
          <w:sz w:val="20"/>
          <w:szCs w:val="20"/>
        </w:rPr>
        <w:t>theft;</w:t>
      </w:r>
      <w:proofErr w:type="gramEnd"/>
    </w:p>
    <w:p w14:paraId="3EDDEF0B" w14:textId="77777777" w:rsidR="00BE10FF" w:rsidRDefault="00BE10FF" w:rsidP="00BE10FF">
      <w:pPr>
        <w:pStyle w:val="NormalWeb"/>
        <w:numPr>
          <w:ilvl w:val="1"/>
          <w:numId w:val="7"/>
        </w:numPr>
        <w:shd w:val="clear" w:color="auto" w:fill="F5F5F5"/>
        <w:spacing w:before="0" w:beforeAutospacing="0" w:after="0" w:afterAutospacing="0"/>
        <w:rPr>
          <w:rFonts w:ascii="Arial" w:hAnsi="Arial" w:cs="Arial"/>
          <w:color w:val="333333"/>
          <w:sz w:val="20"/>
          <w:szCs w:val="20"/>
        </w:rPr>
      </w:pPr>
      <w:r w:rsidRPr="00BE10FF">
        <w:rPr>
          <w:rFonts w:ascii="Arial" w:hAnsi="Arial" w:cs="Arial"/>
          <w:color w:val="333333"/>
          <w:sz w:val="20"/>
          <w:szCs w:val="20"/>
        </w:rPr>
        <w:t xml:space="preserve">Accurately account for and record their receipt, retention, dispensing, distribution or </w:t>
      </w:r>
      <w:proofErr w:type="gramStart"/>
      <w:r w:rsidRPr="00BE10FF">
        <w:rPr>
          <w:rFonts w:ascii="Arial" w:hAnsi="Arial" w:cs="Arial"/>
          <w:color w:val="333333"/>
          <w:sz w:val="20"/>
          <w:szCs w:val="20"/>
        </w:rPr>
        <w:t>destruction;</w:t>
      </w:r>
      <w:proofErr w:type="gramEnd"/>
    </w:p>
    <w:p w14:paraId="7B444BB5" w14:textId="254525C1" w:rsidR="00BE10FF" w:rsidRPr="00BE10FF" w:rsidRDefault="00BE10FF" w:rsidP="00BE10FF">
      <w:pPr>
        <w:pStyle w:val="NormalWeb"/>
        <w:numPr>
          <w:ilvl w:val="1"/>
          <w:numId w:val="7"/>
        </w:numPr>
        <w:shd w:val="clear" w:color="auto" w:fill="F5F5F5"/>
        <w:spacing w:before="0" w:beforeAutospacing="0" w:after="0" w:afterAutospacing="0"/>
        <w:rPr>
          <w:rFonts w:ascii="Arial" w:hAnsi="Arial" w:cs="Arial"/>
          <w:color w:val="333333"/>
          <w:sz w:val="20"/>
          <w:szCs w:val="20"/>
        </w:rPr>
      </w:pPr>
      <w:r w:rsidRPr="00BE10FF">
        <w:rPr>
          <w:rFonts w:ascii="Arial" w:hAnsi="Arial" w:cs="Arial"/>
          <w:color w:val="333333"/>
          <w:sz w:val="20"/>
          <w:szCs w:val="20"/>
        </w:rPr>
        <w:t xml:space="preserve">Protect the health, safety and welfare of the </w:t>
      </w:r>
      <w:r w:rsidR="00F91840">
        <w:rPr>
          <w:rFonts w:ascii="Arial" w:hAnsi="Arial" w:cs="Arial"/>
          <w:color w:val="333333"/>
          <w:sz w:val="20"/>
          <w:szCs w:val="20"/>
        </w:rPr>
        <w:t>facilitator, service center operator or other</w:t>
      </w:r>
      <w:r w:rsidRPr="00BE10FF">
        <w:rPr>
          <w:rFonts w:ascii="Arial" w:hAnsi="Arial" w:cs="Arial"/>
          <w:color w:val="333333"/>
          <w:sz w:val="20"/>
          <w:szCs w:val="20"/>
        </w:rPr>
        <w:t xml:space="preserve"> staff and the </w:t>
      </w:r>
      <w:proofErr w:type="gramStart"/>
      <w:r w:rsidRPr="00BE10FF">
        <w:rPr>
          <w:rFonts w:ascii="Arial" w:hAnsi="Arial" w:cs="Arial"/>
          <w:color w:val="333333"/>
          <w:sz w:val="20"/>
          <w:szCs w:val="20"/>
        </w:rPr>
        <w:t>general public</w:t>
      </w:r>
      <w:proofErr w:type="gramEnd"/>
      <w:r w:rsidRPr="00BE10FF">
        <w:rPr>
          <w:rFonts w:ascii="Arial" w:hAnsi="Arial" w:cs="Arial"/>
          <w:color w:val="333333"/>
          <w:sz w:val="20"/>
          <w:szCs w:val="20"/>
        </w:rPr>
        <w:t xml:space="preserve"> from harmful exposure to hazardous substances.</w:t>
      </w:r>
    </w:p>
    <w:p w14:paraId="7B61BDB3" w14:textId="77777777" w:rsidR="00BE10FF" w:rsidRDefault="00BE10FF" w:rsidP="00F91840">
      <w:pPr>
        <w:pStyle w:val="ListParagraph"/>
        <w:shd w:val="clear" w:color="auto" w:fill="FFFFFF" w:themeFill="background1"/>
        <w:rPr>
          <w:rFonts w:ascii="Lato" w:hAnsi="Lato"/>
          <w:color w:val="333333"/>
          <w:sz w:val="20"/>
          <w:szCs w:val="20"/>
          <w:shd w:val="clear" w:color="auto" w:fill="F5F5F5"/>
        </w:rPr>
      </w:pPr>
    </w:p>
    <w:p w14:paraId="2C2EDFDB" w14:textId="55A0E3C5" w:rsidR="001D1BE4" w:rsidRDefault="001D1BE4" w:rsidP="006A3AC8">
      <w:pPr>
        <w:pStyle w:val="ListParagraph"/>
        <w:numPr>
          <w:ilvl w:val="0"/>
          <w:numId w:val="7"/>
        </w:numPr>
        <w:shd w:val="clear" w:color="auto" w:fill="FFFFFF" w:themeFill="background1"/>
        <w:rPr>
          <w:rFonts w:ascii="Lato" w:hAnsi="Lato"/>
          <w:color w:val="333333"/>
          <w:sz w:val="20"/>
          <w:szCs w:val="20"/>
          <w:shd w:val="clear" w:color="auto" w:fill="F5F5F5"/>
        </w:rPr>
      </w:pPr>
      <w:r w:rsidRPr="00022AB0">
        <w:rPr>
          <w:rFonts w:ascii="Lato" w:hAnsi="Lato"/>
          <w:color w:val="333333"/>
          <w:sz w:val="20"/>
          <w:szCs w:val="20"/>
          <w:shd w:val="clear" w:color="auto" w:fill="F5F5F5"/>
        </w:rPr>
        <w:t xml:space="preserve">There shall be an </w:t>
      </w:r>
      <w:r w:rsidRPr="00023C81">
        <w:rPr>
          <w:rFonts w:ascii="Lato" w:hAnsi="Lato"/>
          <w:b/>
          <w:bCs/>
          <w:color w:val="333333"/>
          <w:sz w:val="20"/>
          <w:szCs w:val="20"/>
          <w:shd w:val="clear" w:color="auto" w:fill="F5F5F5"/>
        </w:rPr>
        <w:t>administrative center</w:t>
      </w:r>
      <w:r w:rsidRPr="00022AB0">
        <w:rPr>
          <w:rFonts w:ascii="Lato" w:hAnsi="Lato"/>
          <w:color w:val="333333"/>
          <w:sz w:val="20"/>
          <w:szCs w:val="20"/>
          <w:shd w:val="clear" w:color="auto" w:fill="F5F5F5"/>
        </w:rPr>
        <w:t xml:space="preserve"> or station. </w:t>
      </w:r>
      <w:r w:rsidRPr="001D1BE4">
        <w:rPr>
          <w:rFonts w:ascii="Lato" w:hAnsi="Lato"/>
          <w:color w:val="333333"/>
          <w:sz w:val="20"/>
          <w:szCs w:val="20"/>
          <w:shd w:val="clear" w:color="auto" w:fill="F5F5F5"/>
        </w:rPr>
        <w:t>This space shall include provisions for storage of administrative supplies, a worksurface with equipment for documentation, and secure storage of staff personal belongings.</w:t>
      </w:r>
    </w:p>
    <w:p w14:paraId="184EDF53" w14:textId="77777777" w:rsidR="00B807DE" w:rsidRPr="001D1BE4" w:rsidRDefault="00B807DE" w:rsidP="00B807DE">
      <w:pPr>
        <w:pStyle w:val="ListParagraph"/>
        <w:shd w:val="clear" w:color="auto" w:fill="FFFFFF" w:themeFill="background1"/>
        <w:rPr>
          <w:rFonts w:ascii="Lato" w:hAnsi="Lato"/>
          <w:color w:val="333333"/>
          <w:sz w:val="20"/>
          <w:szCs w:val="20"/>
          <w:shd w:val="clear" w:color="auto" w:fill="F5F5F5"/>
        </w:rPr>
      </w:pPr>
    </w:p>
    <w:p w14:paraId="4AAC7DF6" w14:textId="32DA5637" w:rsidR="00BD62FB" w:rsidRPr="009516CF" w:rsidRDefault="00023C81" w:rsidP="006A3AC8">
      <w:pPr>
        <w:pStyle w:val="ListParagraph"/>
        <w:numPr>
          <w:ilvl w:val="0"/>
          <w:numId w:val="7"/>
        </w:numPr>
        <w:shd w:val="clear" w:color="auto" w:fill="FFFFFF" w:themeFill="background1"/>
        <w:spacing w:after="0"/>
      </w:pPr>
      <w:r w:rsidRPr="00023C81">
        <w:rPr>
          <w:rFonts w:ascii="Lato" w:hAnsi="Lato"/>
          <w:b/>
          <w:bCs/>
          <w:color w:val="333333"/>
          <w:sz w:val="20"/>
          <w:szCs w:val="20"/>
          <w:shd w:val="clear" w:color="auto" w:fill="F5F5F5"/>
        </w:rPr>
        <w:t>Storage</w:t>
      </w:r>
      <w:r>
        <w:rPr>
          <w:rFonts w:ascii="Lato" w:hAnsi="Lato"/>
          <w:color w:val="333333"/>
          <w:sz w:val="20"/>
          <w:szCs w:val="20"/>
          <w:shd w:val="clear" w:color="auto" w:fill="F5F5F5"/>
        </w:rPr>
        <w:t xml:space="preserve">: </w:t>
      </w:r>
      <w:r w:rsidR="00381D22">
        <w:rPr>
          <w:rFonts w:ascii="Lato" w:hAnsi="Lato"/>
          <w:color w:val="333333"/>
          <w:sz w:val="20"/>
          <w:szCs w:val="20"/>
          <w:shd w:val="clear" w:color="auto" w:fill="F5F5F5"/>
        </w:rPr>
        <w:t xml:space="preserve">Each </w:t>
      </w:r>
      <w:r w:rsidR="00AF3C93">
        <w:rPr>
          <w:rFonts w:ascii="Lato" w:hAnsi="Lato"/>
          <w:color w:val="333333"/>
          <w:sz w:val="20"/>
          <w:szCs w:val="20"/>
          <w:shd w:val="clear" w:color="auto" w:fill="F5F5F5"/>
        </w:rPr>
        <w:t>C</w:t>
      </w:r>
      <w:r w:rsidR="00381D22">
        <w:rPr>
          <w:rFonts w:ascii="Lato" w:hAnsi="Lato"/>
          <w:color w:val="333333"/>
          <w:sz w:val="20"/>
          <w:szCs w:val="20"/>
          <w:shd w:val="clear" w:color="auto" w:fill="F5F5F5"/>
        </w:rPr>
        <w:t xml:space="preserve">enter must </w:t>
      </w:r>
      <w:r w:rsidR="00C37CA5">
        <w:rPr>
          <w:rFonts w:ascii="Lato" w:hAnsi="Lato"/>
          <w:color w:val="333333"/>
          <w:sz w:val="20"/>
          <w:szCs w:val="20"/>
          <w:shd w:val="clear" w:color="auto" w:fill="F5F5F5"/>
        </w:rPr>
        <w:t xml:space="preserve">allow for space for </w:t>
      </w:r>
      <w:r w:rsidR="005765A7">
        <w:rPr>
          <w:rFonts w:ascii="Lato" w:hAnsi="Lato"/>
          <w:color w:val="333333"/>
          <w:sz w:val="20"/>
          <w:szCs w:val="20"/>
          <w:shd w:val="clear" w:color="auto" w:fill="F5F5F5"/>
        </w:rPr>
        <w:t xml:space="preserve">secure </w:t>
      </w:r>
      <w:r w:rsidR="00C37CA5">
        <w:rPr>
          <w:rFonts w:ascii="Lato" w:hAnsi="Lato"/>
          <w:color w:val="333333"/>
          <w:sz w:val="20"/>
          <w:szCs w:val="20"/>
          <w:shd w:val="clear" w:color="auto" w:fill="F5F5F5"/>
        </w:rPr>
        <w:t>p</w:t>
      </w:r>
      <w:r w:rsidR="00381D22">
        <w:rPr>
          <w:rFonts w:ascii="Lato" w:hAnsi="Lato"/>
          <w:color w:val="333333"/>
          <w:sz w:val="20"/>
          <w:szCs w:val="20"/>
          <w:shd w:val="clear" w:color="auto" w:fill="F5F5F5"/>
        </w:rPr>
        <w:t xml:space="preserve">rivate individual storage for the personal effects of each </w:t>
      </w:r>
      <w:r w:rsidR="000D7E6A">
        <w:rPr>
          <w:rFonts w:ascii="Lato" w:hAnsi="Lato"/>
          <w:color w:val="333333"/>
          <w:sz w:val="20"/>
          <w:szCs w:val="20"/>
          <w:shd w:val="clear" w:color="auto" w:fill="F5F5F5"/>
        </w:rPr>
        <w:t>client</w:t>
      </w:r>
      <w:r w:rsidR="00381D22">
        <w:rPr>
          <w:rFonts w:ascii="Lato" w:hAnsi="Lato"/>
          <w:color w:val="333333"/>
          <w:sz w:val="20"/>
          <w:szCs w:val="20"/>
          <w:shd w:val="clear" w:color="auto" w:fill="F5F5F5"/>
        </w:rPr>
        <w:t>.</w:t>
      </w:r>
      <w:r w:rsidR="009F2E2B">
        <w:rPr>
          <w:rFonts w:ascii="Lato" w:hAnsi="Lato"/>
          <w:color w:val="333333"/>
          <w:sz w:val="20"/>
          <w:szCs w:val="20"/>
        </w:rPr>
        <w:t xml:space="preserve"> </w:t>
      </w:r>
    </w:p>
    <w:p w14:paraId="619014C9" w14:textId="3EA63D97" w:rsidR="009516CF" w:rsidRPr="00954A13" w:rsidRDefault="00551AEE" w:rsidP="006A3AC8">
      <w:pPr>
        <w:pStyle w:val="NormalWeb"/>
        <w:numPr>
          <w:ilvl w:val="0"/>
          <w:numId w:val="7"/>
        </w:numPr>
        <w:shd w:val="clear" w:color="auto" w:fill="FFFFFF" w:themeFill="background1"/>
        <w:spacing w:before="0" w:beforeAutospacing="0" w:after="0" w:afterAutospacing="0"/>
        <w:rPr>
          <w:rFonts w:ascii="Lato" w:hAnsi="Lato"/>
          <w:color w:val="333333"/>
          <w:sz w:val="20"/>
          <w:szCs w:val="20"/>
        </w:rPr>
      </w:pPr>
      <w:r w:rsidRPr="00B807DE">
        <w:rPr>
          <w:rFonts w:ascii="Lato" w:hAnsi="Lato"/>
          <w:b/>
          <w:bCs/>
          <w:color w:val="333333"/>
          <w:sz w:val="20"/>
          <w:szCs w:val="20"/>
        </w:rPr>
        <w:t xml:space="preserve">Individual </w:t>
      </w:r>
      <w:r w:rsidR="007F06FF">
        <w:rPr>
          <w:rFonts w:ascii="Lato" w:hAnsi="Lato"/>
          <w:b/>
          <w:bCs/>
          <w:color w:val="333333"/>
          <w:sz w:val="20"/>
          <w:szCs w:val="20"/>
        </w:rPr>
        <w:t>Client</w:t>
      </w:r>
      <w:r w:rsidR="009516CF" w:rsidRPr="00B807DE">
        <w:rPr>
          <w:rFonts w:ascii="Lato" w:hAnsi="Lato"/>
          <w:b/>
          <w:bCs/>
          <w:color w:val="333333"/>
          <w:sz w:val="20"/>
          <w:szCs w:val="20"/>
        </w:rPr>
        <w:t xml:space="preserve"> rooms</w:t>
      </w:r>
      <w:r w:rsidR="009516CF" w:rsidRPr="00954A13">
        <w:rPr>
          <w:rFonts w:ascii="Lato" w:hAnsi="Lato"/>
          <w:color w:val="333333"/>
          <w:sz w:val="20"/>
          <w:szCs w:val="20"/>
        </w:rPr>
        <w:t xml:space="preserve"> must be designed and equipped for adequate care, comfort, and privacy of the </w:t>
      </w:r>
      <w:r w:rsidR="00B16CE5">
        <w:rPr>
          <w:rFonts w:ascii="Lato" w:hAnsi="Lato"/>
          <w:color w:val="333333"/>
          <w:sz w:val="20"/>
          <w:szCs w:val="20"/>
        </w:rPr>
        <w:t>client</w:t>
      </w:r>
      <w:r w:rsidR="009516CF" w:rsidRPr="00954A13">
        <w:rPr>
          <w:rFonts w:ascii="Lato" w:hAnsi="Lato"/>
          <w:color w:val="333333"/>
          <w:sz w:val="20"/>
          <w:szCs w:val="20"/>
        </w:rPr>
        <w:t xml:space="preserve"> and shall meet the following conditions:</w:t>
      </w:r>
    </w:p>
    <w:p w14:paraId="42747374" w14:textId="38C22A1A" w:rsidR="009516CF" w:rsidRDefault="009516CF"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Measure at least </w:t>
      </w:r>
      <w:r w:rsidR="005765A7">
        <w:rPr>
          <w:rFonts w:ascii="Lato" w:hAnsi="Lato"/>
          <w:color w:val="333333"/>
          <w:sz w:val="20"/>
          <w:szCs w:val="20"/>
        </w:rPr>
        <w:t>80</w:t>
      </w:r>
      <w:r>
        <w:rPr>
          <w:rFonts w:ascii="Lato" w:hAnsi="Lato"/>
          <w:color w:val="333333"/>
          <w:sz w:val="20"/>
          <w:szCs w:val="20"/>
        </w:rPr>
        <w:t xml:space="preserve"> square feet</w:t>
      </w:r>
      <w:r w:rsidR="00954A13">
        <w:rPr>
          <w:rFonts w:ascii="Lato" w:hAnsi="Lato"/>
          <w:color w:val="333333"/>
          <w:sz w:val="20"/>
          <w:szCs w:val="20"/>
        </w:rPr>
        <w:t>.</w:t>
      </w:r>
    </w:p>
    <w:p w14:paraId="42362176" w14:textId="0E8B21C4" w:rsidR="00DB56AC" w:rsidRDefault="00DB56AC"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Have adequate ventilation</w:t>
      </w:r>
      <w:r w:rsidR="00CB461A">
        <w:rPr>
          <w:rFonts w:ascii="Lato" w:hAnsi="Lato"/>
          <w:color w:val="333333"/>
          <w:sz w:val="20"/>
          <w:szCs w:val="20"/>
        </w:rPr>
        <w:t>. (Define)</w:t>
      </w:r>
    </w:p>
    <w:p w14:paraId="087DF4E6" w14:textId="6A75BF3B" w:rsidR="009516CF" w:rsidRPr="00954A13" w:rsidRDefault="009516CF"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954A13">
        <w:rPr>
          <w:rFonts w:ascii="Lato" w:hAnsi="Lato"/>
          <w:color w:val="333333"/>
          <w:sz w:val="20"/>
          <w:szCs w:val="20"/>
        </w:rPr>
        <w:t>Have direct access to an exit</w:t>
      </w:r>
      <w:r w:rsidR="00DB56AC">
        <w:rPr>
          <w:rFonts w:ascii="Lato" w:hAnsi="Lato"/>
          <w:color w:val="333333"/>
          <w:sz w:val="20"/>
          <w:szCs w:val="20"/>
        </w:rPr>
        <w:t xml:space="preserve"> or an exit</w:t>
      </w:r>
      <w:r w:rsidRPr="00954A13">
        <w:rPr>
          <w:rFonts w:ascii="Lato" w:hAnsi="Lato"/>
          <w:color w:val="333333"/>
          <w:sz w:val="20"/>
          <w:szCs w:val="20"/>
        </w:rPr>
        <w:t xml:space="preserve"> corridor</w:t>
      </w:r>
      <w:r w:rsidR="00954A13">
        <w:rPr>
          <w:rFonts w:ascii="Lato" w:hAnsi="Lato"/>
          <w:color w:val="333333"/>
          <w:sz w:val="20"/>
          <w:szCs w:val="20"/>
        </w:rPr>
        <w:t>.</w:t>
      </w:r>
    </w:p>
    <w:p w14:paraId="6328C12B" w14:textId="0DB37B4A" w:rsidR="009516CF" w:rsidRDefault="009516CF"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954A13">
        <w:rPr>
          <w:rFonts w:ascii="Lato" w:hAnsi="Lato"/>
          <w:color w:val="333333"/>
          <w:sz w:val="20"/>
          <w:szCs w:val="20"/>
        </w:rPr>
        <w:t xml:space="preserve">Be designed or equipped to assure </w:t>
      </w:r>
      <w:r w:rsidR="00795AE1">
        <w:rPr>
          <w:rFonts w:ascii="Lato" w:hAnsi="Lato"/>
          <w:color w:val="333333"/>
          <w:sz w:val="20"/>
          <w:szCs w:val="20"/>
        </w:rPr>
        <w:t xml:space="preserve">safety and </w:t>
      </w:r>
      <w:r w:rsidRPr="00954A13">
        <w:rPr>
          <w:rFonts w:ascii="Lato" w:hAnsi="Lato"/>
          <w:color w:val="333333"/>
          <w:sz w:val="20"/>
          <w:szCs w:val="20"/>
        </w:rPr>
        <w:t xml:space="preserve">privacy for each </w:t>
      </w:r>
      <w:r w:rsidR="00F9662D">
        <w:rPr>
          <w:rFonts w:ascii="Lato" w:hAnsi="Lato"/>
          <w:color w:val="333333"/>
          <w:sz w:val="20"/>
          <w:szCs w:val="20"/>
        </w:rPr>
        <w:t>client</w:t>
      </w:r>
      <w:r w:rsidRPr="00954A13">
        <w:rPr>
          <w:rFonts w:ascii="Lato" w:hAnsi="Lato"/>
          <w:color w:val="333333"/>
          <w:sz w:val="20"/>
          <w:szCs w:val="20"/>
        </w:rPr>
        <w:t>. Design for</w:t>
      </w:r>
      <w:r>
        <w:rPr>
          <w:rFonts w:ascii="Lato" w:hAnsi="Lato"/>
          <w:color w:val="333333"/>
          <w:sz w:val="20"/>
          <w:szCs w:val="20"/>
        </w:rPr>
        <w:t xml:space="preserve"> privacy shall not restrict patient access to the toilet, room entrance, window, or other shared common areas</w:t>
      </w:r>
      <w:r w:rsidR="00954A13">
        <w:rPr>
          <w:rFonts w:ascii="Lato" w:hAnsi="Lato"/>
          <w:color w:val="333333"/>
          <w:sz w:val="20"/>
          <w:szCs w:val="20"/>
        </w:rPr>
        <w:t>.</w:t>
      </w:r>
    </w:p>
    <w:p w14:paraId="46485FCD" w14:textId="067ACD4F" w:rsidR="009516CF" w:rsidRPr="00403E6D" w:rsidRDefault="009516CF"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8A1072">
        <w:rPr>
          <w:rFonts w:ascii="Lato" w:hAnsi="Lato"/>
          <w:color w:val="333333"/>
          <w:sz w:val="20"/>
          <w:szCs w:val="20"/>
        </w:rPr>
        <w:t>Be furnished with the f</w:t>
      </w:r>
      <w:r w:rsidRPr="00403E6D">
        <w:rPr>
          <w:rFonts w:ascii="Lato" w:hAnsi="Lato"/>
          <w:color w:val="333333"/>
          <w:sz w:val="20"/>
          <w:szCs w:val="20"/>
        </w:rPr>
        <w:t xml:space="preserve">unctional furniture appropriate to the </w:t>
      </w:r>
      <w:r w:rsidR="00F9662D">
        <w:rPr>
          <w:rFonts w:ascii="Lato" w:hAnsi="Lato"/>
          <w:color w:val="333333"/>
          <w:sz w:val="20"/>
          <w:szCs w:val="20"/>
        </w:rPr>
        <w:t>client</w:t>
      </w:r>
      <w:r w:rsidR="00954A13" w:rsidRPr="00403E6D">
        <w:rPr>
          <w:rFonts w:ascii="Lato" w:hAnsi="Lato"/>
          <w:color w:val="333333"/>
          <w:sz w:val="20"/>
          <w:szCs w:val="20"/>
        </w:rPr>
        <w:t>’s</w:t>
      </w:r>
      <w:r w:rsidRPr="00403E6D">
        <w:rPr>
          <w:rFonts w:ascii="Lato" w:hAnsi="Lato"/>
          <w:color w:val="333333"/>
          <w:sz w:val="20"/>
          <w:szCs w:val="20"/>
        </w:rPr>
        <w:t xml:space="preserve"> needs</w:t>
      </w:r>
      <w:r w:rsidR="00BF0FB9" w:rsidRPr="00403E6D">
        <w:rPr>
          <w:rFonts w:ascii="Lato" w:hAnsi="Lato"/>
          <w:color w:val="333333"/>
          <w:sz w:val="20"/>
          <w:szCs w:val="20"/>
        </w:rPr>
        <w:t>, including a</w:t>
      </w:r>
      <w:r w:rsidR="00403E6D">
        <w:rPr>
          <w:rFonts w:ascii="Lato" w:hAnsi="Lato"/>
          <w:color w:val="333333"/>
          <w:sz w:val="20"/>
          <w:szCs w:val="20"/>
        </w:rPr>
        <w:t>t least one</w:t>
      </w:r>
      <w:r w:rsidR="00BF0FB9" w:rsidRPr="00403E6D">
        <w:rPr>
          <w:rFonts w:ascii="Lato" w:hAnsi="Lato"/>
          <w:color w:val="333333"/>
          <w:sz w:val="20"/>
          <w:szCs w:val="20"/>
        </w:rPr>
        <w:t xml:space="preserve"> chair</w:t>
      </w:r>
      <w:r w:rsidR="00C40B2F">
        <w:rPr>
          <w:rFonts w:ascii="Lato" w:hAnsi="Lato"/>
          <w:color w:val="333333"/>
          <w:sz w:val="20"/>
          <w:szCs w:val="20"/>
        </w:rPr>
        <w:t xml:space="preserve"> or sofa</w:t>
      </w:r>
      <w:r w:rsidR="00BF0FB9" w:rsidRPr="00403E6D">
        <w:rPr>
          <w:rFonts w:ascii="Lato" w:hAnsi="Lato"/>
          <w:color w:val="333333"/>
          <w:sz w:val="20"/>
          <w:szCs w:val="20"/>
        </w:rPr>
        <w:t>.</w:t>
      </w:r>
      <w:r w:rsidRPr="00403E6D">
        <w:rPr>
          <w:rFonts w:ascii="Lato" w:hAnsi="Lato"/>
          <w:color w:val="333333"/>
          <w:sz w:val="20"/>
          <w:szCs w:val="20"/>
        </w:rPr>
        <w:t xml:space="preserve"> </w:t>
      </w:r>
    </w:p>
    <w:p w14:paraId="228C3D35" w14:textId="77777777" w:rsidR="00AB6B4B" w:rsidRPr="00250DD0" w:rsidRDefault="00AB6B4B" w:rsidP="000C2A07">
      <w:pPr>
        <w:pStyle w:val="NormalWeb"/>
        <w:shd w:val="clear" w:color="auto" w:fill="FFFFFF" w:themeFill="background1"/>
        <w:spacing w:before="0" w:beforeAutospacing="0" w:after="0" w:afterAutospacing="0"/>
        <w:ind w:left="2160"/>
        <w:rPr>
          <w:rFonts w:ascii="Lato" w:hAnsi="Lato"/>
          <w:color w:val="333333"/>
          <w:sz w:val="20"/>
          <w:szCs w:val="20"/>
        </w:rPr>
      </w:pPr>
    </w:p>
    <w:p w14:paraId="01F4B4BF" w14:textId="01D0C4C5" w:rsidR="00F1295B" w:rsidRPr="00F1295B" w:rsidRDefault="00F1295B" w:rsidP="00F1295B">
      <w:pPr>
        <w:pStyle w:val="NormalWeb"/>
        <w:numPr>
          <w:ilvl w:val="0"/>
          <w:numId w:val="7"/>
        </w:numPr>
        <w:shd w:val="clear" w:color="auto" w:fill="FFFFFF" w:themeFill="background1"/>
        <w:spacing w:before="0" w:beforeAutospacing="0" w:after="0" w:afterAutospacing="0"/>
        <w:rPr>
          <w:rFonts w:ascii="Lato" w:hAnsi="Lato"/>
          <w:color w:val="333333"/>
          <w:sz w:val="20"/>
          <w:szCs w:val="20"/>
        </w:rPr>
      </w:pPr>
      <w:r w:rsidRPr="00B807DE">
        <w:rPr>
          <w:rFonts w:ascii="Lato" w:hAnsi="Lato"/>
          <w:b/>
          <w:bCs/>
          <w:color w:val="333333"/>
          <w:sz w:val="20"/>
          <w:szCs w:val="20"/>
        </w:rPr>
        <w:t>Group Session Rooms</w:t>
      </w:r>
      <w:r>
        <w:rPr>
          <w:rFonts w:ascii="Lato" w:hAnsi="Lato"/>
          <w:color w:val="333333"/>
          <w:sz w:val="20"/>
          <w:szCs w:val="20"/>
        </w:rPr>
        <w:t xml:space="preserve"> </w:t>
      </w:r>
      <w:r w:rsidRPr="00F1295B">
        <w:rPr>
          <w:rFonts w:ascii="Lato" w:hAnsi="Lato"/>
          <w:color w:val="333333"/>
          <w:sz w:val="20"/>
          <w:szCs w:val="20"/>
        </w:rPr>
        <w:t xml:space="preserve">must be designed and equipped for </w:t>
      </w:r>
      <w:r w:rsidR="009866E2">
        <w:rPr>
          <w:rFonts w:ascii="Lato" w:hAnsi="Lato"/>
          <w:color w:val="333333"/>
          <w:sz w:val="20"/>
          <w:szCs w:val="20"/>
        </w:rPr>
        <w:t xml:space="preserve">the </w:t>
      </w:r>
      <w:r w:rsidRPr="00F1295B">
        <w:rPr>
          <w:rFonts w:ascii="Lato" w:hAnsi="Lato"/>
          <w:color w:val="333333"/>
          <w:sz w:val="20"/>
          <w:szCs w:val="20"/>
        </w:rPr>
        <w:t>adequate care</w:t>
      </w:r>
      <w:r w:rsidR="009866E2">
        <w:rPr>
          <w:rFonts w:ascii="Lato" w:hAnsi="Lato"/>
          <w:color w:val="333333"/>
          <w:sz w:val="20"/>
          <w:szCs w:val="20"/>
        </w:rPr>
        <w:t xml:space="preserve"> and </w:t>
      </w:r>
      <w:r w:rsidRPr="00F1295B">
        <w:rPr>
          <w:rFonts w:ascii="Lato" w:hAnsi="Lato"/>
          <w:color w:val="333333"/>
          <w:sz w:val="20"/>
          <w:szCs w:val="20"/>
        </w:rPr>
        <w:t>comfort</w:t>
      </w:r>
      <w:r w:rsidR="009866E2">
        <w:rPr>
          <w:rFonts w:ascii="Lato" w:hAnsi="Lato"/>
          <w:color w:val="333333"/>
          <w:sz w:val="20"/>
          <w:szCs w:val="20"/>
        </w:rPr>
        <w:t xml:space="preserve"> </w:t>
      </w:r>
      <w:r w:rsidRPr="00F1295B">
        <w:rPr>
          <w:rFonts w:ascii="Lato" w:hAnsi="Lato"/>
          <w:color w:val="333333"/>
          <w:sz w:val="20"/>
          <w:szCs w:val="20"/>
        </w:rPr>
        <w:t xml:space="preserve">of </w:t>
      </w:r>
      <w:r>
        <w:rPr>
          <w:rFonts w:ascii="Lato" w:hAnsi="Lato"/>
          <w:color w:val="333333"/>
          <w:sz w:val="20"/>
          <w:szCs w:val="20"/>
        </w:rPr>
        <w:t>each</w:t>
      </w:r>
      <w:r w:rsidRPr="00F1295B">
        <w:rPr>
          <w:rFonts w:ascii="Lato" w:hAnsi="Lato"/>
          <w:color w:val="333333"/>
          <w:sz w:val="20"/>
          <w:szCs w:val="20"/>
        </w:rPr>
        <w:t xml:space="preserve"> </w:t>
      </w:r>
      <w:r w:rsidR="00EB5B8D">
        <w:rPr>
          <w:rFonts w:ascii="Lato" w:hAnsi="Lato"/>
          <w:color w:val="333333"/>
          <w:sz w:val="20"/>
          <w:szCs w:val="20"/>
        </w:rPr>
        <w:t>client</w:t>
      </w:r>
      <w:r w:rsidRPr="00F1295B">
        <w:rPr>
          <w:rFonts w:ascii="Lato" w:hAnsi="Lato"/>
          <w:color w:val="333333"/>
          <w:sz w:val="20"/>
          <w:szCs w:val="20"/>
        </w:rPr>
        <w:t xml:space="preserve"> and shall meet the following conditions:</w:t>
      </w:r>
    </w:p>
    <w:p w14:paraId="23C6B30B" w14:textId="29237DAA" w:rsidR="00F1295B" w:rsidRDefault="001B7E0A" w:rsidP="00F1295B">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Must not exceed the Fire Code regulations for the number of occupants in the room.</w:t>
      </w:r>
    </w:p>
    <w:p w14:paraId="797D3605" w14:textId="1CBD952D" w:rsidR="00801F58" w:rsidRPr="00801F58" w:rsidRDefault="00801F58" w:rsidP="004D506D">
      <w:pPr>
        <w:pStyle w:val="NormalWeb"/>
        <w:numPr>
          <w:ilvl w:val="2"/>
          <w:numId w:val="7"/>
        </w:numPr>
        <w:shd w:val="clear" w:color="auto" w:fill="FFFFFF" w:themeFill="background1"/>
        <w:spacing w:before="0" w:beforeAutospacing="0" w:after="0" w:afterAutospacing="0"/>
        <w:rPr>
          <w:rFonts w:asciiTheme="minorHAnsi" w:hAnsiTheme="minorHAnsi" w:cstheme="minorHAnsi"/>
          <w:color w:val="333333"/>
          <w:sz w:val="22"/>
          <w:szCs w:val="22"/>
        </w:rPr>
      </w:pPr>
      <w:r w:rsidRPr="00801F58">
        <w:rPr>
          <w:rFonts w:asciiTheme="minorHAnsi" w:hAnsiTheme="minorHAnsi" w:cstheme="minorHAnsi"/>
          <w:sz w:val="22"/>
          <w:szCs w:val="22"/>
        </w:rPr>
        <w:t>The occupant load shall be assigned by the fire code official in accordance with the anticipated use. The fire code official may require the posting of occupant loads in areas of assembly (OFC 1004)</w:t>
      </w:r>
    </w:p>
    <w:p w14:paraId="5198B301" w14:textId="5F03BEFC" w:rsidR="004D506D" w:rsidRPr="00801F58" w:rsidRDefault="004D506D" w:rsidP="004D506D">
      <w:pPr>
        <w:pStyle w:val="NormalWeb"/>
        <w:numPr>
          <w:ilvl w:val="2"/>
          <w:numId w:val="7"/>
        </w:numPr>
        <w:shd w:val="clear" w:color="auto" w:fill="FFFFFF" w:themeFill="background1"/>
        <w:spacing w:before="0" w:beforeAutospacing="0" w:after="0" w:afterAutospacing="0"/>
        <w:rPr>
          <w:rFonts w:asciiTheme="minorHAnsi" w:hAnsiTheme="minorHAnsi" w:cstheme="minorHAnsi"/>
          <w:color w:val="333333"/>
          <w:sz w:val="22"/>
          <w:szCs w:val="22"/>
        </w:rPr>
      </w:pPr>
      <w:r w:rsidRPr="00801F58">
        <w:rPr>
          <w:rFonts w:asciiTheme="minorHAnsi" w:hAnsiTheme="minorHAnsi" w:cstheme="minorHAnsi"/>
          <w:sz w:val="22"/>
          <w:szCs w:val="22"/>
        </w:rPr>
        <w:t>Approved exit signs are required when two exits are required or when the occupant load exceeds 50 persons</w:t>
      </w:r>
      <w:r w:rsidR="00A96010">
        <w:rPr>
          <w:rFonts w:asciiTheme="minorHAnsi" w:hAnsiTheme="minorHAnsi" w:cstheme="minorHAnsi"/>
          <w:sz w:val="22"/>
          <w:szCs w:val="22"/>
        </w:rPr>
        <w:t xml:space="preserve">. </w:t>
      </w:r>
    </w:p>
    <w:p w14:paraId="18CF748F" w14:textId="4FB8EC10" w:rsidR="00F1295B" w:rsidRPr="00954A13" w:rsidRDefault="00F1295B" w:rsidP="00F1295B">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954A13">
        <w:rPr>
          <w:rFonts w:ascii="Lato" w:hAnsi="Lato"/>
          <w:color w:val="333333"/>
          <w:sz w:val="20"/>
          <w:szCs w:val="20"/>
        </w:rPr>
        <w:t xml:space="preserve">Have direct access to an </w:t>
      </w:r>
      <w:r w:rsidR="0017108A">
        <w:rPr>
          <w:rFonts w:ascii="Lato" w:hAnsi="Lato"/>
          <w:color w:val="333333"/>
          <w:sz w:val="20"/>
          <w:szCs w:val="20"/>
        </w:rPr>
        <w:t xml:space="preserve">exit or </w:t>
      </w:r>
      <w:r w:rsidRPr="00954A13">
        <w:rPr>
          <w:rFonts w:ascii="Lato" w:hAnsi="Lato"/>
          <w:color w:val="333333"/>
          <w:sz w:val="20"/>
          <w:szCs w:val="20"/>
        </w:rPr>
        <w:t>exit corridor</w:t>
      </w:r>
      <w:r>
        <w:rPr>
          <w:rFonts w:ascii="Lato" w:hAnsi="Lato"/>
          <w:color w:val="333333"/>
          <w:sz w:val="20"/>
          <w:szCs w:val="20"/>
        </w:rPr>
        <w:t>.</w:t>
      </w:r>
    </w:p>
    <w:p w14:paraId="65658037" w14:textId="4AC4C0F1" w:rsidR="00F1295B" w:rsidRPr="009866E2" w:rsidRDefault="00F1295B" w:rsidP="009866E2">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8A1072">
        <w:rPr>
          <w:rFonts w:ascii="Lato" w:hAnsi="Lato"/>
          <w:color w:val="333333"/>
          <w:sz w:val="20"/>
          <w:szCs w:val="20"/>
        </w:rPr>
        <w:t>Be furnished with the f</w:t>
      </w:r>
      <w:r w:rsidRPr="00403E6D">
        <w:rPr>
          <w:rFonts w:ascii="Lato" w:hAnsi="Lato"/>
          <w:color w:val="333333"/>
          <w:sz w:val="20"/>
          <w:szCs w:val="20"/>
        </w:rPr>
        <w:t xml:space="preserve">unctional furniture appropriate to the </w:t>
      </w:r>
      <w:r w:rsidR="00F9662D">
        <w:rPr>
          <w:rFonts w:ascii="Lato" w:hAnsi="Lato"/>
          <w:color w:val="333333"/>
          <w:sz w:val="20"/>
          <w:szCs w:val="20"/>
        </w:rPr>
        <w:t>client</w:t>
      </w:r>
      <w:r w:rsidRPr="00403E6D">
        <w:rPr>
          <w:rFonts w:ascii="Lato" w:hAnsi="Lato"/>
          <w:color w:val="333333"/>
          <w:sz w:val="20"/>
          <w:szCs w:val="20"/>
        </w:rPr>
        <w:t xml:space="preserve">’s needs, including </w:t>
      </w:r>
      <w:r w:rsidR="001B6C98">
        <w:rPr>
          <w:rFonts w:ascii="Lato" w:hAnsi="Lato"/>
          <w:color w:val="333333"/>
          <w:sz w:val="20"/>
          <w:szCs w:val="20"/>
        </w:rPr>
        <w:t>seating options for each client, as</w:t>
      </w:r>
      <w:r w:rsidR="00D06941">
        <w:rPr>
          <w:rFonts w:ascii="Lato" w:hAnsi="Lato"/>
          <w:color w:val="333333"/>
          <w:sz w:val="20"/>
          <w:szCs w:val="20"/>
        </w:rPr>
        <w:t xml:space="preserve"> requested by the client</w:t>
      </w:r>
      <w:r w:rsidRPr="00403E6D">
        <w:rPr>
          <w:rFonts w:ascii="Lato" w:hAnsi="Lato"/>
          <w:color w:val="333333"/>
          <w:sz w:val="20"/>
          <w:szCs w:val="20"/>
        </w:rPr>
        <w:t xml:space="preserve">. </w:t>
      </w:r>
    </w:p>
    <w:p w14:paraId="0428C7F2" w14:textId="77777777" w:rsidR="00F1295B" w:rsidRPr="00F1295B" w:rsidRDefault="00F1295B" w:rsidP="00F1295B">
      <w:pPr>
        <w:pStyle w:val="NormalWeb"/>
        <w:shd w:val="clear" w:color="auto" w:fill="FFFFFF" w:themeFill="background1"/>
        <w:spacing w:before="0" w:beforeAutospacing="0" w:after="0" w:afterAutospacing="0"/>
        <w:ind w:left="720"/>
        <w:rPr>
          <w:rFonts w:ascii="Lato" w:hAnsi="Lato"/>
          <w:color w:val="333333"/>
          <w:sz w:val="20"/>
          <w:szCs w:val="20"/>
        </w:rPr>
      </w:pPr>
    </w:p>
    <w:p w14:paraId="590C5115" w14:textId="37131994" w:rsidR="00397450" w:rsidRDefault="00397450" w:rsidP="00FD73EE">
      <w:pPr>
        <w:pStyle w:val="NormalWeb"/>
        <w:numPr>
          <w:ilvl w:val="0"/>
          <w:numId w:val="7"/>
        </w:numPr>
        <w:shd w:val="clear" w:color="auto" w:fill="FFFFFF" w:themeFill="background1"/>
        <w:spacing w:before="0" w:beforeAutospacing="0" w:after="0" w:afterAutospacing="0"/>
        <w:rPr>
          <w:rFonts w:ascii="Lato" w:hAnsi="Lato"/>
          <w:color w:val="333333"/>
          <w:sz w:val="20"/>
          <w:szCs w:val="20"/>
        </w:rPr>
      </w:pPr>
      <w:r w:rsidRPr="00BC5AD3">
        <w:rPr>
          <w:rFonts w:ascii="Lato" w:hAnsi="Lato"/>
          <w:b/>
          <w:bCs/>
          <w:color w:val="333333"/>
          <w:sz w:val="20"/>
          <w:szCs w:val="20"/>
        </w:rPr>
        <w:t>Plumbing and Sanitary Environment</w:t>
      </w:r>
      <w:r>
        <w:rPr>
          <w:rFonts w:ascii="Lato" w:hAnsi="Lato"/>
          <w:color w:val="333333"/>
          <w:sz w:val="20"/>
          <w:szCs w:val="20"/>
        </w:rPr>
        <w:t>.</w:t>
      </w:r>
    </w:p>
    <w:p w14:paraId="353C8C01" w14:textId="047A1A38" w:rsidR="00941279" w:rsidRDefault="00397450"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Each </w:t>
      </w:r>
      <w:r w:rsidR="00F9662D">
        <w:rPr>
          <w:rFonts w:ascii="Lato" w:hAnsi="Lato"/>
          <w:color w:val="333333"/>
          <w:sz w:val="20"/>
          <w:szCs w:val="20"/>
        </w:rPr>
        <w:t>client</w:t>
      </w:r>
      <w:r>
        <w:rPr>
          <w:rFonts w:ascii="Lato" w:hAnsi="Lato"/>
          <w:color w:val="333333"/>
          <w:sz w:val="20"/>
          <w:szCs w:val="20"/>
        </w:rPr>
        <w:t xml:space="preserve"> shall have access to a toilet room. One toilet room shall serve no more than four </w:t>
      </w:r>
      <w:r w:rsidR="00F9662D">
        <w:rPr>
          <w:rFonts w:ascii="Lato" w:hAnsi="Lato"/>
          <w:color w:val="333333"/>
          <w:sz w:val="20"/>
          <w:szCs w:val="20"/>
        </w:rPr>
        <w:t>client</w:t>
      </w:r>
      <w:r w:rsidR="00381D22">
        <w:rPr>
          <w:rFonts w:ascii="Lato" w:hAnsi="Lato"/>
          <w:color w:val="333333"/>
          <w:sz w:val="20"/>
          <w:szCs w:val="20"/>
        </w:rPr>
        <w:t xml:space="preserve"> rooms</w:t>
      </w:r>
      <w:r w:rsidR="00941279">
        <w:rPr>
          <w:rFonts w:ascii="Lato" w:hAnsi="Lato"/>
          <w:color w:val="333333"/>
          <w:sz w:val="20"/>
          <w:szCs w:val="20"/>
        </w:rPr>
        <w:t>.</w:t>
      </w:r>
    </w:p>
    <w:p w14:paraId="2DFC26B7" w14:textId="6F8F83EA" w:rsidR="00C92A18" w:rsidRPr="00941279" w:rsidRDefault="00941279" w:rsidP="00941279">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381D22">
        <w:rPr>
          <w:rFonts w:ascii="Lato" w:hAnsi="Lato"/>
          <w:color w:val="333333"/>
          <w:sz w:val="20"/>
          <w:szCs w:val="20"/>
        </w:rPr>
        <w:t>The toilet room shall contain a toilet and a handwash station.</w:t>
      </w:r>
      <w:r w:rsidR="00794829" w:rsidRPr="00941279">
        <w:rPr>
          <w:rFonts w:ascii="Lato" w:hAnsi="Lato"/>
          <w:color w:val="333333"/>
          <w:sz w:val="20"/>
          <w:szCs w:val="20"/>
        </w:rPr>
        <w:t xml:space="preserve"> </w:t>
      </w:r>
    </w:p>
    <w:p w14:paraId="59860427" w14:textId="15C0D948" w:rsidR="00381D22" w:rsidRPr="00C92A18" w:rsidRDefault="00C92A18" w:rsidP="00FD73EE">
      <w:pPr>
        <w:pStyle w:val="NormalWeb"/>
        <w:numPr>
          <w:ilvl w:val="1"/>
          <w:numId w:val="7"/>
        </w:numPr>
        <w:shd w:val="clear" w:color="auto" w:fill="FFFFFF" w:themeFill="background1"/>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F</w:t>
      </w:r>
      <w:r w:rsidR="00492EAB" w:rsidRPr="00C92A18">
        <w:rPr>
          <w:rFonts w:asciiTheme="minorHAnsi" w:hAnsiTheme="minorHAnsi" w:cstheme="minorHAnsi"/>
          <w:color w:val="333333"/>
          <w:sz w:val="22"/>
          <w:szCs w:val="22"/>
        </w:rPr>
        <w:t>or</w:t>
      </w:r>
      <w:r w:rsidR="00FB014C" w:rsidRPr="00C92A18">
        <w:rPr>
          <w:rFonts w:asciiTheme="minorHAnsi" w:hAnsiTheme="minorHAnsi" w:cstheme="minorHAnsi"/>
          <w:color w:val="333333"/>
          <w:sz w:val="22"/>
          <w:szCs w:val="22"/>
        </w:rPr>
        <w:t xml:space="preserve"> persons attending a group session</w:t>
      </w:r>
      <w:r w:rsidRPr="00C92A18">
        <w:rPr>
          <w:rFonts w:asciiTheme="minorHAnsi" w:hAnsiTheme="minorHAnsi" w:cstheme="minorHAnsi"/>
          <w:color w:val="333333"/>
          <w:sz w:val="22"/>
          <w:szCs w:val="22"/>
        </w:rPr>
        <w:t>:</w:t>
      </w:r>
    </w:p>
    <w:p w14:paraId="35FE5B97" w14:textId="1FC0AC73" w:rsidR="00C92A18" w:rsidRPr="00C92A18" w:rsidRDefault="00C92A18" w:rsidP="00C92A18">
      <w:pPr>
        <w:pStyle w:val="NormalWeb"/>
        <w:numPr>
          <w:ilvl w:val="2"/>
          <w:numId w:val="7"/>
        </w:numPr>
        <w:shd w:val="clear" w:color="auto" w:fill="FFFFFF" w:themeFill="background1"/>
        <w:spacing w:before="0" w:beforeAutospacing="0" w:after="0" w:afterAutospacing="0"/>
        <w:rPr>
          <w:rFonts w:asciiTheme="minorHAnsi" w:hAnsiTheme="minorHAnsi" w:cstheme="minorHAnsi"/>
          <w:color w:val="333333"/>
          <w:sz w:val="22"/>
          <w:szCs w:val="22"/>
        </w:rPr>
      </w:pPr>
      <w:r w:rsidRPr="00C92A18">
        <w:rPr>
          <w:rFonts w:asciiTheme="minorHAnsi" w:hAnsiTheme="minorHAnsi" w:cstheme="minorHAnsi"/>
          <w:sz w:val="22"/>
          <w:szCs w:val="22"/>
        </w:rPr>
        <w:t xml:space="preserve">Provide not less than one unisex toilet room that contains at least one water closet and one lavatory for not more than 30 </w:t>
      </w:r>
      <w:r w:rsidR="00F9662D">
        <w:rPr>
          <w:rFonts w:asciiTheme="minorHAnsi" w:hAnsiTheme="minorHAnsi" w:cstheme="minorHAnsi"/>
          <w:sz w:val="22"/>
          <w:szCs w:val="22"/>
        </w:rPr>
        <w:t>client</w:t>
      </w:r>
      <w:r w:rsidRPr="00C92A18">
        <w:rPr>
          <w:rFonts w:asciiTheme="minorHAnsi" w:hAnsiTheme="minorHAnsi" w:cstheme="minorHAnsi"/>
          <w:sz w:val="22"/>
          <w:szCs w:val="22"/>
        </w:rPr>
        <w:t xml:space="preserve">s; or </w:t>
      </w:r>
    </w:p>
    <w:p w14:paraId="1884148E" w14:textId="77777777" w:rsidR="00C92A18" w:rsidRPr="00C92A18" w:rsidRDefault="00C92A18" w:rsidP="00C92A18">
      <w:pPr>
        <w:pStyle w:val="NormalWeb"/>
        <w:numPr>
          <w:ilvl w:val="2"/>
          <w:numId w:val="7"/>
        </w:numPr>
        <w:shd w:val="clear" w:color="auto" w:fill="FFFFFF" w:themeFill="background1"/>
        <w:spacing w:before="0" w:beforeAutospacing="0" w:after="0" w:afterAutospacing="0"/>
        <w:rPr>
          <w:rFonts w:asciiTheme="minorHAnsi" w:hAnsiTheme="minorHAnsi" w:cstheme="minorHAnsi"/>
          <w:color w:val="333333"/>
          <w:sz w:val="22"/>
          <w:szCs w:val="22"/>
        </w:rPr>
      </w:pPr>
      <w:r w:rsidRPr="00C92A18">
        <w:rPr>
          <w:rFonts w:asciiTheme="minorHAnsi" w:hAnsiTheme="minorHAnsi" w:cstheme="minorHAnsi"/>
          <w:sz w:val="22"/>
          <w:szCs w:val="22"/>
        </w:rPr>
        <w:t xml:space="preserve">Provide not less than two accessible toilet rooms, one for each sex, that contain at least one water closet and one lavatory for not more than 100 occupants; or </w:t>
      </w:r>
    </w:p>
    <w:p w14:paraId="01C80BE6" w14:textId="6A768E78" w:rsidR="00C92A18" w:rsidRPr="00C92A18" w:rsidRDefault="00C92A18" w:rsidP="00C92A18">
      <w:pPr>
        <w:pStyle w:val="NormalWeb"/>
        <w:numPr>
          <w:ilvl w:val="2"/>
          <w:numId w:val="7"/>
        </w:numPr>
        <w:shd w:val="clear" w:color="auto" w:fill="FFFFFF" w:themeFill="background1"/>
        <w:spacing w:before="0" w:beforeAutospacing="0" w:after="0" w:afterAutospacing="0"/>
        <w:rPr>
          <w:rFonts w:asciiTheme="minorHAnsi" w:hAnsiTheme="minorHAnsi" w:cstheme="minorHAnsi"/>
          <w:color w:val="333333"/>
          <w:sz w:val="22"/>
          <w:szCs w:val="22"/>
        </w:rPr>
      </w:pPr>
      <w:r w:rsidRPr="00C92A18">
        <w:rPr>
          <w:rFonts w:asciiTheme="minorHAnsi" w:hAnsiTheme="minorHAnsi" w:cstheme="minorHAnsi"/>
          <w:sz w:val="22"/>
          <w:szCs w:val="22"/>
        </w:rPr>
        <w:t>Provide not less than two accessible unisex toilet rooms that contain at least one water closet and one lavatory each for with not more than 100</w:t>
      </w:r>
      <w:r w:rsidR="0025691F">
        <w:rPr>
          <w:rFonts w:asciiTheme="minorHAnsi" w:hAnsiTheme="minorHAnsi" w:cstheme="minorHAnsi"/>
          <w:sz w:val="22"/>
          <w:szCs w:val="22"/>
        </w:rPr>
        <w:t xml:space="preserve"> </w:t>
      </w:r>
      <w:r w:rsidR="00F9662D">
        <w:rPr>
          <w:rFonts w:asciiTheme="minorHAnsi" w:hAnsiTheme="minorHAnsi" w:cstheme="minorHAnsi"/>
          <w:sz w:val="22"/>
          <w:szCs w:val="22"/>
        </w:rPr>
        <w:t>client</w:t>
      </w:r>
      <w:r w:rsidR="0025691F">
        <w:rPr>
          <w:rFonts w:asciiTheme="minorHAnsi" w:hAnsiTheme="minorHAnsi" w:cstheme="minorHAnsi"/>
          <w:sz w:val="22"/>
          <w:szCs w:val="22"/>
        </w:rPr>
        <w:t>s.</w:t>
      </w:r>
    </w:p>
    <w:p w14:paraId="54B584BB" w14:textId="4A4CEC55" w:rsidR="00BC5AD3" w:rsidRPr="00BC5AD3" w:rsidRDefault="00BC5AD3"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Hot water used for hand washing shall have a water temperature between </w:t>
      </w:r>
      <w:proofErr w:type="gramStart"/>
      <w:r>
        <w:rPr>
          <w:rFonts w:ascii="Lato" w:hAnsi="Lato"/>
          <w:color w:val="333333"/>
          <w:sz w:val="20"/>
          <w:szCs w:val="20"/>
        </w:rPr>
        <w:t>105 and 120 degrees</w:t>
      </w:r>
      <w:proofErr w:type="gramEnd"/>
      <w:r>
        <w:rPr>
          <w:rFonts w:ascii="Lato" w:hAnsi="Lato"/>
          <w:color w:val="333333"/>
          <w:sz w:val="20"/>
          <w:szCs w:val="20"/>
        </w:rPr>
        <w:t xml:space="preserve"> Fahrenheit</w:t>
      </w:r>
      <w:r w:rsidR="00403E6D">
        <w:rPr>
          <w:rFonts w:ascii="Lato" w:hAnsi="Lato"/>
          <w:color w:val="333333"/>
          <w:sz w:val="20"/>
          <w:szCs w:val="20"/>
        </w:rPr>
        <w:t>.</w:t>
      </w:r>
    </w:p>
    <w:p w14:paraId="7827B320" w14:textId="7914DDB0" w:rsidR="002018A8" w:rsidRDefault="002018A8" w:rsidP="00FD73EE">
      <w:pPr>
        <w:pStyle w:val="ListParagraph"/>
        <w:numPr>
          <w:ilvl w:val="1"/>
          <w:numId w:val="7"/>
        </w:numPr>
        <w:rPr>
          <w:rFonts w:ascii="Lato" w:hAnsi="Lato"/>
          <w:color w:val="333333"/>
          <w:sz w:val="20"/>
          <w:szCs w:val="20"/>
          <w:shd w:val="clear" w:color="auto" w:fill="F5F5F5"/>
        </w:rPr>
      </w:pPr>
      <w:r w:rsidRPr="002018A8">
        <w:rPr>
          <w:rFonts w:ascii="Lato" w:hAnsi="Lato"/>
          <w:color w:val="333333"/>
          <w:sz w:val="20"/>
          <w:szCs w:val="20"/>
          <w:shd w:val="clear" w:color="auto" w:fill="F5F5F5"/>
        </w:rPr>
        <w:lastRenderedPageBreak/>
        <w:t>If not required by other sections, hand sanitation dispensers shall be permitted to be used in lieu of hand-washing stations</w:t>
      </w:r>
      <w:r>
        <w:rPr>
          <w:rFonts w:ascii="Lato" w:hAnsi="Lato"/>
          <w:color w:val="333333"/>
          <w:sz w:val="20"/>
          <w:szCs w:val="20"/>
          <w:shd w:val="clear" w:color="auto" w:fill="F5F5F5"/>
        </w:rPr>
        <w:t>.</w:t>
      </w:r>
    </w:p>
    <w:p w14:paraId="3089950F" w14:textId="77777777" w:rsidR="00AB6B4B" w:rsidRPr="002018A8" w:rsidRDefault="00AB6B4B" w:rsidP="000C2A07">
      <w:pPr>
        <w:pStyle w:val="ListParagraph"/>
        <w:ind w:left="1440"/>
        <w:rPr>
          <w:rFonts w:ascii="Lato" w:hAnsi="Lato"/>
          <w:color w:val="333333"/>
          <w:sz w:val="20"/>
          <w:szCs w:val="20"/>
          <w:shd w:val="clear" w:color="auto" w:fill="F5F5F5"/>
        </w:rPr>
      </w:pPr>
    </w:p>
    <w:p w14:paraId="5B3169EE" w14:textId="77777777" w:rsidR="00984B96" w:rsidRDefault="00984B96" w:rsidP="00FD73EE">
      <w:pPr>
        <w:pStyle w:val="NormalWeb"/>
        <w:numPr>
          <w:ilvl w:val="0"/>
          <w:numId w:val="7"/>
        </w:numPr>
        <w:shd w:val="clear" w:color="auto" w:fill="FFFFFF" w:themeFill="background1"/>
        <w:spacing w:before="0" w:beforeAutospacing="0" w:after="0" w:afterAutospacing="0"/>
        <w:rPr>
          <w:rFonts w:ascii="Lato" w:hAnsi="Lato"/>
          <w:color w:val="333333"/>
          <w:sz w:val="20"/>
          <w:szCs w:val="20"/>
        </w:rPr>
      </w:pPr>
      <w:r>
        <w:rPr>
          <w:rStyle w:val="Strong"/>
          <w:rFonts w:ascii="Lato" w:hAnsi="Lato"/>
          <w:color w:val="333333"/>
          <w:sz w:val="20"/>
          <w:szCs w:val="20"/>
        </w:rPr>
        <w:t>Sanitary Precautions</w:t>
      </w:r>
    </w:p>
    <w:p w14:paraId="11B9B2F8" w14:textId="347150D6" w:rsidR="00984B96" w:rsidRDefault="00984B96"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Provisions shall be made for the proper cleaning of linen and other washable goods and proper disposal of all refuse.</w:t>
      </w:r>
    </w:p>
    <w:p w14:paraId="1C138FF7" w14:textId="7274C412" w:rsidR="00984B96" w:rsidRPr="00984B96" w:rsidRDefault="00984B96" w:rsidP="00FD73EE">
      <w:pPr>
        <w:pStyle w:val="NormalWeb"/>
        <w:numPr>
          <w:ilvl w:val="1"/>
          <w:numId w:val="7"/>
        </w:numPr>
        <w:shd w:val="clear" w:color="auto" w:fill="FFFFFF" w:themeFill="background1"/>
        <w:spacing w:before="0" w:beforeAutospacing="0" w:after="0" w:afterAutospacing="0"/>
        <w:rPr>
          <w:rFonts w:asciiTheme="minorHAnsi" w:hAnsiTheme="minorHAnsi"/>
          <w:color w:val="333333"/>
          <w:sz w:val="22"/>
          <w:szCs w:val="22"/>
        </w:rPr>
      </w:pPr>
      <w:r w:rsidRPr="00984B96">
        <w:rPr>
          <w:rFonts w:asciiTheme="minorHAnsi" w:hAnsiTheme="minorHAnsi"/>
          <w:color w:val="333333"/>
          <w:sz w:val="22"/>
          <w:szCs w:val="22"/>
        </w:rPr>
        <w:t>All garbage and refuse shall be stored and disposed of in a manner that will not create a nuisance or a public health hazard. Infectious waste shall be stored and disposed of in accordance with OAR chapter 333, division 56.</w:t>
      </w:r>
    </w:p>
    <w:p w14:paraId="3586AF3A" w14:textId="6347C2E3" w:rsidR="00984B96" w:rsidRPr="00984B96" w:rsidRDefault="00984B96" w:rsidP="00FD73EE">
      <w:pPr>
        <w:pStyle w:val="NormalWeb"/>
        <w:numPr>
          <w:ilvl w:val="1"/>
          <w:numId w:val="7"/>
        </w:numPr>
        <w:shd w:val="clear" w:color="auto" w:fill="FFFFFF" w:themeFill="background1"/>
        <w:spacing w:before="0" w:beforeAutospacing="0" w:after="0" w:afterAutospacing="0"/>
        <w:rPr>
          <w:rFonts w:asciiTheme="minorHAnsi" w:hAnsiTheme="minorHAnsi"/>
          <w:color w:val="333333"/>
          <w:sz w:val="22"/>
          <w:szCs w:val="22"/>
        </w:rPr>
      </w:pPr>
      <w:r w:rsidRPr="00984B96">
        <w:rPr>
          <w:rFonts w:asciiTheme="minorHAnsi" w:hAnsiTheme="minorHAnsi"/>
          <w:color w:val="333333"/>
          <w:sz w:val="22"/>
          <w:szCs w:val="22"/>
        </w:rPr>
        <w:t>Measures shall be taken to prevent the entry of rodents, flies, mosquitoes, and other insects. Adequate measures shall include but are not limited to preventing their entry through doors, windows, or other outside opening.</w:t>
      </w:r>
    </w:p>
    <w:p w14:paraId="0AFD1C44" w14:textId="317A36FD" w:rsidR="00984B96" w:rsidRPr="00984B96" w:rsidRDefault="00984B96" w:rsidP="00FD73EE">
      <w:pPr>
        <w:pStyle w:val="NormalWeb"/>
        <w:numPr>
          <w:ilvl w:val="1"/>
          <w:numId w:val="7"/>
        </w:numPr>
        <w:shd w:val="clear" w:color="auto" w:fill="FFFFFF" w:themeFill="background1"/>
        <w:spacing w:before="0" w:beforeAutospacing="0" w:after="0" w:afterAutospacing="0"/>
        <w:rPr>
          <w:rFonts w:asciiTheme="minorHAnsi" w:hAnsiTheme="minorHAnsi"/>
          <w:color w:val="333333"/>
          <w:sz w:val="22"/>
          <w:szCs w:val="22"/>
        </w:rPr>
      </w:pPr>
      <w:r w:rsidRPr="00984B96">
        <w:rPr>
          <w:rFonts w:asciiTheme="minorHAnsi" w:hAnsiTheme="minorHAnsi"/>
          <w:color w:val="333333"/>
          <w:sz w:val="22"/>
          <w:szCs w:val="22"/>
        </w:rPr>
        <w:t>The walls and floors shall be of a durable and cleanable composition necessary to maintain a sanitary environment appropriate to the use of the area. The building shall be kept clean and in good repair.</w:t>
      </w:r>
    </w:p>
    <w:p w14:paraId="3C021502" w14:textId="7CF4EA4A" w:rsidR="002018A8" w:rsidRPr="00B5356F" w:rsidRDefault="00B5356F"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B5356F">
        <w:rPr>
          <w:rFonts w:ascii="Lato" w:hAnsi="Lato"/>
          <w:color w:val="333333"/>
          <w:sz w:val="20"/>
          <w:szCs w:val="20"/>
        </w:rPr>
        <w:t>A service center</w:t>
      </w:r>
      <w:r w:rsidR="002018A8" w:rsidRPr="00B5356F">
        <w:rPr>
          <w:rFonts w:ascii="Lato" w:hAnsi="Lato"/>
          <w:color w:val="333333"/>
          <w:sz w:val="20"/>
          <w:szCs w:val="20"/>
        </w:rPr>
        <w:t xml:space="preserve"> shall develop and enforce policies and procedures related to cleaning, </w:t>
      </w:r>
      <w:proofErr w:type="gramStart"/>
      <w:r w:rsidR="002018A8" w:rsidRPr="00B5356F">
        <w:rPr>
          <w:rFonts w:ascii="Lato" w:hAnsi="Lato"/>
          <w:color w:val="333333"/>
          <w:sz w:val="20"/>
          <w:szCs w:val="20"/>
        </w:rPr>
        <w:t>disinfection</w:t>
      </w:r>
      <w:proofErr w:type="gramEnd"/>
      <w:r w:rsidR="009B3D2A">
        <w:rPr>
          <w:rFonts w:ascii="Lato" w:hAnsi="Lato"/>
          <w:color w:val="333333"/>
          <w:sz w:val="20"/>
          <w:szCs w:val="20"/>
        </w:rPr>
        <w:t xml:space="preserve"> </w:t>
      </w:r>
      <w:r w:rsidR="002018A8" w:rsidRPr="00B5356F">
        <w:rPr>
          <w:rFonts w:ascii="Lato" w:hAnsi="Lato"/>
          <w:color w:val="333333"/>
          <w:sz w:val="20"/>
          <w:szCs w:val="20"/>
        </w:rPr>
        <w:t>or disposal of:</w:t>
      </w:r>
    </w:p>
    <w:p w14:paraId="36ECAF97" w14:textId="1C162DC1" w:rsidR="002018A8" w:rsidRPr="00B5356F" w:rsidRDefault="00F9662D"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Client</w:t>
      </w:r>
      <w:r w:rsidR="002018A8" w:rsidRPr="00B5356F">
        <w:rPr>
          <w:rFonts w:ascii="Lato" w:hAnsi="Lato"/>
          <w:color w:val="333333"/>
          <w:sz w:val="20"/>
          <w:szCs w:val="20"/>
        </w:rPr>
        <w:t xml:space="preserve"> </w:t>
      </w:r>
      <w:proofErr w:type="gramStart"/>
      <w:r w:rsidR="002018A8" w:rsidRPr="00B5356F">
        <w:rPr>
          <w:rFonts w:ascii="Lato" w:hAnsi="Lato"/>
          <w:color w:val="333333"/>
          <w:sz w:val="20"/>
          <w:szCs w:val="20"/>
        </w:rPr>
        <w:t>items;</w:t>
      </w:r>
      <w:proofErr w:type="gramEnd"/>
    </w:p>
    <w:p w14:paraId="311900BC" w14:textId="26C9472B" w:rsidR="002018A8" w:rsidRPr="00B5356F" w:rsidRDefault="00FF7EED"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E</w:t>
      </w:r>
      <w:r w:rsidR="002018A8" w:rsidRPr="00B5356F">
        <w:rPr>
          <w:rFonts w:ascii="Lato" w:hAnsi="Lato"/>
          <w:color w:val="333333"/>
          <w:sz w:val="20"/>
          <w:szCs w:val="20"/>
        </w:rPr>
        <w:t>quipment</w:t>
      </w:r>
      <w:r w:rsidR="00B5356F">
        <w:rPr>
          <w:rFonts w:ascii="Lato" w:hAnsi="Lato"/>
          <w:color w:val="333333"/>
          <w:sz w:val="20"/>
          <w:szCs w:val="20"/>
        </w:rPr>
        <w:t xml:space="preserve"> used for individual </w:t>
      </w:r>
      <w:r w:rsidR="00F9662D">
        <w:rPr>
          <w:rFonts w:ascii="Lato" w:hAnsi="Lato"/>
          <w:color w:val="333333"/>
          <w:sz w:val="20"/>
          <w:szCs w:val="20"/>
        </w:rPr>
        <w:t>client</w:t>
      </w:r>
      <w:r w:rsidR="00B5356F">
        <w:rPr>
          <w:rFonts w:ascii="Lato" w:hAnsi="Lato"/>
          <w:color w:val="333333"/>
          <w:sz w:val="20"/>
          <w:szCs w:val="20"/>
        </w:rPr>
        <w:t>s</w:t>
      </w:r>
    </w:p>
    <w:p w14:paraId="273DEDB6" w14:textId="713C190F" w:rsidR="002018A8" w:rsidRPr="00B5356F" w:rsidRDefault="002018A8"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sidRPr="00B5356F">
        <w:rPr>
          <w:rFonts w:ascii="Lato" w:hAnsi="Lato"/>
          <w:color w:val="333333"/>
          <w:sz w:val="20"/>
          <w:szCs w:val="20"/>
        </w:rPr>
        <w:t>Furnishings; and</w:t>
      </w:r>
    </w:p>
    <w:p w14:paraId="0DD5288D" w14:textId="4C9E8262" w:rsidR="002018A8" w:rsidRDefault="002018A8"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sidRPr="00B5356F">
        <w:rPr>
          <w:rFonts w:ascii="Lato" w:hAnsi="Lato"/>
          <w:color w:val="333333"/>
          <w:sz w:val="20"/>
          <w:szCs w:val="20"/>
        </w:rPr>
        <w:t xml:space="preserve">The </w:t>
      </w:r>
      <w:r w:rsidR="00B5356F" w:rsidRPr="00B5356F">
        <w:rPr>
          <w:rFonts w:ascii="Lato" w:hAnsi="Lato"/>
          <w:color w:val="333333"/>
          <w:sz w:val="20"/>
          <w:szCs w:val="20"/>
        </w:rPr>
        <w:t>immediate</w:t>
      </w:r>
      <w:r w:rsidRPr="00B5356F">
        <w:rPr>
          <w:rFonts w:ascii="Lato" w:hAnsi="Lato"/>
          <w:color w:val="333333"/>
          <w:sz w:val="20"/>
          <w:szCs w:val="20"/>
        </w:rPr>
        <w:t xml:space="preserve"> environment.</w:t>
      </w:r>
    </w:p>
    <w:p w14:paraId="77FCC310" w14:textId="77777777" w:rsidR="00515065" w:rsidRPr="00B5356F" w:rsidRDefault="00515065" w:rsidP="000C2A07">
      <w:pPr>
        <w:pStyle w:val="NormalWeb"/>
        <w:shd w:val="clear" w:color="auto" w:fill="FFFFFF" w:themeFill="background1"/>
        <w:spacing w:before="0" w:beforeAutospacing="0" w:after="0" w:afterAutospacing="0"/>
        <w:ind w:left="2160"/>
        <w:rPr>
          <w:rFonts w:ascii="Lato" w:hAnsi="Lato"/>
          <w:color w:val="333333"/>
          <w:sz w:val="20"/>
          <w:szCs w:val="20"/>
        </w:rPr>
      </w:pPr>
    </w:p>
    <w:p w14:paraId="157BAF8B" w14:textId="77777777" w:rsidR="00782BA5" w:rsidRDefault="00782BA5" w:rsidP="00FD73EE">
      <w:pPr>
        <w:pStyle w:val="NormalWeb"/>
        <w:numPr>
          <w:ilvl w:val="0"/>
          <w:numId w:val="7"/>
        </w:numPr>
        <w:shd w:val="clear" w:color="auto" w:fill="FFFFFF" w:themeFill="background1"/>
        <w:spacing w:before="0" w:beforeAutospacing="0"/>
        <w:rPr>
          <w:rFonts w:ascii="Lato" w:hAnsi="Lato"/>
          <w:color w:val="333333"/>
          <w:sz w:val="20"/>
          <w:szCs w:val="20"/>
        </w:rPr>
      </w:pPr>
      <w:r>
        <w:rPr>
          <w:rStyle w:val="Strong"/>
          <w:rFonts w:ascii="Lato" w:hAnsi="Lato"/>
          <w:color w:val="333333"/>
          <w:sz w:val="20"/>
          <w:szCs w:val="20"/>
        </w:rPr>
        <w:t>Facility Safety and Emergency Preparedness</w:t>
      </w:r>
    </w:p>
    <w:p w14:paraId="3FAF6EE8" w14:textId="1F8E875A" w:rsidR="00782BA5" w:rsidRDefault="00782BA5" w:rsidP="004571B6">
      <w:pPr>
        <w:pStyle w:val="NormalWeb"/>
        <w:numPr>
          <w:ilvl w:val="1"/>
          <w:numId w:val="7"/>
        </w:numPr>
        <w:shd w:val="clear" w:color="auto" w:fill="FFFFFF" w:themeFill="background1"/>
        <w:spacing w:after="0" w:afterAutospacing="0"/>
        <w:rPr>
          <w:rFonts w:ascii="Lato" w:hAnsi="Lato"/>
          <w:color w:val="333333"/>
          <w:sz w:val="20"/>
          <w:szCs w:val="20"/>
        </w:rPr>
      </w:pPr>
      <w:r w:rsidRPr="00782BA5">
        <w:rPr>
          <w:rFonts w:ascii="Lato" w:hAnsi="Lato"/>
          <w:color w:val="333333"/>
          <w:sz w:val="20"/>
          <w:szCs w:val="20"/>
        </w:rPr>
        <w:t>The physical environment in which psilocybin services are furnished must afford and maintain a functional, clean, sanitary, safe, and comfortable setting for patients, staff, and the public.</w:t>
      </w:r>
      <w:r w:rsidRPr="00861EDC">
        <w:rPr>
          <w:rFonts w:ascii="Lato" w:hAnsi="Lato"/>
          <w:b/>
          <w:bCs/>
          <w:color w:val="333333"/>
          <w:sz w:val="20"/>
          <w:szCs w:val="20"/>
        </w:rPr>
        <w:t xml:space="preserve"> </w:t>
      </w:r>
    </w:p>
    <w:p w14:paraId="19507916" w14:textId="40671A15" w:rsidR="00A84056" w:rsidRPr="00993484" w:rsidRDefault="00A84056" w:rsidP="006745A5">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sidRPr="00993484">
        <w:rPr>
          <w:rStyle w:val="Strong"/>
          <w:rFonts w:ascii="Lato" w:hAnsi="Lato"/>
          <w:b w:val="0"/>
          <w:bCs w:val="0"/>
          <w:color w:val="333333"/>
          <w:sz w:val="20"/>
          <w:szCs w:val="20"/>
        </w:rPr>
        <w:t>Smoking</w:t>
      </w:r>
      <w:r w:rsidR="00F43408">
        <w:rPr>
          <w:rStyle w:val="Strong"/>
          <w:rFonts w:ascii="Lato" w:hAnsi="Lato"/>
          <w:b w:val="0"/>
          <w:bCs w:val="0"/>
          <w:color w:val="333333"/>
          <w:sz w:val="20"/>
          <w:szCs w:val="20"/>
        </w:rPr>
        <w:t>/Vaping</w:t>
      </w:r>
      <w:r w:rsidRPr="00993484">
        <w:rPr>
          <w:rStyle w:val="Strong"/>
          <w:rFonts w:ascii="Lato" w:hAnsi="Lato"/>
          <w:b w:val="0"/>
          <w:bCs w:val="0"/>
          <w:color w:val="333333"/>
          <w:sz w:val="20"/>
          <w:szCs w:val="20"/>
        </w:rPr>
        <w:t xml:space="preserve"> Prohibition</w:t>
      </w:r>
      <w:r w:rsidRPr="00993484">
        <w:rPr>
          <w:rFonts w:ascii="Lato" w:hAnsi="Lato"/>
          <w:b/>
          <w:bCs/>
          <w:color w:val="333333"/>
          <w:sz w:val="20"/>
          <w:szCs w:val="20"/>
        </w:rPr>
        <w:t xml:space="preserve">: </w:t>
      </w:r>
      <w:r w:rsidR="00F43408">
        <w:rPr>
          <w:rFonts w:ascii="Lato" w:hAnsi="Lato"/>
          <w:color w:val="333333"/>
          <w:sz w:val="20"/>
          <w:szCs w:val="20"/>
        </w:rPr>
        <w:t>In accordance with the Clean Indoor Air Act, t</w:t>
      </w:r>
      <w:r w:rsidRPr="00993484">
        <w:rPr>
          <w:rFonts w:ascii="Lato" w:hAnsi="Lato"/>
          <w:color w:val="333333"/>
          <w:sz w:val="20"/>
          <w:szCs w:val="20"/>
        </w:rPr>
        <w:t>he</w:t>
      </w:r>
      <w:r w:rsidRPr="00A84056">
        <w:rPr>
          <w:rFonts w:ascii="Lato" w:hAnsi="Lato"/>
          <w:color w:val="333333"/>
          <w:sz w:val="20"/>
          <w:szCs w:val="20"/>
        </w:rPr>
        <w:t xml:space="preserve"> </w:t>
      </w:r>
      <w:r>
        <w:rPr>
          <w:rFonts w:ascii="Lato" w:hAnsi="Lato"/>
          <w:color w:val="333333"/>
          <w:sz w:val="20"/>
          <w:szCs w:val="20"/>
        </w:rPr>
        <w:t>service center owner</w:t>
      </w:r>
      <w:r w:rsidRPr="00A84056">
        <w:rPr>
          <w:rFonts w:ascii="Lato" w:hAnsi="Lato"/>
          <w:color w:val="333333"/>
          <w:sz w:val="20"/>
          <w:szCs w:val="20"/>
        </w:rPr>
        <w:t xml:space="preserve"> </w:t>
      </w:r>
      <w:r w:rsidR="00993484">
        <w:rPr>
          <w:rFonts w:ascii="Lato" w:hAnsi="Lato"/>
          <w:color w:val="333333"/>
          <w:sz w:val="20"/>
          <w:szCs w:val="20"/>
        </w:rPr>
        <w:t xml:space="preserve">or facilitator </w:t>
      </w:r>
      <w:r w:rsidRPr="00A84056">
        <w:rPr>
          <w:rFonts w:ascii="Lato" w:hAnsi="Lato"/>
          <w:color w:val="333333"/>
          <w:sz w:val="20"/>
          <w:szCs w:val="20"/>
        </w:rPr>
        <w:t xml:space="preserve">may not permit a person to smoke </w:t>
      </w:r>
      <w:r w:rsidR="00185CFD">
        <w:rPr>
          <w:rFonts w:ascii="Lato" w:hAnsi="Lato"/>
          <w:color w:val="333333"/>
          <w:sz w:val="20"/>
          <w:szCs w:val="20"/>
        </w:rPr>
        <w:t xml:space="preserve">or vape </w:t>
      </w:r>
      <w:r w:rsidRPr="00A84056">
        <w:rPr>
          <w:rFonts w:ascii="Lato" w:hAnsi="Lato"/>
          <w:color w:val="333333"/>
          <w:sz w:val="20"/>
          <w:szCs w:val="20"/>
        </w:rPr>
        <w:t xml:space="preserve">in the facility or within 10 feet of a doorway, open </w:t>
      </w:r>
      <w:proofErr w:type="gramStart"/>
      <w:r w:rsidRPr="00A84056">
        <w:rPr>
          <w:rFonts w:ascii="Lato" w:hAnsi="Lato"/>
          <w:color w:val="333333"/>
          <w:sz w:val="20"/>
          <w:szCs w:val="20"/>
        </w:rPr>
        <w:t>window</w:t>
      </w:r>
      <w:proofErr w:type="gramEnd"/>
      <w:r w:rsidRPr="00A84056">
        <w:rPr>
          <w:rFonts w:ascii="Lato" w:hAnsi="Lato"/>
          <w:color w:val="333333"/>
          <w:sz w:val="20"/>
          <w:szCs w:val="20"/>
        </w:rPr>
        <w:t xml:space="preserve"> or ventilation intake of the </w:t>
      </w:r>
      <w:r w:rsidR="00993484">
        <w:rPr>
          <w:rFonts w:ascii="Lato" w:hAnsi="Lato"/>
          <w:color w:val="333333"/>
          <w:sz w:val="20"/>
          <w:szCs w:val="20"/>
        </w:rPr>
        <w:t>center</w:t>
      </w:r>
    </w:p>
    <w:p w14:paraId="4B3ED9DE" w14:textId="1E9EC731" w:rsidR="0076288E" w:rsidRPr="0076288E" w:rsidRDefault="0076288E"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D83E71">
        <w:rPr>
          <w:rFonts w:asciiTheme="minorHAnsi" w:hAnsiTheme="minorHAnsi" w:cstheme="minorHAnsi"/>
          <w:color w:val="333333"/>
          <w:sz w:val="22"/>
          <w:szCs w:val="22"/>
          <w:shd w:val="clear" w:color="auto" w:fill="F5F5F5"/>
        </w:rPr>
        <w:t>Fire</w:t>
      </w:r>
      <w:r>
        <w:rPr>
          <w:rFonts w:ascii="Lato" w:hAnsi="Lato"/>
          <w:color w:val="333333"/>
          <w:sz w:val="20"/>
          <w:szCs w:val="20"/>
          <w:shd w:val="clear" w:color="auto" w:fill="F5F5F5"/>
        </w:rPr>
        <w:t xml:space="preserve"> and Safety — </w:t>
      </w:r>
      <w:r w:rsidRPr="0076288E">
        <w:rPr>
          <w:rFonts w:ascii="Lato" w:hAnsi="Lato"/>
          <w:color w:val="333333"/>
          <w:sz w:val="20"/>
          <w:szCs w:val="20"/>
          <w:shd w:val="clear" w:color="auto" w:fill="F5F5F5"/>
        </w:rPr>
        <w:t>State and local fire and life-safety codes apply with specific attention to demonstration of adequate ingress and egress of occupants, placement of smoke alarms, emergency lighting, fire extinguishers or sprinkler systems, fire escape routes, and fire reporting plans. The Center must have an emergency plan in effect on premises available to all staff. There must be evidence of an annual fire inspection</w:t>
      </w:r>
      <w:r w:rsidR="00AF659E">
        <w:rPr>
          <w:rFonts w:ascii="Lato" w:hAnsi="Lato"/>
          <w:color w:val="333333"/>
          <w:sz w:val="20"/>
          <w:szCs w:val="20"/>
          <w:shd w:val="clear" w:color="auto" w:fill="F5F5F5"/>
        </w:rPr>
        <w:t>.</w:t>
      </w:r>
    </w:p>
    <w:p w14:paraId="483E8F06" w14:textId="501633D2" w:rsidR="00782BA5" w:rsidRDefault="00782BA5"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All interior and exterior materials and surfaces and all equipment necessary for the health, safety and comfort of </w:t>
      </w:r>
      <w:r w:rsidR="00F9662D">
        <w:rPr>
          <w:rFonts w:ascii="Lato" w:hAnsi="Lato"/>
          <w:color w:val="333333"/>
          <w:sz w:val="20"/>
          <w:szCs w:val="20"/>
        </w:rPr>
        <w:t>client</w:t>
      </w:r>
      <w:r w:rsidR="00233B45">
        <w:rPr>
          <w:rFonts w:ascii="Lato" w:hAnsi="Lato"/>
          <w:color w:val="333333"/>
          <w:sz w:val="20"/>
          <w:szCs w:val="20"/>
        </w:rPr>
        <w:t>s</w:t>
      </w:r>
      <w:r>
        <w:rPr>
          <w:rFonts w:ascii="Lato" w:hAnsi="Lato"/>
          <w:color w:val="333333"/>
          <w:sz w:val="20"/>
          <w:szCs w:val="20"/>
        </w:rPr>
        <w:t xml:space="preserve"> shall be kept clean and in good repair. Examples include, but are not limited </w:t>
      </w:r>
      <w:proofErr w:type="gramStart"/>
      <w:r>
        <w:rPr>
          <w:rFonts w:ascii="Lato" w:hAnsi="Lato"/>
          <w:color w:val="333333"/>
          <w:sz w:val="20"/>
          <w:szCs w:val="20"/>
        </w:rPr>
        <w:t>to:</w:t>
      </w:r>
      <w:proofErr w:type="gramEnd"/>
      <w:r>
        <w:rPr>
          <w:rFonts w:ascii="Lato" w:hAnsi="Lato"/>
          <w:color w:val="333333"/>
          <w:sz w:val="20"/>
          <w:szCs w:val="20"/>
        </w:rPr>
        <w:t xml:space="preserve"> floors, walls, roofs, ceiling, windows, furnishings and equipment;</w:t>
      </w:r>
    </w:p>
    <w:p w14:paraId="2301C3BB" w14:textId="47A83D43" w:rsidR="00782BA5" w:rsidRDefault="00782BA5"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Floor surfaces shall be relatively level and free of tripping hazards</w:t>
      </w:r>
      <w:r w:rsidR="00266C1B">
        <w:rPr>
          <w:rFonts w:ascii="Lato" w:hAnsi="Lato"/>
          <w:color w:val="333333"/>
          <w:sz w:val="20"/>
          <w:szCs w:val="20"/>
        </w:rPr>
        <w:t>.</w:t>
      </w:r>
    </w:p>
    <w:p w14:paraId="15BE9BA7" w14:textId="35526F07" w:rsidR="00782BA5" w:rsidRDefault="00782BA5"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All </w:t>
      </w:r>
      <w:r w:rsidR="00BA0320">
        <w:rPr>
          <w:rFonts w:ascii="Lato" w:hAnsi="Lato"/>
          <w:color w:val="333333"/>
          <w:sz w:val="20"/>
          <w:szCs w:val="20"/>
        </w:rPr>
        <w:t>premises</w:t>
      </w:r>
      <w:r>
        <w:rPr>
          <w:rFonts w:ascii="Lato" w:hAnsi="Lato"/>
          <w:color w:val="333333"/>
          <w:sz w:val="20"/>
          <w:szCs w:val="20"/>
        </w:rPr>
        <w:t xml:space="preserve"> shall be maintained in good condition with sound structural integrity; and</w:t>
      </w:r>
    </w:p>
    <w:p w14:paraId="4C660A6B" w14:textId="247B0C48" w:rsidR="00782BA5" w:rsidRDefault="00782BA5"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The facility shall </w:t>
      </w:r>
      <w:proofErr w:type="gramStart"/>
      <w:r>
        <w:rPr>
          <w:rFonts w:ascii="Lato" w:hAnsi="Lato"/>
          <w:color w:val="333333"/>
          <w:sz w:val="20"/>
          <w:szCs w:val="20"/>
        </w:rPr>
        <w:t>be in compliance with</w:t>
      </w:r>
      <w:proofErr w:type="gramEnd"/>
      <w:r>
        <w:rPr>
          <w:rFonts w:ascii="Lato" w:hAnsi="Lato"/>
          <w:color w:val="333333"/>
          <w:sz w:val="20"/>
          <w:szCs w:val="20"/>
        </w:rPr>
        <w:t xml:space="preserve"> local codes, laws and ordinances.</w:t>
      </w:r>
    </w:p>
    <w:p w14:paraId="7EEAA67C" w14:textId="16DEE39B" w:rsidR="00CC43CA" w:rsidRPr="00692E0E" w:rsidRDefault="00AB6B4B" w:rsidP="00692E0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A Service Center shall </w:t>
      </w:r>
      <w:r w:rsidR="00692E0E">
        <w:rPr>
          <w:rFonts w:ascii="Lato" w:hAnsi="Lato"/>
          <w:color w:val="333333"/>
          <w:sz w:val="20"/>
          <w:szCs w:val="20"/>
        </w:rPr>
        <w:t>h</w:t>
      </w:r>
      <w:r w:rsidR="00CC43CA" w:rsidRPr="00692E0E">
        <w:rPr>
          <w:rFonts w:ascii="Lato" w:hAnsi="Lato"/>
          <w:color w:val="333333"/>
          <w:sz w:val="20"/>
          <w:szCs w:val="20"/>
        </w:rPr>
        <w:t xml:space="preserve">ave telephone or another </w:t>
      </w:r>
      <w:r w:rsidR="006D1830">
        <w:rPr>
          <w:rFonts w:ascii="Lato" w:hAnsi="Lato"/>
          <w:color w:val="333333"/>
          <w:sz w:val="20"/>
          <w:szCs w:val="20"/>
        </w:rPr>
        <w:t xml:space="preserve">reliable </w:t>
      </w:r>
      <w:r w:rsidR="00CC43CA" w:rsidRPr="00692E0E">
        <w:rPr>
          <w:rFonts w:ascii="Lato" w:hAnsi="Lato"/>
          <w:color w:val="333333"/>
          <w:sz w:val="20"/>
          <w:szCs w:val="20"/>
        </w:rPr>
        <w:t>communication method to summon help in case of fire or other emergency.</w:t>
      </w:r>
    </w:p>
    <w:p w14:paraId="04978EC5" w14:textId="3B45D684" w:rsidR="00515065" w:rsidRDefault="00515065" w:rsidP="00FD73EE">
      <w:pPr>
        <w:pStyle w:val="NormalWeb"/>
        <w:numPr>
          <w:ilvl w:val="1"/>
          <w:numId w:val="7"/>
        </w:numPr>
        <w:shd w:val="clear" w:color="auto" w:fill="FFFFFF" w:themeFill="background1"/>
        <w:spacing w:before="0" w:beforeAutospacing="0" w:after="0" w:afterAutospacing="0"/>
        <w:rPr>
          <w:rFonts w:ascii="Lato" w:hAnsi="Lato"/>
          <w:color w:val="333333"/>
          <w:sz w:val="20"/>
          <w:szCs w:val="20"/>
        </w:rPr>
      </w:pPr>
      <w:r w:rsidRPr="00515065">
        <w:rPr>
          <w:rFonts w:ascii="Lato" w:hAnsi="Lato"/>
          <w:color w:val="333333"/>
          <w:sz w:val="20"/>
          <w:szCs w:val="20"/>
        </w:rPr>
        <w:t xml:space="preserve">The emergency plan shall address the availability of sufficient supplies for staff and </w:t>
      </w:r>
      <w:r w:rsidR="00A13C6C">
        <w:rPr>
          <w:rFonts w:ascii="Lato" w:hAnsi="Lato"/>
          <w:color w:val="333333"/>
          <w:sz w:val="20"/>
          <w:szCs w:val="20"/>
        </w:rPr>
        <w:t>clients</w:t>
      </w:r>
      <w:r w:rsidRPr="00515065">
        <w:rPr>
          <w:rFonts w:ascii="Lato" w:hAnsi="Lato"/>
          <w:color w:val="333333"/>
          <w:sz w:val="20"/>
          <w:szCs w:val="20"/>
        </w:rPr>
        <w:t xml:space="preserve"> to shelter in place or </w:t>
      </w:r>
      <w:r w:rsidR="0068028C">
        <w:rPr>
          <w:rFonts w:ascii="Lato" w:hAnsi="Lato"/>
          <w:color w:val="333333"/>
          <w:sz w:val="20"/>
          <w:szCs w:val="20"/>
        </w:rPr>
        <w:t>evacuate to</w:t>
      </w:r>
      <w:r w:rsidRPr="00515065">
        <w:rPr>
          <w:rFonts w:ascii="Lato" w:hAnsi="Lato"/>
          <w:color w:val="333333"/>
          <w:sz w:val="20"/>
          <w:szCs w:val="20"/>
        </w:rPr>
        <w:t xml:space="preserve"> an agreed upon alternative location for a minimum of two days, in coordination with local emergency management, under the</w:t>
      </w:r>
      <w:r>
        <w:rPr>
          <w:rFonts w:ascii="Lato" w:hAnsi="Lato"/>
          <w:color w:val="333333"/>
          <w:sz w:val="20"/>
          <w:szCs w:val="20"/>
        </w:rPr>
        <w:t xml:space="preserve"> following conditions:</w:t>
      </w:r>
    </w:p>
    <w:p w14:paraId="454CCAC5" w14:textId="0A8ABBAC" w:rsidR="00515065" w:rsidRDefault="00515065"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Extended power </w:t>
      </w:r>
      <w:proofErr w:type="gramStart"/>
      <w:r>
        <w:rPr>
          <w:rFonts w:ascii="Lato" w:hAnsi="Lato"/>
          <w:color w:val="333333"/>
          <w:sz w:val="20"/>
          <w:szCs w:val="20"/>
        </w:rPr>
        <w:t>outage;</w:t>
      </w:r>
      <w:proofErr w:type="gramEnd"/>
    </w:p>
    <w:p w14:paraId="2E0BD20A" w14:textId="67322A9D" w:rsidR="00515065" w:rsidRDefault="00515065"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No running </w:t>
      </w:r>
      <w:proofErr w:type="gramStart"/>
      <w:r>
        <w:rPr>
          <w:rFonts w:ascii="Lato" w:hAnsi="Lato"/>
          <w:color w:val="333333"/>
          <w:sz w:val="20"/>
          <w:szCs w:val="20"/>
        </w:rPr>
        <w:t>water;</w:t>
      </w:r>
      <w:proofErr w:type="gramEnd"/>
    </w:p>
    <w:p w14:paraId="1685A7BF" w14:textId="1698C4D1" w:rsidR="00515065" w:rsidRDefault="00515065"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 xml:space="preserve">Replacement of food or supplies is </w:t>
      </w:r>
      <w:proofErr w:type="gramStart"/>
      <w:r>
        <w:rPr>
          <w:rFonts w:ascii="Lato" w:hAnsi="Lato"/>
          <w:color w:val="333333"/>
          <w:sz w:val="20"/>
          <w:szCs w:val="20"/>
        </w:rPr>
        <w:t>unavailable;</w:t>
      </w:r>
      <w:proofErr w:type="gramEnd"/>
    </w:p>
    <w:p w14:paraId="20810342" w14:textId="4D420712" w:rsidR="00515065" w:rsidRDefault="00515065"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Staff members do not report to work as scheduled; and</w:t>
      </w:r>
    </w:p>
    <w:p w14:paraId="49907497" w14:textId="61D6C85D" w:rsidR="00BF0FB9" w:rsidRDefault="00515065"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sidRPr="00ED26AE">
        <w:rPr>
          <w:rFonts w:ascii="Lato" w:hAnsi="Lato"/>
          <w:color w:val="333333"/>
          <w:sz w:val="20"/>
          <w:szCs w:val="20"/>
        </w:rPr>
        <w:t xml:space="preserve">The </w:t>
      </w:r>
      <w:r w:rsidR="00F9662D">
        <w:rPr>
          <w:rFonts w:ascii="Lato" w:hAnsi="Lato"/>
          <w:color w:val="333333"/>
          <w:sz w:val="20"/>
          <w:szCs w:val="20"/>
        </w:rPr>
        <w:t>client</w:t>
      </w:r>
      <w:r w:rsidRPr="00ED26AE">
        <w:rPr>
          <w:rFonts w:ascii="Lato" w:hAnsi="Lato"/>
          <w:color w:val="333333"/>
          <w:sz w:val="20"/>
          <w:szCs w:val="20"/>
        </w:rPr>
        <w:t xml:space="preserve"> is unable to return to </w:t>
      </w:r>
      <w:r w:rsidR="00ED26AE">
        <w:rPr>
          <w:rFonts w:ascii="Lato" w:hAnsi="Lato"/>
          <w:color w:val="333333"/>
          <w:sz w:val="20"/>
          <w:szCs w:val="20"/>
        </w:rPr>
        <w:t xml:space="preserve">their previous setting. </w:t>
      </w:r>
    </w:p>
    <w:p w14:paraId="5BBA1B77" w14:textId="2BF26FFB" w:rsidR="00064487" w:rsidRPr="006C7C16" w:rsidRDefault="00064487"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sidRPr="0076288E">
        <w:rPr>
          <w:rFonts w:ascii="Lato" w:hAnsi="Lato"/>
          <w:color w:val="333333"/>
          <w:sz w:val="20"/>
          <w:szCs w:val="20"/>
          <w:shd w:val="clear" w:color="auto" w:fill="F5F5F5"/>
        </w:rPr>
        <w:t xml:space="preserve">There must be evidence of an annual </w:t>
      </w:r>
      <w:r w:rsidR="00D03E44">
        <w:rPr>
          <w:rFonts w:ascii="Lato" w:hAnsi="Lato"/>
          <w:color w:val="333333"/>
          <w:sz w:val="20"/>
          <w:szCs w:val="20"/>
          <w:shd w:val="clear" w:color="auto" w:fill="F5F5F5"/>
        </w:rPr>
        <w:t>emergency drill</w:t>
      </w:r>
      <w:r w:rsidR="00A11B3A">
        <w:rPr>
          <w:rFonts w:ascii="Lato" w:hAnsi="Lato"/>
          <w:color w:val="333333"/>
          <w:sz w:val="20"/>
          <w:szCs w:val="20"/>
          <w:shd w:val="clear" w:color="auto" w:fill="F5F5F5"/>
        </w:rPr>
        <w:t xml:space="preserve"> which may be table-top exercise</w:t>
      </w:r>
      <w:r w:rsidR="00D03E44">
        <w:rPr>
          <w:rFonts w:ascii="Lato" w:hAnsi="Lato"/>
          <w:color w:val="333333"/>
          <w:sz w:val="20"/>
          <w:szCs w:val="20"/>
          <w:shd w:val="clear" w:color="auto" w:fill="F5F5F5"/>
        </w:rPr>
        <w:t>. (Check OSHA</w:t>
      </w:r>
      <w:r w:rsidR="00A11B3A">
        <w:rPr>
          <w:rFonts w:ascii="Lato" w:hAnsi="Lato"/>
          <w:color w:val="333333"/>
          <w:sz w:val="20"/>
          <w:szCs w:val="20"/>
          <w:shd w:val="clear" w:color="auto" w:fill="F5F5F5"/>
        </w:rPr>
        <w:t>/adult foster home language</w:t>
      </w:r>
      <w:r w:rsidR="00925F81">
        <w:rPr>
          <w:rFonts w:ascii="Lato" w:hAnsi="Lato"/>
          <w:color w:val="333333"/>
          <w:sz w:val="20"/>
          <w:szCs w:val="20"/>
          <w:shd w:val="clear" w:color="auto" w:fill="F5F5F5"/>
        </w:rPr>
        <w:t xml:space="preserve"> for suggested language</w:t>
      </w:r>
      <w:r w:rsidR="00380D7E">
        <w:rPr>
          <w:rFonts w:ascii="Lato" w:hAnsi="Lato"/>
          <w:color w:val="333333"/>
          <w:sz w:val="20"/>
          <w:szCs w:val="20"/>
          <w:shd w:val="clear" w:color="auto" w:fill="F5F5F5"/>
        </w:rPr>
        <w:t>.</w:t>
      </w:r>
      <w:r w:rsidR="00D03E44">
        <w:rPr>
          <w:rFonts w:ascii="Lato" w:hAnsi="Lato"/>
          <w:color w:val="333333"/>
          <w:sz w:val="20"/>
          <w:szCs w:val="20"/>
          <w:shd w:val="clear" w:color="auto" w:fill="F5F5F5"/>
        </w:rPr>
        <w:t>)</w:t>
      </w:r>
    </w:p>
    <w:p w14:paraId="0EBEA8C2" w14:textId="0340C417" w:rsidR="006C7C16" w:rsidRDefault="006C7C16" w:rsidP="00FD73EE">
      <w:pPr>
        <w:pStyle w:val="NormalWeb"/>
        <w:numPr>
          <w:ilvl w:val="2"/>
          <w:numId w:val="7"/>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shd w:val="clear" w:color="auto" w:fill="F5F5F5"/>
        </w:rPr>
        <w:t>All employees shall be trained in the emergency plan.</w:t>
      </w:r>
    </w:p>
    <w:p w14:paraId="30703524" w14:textId="77777777" w:rsidR="00ED26AE" w:rsidRPr="00ED26AE" w:rsidRDefault="00ED26AE" w:rsidP="000C2A07">
      <w:pPr>
        <w:pStyle w:val="NormalWeb"/>
        <w:shd w:val="clear" w:color="auto" w:fill="FFFFFF" w:themeFill="background1"/>
        <w:spacing w:before="0" w:beforeAutospacing="0" w:after="0" w:afterAutospacing="0"/>
        <w:ind w:left="2160"/>
        <w:rPr>
          <w:rFonts w:ascii="Lato" w:hAnsi="Lato"/>
          <w:color w:val="333333"/>
          <w:sz w:val="20"/>
          <w:szCs w:val="20"/>
        </w:rPr>
      </w:pPr>
    </w:p>
    <w:p w14:paraId="2D25E360" w14:textId="77777777" w:rsidR="00BF0FB9" w:rsidRPr="00FF7EED" w:rsidRDefault="00BF0FB9" w:rsidP="00FD73EE">
      <w:pPr>
        <w:pStyle w:val="ListParagraph"/>
        <w:numPr>
          <w:ilvl w:val="0"/>
          <w:numId w:val="7"/>
        </w:numPr>
        <w:shd w:val="clear" w:color="auto" w:fill="FFFFFF" w:themeFill="background1"/>
      </w:pPr>
      <w:r w:rsidRPr="00BC5AD3">
        <w:rPr>
          <w:b/>
          <w:bCs/>
        </w:rPr>
        <w:t>Outdoor Spaces</w:t>
      </w:r>
      <w:r>
        <w:t>:</w:t>
      </w:r>
    </w:p>
    <w:p w14:paraId="2190B404" w14:textId="46F6492A" w:rsidR="00BF0FB9" w:rsidRPr="00D86A32" w:rsidRDefault="00BF0FB9" w:rsidP="00FD73EE">
      <w:pPr>
        <w:pStyle w:val="ListParagraph"/>
        <w:numPr>
          <w:ilvl w:val="1"/>
          <w:numId w:val="7"/>
        </w:numPr>
        <w:shd w:val="clear" w:color="auto" w:fill="FFFFFF" w:themeFill="background1"/>
      </w:pPr>
      <w:r w:rsidRPr="00D26807">
        <w:rPr>
          <w:rFonts w:ascii="Lato" w:hAnsi="Lato"/>
          <w:color w:val="333333"/>
          <w:sz w:val="20"/>
          <w:szCs w:val="20"/>
          <w:shd w:val="clear" w:color="auto" w:fill="F5F5F5"/>
        </w:rPr>
        <w:t xml:space="preserve">Outdoor spaces </w:t>
      </w:r>
      <w:r w:rsidR="00632275">
        <w:rPr>
          <w:rFonts w:ascii="Lato" w:hAnsi="Lato"/>
          <w:color w:val="333333"/>
          <w:sz w:val="20"/>
          <w:szCs w:val="20"/>
          <w:shd w:val="clear" w:color="auto" w:fill="F5F5F5"/>
        </w:rPr>
        <w:t>may</w:t>
      </w:r>
      <w:r w:rsidRPr="00D26807">
        <w:rPr>
          <w:rFonts w:ascii="Lato" w:hAnsi="Lato"/>
          <w:color w:val="333333"/>
          <w:sz w:val="20"/>
          <w:szCs w:val="20"/>
          <w:shd w:val="clear" w:color="auto" w:fill="F5F5F5"/>
        </w:rPr>
        <w:t xml:space="preserve"> be provided for </w:t>
      </w:r>
      <w:r w:rsidR="006C7C16">
        <w:rPr>
          <w:rFonts w:ascii="Lato" w:hAnsi="Lato"/>
          <w:color w:val="333333"/>
          <w:sz w:val="20"/>
          <w:szCs w:val="20"/>
          <w:shd w:val="clear" w:color="auto" w:fill="F5F5F5"/>
        </w:rPr>
        <w:t>clients</w:t>
      </w:r>
      <w:r w:rsidRPr="00D26807">
        <w:rPr>
          <w:rFonts w:ascii="Lato" w:hAnsi="Lato"/>
          <w:color w:val="333333"/>
          <w:sz w:val="20"/>
          <w:szCs w:val="20"/>
          <w:shd w:val="clear" w:color="auto" w:fill="F5F5F5"/>
        </w:rPr>
        <w:t xml:space="preserve"> and staff. The design and use of outdoor activity spaces shall be described in </w:t>
      </w:r>
      <w:r>
        <w:rPr>
          <w:rFonts w:ascii="Lato" w:hAnsi="Lato"/>
          <w:color w:val="333333"/>
          <w:sz w:val="20"/>
          <w:szCs w:val="20"/>
          <w:shd w:val="clear" w:color="auto" w:fill="F5F5F5"/>
        </w:rPr>
        <w:t xml:space="preserve">the </w:t>
      </w:r>
      <w:r w:rsidR="00A33288">
        <w:rPr>
          <w:rFonts w:ascii="Lato" w:hAnsi="Lato"/>
          <w:color w:val="333333"/>
          <w:sz w:val="20"/>
          <w:szCs w:val="20"/>
          <w:shd w:val="clear" w:color="auto" w:fill="F5F5F5"/>
        </w:rPr>
        <w:t>plan for the premises.</w:t>
      </w:r>
    </w:p>
    <w:p w14:paraId="0D2E7789" w14:textId="700C3E8B" w:rsidR="00BD62FB" w:rsidRDefault="004736E7" w:rsidP="00826BDC">
      <w:pPr>
        <w:pStyle w:val="ListParagraph"/>
        <w:numPr>
          <w:ilvl w:val="1"/>
          <w:numId w:val="7"/>
        </w:numPr>
        <w:shd w:val="clear" w:color="auto" w:fill="FFFFFF" w:themeFill="background1"/>
      </w:pPr>
      <w:r>
        <w:t>If a tent is used, e</w:t>
      </w:r>
      <w:r w:rsidR="00D86A32">
        <w:t>xit signs are required in tents requiring two or more exits</w:t>
      </w:r>
      <w:r w:rsidR="00B31026">
        <w:t xml:space="preserve"> (</w:t>
      </w:r>
      <w:proofErr w:type="gramStart"/>
      <w:r w:rsidR="00B31026">
        <w:t>i.e.</w:t>
      </w:r>
      <w:proofErr w:type="gramEnd"/>
      <w:r w:rsidR="00B31026">
        <w:t xml:space="preserve"> when the occupant load exceeds 50 persons</w:t>
      </w:r>
      <w:r w:rsidR="00D86A32">
        <w:t>.</w:t>
      </w:r>
      <w:r w:rsidR="00B31026">
        <w:t>)</w:t>
      </w:r>
    </w:p>
    <w:p w14:paraId="04C12678" w14:textId="0B9BBACC" w:rsidR="00C65EEA" w:rsidRDefault="00C65EEA" w:rsidP="00826BDC">
      <w:pPr>
        <w:pStyle w:val="ListParagraph"/>
        <w:numPr>
          <w:ilvl w:val="1"/>
          <w:numId w:val="7"/>
        </w:numPr>
        <w:shd w:val="clear" w:color="auto" w:fill="FFFFFF" w:themeFill="background1"/>
      </w:pPr>
      <w:r>
        <w:rPr>
          <w:rFonts w:ascii="Lato" w:hAnsi="Lato"/>
          <w:color w:val="333333"/>
          <w:sz w:val="20"/>
          <w:szCs w:val="20"/>
        </w:rPr>
        <w:t xml:space="preserve">Have a physical plant and overall facility environment that is developed and maintained in such a manner that the safety and well-being of </w:t>
      </w:r>
      <w:r w:rsidR="00F9662D">
        <w:rPr>
          <w:rFonts w:ascii="Lato" w:hAnsi="Lato"/>
          <w:color w:val="333333"/>
          <w:sz w:val="20"/>
          <w:szCs w:val="20"/>
        </w:rPr>
        <w:t>client</w:t>
      </w:r>
      <w:r>
        <w:rPr>
          <w:rFonts w:ascii="Lato" w:hAnsi="Lato"/>
          <w:color w:val="333333"/>
          <w:sz w:val="20"/>
          <w:szCs w:val="20"/>
        </w:rPr>
        <w:t>s are provided for.</w:t>
      </w:r>
    </w:p>
    <w:p w14:paraId="7529B3ED" w14:textId="214C567A" w:rsidR="00AD331E" w:rsidRDefault="00AD331E" w:rsidP="00826BDC">
      <w:pPr>
        <w:pStyle w:val="ListParagraph"/>
        <w:numPr>
          <w:ilvl w:val="1"/>
          <w:numId w:val="7"/>
        </w:numPr>
        <w:shd w:val="clear" w:color="auto" w:fill="FFFFFF" w:themeFill="background1"/>
      </w:pPr>
      <w:r>
        <w:t>(</w:t>
      </w:r>
      <w:r w:rsidR="00CB3CCC">
        <w:t xml:space="preserve">? </w:t>
      </w:r>
      <w:proofErr w:type="gramStart"/>
      <w:r>
        <w:t>Add</w:t>
      </w:r>
      <w:proofErr w:type="gramEnd"/>
      <w:r>
        <w:t xml:space="preserve"> more language about </w:t>
      </w:r>
      <w:r w:rsidR="0042453D">
        <w:t xml:space="preserve">requirements for the use of Outdoor spaces for individual or group sessions. </w:t>
      </w:r>
      <w:proofErr w:type="gramStart"/>
      <w:r w:rsidR="0042453D">
        <w:t>E.g.</w:t>
      </w:r>
      <w:proofErr w:type="gramEnd"/>
      <w:r w:rsidR="0042453D">
        <w:t xml:space="preserve"> walkways, paths, </w:t>
      </w:r>
      <w:r w:rsidR="004F6F80">
        <w:t xml:space="preserve">fencing, signage, access to toilet facilities, etc.) </w:t>
      </w:r>
    </w:p>
    <w:p w14:paraId="4419B338" w14:textId="77777777" w:rsidR="00DE431B" w:rsidRDefault="00797691" w:rsidP="00DE431B">
      <w:pPr>
        <w:pStyle w:val="NormalWeb"/>
        <w:numPr>
          <w:ilvl w:val="0"/>
          <w:numId w:val="7"/>
        </w:numPr>
        <w:shd w:val="clear" w:color="auto" w:fill="FFFFFF" w:themeFill="background1"/>
        <w:rPr>
          <w:rFonts w:asciiTheme="minorHAnsi" w:hAnsiTheme="minorHAnsi" w:cstheme="minorHAnsi"/>
          <w:b/>
          <w:bCs/>
          <w:sz w:val="22"/>
          <w:szCs w:val="22"/>
        </w:rPr>
      </w:pPr>
      <w:r>
        <w:rPr>
          <w:rFonts w:asciiTheme="minorHAnsi" w:hAnsiTheme="minorHAnsi" w:cstheme="minorHAnsi"/>
          <w:b/>
          <w:bCs/>
          <w:sz w:val="22"/>
          <w:szCs w:val="22"/>
        </w:rPr>
        <w:t>Signage:</w:t>
      </w:r>
    </w:p>
    <w:p w14:paraId="5738E80C" w14:textId="40381F68" w:rsidR="00657BC0" w:rsidRPr="00DE431B" w:rsidRDefault="00797691" w:rsidP="00DE431B">
      <w:pPr>
        <w:pStyle w:val="NormalWeb"/>
        <w:numPr>
          <w:ilvl w:val="1"/>
          <w:numId w:val="7"/>
        </w:numPr>
        <w:shd w:val="clear" w:color="auto" w:fill="FFFFFF" w:themeFill="background1"/>
        <w:spacing w:after="0" w:afterAutospacing="0"/>
        <w:rPr>
          <w:rFonts w:asciiTheme="minorHAnsi" w:hAnsiTheme="minorHAnsi" w:cstheme="minorHAnsi"/>
          <w:b/>
          <w:bCs/>
          <w:sz w:val="22"/>
          <w:szCs w:val="22"/>
        </w:rPr>
      </w:pPr>
      <w:r w:rsidRPr="00DE431B">
        <w:rPr>
          <w:rFonts w:ascii="Lato" w:hAnsi="Lato"/>
          <w:color w:val="333333"/>
          <w:sz w:val="20"/>
          <w:szCs w:val="20"/>
        </w:rPr>
        <w:t>A licensee must post:</w:t>
      </w:r>
    </w:p>
    <w:p w14:paraId="2BD12C43" w14:textId="5C7D9BF5" w:rsidR="007E2248" w:rsidRDefault="007E2248" w:rsidP="00DE431B">
      <w:pPr>
        <w:pStyle w:val="NormalWeb"/>
        <w:numPr>
          <w:ilvl w:val="2"/>
          <w:numId w:val="23"/>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Proof of licensure in a prominent place on the premises.</w:t>
      </w:r>
    </w:p>
    <w:p w14:paraId="7700B90F" w14:textId="059EE4B3" w:rsidR="0078018B" w:rsidRDefault="0078018B" w:rsidP="00DE431B">
      <w:pPr>
        <w:pStyle w:val="NormalWeb"/>
        <w:numPr>
          <w:ilvl w:val="2"/>
          <w:numId w:val="23"/>
        </w:numPr>
        <w:shd w:val="clear" w:color="auto" w:fill="FFFFFF" w:themeFill="background1"/>
        <w:spacing w:before="0" w:beforeAutospacing="0" w:after="0" w:afterAutospacing="0"/>
        <w:rPr>
          <w:rFonts w:ascii="Lato" w:hAnsi="Lato"/>
          <w:color w:val="333333"/>
          <w:sz w:val="20"/>
          <w:szCs w:val="20"/>
        </w:rPr>
      </w:pPr>
      <w:r>
        <w:rPr>
          <w:rFonts w:ascii="Lato" w:hAnsi="Lato"/>
          <w:color w:val="333333"/>
          <w:sz w:val="20"/>
          <w:szCs w:val="20"/>
        </w:rPr>
        <w:t>A client’s Bill of Rights</w:t>
      </w:r>
    </w:p>
    <w:p w14:paraId="3AB19145" w14:textId="6B3F5084" w:rsidR="00657BC0" w:rsidRDefault="00797691" w:rsidP="00DE431B">
      <w:pPr>
        <w:pStyle w:val="NormalWeb"/>
        <w:numPr>
          <w:ilvl w:val="2"/>
          <w:numId w:val="23"/>
        </w:numPr>
        <w:shd w:val="clear" w:color="auto" w:fill="FFFFFF" w:themeFill="background1"/>
        <w:spacing w:before="0" w:beforeAutospacing="0" w:after="0" w:afterAutospacing="0"/>
        <w:rPr>
          <w:rFonts w:ascii="Lato" w:hAnsi="Lato"/>
          <w:color w:val="333333"/>
          <w:sz w:val="20"/>
          <w:szCs w:val="20"/>
        </w:rPr>
      </w:pPr>
      <w:r w:rsidRPr="00657BC0">
        <w:rPr>
          <w:rFonts w:ascii="Lato" w:hAnsi="Lato"/>
          <w:color w:val="333333"/>
          <w:sz w:val="20"/>
          <w:szCs w:val="20"/>
        </w:rPr>
        <w:t xml:space="preserve">At every licensed premises </w:t>
      </w:r>
      <w:proofErr w:type="gramStart"/>
      <w:r w:rsidRPr="00657BC0">
        <w:rPr>
          <w:rFonts w:ascii="Lato" w:hAnsi="Lato"/>
          <w:color w:val="333333"/>
          <w:sz w:val="20"/>
          <w:szCs w:val="20"/>
        </w:rPr>
        <w:t>signs</w:t>
      </w:r>
      <w:proofErr w:type="gramEnd"/>
      <w:r w:rsidRPr="00657BC0">
        <w:rPr>
          <w:rFonts w:ascii="Lato" w:hAnsi="Lato"/>
          <w:color w:val="333333"/>
          <w:sz w:val="20"/>
          <w:szCs w:val="20"/>
        </w:rPr>
        <w:t xml:space="preserve"> that read:</w:t>
      </w:r>
      <w:r w:rsidR="00657BC0">
        <w:rPr>
          <w:rFonts w:ascii="Lato" w:hAnsi="Lato"/>
          <w:color w:val="333333"/>
          <w:sz w:val="20"/>
          <w:szCs w:val="20"/>
        </w:rPr>
        <w:t xml:space="preserve"> </w:t>
      </w:r>
      <w:r w:rsidRPr="00657BC0">
        <w:rPr>
          <w:rFonts w:ascii="Lato" w:hAnsi="Lato"/>
          <w:color w:val="333333"/>
          <w:sz w:val="20"/>
          <w:szCs w:val="20"/>
        </w:rPr>
        <w:t>“No Minors Permitted Anywhere on This Premises”; and</w:t>
      </w:r>
    </w:p>
    <w:p w14:paraId="415C3A2E" w14:textId="05652366" w:rsidR="007E2248" w:rsidRDefault="00797691" w:rsidP="00DE431B">
      <w:pPr>
        <w:pStyle w:val="NormalWeb"/>
        <w:numPr>
          <w:ilvl w:val="2"/>
          <w:numId w:val="23"/>
        </w:numPr>
        <w:shd w:val="clear" w:color="auto" w:fill="FFFFFF" w:themeFill="background1"/>
        <w:spacing w:before="0" w:beforeAutospacing="0" w:after="0" w:afterAutospacing="0"/>
        <w:rPr>
          <w:rFonts w:ascii="Lato" w:hAnsi="Lato"/>
          <w:color w:val="333333"/>
          <w:sz w:val="20"/>
          <w:szCs w:val="20"/>
        </w:rPr>
      </w:pPr>
      <w:r w:rsidRPr="00657BC0">
        <w:rPr>
          <w:rFonts w:ascii="Lato" w:hAnsi="Lato"/>
          <w:color w:val="333333"/>
          <w:sz w:val="20"/>
          <w:szCs w:val="20"/>
        </w:rPr>
        <w:t>At all areas of ingress or egress to a limited access area a sign that reads: “Do Not Enter – Limited Access Area – Access Limited to Licensed Personnel and Escorted Visitors.”</w:t>
      </w:r>
    </w:p>
    <w:p w14:paraId="77CAEFCD" w14:textId="77777777" w:rsidR="007E2248" w:rsidRDefault="00797691" w:rsidP="00DE431B">
      <w:pPr>
        <w:pStyle w:val="NormalWeb"/>
        <w:numPr>
          <w:ilvl w:val="1"/>
          <w:numId w:val="23"/>
        </w:numPr>
        <w:shd w:val="clear" w:color="auto" w:fill="FFFFFF" w:themeFill="background1"/>
        <w:spacing w:before="0" w:beforeAutospacing="0" w:after="0" w:afterAutospacing="0"/>
        <w:rPr>
          <w:rFonts w:ascii="Lato" w:hAnsi="Lato"/>
          <w:color w:val="333333"/>
          <w:sz w:val="20"/>
          <w:szCs w:val="20"/>
        </w:rPr>
      </w:pPr>
      <w:r w:rsidRPr="007E2248">
        <w:rPr>
          <w:rFonts w:ascii="Lato" w:hAnsi="Lato"/>
          <w:color w:val="333333"/>
          <w:sz w:val="20"/>
          <w:szCs w:val="20"/>
        </w:rPr>
        <w:t>All signs required by this rule must be:</w:t>
      </w:r>
    </w:p>
    <w:p w14:paraId="55FBFE34" w14:textId="77777777" w:rsidR="007E2248" w:rsidRDefault="00797691" w:rsidP="00DE431B">
      <w:pPr>
        <w:pStyle w:val="NormalWeb"/>
        <w:numPr>
          <w:ilvl w:val="2"/>
          <w:numId w:val="23"/>
        </w:numPr>
        <w:shd w:val="clear" w:color="auto" w:fill="FFFFFF" w:themeFill="background1"/>
        <w:spacing w:before="0" w:beforeAutospacing="0" w:after="0" w:afterAutospacing="0"/>
        <w:rPr>
          <w:rFonts w:ascii="Lato" w:hAnsi="Lato"/>
          <w:color w:val="333333"/>
          <w:sz w:val="20"/>
          <w:szCs w:val="20"/>
        </w:rPr>
      </w:pPr>
      <w:r w:rsidRPr="007E2248">
        <w:rPr>
          <w:rFonts w:ascii="Lato" w:hAnsi="Lato"/>
          <w:color w:val="333333"/>
          <w:sz w:val="20"/>
          <w:szCs w:val="20"/>
        </w:rPr>
        <w:t xml:space="preserve">Legible, not less than 12 inches wide and 12 inches long, composed of letters not less than one-half inch in </w:t>
      </w:r>
      <w:proofErr w:type="gramStart"/>
      <w:r w:rsidRPr="007E2248">
        <w:rPr>
          <w:rFonts w:ascii="Lato" w:hAnsi="Lato"/>
          <w:color w:val="333333"/>
          <w:sz w:val="20"/>
          <w:szCs w:val="20"/>
        </w:rPr>
        <w:t>height;</w:t>
      </w:r>
      <w:proofErr w:type="gramEnd"/>
    </w:p>
    <w:p w14:paraId="50C735BB" w14:textId="77777777" w:rsidR="007E2248" w:rsidRDefault="00797691" w:rsidP="00DE431B">
      <w:pPr>
        <w:pStyle w:val="NormalWeb"/>
        <w:numPr>
          <w:ilvl w:val="2"/>
          <w:numId w:val="23"/>
        </w:numPr>
        <w:shd w:val="clear" w:color="auto" w:fill="FFFFFF" w:themeFill="background1"/>
        <w:spacing w:before="0" w:beforeAutospacing="0" w:after="0" w:afterAutospacing="0"/>
        <w:rPr>
          <w:rFonts w:ascii="Lato" w:hAnsi="Lato"/>
          <w:color w:val="333333"/>
          <w:sz w:val="20"/>
          <w:szCs w:val="20"/>
        </w:rPr>
      </w:pPr>
      <w:r w:rsidRPr="007E2248">
        <w:rPr>
          <w:rFonts w:ascii="Lato" w:hAnsi="Lato"/>
          <w:color w:val="333333"/>
          <w:sz w:val="20"/>
          <w:szCs w:val="20"/>
        </w:rPr>
        <w:t>In English and Spanish; and</w:t>
      </w:r>
    </w:p>
    <w:p w14:paraId="338ADB70" w14:textId="5603E7A1" w:rsidR="00797691" w:rsidRPr="007E2248" w:rsidRDefault="00797691" w:rsidP="00DE431B">
      <w:pPr>
        <w:pStyle w:val="NormalWeb"/>
        <w:numPr>
          <w:ilvl w:val="2"/>
          <w:numId w:val="23"/>
        </w:numPr>
        <w:shd w:val="clear" w:color="auto" w:fill="FFFFFF" w:themeFill="background1"/>
        <w:spacing w:before="0" w:beforeAutospacing="0" w:after="0" w:afterAutospacing="0"/>
        <w:rPr>
          <w:rFonts w:ascii="Lato" w:hAnsi="Lato"/>
          <w:color w:val="333333"/>
          <w:sz w:val="20"/>
          <w:szCs w:val="20"/>
        </w:rPr>
      </w:pPr>
      <w:r w:rsidRPr="007E2248">
        <w:rPr>
          <w:rFonts w:ascii="Lato" w:hAnsi="Lato"/>
          <w:color w:val="333333"/>
          <w:sz w:val="20"/>
          <w:szCs w:val="20"/>
        </w:rPr>
        <w:t>Posted in a conspicuous location where the signs can be easily read by individuals on the license</w:t>
      </w:r>
      <w:r w:rsidR="007E2248">
        <w:rPr>
          <w:rFonts w:ascii="Lato" w:hAnsi="Lato"/>
          <w:color w:val="333333"/>
          <w:sz w:val="20"/>
          <w:szCs w:val="20"/>
        </w:rPr>
        <w:t>d</w:t>
      </w:r>
      <w:r w:rsidRPr="007E2248">
        <w:rPr>
          <w:rFonts w:ascii="Lato" w:hAnsi="Lato"/>
          <w:color w:val="333333"/>
          <w:sz w:val="20"/>
          <w:szCs w:val="20"/>
        </w:rPr>
        <w:t xml:space="preserve"> premises.</w:t>
      </w:r>
    </w:p>
    <w:p w14:paraId="2949F86D" w14:textId="53B82D7F" w:rsidR="00273E44" w:rsidRDefault="00273E44" w:rsidP="00273E44">
      <w:pPr>
        <w:pStyle w:val="NormalWeb"/>
        <w:numPr>
          <w:ilvl w:val="0"/>
          <w:numId w:val="7"/>
        </w:numPr>
        <w:shd w:val="clear" w:color="auto" w:fill="FFFFFF" w:themeFill="background1"/>
        <w:rPr>
          <w:rFonts w:ascii="Lato" w:hAnsi="Lato"/>
          <w:color w:val="333333"/>
          <w:sz w:val="20"/>
          <w:szCs w:val="20"/>
        </w:rPr>
      </w:pPr>
      <w:r>
        <w:rPr>
          <w:rStyle w:val="Strong"/>
          <w:rFonts w:ascii="Lato" w:hAnsi="Lato"/>
          <w:color w:val="333333"/>
          <w:sz w:val="20"/>
          <w:szCs w:val="20"/>
        </w:rPr>
        <w:t>Security Requirements</w:t>
      </w:r>
    </w:p>
    <w:p w14:paraId="29B079A6" w14:textId="77777777" w:rsidR="00273E44" w:rsidRDefault="00273E44" w:rsidP="00273E44">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is responsible for the security of all psilocybin items on the licensed premises or in transit, including providing adequate safeguards against theft or diversion of psilocybin items and records that are required to be kept.</w:t>
      </w:r>
    </w:p>
    <w:p w14:paraId="55C4090D" w14:textId="72379178" w:rsidR="00273E44" w:rsidRPr="00273E44" w:rsidRDefault="00273E44" w:rsidP="00273E44">
      <w:pPr>
        <w:pStyle w:val="NormalWeb"/>
        <w:numPr>
          <w:ilvl w:val="1"/>
          <w:numId w:val="7"/>
        </w:numPr>
        <w:shd w:val="clear" w:color="auto" w:fill="FFFFFF" w:themeFill="background1"/>
        <w:rPr>
          <w:rFonts w:ascii="Lato" w:hAnsi="Lato"/>
          <w:color w:val="333333"/>
          <w:sz w:val="20"/>
          <w:szCs w:val="20"/>
        </w:rPr>
      </w:pPr>
      <w:r w:rsidRPr="00273E44">
        <w:rPr>
          <w:rFonts w:ascii="Lato" w:hAnsi="Lato"/>
          <w:color w:val="333333"/>
          <w:sz w:val="20"/>
          <w:szCs w:val="20"/>
        </w:rPr>
        <w:t>The licensee must ensure that commercial grade, non-residential door locks are installed on every external door, and gate if applicable, of a licensed premises where psilocybin items are present.</w:t>
      </w:r>
    </w:p>
    <w:p w14:paraId="5C9C29FD" w14:textId="17BB9F5A" w:rsidR="00273E44" w:rsidRDefault="00273E44" w:rsidP="000A0993">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During all hours when the licensee is not operating a licensee must ensure that:</w:t>
      </w:r>
    </w:p>
    <w:p w14:paraId="6E03A8D2" w14:textId="29DC48D3" w:rsidR="00273E44" w:rsidRDefault="00273E44" w:rsidP="000A0993">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All points of ingress and egress from a licensed premises are securely locked and any keys or key codes to the enclosed area remain in the possession of the licensee, licensee representative, or authorized </w:t>
      </w:r>
      <w:proofErr w:type="gramStart"/>
      <w:r>
        <w:rPr>
          <w:rFonts w:ascii="Lato" w:hAnsi="Lato"/>
          <w:color w:val="333333"/>
          <w:sz w:val="20"/>
          <w:szCs w:val="20"/>
        </w:rPr>
        <w:t>personnel;</w:t>
      </w:r>
      <w:proofErr w:type="gramEnd"/>
    </w:p>
    <w:p w14:paraId="1D707F4C" w14:textId="67B6EC20" w:rsidR="00273E44" w:rsidRDefault="00273E44" w:rsidP="000A0993">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All psilocybin products on the licensed premises of </w:t>
      </w:r>
      <w:r w:rsidR="001C4A27">
        <w:rPr>
          <w:rFonts w:ascii="Lato" w:hAnsi="Lato"/>
          <w:color w:val="333333"/>
          <w:sz w:val="20"/>
          <w:szCs w:val="20"/>
        </w:rPr>
        <w:t>service center</w:t>
      </w:r>
      <w:r>
        <w:rPr>
          <w:rFonts w:ascii="Lato" w:hAnsi="Lato"/>
          <w:color w:val="333333"/>
          <w:sz w:val="20"/>
          <w:szCs w:val="20"/>
        </w:rPr>
        <w:t xml:space="preserve"> are kept in a locked, enclosed area within the licensed premises that is secured with at a minimum, a properly installed steel door with a steel frame, and a commercial grade, non-residential door lock; and</w:t>
      </w:r>
    </w:p>
    <w:p w14:paraId="7FD03596" w14:textId="595E264F" w:rsidR="00273E44" w:rsidRDefault="00273E44" w:rsidP="000A0993">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All psilocybin items on a </w:t>
      </w:r>
      <w:r w:rsidR="001C4A27">
        <w:rPr>
          <w:rFonts w:ascii="Lato" w:hAnsi="Lato"/>
          <w:color w:val="333333"/>
          <w:sz w:val="20"/>
          <w:szCs w:val="20"/>
        </w:rPr>
        <w:t>service center’s</w:t>
      </w:r>
      <w:r>
        <w:rPr>
          <w:rFonts w:ascii="Lato" w:hAnsi="Lato"/>
          <w:color w:val="333333"/>
          <w:sz w:val="20"/>
          <w:szCs w:val="20"/>
        </w:rPr>
        <w:t xml:space="preserve"> premises are kept in a locked, secured location or enclosure within any area such that psilocybin items are not visible from any area outside the licensed premises.</w:t>
      </w:r>
    </w:p>
    <w:p w14:paraId="71A4B76C" w14:textId="0F949153" w:rsidR="00273E44" w:rsidRDefault="00273E44" w:rsidP="000A0993">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must:</w:t>
      </w:r>
    </w:p>
    <w:p w14:paraId="743A1AA4" w14:textId="77777777" w:rsidR="000A0993" w:rsidRDefault="00273E44" w:rsidP="000A0993">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Have an electronic back-up system for all electronic records; and</w:t>
      </w:r>
    </w:p>
    <w:p w14:paraId="24E481AF" w14:textId="40E5923C" w:rsidR="00273E44" w:rsidRDefault="00273E44" w:rsidP="000A0993">
      <w:pPr>
        <w:pStyle w:val="NormalWeb"/>
        <w:numPr>
          <w:ilvl w:val="2"/>
          <w:numId w:val="7"/>
        </w:numPr>
        <w:shd w:val="clear" w:color="auto" w:fill="FFFFFF" w:themeFill="background1"/>
        <w:rPr>
          <w:rFonts w:ascii="Lato" w:hAnsi="Lato"/>
          <w:color w:val="333333"/>
          <w:sz w:val="20"/>
          <w:szCs w:val="20"/>
        </w:rPr>
      </w:pPr>
      <w:r w:rsidRPr="000A0993">
        <w:rPr>
          <w:rFonts w:ascii="Lato" w:hAnsi="Lato"/>
          <w:color w:val="333333"/>
          <w:sz w:val="20"/>
          <w:szCs w:val="20"/>
        </w:rPr>
        <w:t>Keep all video recordings and archived required records not stored electronically in a locked storage area. Current records may be kept in a locked cupboard or desk outside the locked storage area during hours when the licensed business is open.</w:t>
      </w:r>
    </w:p>
    <w:p w14:paraId="4227DF77" w14:textId="77777777" w:rsidR="000E565A" w:rsidRDefault="000E565A" w:rsidP="000E565A">
      <w:pPr>
        <w:pStyle w:val="NormalWeb"/>
        <w:shd w:val="clear" w:color="auto" w:fill="FFFFFF" w:themeFill="background1"/>
        <w:ind w:left="2160"/>
        <w:rPr>
          <w:rFonts w:ascii="Lato" w:hAnsi="Lato"/>
          <w:color w:val="333333"/>
          <w:sz w:val="20"/>
          <w:szCs w:val="20"/>
        </w:rPr>
      </w:pPr>
    </w:p>
    <w:p w14:paraId="3C682360" w14:textId="77777777" w:rsidR="000E565A" w:rsidRDefault="001C4A27" w:rsidP="000E565A">
      <w:pPr>
        <w:pStyle w:val="NormalWeb"/>
        <w:numPr>
          <w:ilvl w:val="0"/>
          <w:numId w:val="7"/>
        </w:numPr>
        <w:shd w:val="clear" w:color="auto" w:fill="FFFFFF" w:themeFill="background1"/>
        <w:rPr>
          <w:rFonts w:ascii="Lato" w:hAnsi="Lato"/>
          <w:color w:val="333333"/>
          <w:sz w:val="20"/>
          <w:szCs w:val="20"/>
        </w:rPr>
      </w:pPr>
      <w:r>
        <w:rPr>
          <w:rStyle w:val="Strong"/>
          <w:rFonts w:ascii="Lato" w:hAnsi="Lato"/>
          <w:color w:val="333333"/>
          <w:sz w:val="20"/>
          <w:szCs w:val="20"/>
        </w:rPr>
        <w:t>Alarm System</w:t>
      </w:r>
    </w:p>
    <w:p w14:paraId="77AE15E9" w14:textId="7CC5695E" w:rsidR="001C4A27" w:rsidRPr="000E565A" w:rsidRDefault="001C4A27" w:rsidP="000E565A">
      <w:pPr>
        <w:pStyle w:val="NormalWeb"/>
        <w:numPr>
          <w:ilvl w:val="1"/>
          <w:numId w:val="7"/>
        </w:numPr>
        <w:shd w:val="clear" w:color="auto" w:fill="FFFFFF" w:themeFill="background1"/>
        <w:rPr>
          <w:rFonts w:ascii="Lato" w:hAnsi="Lato"/>
          <w:color w:val="333333"/>
          <w:sz w:val="20"/>
          <w:szCs w:val="20"/>
        </w:rPr>
      </w:pPr>
      <w:r w:rsidRPr="000E565A">
        <w:rPr>
          <w:rFonts w:ascii="Lato" w:hAnsi="Lato"/>
          <w:color w:val="333333"/>
          <w:sz w:val="20"/>
          <w:szCs w:val="20"/>
        </w:rPr>
        <w:t xml:space="preserve">A licensed premises must have a fully operational security alarm system, </w:t>
      </w:r>
      <w:proofErr w:type="gramStart"/>
      <w:r w:rsidRPr="000E565A">
        <w:rPr>
          <w:rFonts w:ascii="Lato" w:hAnsi="Lato"/>
          <w:color w:val="333333"/>
          <w:sz w:val="20"/>
          <w:szCs w:val="20"/>
        </w:rPr>
        <w:t>activated at all times</w:t>
      </w:r>
      <w:proofErr w:type="gramEnd"/>
      <w:r w:rsidRPr="000E565A">
        <w:rPr>
          <w:rFonts w:ascii="Lato" w:hAnsi="Lato"/>
          <w:color w:val="333333"/>
          <w:sz w:val="20"/>
          <w:szCs w:val="20"/>
        </w:rPr>
        <w:t xml:space="preserve"> when the licensed premises is closed for business.</w:t>
      </w:r>
    </w:p>
    <w:p w14:paraId="6C8B8AB8" w14:textId="23CD2A4E" w:rsidR="001C4A27" w:rsidRDefault="001C4A27" w:rsidP="000E565A">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The security alarm system for the licensed premises must:</w:t>
      </w:r>
    </w:p>
    <w:p w14:paraId="4055B772" w14:textId="2FC8BBED" w:rsidR="001C4A27" w:rsidRDefault="001C4A27" w:rsidP="000E565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Be able to detect unauthorized entry onto the licensed premises and unauthorized activity within any limited access area where mature psilocybin plants, usable psilocybin, cannabinoid concentrates, extracts or products are </w:t>
      </w:r>
      <w:proofErr w:type="gramStart"/>
      <w:r>
        <w:rPr>
          <w:rFonts w:ascii="Lato" w:hAnsi="Lato"/>
          <w:color w:val="333333"/>
          <w:sz w:val="20"/>
          <w:szCs w:val="20"/>
        </w:rPr>
        <w:t>present;</w:t>
      </w:r>
      <w:proofErr w:type="gramEnd"/>
    </w:p>
    <w:p w14:paraId="336B5AF8" w14:textId="66062329" w:rsidR="001C4A27" w:rsidRDefault="001C4A27" w:rsidP="000E565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Be programmed to notify </w:t>
      </w:r>
      <w:proofErr w:type="gramStart"/>
      <w:r>
        <w:rPr>
          <w:rFonts w:ascii="Lato" w:hAnsi="Lato"/>
          <w:color w:val="333333"/>
          <w:sz w:val="20"/>
          <w:szCs w:val="20"/>
        </w:rPr>
        <w:t>a the</w:t>
      </w:r>
      <w:proofErr w:type="gramEnd"/>
      <w:r>
        <w:rPr>
          <w:rFonts w:ascii="Lato" w:hAnsi="Lato"/>
          <w:color w:val="333333"/>
          <w:sz w:val="20"/>
          <w:szCs w:val="20"/>
        </w:rPr>
        <w:t xml:space="preserve"> licensee, licensee representative or authorized personnel in the event of an unauthorized entry; and</w:t>
      </w:r>
    </w:p>
    <w:p w14:paraId="388DABAB" w14:textId="2629278E" w:rsidR="001C4A27" w:rsidRDefault="001C4A27" w:rsidP="000E565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Have a mechanism to ensure that the licensee, licensee’s </w:t>
      </w:r>
      <w:proofErr w:type="gramStart"/>
      <w:r>
        <w:rPr>
          <w:rFonts w:ascii="Lato" w:hAnsi="Lato"/>
          <w:color w:val="333333"/>
          <w:sz w:val="20"/>
          <w:szCs w:val="20"/>
        </w:rPr>
        <w:t>employees</w:t>
      </w:r>
      <w:proofErr w:type="gramEnd"/>
      <w:r>
        <w:rPr>
          <w:rFonts w:ascii="Lato" w:hAnsi="Lato"/>
          <w:color w:val="333333"/>
          <w:sz w:val="20"/>
          <w:szCs w:val="20"/>
        </w:rPr>
        <w:t xml:space="preserve"> and authorized representatives can immediately notify law enforcement or a security company of any unauthorized entry. This subsection may be satisfied in one of the following ways:</w:t>
      </w:r>
    </w:p>
    <w:p w14:paraId="2DFF9537" w14:textId="2A3ADE8F" w:rsidR="001C4A27" w:rsidRDefault="001C4A27" w:rsidP="00C2462B">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Having at least two operational "panic buttons" located inside the licensed premises that are linked with the alarm system that immediately notifies a security company or law enforcement; or</w:t>
      </w:r>
    </w:p>
    <w:p w14:paraId="410C2D81" w14:textId="22A6CDBA" w:rsidR="001C4A27" w:rsidRDefault="001C4A27" w:rsidP="00C2462B">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Having operational “panic buttons” physically carried by all licensee representatives present on the licensed premises that are linked with the alarm system that immediately notifies a security company or law enforcement; or</w:t>
      </w:r>
    </w:p>
    <w:p w14:paraId="0B3A957E" w14:textId="1A4B0E14" w:rsidR="001C4A27" w:rsidRDefault="001C4A27" w:rsidP="00C2462B">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Having a landline telephone present in all limited access areas that is capable of immediately calling a security company or law enforcement.</w:t>
      </w:r>
    </w:p>
    <w:p w14:paraId="1F13833C" w14:textId="77777777" w:rsidR="00C2462B" w:rsidRDefault="001C4A27" w:rsidP="00C2462B">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A licensee that </w:t>
      </w:r>
      <w:proofErr w:type="gramStart"/>
      <w:r>
        <w:rPr>
          <w:rFonts w:ascii="Lato" w:hAnsi="Lato"/>
          <w:color w:val="333333"/>
          <w:sz w:val="20"/>
          <w:szCs w:val="20"/>
        </w:rPr>
        <w:t>has at least one authorized representative physically present on the licensed premises at all times</w:t>
      </w:r>
      <w:proofErr w:type="gramEnd"/>
      <w:r>
        <w:rPr>
          <w:rFonts w:ascii="Lato" w:hAnsi="Lato"/>
          <w:color w:val="333333"/>
          <w:sz w:val="20"/>
          <w:szCs w:val="20"/>
        </w:rPr>
        <w:t xml:space="preserve"> when it is closed for business is not required to comply with section (1) and sections (2)(a) and (b) of this rule.</w:t>
      </w:r>
    </w:p>
    <w:p w14:paraId="4108F8CC" w14:textId="77777777" w:rsidR="00C2462B" w:rsidRDefault="001C4A27" w:rsidP="00C2462B">
      <w:pPr>
        <w:pStyle w:val="NormalWeb"/>
        <w:numPr>
          <w:ilvl w:val="1"/>
          <w:numId w:val="7"/>
        </w:numPr>
        <w:shd w:val="clear" w:color="auto" w:fill="FFFFFF" w:themeFill="background1"/>
        <w:rPr>
          <w:rFonts w:ascii="Lato" w:hAnsi="Lato"/>
          <w:color w:val="333333"/>
          <w:sz w:val="20"/>
          <w:szCs w:val="20"/>
        </w:rPr>
      </w:pPr>
      <w:r w:rsidRPr="00C2462B">
        <w:rPr>
          <w:rFonts w:ascii="Lato" w:hAnsi="Lato"/>
          <w:color w:val="333333"/>
          <w:sz w:val="20"/>
          <w:szCs w:val="20"/>
        </w:rPr>
        <w:t>Upon request, licensees shall make all information related to security alarm systems, monitoring and alarm activity available to the Oregon Health Authority.</w:t>
      </w:r>
    </w:p>
    <w:p w14:paraId="6E9B877E" w14:textId="35EA1F14" w:rsidR="001C4A27" w:rsidRDefault="001C4A27" w:rsidP="00C2462B">
      <w:pPr>
        <w:pStyle w:val="NormalWeb"/>
        <w:numPr>
          <w:ilvl w:val="1"/>
          <w:numId w:val="7"/>
        </w:numPr>
        <w:shd w:val="clear" w:color="auto" w:fill="FFFFFF" w:themeFill="background1"/>
        <w:rPr>
          <w:rFonts w:ascii="Lato" w:hAnsi="Lato"/>
          <w:color w:val="333333"/>
          <w:sz w:val="20"/>
          <w:szCs w:val="20"/>
        </w:rPr>
      </w:pPr>
      <w:r w:rsidRPr="00C2462B">
        <w:rPr>
          <w:rFonts w:ascii="Lato" w:hAnsi="Lato"/>
          <w:color w:val="333333"/>
          <w:sz w:val="20"/>
          <w:szCs w:val="20"/>
        </w:rPr>
        <w:t>Upon request, licensees shall make all information related to security alarm systems, monitoring and alarm activity available to the Oregon Health Authority.</w:t>
      </w:r>
    </w:p>
    <w:p w14:paraId="71B704A6" w14:textId="77777777" w:rsidR="00B84459" w:rsidRDefault="00B84459" w:rsidP="00B84459">
      <w:pPr>
        <w:pStyle w:val="NormalWeb"/>
        <w:shd w:val="clear" w:color="auto" w:fill="FFFFFF" w:themeFill="background1"/>
        <w:ind w:left="1440"/>
        <w:rPr>
          <w:rFonts w:ascii="Lato" w:hAnsi="Lato"/>
          <w:color w:val="333333"/>
          <w:sz w:val="20"/>
          <w:szCs w:val="20"/>
        </w:rPr>
      </w:pPr>
    </w:p>
    <w:p w14:paraId="22B473D1" w14:textId="77777777" w:rsidR="00DE60BE" w:rsidRDefault="00DE60BE" w:rsidP="00DE60BE">
      <w:pPr>
        <w:pStyle w:val="NormalWeb"/>
        <w:numPr>
          <w:ilvl w:val="0"/>
          <w:numId w:val="7"/>
        </w:numPr>
        <w:shd w:val="clear" w:color="auto" w:fill="FFFFFF" w:themeFill="background1"/>
        <w:rPr>
          <w:rFonts w:ascii="Lato" w:hAnsi="Lato"/>
          <w:color w:val="333333"/>
          <w:sz w:val="20"/>
          <w:szCs w:val="20"/>
        </w:rPr>
      </w:pPr>
      <w:r>
        <w:rPr>
          <w:rStyle w:val="Strong"/>
          <w:rFonts w:ascii="Lato" w:hAnsi="Lato"/>
          <w:color w:val="333333"/>
          <w:sz w:val="20"/>
          <w:szCs w:val="20"/>
        </w:rPr>
        <w:t>Video Surveillance Equipment</w:t>
      </w:r>
    </w:p>
    <w:p w14:paraId="7FCBF0BD" w14:textId="76FFE293" w:rsidR="00DE60BE" w:rsidRDefault="00DE60BE" w:rsidP="00B84459">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A licensed premises must have a fully operational </w:t>
      </w:r>
      <w:r w:rsidR="00711473">
        <w:rPr>
          <w:rFonts w:ascii="Lato" w:hAnsi="Lato"/>
          <w:color w:val="333333"/>
          <w:sz w:val="20"/>
          <w:szCs w:val="20"/>
        </w:rPr>
        <w:t xml:space="preserve">exterior </w:t>
      </w:r>
      <w:r>
        <w:rPr>
          <w:rFonts w:ascii="Lato" w:hAnsi="Lato"/>
          <w:color w:val="333333"/>
          <w:sz w:val="20"/>
          <w:szCs w:val="20"/>
        </w:rPr>
        <w:t>video surveillance recording system.</w:t>
      </w:r>
    </w:p>
    <w:p w14:paraId="4DDF7E5E" w14:textId="2A3066DD" w:rsidR="00DE60BE" w:rsidRDefault="00DE60BE" w:rsidP="00D87F38">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Video surveillance equipment must, at a minimum:</w:t>
      </w:r>
    </w:p>
    <w:p w14:paraId="11FFB1CB" w14:textId="6692E242" w:rsidR="00DE60BE" w:rsidRDefault="00DE60BE" w:rsidP="00D87F38">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Consist of:</w:t>
      </w:r>
    </w:p>
    <w:p w14:paraId="195483D4" w14:textId="5BE11F54" w:rsidR="00DE60BE" w:rsidRDefault="00DE60BE" w:rsidP="00D87F38">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Digital or network video </w:t>
      </w:r>
      <w:proofErr w:type="gramStart"/>
      <w:r>
        <w:rPr>
          <w:rFonts w:ascii="Lato" w:hAnsi="Lato"/>
          <w:color w:val="333333"/>
          <w:sz w:val="20"/>
          <w:szCs w:val="20"/>
        </w:rPr>
        <w:t>recorders;</w:t>
      </w:r>
      <w:proofErr w:type="gramEnd"/>
    </w:p>
    <w:p w14:paraId="5A520FA4" w14:textId="70F141C7" w:rsidR="00DE60BE" w:rsidRDefault="00DE60BE" w:rsidP="00D87F38">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Cameras capable of meeting the requirements of OAR 845-025-1450 and this </w:t>
      </w:r>
      <w:proofErr w:type="gramStart"/>
      <w:r>
        <w:rPr>
          <w:rFonts w:ascii="Lato" w:hAnsi="Lato"/>
          <w:color w:val="333333"/>
          <w:sz w:val="20"/>
          <w:szCs w:val="20"/>
        </w:rPr>
        <w:t>rule;</w:t>
      </w:r>
      <w:proofErr w:type="gramEnd"/>
    </w:p>
    <w:p w14:paraId="192EE630" w14:textId="32D2CA98" w:rsidR="00DE60BE" w:rsidRDefault="00DE60BE" w:rsidP="00D87F38">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Video </w:t>
      </w:r>
      <w:proofErr w:type="gramStart"/>
      <w:r>
        <w:rPr>
          <w:rFonts w:ascii="Lato" w:hAnsi="Lato"/>
          <w:color w:val="333333"/>
          <w:sz w:val="20"/>
          <w:szCs w:val="20"/>
        </w:rPr>
        <w:t>monitors;</w:t>
      </w:r>
      <w:proofErr w:type="gramEnd"/>
    </w:p>
    <w:p w14:paraId="37419096" w14:textId="1BA1627E" w:rsidR="00DE60BE" w:rsidRDefault="00DE60BE" w:rsidP="00D87F38">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Digital archiving </w:t>
      </w:r>
      <w:proofErr w:type="gramStart"/>
      <w:r>
        <w:rPr>
          <w:rFonts w:ascii="Lato" w:hAnsi="Lato"/>
          <w:color w:val="333333"/>
          <w:sz w:val="20"/>
          <w:szCs w:val="20"/>
        </w:rPr>
        <w:t>devices;</w:t>
      </w:r>
      <w:proofErr w:type="gramEnd"/>
    </w:p>
    <w:p w14:paraId="69549977" w14:textId="55391875" w:rsidR="00DE60BE" w:rsidRDefault="00DE60BE" w:rsidP="00D87F38">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A minimum of one monitor on premises capable of viewing video; and</w:t>
      </w:r>
    </w:p>
    <w:p w14:paraId="6D90554D" w14:textId="0EBB6285" w:rsidR="00DE60BE" w:rsidRDefault="00DE60BE" w:rsidP="0029543C">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Interface devices, if required to adequately operate system or machinery such as a mouse and keyboard.</w:t>
      </w:r>
    </w:p>
    <w:p w14:paraId="55255A77" w14:textId="2B085A29" w:rsidR="00DE60BE" w:rsidRDefault="00DE60BE" w:rsidP="0029543C">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Have the capability of producing and printing a still photograph from any camera </w:t>
      </w:r>
      <w:proofErr w:type="gramStart"/>
      <w:r>
        <w:rPr>
          <w:rFonts w:ascii="Lato" w:hAnsi="Lato"/>
          <w:color w:val="333333"/>
          <w:sz w:val="20"/>
          <w:szCs w:val="20"/>
        </w:rPr>
        <w:t>image;</w:t>
      </w:r>
      <w:proofErr w:type="gramEnd"/>
    </w:p>
    <w:p w14:paraId="150C6BDD" w14:textId="0C100479" w:rsidR="00DE60BE" w:rsidRDefault="00DE60BE" w:rsidP="0029543C">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Be equipped with a failure notification system that provides, within one hour, notification to an authorized representative of any prolonged surveillance interruption or failure; and</w:t>
      </w:r>
    </w:p>
    <w:p w14:paraId="1892AE97" w14:textId="2781B70C" w:rsidR="00DE60BE" w:rsidRDefault="00DE60BE" w:rsidP="0029543C">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Have sufficient battery backup to support a minimum of one hour of recording time in the event of a power outage.</w:t>
      </w:r>
    </w:p>
    <w:p w14:paraId="66100E78" w14:textId="6E36FDC1" w:rsidR="00F6438D" w:rsidRDefault="00DE60BE" w:rsidP="00F6438D">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Except for mounted cameras and monitors, all video surveillance equipment and recordings must be stored in a locked secure area that is accessible only to authorized personnel, The Oregon Health Authority employees and contractors, and other state or local government officials that have jurisdiction over some aspect of the licensed premises or licensee.</w:t>
      </w:r>
    </w:p>
    <w:p w14:paraId="4EB1CE7F" w14:textId="77777777" w:rsidR="00B7542A" w:rsidRDefault="00B7542A" w:rsidP="00B7542A">
      <w:pPr>
        <w:pStyle w:val="NormalWeb"/>
        <w:shd w:val="clear" w:color="auto" w:fill="FFFFFF" w:themeFill="background1"/>
        <w:ind w:left="1440"/>
        <w:rPr>
          <w:rFonts w:ascii="Lato" w:hAnsi="Lato"/>
          <w:color w:val="333333"/>
          <w:sz w:val="20"/>
          <w:szCs w:val="20"/>
        </w:rPr>
      </w:pPr>
    </w:p>
    <w:p w14:paraId="2CC89AD5" w14:textId="77777777" w:rsidR="007E7650" w:rsidRDefault="007E7650" w:rsidP="007E7650">
      <w:pPr>
        <w:pStyle w:val="NormalWeb"/>
        <w:numPr>
          <w:ilvl w:val="0"/>
          <w:numId w:val="7"/>
        </w:numPr>
        <w:shd w:val="clear" w:color="auto" w:fill="FFFFFF" w:themeFill="background1"/>
        <w:rPr>
          <w:rFonts w:ascii="Lato" w:hAnsi="Lato"/>
          <w:color w:val="333333"/>
          <w:sz w:val="20"/>
          <w:szCs w:val="20"/>
        </w:rPr>
      </w:pPr>
      <w:r>
        <w:rPr>
          <w:rStyle w:val="Strong"/>
          <w:rFonts w:ascii="Lato" w:hAnsi="Lato"/>
          <w:color w:val="333333"/>
          <w:sz w:val="20"/>
          <w:szCs w:val="20"/>
        </w:rPr>
        <w:t>Required Camera Coverage and Camera Placement</w:t>
      </w:r>
    </w:p>
    <w:p w14:paraId="26E89FB1" w14:textId="3695BE54" w:rsidR="007E7650" w:rsidRDefault="007E7650" w:rsidP="00F6438D">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licensed premises must have camera coverage, as applicable, for:</w:t>
      </w:r>
    </w:p>
    <w:p w14:paraId="454319A0" w14:textId="2A21B8C7" w:rsidR="007E7650" w:rsidRDefault="007E7650" w:rsidP="0066640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All points of ingress and egress to and from the licensed </w:t>
      </w:r>
      <w:proofErr w:type="gramStart"/>
      <w:r>
        <w:rPr>
          <w:rFonts w:ascii="Lato" w:hAnsi="Lato"/>
          <w:color w:val="333333"/>
          <w:sz w:val="20"/>
          <w:szCs w:val="20"/>
        </w:rPr>
        <w:t>premises;</w:t>
      </w:r>
      <w:proofErr w:type="gramEnd"/>
    </w:p>
    <w:p w14:paraId="3A3ADE2D" w14:textId="39B39271" w:rsidR="007E7650" w:rsidRDefault="007E7650" w:rsidP="0066640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All limited access areas as that term </w:t>
      </w:r>
      <w:proofErr w:type="gramStart"/>
      <w:r>
        <w:rPr>
          <w:rFonts w:ascii="Lato" w:hAnsi="Lato"/>
          <w:color w:val="333333"/>
          <w:sz w:val="20"/>
          <w:szCs w:val="20"/>
        </w:rPr>
        <w:t>is</w:t>
      </w:r>
      <w:proofErr w:type="gramEnd"/>
      <w:r>
        <w:rPr>
          <w:rFonts w:ascii="Lato" w:hAnsi="Lato"/>
          <w:color w:val="333333"/>
          <w:sz w:val="20"/>
          <w:szCs w:val="20"/>
        </w:rPr>
        <w:t xml:space="preserve"> defined in OAR </w:t>
      </w:r>
      <w:hyperlink r:id="rId7" w:history="1">
        <w:r>
          <w:rPr>
            <w:rFonts w:ascii="Lato" w:hAnsi="Lato"/>
            <w:b/>
            <w:bCs/>
            <w:color w:val="005592"/>
            <w:sz w:val="20"/>
            <w:szCs w:val="20"/>
          </w:rPr>
          <w:t>___-___-___</w:t>
        </w:r>
      </w:hyperlink>
      <w:r>
        <w:rPr>
          <w:rFonts w:ascii="Lato" w:hAnsi="Lato"/>
          <w:color w:val="333333"/>
          <w:sz w:val="20"/>
          <w:szCs w:val="20"/>
        </w:rPr>
        <w:t>;</w:t>
      </w:r>
    </w:p>
    <w:p w14:paraId="7F6A3006" w14:textId="421222C4" w:rsidR="007E7650" w:rsidRDefault="007E7650" w:rsidP="0066640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All </w:t>
      </w:r>
      <w:r w:rsidR="00F9662D">
        <w:rPr>
          <w:rFonts w:ascii="Lato" w:hAnsi="Lato"/>
          <w:color w:val="333333"/>
          <w:sz w:val="20"/>
          <w:szCs w:val="20"/>
        </w:rPr>
        <w:t>client</w:t>
      </w:r>
      <w:r>
        <w:rPr>
          <w:rFonts w:ascii="Lato" w:hAnsi="Lato"/>
          <w:color w:val="333333"/>
          <w:sz w:val="20"/>
          <w:szCs w:val="20"/>
        </w:rPr>
        <w:t xml:space="preserve"> sales </w:t>
      </w:r>
      <w:proofErr w:type="gramStart"/>
      <w:r>
        <w:rPr>
          <w:rFonts w:ascii="Lato" w:hAnsi="Lato"/>
          <w:color w:val="333333"/>
          <w:sz w:val="20"/>
          <w:szCs w:val="20"/>
        </w:rPr>
        <w:t>areas;</w:t>
      </w:r>
      <w:proofErr w:type="gramEnd"/>
    </w:p>
    <w:p w14:paraId="27C1418E" w14:textId="0C060891" w:rsidR="007E7650" w:rsidRDefault="007E7650" w:rsidP="0066640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All points of ingress and egress to or from limited access </w:t>
      </w:r>
      <w:proofErr w:type="gramStart"/>
      <w:r>
        <w:rPr>
          <w:rFonts w:ascii="Lato" w:hAnsi="Lato"/>
          <w:color w:val="333333"/>
          <w:sz w:val="20"/>
          <w:szCs w:val="20"/>
        </w:rPr>
        <w:t>areas;</w:t>
      </w:r>
      <w:proofErr w:type="gramEnd"/>
    </w:p>
    <w:p w14:paraId="3BFCA34D" w14:textId="6E18777C" w:rsidR="007E7650" w:rsidRDefault="007E7650" w:rsidP="0066640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The surveillance room or surveillance area as defined in </w:t>
      </w:r>
      <w:hyperlink r:id="rId8" w:history="1">
        <w:r>
          <w:rPr>
            <w:rFonts w:ascii="Lato" w:hAnsi="Lato"/>
            <w:b/>
            <w:bCs/>
            <w:color w:val="005592"/>
            <w:sz w:val="20"/>
            <w:szCs w:val="20"/>
          </w:rPr>
          <w:t>___-___-___</w:t>
        </w:r>
      </w:hyperlink>
      <w:r>
        <w:rPr>
          <w:rFonts w:ascii="Lato" w:hAnsi="Lato"/>
          <w:color w:val="333333"/>
          <w:sz w:val="20"/>
          <w:szCs w:val="20"/>
        </w:rPr>
        <w:t>;</w:t>
      </w:r>
    </w:p>
    <w:p w14:paraId="66119C15" w14:textId="02AB7910" w:rsidR="007E7650" w:rsidRDefault="007E7650" w:rsidP="0066640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Any other area that the Oregon Health Authority believes presents a public safety risk based on the overall operation and characteristics of the licensed premises; and</w:t>
      </w:r>
    </w:p>
    <w:p w14:paraId="4C9DCD09" w14:textId="2F60963A" w:rsidR="007E7650" w:rsidRDefault="007E7650" w:rsidP="0066640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All areas where psilocybin waste is required to be stored, destroyed or rendered unusable as required by OAR </w:t>
      </w:r>
      <w:hyperlink r:id="rId9" w:history="1">
        <w:r>
          <w:rPr>
            <w:rFonts w:ascii="Lato" w:hAnsi="Lato"/>
            <w:b/>
            <w:bCs/>
            <w:color w:val="005592"/>
            <w:sz w:val="20"/>
            <w:szCs w:val="20"/>
          </w:rPr>
          <w:t>___-___-___</w:t>
        </w:r>
      </w:hyperlink>
      <w:r>
        <w:rPr>
          <w:rFonts w:ascii="Lato" w:hAnsi="Lato"/>
          <w:color w:val="333333"/>
          <w:sz w:val="20"/>
          <w:szCs w:val="20"/>
        </w:rPr>
        <w:t>.</w:t>
      </w:r>
    </w:p>
    <w:p w14:paraId="5CCFB253" w14:textId="37F7E183" w:rsidR="007E7650" w:rsidRDefault="007E7650" w:rsidP="00666407">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must ensure that cameras are placed so that they capture clear and certain images of any individual and activity occurring:</w:t>
      </w:r>
    </w:p>
    <w:p w14:paraId="26F9151D" w14:textId="475E189B" w:rsidR="007E7650" w:rsidRDefault="007E7650" w:rsidP="004A674B">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Within 15 feet both inside and outside of all points of ingress and egress to and from the licensed premises; and</w:t>
      </w:r>
    </w:p>
    <w:p w14:paraId="3CABAFC9" w14:textId="6120486C" w:rsidR="007E7650" w:rsidRDefault="007E7650" w:rsidP="004A674B">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In all locations within limited access areas, and </w:t>
      </w:r>
      <w:r w:rsidR="00F9662D">
        <w:rPr>
          <w:rFonts w:ascii="Lato" w:hAnsi="Lato"/>
          <w:color w:val="333333"/>
          <w:sz w:val="20"/>
          <w:szCs w:val="20"/>
        </w:rPr>
        <w:t>client</w:t>
      </w:r>
      <w:r>
        <w:rPr>
          <w:rFonts w:ascii="Lato" w:hAnsi="Lato"/>
          <w:color w:val="333333"/>
          <w:sz w:val="20"/>
          <w:szCs w:val="20"/>
        </w:rPr>
        <w:t xml:space="preserve"> sales areas on the licensed premises.</w:t>
      </w:r>
    </w:p>
    <w:p w14:paraId="218378FB" w14:textId="660B2BEA" w:rsidR="007E7650" w:rsidRDefault="007E7650" w:rsidP="004A674B">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Failure to comply with subsection (1)(a) through (e) of this rule is a Category I violation and may result in license revocation.</w:t>
      </w:r>
    </w:p>
    <w:p w14:paraId="4BC4E92F" w14:textId="657DC8FD" w:rsidR="007E7650" w:rsidRDefault="007E7650" w:rsidP="004A674B">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Failure to comply with subsection </w:t>
      </w:r>
      <w:r w:rsidR="004A674B">
        <w:rPr>
          <w:rFonts w:ascii="Lato" w:hAnsi="Lato"/>
          <w:color w:val="333333"/>
          <w:sz w:val="20"/>
          <w:szCs w:val="20"/>
        </w:rPr>
        <w:t>_____</w:t>
      </w:r>
      <w:r>
        <w:rPr>
          <w:rFonts w:ascii="Lato" w:hAnsi="Lato"/>
          <w:color w:val="333333"/>
          <w:sz w:val="20"/>
          <w:szCs w:val="20"/>
        </w:rPr>
        <w:t xml:space="preserve"> of this rule is a Category III violation.</w:t>
      </w:r>
    </w:p>
    <w:p w14:paraId="25948441" w14:textId="77777777" w:rsidR="00B7542A" w:rsidRDefault="00B7542A" w:rsidP="00B7542A">
      <w:pPr>
        <w:pStyle w:val="NormalWeb"/>
        <w:shd w:val="clear" w:color="auto" w:fill="FFFFFF" w:themeFill="background1"/>
        <w:ind w:left="1440"/>
        <w:rPr>
          <w:rFonts w:ascii="Lato" w:hAnsi="Lato"/>
          <w:color w:val="333333"/>
          <w:sz w:val="20"/>
          <w:szCs w:val="20"/>
        </w:rPr>
      </w:pPr>
    </w:p>
    <w:p w14:paraId="3B2A3FDA" w14:textId="225D0461" w:rsidR="00B84459" w:rsidRDefault="00B84459" w:rsidP="00B7542A">
      <w:pPr>
        <w:pStyle w:val="NormalWeb"/>
        <w:numPr>
          <w:ilvl w:val="0"/>
          <w:numId w:val="7"/>
        </w:numPr>
        <w:shd w:val="clear" w:color="auto" w:fill="FFFFFF" w:themeFill="background1"/>
        <w:rPr>
          <w:rFonts w:ascii="Lato" w:hAnsi="Lato"/>
          <w:color w:val="333333"/>
          <w:sz w:val="20"/>
          <w:szCs w:val="20"/>
        </w:rPr>
      </w:pPr>
      <w:r>
        <w:rPr>
          <w:rStyle w:val="Strong"/>
          <w:rFonts w:ascii="Lato" w:hAnsi="Lato"/>
          <w:color w:val="333333"/>
          <w:sz w:val="20"/>
          <w:szCs w:val="20"/>
        </w:rPr>
        <w:t>Video Recording Requirements for Licensed Facilities</w:t>
      </w:r>
    </w:p>
    <w:p w14:paraId="5EE06855" w14:textId="554DA02F" w:rsidR="00B84459" w:rsidRDefault="00B84459" w:rsidP="00B7542A">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must have cameras that continuously record, 24 hours a day:</w:t>
      </w:r>
    </w:p>
    <w:p w14:paraId="620F726C" w14:textId="2656E76F" w:rsidR="00B84459"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In all areas where mature psilocybin plants, immature psilocybin plants, usable psilocybin, cannabinoid concentrates, extracts, </w:t>
      </w:r>
      <w:proofErr w:type="gramStart"/>
      <w:r>
        <w:rPr>
          <w:rFonts w:ascii="Lato" w:hAnsi="Lato"/>
          <w:color w:val="333333"/>
          <w:sz w:val="20"/>
          <w:szCs w:val="20"/>
        </w:rPr>
        <w:t>products</w:t>
      </w:r>
      <w:proofErr w:type="gramEnd"/>
      <w:r>
        <w:rPr>
          <w:rFonts w:ascii="Lato" w:hAnsi="Lato"/>
          <w:color w:val="333333"/>
          <w:sz w:val="20"/>
          <w:szCs w:val="20"/>
        </w:rPr>
        <w:t xml:space="preserve"> or waste may be present on the licensed premises; and</w:t>
      </w:r>
    </w:p>
    <w:p w14:paraId="05A58882" w14:textId="44DBD63E" w:rsidR="00B84459"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All points of ingress and egress to and from areas where mature psilocybin plants, immature psilocybin plants, usable psilocybin, cannabinoid concentrates, extracts, </w:t>
      </w:r>
      <w:proofErr w:type="gramStart"/>
      <w:r>
        <w:rPr>
          <w:rFonts w:ascii="Lato" w:hAnsi="Lato"/>
          <w:color w:val="333333"/>
          <w:sz w:val="20"/>
          <w:szCs w:val="20"/>
        </w:rPr>
        <w:t>products</w:t>
      </w:r>
      <w:proofErr w:type="gramEnd"/>
      <w:r>
        <w:rPr>
          <w:rFonts w:ascii="Lato" w:hAnsi="Lato"/>
          <w:color w:val="333333"/>
          <w:sz w:val="20"/>
          <w:szCs w:val="20"/>
        </w:rPr>
        <w:t xml:space="preserve"> or waste may be present.</w:t>
      </w:r>
    </w:p>
    <w:p w14:paraId="3A728C96" w14:textId="659D390C" w:rsidR="00B84459" w:rsidRDefault="00B84459" w:rsidP="00B7542A">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must:</w:t>
      </w:r>
    </w:p>
    <w:p w14:paraId="57883A85" w14:textId="4314B667" w:rsidR="00B84459"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In all areas where camera coverage is required, use cameras that record at a minimum resolution of 1280 x 720 px and record at 10 fps (frames per second</w:t>
      </w:r>
      <w:proofErr w:type="gramStart"/>
      <w:r>
        <w:rPr>
          <w:rFonts w:ascii="Lato" w:hAnsi="Lato"/>
          <w:color w:val="333333"/>
          <w:sz w:val="20"/>
          <w:szCs w:val="20"/>
        </w:rPr>
        <w:t>);</w:t>
      </w:r>
      <w:proofErr w:type="gramEnd"/>
    </w:p>
    <w:p w14:paraId="62B75DF9" w14:textId="77777777" w:rsidR="00B7542A"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Use cameras that are capable of recording in all lighting </w:t>
      </w:r>
      <w:proofErr w:type="gramStart"/>
      <w:r>
        <w:rPr>
          <w:rFonts w:ascii="Lato" w:hAnsi="Lato"/>
          <w:color w:val="333333"/>
          <w:sz w:val="20"/>
          <w:szCs w:val="20"/>
        </w:rPr>
        <w:t>conditions;</w:t>
      </w:r>
      <w:proofErr w:type="gramEnd"/>
    </w:p>
    <w:p w14:paraId="694481BD" w14:textId="5026271D" w:rsidR="00B84459" w:rsidRPr="00B7542A" w:rsidRDefault="00B84459" w:rsidP="00B7542A">
      <w:pPr>
        <w:pStyle w:val="NormalWeb"/>
        <w:numPr>
          <w:ilvl w:val="2"/>
          <w:numId w:val="7"/>
        </w:numPr>
        <w:shd w:val="clear" w:color="auto" w:fill="FFFFFF" w:themeFill="background1"/>
        <w:rPr>
          <w:rFonts w:ascii="Lato" w:hAnsi="Lato"/>
          <w:color w:val="333333"/>
          <w:sz w:val="20"/>
          <w:szCs w:val="20"/>
        </w:rPr>
      </w:pPr>
      <w:r w:rsidRPr="00B7542A">
        <w:rPr>
          <w:rFonts w:ascii="Lato" w:hAnsi="Lato"/>
          <w:color w:val="333333"/>
          <w:sz w:val="20"/>
          <w:szCs w:val="20"/>
        </w:rPr>
        <w:t xml:space="preserve">Have and keep surveillance recordings for a minimum of 90 calendar </w:t>
      </w:r>
      <w:proofErr w:type="gramStart"/>
      <w:r w:rsidRPr="00B7542A">
        <w:rPr>
          <w:rFonts w:ascii="Lato" w:hAnsi="Lato"/>
          <w:color w:val="333333"/>
          <w:sz w:val="20"/>
          <w:szCs w:val="20"/>
        </w:rPr>
        <w:t>days;</w:t>
      </w:r>
      <w:proofErr w:type="gramEnd"/>
    </w:p>
    <w:p w14:paraId="043230D7" w14:textId="0F9FE507" w:rsidR="00B84459"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Have and keep off-site backup recordings described in (2)(k) of this rule for a minimum of 30 </w:t>
      </w:r>
      <w:proofErr w:type="gramStart"/>
      <w:r>
        <w:rPr>
          <w:rFonts w:ascii="Lato" w:hAnsi="Lato"/>
          <w:color w:val="333333"/>
          <w:sz w:val="20"/>
          <w:szCs w:val="20"/>
        </w:rPr>
        <w:t>days;</w:t>
      </w:r>
      <w:proofErr w:type="gramEnd"/>
    </w:p>
    <w:p w14:paraId="14886147" w14:textId="136CAC2F" w:rsidR="00B84459"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Maintain surveillance recordings in a format approved by the Oregon Health Authority that can be easily accessed for viewing and easily </w:t>
      </w:r>
      <w:proofErr w:type="gramStart"/>
      <w:r>
        <w:rPr>
          <w:rFonts w:ascii="Lato" w:hAnsi="Lato"/>
          <w:color w:val="333333"/>
          <w:sz w:val="20"/>
          <w:szCs w:val="20"/>
        </w:rPr>
        <w:t>reproduced;</w:t>
      </w:r>
      <w:proofErr w:type="gramEnd"/>
    </w:p>
    <w:p w14:paraId="4F08AAF9" w14:textId="616A0638" w:rsidR="00B84459"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Upon request of the Oregon Health Authority, keep surveillance recordings for periods exceeding the retention period specified in section (2)(c) of this </w:t>
      </w:r>
      <w:proofErr w:type="gramStart"/>
      <w:r>
        <w:rPr>
          <w:rFonts w:ascii="Lato" w:hAnsi="Lato"/>
          <w:color w:val="333333"/>
          <w:sz w:val="20"/>
          <w:szCs w:val="20"/>
        </w:rPr>
        <w:t>rule;</w:t>
      </w:r>
      <w:proofErr w:type="gramEnd"/>
    </w:p>
    <w:p w14:paraId="1A93E58E" w14:textId="4440DE58" w:rsidR="00B84459" w:rsidRDefault="00B84459" w:rsidP="00B7542A">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Have the date and time embedded on all surveillance recordings without significantly obscuring the </w:t>
      </w:r>
      <w:proofErr w:type="gramStart"/>
      <w:r>
        <w:rPr>
          <w:rFonts w:ascii="Lato" w:hAnsi="Lato"/>
          <w:color w:val="333333"/>
          <w:sz w:val="20"/>
          <w:szCs w:val="20"/>
        </w:rPr>
        <w:t>picture;</w:t>
      </w:r>
      <w:proofErr w:type="gramEnd"/>
    </w:p>
    <w:p w14:paraId="36DA3CEC" w14:textId="51F336F5" w:rsidR="00B84459" w:rsidRDefault="00B84459" w:rsidP="00682B32">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Archive video recordings in a format that ensures authentication of the recording as a </w:t>
      </w:r>
      <w:proofErr w:type="gramStart"/>
      <w:r>
        <w:rPr>
          <w:rFonts w:ascii="Lato" w:hAnsi="Lato"/>
          <w:color w:val="333333"/>
          <w:sz w:val="20"/>
          <w:szCs w:val="20"/>
        </w:rPr>
        <w:t>legitimately-captured</w:t>
      </w:r>
      <w:proofErr w:type="gramEnd"/>
      <w:r>
        <w:rPr>
          <w:rFonts w:ascii="Lato" w:hAnsi="Lato"/>
          <w:color w:val="333333"/>
          <w:sz w:val="20"/>
          <w:szCs w:val="20"/>
        </w:rPr>
        <w:t xml:space="preserve"> video and guarantees that no alterations of the recorded image has taken place;</w:t>
      </w:r>
    </w:p>
    <w:p w14:paraId="6D5FF662" w14:textId="7FB61CFF" w:rsidR="00B84459" w:rsidRDefault="00B84459" w:rsidP="00682B32">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 xml:space="preserve">Make video surveillance records and recordings available immediately upon request to the </w:t>
      </w:r>
      <w:proofErr w:type="spellStart"/>
      <w:r>
        <w:rPr>
          <w:rFonts w:ascii="Lato" w:hAnsi="Lato"/>
          <w:color w:val="333333"/>
          <w:sz w:val="20"/>
          <w:szCs w:val="20"/>
        </w:rPr>
        <w:t>The</w:t>
      </w:r>
      <w:proofErr w:type="spellEnd"/>
      <w:r>
        <w:rPr>
          <w:rFonts w:ascii="Lato" w:hAnsi="Lato"/>
          <w:color w:val="333333"/>
          <w:sz w:val="20"/>
          <w:szCs w:val="20"/>
        </w:rPr>
        <w:t xml:space="preserve"> Oregon Health Authority in a format specified by the Oregon Health Authority for the purpose of ensuring compliance with ORS Chapter 475B and these </w:t>
      </w:r>
      <w:proofErr w:type="gramStart"/>
      <w:r>
        <w:rPr>
          <w:rFonts w:ascii="Lato" w:hAnsi="Lato"/>
          <w:color w:val="333333"/>
          <w:sz w:val="20"/>
          <w:szCs w:val="20"/>
        </w:rPr>
        <w:t>rules;</w:t>
      </w:r>
      <w:proofErr w:type="gramEnd"/>
    </w:p>
    <w:p w14:paraId="157C06D7" w14:textId="29B95212" w:rsidR="00B84459" w:rsidRDefault="00B84459" w:rsidP="00682B32">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Within 48 hours notify the Oregon Health Authority of any equipment failure or system outage lasting 30 minutes or more; and</w:t>
      </w:r>
    </w:p>
    <w:p w14:paraId="521F15AF" w14:textId="74ED8A12" w:rsidR="00B84459" w:rsidRDefault="00B84459" w:rsidP="00682B32">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Back up the video surveillance recordings off-site and in real time for the surveillance room or surveillance area.</w:t>
      </w:r>
    </w:p>
    <w:p w14:paraId="0D8FC187" w14:textId="69FC9DC3" w:rsidR="00B84459" w:rsidRDefault="00B84459" w:rsidP="00682B32">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Notwithstanding the requirements in section (1) of this rule a licensee or laboratory licensee may stop recording in areas where psilocybin items are not present due to seasonal closures or prolonged periods of inactivity.</w:t>
      </w:r>
    </w:p>
    <w:p w14:paraId="5F00218C" w14:textId="0A503E50" w:rsidR="00B84459" w:rsidRDefault="00B84459" w:rsidP="009A63D7">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At least 24 hours before stopping recording, a licensee or laboratory licensee must submit written notice to the Oregon Health Authority by email using a designated form as published by the Oregon Health Authority on its website and the notice must include:</w:t>
      </w:r>
    </w:p>
    <w:p w14:paraId="2313D8F8" w14:textId="20C1440F" w:rsidR="00B84459" w:rsidRDefault="00B84459" w:rsidP="009A63D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A copy of the licensee’s plot plan or diagram as described in OAR 845-025-1030 showing which cameras will be deactivated, the total number of cameras that will be deactivated, and a description or list of areas or applicable labels of the deactivated cameras.</w:t>
      </w:r>
    </w:p>
    <w:p w14:paraId="4B776527" w14:textId="710EFE94" w:rsidR="00B84459" w:rsidRDefault="00B84459" w:rsidP="009A63D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The date and time recording will stop.</w:t>
      </w:r>
    </w:p>
    <w:p w14:paraId="3E7078D0" w14:textId="1F494154" w:rsidR="00B84459" w:rsidRDefault="00B84459" w:rsidP="009A63D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An explanation for why recording will be stopped.</w:t>
      </w:r>
    </w:p>
    <w:p w14:paraId="7BD78FC3" w14:textId="5D03310C" w:rsidR="00B84459" w:rsidRDefault="00B84459" w:rsidP="009A63D7">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The date and time recording will resume.</w:t>
      </w:r>
    </w:p>
    <w:p w14:paraId="17B321A1" w14:textId="3099191C" w:rsidR="00B84459" w:rsidRDefault="00B84459" w:rsidP="005E5F61">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or laboratory licensee:</w:t>
      </w:r>
    </w:p>
    <w:p w14:paraId="4E1DE5A5" w14:textId="7C1C1A44" w:rsidR="00B84459" w:rsidRDefault="00B84459" w:rsidP="005E5F61">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May not stop the recording or continuous real time back up of the recording for a surveillance area unless all other cameras on the licensed premises are shut down under this rule.</w:t>
      </w:r>
    </w:p>
    <w:p w14:paraId="6BFFC1B5" w14:textId="63354E3A" w:rsidR="00B84459" w:rsidRDefault="00B84459" w:rsidP="005E5F61">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Must resume all required recording no later than the date and time specified in the notice submitted under subsection (a) of this section.</w:t>
      </w:r>
    </w:p>
    <w:p w14:paraId="4DB723A1" w14:textId="22A594C3" w:rsidR="00B84459" w:rsidRDefault="00B84459" w:rsidP="005E5F61">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May not engage in any licensed privileges in any areas where recording was stopped under this section.</w:t>
      </w:r>
    </w:p>
    <w:p w14:paraId="05DEC077" w14:textId="34CD5BB8" w:rsidR="00B84459" w:rsidRDefault="00B84459" w:rsidP="005E5F61">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Failure to comply with subsections (2)(e), (g) or (h) of this rule is a Category I violation and may result in license revocation.</w:t>
      </w:r>
    </w:p>
    <w:p w14:paraId="4D8A5B10" w14:textId="7853296D" w:rsidR="00B84459" w:rsidRDefault="00B84459" w:rsidP="005E5F61">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Failure to comply with subsections (1)(a), (b) or (2)(f), or (i) of this rule is a Category II violation.</w:t>
      </w:r>
    </w:p>
    <w:p w14:paraId="4FD459BE" w14:textId="224BBFAA" w:rsidR="00B84459" w:rsidRDefault="00B84459" w:rsidP="005E5F61">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Failure to comply with subsection (2)(a), (b), (d), (j), or (k) is a Category III violation.</w:t>
      </w:r>
    </w:p>
    <w:p w14:paraId="20839B34" w14:textId="06F88AEB" w:rsidR="00B84459" w:rsidRDefault="00B84459" w:rsidP="005E5F61">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Failure to comply with subsection (2)(c) of this rule is:</w:t>
      </w:r>
    </w:p>
    <w:p w14:paraId="6A589A9D" w14:textId="77777777" w:rsidR="005E5F61" w:rsidRDefault="00B84459" w:rsidP="005E5F61">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For the first violation in a two-year period:</w:t>
      </w:r>
    </w:p>
    <w:p w14:paraId="52889ADF" w14:textId="38929486" w:rsidR="00B84459" w:rsidRPr="005E5F61" w:rsidRDefault="00B84459" w:rsidP="005E5F61">
      <w:pPr>
        <w:pStyle w:val="NormalWeb"/>
        <w:numPr>
          <w:ilvl w:val="3"/>
          <w:numId w:val="7"/>
        </w:numPr>
        <w:shd w:val="clear" w:color="auto" w:fill="FFFFFF" w:themeFill="background1"/>
        <w:rPr>
          <w:rFonts w:ascii="Lato" w:hAnsi="Lato"/>
          <w:color w:val="333333"/>
          <w:sz w:val="20"/>
          <w:szCs w:val="20"/>
        </w:rPr>
      </w:pPr>
      <w:r w:rsidRPr="005E5F61">
        <w:rPr>
          <w:rFonts w:ascii="Lato" w:hAnsi="Lato"/>
          <w:color w:val="333333"/>
          <w:sz w:val="20"/>
          <w:szCs w:val="20"/>
        </w:rPr>
        <w:t xml:space="preserve">A Category I violation if the </w:t>
      </w:r>
      <w:proofErr w:type="gramStart"/>
      <w:r w:rsidRPr="005E5F61">
        <w:rPr>
          <w:rFonts w:ascii="Lato" w:hAnsi="Lato"/>
          <w:color w:val="333333"/>
          <w:sz w:val="20"/>
          <w:szCs w:val="20"/>
        </w:rPr>
        <w:t>licensee maintained</w:t>
      </w:r>
      <w:proofErr w:type="gramEnd"/>
      <w:r w:rsidRPr="005E5F61">
        <w:rPr>
          <w:rFonts w:ascii="Lato" w:hAnsi="Lato"/>
          <w:color w:val="333333"/>
          <w:sz w:val="20"/>
          <w:szCs w:val="20"/>
        </w:rPr>
        <w:t xml:space="preserve"> surveillance recordings for 7 days or less; </w:t>
      </w:r>
    </w:p>
    <w:p w14:paraId="5DAA38A6" w14:textId="6B453191" w:rsidR="00B84459" w:rsidRDefault="00B84459" w:rsidP="005E5F61">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A Category II violation if the </w:t>
      </w:r>
      <w:proofErr w:type="gramStart"/>
      <w:r>
        <w:rPr>
          <w:rFonts w:ascii="Lato" w:hAnsi="Lato"/>
          <w:color w:val="333333"/>
          <w:sz w:val="20"/>
          <w:szCs w:val="20"/>
        </w:rPr>
        <w:t>licensee maintained</w:t>
      </w:r>
      <w:proofErr w:type="gramEnd"/>
      <w:r>
        <w:rPr>
          <w:rFonts w:ascii="Lato" w:hAnsi="Lato"/>
          <w:color w:val="333333"/>
          <w:sz w:val="20"/>
          <w:szCs w:val="20"/>
        </w:rPr>
        <w:t xml:space="preserve"> surveillance recordings for more than 7 days but less than 30 days; or¶</w:t>
      </w:r>
    </w:p>
    <w:p w14:paraId="664C17C3" w14:textId="6434529A" w:rsidR="00B84459" w:rsidRDefault="00B84459" w:rsidP="005E5F61">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A Category III violation if the </w:t>
      </w:r>
      <w:proofErr w:type="gramStart"/>
      <w:r>
        <w:rPr>
          <w:rFonts w:ascii="Lato" w:hAnsi="Lato"/>
          <w:color w:val="333333"/>
          <w:sz w:val="20"/>
          <w:szCs w:val="20"/>
        </w:rPr>
        <w:t>licensee maintained</w:t>
      </w:r>
      <w:proofErr w:type="gramEnd"/>
      <w:r>
        <w:rPr>
          <w:rFonts w:ascii="Lato" w:hAnsi="Lato"/>
          <w:color w:val="333333"/>
          <w:sz w:val="20"/>
          <w:szCs w:val="20"/>
        </w:rPr>
        <w:t xml:space="preserve"> surveillance recordings for more than 30 days but less than 90 days.</w:t>
      </w:r>
    </w:p>
    <w:p w14:paraId="10387D6B" w14:textId="2CB765E2" w:rsidR="00B84459" w:rsidRDefault="00B84459" w:rsidP="005E5F61">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A Category I violation for any subsequent violation in a two-year period.</w:t>
      </w:r>
    </w:p>
    <w:p w14:paraId="7C17F4D2" w14:textId="2692F121" w:rsidR="00FB1B3B" w:rsidRDefault="00B84459" w:rsidP="00A94F76">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A licensee may not engage in any privileges of the license in an area that does not have camera coverage as described in OAR </w:t>
      </w:r>
      <w:hyperlink r:id="rId10" w:history="1">
        <w:r>
          <w:rPr>
            <w:rFonts w:ascii="Lato" w:hAnsi="Lato"/>
            <w:b/>
            <w:bCs/>
            <w:color w:val="005592"/>
            <w:sz w:val="20"/>
            <w:szCs w:val="20"/>
          </w:rPr>
          <w:t>___-___-___</w:t>
        </w:r>
      </w:hyperlink>
      <w:r>
        <w:rPr>
          <w:rFonts w:ascii="Lato" w:hAnsi="Lato"/>
          <w:color w:val="333333"/>
          <w:sz w:val="20"/>
          <w:szCs w:val="20"/>
        </w:rPr>
        <w:t xml:space="preserve"> and </w:t>
      </w:r>
      <w:hyperlink r:id="rId11" w:history="1">
        <w:r>
          <w:rPr>
            <w:rFonts w:ascii="Lato" w:hAnsi="Lato"/>
            <w:b/>
            <w:bCs/>
            <w:color w:val="005592"/>
            <w:sz w:val="20"/>
            <w:szCs w:val="20"/>
          </w:rPr>
          <w:t>___-___-___</w:t>
        </w:r>
      </w:hyperlink>
      <w:r>
        <w:rPr>
          <w:rFonts w:ascii="Lato" w:hAnsi="Lato"/>
          <w:color w:val="333333"/>
          <w:sz w:val="20"/>
          <w:szCs w:val="20"/>
        </w:rPr>
        <w:t xml:space="preserve"> or in an area where camera coverage has been stopped pursuant to section (3) of this rule, including but not limited to possessing, storing, cultivating, transporting, transferring, or receiving psilocybin items.</w:t>
      </w:r>
    </w:p>
    <w:p w14:paraId="6E393981" w14:textId="77777777" w:rsidR="00A94F76" w:rsidRPr="00B84459" w:rsidRDefault="00A94F76" w:rsidP="00A94F76">
      <w:pPr>
        <w:pStyle w:val="NormalWeb"/>
        <w:shd w:val="clear" w:color="auto" w:fill="FFFFFF" w:themeFill="background1"/>
        <w:ind w:left="1440"/>
        <w:rPr>
          <w:rFonts w:ascii="Lato" w:hAnsi="Lato"/>
          <w:color w:val="333333"/>
          <w:sz w:val="20"/>
          <w:szCs w:val="20"/>
        </w:rPr>
      </w:pPr>
    </w:p>
    <w:p w14:paraId="13950656" w14:textId="5208C765" w:rsidR="00DF39F1" w:rsidRDefault="00DF39F1" w:rsidP="00FB1B3B">
      <w:pPr>
        <w:pStyle w:val="NormalWeb"/>
        <w:numPr>
          <w:ilvl w:val="0"/>
          <w:numId w:val="7"/>
        </w:numPr>
        <w:shd w:val="clear" w:color="auto" w:fill="FFFFFF" w:themeFill="background1"/>
        <w:rPr>
          <w:rFonts w:ascii="Lato" w:hAnsi="Lato"/>
          <w:color w:val="333333"/>
          <w:sz w:val="20"/>
          <w:szCs w:val="20"/>
        </w:rPr>
      </w:pPr>
      <w:r>
        <w:rPr>
          <w:rStyle w:val="Strong"/>
          <w:rFonts w:ascii="Lato" w:hAnsi="Lato"/>
          <w:color w:val="333333"/>
          <w:sz w:val="20"/>
          <w:szCs w:val="20"/>
        </w:rPr>
        <w:t>Location and Maintenance of Surveillance Equipment</w:t>
      </w:r>
    </w:p>
    <w:p w14:paraId="5720D7C0" w14:textId="41C37789" w:rsidR="00DF39F1" w:rsidRDefault="00DF39F1" w:rsidP="00A94F76">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must:</w:t>
      </w:r>
    </w:p>
    <w:p w14:paraId="2201B7AB" w14:textId="69136143" w:rsidR="00DF39F1" w:rsidRDefault="00DF39F1" w:rsidP="00A94F76">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Have the surveillance room or surveillance area in a limited access area; and</w:t>
      </w:r>
    </w:p>
    <w:p w14:paraId="36EFE992" w14:textId="58BB7390" w:rsidR="00DF39F1" w:rsidRDefault="00DF39F1" w:rsidP="00A94F76">
      <w:pPr>
        <w:pStyle w:val="NormalWeb"/>
        <w:numPr>
          <w:ilvl w:val="2"/>
          <w:numId w:val="7"/>
        </w:numPr>
        <w:shd w:val="clear" w:color="auto" w:fill="FFFFFF" w:themeFill="background1"/>
        <w:rPr>
          <w:rFonts w:ascii="Lato" w:hAnsi="Lato"/>
          <w:color w:val="333333"/>
          <w:sz w:val="20"/>
          <w:szCs w:val="20"/>
        </w:rPr>
      </w:pPr>
      <w:r>
        <w:rPr>
          <w:rFonts w:ascii="Lato" w:hAnsi="Lato"/>
          <w:color w:val="333333"/>
          <w:sz w:val="20"/>
          <w:szCs w:val="20"/>
        </w:rPr>
        <w:t>Have the surveillance recording equipment housed in a designated, locked, and secured room or other enclosure with access limited to:</w:t>
      </w:r>
    </w:p>
    <w:p w14:paraId="2CE066B3" w14:textId="028C9357" w:rsidR="00DF39F1" w:rsidRDefault="00DF39F1" w:rsidP="00A94F76">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The licensee, licensee representatives, and authorized </w:t>
      </w:r>
      <w:proofErr w:type="gramStart"/>
      <w:r>
        <w:rPr>
          <w:rFonts w:ascii="Lato" w:hAnsi="Lato"/>
          <w:color w:val="333333"/>
          <w:sz w:val="20"/>
          <w:szCs w:val="20"/>
        </w:rPr>
        <w:t>personnel;</w:t>
      </w:r>
      <w:proofErr w:type="gramEnd"/>
    </w:p>
    <w:p w14:paraId="37D0A0A4" w14:textId="3029262C" w:rsidR="00DF39F1" w:rsidRDefault="00DF39F1" w:rsidP="00A94F76">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 xml:space="preserve">Employees of the Oregon Health </w:t>
      </w:r>
      <w:proofErr w:type="gramStart"/>
      <w:r>
        <w:rPr>
          <w:rFonts w:ascii="Lato" w:hAnsi="Lato"/>
          <w:color w:val="333333"/>
          <w:sz w:val="20"/>
          <w:szCs w:val="20"/>
        </w:rPr>
        <w:t>Authority;</w:t>
      </w:r>
      <w:proofErr w:type="gramEnd"/>
    </w:p>
    <w:p w14:paraId="59AF9595" w14:textId="66E91440" w:rsidR="00DF39F1" w:rsidRDefault="00DF39F1" w:rsidP="00A94F76">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State or local law enforcement agencies for a purpose authorized under ORS Chapter 475B, these rules, or for any other state or local law enforcement purpose; and</w:t>
      </w:r>
    </w:p>
    <w:p w14:paraId="400A6572" w14:textId="06671D7A" w:rsidR="00DF39F1" w:rsidRDefault="00DF39F1" w:rsidP="00A94F76">
      <w:pPr>
        <w:pStyle w:val="NormalWeb"/>
        <w:numPr>
          <w:ilvl w:val="3"/>
          <w:numId w:val="7"/>
        </w:numPr>
        <w:shd w:val="clear" w:color="auto" w:fill="FFFFFF" w:themeFill="background1"/>
        <w:rPr>
          <w:rFonts w:ascii="Lato" w:hAnsi="Lato"/>
          <w:color w:val="333333"/>
          <w:sz w:val="20"/>
          <w:szCs w:val="20"/>
        </w:rPr>
      </w:pPr>
      <w:r>
        <w:rPr>
          <w:rFonts w:ascii="Lato" w:hAnsi="Lato"/>
          <w:color w:val="333333"/>
          <w:sz w:val="20"/>
          <w:szCs w:val="20"/>
        </w:rPr>
        <w:t>Service personnel or contractors.</w:t>
      </w:r>
    </w:p>
    <w:p w14:paraId="69E2AAF7" w14:textId="4E94D5C4" w:rsidR="00DF39F1" w:rsidRDefault="00DF39F1" w:rsidP="00AB6595">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Off-site storage must be </w:t>
      </w:r>
      <w:proofErr w:type="gramStart"/>
      <w:r>
        <w:rPr>
          <w:rFonts w:ascii="Lato" w:hAnsi="Lato"/>
          <w:color w:val="333333"/>
          <w:sz w:val="20"/>
          <w:szCs w:val="20"/>
        </w:rPr>
        <w:t>secure</w:t>
      </w:r>
      <w:proofErr w:type="gramEnd"/>
      <w:r>
        <w:rPr>
          <w:rFonts w:ascii="Lato" w:hAnsi="Lato"/>
          <w:color w:val="333333"/>
          <w:sz w:val="20"/>
          <w:szCs w:val="20"/>
        </w:rPr>
        <w:t xml:space="preserve"> and the recordings must be kept in a format approved by the Oregon Health Authority that can be easily accessed for viewing and easily reproduced.</w:t>
      </w:r>
    </w:p>
    <w:p w14:paraId="37C5BCCB" w14:textId="470940CD" w:rsidR="00DF39F1" w:rsidRDefault="00DF39F1" w:rsidP="00AB6595">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A licensee must keep a current list of all authorized employees and service personnel who have access to the surveillance system and room on the licensed premises.</w:t>
      </w:r>
    </w:p>
    <w:p w14:paraId="37E88346" w14:textId="19CE6902" w:rsidR="00DF39F1" w:rsidRDefault="00DF39F1" w:rsidP="00AB6595">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Licensees must keep a surveillance equipment maintenance activity log on the licensed premises to record all service activity including the identity of any individual performing the service, the service date and time and the reason for service to the surveillance system.</w:t>
      </w:r>
    </w:p>
    <w:p w14:paraId="6E00F1DD" w14:textId="47E0F79C" w:rsidR="00DF39F1" w:rsidRDefault="00DF39F1" w:rsidP="00AB6595">
      <w:pPr>
        <w:pStyle w:val="NormalWeb"/>
        <w:numPr>
          <w:ilvl w:val="1"/>
          <w:numId w:val="7"/>
        </w:numPr>
        <w:shd w:val="clear" w:color="auto" w:fill="FFFFFF" w:themeFill="background1"/>
        <w:rPr>
          <w:rFonts w:ascii="Lato" w:hAnsi="Lato"/>
          <w:color w:val="333333"/>
          <w:sz w:val="20"/>
          <w:szCs w:val="20"/>
        </w:rPr>
      </w:pPr>
      <w:r>
        <w:rPr>
          <w:rFonts w:ascii="Lato" w:hAnsi="Lato"/>
          <w:color w:val="333333"/>
          <w:sz w:val="20"/>
          <w:szCs w:val="20"/>
        </w:rPr>
        <w:t xml:space="preserve">Off-site monitoring of the licensed premises by a licensee or an independent third-party is authorized </w:t>
      </w:r>
      <w:proofErr w:type="gramStart"/>
      <w:r>
        <w:rPr>
          <w:rFonts w:ascii="Lato" w:hAnsi="Lato"/>
          <w:color w:val="333333"/>
          <w:sz w:val="20"/>
          <w:szCs w:val="20"/>
        </w:rPr>
        <w:t>as long as</w:t>
      </w:r>
      <w:proofErr w:type="gramEnd"/>
      <w:r>
        <w:rPr>
          <w:rFonts w:ascii="Lato" w:hAnsi="Lato"/>
          <w:color w:val="333333"/>
          <w:sz w:val="20"/>
          <w:szCs w:val="20"/>
        </w:rPr>
        <w:t xml:space="preserve"> standards exercised at the remote location meet or exceed all standards for on-site monitoring.</w:t>
      </w:r>
    </w:p>
    <w:p w14:paraId="1C87F524" w14:textId="77777777" w:rsidR="000E794F" w:rsidRDefault="000E794F" w:rsidP="000E794F">
      <w:pPr>
        <w:pStyle w:val="NormalWeb"/>
        <w:shd w:val="clear" w:color="auto" w:fill="FFFFFF" w:themeFill="background1"/>
        <w:ind w:left="1440"/>
        <w:rPr>
          <w:rFonts w:ascii="Lato" w:hAnsi="Lato"/>
          <w:color w:val="333333"/>
          <w:sz w:val="20"/>
          <w:szCs w:val="20"/>
        </w:rPr>
      </w:pPr>
    </w:p>
    <w:p w14:paraId="6350485A" w14:textId="19F48F8C" w:rsidR="003D4F73" w:rsidRDefault="00672D69" w:rsidP="003D4F73">
      <w:pPr>
        <w:pStyle w:val="NormalWeb"/>
        <w:numPr>
          <w:ilvl w:val="0"/>
          <w:numId w:val="7"/>
        </w:numPr>
        <w:shd w:val="clear" w:color="auto" w:fill="F5F5F5"/>
        <w:rPr>
          <w:rFonts w:ascii="Lato" w:hAnsi="Lato"/>
          <w:color w:val="333333"/>
          <w:sz w:val="20"/>
          <w:szCs w:val="20"/>
        </w:rPr>
      </w:pPr>
      <w:r>
        <w:rPr>
          <w:rStyle w:val="Strong"/>
          <w:rFonts w:ascii="Lato" w:hAnsi="Lato"/>
          <w:color w:val="333333"/>
          <w:sz w:val="20"/>
          <w:szCs w:val="20"/>
        </w:rPr>
        <w:t>Changing, Altering, or Modifying Licensed Premises</w:t>
      </w:r>
    </w:p>
    <w:p w14:paraId="18CADA66" w14:textId="0B277655" w:rsidR="003D4F73" w:rsidRDefault="00672D69" w:rsidP="00672D69">
      <w:pPr>
        <w:pStyle w:val="NormalWeb"/>
        <w:numPr>
          <w:ilvl w:val="1"/>
          <w:numId w:val="7"/>
        </w:numPr>
        <w:shd w:val="clear" w:color="auto" w:fill="F5F5F5"/>
        <w:rPr>
          <w:rFonts w:ascii="Lato" w:hAnsi="Lato"/>
          <w:color w:val="333333"/>
          <w:sz w:val="20"/>
          <w:szCs w:val="20"/>
        </w:rPr>
      </w:pPr>
      <w:r>
        <w:rPr>
          <w:rFonts w:ascii="Lato" w:hAnsi="Lato"/>
          <w:color w:val="333333"/>
          <w:sz w:val="20"/>
          <w:szCs w:val="20"/>
        </w:rPr>
        <w:t xml:space="preserve">The </w:t>
      </w:r>
      <w:r w:rsidR="003D4F73">
        <w:rPr>
          <w:rFonts w:ascii="Lato" w:hAnsi="Lato"/>
          <w:color w:val="333333"/>
          <w:sz w:val="20"/>
          <w:szCs w:val="20"/>
        </w:rPr>
        <w:t>Authority</w:t>
      </w:r>
      <w:r>
        <w:rPr>
          <w:rFonts w:ascii="Lato" w:hAnsi="Lato"/>
          <w:color w:val="333333"/>
          <w:sz w:val="20"/>
          <w:szCs w:val="20"/>
        </w:rPr>
        <w:t xml:space="preserve"> issues licenses with the expectation that the licensee will operate the business as proposed at the time of licensing. A licensee may not make any physical changes to the licensed premises that materially or substantially alter the licensed premises or the usage of the licensed premises from the plans originally approved by the </w:t>
      </w:r>
      <w:r w:rsidR="000E794F">
        <w:rPr>
          <w:rFonts w:ascii="Lato" w:hAnsi="Lato"/>
          <w:color w:val="333333"/>
          <w:sz w:val="20"/>
          <w:szCs w:val="20"/>
        </w:rPr>
        <w:t>Authority</w:t>
      </w:r>
      <w:r>
        <w:rPr>
          <w:rFonts w:ascii="Lato" w:hAnsi="Lato"/>
          <w:color w:val="333333"/>
          <w:sz w:val="20"/>
          <w:szCs w:val="20"/>
        </w:rPr>
        <w:t xml:space="preserve"> without the </w:t>
      </w:r>
      <w:r w:rsidR="000E794F">
        <w:rPr>
          <w:rFonts w:ascii="Lato" w:hAnsi="Lato"/>
          <w:color w:val="333333"/>
          <w:sz w:val="20"/>
          <w:szCs w:val="20"/>
        </w:rPr>
        <w:t xml:space="preserve">Authority’s </w:t>
      </w:r>
      <w:r>
        <w:rPr>
          <w:rFonts w:ascii="Lato" w:hAnsi="Lato"/>
          <w:color w:val="333333"/>
          <w:sz w:val="20"/>
          <w:szCs w:val="20"/>
        </w:rPr>
        <w:t>prior written approval.</w:t>
      </w:r>
    </w:p>
    <w:p w14:paraId="3C1835F7" w14:textId="77777777" w:rsidR="000E794F" w:rsidRDefault="00672D69" w:rsidP="00672D69">
      <w:pPr>
        <w:pStyle w:val="NormalWeb"/>
        <w:numPr>
          <w:ilvl w:val="1"/>
          <w:numId w:val="7"/>
        </w:numPr>
        <w:shd w:val="clear" w:color="auto" w:fill="F5F5F5"/>
        <w:rPr>
          <w:rFonts w:ascii="Lato" w:hAnsi="Lato"/>
          <w:color w:val="333333"/>
          <w:sz w:val="20"/>
          <w:szCs w:val="20"/>
        </w:rPr>
      </w:pPr>
      <w:r w:rsidRPr="003D4F73">
        <w:rPr>
          <w:rFonts w:ascii="Lato" w:hAnsi="Lato"/>
          <w:color w:val="333333"/>
          <w:sz w:val="20"/>
          <w:szCs w:val="20"/>
        </w:rPr>
        <w:t xml:space="preserve">A licensee who intends to make any material or substantial changes to the licensed premises must submit a form prescribed by the </w:t>
      </w:r>
      <w:r w:rsidR="000E794F">
        <w:rPr>
          <w:rFonts w:ascii="Lato" w:hAnsi="Lato"/>
          <w:color w:val="333333"/>
          <w:sz w:val="20"/>
          <w:szCs w:val="20"/>
        </w:rPr>
        <w:t>Authority</w:t>
      </w:r>
      <w:r w:rsidRPr="003D4F73">
        <w:rPr>
          <w:rFonts w:ascii="Lato" w:hAnsi="Lato"/>
          <w:color w:val="333333"/>
          <w:sz w:val="20"/>
          <w:szCs w:val="20"/>
        </w:rPr>
        <w:t>, and submit any information identified in the form to be submitted, to the</w:t>
      </w:r>
      <w:r w:rsidR="000E794F" w:rsidRPr="000E794F">
        <w:rPr>
          <w:rFonts w:ascii="Lato" w:hAnsi="Lato"/>
          <w:color w:val="333333"/>
          <w:sz w:val="20"/>
          <w:szCs w:val="20"/>
        </w:rPr>
        <w:t xml:space="preserve"> </w:t>
      </w:r>
      <w:r w:rsidR="000E794F">
        <w:rPr>
          <w:rFonts w:ascii="Lato" w:hAnsi="Lato"/>
          <w:color w:val="333333"/>
          <w:sz w:val="20"/>
          <w:szCs w:val="20"/>
        </w:rPr>
        <w:t>Authority</w:t>
      </w:r>
      <w:r w:rsidRPr="003D4F73">
        <w:rPr>
          <w:rFonts w:ascii="Lato" w:hAnsi="Lato"/>
          <w:color w:val="333333"/>
          <w:sz w:val="20"/>
          <w:szCs w:val="20"/>
        </w:rPr>
        <w:t>, prior to making any such changes.</w:t>
      </w:r>
    </w:p>
    <w:p w14:paraId="5F72701C" w14:textId="77777777" w:rsidR="000E794F" w:rsidRDefault="00672D69" w:rsidP="00672D69">
      <w:pPr>
        <w:pStyle w:val="NormalWeb"/>
        <w:numPr>
          <w:ilvl w:val="1"/>
          <w:numId w:val="7"/>
        </w:numPr>
        <w:shd w:val="clear" w:color="auto" w:fill="F5F5F5"/>
        <w:rPr>
          <w:rFonts w:ascii="Lato" w:hAnsi="Lato"/>
          <w:color w:val="333333"/>
          <w:sz w:val="20"/>
          <w:szCs w:val="20"/>
        </w:rPr>
      </w:pPr>
      <w:r w:rsidRPr="000E794F">
        <w:rPr>
          <w:rFonts w:ascii="Lato" w:hAnsi="Lato"/>
          <w:color w:val="333333"/>
          <w:sz w:val="20"/>
          <w:szCs w:val="20"/>
        </w:rPr>
        <w:t xml:space="preserve">The </w:t>
      </w:r>
      <w:r w:rsidR="000E794F" w:rsidRPr="000E794F">
        <w:rPr>
          <w:rFonts w:ascii="Lato" w:hAnsi="Lato"/>
          <w:color w:val="333333"/>
          <w:sz w:val="20"/>
          <w:szCs w:val="20"/>
        </w:rPr>
        <w:t xml:space="preserve">Authority </w:t>
      </w:r>
      <w:r w:rsidRPr="000E794F">
        <w:rPr>
          <w:rFonts w:ascii="Lato" w:hAnsi="Lato"/>
          <w:color w:val="333333"/>
          <w:sz w:val="20"/>
          <w:szCs w:val="20"/>
        </w:rPr>
        <w:t xml:space="preserve">must review the form and other information submitted under subsection (2) of this </w:t>
      </w:r>
      <w:proofErr w:type="gramStart"/>
      <w:r w:rsidRPr="000E794F">
        <w:rPr>
          <w:rFonts w:ascii="Lato" w:hAnsi="Lato"/>
          <w:color w:val="333333"/>
          <w:sz w:val="20"/>
          <w:szCs w:val="20"/>
        </w:rPr>
        <w:t>rule, and</w:t>
      </w:r>
      <w:proofErr w:type="gramEnd"/>
      <w:r w:rsidRPr="000E794F">
        <w:rPr>
          <w:rFonts w:ascii="Lato" w:hAnsi="Lato"/>
          <w:color w:val="333333"/>
          <w:sz w:val="20"/>
          <w:szCs w:val="20"/>
        </w:rPr>
        <w:t xml:space="preserve"> will approve the changes if the changes would not result in an initial or renewal application denial under OAR </w:t>
      </w:r>
      <w:r w:rsidR="000E794F" w:rsidRPr="000E794F">
        <w:rPr>
          <w:rFonts w:ascii="Lato" w:hAnsi="Lato"/>
          <w:color w:val="333333"/>
          <w:sz w:val="20"/>
          <w:szCs w:val="20"/>
        </w:rPr>
        <w:t>__________</w:t>
      </w:r>
      <w:r w:rsidRPr="000E794F">
        <w:rPr>
          <w:rFonts w:ascii="Lato" w:hAnsi="Lato"/>
          <w:color w:val="333333"/>
          <w:sz w:val="20"/>
          <w:szCs w:val="20"/>
        </w:rPr>
        <w:t>.</w:t>
      </w:r>
    </w:p>
    <w:p w14:paraId="7EB0E636" w14:textId="77777777" w:rsidR="000E794F" w:rsidRDefault="00672D69" w:rsidP="00672D69">
      <w:pPr>
        <w:pStyle w:val="NormalWeb"/>
        <w:numPr>
          <w:ilvl w:val="1"/>
          <w:numId w:val="7"/>
        </w:numPr>
        <w:shd w:val="clear" w:color="auto" w:fill="F5F5F5"/>
        <w:rPr>
          <w:rFonts w:ascii="Lato" w:hAnsi="Lato"/>
          <w:color w:val="333333"/>
          <w:sz w:val="20"/>
          <w:szCs w:val="20"/>
        </w:rPr>
      </w:pPr>
      <w:r w:rsidRPr="000E794F">
        <w:rPr>
          <w:rFonts w:ascii="Lato" w:hAnsi="Lato"/>
          <w:color w:val="333333"/>
          <w:sz w:val="20"/>
          <w:szCs w:val="20"/>
        </w:rPr>
        <w:t xml:space="preserve">If the </w:t>
      </w:r>
      <w:r w:rsidR="000E794F" w:rsidRPr="000E794F">
        <w:rPr>
          <w:rFonts w:ascii="Lato" w:hAnsi="Lato"/>
          <w:color w:val="333333"/>
          <w:sz w:val="20"/>
          <w:szCs w:val="20"/>
        </w:rPr>
        <w:t xml:space="preserve">Authority </w:t>
      </w:r>
      <w:r w:rsidRPr="000E794F">
        <w:rPr>
          <w:rFonts w:ascii="Lato" w:hAnsi="Lato"/>
          <w:color w:val="333333"/>
          <w:sz w:val="20"/>
          <w:szCs w:val="20"/>
        </w:rPr>
        <w:t xml:space="preserve">denies the change the licensee must not make the proposed changes. If the licensee makes the proposed changes, the licensee must surrender the </w:t>
      </w:r>
      <w:proofErr w:type="gramStart"/>
      <w:r w:rsidRPr="000E794F">
        <w:rPr>
          <w:rFonts w:ascii="Lato" w:hAnsi="Lato"/>
          <w:color w:val="333333"/>
          <w:sz w:val="20"/>
          <w:szCs w:val="20"/>
        </w:rPr>
        <w:t>license</w:t>
      </w:r>
      <w:proofErr w:type="gramEnd"/>
      <w:r w:rsidRPr="000E794F">
        <w:rPr>
          <w:rFonts w:ascii="Lato" w:hAnsi="Lato"/>
          <w:color w:val="333333"/>
          <w:sz w:val="20"/>
          <w:szCs w:val="20"/>
        </w:rPr>
        <w:t xml:space="preserve"> or the </w:t>
      </w:r>
      <w:r w:rsidR="000E794F" w:rsidRPr="000E794F">
        <w:rPr>
          <w:rFonts w:ascii="Lato" w:hAnsi="Lato"/>
          <w:color w:val="333333"/>
          <w:sz w:val="20"/>
          <w:szCs w:val="20"/>
        </w:rPr>
        <w:t xml:space="preserve">Authority </w:t>
      </w:r>
      <w:r w:rsidRPr="000E794F">
        <w:rPr>
          <w:rFonts w:ascii="Lato" w:hAnsi="Lato"/>
          <w:color w:val="333333"/>
          <w:sz w:val="20"/>
          <w:szCs w:val="20"/>
        </w:rPr>
        <w:t>will propose to suspend or revoke the license.</w:t>
      </w:r>
    </w:p>
    <w:p w14:paraId="5B163E90" w14:textId="77777777" w:rsidR="000E794F" w:rsidRDefault="00672D69" w:rsidP="00672D69">
      <w:pPr>
        <w:pStyle w:val="NormalWeb"/>
        <w:numPr>
          <w:ilvl w:val="1"/>
          <w:numId w:val="7"/>
        </w:numPr>
        <w:shd w:val="clear" w:color="auto" w:fill="F5F5F5"/>
        <w:rPr>
          <w:rFonts w:ascii="Lato" w:hAnsi="Lato"/>
          <w:color w:val="333333"/>
          <w:sz w:val="20"/>
          <w:szCs w:val="20"/>
        </w:rPr>
      </w:pPr>
      <w:r w:rsidRPr="000E794F">
        <w:rPr>
          <w:rFonts w:ascii="Lato" w:hAnsi="Lato"/>
          <w:color w:val="333333"/>
          <w:sz w:val="20"/>
          <w:szCs w:val="20"/>
        </w:rPr>
        <w:t xml:space="preserve">If the </w:t>
      </w:r>
      <w:r w:rsidR="000E794F" w:rsidRPr="000E794F">
        <w:rPr>
          <w:rFonts w:ascii="Lato" w:hAnsi="Lato"/>
          <w:color w:val="333333"/>
          <w:sz w:val="20"/>
          <w:szCs w:val="20"/>
        </w:rPr>
        <w:t xml:space="preserve">Authority </w:t>
      </w:r>
      <w:r w:rsidRPr="000E794F">
        <w:rPr>
          <w:rFonts w:ascii="Lato" w:hAnsi="Lato"/>
          <w:color w:val="333333"/>
          <w:sz w:val="20"/>
          <w:szCs w:val="20"/>
        </w:rPr>
        <w:t xml:space="preserve">approves the change, the </w:t>
      </w:r>
      <w:r w:rsidR="000E794F" w:rsidRPr="000E794F">
        <w:rPr>
          <w:rFonts w:ascii="Lato" w:hAnsi="Lato"/>
          <w:color w:val="333333"/>
          <w:sz w:val="20"/>
          <w:szCs w:val="20"/>
        </w:rPr>
        <w:t xml:space="preserve">Authority </w:t>
      </w:r>
      <w:r w:rsidRPr="000E794F">
        <w:rPr>
          <w:rFonts w:ascii="Lato" w:hAnsi="Lato"/>
          <w:color w:val="333333"/>
          <w:sz w:val="20"/>
          <w:szCs w:val="20"/>
        </w:rPr>
        <w:t>may require a site inspection of the changed area and a modification of the licensee’s security plan prior to the licensee exercising any license privileges.</w:t>
      </w:r>
    </w:p>
    <w:p w14:paraId="707E1452" w14:textId="77777777" w:rsidR="000E794F" w:rsidRDefault="00672D69" w:rsidP="00672D69">
      <w:pPr>
        <w:pStyle w:val="NormalWeb"/>
        <w:numPr>
          <w:ilvl w:val="1"/>
          <w:numId w:val="7"/>
        </w:numPr>
        <w:shd w:val="clear" w:color="auto" w:fill="F5F5F5"/>
        <w:rPr>
          <w:rFonts w:ascii="Lato" w:hAnsi="Lato"/>
          <w:color w:val="333333"/>
          <w:sz w:val="20"/>
          <w:szCs w:val="20"/>
        </w:rPr>
      </w:pPr>
      <w:r w:rsidRPr="000E794F">
        <w:rPr>
          <w:rFonts w:ascii="Lato" w:hAnsi="Lato"/>
          <w:color w:val="333333"/>
          <w:sz w:val="20"/>
          <w:szCs w:val="20"/>
        </w:rPr>
        <w:t>For purposes of this rule a material or substantial change requiring approval includes, but is not limited to:</w:t>
      </w:r>
    </w:p>
    <w:p w14:paraId="08B3496C" w14:textId="77777777" w:rsidR="000E794F" w:rsidRDefault="00672D69" w:rsidP="00672D69">
      <w:pPr>
        <w:pStyle w:val="NormalWeb"/>
        <w:numPr>
          <w:ilvl w:val="2"/>
          <w:numId w:val="7"/>
        </w:numPr>
        <w:shd w:val="clear" w:color="auto" w:fill="F5F5F5"/>
        <w:rPr>
          <w:rFonts w:ascii="Lato" w:hAnsi="Lato"/>
          <w:color w:val="333333"/>
          <w:sz w:val="20"/>
          <w:szCs w:val="20"/>
        </w:rPr>
      </w:pPr>
      <w:r w:rsidRPr="000E794F">
        <w:rPr>
          <w:rFonts w:ascii="Lato" w:hAnsi="Lato"/>
          <w:color w:val="333333"/>
          <w:sz w:val="20"/>
          <w:szCs w:val="20"/>
        </w:rPr>
        <w:t xml:space="preserve">Any increase or decrease in the total physical size or capacity of the licensed </w:t>
      </w:r>
      <w:proofErr w:type="gramStart"/>
      <w:r w:rsidRPr="000E794F">
        <w:rPr>
          <w:rFonts w:ascii="Lato" w:hAnsi="Lato"/>
          <w:color w:val="333333"/>
          <w:sz w:val="20"/>
          <w:szCs w:val="20"/>
        </w:rPr>
        <w:t>premises;</w:t>
      </w:r>
      <w:proofErr w:type="gramEnd"/>
    </w:p>
    <w:p w14:paraId="08CB85EA" w14:textId="33A2B1AD" w:rsidR="000E794F" w:rsidRDefault="00672D69" w:rsidP="00672D69">
      <w:pPr>
        <w:pStyle w:val="NormalWeb"/>
        <w:numPr>
          <w:ilvl w:val="2"/>
          <w:numId w:val="7"/>
        </w:numPr>
        <w:shd w:val="clear" w:color="auto" w:fill="F5F5F5"/>
        <w:rPr>
          <w:rFonts w:ascii="Lato" w:hAnsi="Lato"/>
          <w:color w:val="333333"/>
          <w:sz w:val="20"/>
          <w:szCs w:val="20"/>
        </w:rPr>
      </w:pPr>
      <w:r w:rsidRPr="000E794F">
        <w:rPr>
          <w:rFonts w:ascii="Lato" w:hAnsi="Lato"/>
          <w:color w:val="333333"/>
          <w:sz w:val="20"/>
          <w:szCs w:val="20"/>
        </w:rPr>
        <w:t xml:space="preserve">The sealing off, creation of or relocation of a common entryway, doorway, passage or other such means of public ingress or egress, when such common entryway, doorway or passage alters or changes limited access areas, such as the areas in which </w:t>
      </w:r>
      <w:r w:rsidR="00023C81">
        <w:rPr>
          <w:rFonts w:ascii="Lato" w:hAnsi="Lato"/>
          <w:color w:val="333333"/>
          <w:sz w:val="20"/>
          <w:szCs w:val="20"/>
        </w:rPr>
        <w:t xml:space="preserve">administration of psilocybin </w:t>
      </w:r>
      <w:r w:rsidRPr="000E794F">
        <w:rPr>
          <w:rFonts w:ascii="Lato" w:hAnsi="Lato"/>
          <w:color w:val="333333"/>
          <w:sz w:val="20"/>
          <w:szCs w:val="20"/>
        </w:rPr>
        <w:t xml:space="preserve">occurs within the licensed </w:t>
      </w:r>
      <w:proofErr w:type="gramStart"/>
      <w:r w:rsidRPr="000E794F">
        <w:rPr>
          <w:rFonts w:ascii="Lato" w:hAnsi="Lato"/>
          <w:color w:val="333333"/>
          <w:sz w:val="20"/>
          <w:szCs w:val="20"/>
        </w:rPr>
        <w:t>premises;</w:t>
      </w:r>
      <w:proofErr w:type="gramEnd"/>
    </w:p>
    <w:p w14:paraId="56E26F9E" w14:textId="77777777" w:rsidR="000E794F" w:rsidRDefault="00672D69" w:rsidP="00672D69">
      <w:pPr>
        <w:pStyle w:val="NormalWeb"/>
        <w:numPr>
          <w:ilvl w:val="2"/>
          <w:numId w:val="7"/>
        </w:numPr>
        <w:shd w:val="clear" w:color="auto" w:fill="F5F5F5"/>
        <w:rPr>
          <w:rFonts w:ascii="Lato" w:hAnsi="Lato"/>
          <w:color w:val="333333"/>
          <w:sz w:val="20"/>
          <w:szCs w:val="20"/>
        </w:rPr>
      </w:pPr>
      <w:r w:rsidRPr="000E794F">
        <w:rPr>
          <w:rFonts w:ascii="Lato" w:hAnsi="Lato"/>
          <w:color w:val="333333"/>
          <w:sz w:val="20"/>
          <w:szCs w:val="20"/>
        </w:rPr>
        <w:t>Any physical change that would require the installation of additional video surveillance cameras or a change in the security system; or</w:t>
      </w:r>
    </w:p>
    <w:p w14:paraId="44F3E37A" w14:textId="7C86B533" w:rsidR="00672D69" w:rsidRPr="000E794F" w:rsidRDefault="00672D69" w:rsidP="00672D69">
      <w:pPr>
        <w:pStyle w:val="NormalWeb"/>
        <w:numPr>
          <w:ilvl w:val="2"/>
          <w:numId w:val="7"/>
        </w:numPr>
        <w:shd w:val="clear" w:color="auto" w:fill="F5F5F5"/>
        <w:rPr>
          <w:rFonts w:ascii="Lato" w:hAnsi="Lato"/>
          <w:color w:val="333333"/>
          <w:sz w:val="20"/>
          <w:szCs w:val="20"/>
        </w:rPr>
      </w:pPr>
      <w:r w:rsidRPr="000E794F">
        <w:rPr>
          <w:rFonts w:ascii="Lato" w:hAnsi="Lato"/>
          <w:color w:val="333333"/>
          <w:sz w:val="20"/>
          <w:szCs w:val="20"/>
        </w:rPr>
        <w:t xml:space="preserve">Any addition or change of location of a primary residence located on the same tax lot as a </w:t>
      </w:r>
      <w:proofErr w:type="gramStart"/>
      <w:r w:rsidRPr="000E794F">
        <w:rPr>
          <w:rFonts w:ascii="Lato" w:hAnsi="Lato"/>
          <w:color w:val="333333"/>
          <w:sz w:val="20"/>
          <w:szCs w:val="20"/>
        </w:rPr>
        <w:t>licensed premises</w:t>
      </w:r>
      <w:proofErr w:type="gramEnd"/>
      <w:r w:rsidRPr="000E794F">
        <w:rPr>
          <w:rFonts w:ascii="Lato" w:hAnsi="Lato"/>
          <w:color w:val="333333"/>
          <w:sz w:val="20"/>
          <w:szCs w:val="20"/>
        </w:rPr>
        <w:t>.</w:t>
      </w:r>
    </w:p>
    <w:p w14:paraId="03594ECD"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2CE0E0B6"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4C02C1CF" w14:textId="77777777" w:rsidR="00370F92" w:rsidRPr="00282085" w:rsidRDefault="00370F92" w:rsidP="00370F92">
      <w:pPr>
        <w:shd w:val="clear" w:color="auto" w:fill="FFFFFF" w:themeFill="background1"/>
        <w:spacing w:after="0"/>
        <w:rPr>
          <w:u w:val="single"/>
        </w:rPr>
      </w:pPr>
      <w:r w:rsidRPr="00282085">
        <w:rPr>
          <w:u w:val="single"/>
        </w:rPr>
        <w:t>References:</w:t>
      </w:r>
    </w:p>
    <w:p w14:paraId="30C21432" w14:textId="363D9DB9" w:rsidR="00370F92" w:rsidRPr="00370F92" w:rsidRDefault="00370F92" w:rsidP="00370F92">
      <w:pPr>
        <w:pStyle w:val="ListParagraph"/>
        <w:numPr>
          <w:ilvl w:val="0"/>
          <w:numId w:val="6"/>
        </w:numPr>
        <w:shd w:val="clear" w:color="auto" w:fill="FFFFFF" w:themeFill="background1"/>
        <w:spacing w:after="0" w:line="240" w:lineRule="auto"/>
        <w:rPr>
          <w:rFonts w:ascii="Calibri" w:eastAsia="Times New Roman" w:hAnsi="Calibri" w:cs="Calibri"/>
          <w:color w:val="000000"/>
        </w:rPr>
      </w:pPr>
      <w:r w:rsidRPr="00F975F7">
        <w:rPr>
          <w:rFonts w:ascii="Times New Roman" w:eastAsia="Times New Roman" w:hAnsi="Times New Roman" w:cs="Times New Roman"/>
          <w:color w:val="000000"/>
          <w:sz w:val="24"/>
          <w:szCs w:val="24"/>
        </w:rPr>
        <w:t>Chapter 676 — Health Professions Generally</w:t>
      </w:r>
      <w:r>
        <w:rPr>
          <w:rFonts w:ascii="Times New Roman" w:eastAsia="Times New Roman" w:hAnsi="Times New Roman" w:cs="Times New Roman"/>
          <w:color w:val="000000"/>
          <w:sz w:val="24"/>
          <w:szCs w:val="24"/>
        </w:rPr>
        <w:t xml:space="preserve"> </w:t>
      </w:r>
      <w:r w:rsidRPr="00F975F7">
        <w:rPr>
          <w:rFonts w:ascii="Times New Roman" w:eastAsia="Times New Roman" w:hAnsi="Times New Roman" w:cs="Times New Roman"/>
          <w:color w:val="000000"/>
          <w:sz w:val="24"/>
          <w:szCs w:val="24"/>
        </w:rPr>
        <w:t>2019 EDITION</w:t>
      </w:r>
      <w:r>
        <w:rPr>
          <w:rFonts w:ascii="Times New Roman" w:eastAsia="Times New Roman" w:hAnsi="Times New Roman" w:cs="Times New Roman"/>
          <w:color w:val="000000"/>
          <w:sz w:val="24"/>
          <w:szCs w:val="24"/>
        </w:rPr>
        <w:t xml:space="preserve">: </w:t>
      </w:r>
      <w:hyperlink r:id="rId12" w:history="1">
        <w:r w:rsidRPr="00836EB9">
          <w:rPr>
            <w:rStyle w:val="Hyperlink"/>
            <w:rFonts w:ascii="Times New Roman" w:eastAsia="Times New Roman" w:hAnsi="Times New Roman" w:cs="Times New Roman"/>
            <w:sz w:val="24"/>
            <w:szCs w:val="24"/>
          </w:rPr>
          <w:t>https://www.oregonlegislature.gov/bills_laws/ors/ors676.html</w:t>
        </w:r>
      </w:hyperlink>
      <w:r>
        <w:rPr>
          <w:rFonts w:ascii="Times New Roman" w:eastAsia="Times New Roman" w:hAnsi="Times New Roman" w:cs="Times New Roman"/>
          <w:color w:val="000000"/>
          <w:sz w:val="24"/>
          <w:szCs w:val="24"/>
        </w:rPr>
        <w:t xml:space="preserve"> </w:t>
      </w:r>
    </w:p>
    <w:p w14:paraId="208D9C15" w14:textId="77777777" w:rsidR="00370F92" w:rsidRPr="007D6D2B" w:rsidRDefault="00370F92" w:rsidP="00370F92">
      <w:pPr>
        <w:pStyle w:val="ListParagraph"/>
        <w:numPr>
          <w:ilvl w:val="0"/>
          <w:numId w:val="6"/>
        </w:numPr>
        <w:shd w:val="clear" w:color="auto" w:fill="FFFFFF" w:themeFill="background1"/>
        <w:spacing w:before="100" w:beforeAutospacing="1" w:after="100" w:afterAutospacing="1" w:line="240" w:lineRule="auto"/>
        <w:outlineLvl w:val="4"/>
        <w:rPr>
          <w:rFonts w:eastAsia="Times New Roman" w:cstheme="minorHAnsi"/>
        </w:rPr>
      </w:pPr>
      <w:r>
        <w:t xml:space="preserve">Health Licensing Office OREGON REVISED STATUTES (UNOFFICIAL COPY) CHAPTER 676.560 – 625 &amp; 676.992 2019 EDITION </w:t>
      </w:r>
      <w:hyperlink r:id="rId13" w:history="1">
        <w:r w:rsidRPr="00836EB9">
          <w:rPr>
            <w:rStyle w:val="Hyperlink"/>
            <w:rFonts w:eastAsia="Times New Roman" w:cstheme="minorHAnsi"/>
          </w:rPr>
          <w:t>https://www.oregon.gov/oha/PH/HLO/Laws/HLO_Statutes.pdf</w:t>
        </w:r>
      </w:hyperlink>
      <w:r w:rsidRPr="007D6D2B">
        <w:rPr>
          <w:rFonts w:eastAsia="Times New Roman" w:cstheme="minorHAnsi"/>
        </w:rPr>
        <w:t xml:space="preserve"> </w:t>
      </w:r>
    </w:p>
    <w:p w14:paraId="73A983E7" w14:textId="77777777" w:rsidR="00370F92" w:rsidRPr="00D204A8" w:rsidRDefault="00370F92" w:rsidP="00370F92">
      <w:pPr>
        <w:pStyle w:val="ListParagraph"/>
        <w:numPr>
          <w:ilvl w:val="0"/>
          <w:numId w:val="6"/>
        </w:numPr>
        <w:shd w:val="clear" w:color="auto" w:fill="FFFFFF" w:themeFill="background1"/>
        <w:spacing w:before="100" w:beforeAutospacing="1" w:after="100" w:afterAutospacing="1" w:line="240" w:lineRule="auto"/>
        <w:outlineLvl w:val="4"/>
        <w:rPr>
          <w:rFonts w:ascii="Arial" w:eastAsia="Times New Roman" w:hAnsi="Arial" w:cs="Arial"/>
          <w:b/>
          <w:bCs/>
          <w:sz w:val="27"/>
          <w:szCs w:val="27"/>
        </w:rPr>
      </w:pPr>
      <w:r w:rsidRPr="00D204A8">
        <w:t>Division 71 SICF OAR</w:t>
      </w:r>
      <w:r>
        <w:t xml:space="preserve">s: </w:t>
      </w:r>
      <w:hyperlink r:id="rId14" w:history="1">
        <w:r w:rsidRPr="00836EB9">
          <w:rPr>
            <w:rStyle w:val="Hyperlink"/>
          </w:rPr>
          <w:t>https://secure.sos.state.or.us/oard/displayDivisionRules.action?selectedDivision=1280</w:t>
        </w:r>
      </w:hyperlink>
      <w:r>
        <w:t xml:space="preserve"> </w:t>
      </w:r>
    </w:p>
    <w:p w14:paraId="4936308D" w14:textId="77777777" w:rsidR="00370F92" w:rsidRPr="00E41DA5" w:rsidRDefault="00370F92" w:rsidP="00370F92">
      <w:pPr>
        <w:pStyle w:val="ListParagraph"/>
        <w:numPr>
          <w:ilvl w:val="0"/>
          <w:numId w:val="6"/>
        </w:numPr>
        <w:shd w:val="clear" w:color="auto" w:fill="FFFFFF" w:themeFill="background1"/>
        <w:spacing w:before="100" w:beforeAutospacing="1" w:after="100" w:afterAutospacing="1" w:line="240" w:lineRule="auto"/>
        <w:outlineLvl w:val="4"/>
        <w:rPr>
          <w:rFonts w:eastAsia="Times New Roman" w:cstheme="minorHAnsi"/>
        </w:rPr>
      </w:pPr>
      <w:r w:rsidRPr="00D204A8">
        <w:t>Division 7</w:t>
      </w:r>
      <w:r>
        <w:t>6</w:t>
      </w:r>
      <w:r w:rsidRPr="00D204A8">
        <w:t xml:space="preserve"> </w:t>
      </w:r>
      <w:r>
        <w:t>ASC</w:t>
      </w:r>
      <w:r w:rsidRPr="00D204A8">
        <w:t xml:space="preserve"> </w:t>
      </w:r>
      <w:r>
        <w:t xml:space="preserve">and ESC </w:t>
      </w:r>
      <w:r w:rsidRPr="00D204A8">
        <w:t>OAR</w:t>
      </w:r>
      <w:r>
        <w:t xml:space="preserve">s: (Includes Birthing Centers) </w:t>
      </w:r>
      <w:hyperlink r:id="rId15" w:history="1">
        <w:r w:rsidRPr="00836EB9">
          <w:rPr>
            <w:rStyle w:val="Hyperlink"/>
            <w:rFonts w:eastAsia="Times New Roman" w:cstheme="minorHAnsi"/>
          </w:rPr>
          <w:t>https://secure.sos.state.or.us/oard/displayDivisionRules.action;JSESSIONID_OARD=cCSXrSINs4_qJnvesVud56IeQjQJ1IH5lqLaA8COltAg3eF9vQAW!-348175955?selectedDivision=1285</w:t>
        </w:r>
      </w:hyperlink>
      <w:r w:rsidRPr="00E41DA5">
        <w:rPr>
          <w:rFonts w:eastAsia="Times New Roman" w:cstheme="minorHAnsi"/>
        </w:rPr>
        <w:t xml:space="preserve"> </w:t>
      </w:r>
    </w:p>
    <w:p w14:paraId="3EF15FF9" w14:textId="0CCFCA76" w:rsidR="00370F92" w:rsidRDefault="00370F92" w:rsidP="00370F92">
      <w:pPr>
        <w:pStyle w:val="ListParagraph"/>
        <w:numPr>
          <w:ilvl w:val="0"/>
          <w:numId w:val="6"/>
        </w:numPr>
        <w:shd w:val="clear" w:color="auto" w:fill="FFFFFF" w:themeFill="background1"/>
        <w:spacing w:before="100" w:beforeAutospacing="1" w:after="100" w:afterAutospacing="1" w:line="240" w:lineRule="auto"/>
        <w:outlineLvl w:val="4"/>
        <w:rPr>
          <w:rFonts w:eastAsia="Times New Roman" w:cstheme="minorHAnsi"/>
        </w:rPr>
      </w:pPr>
      <w:r>
        <w:rPr>
          <w:rFonts w:eastAsia="Times New Roman" w:cstheme="minorHAnsi"/>
        </w:rPr>
        <w:t xml:space="preserve">Division 700 Licensing Standards for Outpatient Renal Dialysis Centers </w:t>
      </w:r>
      <w:hyperlink r:id="rId16" w:history="1">
        <w:r w:rsidRPr="00836EB9">
          <w:rPr>
            <w:rStyle w:val="Hyperlink"/>
            <w:rFonts w:eastAsia="Times New Roman" w:cstheme="minorHAnsi"/>
          </w:rPr>
          <w:t>https://secure.sos.state.or.us/oard/displayDivisionRules.action?selectedDivision=1397</w:t>
        </w:r>
      </w:hyperlink>
      <w:r>
        <w:rPr>
          <w:rFonts w:eastAsia="Times New Roman" w:cstheme="minorHAnsi"/>
        </w:rPr>
        <w:t xml:space="preserve"> </w:t>
      </w:r>
    </w:p>
    <w:p w14:paraId="1A96CE16" w14:textId="52D3F23F" w:rsidR="007B324E" w:rsidRPr="00EB07D2" w:rsidRDefault="007B324E" w:rsidP="00370F92">
      <w:pPr>
        <w:pStyle w:val="ListParagraph"/>
        <w:numPr>
          <w:ilvl w:val="0"/>
          <w:numId w:val="6"/>
        </w:numPr>
        <w:shd w:val="clear" w:color="auto" w:fill="FFFFFF" w:themeFill="background1"/>
        <w:spacing w:before="100" w:beforeAutospacing="1" w:after="100" w:afterAutospacing="1" w:line="240" w:lineRule="auto"/>
        <w:outlineLvl w:val="4"/>
        <w:rPr>
          <w:rFonts w:eastAsia="Times New Roman" w:cstheme="minorHAnsi"/>
        </w:rPr>
      </w:pPr>
      <w:r>
        <w:t xml:space="preserve">OREGON FIRE CODE Interpretations and Technical Advisories </w:t>
      </w:r>
      <w:hyperlink r:id="rId17" w:history="1">
        <w:r w:rsidR="00EB07D2" w:rsidRPr="00276D0E">
          <w:rPr>
            <w:rStyle w:val="Hyperlink"/>
          </w:rPr>
          <w:t>https://www.oregon.gov/osp/Docs/TA15-01.pdf</w:t>
        </w:r>
      </w:hyperlink>
      <w:r w:rsidR="00EB07D2">
        <w:t xml:space="preserve"> </w:t>
      </w:r>
    </w:p>
    <w:p w14:paraId="4CFBA9A0" w14:textId="72D1BE20" w:rsidR="00370F92" w:rsidRPr="00015533" w:rsidRDefault="00794FB3" w:rsidP="00015533">
      <w:pPr>
        <w:pStyle w:val="ListParagraph"/>
        <w:numPr>
          <w:ilvl w:val="0"/>
          <w:numId w:val="6"/>
        </w:numPr>
        <w:shd w:val="clear" w:color="auto" w:fill="FFFFFF" w:themeFill="background1"/>
        <w:spacing w:before="100" w:beforeAutospacing="1" w:after="100" w:afterAutospacing="1" w:line="240" w:lineRule="auto"/>
        <w:outlineLvl w:val="4"/>
        <w:rPr>
          <w:rFonts w:eastAsia="Times New Roman" w:cstheme="minorHAnsi"/>
        </w:rPr>
      </w:pPr>
      <w:r>
        <w:t>Minimum Number of Toilet Room Plumbing Fixtures in Small Drinking and Dining Establishments</w:t>
      </w:r>
      <w:r w:rsidR="006A52A9">
        <w:t xml:space="preserve"> </w:t>
      </w:r>
      <w:hyperlink r:id="rId18" w:history="1">
        <w:r w:rsidR="006A52A9" w:rsidRPr="00276D0E">
          <w:rPr>
            <w:rStyle w:val="Hyperlink"/>
          </w:rPr>
          <w:t>https://www.portland.gov/sites/default/files/2020/web-ibc29-1-122314-minimum-number-of-plumbing-fixtures-in-small-bars-taverns-and-restaurants_hd.pdf</w:t>
        </w:r>
      </w:hyperlink>
      <w:r w:rsidR="006A52A9">
        <w:t xml:space="preserve"> </w:t>
      </w:r>
    </w:p>
    <w:p w14:paraId="7377BA26" w14:textId="58191DA4" w:rsidR="00015533" w:rsidRPr="00015533" w:rsidRDefault="00015533" w:rsidP="00015533">
      <w:pPr>
        <w:pStyle w:val="ListParagraph"/>
        <w:numPr>
          <w:ilvl w:val="0"/>
          <w:numId w:val="6"/>
        </w:numPr>
        <w:pBdr>
          <w:top w:val="single" w:sz="2" w:space="0" w:color="E2E8F0"/>
          <w:left w:val="single" w:sz="2" w:space="0" w:color="E2E8F0"/>
          <w:bottom w:val="single" w:sz="2" w:space="0" w:color="E2E8F0"/>
          <w:right w:val="single" w:sz="2" w:space="0" w:color="E2E8F0"/>
        </w:pBdr>
        <w:spacing w:after="0" w:line="240" w:lineRule="auto"/>
        <w:outlineLvl w:val="1"/>
        <w:rPr>
          <w:rFonts w:eastAsia="Times New Roman" w:cstheme="minorHAnsi"/>
          <w:color w:val="222222"/>
        </w:rPr>
      </w:pPr>
      <w:r w:rsidRPr="00015533">
        <w:rPr>
          <w:rFonts w:eastAsia="Times New Roman" w:cstheme="minorHAnsi"/>
          <w:color w:val="222222"/>
        </w:rPr>
        <w:t>2019 Oregon Structural Specialty Code (OSSC)</w:t>
      </w:r>
      <w:r w:rsidR="008E3268">
        <w:rPr>
          <w:rFonts w:eastAsia="Times New Roman" w:cstheme="minorHAnsi"/>
          <w:color w:val="222222"/>
        </w:rPr>
        <w:t xml:space="preserve"> </w:t>
      </w:r>
      <w:hyperlink r:id="rId19" w:history="1">
        <w:r w:rsidR="008E3268" w:rsidRPr="00276D0E">
          <w:rPr>
            <w:rStyle w:val="Hyperlink"/>
            <w:rFonts w:eastAsia="Times New Roman" w:cstheme="minorHAnsi"/>
          </w:rPr>
          <w:t>https://up.codes/viewer/oregon/ibc-2018</w:t>
        </w:r>
      </w:hyperlink>
      <w:r w:rsidR="008E3268">
        <w:rPr>
          <w:rFonts w:eastAsia="Times New Roman" w:cstheme="minorHAnsi"/>
          <w:color w:val="222222"/>
        </w:rPr>
        <w:t xml:space="preserve"> </w:t>
      </w:r>
    </w:p>
    <w:p w14:paraId="3BB85559" w14:textId="5195CA1A" w:rsidR="00015533" w:rsidRDefault="00F9662D" w:rsidP="00370F92">
      <w:pPr>
        <w:pStyle w:val="ListParagraph"/>
        <w:shd w:val="clear" w:color="auto" w:fill="FFFFFF" w:themeFill="background1"/>
        <w:spacing w:before="100" w:beforeAutospacing="1" w:after="100" w:afterAutospacing="1" w:line="240" w:lineRule="auto"/>
        <w:outlineLvl w:val="4"/>
        <w:rPr>
          <w:rFonts w:eastAsia="Times New Roman" w:cstheme="minorHAnsi"/>
        </w:rPr>
      </w:pPr>
      <w:hyperlink r:id="rId20" w:anchor="29" w:history="1">
        <w:r w:rsidR="00015533" w:rsidRPr="00276D0E">
          <w:rPr>
            <w:rStyle w:val="Hyperlink"/>
            <w:rFonts w:eastAsia="Times New Roman" w:cstheme="minorHAnsi"/>
          </w:rPr>
          <w:t>https://up.codes/viewer/oregon/ibc-2018/chapter/29/plumbing-systems#29</w:t>
        </w:r>
      </w:hyperlink>
      <w:r w:rsidR="00015533">
        <w:rPr>
          <w:rFonts w:eastAsia="Times New Roman" w:cstheme="minorHAnsi"/>
        </w:rPr>
        <w:t xml:space="preserve"> </w:t>
      </w:r>
    </w:p>
    <w:p w14:paraId="4C0D112E" w14:textId="5DC7D40F" w:rsidR="00797691" w:rsidRPr="00FA264A" w:rsidRDefault="00FA264A" w:rsidP="00FA264A">
      <w:pPr>
        <w:pStyle w:val="NormalWeb"/>
        <w:shd w:val="clear" w:color="auto" w:fill="FFFFFF" w:themeFill="background1"/>
        <w:spacing w:before="0" w:beforeAutospacing="0" w:after="0" w:afterAutospacing="0"/>
        <w:ind w:left="360"/>
        <w:rPr>
          <w:rFonts w:asciiTheme="minorHAnsi" w:hAnsiTheme="minorHAnsi" w:cstheme="minorHAnsi"/>
          <w:sz w:val="22"/>
          <w:szCs w:val="22"/>
        </w:rPr>
      </w:pPr>
      <w:r w:rsidRPr="00FA264A">
        <w:rPr>
          <w:rFonts w:asciiTheme="minorHAnsi" w:hAnsiTheme="minorHAnsi" w:cstheme="minorHAnsi"/>
          <w:sz w:val="22"/>
          <w:szCs w:val="22"/>
        </w:rPr>
        <w:t>Respectfully submitted</w:t>
      </w:r>
      <w:r>
        <w:rPr>
          <w:rFonts w:asciiTheme="minorHAnsi" w:hAnsiTheme="minorHAnsi" w:cstheme="minorHAnsi"/>
          <w:sz w:val="22"/>
          <w:szCs w:val="22"/>
        </w:rPr>
        <w:t xml:space="preserve"> on July 28</w:t>
      </w:r>
      <w:r w:rsidRPr="00FA264A">
        <w:rPr>
          <w:rFonts w:asciiTheme="minorHAnsi" w:hAnsiTheme="minorHAnsi" w:cstheme="minorHAnsi"/>
          <w:sz w:val="22"/>
          <w:szCs w:val="22"/>
          <w:vertAlign w:val="superscript"/>
        </w:rPr>
        <w:t>th</w:t>
      </w:r>
      <w:r>
        <w:rPr>
          <w:rFonts w:asciiTheme="minorHAnsi" w:hAnsiTheme="minorHAnsi" w:cstheme="minorHAnsi"/>
          <w:sz w:val="22"/>
          <w:szCs w:val="22"/>
        </w:rPr>
        <w:t>, 2021</w:t>
      </w:r>
    </w:p>
    <w:p w14:paraId="25FB38E0" w14:textId="1F6C2B5C" w:rsidR="00FA264A" w:rsidRPr="00FA264A" w:rsidRDefault="00FA264A" w:rsidP="00FA264A">
      <w:pPr>
        <w:pStyle w:val="NormalWeb"/>
        <w:shd w:val="clear" w:color="auto" w:fill="FFFFFF" w:themeFill="background1"/>
        <w:spacing w:before="0" w:beforeAutospacing="0" w:after="0" w:afterAutospacing="0"/>
        <w:ind w:left="360"/>
        <w:rPr>
          <w:rFonts w:asciiTheme="minorHAnsi" w:hAnsiTheme="minorHAnsi" w:cstheme="minorHAnsi"/>
          <w:sz w:val="22"/>
          <w:szCs w:val="22"/>
        </w:rPr>
      </w:pPr>
      <w:r w:rsidRPr="00FA264A">
        <w:rPr>
          <w:rFonts w:asciiTheme="minorHAnsi" w:hAnsiTheme="minorHAnsi" w:cstheme="minorHAnsi"/>
          <w:sz w:val="22"/>
          <w:szCs w:val="22"/>
        </w:rPr>
        <w:t>Barb Hansen, MA, RN, PAB Licensing Subcommittee member</w:t>
      </w:r>
    </w:p>
    <w:p w14:paraId="13C8239E" w14:textId="126A76E3" w:rsidR="00FA264A" w:rsidRPr="00FA264A" w:rsidRDefault="00F9662D" w:rsidP="00FA264A">
      <w:pPr>
        <w:pStyle w:val="NormalWeb"/>
        <w:shd w:val="clear" w:color="auto" w:fill="FFFFFF" w:themeFill="background1"/>
        <w:spacing w:before="0" w:beforeAutospacing="0" w:after="0" w:afterAutospacing="0"/>
        <w:ind w:left="360"/>
        <w:rPr>
          <w:rFonts w:asciiTheme="minorHAnsi" w:hAnsiTheme="minorHAnsi" w:cstheme="minorHAnsi"/>
          <w:sz w:val="22"/>
          <w:szCs w:val="22"/>
        </w:rPr>
      </w:pPr>
      <w:hyperlink r:id="rId21" w:history="1">
        <w:r w:rsidR="00FA264A" w:rsidRPr="00FA264A">
          <w:rPr>
            <w:rStyle w:val="Hyperlink"/>
            <w:rFonts w:asciiTheme="minorHAnsi" w:hAnsiTheme="minorHAnsi" w:cstheme="minorHAnsi"/>
            <w:sz w:val="22"/>
            <w:szCs w:val="22"/>
          </w:rPr>
          <w:t>hansen@oregonhospice.org</w:t>
        </w:r>
      </w:hyperlink>
      <w:r w:rsidR="00FA264A" w:rsidRPr="00FA264A">
        <w:rPr>
          <w:rFonts w:asciiTheme="minorHAnsi" w:hAnsiTheme="minorHAnsi" w:cstheme="minorHAnsi"/>
          <w:sz w:val="22"/>
          <w:szCs w:val="22"/>
        </w:rPr>
        <w:t xml:space="preserve"> </w:t>
      </w:r>
    </w:p>
    <w:p w14:paraId="6B204895"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5A9D8C07"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6A88CDB1"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6C757CCD"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601A52E8"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1FD22A3E" w14:textId="77777777" w:rsidR="00797691" w:rsidRDefault="00797691" w:rsidP="00826BDC">
      <w:pPr>
        <w:pStyle w:val="NormalWeb"/>
        <w:shd w:val="clear" w:color="auto" w:fill="FFFFFF" w:themeFill="background1"/>
        <w:ind w:left="360"/>
        <w:rPr>
          <w:rFonts w:asciiTheme="minorHAnsi" w:hAnsiTheme="minorHAnsi" w:cstheme="minorHAnsi"/>
          <w:b/>
          <w:bCs/>
          <w:sz w:val="22"/>
          <w:szCs w:val="22"/>
        </w:rPr>
      </w:pPr>
    </w:p>
    <w:p w14:paraId="2BB69370" w14:textId="6B4C6FA7" w:rsidR="00D11A0C" w:rsidRDefault="00D11A0C" w:rsidP="000C2A07">
      <w:pPr>
        <w:shd w:val="clear" w:color="auto" w:fill="FFFFFF" w:themeFill="background1"/>
      </w:pPr>
    </w:p>
    <w:sectPr w:rsidR="00D11A0C">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09BE" w14:textId="77777777" w:rsidR="0097105F" w:rsidRDefault="0097105F" w:rsidP="00D11A0C">
      <w:pPr>
        <w:spacing w:after="0" w:line="240" w:lineRule="auto"/>
      </w:pPr>
      <w:r>
        <w:separator/>
      </w:r>
    </w:p>
  </w:endnote>
  <w:endnote w:type="continuationSeparator" w:id="0">
    <w:p w14:paraId="0573D76F" w14:textId="77777777" w:rsidR="0097105F" w:rsidRDefault="0097105F" w:rsidP="00D1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7563" w14:textId="77777777" w:rsidR="0097105F" w:rsidRDefault="0097105F" w:rsidP="00D11A0C">
      <w:pPr>
        <w:spacing w:after="0" w:line="240" w:lineRule="auto"/>
      </w:pPr>
      <w:r>
        <w:separator/>
      </w:r>
    </w:p>
  </w:footnote>
  <w:footnote w:type="continuationSeparator" w:id="0">
    <w:p w14:paraId="239EC443" w14:textId="77777777" w:rsidR="0097105F" w:rsidRDefault="0097105F" w:rsidP="00D1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54733"/>
      <w:docPartObj>
        <w:docPartGallery w:val="Page Numbers (Top of Page)"/>
        <w:docPartUnique/>
      </w:docPartObj>
    </w:sdtPr>
    <w:sdtEndPr>
      <w:rPr>
        <w:noProof/>
      </w:rPr>
    </w:sdtEndPr>
    <w:sdtContent>
      <w:p w14:paraId="6ABC4999" w14:textId="0E327378" w:rsidR="00D11A0C" w:rsidRDefault="00D11A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6430AA" w14:textId="77777777" w:rsidR="00D11A0C" w:rsidRDefault="00D1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0A9"/>
    <w:multiLevelType w:val="hybridMultilevel"/>
    <w:tmpl w:val="AE24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3947"/>
    <w:multiLevelType w:val="hybridMultilevel"/>
    <w:tmpl w:val="9F46C4B0"/>
    <w:lvl w:ilvl="0" w:tplc="0409000F">
      <w:start w:val="1"/>
      <w:numFmt w:val="decimal"/>
      <w:lvlText w:val="%1."/>
      <w:lvlJc w:val="left"/>
      <w:pPr>
        <w:ind w:left="720" w:hanging="360"/>
      </w:pPr>
    </w:lvl>
    <w:lvl w:ilvl="1" w:tplc="1AFCB35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2F4E"/>
    <w:multiLevelType w:val="multilevel"/>
    <w:tmpl w:val="5776C282"/>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70000B"/>
    <w:multiLevelType w:val="hybridMultilevel"/>
    <w:tmpl w:val="25F8FE78"/>
    <w:lvl w:ilvl="0" w:tplc="6B4A7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0081B"/>
    <w:multiLevelType w:val="hybridMultilevel"/>
    <w:tmpl w:val="9CAAA8B6"/>
    <w:lvl w:ilvl="0" w:tplc="E73230AA">
      <w:start w:val="1"/>
      <w:numFmt w:val="lowerLetter"/>
      <w:lvlText w:val="%1."/>
      <w:lvlJc w:val="left"/>
      <w:pPr>
        <w:ind w:left="720" w:hanging="360"/>
      </w:pPr>
      <w:rPr>
        <w:rFonts w:asciiTheme="minorHAnsi" w:eastAsiaTheme="minorHAnsi" w:hAnsiTheme="minorHAnsi" w:cstheme="minorBidi"/>
      </w:rPr>
    </w:lvl>
    <w:lvl w:ilvl="1" w:tplc="C46E385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5051F"/>
    <w:multiLevelType w:val="hybridMultilevel"/>
    <w:tmpl w:val="64E06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6133E"/>
    <w:multiLevelType w:val="hybridMultilevel"/>
    <w:tmpl w:val="F130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F48D0"/>
    <w:multiLevelType w:val="hybridMultilevel"/>
    <w:tmpl w:val="B47A4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04CC9"/>
    <w:multiLevelType w:val="hybridMultilevel"/>
    <w:tmpl w:val="FAE8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A699B"/>
    <w:multiLevelType w:val="hybridMultilevel"/>
    <w:tmpl w:val="F350CC34"/>
    <w:lvl w:ilvl="0" w:tplc="04090011">
      <w:start w:val="1"/>
      <w:numFmt w:val="decimal"/>
      <w:lvlText w:val="%1)"/>
      <w:lvlJc w:val="left"/>
      <w:pPr>
        <w:ind w:left="720" w:hanging="360"/>
      </w:pPr>
    </w:lvl>
    <w:lvl w:ilvl="1" w:tplc="C93EDE16">
      <w:start w:val="1"/>
      <w:numFmt w:val="upperLetter"/>
      <w:lvlText w:val="(%2)"/>
      <w:lvlJc w:val="left"/>
      <w:pPr>
        <w:ind w:left="1470" w:hanging="390"/>
      </w:pPr>
      <w:rPr>
        <w:rFonts w:hint="default"/>
      </w:rPr>
    </w:lvl>
    <w:lvl w:ilvl="2" w:tplc="93B4D13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C459B"/>
    <w:multiLevelType w:val="hybridMultilevel"/>
    <w:tmpl w:val="1652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E4A16"/>
    <w:multiLevelType w:val="hybridMultilevel"/>
    <w:tmpl w:val="D372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12941"/>
    <w:multiLevelType w:val="hybridMultilevel"/>
    <w:tmpl w:val="9FB2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7322F"/>
    <w:multiLevelType w:val="hybridMultilevel"/>
    <w:tmpl w:val="8BEC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F2690"/>
    <w:multiLevelType w:val="hybridMultilevel"/>
    <w:tmpl w:val="43BC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73962"/>
    <w:multiLevelType w:val="hybridMultilevel"/>
    <w:tmpl w:val="18B4047A"/>
    <w:lvl w:ilvl="0" w:tplc="0409000F">
      <w:start w:val="1"/>
      <w:numFmt w:val="decimal"/>
      <w:lvlText w:val="%1."/>
      <w:lvlJc w:val="left"/>
      <w:pPr>
        <w:ind w:left="720" w:hanging="360"/>
      </w:pPr>
      <w:rPr>
        <w:rFonts w:hint="default"/>
      </w:rPr>
    </w:lvl>
    <w:lvl w:ilvl="1" w:tplc="1B40DF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F0655"/>
    <w:multiLevelType w:val="hybridMultilevel"/>
    <w:tmpl w:val="51FCB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40198A"/>
    <w:multiLevelType w:val="hybridMultilevel"/>
    <w:tmpl w:val="F202DD8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D5D16"/>
    <w:multiLevelType w:val="hybridMultilevel"/>
    <w:tmpl w:val="AB9A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3E06"/>
    <w:multiLevelType w:val="hybridMultilevel"/>
    <w:tmpl w:val="607CD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44B18"/>
    <w:multiLevelType w:val="hybridMultilevel"/>
    <w:tmpl w:val="27F403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75CBA"/>
    <w:multiLevelType w:val="hybridMultilevel"/>
    <w:tmpl w:val="F54869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F10E5"/>
    <w:multiLevelType w:val="hybridMultilevel"/>
    <w:tmpl w:val="2F08B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5"/>
  </w:num>
  <w:num w:numId="5">
    <w:abstractNumId w:val="17"/>
  </w:num>
  <w:num w:numId="6">
    <w:abstractNumId w:val="0"/>
  </w:num>
  <w:num w:numId="7">
    <w:abstractNumId w:val="7"/>
  </w:num>
  <w:num w:numId="8">
    <w:abstractNumId w:val="19"/>
  </w:num>
  <w:num w:numId="9">
    <w:abstractNumId w:val="5"/>
  </w:num>
  <w:num w:numId="10">
    <w:abstractNumId w:val="20"/>
  </w:num>
  <w:num w:numId="11">
    <w:abstractNumId w:val="13"/>
  </w:num>
  <w:num w:numId="12">
    <w:abstractNumId w:val="14"/>
  </w:num>
  <w:num w:numId="13">
    <w:abstractNumId w:val="1"/>
  </w:num>
  <w:num w:numId="14">
    <w:abstractNumId w:val="21"/>
  </w:num>
  <w:num w:numId="15">
    <w:abstractNumId w:val="2"/>
  </w:num>
  <w:num w:numId="16">
    <w:abstractNumId w:val="4"/>
  </w:num>
  <w:num w:numId="17">
    <w:abstractNumId w:val="6"/>
  </w:num>
  <w:num w:numId="18">
    <w:abstractNumId w:val="18"/>
  </w:num>
  <w:num w:numId="19">
    <w:abstractNumId w:val="8"/>
  </w:num>
  <w:num w:numId="20">
    <w:abstractNumId w:val="10"/>
  </w:num>
  <w:num w:numId="21">
    <w:abstractNumId w:val="16"/>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0C"/>
    <w:rsid w:val="00012E14"/>
    <w:rsid w:val="00015533"/>
    <w:rsid w:val="00023C81"/>
    <w:rsid w:val="000534AC"/>
    <w:rsid w:val="00064487"/>
    <w:rsid w:val="000A0993"/>
    <w:rsid w:val="000C2A07"/>
    <w:rsid w:val="000C4A74"/>
    <w:rsid w:val="000D3636"/>
    <w:rsid w:val="000D7E6A"/>
    <w:rsid w:val="000E565A"/>
    <w:rsid w:val="000E794F"/>
    <w:rsid w:val="001142CF"/>
    <w:rsid w:val="00145130"/>
    <w:rsid w:val="001700FB"/>
    <w:rsid w:val="0017108A"/>
    <w:rsid w:val="00185603"/>
    <w:rsid w:val="00185CFD"/>
    <w:rsid w:val="00195D44"/>
    <w:rsid w:val="001B371E"/>
    <w:rsid w:val="001B6C98"/>
    <w:rsid w:val="001B7E0A"/>
    <w:rsid w:val="001C4A27"/>
    <w:rsid w:val="001D1BE4"/>
    <w:rsid w:val="001F0CE0"/>
    <w:rsid w:val="00200A4C"/>
    <w:rsid w:val="002018A8"/>
    <w:rsid w:val="00201E27"/>
    <w:rsid w:val="00233B45"/>
    <w:rsid w:val="00250DD0"/>
    <w:rsid w:val="0025691F"/>
    <w:rsid w:val="00260737"/>
    <w:rsid w:val="00266C1B"/>
    <w:rsid w:val="00273E44"/>
    <w:rsid w:val="00285048"/>
    <w:rsid w:val="0029543C"/>
    <w:rsid w:val="00295D0A"/>
    <w:rsid w:val="002D2046"/>
    <w:rsid w:val="00305557"/>
    <w:rsid w:val="00360B9A"/>
    <w:rsid w:val="00370F92"/>
    <w:rsid w:val="00380D7E"/>
    <w:rsid w:val="00381D22"/>
    <w:rsid w:val="00397450"/>
    <w:rsid w:val="003D4F73"/>
    <w:rsid w:val="003E19D0"/>
    <w:rsid w:val="00403E6D"/>
    <w:rsid w:val="0042453D"/>
    <w:rsid w:val="004321B7"/>
    <w:rsid w:val="004571B6"/>
    <w:rsid w:val="004736E7"/>
    <w:rsid w:val="00483522"/>
    <w:rsid w:val="00492EAB"/>
    <w:rsid w:val="004A674B"/>
    <w:rsid w:val="004C35DA"/>
    <w:rsid w:val="004C6E2D"/>
    <w:rsid w:val="004D4267"/>
    <w:rsid w:val="004D506D"/>
    <w:rsid w:val="004E0E56"/>
    <w:rsid w:val="004F1164"/>
    <w:rsid w:val="004F6F80"/>
    <w:rsid w:val="00515065"/>
    <w:rsid w:val="00533AC4"/>
    <w:rsid w:val="00535B57"/>
    <w:rsid w:val="005468CC"/>
    <w:rsid w:val="00551AEE"/>
    <w:rsid w:val="005765A7"/>
    <w:rsid w:val="005E5096"/>
    <w:rsid w:val="005E5F61"/>
    <w:rsid w:val="00632275"/>
    <w:rsid w:val="006410CB"/>
    <w:rsid w:val="00646488"/>
    <w:rsid w:val="00657BC0"/>
    <w:rsid w:val="00664E7F"/>
    <w:rsid w:val="00666407"/>
    <w:rsid w:val="00672D69"/>
    <w:rsid w:val="006745A5"/>
    <w:rsid w:val="0068028C"/>
    <w:rsid w:val="00682B32"/>
    <w:rsid w:val="006916BA"/>
    <w:rsid w:val="00692E0E"/>
    <w:rsid w:val="00697D7C"/>
    <w:rsid w:val="006A12B0"/>
    <w:rsid w:val="006A3AC8"/>
    <w:rsid w:val="006A52A9"/>
    <w:rsid w:val="006B4A9B"/>
    <w:rsid w:val="006C7C16"/>
    <w:rsid w:val="006D1830"/>
    <w:rsid w:val="006E40D1"/>
    <w:rsid w:val="006F5285"/>
    <w:rsid w:val="00700970"/>
    <w:rsid w:val="00705F6E"/>
    <w:rsid w:val="00711473"/>
    <w:rsid w:val="00746681"/>
    <w:rsid w:val="0076288E"/>
    <w:rsid w:val="0076577F"/>
    <w:rsid w:val="0078018B"/>
    <w:rsid w:val="00782BA5"/>
    <w:rsid w:val="007835C1"/>
    <w:rsid w:val="00794829"/>
    <w:rsid w:val="00794FB3"/>
    <w:rsid w:val="00795AE1"/>
    <w:rsid w:val="00797691"/>
    <w:rsid w:val="007B324E"/>
    <w:rsid w:val="007C5703"/>
    <w:rsid w:val="007E2248"/>
    <w:rsid w:val="007E7650"/>
    <w:rsid w:val="007F06FF"/>
    <w:rsid w:val="00801F58"/>
    <w:rsid w:val="00826BDC"/>
    <w:rsid w:val="008A1072"/>
    <w:rsid w:val="008B1B6D"/>
    <w:rsid w:val="008D7AE4"/>
    <w:rsid w:val="008E3268"/>
    <w:rsid w:val="008F2199"/>
    <w:rsid w:val="00925F81"/>
    <w:rsid w:val="00941279"/>
    <w:rsid w:val="009516CF"/>
    <w:rsid w:val="00954A13"/>
    <w:rsid w:val="0097105F"/>
    <w:rsid w:val="00984B96"/>
    <w:rsid w:val="0098526E"/>
    <w:rsid w:val="009866E2"/>
    <w:rsid w:val="00993484"/>
    <w:rsid w:val="009A63D7"/>
    <w:rsid w:val="009B3D2A"/>
    <w:rsid w:val="009F0D1E"/>
    <w:rsid w:val="009F2E2B"/>
    <w:rsid w:val="00A11B3A"/>
    <w:rsid w:val="00A13C6C"/>
    <w:rsid w:val="00A32114"/>
    <w:rsid w:val="00A33288"/>
    <w:rsid w:val="00A84056"/>
    <w:rsid w:val="00A94F76"/>
    <w:rsid w:val="00A96010"/>
    <w:rsid w:val="00AB6595"/>
    <w:rsid w:val="00AB6B4B"/>
    <w:rsid w:val="00AD331E"/>
    <w:rsid w:val="00AD43E8"/>
    <w:rsid w:val="00AD50FC"/>
    <w:rsid w:val="00AF3C93"/>
    <w:rsid w:val="00AF659E"/>
    <w:rsid w:val="00B16CE5"/>
    <w:rsid w:val="00B31026"/>
    <w:rsid w:val="00B5356F"/>
    <w:rsid w:val="00B7542A"/>
    <w:rsid w:val="00B807DE"/>
    <w:rsid w:val="00B84459"/>
    <w:rsid w:val="00BA0320"/>
    <w:rsid w:val="00BC5AD3"/>
    <w:rsid w:val="00BD62FB"/>
    <w:rsid w:val="00BE10FF"/>
    <w:rsid w:val="00BF0FB9"/>
    <w:rsid w:val="00BF21DF"/>
    <w:rsid w:val="00C2462B"/>
    <w:rsid w:val="00C37CA5"/>
    <w:rsid w:val="00C40B2F"/>
    <w:rsid w:val="00C6372A"/>
    <w:rsid w:val="00C65EEA"/>
    <w:rsid w:val="00C92A18"/>
    <w:rsid w:val="00CB3CCC"/>
    <w:rsid w:val="00CB461A"/>
    <w:rsid w:val="00CC43CA"/>
    <w:rsid w:val="00CD17F6"/>
    <w:rsid w:val="00CE2766"/>
    <w:rsid w:val="00CF5D28"/>
    <w:rsid w:val="00D03E44"/>
    <w:rsid w:val="00D06941"/>
    <w:rsid w:val="00D11A0C"/>
    <w:rsid w:val="00D26807"/>
    <w:rsid w:val="00D84874"/>
    <w:rsid w:val="00D86A32"/>
    <w:rsid w:val="00D87F38"/>
    <w:rsid w:val="00DB56AC"/>
    <w:rsid w:val="00DD26EF"/>
    <w:rsid w:val="00DE431B"/>
    <w:rsid w:val="00DE60BE"/>
    <w:rsid w:val="00DF39F1"/>
    <w:rsid w:val="00E54297"/>
    <w:rsid w:val="00E71611"/>
    <w:rsid w:val="00EB07D2"/>
    <w:rsid w:val="00EB5B8D"/>
    <w:rsid w:val="00EC68B1"/>
    <w:rsid w:val="00ED26AE"/>
    <w:rsid w:val="00F1295B"/>
    <w:rsid w:val="00F43408"/>
    <w:rsid w:val="00F53CBE"/>
    <w:rsid w:val="00F6438D"/>
    <w:rsid w:val="00F85DC8"/>
    <w:rsid w:val="00F917CA"/>
    <w:rsid w:val="00F91840"/>
    <w:rsid w:val="00F9662D"/>
    <w:rsid w:val="00FA264A"/>
    <w:rsid w:val="00FA62DA"/>
    <w:rsid w:val="00FB014C"/>
    <w:rsid w:val="00FB1B3B"/>
    <w:rsid w:val="00FD6DCD"/>
    <w:rsid w:val="00FD73EE"/>
    <w:rsid w:val="00FF1543"/>
    <w:rsid w:val="00FF17FC"/>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CA0D"/>
  <w15:chartTrackingRefBased/>
  <w15:docId w15:val="{7016B3E2-26FF-4BD1-95DF-62877DE4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5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A0C"/>
    <w:rPr>
      <w:b/>
      <w:bCs/>
    </w:rPr>
  </w:style>
  <w:style w:type="paragraph" w:styleId="Header">
    <w:name w:val="header"/>
    <w:basedOn w:val="Normal"/>
    <w:link w:val="HeaderChar"/>
    <w:uiPriority w:val="99"/>
    <w:unhideWhenUsed/>
    <w:rsid w:val="00D11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0C"/>
  </w:style>
  <w:style w:type="paragraph" w:styleId="Footer">
    <w:name w:val="footer"/>
    <w:basedOn w:val="Normal"/>
    <w:link w:val="FooterChar"/>
    <w:uiPriority w:val="99"/>
    <w:unhideWhenUsed/>
    <w:rsid w:val="00D11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0C"/>
  </w:style>
  <w:style w:type="paragraph" w:styleId="ListParagraph">
    <w:name w:val="List Paragraph"/>
    <w:basedOn w:val="Normal"/>
    <w:uiPriority w:val="34"/>
    <w:qFormat/>
    <w:rsid w:val="0098526E"/>
    <w:pPr>
      <w:ind w:left="720"/>
      <w:contextualSpacing/>
    </w:pPr>
  </w:style>
  <w:style w:type="character" w:styleId="Hyperlink">
    <w:name w:val="Hyperlink"/>
    <w:basedOn w:val="DefaultParagraphFont"/>
    <w:uiPriority w:val="99"/>
    <w:unhideWhenUsed/>
    <w:rsid w:val="002018A8"/>
    <w:rPr>
      <w:color w:val="0563C1" w:themeColor="hyperlink"/>
      <w:u w:val="single"/>
    </w:rPr>
  </w:style>
  <w:style w:type="character" w:styleId="Emphasis">
    <w:name w:val="Emphasis"/>
    <w:basedOn w:val="DefaultParagraphFont"/>
    <w:uiPriority w:val="20"/>
    <w:qFormat/>
    <w:rsid w:val="00145130"/>
    <w:rPr>
      <w:i/>
      <w:iCs/>
    </w:rPr>
  </w:style>
  <w:style w:type="numbering" w:customStyle="1" w:styleId="CurrentList1">
    <w:name w:val="Current List1"/>
    <w:uiPriority w:val="99"/>
    <w:rsid w:val="006916BA"/>
    <w:pPr>
      <w:numPr>
        <w:numId w:val="15"/>
      </w:numPr>
    </w:pPr>
  </w:style>
  <w:style w:type="character" w:styleId="UnresolvedMention">
    <w:name w:val="Unresolved Mention"/>
    <w:basedOn w:val="DefaultParagraphFont"/>
    <w:uiPriority w:val="99"/>
    <w:semiHidden/>
    <w:unhideWhenUsed/>
    <w:rsid w:val="00EB07D2"/>
    <w:rPr>
      <w:color w:val="605E5C"/>
      <w:shd w:val="clear" w:color="auto" w:fill="E1DFDD"/>
    </w:rPr>
  </w:style>
  <w:style w:type="character" w:customStyle="1" w:styleId="Heading2Char">
    <w:name w:val="Heading 2 Char"/>
    <w:basedOn w:val="DefaultParagraphFont"/>
    <w:link w:val="Heading2"/>
    <w:uiPriority w:val="9"/>
    <w:rsid w:val="0001553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1436">
      <w:bodyDiv w:val="1"/>
      <w:marLeft w:val="0"/>
      <w:marRight w:val="0"/>
      <w:marTop w:val="0"/>
      <w:marBottom w:val="0"/>
      <w:divBdr>
        <w:top w:val="none" w:sz="0" w:space="0" w:color="auto"/>
        <w:left w:val="none" w:sz="0" w:space="0" w:color="auto"/>
        <w:bottom w:val="none" w:sz="0" w:space="0" w:color="auto"/>
        <w:right w:val="none" w:sz="0" w:space="0" w:color="auto"/>
      </w:divBdr>
    </w:div>
    <w:div w:id="2136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213409" TargetMode="External"/><Relationship Id="rId13" Type="http://schemas.openxmlformats.org/officeDocument/2006/relationships/hyperlink" Target="https://www.oregon.gov/oha/PH/HLO/Laws/HLO_Statutes.pdf" TargetMode="External"/><Relationship Id="rId18" Type="http://schemas.openxmlformats.org/officeDocument/2006/relationships/hyperlink" Target="https://www.portland.gov/sites/default/files/2020/web-ibc29-1-122314-minimum-number-of-plumbing-fixtures-in-small-bars-taverns-and-restaurants_hd.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hansen@oregonhospice.org" TargetMode="External"/><Relationship Id="rId7" Type="http://schemas.openxmlformats.org/officeDocument/2006/relationships/hyperlink" Target="https://secure.sos.state.or.us/oard/viewSingleRule.action?ruleVrsnRsn=213409" TargetMode="External"/><Relationship Id="rId12" Type="http://schemas.openxmlformats.org/officeDocument/2006/relationships/hyperlink" Target="https://www.oregonlegislature.gov/bills_laws/ors/ors676.html" TargetMode="External"/><Relationship Id="rId17" Type="http://schemas.openxmlformats.org/officeDocument/2006/relationships/hyperlink" Target="https://www.oregon.gov/osp/Docs/TA15-01.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secure.sos.state.or.us/oard/displayDivisionRules.action?selectedDivision=1397" TargetMode="External"/><Relationship Id="rId20" Type="http://schemas.openxmlformats.org/officeDocument/2006/relationships/hyperlink" Target="https://up.codes/viewer/oregon/ibc-2018/chapter/29/plumbing-syste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sos.state.or.us/oard/viewSingleRule.action?ruleVrsnRsn=2134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cure.sos.state.or.us/oard/displayDivisionRules.action;JSESSIONID_OARD=cCSXrSINs4_qJnvesVud56IeQjQJ1IH5lqLaA8COltAg3eF9vQAW!-348175955?selectedDivision=1285" TargetMode="External"/><Relationship Id="rId23" Type="http://schemas.openxmlformats.org/officeDocument/2006/relationships/fontTable" Target="fontTable.xml"/><Relationship Id="rId10" Type="http://schemas.openxmlformats.org/officeDocument/2006/relationships/hyperlink" Target="https://secure.sos.state.or.us/oard/viewSingleRule.action?ruleVrsnRsn=213409" TargetMode="External"/><Relationship Id="rId19" Type="http://schemas.openxmlformats.org/officeDocument/2006/relationships/hyperlink" Target="https://up.codes/viewer/oregon/ibc-2018" TargetMode="External"/><Relationship Id="rId4" Type="http://schemas.openxmlformats.org/officeDocument/2006/relationships/webSettings" Target="webSettings.xml"/><Relationship Id="rId9" Type="http://schemas.openxmlformats.org/officeDocument/2006/relationships/hyperlink" Target="https://secure.sos.state.or.us/oard/viewSingleRule.action?ruleVrsnRsn=213409" TargetMode="External"/><Relationship Id="rId14" Type="http://schemas.openxmlformats.org/officeDocument/2006/relationships/hyperlink" Target="https://secure.sos.state.or.us/oard/displayDivisionRules.action?selectedDivision=1280"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CEC4FA19B04F98F89FAC73C22DA9" ma:contentTypeVersion="38" ma:contentTypeDescription="Create a new document." ma:contentTypeScope="" ma:versionID="62b7aaefec18f1eae9f7509f14a20709">
  <xsd:schema xmlns:xsd="http://www.w3.org/2001/XMLSchema" xmlns:xs="http://www.w3.org/2001/XMLSchema" xmlns:p="http://schemas.microsoft.com/office/2006/metadata/properties" xmlns:ns1="http://schemas.microsoft.com/sharepoint/v3" xmlns:ns2="ebcbccac-cd55-4787-bc0c-a3be09a76041" xmlns:ns3="59da1016-2a1b-4f8a-9768-d7a4932f6f16" xmlns:ns4="http://schemas.microsoft.com/sharepoint/v4" targetNamespace="http://schemas.microsoft.com/office/2006/metadata/properties" ma:root="true" ma:fieldsID="acd76c2fca776e3e6e9395c8f56002d2" ns1:_="" ns2:_="" ns3:_="" ns4:_="">
    <xsd:import namespace="http://schemas.microsoft.com/sharepoint/v3"/>
    <xsd:import namespace="ebcbccac-cd55-4787-bc0c-a3be09a76041"/>
    <xsd:import namespace="59da1016-2a1b-4f8a-9768-d7a4932f6f16"/>
    <xsd:import namespace="http://schemas.microsoft.com/sharepoint/v4"/>
    <xsd:element name="properties">
      <xsd:complexType>
        <xsd:sequence>
          <xsd:element name="documentManagement">
            <xsd:complexType>
              <xsd:all>
                <xsd:element ref="ns2:Meeting" minOccurs="0"/>
                <xsd:element ref="ns2:Resource"/>
                <xsd:element ref="ns2:Group"/>
                <xsd:element ref="ns2:Meta_x0020_Description" minOccurs="0"/>
                <xsd:element ref="ns2:Meta_x0020_Keywords" minOccurs="0"/>
                <xsd:element ref="ns3:IACategory" minOccurs="0"/>
                <xsd:element ref="ns3:IATopic" minOccurs="0"/>
                <xsd:element ref="ns3:IASubtopic" minOccurs="0"/>
                <xsd:element ref="ns3:DocumentExpirationDate" minOccurs="0"/>
                <xsd:element ref="ns1:PublishingStartDate" minOccurs="0"/>
                <xsd:element ref="ns1:PublishingExpirationDate" minOccurs="0"/>
                <xsd:element ref="ns3:SharedWithUsers" minOccurs="0"/>
                <xsd:element ref="ns2:MeetingCal" minOccurs="0"/>
                <xsd:element ref="ns2:MeetingBak" minOccurs="0"/>
                <xsd:element ref="ns1:UR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cbccac-cd55-4787-bc0c-a3be09a76041" elementFormDefault="qualified">
    <xsd:import namespace="http://schemas.microsoft.com/office/2006/documentManagement/types"/>
    <xsd:import namespace="http://schemas.microsoft.com/office/infopath/2007/PartnerControls"/>
    <xsd:element name="Meeting" ma:index="2" nillable="true" ma:displayName="Meeting" ma:description="If a meeting document, then select the meeting date and associated meeting group" ma:list="{7dc5ea99-5fea-499a-83c0-779ade46bc6b}" ma:internalName="Meeting" ma:showField="Meeting_x0020_Lookup_x0020_Refer">
      <xsd:simpleType>
        <xsd:restriction base="dms:Lookup"/>
      </xsd:simpleType>
    </xsd:element>
    <xsd:element name="Resource" ma:index="3" ma:displayName="Resource" ma:format="Dropdown" ma:internalName="Resource">
      <xsd:simpleType>
        <xsd:restriction base="dms:Choice">
          <xsd:enumeration value="Agenda"/>
          <xsd:enumeration value="Committee Overview"/>
          <xsd:enumeration value="Draft Agenda"/>
          <xsd:enumeration value="Draft Other"/>
          <xsd:enumeration value="Forms"/>
          <xsd:enumeration value="Meeting Audio Recording"/>
          <xsd:enumeration value="Meeting Minutes"/>
          <xsd:enumeration value="Meeting Video Recording"/>
          <xsd:enumeration value="Other Documents"/>
          <xsd:enumeration value="Process Documents"/>
          <xsd:enumeration value="Reports/Presentations"/>
          <xsd:enumeration value="Roll Call/Vote"/>
          <xsd:enumeration value="Scientific Literature Review"/>
        </xsd:restriction>
      </xsd:simpleType>
    </xsd:element>
    <xsd:element name="Group" ma:index="4" ma:displayName="Group" ma:description="If it's a general document, select &quot;General Documentation&quot;. If it's a meeting document, select the associated board or subcommittee." ma:format="Dropdown" ma:internalName="Group">
      <xsd:simpleType>
        <xsd:restriction base="dms:Choice">
          <xsd:enumeration value="Business Forum"/>
          <xsd:enumeration value="General Documentation"/>
          <xsd:enumeration value="Psilocybin Advisory Board"/>
          <xsd:enumeration value="Equity Subcommittee"/>
          <xsd:enumeration value="Licensing Subcommittee"/>
          <xsd:enumeration value="Listening Sessions"/>
          <xsd:enumeration value="Products and Research Subcommittee"/>
          <xsd:enumeration value="RACs"/>
          <xsd:enumeration value="Public Hearings"/>
          <xsd:enumeration value="Strategic Planning Subcommittee"/>
        </xsd:restriction>
      </xsd:simpleType>
    </xsd:element>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element name="MeetingCal" ma:index="21" nillable="true" ma:displayName="MeetingCal" ma:description="MIGRATING - DO NOT USE:&#10;If a meeting document, then select the meeting date and associated meeting group" ma:hidden="true" ma:list="{7dc5ea99-5fea-499a-83c0-779ade46bc6b}" ma:internalName="MeetingCal" ma:readOnly="false" ma:showField="Meeting_x0020_Lookup_x0020_Refer">
      <xsd:simpleType>
        <xsd:restriction base="dms:Lookup"/>
      </xsd:simpleType>
    </xsd:element>
    <xsd:element name="MeetingBak" ma:index="22" nillable="true" ma:displayName="MeetingBak" ma:description="BACKUP USE ONLY:&#10;If a meeting document, then select the meeting date and associated meeting group" ma:hidden="true" ma:list="{bcb9fa3a-bb2a-4e8b-9aeb-981ba3a981c0}" ma:internalName="MeetingBak" ma:readOnly="false"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7"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8"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9"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0"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Resource xmlns="ebcbccac-cd55-4787-bc0c-a3be09a76041">Other Documents</Resource>
    <DocumentExpirationDate xmlns="59da1016-2a1b-4f8a-9768-d7a4932f6f16" xsi:nil="true"/>
    <IATopic xmlns="59da1016-2a1b-4f8a-9768-d7a4932f6f16" xsi:nil="true"/>
    <Meta_x0020_Keywords xmlns="ebcbccac-cd55-4787-bc0c-a3be09a76041" xsi:nil="true"/>
    <IASubtopic xmlns="59da1016-2a1b-4f8a-9768-d7a4932f6f16" xsi:nil="true"/>
    <URL xmlns="http://schemas.microsoft.com/sharepoint/v3">
      <Url>https://www.oregon.gov/oha/PH/PREVENTIONWELLNESS/Documents/Service%20Center%20Draft%20Rules%20July%2029th,%202021%20version%20(after%20discussion%20during%20Licensing%20Subcommittee%20meeting).docx</Url>
      <Description>Service Center Draft Rules - amended during the meeting</Description>
    </URL>
    <PublishingExpirationDate xmlns="http://schemas.microsoft.com/sharepoint/v3" xsi:nil="true"/>
    <PublishingStartDate xmlns="http://schemas.microsoft.com/sharepoint/v3" xsi:nil="true"/>
    <Meta_x0020_Description xmlns="ebcbccac-cd55-4787-bc0c-a3be09a76041" xsi:nil="true"/>
    <Meeting xmlns="ebcbccac-cd55-4787-bc0c-a3be09a76041">65</Meeting>
    <Group xmlns="ebcbccac-cd55-4787-bc0c-a3be09a76041">Licensing Subcommittee</Group>
    <MeetingCal xmlns="ebcbccac-cd55-4787-bc0c-a3be09a76041">65</MeetingCal>
    <MeetingBak xmlns="ebcbccac-cd55-4787-bc0c-a3be09a76041">60</MeetingBak>
    <IconOverlay xmlns="http://schemas.microsoft.com/sharepoint/v4" xsi:nil="true"/>
  </documentManagement>
</p:properties>
</file>

<file path=customXml/itemProps1.xml><?xml version="1.0" encoding="utf-8"?>
<ds:datastoreItem xmlns:ds="http://schemas.openxmlformats.org/officeDocument/2006/customXml" ds:itemID="{985A408B-A004-48D7-B590-EF994FEC36D4}"/>
</file>

<file path=customXml/itemProps2.xml><?xml version="1.0" encoding="utf-8"?>
<ds:datastoreItem xmlns:ds="http://schemas.openxmlformats.org/officeDocument/2006/customXml" ds:itemID="{AD5BAD99-B31C-4359-80B6-4C1F4B6CB31C}"/>
</file>

<file path=customXml/itemProps3.xml><?xml version="1.0" encoding="utf-8"?>
<ds:datastoreItem xmlns:ds="http://schemas.openxmlformats.org/officeDocument/2006/customXml" ds:itemID="{4C37C43D-14F5-4878-943A-85C18F4562A8}"/>
</file>

<file path=docProps/app.xml><?xml version="1.0" encoding="utf-8"?>
<Properties xmlns="http://schemas.openxmlformats.org/officeDocument/2006/extended-properties" xmlns:vt="http://schemas.openxmlformats.org/officeDocument/2006/docPropsVTypes">
  <Template>Normal</Template>
  <TotalTime>43</TotalTime>
  <Pages>11</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Center Draft Rules - amended during the meeting</dc:title>
  <dc:subject/>
  <dc:creator>Barbara Hansen</dc:creator>
  <cp:keywords/>
  <dc:description/>
  <cp:lastModifiedBy>Barbara Hansen</cp:lastModifiedBy>
  <cp:revision>3</cp:revision>
  <dcterms:created xsi:type="dcterms:W3CDTF">2021-07-30T01:03:00Z</dcterms:created>
  <dcterms:modified xsi:type="dcterms:W3CDTF">2021-07-30T01:04:00Z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0x0101003CD7CEC4FA19B04F98F89FAC73C22DA9</vt:lpwstr>
  </property>
  <property fmtid="{D5CDD505-2E9C-101B-9397-08002B2CF9AE}" pid="3" name="WorkflowChangePath">
    <vt:lpwstr>83c10f5b-2601-4aef-b984-48afa1a8b90a,9;83c10f5b-2601-4aef-b984-48afa1a8b90a,13;83c10f5b-2601-4aef-b984-48afa1a8b90a,15;</vt:lpwstr>
  </property>
</Properties>
</file>