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15"/>
        <w:tblW w:w="11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2"/>
        <w:gridCol w:w="938"/>
        <w:gridCol w:w="3930"/>
        <w:gridCol w:w="3090"/>
        <w:gridCol w:w="1350"/>
        <w:gridCol w:w="510"/>
        <w:gridCol w:w="292"/>
      </w:tblGrid>
      <w:tr w:rsidR="006F218B" w:rsidRPr="00307041" w14:paraId="17742DB5" w14:textId="77777777" w:rsidTr="00A63AA9">
        <w:trPr>
          <w:trHeight w:val="545"/>
        </w:trPr>
        <w:tc>
          <w:tcPr>
            <w:tcW w:w="11872" w:type="dxa"/>
            <w:gridSpan w:val="7"/>
            <w:tcBorders>
              <w:top w:val="single" w:sz="4" w:space="0" w:color="auto"/>
              <w:left w:val="nil"/>
              <w:bottom w:val="nil"/>
              <w:right w:val="nil"/>
            </w:tcBorders>
          </w:tcPr>
          <w:p w14:paraId="564BF148" w14:textId="16544DB2" w:rsidR="000D197B" w:rsidRPr="00307041" w:rsidRDefault="00E245C8" w:rsidP="00307041">
            <w:pPr>
              <w:ind w:right="26" w:firstLine="18"/>
              <w:rPr>
                <w:rFonts w:asciiTheme="minorHAnsi" w:hAnsiTheme="minorHAnsi" w:cstheme="minorHAnsi"/>
                <w:sz w:val="22"/>
              </w:rPr>
            </w:pPr>
            <w:r w:rsidRPr="00307041">
              <w:rPr>
                <w:rFonts w:asciiTheme="minorHAnsi" w:hAnsiTheme="minorHAnsi" w:cstheme="minorHAnsi"/>
                <w:b/>
                <w:bCs/>
                <w:sz w:val="24"/>
                <w:szCs w:val="24"/>
              </w:rPr>
              <w:t xml:space="preserve">  </w:t>
            </w:r>
            <w:r w:rsidR="000D197B" w:rsidRPr="00A63AA9">
              <w:rPr>
                <w:rFonts w:asciiTheme="minorHAnsi" w:hAnsiTheme="minorHAnsi" w:cstheme="minorHAnsi"/>
                <w:b/>
                <w:bCs/>
                <w:sz w:val="26"/>
                <w:szCs w:val="26"/>
              </w:rPr>
              <w:t>Program</w:t>
            </w:r>
            <w:r w:rsidR="00307041">
              <w:rPr>
                <w:rFonts w:asciiTheme="minorHAnsi" w:hAnsiTheme="minorHAnsi" w:cstheme="minorHAnsi"/>
                <w:b/>
                <w:bCs/>
                <w:sz w:val="24"/>
                <w:szCs w:val="24"/>
              </w:rPr>
              <w:t>:</w:t>
            </w:r>
            <w:r w:rsidR="00A63AA9">
              <w:rPr>
                <w:rFonts w:asciiTheme="minorHAnsi" w:hAnsiTheme="minorHAnsi" w:cstheme="minorHAnsi"/>
                <w:sz w:val="22"/>
              </w:rPr>
              <w:t xml:space="preserve"> </w:t>
            </w:r>
            <w:r w:rsidR="00C2379B">
              <w:rPr>
                <w:rFonts w:asciiTheme="minorHAnsi" w:hAnsiTheme="minorHAnsi" w:cstheme="minorHAnsi"/>
                <w:sz w:val="22"/>
              </w:rPr>
              <w:t>[Enter program</w:t>
            </w:r>
            <w:r w:rsidR="008A1423">
              <w:rPr>
                <w:rFonts w:asciiTheme="minorHAnsi" w:hAnsiTheme="minorHAnsi" w:cstheme="minorHAnsi"/>
                <w:sz w:val="22"/>
              </w:rPr>
              <w:t xml:space="preserve"> name</w:t>
            </w:r>
            <w:r w:rsidR="00C2379B">
              <w:rPr>
                <w:rFonts w:asciiTheme="minorHAnsi" w:hAnsiTheme="minorHAnsi" w:cstheme="minorHAnsi"/>
                <w:sz w:val="22"/>
              </w:rPr>
              <w:t>: e.g., Public Health</w:t>
            </w:r>
            <w:r w:rsidR="00452551">
              <w:rPr>
                <w:rFonts w:asciiTheme="minorHAnsi" w:hAnsiTheme="minorHAnsi" w:cstheme="minorHAnsi"/>
                <w:sz w:val="22"/>
              </w:rPr>
              <w:t>]</w:t>
            </w:r>
          </w:p>
          <w:p w14:paraId="3A743724" w14:textId="77777777" w:rsidR="000D197B" w:rsidRPr="00307041" w:rsidRDefault="000D197B" w:rsidP="00307041">
            <w:pPr>
              <w:ind w:firstLine="18"/>
              <w:rPr>
                <w:rFonts w:asciiTheme="minorHAnsi" w:hAnsiTheme="minorHAnsi" w:cstheme="minorHAnsi"/>
                <w:sz w:val="22"/>
              </w:rPr>
            </w:pPr>
          </w:p>
        </w:tc>
      </w:tr>
      <w:tr w:rsidR="00021D90" w:rsidRPr="00307041" w14:paraId="17AF2523" w14:textId="77777777" w:rsidTr="003D1DD5">
        <w:trPr>
          <w:gridAfter w:val="2"/>
          <w:wAfter w:w="802" w:type="dxa"/>
          <w:trHeight w:val="370"/>
        </w:trPr>
        <w:tc>
          <w:tcPr>
            <w:tcW w:w="2700" w:type="dxa"/>
            <w:gridSpan w:val="2"/>
            <w:tcBorders>
              <w:top w:val="nil"/>
              <w:left w:val="nil"/>
              <w:bottom w:val="nil"/>
              <w:right w:val="nil"/>
            </w:tcBorders>
          </w:tcPr>
          <w:p w14:paraId="2F211BD2" w14:textId="77777777" w:rsidR="00021D90" w:rsidRPr="00307041" w:rsidRDefault="00021D90" w:rsidP="00307041">
            <w:pPr>
              <w:keepLines/>
              <w:ind w:left="165"/>
              <w:rPr>
                <w:rFonts w:asciiTheme="minorHAnsi" w:hAnsiTheme="minorHAnsi" w:cstheme="minorHAnsi"/>
                <w:sz w:val="24"/>
              </w:rPr>
            </w:pPr>
            <w:r w:rsidRPr="00307041">
              <w:rPr>
                <w:rFonts w:asciiTheme="minorHAnsi" w:hAnsiTheme="minorHAnsi" w:cstheme="minorHAnsi"/>
                <w:b/>
                <w:bCs/>
                <w:sz w:val="24"/>
              </w:rPr>
              <w:t>Written By:</w:t>
            </w:r>
          </w:p>
        </w:tc>
        <w:tc>
          <w:tcPr>
            <w:tcW w:w="3930" w:type="dxa"/>
            <w:tcBorders>
              <w:top w:val="nil"/>
              <w:left w:val="nil"/>
              <w:bottom w:val="nil"/>
              <w:right w:val="nil"/>
            </w:tcBorders>
          </w:tcPr>
          <w:p w14:paraId="24350DE0" w14:textId="7C98C120" w:rsidR="00021D90" w:rsidRPr="00307041" w:rsidRDefault="00C2379B" w:rsidP="00307041">
            <w:pPr>
              <w:keepLines/>
              <w:ind w:firstLine="18"/>
              <w:rPr>
                <w:rFonts w:asciiTheme="minorHAnsi" w:hAnsiTheme="minorHAnsi" w:cstheme="minorHAnsi"/>
                <w:sz w:val="24"/>
              </w:rPr>
            </w:pPr>
            <w:r>
              <w:rPr>
                <w:rFonts w:asciiTheme="minorHAnsi" w:hAnsiTheme="minorHAnsi" w:cstheme="minorHAnsi"/>
                <w:sz w:val="24"/>
              </w:rPr>
              <w:t>[Name]</w:t>
            </w:r>
          </w:p>
        </w:tc>
        <w:tc>
          <w:tcPr>
            <w:tcW w:w="3090" w:type="dxa"/>
            <w:tcBorders>
              <w:top w:val="nil"/>
              <w:left w:val="nil"/>
              <w:bottom w:val="nil"/>
              <w:right w:val="nil"/>
            </w:tcBorders>
          </w:tcPr>
          <w:p w14:paraId="226201E6" w14:textId="53598C94" w:rsidR="00021D90" w:rsidRPr="00307041" w:rsidRDefault="00021D90" w:rsidP="003D1DD5">
            <w:pPr>
              <w:pStyle w:val="Heading1"/>
              <w:keepLines/>
              <w:ind w:left="-345" w:firstLine="270"/>
              <w:rPr>
                <w:rFonts w:asciiTheme="minorHAnsi" w:hAnsiTheme="minorHAnsi" w:cstheme="minorHAnsi"/>
              </w:rPr>
            </w:pPr>
            <w:r w:rsidRPr="00307041">
              <w:rPr>
                <w:rFonts w:asciiTheme="minorHAnsi" w:hAnsiTheme="minorHAnsi" w:cstheme="minorHAnsi"/>
              </w:rPr>
              <w:t>Original Date:</w:t>
            </w:r>
            <w:r w:rsidR="00B25D63">
              <w:rPr>
                <w:rFonts w:asciiTheme="minorHAnsi" w:hAnsiTheme="minorHAnsi" w:cstheme="minorHAnsi"/>
              </w:rPr>
              <w:t xml:space="preserve"> </w:t>
            </w:r>
            <w:r w:rsidR="00C2379B">
              <w:rPr>
                <w:rFonts w:asciiTheme="minorHAnsi" w:hAnsiTheme="minorHAnsi" w:cstheme="minorHAnsi"/>
                <w:b w:val="0"/>
                <w:bCs/>
              </w:rPr>
              <w:t>[Date]</w:t>
            </w:r>
          </w:p>
        </w:tc>
        <w:tc>
          <w:tcPr>
            <w:tcW w:w="1350" w:type="dxa"/>
            <w:tcBorders>
              <w:top w:val="nil"/>
              <w:left w:val="nil"/>
              <w:bottom w:val="nil"/>
              <w:right w:val="nil"/>
            </w:tcBorders>
          </w:tcPr>
          <w:p w14:paraId="24EF9EE3" w14:textId="398E8F2E" w:rsidR="00021D90" w:rsidRPr="00307041" w:rsidRDefault="00021D90" w:rsidP="003D1DD5">
            <w:pPr>
              <w:keepLines/>
              <w:ind w:left="-285" w:firstLine="270"/>
              <w:rPr>
                <w:rFonts w:asciiTheme="minorHAnsi" w:hAnsiTheme="minorHAnsi" w:cstheme="minorHAnsi"/>
                <w:sz w:val="24"/>
              </w:rPr>
            </w:pPr>
          </w:p>
        </w:tc>
      </w:tr>
      <w:tr w:rsidR="006F218B" w:rsidRPr="00307041" w14:paraId="7FF6E160" w14:textId="77777777" w:rsidTr="003D1DD5">
        <w:trPr>
          <w:gridAfter w:val="2"/>
          <w:wAfter w:w="802" w:type="dxa"/>
          <w:trHeight w:val="398"/>
        </w:trPr>
        <w:tc>
          <w:tcPr>
            <w:tcW w:w="2700" w:type="dxa"/>
            <w:gridSpan w:val="2"/>
            <w:tcBorders>
              <w:top w:val="nil"/>
              <w:left w:val="nil"/>
              <w:bottom w:val="nil"/>
              <w:right w:val="nil"/>
            </w:tcBorders>
          </w:tcPr>
          <w:p w14:paraId="7FC805E2" w14:textId="47F78D06" w:rsidR="006F218B" w:rsidRPr="00307041" w:rsidRDefault="006F218B" w:rsidP="00307041">
            <w:pPr>
              <w:keepLines/>
              <w:ind w:left="165" w:firstLine="18"/>
              <w:rPr>
                <w:rFonts w:asciiTheme="minorHAnsi" w:hAnsiTheme="minorHAnsi" w:cstheme="minorHAnsi"/>
                <w:b/>
                <w:bCs/>
                <w:sz w:val="24"/>
              </w:rPr>
            </w:pPr>
            <w:r w:rsidRPr="00307041">
              <w:rPr>
                <w:rFonts w:asciiTheme="minorHAnsi" w:hAnsiTheme="minorHAnsi" w:cstheme="minorHAnsi"/>
                <w:b/>
                <w:bCs/>
                <w:sz w:val="24"/>
              </w:rPr>
              <w:t>Revised/Reviewed by:</w:t>
            </w:r>
          </w:p>
        </w:tc>
        <w:tc>
          <w:tcPr>
            <w:tcW w:w="3930" w:type="dxa"/>
            <w:tcBorders>
              <w:top w:val="nil"/>
              <w:left w:val="nil"/>
              <w:bottom w:val="nil"/>
              <w:right w:val="nil"/>
            </w:tcBorders>
          </w:tcPr>
          <w:p w14:paraId="3796B154" w14:textId="120D3288" w:rsidR="006F218B" w:rsidRPr="00307041" w:rsidRDefault="00C2379B" w:rsidP="00307041">
            <w:pPr>
              <w:keepLines/>
              <w:ind w:firstLine="18"/>
              <w:rPr>
                <w:rFonts w:asciiTheme="minorHAnsi" w:hAnsiTheme="minorHAnsi" w:cstheme="minorHAnsi"/>
                <w:sz w:val="24"/>
              </w:rPr>
            </w:pPr>
            <w:r>
              <w:rPr>
                <w:rFonts w:asciiTheme="minorHAnsi" w:hAnsiTheme="minorHAnsi" w:cstheme="minorHAnsi"/>
                <w:sz w:val="24"/>
              </w:rPr>
              <w:t>[Name]</w:t>
            </w:r>
            <w:r w:rsidR="00B25D63">
              <w:rPr>
                <w:rFonts w:asciiTheme="minorHAnsi" w:hAnsiTheme="minorHAnsi" w:cstheme="minorHAnsi"/>
                <w:sz w:val="24"/>
              </w:rPr>
              <w:t xml:space="preserve"> </w:t>
            </w:r>
          </w:p>
        </w:tc>
        <w:tc>
          <w:tcPr>
            <w:tcW w:w="3090" w:type="dxa"/>
            <w:tcBorders>
              <w:top w:val="nil"/>
              <w:left w:val="nil"/>
              <w:bottom w:val="nil"/>
              <w:right w:val="nil"/>
            </w:tcBorders>
          </w:tcPr>
          <w:p w14:paraId="2B1DB1AB" w14:textId="44461AB5" w:rsidR="006F218B" w:rsidRPr="00307041" w:rsidRDefault="006F218B" w:rsidP="003D1DD5">
            <w:pPr>
              <w:pStyle w:val="Heading1"/>
              <w:keepLines/>
              <w:ind w:left="-345" w:firstLine="270"/>
              <w:rPr>
                <w:rFonts w:asciiTheme="minorHAnsi" w:hAnsiTheme="minorHAnsi" w:cstheme="minorHAnsi"/>
              </w:rPr>
            </w:pPr>
            <w:r w:rsidRPr="00307041">
              <w:rPr>
                <w:rFonts w:asciiTheme="minorHAnsi" w:hAnsiTheme="minorHAnsi" w:cstheme="minorHAnsi"/>
              </w:rPr>
              <w:t>Last Revised/Reviewed Date:</w:t>
            </w:r>
          </w:p>
        </w:tc>
        <w:tc>
          <w:tcPr>
            <w:tcW w:w="1350" w:type="dxa"/>
            <w:tcBorders>
              <w:top w:val="nil"/>
              <w:left w:val="nil"/>
              <w:bottom w:val="nil"/>
              <w:right w:val="nil"/>
            </w:tcBorders>
          </w:tcPr>
          <w:p w14:paraId="2D35B1E8" w14:textId="4E3B6E9E" w:rsidR="006F218B" w:rsidRPr="00307041" w:rsidRDefault="00C2379B" w:rsidP="003D1DD5">
            <w:pPr>
              <w:keepLines/>
              <w:ind w:left="-285" w:firstLine="270"/>
              <w:rPr>
                <w:rFonts w:asciiTheme="minorHAnsi" w:hAnsiTheme="minorHAnsi" w:cstheme="minorHAnsi"/>
                <w:sz w:val="24"/>
              </w:rPr>
            </w:pPr>
            <w:r>
              <w:rPr>
                <w:rFonts w:asciiTheme="minorHAnsi" w:hAnsiTheme="minorHAnsi" w:cstheme="minorHAnsi"/>
                <w:sz w:val="24"/>
              </w:rPr>
              <w:t>[Date]</w:t>
            </w:r>
          </w:p>
        </w:tc>
      </w:tr>
      <w:tr w:rsidR="006F218B" w:rsidRPr="00307041" w14:paraId="0E3BB647" w14:textId="77777777" w:rsidTr="003D1DD5">
        <w:trPr>
          <w:gridAfter w:val="2"/>
          <w:wAfter w:w="802" w:type="dxa"/>
          <w:trHeight w:val="417"/>
        </w:trPr>
        <w:tc>
          <w:tcPr>
            <w:tcW w:w="2700" w:type="dxa"/>
            <w:gridSpan w:val="2"/>
            <w:tcBorders>
              <w:top w:val="nil"/>
              <w:left w:val="nil"/>
              <w:bottom w:val="nil"/>
              <w:right w:val="nil"/>
            </w:tcBorders>
          </w:tcPr>
          <w:p w14:paraId="063DD39D" w14:textId="77777777" w:rsidR="006F218B" w:rsidRPr="00307041" w:rsidRDefault="006F218B" w:rsidP="00307041">
            <w:pPr>
              <w:keepLines/>
              <w:ind w:left="165" w:firstLine="18"/>
              <w:rPr>
                <w:rFonts w:asciiTheme="minorHAnsi" w:hAnsiTheme="minorHAnsi" w:cstheme="minorHAnsi"/>
                <w:b/>
                <w:bCs/>
                <w:sz w:val="24"/>
              </w:rPr>
            </w:pPr>
            <w:r w:rsidRPr="00307041">
              <w:rPr>
                <w:rFonts w:asciiTheme="minorHAnsi" w:hAnsiTheme="minorHAnsi" w:cstheme="minorHAnsi"/>
                <w:b/>
                <w:bCs/>
                <w:sz w:val="24"/>
              </w:rPr>
              <w:t>Approved By:</w:t>
            </w:r>
          </w:p>
        </w:tc>
        <w:tc>
          <w:tcPr>
            <w:tcW w:w="3930" w:type="dxa"/>
            <w:tcBorders>
              <w:top w:val="nil"/>
              <w:left w:val="nil"/>
              <w:bottom w:val="nil"/>
              <w:right w:val="nil"/>
            </w:tcBorders>
          </w:tcPr>
          <w:p w14:paraId="0CEBD9CC" w14:textId="0B35EC34" w:rsidR="006F218B" w:rsidRPr="00307041" w:rsidRDefault="00C2379B" w:rsidP="00307041">
            <w:pPr>
              <w:keepLines/>
              <w:ind w:firstLine="18"/>
              <w:rPr>
                <w:rFonts w:asciiTheme="minorHAnsi" w:hAnsiTheme="minorHAnsi" w:cstheme="minorHAnsi"/>
                <w:sz w:val="24"/>
              </w:rPr>
            </w:pPr>
            <w:r>
              <w:rPr>
                <w:rFonts w:asciiTheme="minorHAnsi" w:hAnsiTheme="minorHAnsi" w:cstheme="minorHAnsi"/>
                <w:sz w:val="24"/>
              </w:rPr>
              <w:t>[Name]</w:t>
            </w:r>
          </w:p>
        </w:tc>
        <w:tc>
          <w:tcPr>
            <w:tcW w:w="3090" w:type="dxa"/>
            <w:tcBorders>
              <w:top w:val="nil"/>
              <w:left w:val="nil"/>
              <w:bottom w:val="nil"/>
              <w:right w:val="nil"/>
            </w:tcBorders>
          </w:tcPr>
          <w:p w14:paraId="4F0F1D95" w14:textId="4EA70F45" w:rsidR="006F218B" w:rsidRPr="00307041" w:rsidRDefault="006F218B" w:rsidP="003D1DD5">
            <w:pPr>
              <w:pStyle w:val="Heading1"/>
              <w:keepLines/>
              <w:ind w:left="-345" w:firstLine="270"/>
              <w:rPr>
                <w:rFonts w:asciiTheme="minorHAnsi" w:hAnsiTheme="minorHAnsi" w:cstheme="minorHAnsi"/>
              </w:rPr>
            </w:pPr>
            <w:r w:rsidRPr="00307041">
              <w:rPr>
                <w:rFonts w:asciiTheme="minorHAnsi" w:hAnsiTheme="minorHAnsi" w:cstheme="minorHAnsi"/>
              </w:rPr>
              <w:t>Approved Date:</w:t>
            </w:r>
            <w:r w:rsidR="00C2379B">
              <w:rPr>
                <w:rFonts w:asciiTheme="minorHAnsi" w:hAnsiTheme="minorHAnsi" w:cstheme="minorHAnsi"/>
              </w:rPr>
              <w:t xml:space="preserve"> </w:t>
            </w:r>
            <w:r w:rsidR="00C2379B" w:rsidRPr="00C2379B">
              <w:rPr>
                <w:rFonts w:asciiTheme="minorHAnsi" w:hAnsiTheme="minorHAnsi" w:cstheme="minorHAnsi"/>
                <w:b w:val="0"/>
                <w:bCs/>
              </w:rPr>
              <w:t>[Date]</w:t>
            </w:r>
          </w:p>
        </w:tc>
        <w:tc>
          <w:tcPr>
            <w:tcW w:w="1350" w:type="dxa"/>
            <w:tcBorders>
              <w:top w:val="nil"/>
              <w:left w:val="nil"/>
              <w:bottom w:val="nil"/>
              <w:right w:val="nil"/>
            </w:tcBorders>
          </w:tcPr>
          <w:p w14:paraId="11EEB8FE" w14:textId="2D72EA0D" w:rsidR="006F218B" w:rsidRPr="00307041" w:rsidRDefault="006F218B" w:rsidP="00C2379B">
            <w:pPr>
              <w:keepLines/>
              <w:rPr>
                <w:rFonts w:asciiTheme="minorHAnsi" w:hAnsiTheme="minorHAnsi" w:cstheme="minorHAnsi"/>
                <w:sz w:val="24"/>
              </w:rPr>
            </w:pPr>
          </w:p>
        </w:tc>
      </w:tr>
      <w:tr w:rsidR="006F218B" w:rsidRPr="00307041" w14:paraId="1DCC2E22" w14:textId="77777777" w:rsidTr="00A63AA9">
        <w:trPr>
          <w:gridAfter w:val="1"/>
          <w:wAfter w:w="292" w:type="dxa"/>
          <w:trHeight w:val="545"/>
        </w:trPr>
        <w:tc>
          <w:tcPr>
            <w:tcW w:w="2700" w:type="dxa"/>
            <w:gridSpan w:val="2"/>
            <w:tcBorders>
              <w:top w:val="nil"/>
              <w:left w:val="nil"/>
              <w:bottom w:val="nil"/>
              <w:right w:val="nil"/>
            </w:tcBorders>
          </w:tcPr>
          <w:p w14:paraId="23CC78A4" w14:textId="2887A130" w:rsidR="006F218B" w:rsidRPr="00307041" w:rsidRDefault="006F218B" w:rsidP="008B0815">
            <w:pPr>
              <w:keepLines/>
              <w:rPr>
                <w:rFonts w:asciiTheme="minorHAnsi" w:hAnsiTheme="minorHAnsi" w:cstheme="minorHAnsi"/>
                <w:b/>
                <w:bCs/>
                <w:sz w:val="24"/>
              </w:rPr>
            </w:pPr>
          </w:p>
        </w:tc>
        <w:tc>
          <w:tcPr>
            <w:tcW w:w="8880" w:type="dxa"/>
            <w:gridSpan w:val="4"/>
            <w:tcBorders>
              <w:top w:val="nil"/>
              <w:left w:val="nil"/>
              <w:bottom w:val="nil"/>
              <w:right w:val="nil"/>
            </w:tcBorders>
          </w:tcPr>
          <w:p w14:paraId="763D03EA" w14:textId="73C08391" w:rsidR="006F218B" w:rsidRPr="00307041" w:rsidRDefault="006F218B" w:rsidP="00307041">
            <w:pPr>
              <w:keepLines/>
              <w:ind w:firstLine="18"/>
              <w:rPr>
                <w:rFonts w:asciiTheme="minorHAnsi" w:hAnsiTheme="minorHAnsi" w:cstheme="minorHAnsi"/>
                <w:sz w:val="24"/>
              </w:rPr>
            </w:pPr>
          </w:p>
        </w:tc>
      </w:tr>
      <w:tr w:rsidR="006F218B" w:rsidRPr="00307041" w14:paraId="0ADA6A61" w14:textId="77777777" w:rsidTr="008B0815">
        <w:trPr>
          <w:cantSplit/>
          <w:trHeight w:val="68"/>
        </w:trPr>
        <w:tc>
          <w:tcPr>
            <w:tcW w:w="11872" w:type="dxa"/>
            <w:gridSpan w:val="7"/>
            <w:tcBorders>
              <w:top w:val="nil"/>
              <w:left w:val="nil"/>
              <w:bottom w:val="single" w:sz="4" w:space="0" w:color="auto"/>
              <w:right w:val="nil"/>
            </w:tcBorders>
          </w:tcPr>
          <w:p w14:paraId="3D128739" w14:textId="77777777" w:rsidR="006F218B" w:rsidRPr="00307041" w:rsidRDefault="006F218B" w:rsidP="00307041">
            <w:pPr>
              <w:rPr>
                <w:rFonts w:asciiTheme="minorHAnsi" w:hAnsiTheme="minorHAnsi" w:cstheme="minorHAnsi"/>
                <w:sz w:val="22"/>
              </w:rPr>
            </w:pPr>
          </w:p>
        </w:tc>
      </w:tr>
      <w:tr w:rsidR="006F218B" w:rsidRPr="00307041" w14:paraId="50692B58" w14:textId="77777777" w:rsidTr="00A63AA9">
        <w:trPr>
          <w:cantSplit/>
          <w:trHeight w:val="501"/>
        </w:trPr>
        <w:tc>
          <w:tcPr>
            <w:tcW w:w="1762" w:type="dxa"/>
            <w:tcBorders>
              <w:top w:val="single" w:sz="4" w:space="0" w:color="auto"/>
              <w:left w:val="nil"/>
              <w:bottom w:val="nil"/>
              <w:right w:val="nil"/>
            </w:tcBorders>
            <w:vAlign w:val="center"/>
          </w:tcPr>
          <w:p w14:paraId="782FC874" w14:textId="77777777" w:rsidR="006F218B" w:rsidRPr="00307041" w:rsidRDefault="006F218B" w:rsidP="00307041">
            <w:pPr>
              <w:ind w:firstLine="18"/>
              <w:jc w:val="right"/>
              <w:rPr>
                <w:rFonts w:asciiTheme="minorHAnsi" w:hAnsiTheme="minorHAnsi" w:cstheme="minorHAnsi"/>
                <w:b/>
                <w:bCs/>
                <w:sz w:val="28"/>
              </w:rPr>
            </w:pPr>
            <w:r w:rsidRPr="00307041">
              <w:rPr>
                <w:rFonts w:asciiTheme="minorHAnsi" w:hAnsiTheme="minorHAnsi" w:cstheme="minorHAnsi"/>
                <w:b/>
                <w:bCs/>
                <w:sz w:val="28"/>
              </w:rPr>
              <w:t xml:space="preserve">SUBJECT: </w:t>
            </w:r>
          </w:p>
        </w:tc>
        <w:tc>
          <w:tcPr>
            <w:tcW w:w="10110" w:type="dxa"/>
            <w:gridSpan w:val="6"/>
            <w:tcBorders>
              <w:top w:val="single" w:sz="4" w:space="0" w:color="auto"/>
              <w:left w:val="nil"/>
              <w:bottom w:val="nil"/>
              <w:right w:val="nil"/>
            </w:tcBorders>
            <w:vAlign w:val="center"/>
          </w:tcPr>
          <w:p w14:paraId="5C29F357" w14:textId="439F255E" w:rsidR="006F218B" w:rsidRPr="00307041" w:rsidRDefault="00B25D63" w:rsidP="00307041">
            <w:pPr>
              <w:ind w:firstLine="18"/>
              <w:rPr>
                <w:rFonts w:asciiTheme="minorHAnsi" w:hAnsiTheme="minorHAnsi" w:cstheme="minorHAnsi"/>
                <w:b/>
                <w:bCs/>
                <w:sz w:val="28"/>
              </w:rPr>
            </w:pPr>
            <w:r>
              <w:rPr>
                <w:rFonts w:asciiTheme="minorHAnsi" w:hAnsiTheme="minorHAnsi" w:cstheme="minorHAnsi"/>
                <w:b/>
                <w:bCs/>
                <w:sz w:val="28"/>
              </w:rPr>
              <w:t xml:space="preserve">Vaccine </w:t>
            </w:r>
            <w:r w:rsidR="000641E0">
              <w:rPr>
                <w:rFonts w:asciiTheme="minorHAnsi" w:hAnsiTheme="minorHAnsi" w:cstheme="minorHAnsi"/>
                <w:b/>
                <w:bCs/>
                <w:sz w:val="28"/>
              </w:rPr>
              <w:t>Bill</w:t>
            </w:r>
            <w:r>
              <w:rPr>
                <w:rFonts w:asciiTheme="minorHAnsi" w:hAnsiTheme="minorHAnsi" w:cstheme="minorHAnsi"/>
                <w:b/>
                <w:bCs/>
                <w:sz w:val="28"/>
              </w:rPr>
              <w:t xml:space="preserve">ing </w:t>
            </w:r>
            <w:r w:rsidR="000641E0">
              <w:rPr>
                <w:rFonts w:asciiTheme="minorHAnsi" w:hAnsiTheme="minorHAnsi" w:cstheme="minorHAnsi"/>
                <w:b/>
                <w:bCs/>
                <w:sz w:val="28"/>
              </w:rPr>
              <w:t>Policy</w:t>
            </w:r>
          </w:p>
        </w:tc>
      </w:tr>
      <w:tr w:rsidR="006F218B" w:rsidRPr="00307041" w14:paraId="0CEDE257" w14:textId="77777777" w:rsidTr="00A63AA9">
        <w:trPr>
          <w:cantSplit/>
          <w:trHeight w:val="501"/>
        </w:trPr>
        <w:tc>
          <w:tcPr>
            <w:tcW w:w="1762" w:type="dxa"/>
            <w:tcBorders>
              <w:top w:val="nil"/>
              <w:left w:val="nil"/>
              <w:bottom w:val="single" w:sz="4" w:space="0" w:color="auto"/>
              <w:right w:val="nil"/>
            </w:tcBorders>
            <w:vAlign w:val="center"/>
          </w:tcPr>
          <w:p w14:paraId="6DB0A788" w14:textId="77777777" w:rsidR="006F218B" w:rsidRPr="00307041" w:rsidRDefault="006F218B" w:rsidP="00307041">
            <w:pPr>
              <w:ind w:firstLine="18"/>
              <w:jc w:val="right"/>
              <w:rPr>
                <w:rFonts w:asciiTheme="minorHAnsi" w:hAnsiTheme="minorHAnsi" w:cstheme="minorHAnsi"/>
                <w:b/>
                <w:bCs/>
                <w:sz w:val="28"/>
              </w:rPr>
            </w:pPr>
            <w:r w:rsidRPr="00307041">
              <w:rPr>
                <w:rFonts w:asciiTheme="minorHAnsi" w:hAnsiTheme="minorHAnsi" w:cstheme="minorHAnsi"/>
                <w:b/>
                <w:bCs/>
                <w:sz w:val="28"/>
              </w:rPr>
              <w:t xml:space="preserve">NUMBER: </w:t>
            </w:r>
          </w:p>
        </w:tc>
        <w:tc>
          <w:tcPr>
            <w:tcW w:w="10110" w:type="dxa"/>
            <w:gridSpan w:val="6"/>
            <w:tcBorders>
              <w:top w:val="nil"/>
              <w:left w:val="nil"/>
              <w:bottom w:val="single" w:sz="4" w:space="0" w:color="auto"/>
              <w:right w:val="nil"/>
            </w:tcBorders>
            <w:vAlign w:val="center"/>
          </w:tcPr>
          <w:p w14:paraId="2D180112" w14:textId="0B205E85" w:rsidR="006F218B" w:rsidRPr="00307041" w:rsidRDefault="006F218B" w:rsidP="00307041">
            <w:pPr>
              <w:ind w:firstLine="18"/>
              <w:rPr>
                <w:rFonts w:asciiTheme="minorHAnsi" w:hAnsiTheme="minorHAnsi" w:cstheme="minorHAnsi"/>
                <w:b/>
                <w:bCs/>
                <w:sz w:val="28"/>
              </w:rPr>
            </w:pPr>
          </w:p>
        </w:tc>
      </w:tr>
    </w:tbl>
    <w:p w14:paraId="1D10CC12" w14:textId="77777777" w:rsidR="00021D90" w:rsidRPr="00307041" w:rsidRDefault="00021D90">
      <w:pPr>
        <w:pStyle w:val="TxBrt9"/>
        <w:widowControl/>
        <w:spacing w:line="240" w:lineRule="auto"/>
        <w:rPr>
          <w:rFonts w:asciiTheme="minorHAnsi" w:hAnsiTheme="minorHAnsi" w:cstheme="minorHAnsi"/>
          <w:sz w:val="22"/>
        </w:rPr>
      </w:pPr>
    </w:p>
    <w:p w14:paraId="28718550" w14:textId="77777777" w:rsidR="00021D90" w:rsidRPr="00307041" w:rsidRDefault="00021D90">
      <w:pPr>
        <w:pStyle w:val="TxBrt9"/>
        <w:widowControl/>
        <w:spacing w:line="240" w:lineRule="auto"/>
        <w:rPr>
          <w:rFonts w:asciiTheme="minorHAnsi" w:hAnsiTheme="minorHAnsi" w:cstheme="minorHAnsi"/>
          <w:sz w:val="22"/>
        </w:rPr>
        <w:sectPr w:rsidR="00021D90" w:rsidRPr="00307041" w:rsidSect="00307041">
          <w:headerReference w:type="default" r:id="rId8"/>
          <w:footerReference w:type="default" r:id="rId9"/>
          <w:pgSz w:w="12240" w:h="15840" w:code="1"/>
          <w:pgMar w:top="2211" w:right="1008" w:bottom="1008" w:left="1008" w:header="720" w:footer="215" w:gutter="0"/>
          <w:cols w:space="720"/>
        </w:sectPr>
      </w:pPr>
    </w:p>
    <w:p w14:paraId="3C26B1C6" w14:textId="42EF9B33" w:rsidR="001E037C" w:rsidRDefault="00021D90" w:rsidP="00892B29">
      <w:pPr>
        <w:pStyle w:val="TxBrt9"/>
        <w:widowControl/>
        <w:spacing w:line="240" w:lineRule="auto"/>
        <w:ind w:left="-450"/>
        <w:rPr>
          <w:rFonts w:asciiTheme="minorHAnsi" w:hAnsiTheme="minorHAnsi" w:cstheme="minorHAnsi"/>
        </w:rPr>
      </w:pPr>
      <w:r w:rsidRPr="00307041">
        <w:rPr>
          <w:rFonts w:asciiTheme="minorHAnsi" w:hAnsiTheme="minorHAnsi" w:cstheme="minorHAnsi"/>
          <w:b/>
          <w:u w:val="single"/>
        </w:rPr>
        <w:t>PURPOSE:</w:t>
      </w:r>
      <w:r w:rsidRPr="00307041">
        <w:rPr>
          <w:rFonts w:asciiTheme="minorHAnsi" w:hAnsiTheme="minorHAnsi" w:cstheme="minorHAnsi"/>
        </w:rPr>
        <w:t xml:space="preserve"> </w:t>
      </w:r>
    </w:p>
    <w:p w14:paraId="74FFCBF3" w14:textId="68648BA3" w:rsidR="00987B56" w:rsidRDefault="000641E0" w:rsidP="00E56D8B">
      <w:pPr>
        <w:pStyle w:val="TxBrt9"/>
        <w:widowControl/>
        <w:spacing w:line="240" w:lineRule="auto"/>
        <w:ind w:left="-450"/>
        <w:rPr>
          <w:rFonts w:asciiTheme="minorHAnsi" w:hAnsiTheme="minorHAnsi" w:cstheme="minorHAnsi"/>
        </w:rPr>
      </w:pPr>
      <w:r w:rsidRPr="000641E0">
        <w:rPr>
          <w:rFonts w:asciiTheme="minorHAnsi" w:hAnsiTheme="minorHAnsi" w:cstheme="minorHAnsi"/>
        </w:rPr>
        <w:t>The purpose of this policy is to ensure that the appropriate state requirements are met when assessing fees and collecting payments for immunization services.</w:t>
      </w:r>
    </w:p>
    <w:p w14:paraId="696C01A7" w14:textId="77777777" w:rsidR="00CC2CD7" w:rsidRPr="00307041" w:rsidRDefault="00CC2CD7" w:rsidP="00892B29">
      <w:pPr>
        <w:pStyle w:val="TxBrt9"/>
        <w:widowControl/>
        <w:spacing w:line="240" w:lineRule="auto"/>
        <w:ind w:left="-450"/>
        <w:rPr>
          <w:rFonts w:asciiTheme="minorHAnsi" w:hAnsiTheme="minorHAnsi" w:cstheme="minorHAnsi"/>
        </w:rPr>
      </w:pPr>
    </w:p>
    <w:p w14:paraId="16443119" w14:textId="77777777" w:rsidR="00E56D8B" w:rsidRDefault="00021D90" w:rsidP="00E56D8B">
      <w:pPr>
        <w:pStyle w:val="TxBrt9"/>
        <w:widowControl/>
        <w:spacing w:line="240" w:lineRule="auto"/>
        <w:ind w:left="-450"/>
        <w:rPr>
          <w:rFonts w:asciiTheme="minorHAnsi" w:hAnsiTheme="minorHAnsi" w:cstheme="minorHAnsi"/>
        </w:rPr>
      </w:pPr>
      <w:r w:rsidRPr="00307041">
        <w:rPr>
          <w:rFonts w:asciiTheme="minorHAnsi" w:hAnsiTheme="minorHAnsi" w:cstheme="minorHAnsi"/>
          <w:b/>
          <w:u w:val="single"/>
        </w:rPr>
        <w:t>POLICY:</w:t>
      </w:r>
      <w:r w:rsidRPr="00307041">
        <w:rPr>
          <w:rFonts w:asciiTheme="minorHAnsi" w:hAnsiTheme="minorHAnsi" w:cstheme="minorHAnsi"/>
        </w:rPr>
        <w:t xml:space="preserve"> </w:t>
      </w:r>
    </w:p>
    <w:p w14:paraId="5D0A4484" w14:textId="3F0AC2C1" w:rsidR="00094936" w:rsidRPr="00094936" w:rsidRDefault="00452551" w:rsidP="00E56D8B">
      <w:pPr>
        <w:pStyle w:val="TxBrt9"/>
        <w:widowControl/>
        <w:spacing w:line="240" w:lineRule="auto"/>
        <w:ind w:left="-450"/>
        <w:rPr>
          <w:rFonts w:asciiTheme="minorHAnsi" w:hAnsiTheme="minorHAnsi" w:cstheme="minorHAnsi"/>
        </w:rPr>
      </w:pPr>
      <w:r w:rsidRPr="00452551">
        <w:rPr>
          <w:rFonts w:asciiTheme="minorHAnsi" w:hAnsiTheme="minorHAnsi" w:cstheme="minorHAnsi"/>
          <w:highlight w:val="lightGray"/>
        </w:rPr>
        <w:t>ABC</w:t>
      </w:r>
      <w:r w:rsidR="000641E0" w:rsidRPr="00452551">
        <w:rPr>
          <w:rFonts w:asciiTheme="minorHAnsi" w:hAnsiTheme="minorHAnsi" w:cstheme="minorHAnsi"/>
          <w:highlight w:val="lightGray"/>
        </w:rPr>
        <w:t xml:space="preserve"> County Public Health</w:t>
      </w:r>
      <w:r w:rsidR="000641E0" w:rsidRPr="000641E0">
        <w:rPr>
          <w:rFonts w:asciiTheme="minorHAnsi" w:hAnsiTheme="minorHAnsi" w:cstheme="minorHAnsi"/>
        </w:rPr>
        <w:t xml:space="preserve"> is committed to ensuring that State of Oregon billing regulations and requirements are met for immunization fee assessments and collection. For Billable clients, </w:t>
      </w:r>
      <w:r w:rsidRPr="00452551">
        <w:rPr>
          <w:rFonts w:asciiTheme="minorHAnsi" w:hAnsiTheme="minorHAnsi" w:cstheme="minorHAnsi"/>
          <w:highlight w:val="lightGray"/>
        </w:rPr>
        <w:t>ABC</w:t>
      </w:r>
      <w:r w:rsidR="000641E0" w:rsidRPr="00452551">
        <w:rPr>
          <w:rFonts w:asciiTheme="minorHAnsi" w:hAnsiTheme="minorHAnsi" w:cstheme="minorHAnsi"/>
          <w:highlight w:val="lightGray"/>
        </w:rPr>
        <w:t xml:space="preserve"> County Public Health</w:t>
      </w:r>
      <w:r w:rsidR="000641E0" w:rsidRPr="000641E0">
        <w:rPr>
          <w:rFonts w:asciiTheme="minorHAnsi" w:hAnsiTheme="minorHAnsi" w:cstheme="minorHAnsi"/>
        </w:rPr>
        <w:t xml:space="preserve"> charges the cost of vaccine, as published twice-yearly by the Oregon Immunization Program, and an administration fee that reflects the cost of services provided. Fees will be discounted for eligible clients according to Vaccines for Children (VFC) and Section 317-funded requirements. Third-party reimbursement will be sought for all applicable clients. Clients will not be denied services or subjected to any variation in service quality based on their inability to pay. Clients will not be sent to collections.</w:t>
      </w:r>
    </w:p>
    <w:p w14:paraId="2432387C" w14:textId="35ADB847" w:rsidR="00987B56" w:rsidRDefault="00987B56" w:rsidP="001E037C">
      <w:pPr>
        <w:pStyle w:val="TxBrt9"/>
        <w:widowControl/>
        <w:spacing w:line="240" w:lineRule="auto"/>
        <w:rPr>
          <w:rFonts w:asciiTheme="minorHAnsi" w:hAnsiTheme="minorHAnsi" w:cstheme="minorHAnsi"/>
          <w:b/>
        </w:rPr>
      </w:pPr>
    </w:p>
    <w:p w14:paraId="64833D5A" w14:textId="77777777" w:rsidR="00987B56" w:rsidRDefault="00987B56" w:rsidP="00892B29">
      <w:pPr>
        <w:pStyle w:val="TxBrt9"/>
        <w:widowControl/>
        <w:spacing w:line="240" w:lineRule="auto"/>
        <w:ind w:left="-450"/>
        <w:rPr>
          <w:rFonts w:asciiTheme="minorHAnsi" w:hAnsiTheme="minorHAnsi" w:cstheme="minorHAnsi"/>
          <w:b/>
        </w:rPr>
      </w:pPr>
    </w:p>
    <w:p w14:paraId="0A008933" w14:textId="29F7E109" w:rsidR="001E037C" w:rsidRDefault="00021D90" w:rsidP="00892B29">
      <w:pPr>
        <w:pStyle w:val="TxBrt9"/>
        <w:widowControl/>
        <w:spacing w:line="240" w:lineRule="auto"/>
        <w:ind w:left="-450"/>
        <w:rPr>
          <w:rFonts w:asciiTheme="minorHAnsi" w:hAnsiTheme="minorHAnsi" w:cstheme="minorHAnsi"/>
          <w:b/>
          <w:u w:val="single"/>
        </w:rPr>
      </w:pPr>
      <w:r w:rsidRPr="00307041">
        <w:rPr>
          <w:rFonts w:asciiTheme="minorHAnsi" w:hAnsiTheme="minorHAnsi" w:cstheme="minorHAnsi"/>
          <w:b/>
          <w:u w:val="single"/>
        </w:rPr>
        <w:t>PROCEDURES:</w:t>
      </w:r>
    </w:p>
    <w:p w14:paraId="2580CE05" w14:textId="77777777" w:rsidR="000641E0" w:rsidRDefault="000641E0" w:rsidP="00892B29">
      <w:pPr>
        <w:pStyle w:val="TxBrt9"/>
        <w:widowControl/>
        <w:spacing w:line="240" w:lineRule="auto"/>
        <w:ind w:left="-450"/>
        <w:rPr>
          <w:rFonts w:asciiTheme="minorHAnsi" w:hAnsiTheme="minorHAnsi" w:cstheme="minorHAnsi"/>
          <w:b/>
          <w:u w:val="single"/>
        </w:rPr>
      </w:pPr>
    </w:p>
    <w:p w14:paraId="10C10424" w14:textId="77777777" w:rsidR="000641E0" w:rsidRPr="000641E0" w:rsidRDefault="000641E0" w:rsidP="000641E0">
      <w:pPr>
        <w:pStyle w:val="TxBrt9"/>
        <w:ind w:left="-450" w:firstLine="450"/>
        <w:rPr>
          <w:rFonts w:asciiTheme="minorHAnsi" w:hAnsiTheme="minorHAnsi" w:cstheme="minorHAnsi"/>
          <w:b/>
          <w:u w:val="single"/>
        </w:rPr>
      </w:pPr>
      <w:r w:rsidRPr="000641E0">
        <w:rPr>
          <w:rFonts w:asciiTheme="minorHAnsi" w:hAnsiTheme="minorHAnsi" w:cstheme="minorHAnsi"/>
          <w:b/>
          <w:u w:val="single"/>
        </w:rPr>
        <w:t xml:space="preserve">Setting Fees: </w:t>
      </w:r>
    </w:p>
    <w:p w14:paraId="57C8A08F" w14:textId="77777777" w:rsidR="000641E0" w:rsidRPr="000641E0" w:rsidRDefault="000641E0" w:rsidP="000641E0">
      <w:pPr>
        <w:pStyle w:val="TxBrt9"/>
        <w:ind w:left="-450"/>
        <w:rPr>
          <w:rFonts w:asciiTheme="minorHAnsi" w:hAnsiTheme="minorHAnsi" w:cstheme="minorHAnsi"/>
          <w:b/>
          <w:u w:val="single"/>
        </w:rPr>
      </w:pPr>
    </w:p>
    <w:p w14:paraId="2C889084" w14:textId="77E238B7" w:rsidR="000641E0" w:rsidRDefault="000641E0" w:rsidP="000641E0">
      <w:pPr>
        <w:pStyle w:val="TxBrt9"/>
        <w:numPr>
          <w:ilvl w:val="0"/>
          <w:numId w:val="28"/>
        </w:numPr>
        <w:rPr>
          <w:rFonts w:asciiTheme="minorHAnsi" w:hAnsiTheme="minorHAnsi" w:cstheme="minorHAnsi"/>
          <w:bCs/>
          <w:szCs w:val="24"/>
        </w:rPr>
      </w:pPr>
      <w:r w:rsidRPr="000641E0">
        <w:rPr>
          <w:rFonts w:asciiTheme="minorHAnsi" w:hAnsiTheme="minorHAnsi" w:cstheme="minorHAnsi"/>
          <w:bCs/>
          <w:szCs w:val="24"/>
        </w:rPr>
        <w:t>Vaccine prices match those published by the State of Oregon Immunization Program</w:t>
      </w:r>
    </w:p>
    <w:p w14:paraId="3CA6B228" w14:textId="77777777" w:rsidR="000641E0" w:rsidRPr="000641E0" w:rsidRDefault="000641E0" w:rsidP="000641E0">
      <w:pPr>
        <w:pStyle w:val="TxBrt9"/>
        <w:ind w:left="1440"/>
        <w:rPr>
          <w:rFonts w:asciiTheme="minorHAnsi" w:hAnsiTheme="minorHAnsi" w:cstheme="minorHAnsi"/>
          <w:bCs/>
          <w:szCs w:val="24"/>
        </w:rPr>
      </w:pPr>
    </w:p>
    <w:p w14:paraId="72C07C76" w14:textId="63B398A8" w:rsidR="000641E0" w:rsidRDefault="000641E0" w:rsidP="000641E0">
      <w:pPr>
        <w:pStyle w:val="ListParagraph"/>
        <w:numPr>
          <w:ilvl w:val="0"/>
          <w:numId w:val="28"/>
        </w:numPr>
        <w:rPr>
          <w:sz w:val="24"/>
          <w:szCs w:val="24"/>
        </w:rPr>
      </w:pPr>
      <w:r w:rsidRPr="000641E0">
        <w:rPr>
          <w:rFonts w:cstheme="minorHAnsi"/>
          <w:bCs/>
          <w:sz w:val="24"/>
          <w:szCs w:val="24"/>
        </w:rPr>
        <w:t>Administration fees are calculated through a cost analysis of immunization</w:t>
      </w:r>
      <w:r w:rsidRPr="000641E0">
        <w:rPr>
          <w:sz w:val="24"/>
          <w:szCs w:val="24"/>
        </w:rPr>
        <w:t xml:space="preserve"> services provided by this agency.</w:t>
      </w:r>
    </w:p>
    <w:p w14:paraId="7BF45B1D" w14:textId="77777777" w:rsidR="000641E0" w:rsidRPr="000641E0" w:rsidRDefault="000641E0" w:rsidP="000641E0">
      <w:pPr>
        <w:rPr>
          <w:sz w:val="24"/>
          <w:szCs w:val="24"/>
        </w:rPr>
      </w:pPr>
    </w:p>
    <w:p w14:paraId="70871A4C" w14:textId="5231D7BA" w:rsidR="000641E0" w:rsidRDefault="000641E0" w:rsidP="000641E0">
      <w:pPr>
        <w:pStyle w:val="ListParagraph"/>
        <w:numPr>
          <w:ilvl w:val="0"/>
          <w:numId w:val="28"/>
        </w:numPr>
        <w:rPr>
          <w:sz w:val="24"/>
          <w:szCs w:val="24"/>
        </w:rPr>
      </w:pPr>
      <w:r w:rsidRPr="000641E0">
        <w:rPr>
          <w:sz w:val="24"/>
          <w:szCs w:val="24"/>
        </w:rPr>
        <w:t>The vaccine prices will be updated as new prices are published by the Oregon Immunization Program.</w:t>
      </w:r>
    </w:p>
    <w:p w14:paraId="5D2DE425" w14:textId="77777777" w:rsidR="000641E0" w:rsidRPr="000641E0" w:rsidRDefault="000641E0" w:rsidP="000641E0">
      <w:pPr>
        <w:rPr>
          <w:sz w:val="24"/>
          <w:szCs w:val="24"/>
        </w:rPr>
      </w:pPr>
    </w:p>
    <w:p w14:paraId="5ECBAC31" w14:textId="7F0DA0F0" w:rsidR="000641E0" w:rsidRDefault="000641E0" w:rsidP="000641E0">
      <w:pPr>
        <w:pStyle w:val="ListParagraph"/>
        <w:numPr>
          <w:ilvl w:val="0"/>
          <w:numId w:val="28"/>
        </w:numPr>
        <w:rPr>
          <w:sz w:val="24"/>
          <w:szCs w:val="24"/>
        </w:rPr>
      </w:pPr>
      <w:r w:rsidRPr="000641E0">
        <w:rPr>
          <w:sz w:val="24"/>
          <w:szCs w:val="24"/>
        </w:rPr>
        <w:t>Administration fees will be reviewed annually and updated, as needed, to reflect changes in the cost of providing immunization services.</w:t>
      </w:r>
    </w:p>
    <w:p w14:paraId="48E424E0" w14:textId="77777777" w:rsidR="000641E0" w:rsidRPr="000641E0" w:rsidRDefault="000641E0" w:rsidP="000641E0">
      <w:pPr>
        <w:rPr>
          <w:sz w:val="24"/>
          <w:szCs w:val="24"/>
        </w:rPr>
      </w:pPr>
    </w:p>
    <w:p w14:paraId="2E6669DC" w14:textId="5536FA58" w:rsidR="000641E0" w:rsidRPr="000641E0" w:rsidRDefault="000641E0" w:rsidP="000641E0">
      <w:pPr>
        <w:pStyle w:val="ListParagraph"/>
        <w:numPr>
          <w:ilvl w:val="0"/>
          <w:numId w:val="28"/>
        </w:numPr>
        <w:rPr>
          <w:sz w:val="24"/>
          <w:szCs w:val="24"/>
        </w:rPr>
      </w:pPr>
      <w:r w:rsidRPr="000641E0">
        <w:rPr>
          <w:sz w:val="24"/>
          <w:szCs w:val="24"/>
        </w:rPr>
        <w:t xml:space="preserve">A fee schedule is available to the public and approved by the </w:t>
      </w:r>
      <w:r w:rsidR="00452551">
        <w:rPr>
          <w:sz w:val="24"/>
          <w:szCs w:val="24"/>
        </w:rPr>
        <w:t>ABC</w:t>
      </w:r>
      <w:r w:rsidRPr="000641E0">
        <w:rPr>
          <w:sz w:val="24"/>
          <w:szCs w:val="24"/>
        </w:rPr>
        <w:t xml:space="preserve"> County Board of Commissioners.</w:t>
      </w:r>
    </w:p>
    <w:p w14:paraId="7739E76D" w14:textId="77777777" w:rsidR="000641E0" w:rsidRDefault="000641E0" w:rsidP="000641E0">
      <w:pPr>
        <w:pStyle w:val="ListParagraph"/>
        <w:ind w:left="1440"/>
        <w:rPr>
          <w:sz w:val="24"/>
          <w:szCs w:val="24"/>
        </w:rPr>
      </w:pPr>
    </w:p>
    <w:p w14:paraId="7BC667D6" w14:textId="77777777" w:rsidR="000641E0" w:rsidRPr="000641E0" w:rsidRDefault="000641E0" w:rsidP="00C36DB7">
      <w:pPr>
        <w:rPr>
          <w:rFonts w:asciiTheme="minorHAnsi" w:hAnsiTheme="minorHAnsi" w:cstheme="minorHAnsi"/>
          <w:b/>
          <w:sz w:val="24"/>
          <w:szCs w:val="24"/>
          <w:u w:val="single"/>
        </w:rPr>
      </w:pPr>
      <w:r w:rsidRPr="000641E0">
        <w:rPr>
          <w:rFonts w:asciiTheme="minorHAnsi" w:hAnsiTheme="minorHAnsi" w:cstheme="minorHAnsi"/>
          <w:b/>
          <w:sz w:val="24"/>
          <w:szCs w:val="24"/>
          <w:u w:val="single"/>
        </w:rPr>
        <w:lastRenderedPageBreak/>
        <w:t>Charges for Immunization Services:</w:t>
      </w:r>
    </w:p>
    <w:p w14:paraId="058A76CE" w14:textId="77777777" w:rsidR="000641E0" w:rsidRPr="000641E0" w:rsidRDefault="000641E0" w:rsidP="000641E0">
      <w:pPr>
        <w:rPr>
          <w:rFonts w:asciiTheme="minorHAnsi" w:hAnsiTheme="minorHAnsi" w:cstheme="minorHAnsi"/>
          <w:sz w:val="24"/>
          <w:szCs w:val="24"/>
          <w:u w:val="single"/>
        </w:rPr>
      </w:pPr>
    </w:p>
    <w:p w14:paraId="2BFC6C44" w14:textId="77777777" w:rsidR="000641E0" w:rsidRPr="000641E0" w:rsidRDefault="000641E0" w:rsidP="000641E0">
      <w:pPr>
        <w:pStyle w:val="ListParagraph"/>
        <w:numPr>
          <w:ilvl w:val="0"/>
          <w:numId w:val="29"/>
        </w:numPr>
        <w:rPr>
          <w:rFonts w:cstheme="minorHAnsi"/>
          <w:sz w:val="24"/>
          <w:szCs w:val="24"/>
        </w:rPr>
      </w:pPr>
      <w:r w:rsidRPr="000641E0">
        <w:rPr>
          <w:rFonts w:cstheme="minorHAnsi"/>
          <w:sz w:val="24"/>
          <w:szCs w:val="24"/>
        </w:rPr>
        <w:t>Vaccine costs for Billable clients will match the prices set by the Oregon Immunization Program for the vaccine.</w:t>
      </w:r>
    </w:p>
    <w:p w14:paraId="0DD245B9" w14:textId="77777777" w:rsidR="000641E0" w:rsidRPr="000641E0" w:rsidRDefault="000641E0" w:rsidP="000641E0">
      <w:pPr>
        <w:pStyle w:val="ListParagraph"/>
        <w:numPr>
          <w:ilvl w:val="0"/>
          <w:numId w:val="29"/>
        </w:numPr>
        <w:rPr>
          <w:rFonts w:cstheme="minorHAnsi"/>
          <w:sz w:val="24"/>
          <w:szCs w:val="24"/>
        </w:rPr>
      </w:pPr>
      <w:r w:rsidRPr="000641E0">
        <w:rPr>
          <w:rFonts w:cstheme="minorHAnsi"/>
          <w:sz w:val="24"/>
          <w:szCs w:val="24"/>
        </w:rPr>
        <w:t>Administration fees:</w:t>
      </w:r>
    </w:p>
    <w:p w14:paraId="56C97597" w14:textId="77777777" w:rsidR="000641E0" w:rsidRPr="00CB272E" w:rsidRDefault="000641E0" w:rsidP="000641E0">
      <w:pPr>
        <w:pStyle w:val="ListParagraph"/>
        <w:ind w:left="1440"/>
        <w:rPr>
          <w:sz w:val="8"/>
          <w:szCs w:val="8"/>
          <w:highlight w:val="lightGray"/>
        </w:rPr>
      </w:pPr>
    </w:p>
    <w:p w14:paraId="09B10238" w14:textId="77777777" w:rsidR="000641E0" w:rsidRPr="000641E0" w:rsidRDefault="000641E0" w:rsidP="000641E0">
      <w:pPr>
        <w:pStyle w:val="ListParagraph"/>
        <w:ind w:left="1440"/>
        <w:rPr>
          <w:color w:val="CC3399"/>
          <w:sz w:val="24"/>
          <w:szCs w:val="24"/>
        </w:rPr>
      </w:pPr>
      <w:r w:rsidRPr="000641E0">
        <w:rPr>
          <w:sz w:val="24"/>
          <w:szCs w:val="24"/>
        </w:rPr>
        <w:t>Billable (B) clients will be charged the full administration fee, as determined by an agency cost analysis.</w:t>
      </w:r>
    </w:p>
    <w:p w14:paraId="66AEC215" w14:textId="77777777" w:rsidR="000641E0" w:rsidRPr="000641E0" w:rsidRDefault="000641E0" w:rsidP="000641E0">
      <w:pPr>
        <w:pStyle w:val="ListParagraph"/>
        <w:ind w:left="2160"/>
        <w:rPr>
          <w:sz w:val="24"/>
          <w:szCs w:val="24"/>
        </w:rPr>
      </w:pPr>
    </w:p>
    <w:p w14:paraId="5958921E" w14:textId="77777777" w:rsidR="000641E0" w:rsidRPr="000641E0" w:rsidRDefault="000641E0" w:rsidP="000641E0">
      <w:pPr>
        <w:pStyle w:val="ListParagraph"/>
        <w:numPr>
          <w:ilvl w:val="1"/>
          <w:numId w:val="28"/>
        </w:numPr>
        <w:rPr>
          <w:sz w:val="24"/>
          <w:szCs w:val="24"/>
        </w:rPr>
      </w:pPr>
      <w:r w:rsidRPr="000641E0">
        <w:rPr>
          <w:sz w:val="24"/>
          <w:szCs w:val="24"/>
        </w:rPr>
        <w:t xml:space="preserve">VFC- and 317-eligible clients: </w:t>
      </w:r>
    </w:p>
    <w:p w14:paraId="35EA77B8" w14:textId="77777777" w:rsidR="000641E0" w:rsidRPr="000641E0" w:rsidRDefault="000641E0" w:rsidP="000641E0">
      <w:pPr>
        <w:pStyle w:val="ListParagraph"/>
        <w:numPr>
          <w:ilvl w:val="2"/>
          <w:numId w:val="28"/>
        </w:numPr>
        <w:rPr>
          <w:sz w:val="24"/>
          <w:szCs w:val="24"/>
        </w:rPr>
      </w:pPr>
      <w:r w:rsidRPr="000641E0">
        <w:rPr>
          <w:sz w:val="24"/>
          <w:szCs w:val="24"/>
        </w:rPr>
        <w:t xml:space="preserve">Administration fees for Medicaid-covered children will be billed to the Division of Medicaid Assistance Programs (DMAP) or the appropriate coordinated care organization (CCO) at the maximum allowable amount for the State of Oregon, as determined by the Centers for Medicare and Medicaid Services (CMS). </w:t>
      </w:r>
    </w:p>
    <w:p w14:paraId="7EFF9A1E" w14:textId="77777777" w:rsidR="000641E0" w:rsidRPr="000641E0" w:rsidRDefault="000641E0" w:rsidP="000641E0">
      <w:pPr>
        <w:pStyle w:val="ListParagraph"/>
        <w:ind w:left="2880"/>
        <w:rPr>
          <w:sz w:val="24"/>
          <w:szCs w:val="24"/>
        </w:rPr>
      </w:pPr>
    </w:p>
    <w:p w14:paraId="2EC86DA8" w14:textId="2779EAC7" w:rsidR="000641E0" w:rsidRDefault="000641E0" w:rsidP="000641E0">
      <w:pPr>
        <w:pStyle w:val="ListParagraph"/>
        <w:numPr>
          <w:ilvl w:val="2"/>
          <w:numId w:val="28"/>
        </w:numPr>
        <w:rPr>
          <w:sz w:val="24"/>
          <w:szCs w:val="24"/>
        </w:rPr>
      </w:pPr>
      <w:r w:rsidRPr="000641E0">
        <w:rPr>
          <w:sz w:val="24"/>
          <w:szCs w:val="24"/>
        </w:rPr>
        <w:t>Administration fees for non-Medicaid VFC- and 317-eligible clients will also be capped at the CMS maximum-allowed amount for the State of Oregon.</w:t>
      </w:r>
    </w:p>
    <w:p w14:paraId="6270443C" w14:textId="77777777" w:rsidR="000641E0" w:rsidRPr="000641E0" w:rsidRDefault="000641E0" w:rsidP="000641E0">
      <w:pPr>
        <w:pStyle w:val="ListParagraph"/>
        <w:rPr>
          <w:sz w:val="24"/>
          <w:szCs w:val="24"/>
        </w:rPr>
      </w:pPr>
    </w:p>
    <w:p w14:paraId="3DA7C537" w14:textId="77777777" w:rsidR="000641E0" w:rsidRPr="000641E0" w:rsidRDefault="000641E0" w:rsidP="00C36DB7">
      <w:pPr>
        <w:rPr>
          <w:rFonts w:asciiTheme="minorHAnsi" w:hAnsiTheme="minorHAnsi" w:cstheme="minorHAnsi"/>
          <w:b/>
          <w:bCs/>
          <w:sz w:val="24"/>
          <w:szCs w:val="24"/>
          <w:u w:val="single"/>
        </w:rPr>
      </w:pPr>
      <w:r w:rsidRPr="000641E0">
        <w:rPr>
          <w:rFonts w:asciiTheme="minorHAnsi" w:hAnsiTheme="minorHAnsi" w:cstheme="minorHAnsi"/>
          <w:b/>
          <w:bCs/>
          <w:sz w:val="24"/>
          <w:szCs w:val="24"/>
          <w:u w:val="single"/>
        </w:rPr>
        <w:t>Collection of fees:</w:t>
      </w:r>
    </w:p>
    <w:p w14:paraId="68459DBA" w14:textId="77777777" w:rsidR="000641E0" w:rsidRPr="000641E0" w:rsidRDefault="000641E0" w:rsidP="000641E0">
      <w:pPr>
        <w:rPr>
          <w:rFonts w:asciiTheme="minorHAnsi" w:hAnsiTheme="minorHAnsi" w:cstheme="minorHAnsi"/>
          <w:sz w:val="24"/>
          <w:szCs w:val="24"/>
        </w:rPr>
      </w:pPr>
    </w:p>
    <w:p w14:paraId="51C0E51A" w14:textId="4BE85B90" w:rsidR="000641E0" w:rsidRPr="000641E0" w:rsidRDefault="000641E0" w:rsidP="000641E0">
      <w:pPr>
        <w:pStyle w:val="ListParagraph"/>
        <w:numPr>
          <w:ilvl w:val="0"/>
          <w:numId w:val="30"/>
        </w:numPr>
        <w:rPr>
          <w:rFonts w:cstheme="minorHAnsi"/>
          <w:sz w:val="24"/>
          <w:szCs w:val="24"/>
        </w:rPr>
      </w:pPr>
      <w:r w:rsidRPr="000641E0">
        <w:rPr>
          <w:rFonts w:cstheme="minorHAnsi"/>
          <w:sz w:val="24"/>
          <w:szCs w:val="24"/>
        </w:rPr>
        <w:t>All clients will be informed of the dollar value of clinic services received during their visit.</w:t>
      </w:r>
    </w:p>
    <w:p w14:paraId="7021EBF0" w14:textId="77777777" w:rsidR="000641E0" w:rsidRPr="000641E0" w:rsidRDefault="000641E0" w:rsidP="000641E0">
      <w:pPr>
        <w:rPr>
          <w:rFonts w:asciiTheme="minorHAnsi" w:hAnsiTheme="minorHAnsi" w:cstheme="minorHAnsi"/>
          <w:sz w:val="24"/>
          <w:szCs w:val="24"/>
        </w:rPr>
      </w:pPr>
    </w:p>
    <w:p w14:paraId="606539B1" w14:textId="733CC168" w:rsidR="000641E0" w:rsidRPr="000641E0" w:rsidRDefault="000641E0" w:rsidP="000641E0">
      <w:pPr>
        <w:pStyle w:val="ListParagraph"/>
        <w:numPr>
          <w:ilvl w:val="0"/>
          <w:numId w:val="30"/>
        </w:numPr>
        <w:rPr>
          <w:rFonts w:cstheme="minorHAnsi"/>
          <w:sz w:val="24"/>
          <w:szCs w:val="24"/>
        </w:rPr>
      </w:pPr>
      <w:r w:rsidRPr="000641E0">
        <w:rPr>
          <w:rFonts w:cstheme="minorHAnsi"/>
          <w:sz w:val="24"/>
          <w:szCs w:val="24"/>
        </w:rPr>
        <w:t>Billable (B) clients will be informed that their insurance plan will be billed first, and the client may be billed for the remaining balance.</w:t>
      </w:r>
    </w:p>
    <w:p w14:paraId="26631D89" w14:textId="77777777" w:rsidR="000641E0" w:rsidRPr="000641E0" w:rsidRDefault="000641E0" w:rsidP="000641E0">
      <w:pPr>
        <w:rPr>
          <w:rFonts w:asciiTheme="minorHAnsi" w:hAnsiTheme="minorHAnsi" w:cstheme="minorHAnsi"/>
          <w:sz w:val="24"/>
          <w:szCs w:val="24"/>
        </w:rPr>
      </w:pPr>
    </w:p>
    <w:p w14:paraId="7110CA33" w14:textId="77777777" w:rsidR="00337874" w:rsidRDefault="000641E0" w:rsidP="00337874">
      <w:pPr>
        <w:pStyle w:val="ListParagraph"/>
        <w:numPr>
          <w:ilvl w:val="0"/>
          <w:numId w:val="30"/>
        </w:numPr>
        <w:rPr>
          <w:rFonts w:cstheme="minorHAnsi"/>
          <w:sz w:val="24"/>
          <w:szCs w:val="24"/>
        </w:rPr>
      </w:pPr>
      <w:r w:rsidRPr="000641E0">
        <w:rPr>
          <w:rFonts w:cstheme="minorHAnsi"/>
          <w:sz w:val="24"/>
          <w:szCs w:val="24"/>
        </w:rPr>
        <w:t>All clients making payments at the front desk will receive a receipt.</w:t>
      </w:r>
    </w:p>
    <w:p w14:paraId="2C2A048F" w14:textId="77777777" w:rsidR="00337874" w:rsidRPr="00337874" w:rsidRDefault="00337874" w:rsidP="00337874">
      <w:pPr>
        <w:pStyle w:val="ListParagraph"/>
        <w:rPr>
          <w:rFonts w:cstheme="minorHAnsi"/>
          <w:sz w:val="24"/>
          <w:szCs w:val="24"/>
        </w:rPr>
      </w:pPr>
    </w:p>
    <w:p w14:paraId="593B5D45" w14:textId="37595949" w:rsidR="000641E0" w:rsidRPr="00337874" w:rsidRDefault="000641E0" w:rsidP="00337874">
      <w:pPr>
        <w:pStyle w:val="ListParagraph"/>
        <w:numPr>
          <w:ilvl w:val="0"/>
          <w:numId w:val="30"/>
        </w:numPr>
        <w:rPr>
          <w:rFonts w:cstheme="minorHAnsi"/>
          <w:sz w:val="24"/>
          <w:szCs w:val="24"/>
        </w:rPr>
      </w:pPr>
      <w:r w:rsidRPr="00337874">
        <w:rPr>
          <w:rFonts w:cstheme="minorHAnsi"/>
          <w:sz w:val="24"/>
          <w:szCs w:val="24"/>
        </w:rPr>
        <w:t>Clinic staff will notify clients/parents that administration fees will be waived if the fees are unaffordable.</w:t>
      </w:r>
    </w:p>
    <w:p w14:paraId="0B4ABE62" w14:textId="4CBF47CB" w:rsidR="000641E0" w:rsidRDefault="000641E0" w:rsidP="00E56D8B">
      <w:pPr>
        <w:ind w:left="1440"/>
        <w:rPr>
          <w:rFonts w:asciiTheme="minorHAnsi" w:hAnsiTheme="minorHAnsi" w:cstheme="minorHAnsi"/>
          <w:sz w:val="24"/>
          <w:szCs w:val="24"/>
        </w:rPr>
      </w:pPr>
      <w:r w:rsidRPr="000641E0">
        <w:rPr>
          <w:rFonts w:asciiTheme="minorHAnsi" w:hAnsiTheme="minorHAnsi" w:cstheme="minorHAnsi"/>
          <w:sz w:val="24"/>
          <w:szCs w:val="24"/>
        </w:rPr>
        <w:t>a.</w:t>
      </w:r>
      <w:r w:rsidR="00337874">
        <w:rPr>
          <w:rFonts w:asciiTheme="minorHAnsi" w:hAnsiTheme="minorHAnsi" w:cstheme="minorHAnsi"/>
          <w:sz w:val="24"/>
          <w:szCs w:val="24"/>
        </w:rPr>
        <w:t xml:space="preserve"> </w:t>
      </w:r>
      <w:r w:rsidRPr="000641E0">
        <w:rPr>
          <w:rFonts w:asciiTheme="minorHAnsi" w:hAnsiTheme="minorHAnsi" w:cstheme="minorHAnsi"/>
          <w:sz w:val="24"/>
          <w:szCs w:val="24"/>
        </w:rPr>
        <w:t>Clinic staff will ask clients/parents what amount they can afford to pay or if they would like to set up a payment plan.</w:t>
      </w:r>
    </w:p>
    <w:p w14:paraId="21274A30" w14:textId="61321262" w:rsidR="000641E0" w:rsidRPr="00337874" w:rsidRDefault="000641E0" w:rsidP="00E56D8B">
      <w:pPr>
        <w:ind w:left="1440"/>
        <w:rPr>
          <w:rFonts w:asciiTheme="minorHAnsi" w:hAnsiTheme="minorHAnsi" w:cstheme="minorHAnsi"/>
          <w:sz w:val="24"/>
          <w:szCs w:val="24"/>
        </w:rPr>
      </w:pPr>
      <w:r w:rsidRPr="00337874">
        <w:rPr>
          <w:rFonts w:asciiTheme="minorHAnsi" w:hAnsiTheme="minorHAnsi" w:cstheme="minorHAnsi"/>
          <w:sz w:val="24"/>
          <w:szCs w:val="24"/>
        </w:rPr>
        <w:t xml:space="preserve">b. </w:t>
      </w:r>
      <w:r w:rsidR="00337874">
        <w:rPr>
          <w:rFonts w:asciiTheme="minorHAnsi" w:hAnsiTheme="minorHAnsi" w:cstheme="minorHAnsi"/>
          <w:sz w:val="24"/>
          <w:szCs w:val="24"/>
        </w:rPr>
        <w:t xml:space="preserve"> </w:t>
      </w:r>
      <w:r w:rsidRPr="00337874">
        <w:rPr>
          <w:rFonts w:asciiTheme="minorHAnsi" w:hAnsiTheme="minorHAnsi" w:cstheme="minorHAnsi"/>
          <w:sz w:val="24"/>
          <w:szCs w:val="24"/>
        </w:rPr>
        <w:t>If the client/parent states they are unable to afford any portion of the administration fees, the fees must be completely waived.</w:t>
      </w:r>
    </w:p>
    <w:p w14:paraId="7B55E209" w14:textId="77777777" w:rsidR="000641E0" w:rsidRPr="00337874" w:rsidRDefault="000641E0" w:rsidP="000641E0"/>
    <w:p w14:paraId="6A303905" w14:textId="22FA9AA6" w:rsidR="000641E0" w:rsidRPr="00337874" w:rsidRDefault="000641E0" w:rsidP="00337874">
      <w:pPr>
        <w:pStyle w:val="ListParagraph"/>
        <w:numPr>
          <w:ilvl w:val="0"/>
          <w:numId w:val="30"/>
        </w:numPr>
        <w:rPr>
          <w:sz w:val="24"/>
          <w:szCs w:val="24"/>
        </w:rPr>
      </w:pPr>
      <w:r w:rsidRPr="00337874">
        <w:rPr>
          <w:sz w:val="24"/>
          <w:szCs w:val="24"/>
        </w:rPr>
        <w:t>Billing procedures for self-pay accounts:</w:t>
      </w:r>
    </w:p>
    <w:p w14:paraId="7614654F" w14:textId="01B6608D" w:rsidR="000641E0" w:rsidRPr="00337874" w:rsidRDefault="000641E0" w:rsidP="00337874">
      <w:pPr>
        <w:pStyle w:val="ListParagraph"/>
        <w:numPr>
          <w:ilvl w:val="1"/>
          <w:numId w:val="31"/>
        </w:numPr>
        <w:rPr>
          <w:sz w:val="24"/>
          <w:szCs w:val="24"/>
        </w:rPr>
      </w:pPr>
      <w:r w:rsidRPr="00337874">
        <w:rPr>
          <w:sz w:val="24"/>
          <w:szCs w:val="24"/>
        </w:rPr>
        <w:t>Self-pay accounts with an unpaid balance:</w:t>
      </w:r>
    </w:p>
    <w:p w14:paraId="4F894067" w14:textId="6AF9933B" w:rsidR="000641E0" w:rsidRDefault="000641E0" w:rsidP="00337874">
      <w:pPr>
        <w:pStyle w:val="ListParagraph"/>
        <w:numPr>
          <w:ilvl w:val="2"/>
          <w:numId w:val="31"/>
        </w:numPr>
        <w:rPr>
          <w:sz w:val="24"/>
          <w:szCs w:val="24"/>
        </w:rPr>
      </w:pPr>
      <w:r w:rsidRPr="00337874">
        <w:rPr>
          <w:sz w:val="24"/>
          <w:szCs w:val="24"/>
        </w:rPr>
        <w:t>After 30 days, a statement with a balance over $10.00 is mailed to clients.</w:t>
      </w:r>
    </w:p>
    <w:p w14:paraId="239A842A" w14:textId="77777777" w:rsidR="00E56D8B" w:rsidRDefault="00E56D8B" w:rsidP="00E56D8B">
      <w:pPr>
        <w:pStyle w:val="ListParagraph"/>
        <w:numPr>
          <w:ilvl w:val="2"/>
          <w:numId w:val="31"/>
        </w:numPr>
        <w:rPr>
          <w:sz w:val="24"/>
          <w:szCs w:val="24"/>
        </w:rPr>
      </w:pPr>
      <w:r>
        <w:rPr>
          <w:sz w:val="24"/>
          <w:szCs w:val="24"/>
        </w:rPr>
        <w:t xml:space="preserve">Clients will only </w:t>
      </w:r>
      <w:proofErr w:type="gramStart"/>
      <w:r>
        <w:rPr>
          <w:sz w:val="24"/>
          <w:szCs w:val="24"/>
        </w:rPr>
        <w:t>billed</w:t>
      </w:r>
      <w:proofErr w:type="gramEnd"/>
      <w:r>
        <w:rPr>
          <w:sz w:val="24"/>
          <w:szCs w:val="24"/>
        </w:rPr>
        <w:t xml:space="preserve"> once within</w:t>
      </w:r>
      <w:r w:rsidRPr="00E56D8B">
        <w:rPr>
          <w:sz w:val="24"/>
          <w:szCs w:val="24"/>
        </w:rPr>
        <w:t xml:space="preserve"> 90 days</w:t>
      </w:r>
      <w:r>
        <w:rPr>
          <w:sz w:val="24"/>
          <w:szCs w:val="24"/>
        </w:rPr>
        <w:t xml:space="preserve"> of service.</w:t>
      </w:r>
    </w:p>
    <w:p w14:paraId="0B2A173F" w14:textId="16931508" w:rsidR="00E56D8B" w:rsidRPr="00E56D8B" w:rsidRDefault="00E56D8B" w:rsidP="00E56D8B">
      <w:pPr>
        <w:pStyle w:val="ListParagraph"/>
        <w:numPr>
          <w:ilvl w:val="2"/>
          <w:numId w:val="31"/>
        </w:numPr>
        <w:rPr>
          <w:sz w:val="24"/>
          <w:szCs w:val="24"/>
        </w:rPr>
      </w:pPr>
      <w:r w:rsidRPr="00E56D8B">
        <w:rPr>
          <w:sz w:val="24"/>
          <w:szCs w:val="24"/>
        </w:rPr>
        <w:t xml:space="preserve">Clients with outstanding bills will not be sent to collections. </w:t>
      </w:r>
    </w:p>
    <w:p w14:paraId="03921C53" w14:textId="77777777" w:rsidR="00E56D8B" w:rsidRPr="00E56D8B" w:rsidRDefault="00E56D8B" w:rsidP="00E56D8B">
      <w:pPr>
        <w:rPr>
          <w:sz w:val="24"/>
          <w:szCs w:val="24"/>
        </w:rPr>
      </w:pPr>
    </w:p>
    <w:p w14:paraId="2E2DDB0A" w14:textId="11071342" w:rsidR="000641E0" w:rsidRPr="00337874" w:rsidRDefault="000641E0" w:rsidP="00337874">
      <w:pPr>
        <w:pStyle w:val="ListParagraph"/>
        <w:numPr>
          <w:ilvl w:val="1"/>
          <w:numId w:val="31"/>
        </w:numPr>
        <w:rPr>
          <w:sz w:val="24"/>
          <w:szCs w:val="24"/>
        </w:rPr>
      </w:pPr>
      <w:r w:rsidRPr="00337874">
        <w:rPr>
          <w:sz w:val="24"/>
          <w:szCs w:val="24"/>
        </w:rPr>
        <w:t>Clients with an unpaid balance will remain eligible to receive immunization services.</w:t>
      </w:r>
    </w:p>
    <w:p w14:paraId="76536578" w14:textId="4CA57975" w:rsidR="000641E0" w:rsidRPr="00E56D8B" w:rsidRDefault="000641E0" w:rsidP="00E56D8B">
      <w:pPr>
        <w:pStyle w:val="ListParagraph"/>
        <w:numPr>
          <w:ilvl w:val="0"/>
          <w:numId w:val="30"/>
        </w:numPr>
        <w:rPr>
          <w:sz w:val="24"/>
          <w:szCs w:val="24"/>
        </w:rPr>
      </w:pPr>
      <w:r w:rsidRPr="00337874">
        <w:rPr>
          <w:sz w:val="24"/>
          <w:szCs w:val="24"/>
        </w:rPr>
        <w:t>Billing procedures for Billable (B) clients:</w:t>
      </w:r>
    </w:p>
    <w:p w14:paraId="6429CF4D" w14:textId="589624A2" w:rsidR="000641E0" w:rsidRPr="00E56D8B" w:rsidRDefault="000641E0" w:rsidP="00E56D8B">
      <w:pPr>
        <w:pStyle w:val="ListParagraph"/>
        <w:numPr>
          <w:ilvl w:val="0"/>
          <w:numId w:val="34"/>
        </w:numPr>
        <w:rPr>
          <w:sz w:val="24"/>
          <w:szCs w:val="24"/>
        </w:rPr>
      </w:pPr>
      <w:r w:rsidRPr="00E56D8B">
        <w:rPr>
          <w:sz w:val="24"/>
          <w:szCs w:val="24"/>
        </w:rPr>
        <w:lastRenderedPageBreak/>
        <w:t xml:space="preserve">The full amount of the charges will be billed to the insurance company. Once the insurance company processes the claim, </w:t>
      </w:r>
      <w:r w:rsidR="00452551">
        <w:rPr>
          <w:sz w:val="24"/>
          <w:szCs w:val="24"/>
        </w:rPr>
        <w:t>ABC</w:t>
      </w:r>
      <w:r w:rsidR="00337874" w:rsidRPr="00E56D8B">
        <w:rPr>
          <w:sz w:val="24"/>
          <w:szCs w:val="24"/>
        </w:rPr>
        <w:t xml:space="preserve"> County Public Health</w:t>
      </w:r>
      <w:r w:rsidRPr="00E56D8B">
        <w:rPr>
          <w:sz w:val="24"/>
          <w:szCs w:val="24"/>
        </w:rPr>
        <w:t xml:space="preserve"> will bill the client for any balance as indicated by contract stipulations. </w:t>
      </w:r>
    </w:p>
    <w:p w14:paraId="4F861832" w14:textId="3302A6FF" w:rsidR="000641E0" w:rsidRPr="000641E0" w:rsidRDefault="000641E0" w:rsidP="000641E0">
      <w:pPr>
        <w:ind w:left="720" w:firstLine="720"/>
        <w:rPr>
          <w:sz w:val="24"/>
          <w:szCs w:val="24"/>
        </w:rPr>
      </w:pPr>
    </w:p>
    <w:p w14:paraId="6B3A163E" w14:textId="07B25DE0" w:rsidR="001E037C" w:rsidRPr="000641E0" w:rsidRDefault="001E037C" w:rsidP="000641E0">
      <w:pPr>
        <w:pStyle w:val="TxBrt9"/>
        <w:widowControl/>
        <w:spacing w:line="240" w:lineRule="auto"/>
        <w:ind w:left="-450" w:firstLine="450"/>
        <w:rPr>
          <w:rFonts w:asciiTheme="minorHAnsi" w:hAnsiTheme="minorHAnsi" w:cstheme="minorHAnsi"/>
          <w:bCs/>
        </w:rPr>
      </w:pPr>
    </w:p>
    <w:p w14:paraId="0120D307" w14:textId="77777777" w:rsidR="00987B56" w:rsidRPr="00307041" w:rsidRDefault="00987B56" w:rsidP="001E037C">
      <w:pPr>
        <w:pStyle w:val="TxBrt9"/>
        <w:widowControl/>
        <w:spacing w:line="240" w:lineRule="auto"/>
        <w:rPr>
          <w:rFonts w:asciiTheme="minorHAnsi" w:hAnsiTheme="minorHAnsi" w:cstheme="minorHAnsi"/>
          <w:b/>
          <w:u w:val="single"/>
        </w:rPr>
      </w:pPr>
    </w:p>
    <w:p w14:paraId="001B06F5" w14:textId="63839418" w:rsidR="000258E4" w:rsidRPr="00307041" w:rsidRDefault="00021D90" w:rsidP="00DC3A18">
      <w:pPr>
        <w:pStyle w:val="TxBrt9"/>
        <w:widowControl/>
        <w:spacing w:line="240" w:lineRule="auto"/>
        <w:ind w:left="-450"/>
        <w:rPr>
          <w:rFonts w:asciiTheme="minorHAnsi" w:hAnsiTheme="minorHAnsi" w:cstheme="minorHAnsi"/>
        </w:rPr>
      </w:pPr>
      <w:r w:rsidRPr="00307041">
        <w:rPr>
          <w:rFonts w:asciiTheme="minorHAnsi" w:hAnsiTheme="minorHAnsi" w:cstheme="minorHAnsi"/>
          <w:bCs/>
          <w:sz w:val="22"/>
        </w:rPr>
        <w:br/>
      </w:r>
      <w:r w:rsidR="000258E4" w:rsidRPr="00307041">
        <w:rPr>
          <w:rFonts w:asciiTheme="minorHAnsi" w:hAnsiTheme="minorHAnsi" w:cstheme="minorHAnsi"/>
          <w:b/>
          <w:u w:val="single"/>
        </w:rPr>
        <w:t>POLICY REVIEW:</w:t>
      </w:r>
      <w:r w:rsidR="00892B29" w:rsidRPr="00892B29">
        <w:t xml:space="preserve"> </w:t>
      </w:r>
      <w:r w:rsidR="00892B29" w:rsidRPr="00892B29">
        <w:rPr>
          <w:rFonts w:asciiTheme="minorHAnsi" w:hAnsiTheme="minorHAnsi" w:cstheme="minorHAnsi"/>
          <w:bCs/>
        </w:rPr>
        <w:t>This policy will be reviewed at minimum ever</w:t>
      </w:r>
      <w:r w:rsidR="001E037C">
        <w:rPr>
          <w:rFonts w:asciiTheme="minorHAnsi" w:hAnsiTheme="minorHAnsi" w:cstheme="minorHAnsi"/>
          <w:bCs/>
        </w:rPr>
        <w:t>y five</w:t>
      </w:r>
      <w:r w:rsidR="00892B29" w:rsidRPr="00892B29">
        <w:rPr>
          <w:rFonts w:asciiTheme="minorHAnsi" w:hAnsiTheme="minorHAnsi" w:cstheme="minorHAnsi"/>
          <w:bCs/>
        </w:rPr>
        <w:t xml:space="preserve"> </w:t>
      </w:r>
      <w:r w:rsidR="00987B56" w:rsidRPr="00892B29">
        <w:rPr>
          <w:rFonts w:asciiTheme="minorHAnsi" w:hAnsiTheme="minorHAnsi" w:cstheme="minorHAnsi"/>
          <w:bCs/>
        </w:rPr>
        <w:t>year</w:t>
      </w:r>
      <w:r w:rsidR="00987B56">
        <w:rPr>
          <w:rFonts w:asciiTheme="minorHAnsi" w:hAnsiTheme="minorHAnsi" w:cstheme="minorHAnsi"/>
          <w:bCs/>
        </w:rPr>
        <w:t>s</w:t>
      </w:r>
      <w:r w:rsidR="00892B29" w:rsidRPr="00892B29">
        <w:rPr>
          <w:rFonts w:asciiTheme="minorHAnsi" w:hAnsiTheme="minorHAnsi" w:cstheme="minorHAnsi"/>
          <w:bCs/>
        </w:rPr>
        <w:t xml:space="preserve"> and as needed</w:t>
      </w:r>
      <w:r w:rsidR="008D45E6">
        <w:rPr>
          <w:rFonts w:asciiTheme="minorHAnsi" w:hAnsiTheme="minorHAnsi" w:cstheme="minorHAnsi"/>
          <w:bCs/>
        </w:rPr>
        <w:t>.</w:t>
      </w:r>
    </w:p>
    <w:p w14:paraId="27E69243" w14:textId="77777777" w:rsidR="00021D90" w:rsidRPr="00307041" w:rsidRDefault="00021D90" w:rsidP="00892B29">
      <w:pPr>
        <w:pStyle w:val="TxBrt9"/>
        <w:widowControl/>
        <w:spacing w:line="240" w:lineRule="auto"/>
        <w:ind w:left="-450"/>
        <w:rPr>
          <w:rFonts w:asciiTheme="minorHAnsi" w:hAnsiTheme="minorHAnsi" w:cstheme="minorHAnsi"/>
          <w:bCs/>
          <w:sz w:val="22"/>
        </w:rPr>
      </w:pPr>
    </w:p>
    <w:p w14:paraId="5385E317" w14:textId="77777777" w:rsidR="00B86196" w:rsidRPr="00307041" w:rsidRDefault="00B86196" w:rsidP="00892B29">
      <w:pPr>
        <w:pStyle w:val="TxBrt9"/>
        <w:widowControl/>
        <w:spacing w:line="240" w:lineRule="auto"/>
        <w:ind w:left="-450"/>
        <w:rPr>
          <w:rFonts w:asciiTheme="minorHAnsi" w:hAnsiTheme="minorHAnsi" w:cstheme="minorHAnsi"/>
          <w:bCs/>
          <w:sz w:val="22"/>
        </w:rPr>
      </w:pPr>
    </w:p>
    <w:p w14:paraId="5265CDE9" w14:textId="77777777" w:rsidR="00B86196" w:rsidRPr="00307041" w:rsidRDefault="00B86196" w:rsidP="00892B29">
      <w:pPr>
        <w:pStyle w:val="TxBrt9"/>
        <w:widowControl/>
        <w:spacing w:line="240" w:lineRule="auto"/>
        <w:ind w:left="-450"/>
        <w:rPr>
          <w:rFonts w:asciiTheme="minorHAnsi" w:hAnsiTheme="minorHAnsi" w:cstheme="minorHAnsi"/>
          <w:bCs/>
          <w:sz w:val="22"/>
        </w:rPr>
      </w:pPr>
    </w:p>
    <w:p w14:paraId="26993458" w14:textId="77777777" w:rsidR="00B86196" w:rsidRPr="00307041" w:rsidRDefault="00B86196" w:rsidP="00892B29">
      <w:pPr>
        <w:pStyle w:val="TxBrt9"/>
        <w:widowControl/>
        <w:spacing w:line="240" w:lineRule="auto"/>
        <w:ind w:left="-450"/>
        <w:rPr>
          <w:rFonts w:asciiTheme="minorHAnsi" w:hAnsiTheme="minorHAnsi" w:cstheme="minorHAnsi"/>
          <w:bCs/>
          <w:sz w:val="22"/>
        </w:rPr>
      </w:pPr>
    </w:p>
    <w:p w14:paraId="5E79DF7F" w14:textId="77777777" w:rsidR="00B86196" w:rsidRPr="00307041" w:rsidRDefault="00B86196" w:rsidP="00892B29">
      <w:pPr>
        <w:pStyle w:val="TxBrt9"/>
        <w:widowControl/>
        <w:spacing w:line="240" w:lineRule="auto"/>
        <w:ind w:left="-450"/>
        <w:rPr>
          <w:rFonts w:asciiTheme="minorHAnsi" w:hAnsiTheme="minorHAnsi" w:cstheme="minorHAnsi"/>
          <w:bCs/>
          <w:sz w:val="22"/>
        </w:rPr>
      </w:pPr>
    </w:p>
    <w:p w14:paraId="45F9E991" w14:textId="02D66A2E" w:rsidR="00B86196" w:rsidRDefault="00B86196" w:rsidP="00892B29">
      <w:pPr>
        <w:pStyle w:val="TxBrt9"/>
        <w:widowControl/>
        <w:spacing w:line="240" w:lineRule="auto"/>
        <w:rPr>
          <w:rFonts w:asciiTheme="minorHAnsi" w:hAnsiTheme="minorHAnsi" w:cstheme="minorHAnsi"/>
          <w:bCs/>
          <w:sz w:val="22"/>
        </w:rPr>
      </w:pPr>
    </w:p>
    <w:p w14:paraId="76B41251" w14:textId="752FA2B0" w:rsidR="00EC67DD" w:rsidRPr="00EC67DD" w:rsidRDefault="00EC67DD" w:rsidP="00EC67DD"/>
    <w:p w14:paraId="3F81350C" w14:textId="5ADCD19E" w:rsidR="00EC67DD" w:rsidRPr="00EC67DD" w:rsidRDefault="00EC67DD" w:rsidP="00EC67DD"/>
    <w:p w14:paraId="64628671" w14:textId="32CC9A68" w:rsidR="00EC67DD" w:rsidRDefault="00EC67DD" w:rsidP="00EC67DD">
      <w:pPr>
        <w:rPr>
          <w:rFonts w:asciiTheme="minorHAnsi" w:hAnsiTheme="minorHAnsi" w:cstheme="minorHAnsi"/>
          <w:bCs/>
          <w:sz w:val="22"/>
        </w:rPr>
      </w:pPr>
    </w:p>
    <w:p w14:paraId="6E4C5D32" w14:textId="77777777" w:rsidR="00EC67DD" w:rsidRPr="00EC67DD" w:rsidRDefault="00EC67DD" w:rsidP="00EC67DD"/>
    <w:sectPr w:rsidR="00EC67DD" w:rsidRPr="00EC67DD" w:rsidSect="00A63AA9">
      <w:type w:val="continuous"/>
      <w:pgSz w:w="12240" w:h="15840" w:code="1"/>
      <w:pgMar w:top="2016" w:right="1056" w:bottom="720" w:left="1170" w:header="720" w:footer="215"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12BDE" w14:textId="77777777" w:rsidR="00674C68" w:rsidRDefault="00674C68">
      <w:r>
        <w:separator/>
      </w:r>
    </w:p>
  </w:endnote>
  <w:endnote w:type="continuationSeparator" w:id="0">
    <w:p w14:paraId="7137E968" w14:textId="77777777" w:rsidR="00674C68" w:rsidRDefault="00674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F68C1" w14:textId="485441CA" w:rsidR="00E76C58" w:rsidRDefault="006F218B" w:rsidP="006F218B">
    <w:pPr>
      <w:tabs>
        <w:tab w:val="right" w:pos="9720"/>
      </w:tabs>
      <w:ind w:right="-274"/>
      <w:rPr>
        <w:rFonts w:ascii="Arial" w:hAnsi="Arial"/>
        <w:sz w:val="16"/>
      </w:rPr>
    </w:pPr>
    <w:r>
      <w:rPr>
        <w:rFonts w:ascii="Arial" w:hAnsi="Arial"/>
        <w:sz w:val="16"/>
      </w:rPr>
      <w:tab/>
    </w:r>
    <w:r w:rsidR="00E76C58">
      <w:rPr>
        <w:rFonts w:ascii="Arial" w:hAnsi="Arial"/>
        <w:sz w:val="16"/>
      </w:rPr>
      <w:t xml:space="preserve">Page </w:t>
    </w:r>
    <w:r w:rsidR="00E76C58">
      <w:rPr>
        <w:rFonts w:ascii="Arial" w:hAnsi="Arial"/>
        <w:sz w:val="16"/>
      </w:rPr>
      <w:fldChar w:fldCharType="begin"/>
    </w:r>
    <w:r w:rsidR="00E76C58">
      <w:rPr>
        <w:rFonts w:ascii="Arial" w:hAnsi="Arial"/>
        <w:sz w:val="16"/>
      </w:rPr>
      <w:instrText xml:space="preserve"> PAGE </w:instrText>
    </w:r>
    <w:r w:rsidR="00E76C58">
      <w:rPr>
        <w:rFonts w:ascii="Arial" w:hAnsi="Arial"/>
        <w:sz w:val="16"/>
      </w:rPr>
      <w:fldChar w:fldCharType="separate"/>
    </w:r>
    <w:r w:rsidR="0000470D">
      <w:rPr>
        <w:rFonts w:ascii="Arial" w:hAnsi="Arial"/>
        <w:noProof/>
        <w:sz w:val="16"/>
      </w:rPr>
      <w:t>1</w:t>
    </w:r>
    <w:r w:rsidR="00E76C58">
      <w:rPr>
        <w:rFonts w:ascii="Arial" w:hAnsi="Arial"/>
        <w:sz w:val="16"/>
      </w:rPr>
      <w:fldChar w:fldCharType="end"/>
    </w:r>
    <w:r w:rsidR="00E76C58">
      <w:rPr>
        <w:rFonts w:ascii="Arial" w:hAnsi="Arial"/>
        <w:sz w:val="16"/>
      </w:rPr>
      <w:t xml:space="preserve"> of </w:t>
    </w:r>
    <w:r w:rsidR="00E76C58">
      <w:rPr>
        <w:rFonts w:ascii="Arial" w:hAnsi="Arial"/>
        <w:sz w:val="16"/>
      </w:rPr>
      <w:fldChar w:fldCharType="begin"/>
    </w:r>
    <w:r w:rsidR="00E76C58">
      <w:rPr>
        <w:rFonts w:ascii="Arial" w:hAnsi="Arial"/>
        <w:sz w:val="16"/>
      </w:rPr>
      <w:instrText xml:space="preserve"> NUMPAGES </w:instrText>
    </w:r>
    <w:r w:rsidR="00E76C58">
      <w:rPr>
        <w:rFonts w:ascii="Arial" w:hAnsi="Arial"/>
        <w:sz w:val="16"/>
      </w:rPr>
      <w:fldChar w:fldCharType="separate"/>
    </w:r>
    <w:r w:rsidR="0000470D">
      <w:rPr>
        <w:rFonts w:ascii="Arial" w:hAnsi="Arial"/>
        <w:noProof/>
        <w:sz w:val="16"/>
      </w:rPr>
      <w:t>2</w:t>
    </w:r>
    <w:r w:rsidR="00E76C58">
      <w:rPr>
        <w:rFonts w:ascii="Arial" w:hAnsi="Arial"/>
        <w:sz w:val="16"/>
      </w:rPr>
      <w:fldChar w:fldCharType="end"/>
    </w:r>
  </w:p>
  <w:p w14:paraId="41A2AA6D" w14:textId="77777777" w:rsidR="00E76C58" w:rsidRPr="002331E4" w:rsidRDefault="00E76C58" w:rsidP="00233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0C3F4" w14:textId="77777777" w:rsidR="00674C68" w:rsidRDefault="00674C68">
      <w:r>
        <w:separator/>
      </w:r>
    </w:p>
  </w:footnote>
  <w:footnote w:type="continuationSeparator" w:id="0">
    <w:p w14:paraId="5B948E71" w14:textId="77777777" w:rsidR="00674C68" w:rsidRDefault="00674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AE33A" w14:textId="439944AB" w:rsidR="00307041" w:rsidRDefault="00C2379B" w:rsidP="00307041">
    <w:pPr>
      <w:pStyle w:val="Header"/>
      <w:jc w:val="right"/>
      <w:rPr>
        <w:rFonts w:ascii="Times New Roman" w:hAnsi="Times New Roman"/>
        <w:b/>
        <w:sz w:val="32"/>
      </w:rPr>
    </w:pPr>
    <w:r w:rsidRPr="00C2379B">
      <w:rPr>
        <w:rFonts w:ascii="Times New Roman" w:hAnsi="Times New Roman"/>
        <w:b/>
        <w:noProof/>
        <w:sz w:val="32"/>
      </w:rPr>
      <mc:AlternateContent>
        <mc:Choice Requires="wps">
          <w:drawing>
            <wp:anchor distT="45720" distB="45720" distL="114300" distR="114300" simplePos="0" relativeHeight="251659264" behindDoc="0" locked="0" layoutInCell="1" allowOverlap="1" wp14:anchorId="69EC3C6B" wp14:editId="724305F3">
              <wp:simplePos x="0" y="0"/>
              <wp:positionH relativeFrom="column">
                <wp:posOffset>-168910</wp:posOffset>
              </wp:positionH>
              <wp:positionV relativeFrom="paragraph">
                <wp:posOffset>-22860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A5C4FAD" w14:textId="0628F0D8" w:rsidR="00C2379B" w:rsidRDefault="00C2379B">
                          <w:r>
                            <w:t>LPHA logo here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9EC3C6B" id="_x0000_t202" coordsize="21600,21600" o:spt="202" path="m,l,21600r21600,l21600,xe">
              <v:stroke joinstyle="miter"/>
              <v:path gradientshapeok="t" o:connecttype="rect"/>
            </v:shapetype>
            <v:shape id="Text Box 2" o:spid="_x0000_s1026" type="#_x0000_t202" style="position:absolute;left:0;text-align:left;margin-left:-13.3pt;margin-top:-1.8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">
              <v:textbox style="mso-fit-shape-to-text:t">
                <w:txbxContent>
                  <w:p w14:paraId="5A5C4FAD" w14:textId="0628F0D8" w:rsidR="00C2379B" w:rsidRDefault="00C2379B">
                    <w:r>
                      <w:t>LPHA logo here</w:t>
                    </w:r>
                  </w:p>
                </w:txbxContent>
              </v:textbox>
              <w10:wrap type="square"/>
            </v:shape>
          </w:pict>
        </mc:Fallback>
      </mc:AlternateContent>
    </w:r>
    <w:r w:rsidR="00E76C58">
      <w:rPr>
        <w:rFonts w:ascii="Times New Roman" w:hAnsi="Times New Roman"/>
        <w:b/>
        <w:sz w:val="32"/>
      </w:rPr>
      <w:t>Policies and Procedures</w:t>
    </w:r>
  </w:p>
  <w:p w14:paraId="3C684B09" w14:textId="77777777" w:rsidR="00307041" w:rsidRDefault="00307041" w:rsidP="00307041">
    <w:pPr>
      <w:pStyle w:val="Header"/>
      <w:jc w:val="right"/>
      <w:rPr>
        <w:rFonts w:ascii="Times New Roman" w:hAnsi="Times New Roman"/>
        <w:b/>
        <w:sz w:val="32"/>
      </w:rPr>
    </w:pPr>
  </w:p>
  <w:p w14:paraId="2E0E4C36" w14:textId="4B4BF7A5" w:rsidR="00E76C58" w:rsidRPr="00307041" w:rsidRDefault="00E76C58" w:rsidP="00307041">
    <w:pPr>
      <w:pStyle w:val="Header"/>
      <w:jc w:val="right"/>
      <w:rPr>
        <w:rFonts w:ascii="Times New Roman" w:hAnsi="Times New Roman"/>
        <w:b/>
        <w:sz w:val="32"/>
      </w:rPr>
    </w:pPr>
    <w:r>
      <w:rPr>
        <w:rFonts w:ascii="Times New Roman" w:hAnsi="Times New Roman"/>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17A26"/>
    <w:multiLevelType w:val="hybridMultilevel"/>
    <w:tmpl w:val="933CF76C"/>
    <w:lvl w:ilvl="0" w:tplc="04090019">
      <w:start w:val="1"/>
      <w:numFmt w:val="lowerLetter"/>
      <w:lvlText w:val="%1."/>
      <w:lvlJc w:val="left"/>
      <w:pPr>
        <w:ind w:left="630" w:hanging="360"/>
      </w:pPr>
    </w:lvl>
    <w:lvl w:ilvl="1" w:tplc="04090019">
      <w:start w:val="1"/>
      <w:numFmt w:val="lowerLetter"/>
      <w:lvlText w:val="%2."/>
      <w:lvlJc w:val="left"/>
      <w:pPr>
        <w:ind w:left="1350" w:hanging="360"/>
      </w:pPr>
    </w:lvl>
    <w:lvl w:ilvl="2" w:tplc="0409000F">
      <w:start w:val="1"/>
      <w:numFmt w:val="decimal"/>
      <w:lvlText w:val="%3."/>
      <w:lvlJc w:val="lef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67B3EDD"/>
    <w:multiLevelType w:val="multilevel"/>
    <w:tmpl w:val="CC4C0FD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70C7BD2"/>
    <w:multiLevelType w:val="hybridMultilevel"/>
    <w:tmpl w:val="18A82D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02B9B"/>
    <w:multiLevelType w:val="hybridMultilevel"/>
    <w:tmpl w:val="58C290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5119EB"/>
    <w:multiLevelType w:val="hybridMultilevel"/>
    <w:tmpl w:val="1CDC8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22EB1"/>
    <w:multiLevelType w:val="hybridMultilevel"/>
    <w:tmpl w:val="EBCC750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20261408"/>
    <w:multiLevelType w:val="hybridMultilevel"/>
    <w:tmpl w:val="5F6AD678"/>
    <w:lvl w:ilvl="0" w:tplc="DCB0DABE">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903A1"/>
    <w:multiLevelType w:val="singleLevel"/>
    <w:tmpl w:val="D5165DEA"/>
    <w:lvl w:ilvl="0">
      <w:start w:val="1"/>
      <w:numFmt w:val="decimal"/>
      <w:lvlText w:val="%1."/>
      <w:lvlJc w:val="left"/>
      <w:pPr>
        <w:tabs>
          <w:tab w:val="num" w:pos="720"/>
        </w:tabs>
        <w:ind w:left="720" w:hanging="360"/>
      </w:pPr>
      <w:rPr>
        <w:rFonts w:hint="default"/>
        <w:b/>
      </w:rPr>
    </w:lvl>
  </w:abstractNum>
  <w:abstractNum w:abstractNumId="9" w15:restartNumberingAfterBreak="0">
    <w:nsid w:val="244D4681"/>
    <w:multiLevelType w:val="hybridMultilevel"/>
    <w:tmpl w:val="09685A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4D36E53"/>
    <w:multiLevelType w:val="hybridMultilevel"/>
    <w:tmpl w:val="7E7CE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753A97"/>
    <w:multiLevelType w:val="singleLevel"/>
    <w:tmpl w:val="0409000F"/>
    <w:lvl w:ilvl="0">
      <w:start w:val="7"/>
      <w:numFmt w:val="decimal"/>
      <w:lvlText w:val="%1."/>
      <w:lvlJc w:val="left"/>
      <w:pPr>
        <w:tabs>
          <w:tab w:val="num" w:pos="360"/>
        </w:tabs>
        <w:ind w:left="360" w:hanging="360"/>
      </w:pPr>
      <w:rPr>
        <w:rFonts w:hint="default"/>
      </w:rPr>
    </w:lvl>
  </w:abstractNum>
  <w:abstractNum w:abstractNumId="12" w15:restartNumberingAfterBreak="0">
    <w:nsid w:val="2EB92CCB"/>
    <w:multiLevelType w:val="hybridMultilevel"/>
    <w:tmpl w:val="85AA652E"/>
    <w:lvl w:ilvl="0" w:tplc="33C6A3F8">
      <w:start w:val="1"/>
      <w:numFmt w:val="decimal"/>
      <w:lvlText w:val="%1."/>
      <w:lvlJc w:val="lef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0305519"/>
    <w:multiLevelType w:val="multilevel"/>
    <w:tmpl w:val="A62EE014"/>
    <w:styleLink w:val="CurrentList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346A1712"/>
    <w:multiLevelType w:val="hybridMultilevel"/>
    <w:tmpl w:val="F88CA5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BF1081"/>
    <w:multiLevelType w:val="hybridMultilevel"/>
    <w:tmpl w:val="AFDC2B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2975838"/>
    <w:multiLevelType w:val="hybridMultilevel"/>
    <w:tmpl w:val="55C611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7DB5810"/>
    <w:multiLevelType w:val="hybridMultilevel"/>
    <w:tmpl w:val="6A06CB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C3F4A78"/>
    <w:multiLevelType w:val="singleLevel"/>
    <w:tmpl w:val="3C70043A"/>
    <w:lvl w:ilvl="0">
      <w:start w:val="1"/>
      <w:numFmt w:val="decimal"/>
      <w:lvlText w:val="%1."/>
      <w:legacy w:legacy="1" w:legacySpace="0" w:legacyIndent="1440"/>
      <w:lvlJc w:val="left"/>
      <w:pPr>
        <w:ind w:left="2520" w:hanging="1440"/>
      </w:pPr>
    </w:lvl>
  </w:abstractNum>
  <w:abstractNum w:abstractNumId="19" w15:restartNumberingAfterBreak="0">
    <w:nsid w:val="4F054888"/>
    <w:multiLevelType w:val="singleLevel"/>
    <w:tmpl w:val="BB90127C"/>
    <w:lvl w:ilvl="0">
      <w:start w:val="1"/>
      <w:numFmt w:val="decimal"/>
      <w:lvlText w:val="%1."/>
      <w:legacy w:legacy="1" w:legacySpace="0" w:legacyIndent="360"/>
      <w:lvlJc w:val="left"/>
      <w:pPr>
        <w:ind w:left="360" w:hanging="360"/>
      </w:pPr>
    </w:lvl>
  </w:abstractNum>
  <w:abstractNum w:abstractNumId="20" w15:restartNumberingAfterBreak="0">
    <w:nsid w:val="52C763E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1" w15:restartNumberingAfterBreak="0">
    <w:nsid w:val="54EA6CC6"/>
    <w:multiLevelType w:val="hybridMultilevel"/>
    <w:tmpl w:val="3BA8FA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1113AD"/>
    <w:multiLevelType w:val="hybridMultilevel"/>
    <w:tmpl w:val="2534A766"/>
    <w:lvl w:ilvl="0" w:tplc="0409000F">
      <w:start w:val="1"/>
      <w:numFmt w:val="decimal"/>
      <w:lvlText w:val="%1."/>
      <w:lvlJc w:val="left"/>
      <w:pPr>
        <w:ind w:left="1440" w:hanging="360"/>
      </w:pPr>
    </w:lvl>
    <w:lvl w:ilvl="1" w:tplc="04090019">
      <w:start w:val="1"/>
      <w:numFmt w:val="lowerLetter"/>
      <w:lvlText w:val="%2."/>
      <w:lvlJc w:val="left"/>
      <w:pPr>
        <w:ind w:left="180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E2D3BAB"/>
    <w:multiLevelType w:val="hybridMultilevel"/>
    <w:tmpl w:val="F9389944"/>
    <w:lvl w:ilvl="0" w:tplc="D826A5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EAF3A78"/>
    <w:multiLevelType w:val="hybridMultilevel"/>
    <w:tmpl w:val="50BC9766"/>
    <w:lvl w:ilvl="0" w:tplc="8826A750">
      <w:start w:val="1"/>
      <w:numFmt w:val="decimal"/>
      <w:lvlText w:val="%1."/>
      <w:lvlJc w:val="left"/>
      <w:pPr>
        <w:tabs>
          <w:tab w:val="num" w:pos="720"/>
        </w:tabs>
        <w:ind w:left="720" w:hanging="360"/>
      </w:pPr>
      <w:rPr>
        <w:color w:val="auto"/>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60FA22CC"/>
    <w:multiLevelType w:val="hybridMultilevel"/>
    <w:tmpl w:val="4B28B8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2A92C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A77357F"/>
    <w:multiLevelType w:val="hybridMultilevel"/>
    <w:tmpl w:val="0F581796"/>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8" w15:restartNumberingAfterBreak="0">
    <w:nsid w:val="6AA205A7"/>
    <w:multiLevelType w:val="hybridMultilevel"/>
    <w:tmpl w:val="EAB2595E"/>
    <w:lvl w:ilvl="0" w:tplc="04090019">
      <w:start w:val="1"/>
      <w:numFmt w:val="lowerLetter"/>
      <w:lvlText w:val="%1."/>
      <w:lvlJc w:val="left"/>
      <w:pPr>
        <w:ind w:left="630" w:hanging="360"/>
      </w:pPr>
    </w:lvl>
    <w:lvl w:ilvl="1" w:tplc="0409001B">
      <w:start w:val="1"/>
      <w:numFmt w:val="lowerRoman"/>
      <w:lvlText w:val="%2."/>
      <w:lvlJc w:val="righ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720E55FC"/>
    <w:multiLevelType w:val="hybridMultilevel"/>
    <w:tmpl w:val="B790B1FC"/>
    <w:lvl w:ilvl="0" w:tplc="2D14C206">
      <w:start w:val="6"/>
      <w:numFmt w:val="lowerLetter"/>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1E1EFA"/>
    <w:multiLevelType w:val="hybridMultilevel"/>
    <w:tmpl w:val="5BA4FD3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3C0CF3F6">
      <w:start w:val="5"/>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6DF24ED"/>
    <w:multiLevelType w:val="hybridMultilevel"/>
    <w:tmpl w:val="0F52FAAA"/>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15:restartNumberingAfterBreak="0">
    <w:nsid w:val="7A1672CC"/>
    <w:multiLevelType w:val="hybridMultilevel"/>
    <w:tmpl w:val="A224ED0E"/>
    <w:lvl w:ilvl="0" w:tplc="CE32088A">
      <w:start w:val="1"/>
      <w:numFmt w:val="lowerLetter"/>
      <w:lvlText w:val="%1)"/>
      <w:lvlJc w:val="left"/>
      <w:pPr>
        <w:ind w:left="810" w:hanging="360"/>
      </w:pPr>
      <w:rPr>
        <w:rFonts w:asciiTheme="minorHAnsi" w:eastAsiaTheme="minorHAnsi" w:hAnsiTheme="minorHAnsi" w:cstheme="minorBidi"/>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7F2F0B6F"/>
    <w:multiLevelType w:val="hybridMultilevel"/>
    <w:tmpl w:val="5C687768"/>
    <w:lvl w:ilvl="0" w:tplc="C8FE375C">
      <w:start w:val="1"/>
      <w:numFmt w:val="lowerLetter"/>
      <w:lvlText w:val="%1."/>
      <w:lvlJc w:val="left"/>
      <w:pPr>
        <w:ind w:left="1080" w:hanging="360"/>
      </w:pPr>
      <w:rPr>
        <w:i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56054294">
    <w:abstractNumId w:val="20"/>
  </w:num>
  <w:num w:numId="2" w16cid:durableId="439226466">
    <w:abstractNumId w:val="11"/>
  </w:num>
  <w:num w:numId="3" w16cid:durableId="1902862058">
    <w:abstractNumId w:val="19"/>
  </w:num>
  <w:num w:numId="4" w16cid:durableId="856698851">
    <w:abstractNumId w:val="0"/>
    <w:lvlOverride w:ilvl="0">
      <w:lvl w:ilvl="0">
        <w:start w:val="1"/>
        <w:numFmt w:val="bullet"/>
        <w:lvlText w:val=""/>
        <w:legacy w:legacy="1" w:legacySpace="0" w:legacyIndent="1080"/>
        <w:lvlJc w:val="left"/>
        <w:pPr>
          <w:ind w:left="1800" w:hanging="1080"/>
        </w:pPr>
        <w:rPr>
          <w:rFonts w:ascii="Symbol" w:hAnsi="Symbol" w:hint="default"/>
        </w:rPr>
      </w:lvl>
    </w:lvlOverride>
  </w:num>
  <w:num w:numId="5" w16cid:durableId="1690715184">
    <w:abstractNumId w:val="18"/>
  </w:num>
  <w:num w:numId="6" w16cid:durableId="2111779324">
    <w:abstractNumId w:val="26"/>
  </w:num>
  <w:num w:numId="7" w16cid:durableId="1571842230">
    <w:abstractNumId w:val="8"/>
  </w:num>
  <w:num w:numId="8" w16cid:durableId="1820266083">
    <w:abstractNumId w:val="32"/>
  </w:num>
  <w:num w:numId="9" w16cid:durableId="548152180">
    <w:abstractNumId w:val="21"/>
  </w:num>
  <w:num w:numId="10" w16cid:durableId="2104448011">
    <w:abstractNumId w:val="17"/>
  </w:num>
  <w:num w:numId="11" w16cid:durableId="1101412266">
    <w:abstractNumId w:val="16"/>
  </w:num>
  <w:num w:numId="12" w16cid:durableId="947469076">
    <w:abstractNumId w:val="5"/>
  </w:num>
  <w:num w:numId="13" w16cid:durableId="1047875054">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06494076">
    <w:abstractNumId w:val="10"/>
  </w:num>
  <w:num w:numId="15" w16cid:durableId="393117049">
    <w:abstractNumId w:val="14"/>
  </w:num>
  <w:num w:numId="16" w16cid:durableId="1542551644">
    <w:abstractNumId w:val="4"/>
  </w:num>
  <w:num w:numId="17" w16cid:durableId="668827465">
    <w:abstractNumId w:val="3"/>
  </w:num>
  <w:num w:numId="18" w16cid:durableId="1034187418">
    <w:abstractNumId w:val="31"/>
  </w:num>
  <w:num w:numId="19" w16cid:durableId="1936523390">
    <w:abstractNumId w:val="12"/>
  </w:num>
  <w:num w:numId="20" w16cid:durableId="1486240054">
    <w:abstractNumId w:val="33"/>
  </w:num>
  <w:num w:numId="21" w16cid:durableId="730539065">
    <w:abstractNumId w:val="27"/>
  </w:num>
  <w:num w:numId="22" w16cid:durableId="1330712950">
    <w:abstractNumId w:val="7"/>
  </w:num>
  <w:num w:numId="23" w16cid:durableId="490754086">
    <w:abstractNumId w:val="1"/>
  </w:num>
  <w:num w:numId="24" w16cid:durableId="557786904">
    <w:abstractNumId w:val="28"/>
  </w:num>
  <w:num w:numId="25" w16cid:durableId="1434596882">
    <w:abstractNumId w:val="29"/>
  </w:num>
  <w:num w:numId="26" w16cid:durableId="1315450880">
    <w:abstractNumId w:val="6"/>
  </w:num>
  <w:num w:numId="27" w16cid:durableId="1702629307">
    <w:abstractNumId w:val="15"/>
  </w:num>
  <w:num w:numId="28" w16cid:durableId="2054884794">
    <w:abstractNumId w:val="30"/>
  </w:num>
  <w:num w:numId="29" w16cid:durableId="1877501119">
    <w:abstractNumId w:val="9"/>
  </w:num>
  <w:num w:numId="30" w16cid:durableId="1674649450">
    <w:abstractNumId w:val="23"/>
  </w:num>
  <w:num w:numId="31" w16cid:durableId="686172634">
    <w:abstractNumId w:val="22"/>
  </w:num>
  <w:num w:numId="32" w16cid:durableId="1975214684">
    <w:abstractNumId w:val="2"/>
  </w:num>
  <w:num w:numId="33" w16cid:durableId="2041584694">
    <w:abstractNumId w:val="13"/>
  </w:num>
  <w:num w:numId="34" w16cid:durableId="50975449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428"/>
    <w:rsid w:val="0000470D"/>
    <w:rsid w:val="00021D90"/>
    <w:rsid w:val="000258E4"/>
    <w:rsid w:val="000641E0"/>
    <w:rsid w:val="00094936"/>
    <w:rsid w:val="000A1C46"/>
    <w:rsid w:val="000D197B"/>
    <w:rsid w:val="000D376B"/>
    <w:rsid w:val="00115F6F"/>
    <w:rsid w:val="00166AE3"/>
    <w:rsid w:val="001E037C"/>
    <w:rsid w:val="002331E4"/>
    <w:rsid w:val="00275816"/>
    <w:rsid w:val="00291AA7"/>
    <w:rsid w:val="002D3F0A"/>
    <w:rsid w:val="00307041"/>
    <w:rsid w:val="003144A9"/>
    <w:rsid w:val="00334054"/>
    <w:rsid w:val="00337874"/>
    <w:rsid w:val="00356A1C"/>
    <w:rsid w:val="003651E9"/>
    <w:rsid w:val="00392391"/>
    <w:rsid w:val="003B78B8"/>
    <w:rsid w:val="003C301F"/>
    <w:rsid w:val="003C4E3A"/>
    <w:rsid w:val="003D1DD5"/>
    <w:rsid w:val="00415477"/>
    <w:rsid w:val="00452551"/>
    <w:rsid w:val="0046798D"/>
    <w:rsid w:val="00476003"/>
    <w:rsid w:val="00490923"/>
    <w:rsid w:val="004B54C9"/>
    <w:rsid w:val="004B6F83"/>
    <w:rsid w:val="00583E9E"/>
    <w:rsid w:val="0059581C"/>
    <w:rsid w:val="005C0379"/>
    <w:rsid w:val="005C73E1"/>
    <w:rsid w:val="005F2568"/>
    <w:rsid w:val="006226CE"/>
    <w:rsid w:val="00674C68"/>
    <w:rsid w:val="006B57FB"/>
    <w:rsid w:val="006F218B"/>
    <w:rsid w:val="00704385"/>
    <w:rsid w:val="00710BD0"/>
    <w:rsid w:val="007B1F67"/>
    <w:rsid w:val="007B3623"/>
    <w:rsid w:val="008077E1"/>
    <w:rsid w:val="00892B29"/>
    <w:rsid w:val="00897F0D"/>
    <w:rsid w:val="008A1423"/>
    <w:rsid w:val="008B0815"/>
    <w:rsid w:val="008D45E6"/>
    <w:rsid w:val="00925958"/>
    <w:rsid w:val="0092750E"/>
    <w:rsid w:val="009806BE"/>
    <w:rsid w:val="00987B56"/>
    <w:rsid w:val="0099045E"/>
    <w:rsid w:val="00995607"/>
    <w:rsid w:val="009A4382"/>
    <w:rsid w:val="009B464D"/>
    <w:rsid w:val="009D0E36"/>
    <w:rsid w:val="009F4E20"/>
    <w:rsid w:val="009F73C7"/>
    <w:rsid w:val="00A11B22"/>
    <w:rsid w:val="00A5114E"/>
    <w:rsid w:val="00A63AA9"/>
    <w:rsid w:val="00A90864"/>
    <w:rsid w:val="00B1112F"/>
    <w:rsid w:val="00B25D63"/>
    <w:rsid w:val="00B3392E"/>
    <w:rsid w:val="00B40E83"/>
    <w:rsid w:val="00B86196"/>
    <w:rsid w:val="00B90CE0"/>
    <w:rsid w:val="00BE5C09"/>
    <w:rsid w:val="00C11F2F"/>
    <w:rsid w:val="00C2379B"/>
    <w:rsid w:val="00C36DB7"/>
    <w:rsid w:val="00C41D7F"/>
    <w:rsid w:val="00CC2CD7"/>
    <w:rsid w:val="00CD6AD9"/>
    <w:rsid w:val="00CE1DBB"/>
    <w:rsid w:val="00D276F8"/>
    <w:rsid w:val="00DC3A18"/>
    <w:rsid w:val="00E1369F"/>
    <w:rsid w:val="00E245C8"/>
    <w:rsid w:val="00E56D8B"/>
    <w:rsid w:val="00E76C58"/>
    <w:rsid w:val="00EC67DD"/>
    <w:rsid w:val="00ED6894"/>
    <w:rsid w:val="00F54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670F1F"/>
  <w15:docId w15:val="{31B899BC-9D34-4C7C-B2A6-E82DE4280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7470"/>
        <w:tab w:val="left" w:pos="9180"/>
      </w:tabs>
      <w:outlineLvl w:val="3"/>
    </w:pPr>
    <w:rPr>
      <w:b/>
      <w:sz w:val="28"/>
    </w:rPr>
  </w:style>
  <w:style w:type="paragraph" w:styleId="Heading5">
    <w:name w:val="heading 5"/>
    <w:basedOn w:val="Normal"/>
    <w:next w:val="Normal"/>
    <w:qFormat/>
    <w:pPr>
      <w:keepNext/>
      <w:tabs>
        <w:tab w:val="left" w:pos="7560"/>
      </w:tabs>
      <w:jc w:val="center"/>
      <w:outlineLvl w:val="4"/>
    </w:pPr>
    <w:rPr>
      <w:rFonts w:ascii="Arial" w:hAnsi="Arial"/>
      <w:b/>
      <w:sz w:val="24"/>
    </w:rPr>
  </w:style>
  <w:style w:type="paragraph" w:styleId="Heading7">
    <w:name w:val="heading 7"/>
    <w:basedOn w:val="Normal"/>
    <w:next w:val="Normal"/>
    <w:qFormat/>
    <w:pPr>
      <w:keepNext/>
      <w:tabs>
        <w:tab w:val="left" w:pos="0"/>
      </w:tabs>
      <w:suppressAutoHyphens/>
      <w:jc w:val="both"/>
      <w:outlineLvl w:val="6"/>
    </w:pPr>
    <w:rPr>
      <w:rFonts w:ascii="Arial" w:hAnsi="Arial"/>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4"/>
    </w:rPr>
  </w:style>
  <w:style w:type="paragraph" w:styleId="BodyText">
    <w:name w:val="Body Text"/>
    <w:basedOn w:val="Normal"/>
    <w:rPr>
      <w:sz w:val="24"/>
    </w:rPr>
  </w:style>
  <w:style w:type="paragraph" w:styleId="BodyText2">
    <w:name w:val="Body Text 2"/>
    <w:basedOn w:val="Normal"/>
    <w:link w:val="BodyText2Char"/>
    <w:rPr>
      <w:b/>
      <w:sz w:val="24"/>
    </w:rPr>
  </w:style>
  <w:style w:type="paragraph" w:styleId="Subtitle">
    <w:name w:val="Subtitle"/>
    <w:basedOn w:val="Normal"/>
    <w:qFormat/>
    <w:pPr>
      <w:jc w:val="center"/>
    </w:pPr>
    <w:rPr>
      <w:b/>
      <w:sz w:val="22"/>
    </w:rPr>
  </w:style>
  <w:style w:type="paragraph" w:customStyle="1" w:styleId="TxBrt9">
    <w:name w:val="TxBr_t9"/>
    <w:basedOn w:val="Normal"/>
    <w:pPr>
      <w:widowControl w:val="0"/>
      <w:spacing w:line="240" w:lineRule="atLeast"/>
    </w:pPr>
    <w:rPr>
      <w:rFonts w:ascii="Arial" w:hAnsi="Arial"/>
      <w:sz w:val="24"/>
    </w:rPr>
  </w:style>
  <w:style w:type="paragraph" w:styleId="Header">
    <w:name w:val="header"/>
    <w:basedOn w:val="Normal"/>
    <w:pPr>
      <w:tabs>
        <w:tab w:val="center" w:pos="4320"/>
        <w:tab w:val="right" w:pos="8640"/>
      </w:tabs>
    </w:pPr>
    <w:rPr>
      <w:rFonts w:ascii="Arial" w:hAnsi="Arial"/>
    </w:rPr>
  </w:style>
  <w:style w:type="paragraph" w:customStyle="1" w:styleId="TxBrt10">
    <w:name w:val="TxBr_t10"/>
    <w:basedOn w:val="Normal"/>
    <w:pPr>
      <w:widowControl w:val="0"/>
      <w:spacing w:line="238" w:lineRule="atLeast"/>
    </w:pPr>
    <w:rPr>
      <w:rFonts w:ascii="Arial" w:hAnsi="Arial"/>
      <w:sz w:val="24"/>
    </w:rPr>
  </w:style>
  <w:style w:type="paragraph" w:customStyle="1" w:styleId="TxBrt11">
    <w:name w:val="TxBr_t11"/>
    <w:basedOn w:val="Normal"/>
    <w:pPr>
      <w:widowControl w:val="0"/>
      <w:spacing w:line="240" w:lineRule="atLeast"/>
    </w:pPr>
    <w:rPr>
      <w:rFonts w:ascii="Arial" w:hAnsi="Arial"/>
      <w:sz w:val="24"/>
    </w:rPr>
  </w:style>
  <w:style w:type="paragraph" w:customStyle="1" w:styleId="TxBrt12">
    <w:name w:val="TxBr_t12"/>
    <w:basedOn w:val="Normal"/>
    <w:pPr>
      <w:widowControl w:val="0"/>
      <w:spacing w:line="238" w:lineRule="atLeast"/>
    </w:pPr>
    <w:rPr>
      <w:rFonts w:ascii="Arial" w:hAnsi="Arial"/>
      <w:sz w:val="24"/>
    </w:rPr>
  </w:style>
  <w:style w:type="paragraph" w:customStyle="1" w:styleId="TxBrp21">
    <w:name w:val="TxBr_p21"/>
    <w:basedOn w:val="Normal"/>
    <w:pPr>
      <w:widowControl w:val="0"/>
      <w:tabs>
        <w:tab w:val="left" w:pos="204"/>
      </w:tabs>
      <w:spacing w:line="240" w:lineRule="atLeast"/>
    </w:pPr>
    <w:rPr>
      <w:rFonts w:ascii="Arial" w:hAnsi="Arial"/>
      <w:sz w:val="24"/>
    </w:rPr>
  </w:style>
  <w:style w:type="paragraph" w:customStyle="1" w:styleId="TxBrt13">
    <w:name w:val="TxBr_t13"/>
    <w:basedOn w:val="Normal"/>
    <w:pPr>
      <w:widowControl w:val="0"/>
      <w:spacing w:line="240" w:lineRule="atLeast"/>
    </w:pPr>
    <w:rPr>
      <w:rFonts w:ascii="Arial" w:hAnsi="Arial"/>
      <w:sz w:val="24"/>
    </w:rPr>
  </w:style>
  <w:style w:type="paragraph" w:customStyle="1" w:styleId="TxBrt14">
    <w:name w:val="TxBr_t14"/>
    <w:basedOn w:val="Normal"/>
    <w:pPr>
      <w:widowControl w:val="0"/>
      <w:spacing w:line="238" w:lineRule="atLeast"/>
    </w:pPr>
    <w:rPr>
      <w:rFonts w:ascii="Arial" w:hAnsi="Arial"/>
      <w:sz w:val="24"/>
    </w:rPr>
  </w:style>
  <w:style w:type="paragraph" w:customStyle="1" w:styleId="TxBrc22">
    <w:name w:val="TxBr_c22"/>
    <w:basedOn w:val="Normal"/>
    <w:pPr>
      <w:widowControl w:val="0"/>
      <w:spacing w:line="240" w:lineRule="atLeast"/>
      <w:jc w:val="center"/>
    </w:pPr>
    <w:rPr>
      <w:rFonts w:ascii="Arial" w:hAnsi="Arial"/>
      <w:sz w:val="24"/>
    </w:rPr>
  </w:style>
  <w:style w:type="paragraph" w:customStyle="1" w:styleId="TxBrt15">
    <w:name w:val="TxBr_t15"/>
    <w:basedOn w:val="Normal"/>
    <w:pPr>
      <w:widowControl w:val="0"/>
      <w:spacing w:line="240" w:lineRule="atLeast"/>
    </w:pPr>
    <w:rPr>
      <w:rFonts w:ascii="Arial" w:hAnsi="Arial"/>
      <w:sz w:val="24"/>
    </w:rPr>
  </w:style>
  <w:style w:type="paragraph" w:customStyle="1" w:styleId="TxBrt16">
    <w:name w:val="TxBr_t16"/>
    <w:basedOn w:val="Normal"/>
    <w:pPr>
      <w:widowControl w:val="0"/>
      <w:spacing w:line="240" w:lineRule="atLeast"/>
    </w:pPr>
    <w:rPr>
      <w:rFonts w:ascii="Arial" w:hAnsi="Arial"/>
      <w:sz w:val="24"/>
    </w:rPr>
  </w:style>
  <w:style w:type="paragraph" w:customStyle="1" w:styleId="TxBrt17">
    <w:name w:val="TxBr_t17"/>
    <w:basedOn w:val="Normal"/>
    <w:pPr>
      <w:widowControl w:val="0"/>
      <w:spacing w:line="240" w:lineRule="atLeast"/>
    </w:pPr>
    <w:rPr>
      <w:rFonts w:ascii="Arial" w:hAnsi="Arial"/>
      <w:sz w:val="24"/>
    </w:rPr>
  </w:style>
  <w:style w:type="paragraph" w:customStyle="1" w:styleId="TxBrp23">
    <w:name w:val="TxBr_p23"/>
    <w:basedOn w:val="Normal"/>
    <w:pPr>
      <w:widowControl w:val="0"/>
      <w:tabs>
        <w:tab w:val="left" w:pos="4308"/>
      </w:tabs>
      <w:spacing w:line="240" w:lineRule="atLeast"/>
      <w:ind w:left="3913"/>
    </w:pPr>
    <w:rPr>
      <w:rFonts w:ascii="Arial" w:hAnsi="Arial"/>
      <w:sz w:val="24"/>
    </w:rPr>
  </w:style>
  <w:style w:type="paragraph" w:styleId="BodyText3">
    <w:name w:val="Body Text 3"/>
    <w:basedOn w:val="Normal"/>
    <w:pPr>
      <w:tabs>
        <w:tab w:val="left" w:pos="8280"/>
        <w:tab w:val="left" w:pos="9180"/>
      </w:tabs>
    </w:pPr>
    <w:rPr>
      <w:b/>
      <w:sz w:val="28"/>
    </w:rPr>
  </w:style>
  <w:style w:type="paragraph" w:styleId="BodyTextIndent3">
    <w:name w:val="Body Text Indent 3"/>
    <w:basedOn w:val="Normal"/>
    <w:pPr>
      <w:suppressAutoHyphens/>
      <w:ind w:left="360" w:hanging="360"/>
      <w:jc w:val="both"/>
    </w:pPr>
    <w:rPr>
      <w:rFonts w:ascii="Arial" w:hAnsi="Arial"/>
      <w:spacing w:val="-3"/>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0258E4"/>
    <w:rPr>
      <w:rFonts w:ascii="Tahoma" w:hAnsi="Tahoma" w:cs="Tahoma"/>
      <w:sz w:val="16"/>
      <w:szCs w:val="16"/>
    </w:rPr>
  </w:style>
  <w:style w:type="character" w:customStyle="1" w:styleId="BalloonTextChar">
    <w:name w:val="Balloon Text Char"/>
    <w:basedOn w:val="DefaultParagraphFont"/>
    <w:link w:val="BalloonText"/>
    <w:rsid w:val="000258E4"/>
    <w:rPr>
      <w:rFonts w:ascii="Tahoma" w:hAnsi="Tahoma" w:cs="Tahoma"/>
      <w:sz w:val="16"/>
      <w:szCs w:val="16"/>
    </w:rPr>
  </w:style>
  <w:style w:type="paragraph" w:styleId="ListParagraph">
    <w:name w:val="List Paragraph"/>
    <w:basedOn w:val="Normal"/>
    <w:uiPriority w:val="34"/>
    <w:qFormat/>
    <w:rsid w:val="0092750E"/>
    <w:pPr>
      <w:ind w:left="720"/>
      <w:contextualSpacing/>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rsid w:val="00CC2CD7"/>
    <w:rPr>
      <w:b/>
      <w:sz w:val="24"/>
    </w:rPr>
  </w:style>
  <w:style w:type="paragraph" w:styleId="NormalWeb">
    <w:name w:val="Normal (Web)"/>
    <w:basedOn w:val="Normal"/>
    <w:uiPriority w:val="99"/>
    <w:unhideWhenUsed/>
    <w:rsid w:val="00CC2CD7"/>
    <w:pPr>
      <w:spacing w:before="100" w:beforeAutospacing="1" w:after="100" w:afterAutospacing="1"/>
    </w:pPr>
    <w:rPr>
      <w:sz w:val="24"/>
      <w:szCs w:val="24"/>
    </w:rPr>
  </w:style>
  <w:style w:type="paragraph" w:customStyle="1" w:styleId="paragraph">
    <w:name w:val="paragraph"/>
    <w:basedOn w:val="Normal"/>
    <w:rsid w:val="00710BD0"/>
    <w:pPr>
      <w:spacing w:before="100" w:beforeAutospacing="1" w:after="100" w:afterAutospacing="1"/>
    </w:pPr>
    <w:rPr>
      <w:sz w:val="24"/>
      <w:szCs w:val="24"/>
    </w:rPr>
  </w:style>
  <w:style w:type="character" w:customStyle="1" w:styleId="normaltextrun">
    <w:name w:val="normaltextrun"/>
    <w:basedOn w:val="DefaultParagraphFont"/>
    <w:rsid w:val="00710BD0"/>
  </w:style>
  <w:style w:type="character" w:customStyle="1" w:styleId="eop">
    <w:name w:val="eop"/>
    <w:basedOn w:val="DefaultParagraphFont"/>
    <w:rsid w:val="00710BD0"/>
  </w:style>
  <w:style w:type="character" w:customStyle="1" w:styleId="spellingerror">
    <w:name w:val="spellingerror"/>
    <w:basedOn w:val="DefaultParagraphFont"/>
    <w:rsid w:val="00710BD0"/>
  </w:style>
  <w:style w:type="numbering" w:customStyle="1" w:styleId="CurrentList1">
    <w:name w:val="Current List1"/>
    <w:uiPriority w:val="99"/>
    <w:rsid w:val="00337874"/>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C41123CA767914C9443A6FE99CCFA43" ma:contentTypeVersion="19" ma:contentTypeDescription="Create a new document." ma:contentTypeScope="" ma:versionID="ead548fca4713ad531da0cde171eb421">
  <xsd:schema xmlns:xsd="http://www.w3.org/2001/XMLSchema" xmlns:xs="http://www.w3.org/2001/XMLSchema" xmlns:p="http://schemas.microsoft.com/office/2006/metadata/properties" xmlns:ns1="http://schemas.microsoft.com/sharepoint/v3" xmlns:ns2="59da1016-2a1b-4f8a-9768-d7a4932f6f16" xmlns:ns3="92469499-0f45-4f13-9821-2ebc58dd92f2" targetNamespace="http://schemas.microsoft.com/office/2006/metadata/properties" ma:root="true" ma:fieldsID="a53c4e81eb12d5136ff5c51c36be9961" ns1:_="" ns2:_="" ns3:_="">
    <xsd:import namespace="http://schemas.microsoft.com/sharepoint/v3"/>
    <xsd:import namespace="59da1016-2a1b-4f8a-9768-d7a4932f6f16"/>
    <xsd:import namespace="92469499-0f45-4f13-9821-2ebc58dd92f2"/>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469499-0f45-4f13-9821-2ebc58dd92f2"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element name="Category" ma:index="18" nillable="true" ma:displayName="Category" ma:format="Dropdown" ma:internalName="Category">
      <xsd:simpleType>
        <xsd:restriction base="dms:Choice">
          <xsd:enumeration value="Native"/>
          <xsd:enumeration value="OfficeHours"/>
          <xsd:enumeration value="Trainingvideos"/>
          <xsd:enumeration value="TR-Material"/>
          <xsd:enumeration value="Native Web"/>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Subtopic xmlns="59da1016-2a1b-4f8a-9768-d7a4932f6f16">Immunizations</IASubtopic>
    <DocumentExpirationDate xmlns="59da1016-2a1b-4f8a-9768-d7a4932f6f16">2025-04-01T07:00:00+00:00</DocumentExpirationDate>
    <URL xmlns="http://schemas.microsoft.com/sharepoint/v3">
      <Url xsi:nil="true"/>
      <Description xsi:nil="true"/>
    </URL>
    <Meta_x0020_Keywords xmlns="92469499-0f45-4f13-9821-2ebc58dd92f2" xsi:nil="true"/>
    <PublishingExpirationDate xmlns="http://schemas.microsoft.com/sharepoint/v3" xsi:nil="true"/>
    <PublishingStartDate xmlns="http://schemas.microsoft.com/sharepoint/v3" xsi:nil="true"/>
    <IACategory xmlns="59da1016-2a1b-4f8a-9768-d7a4932f6f16">Public Health</IACategory>
    <Meta_x0020_Description xmlns="92469499-0f45-4f13-9821-2ebc58dd92f2" xsi:nil="true"/>
    <IATopic xmlns="59da1016-2a1b-4f8a-9768-d7a4932f6f16">Programs and Services - Prevention</IATopic>
    <Category xmlns="92469499-0f45-4f13-9821-2ebc58dd92f2" xsi:nil="true"/>
  </documentManagement>
</p:properties>
</file>

<file path=customXml/itemProps1.xml><?xml version="1.0" encoding="utf-8"?>
<ds:datastoreItem xmlns:ds="http://schemas.openxmlformats.org/officeDocument/2006/customXml" ds:itemID="{9D3B5B98-4228-4C98-B67D-2832E39ECCE1}">
  <ds:schemaRefs>
    <ds:schemaRef ds:uri="http://schemas.openxmlformats.org/officeDocument/2006/bibliography"/>
  </ds:schemaRefs>
</ds:datastoreItem>
</file>

<file path=customXml/itemProps2.xml><?xml version="1.0" encoding="utf-8"?>
<ds:datastoreItem xmlns:ds="http://schemas.openxmlformats.org/officeDocument/2006/customXml" ds:itemID="{FBA4BB1D-5A10-4309-B670-53176E3A689E}"/>
</file>

<file path=customXml/itemProps3.xml><?xml version="1.0" encoding="utf-8"?>
<ds:datastoreItem xmlns:ds="http://schemas.openxmlformats.org/officeDocument/2006/customXml" ds:itemID="{4685D67A-9AA8-467A-8FD6-470223A75ECB}"/>
</file>

<file path=customXml/itemProps4.xml><?xml version="1.0" encoding="utf-8"?>
<ds:datastoreItem xmlns:ds="http://schemas.openxmlformats.org/officeDocument/2006/customXml" ds:itemID="{732FFAE7-FFC2-4A1B-8F2D-61AE2BE842F9}"/>
</file>

<file path=docProps/app.xml><?xml version="1.0" encoding="utf-8"?>
<Properties xmlns="http://schemas.openxmlformats.org/officeDocument/2006/extended-properties" xmlns:vt="http://schemas.openxmlformats.org/officeDocument/2006/docPropsVTypes">
  <Template>Normal</Template>
  <TotalTime>11</TotalTime>
  <Pages>3</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YAMHILL COUNTY ADULT MENTAL HEALTH PROGRAM</vt:lpstr>
    </vt:vector>
  </TitlesOfParts>
  <Company>yamhill</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Vaccine Billing Policy - Sample</dc:title>
  <dc:creator>Katie Briedwell</dc:creator>
  <cp:lastModifiedBy>McDonald Kelly F</cp:lastModifiedBy>
  <cp:revision>4</cp:revision>
  <cp:lastPrinted>2002-09-30T18:03:00Z</cp:lastPrinted>
  <dcterms:created xsi:type="dcterms:W3CDTF">2023-04-11T17:20:00Z</dcterms:created>
  <dcterms:modified xsi:type="dcterms:W3CDTF">2023-04-11T17:30:00Z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3400</vt:r8>
  </property>
  <property fmtid="{D5CDD505-2E9C-101B-9397-08002B2CF9AE}" pid="3" name="WorkflowChangePath">
    <vt:lpwstr>d0e49b57-423a-4757-ade6-ad5654d5ddef,2;d0e49b57-423a-4757-ade6-ad5654d5ddef,6;d0e49b57-423a-4757-ade6-ad5654d5ddef,8;a1a06532-17b2-4e5a-bf82-92884fbe4986,10;a1a06532-17b2-4e5a-bf82-92884fbe4986,12;a1a06532-17b2-4e5a-bf82-92884fbe4986,14;</vt:lpwstr>
  </property>
  <property fmtid="{D5CDD505-2E9C-101B-9397-08002B2CF9AE}" pid="4" name="ContentTypeId">
    <vt:lpwstr>0x010100EC41123CA767914C9443A6FE99CCFA43</vt:lpwstr>
  </property>
</Properties>
</file>