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DD3C" w14:textId="77777777" w:rsidR="00EF16D5" w:rsidRPr="00FD1227" w:rsidRDefault="00FD1227" w:rsidP="00FD1227">
      <w:pPr>
        <w:tabs>
          <w:tab w:val="left" w:pos="6930"/>
        </w:tabs>
        <w:jc w:val="center"/>
        <w:rPr>
          <w:b/>
        </w:rPr>
      </w:pPr>
      <w:r w:rsidRPr="00FD1227">
        <w:rPr>
          <w:b/>
        </w:rPr>
        <w:t>STATE OF OREGON</w:t>
      </w:r>
    </w:p>
    <w:p w14:paraId="2CC542BB" w14:textId="77777777" w:rsidR="00FD1227" w:rsidRPr="00FD1227" w:rsidRDefault="00FD1227" w:rsidP="00FD1227">
      <w:pPr>
        <w:tabs>
          <w:tab w:val="left" w:pos="6930"/>
        </w:tabs>
        <w:jc w:val="center"/>
        <w:rPr>
          <w:b/>
        </w:rPr>
      </w:pPr>
      <w:r w:rsidRPr="00FD1227">
        <w:rPr>
          <w:b/>
        </w:rPr>
        <w:t>HOUSING AND COMMUNITY SERVICES DEPARTMENT</w:t>
      </w:r>
    </w:p>
    <w:p w14:paraId="269DC40C" w14:textId="77777777" w:rsidR="00FD1227" w:rsidRPr="00FD1227" w:rsidRDefault="00FD1227" w:rsidP="00FD1227">
      <w:pPr>
        <w:tabs>
          <w:tab w:val="left" w:pos="6930"/>
        </w:tabs>
        <w:jc w:val="center"/>
        <w:rPr>
          <w:b/>
        </w:rPr>
      </w:pPr>
    </w:p>
    <w:p w14:paraId="664406C8" w14:textId="77777777" w:rsidR="00BB632B" w:rsidRPr="00C80497" w:rsidRDefault="00BB632B" w:rsidP="00BB632B">
      <w:pPr>
        <w:pStyle w:val="Title"/>
        <w:rPr>
          <w:szCs w:val="24"/>
        </w:rPr>
      </w:pPr>
    </w:p>
    <w:p w14:paraId="199A41C2" w14:textId="5603B387" w:rsidR="00BF19B8" w:rsidRPr="00BB632B" w:rsidRDefault="00BB632B" w:rsidP="00BB632B">
      <w:pPr>
        <w:pStyle w:val="Title"/>
        <w:rPr>
          <w:szCs w:val="24"/>
        </w:rPr>
      </w:pPr>
      <w:r w:rsidRPr="00C80497">
        <w:rPr>
          <w:szCs w:val="24"/>
        </w:rPr>
        <w:t>AFFORDABLE RENTAL HOUSING COVID RESPONSE FUND</w:t>
      </w:r>
    </w:p>
    <w:p w14:paraId="732451AA" w14:textId="77777777" w:rsidR="00EF16D5" w:rsidRDefault="00EF16D5" w:rsidP="00BB632B">
      <w:pPr>
        <w:jc w:val="center"/>
        <w:rPr>
          <w:b/>
        </w:rPr>
      </w:pPr>
      <w:r>
        <w:rPr>
          <w:b/>
        </w:rPr>
        <w:t>PROMISSORY NOTE</w:t>
      </w:r>
    </w:p>
    <w:p w14:paraId="535DCA56" w14:textId="77777777" w:rsidR="003A1536" w:rsidRPr="00E03A59" w:rsidRDefault="003A1536">
      <w:pPr>
        <w:jc w:val="center"/>
        <w:rPr>
          <w:b/>
          <w:szCs w:val="24"/>
        </w:rPr>
      </w:pPr>
    </w:p>
    <w:p w14:paraId="5797ADDE" w14:textId="46569BE0" w:rsidR="00BF19B8" w:rsidRDefault="00EF16D5" w:rsidP="00956BE7">
      <w:pPr>
        <w:tabs>
          <w:tab w:val="left" w:pos="6930"/>
        </w:tabs>
        <w:rPr>
          <w:b/>
        </w:rPr>
      </w:pPr>
      <w:r w:rsidRPr="00451245">
        <w:rPr>
          <w:b/>
        </w:rPr>
        <w:t>$</w:t>
      </w:r>
      <w:r w:rsidR="00BF19B8">
        <w:rPr>
          <w:b/>
        </w:rPr>
        <w:t>_____________</w:t>
      </w:r>
      <w:r w:rsidRPr="00451245">
        <w:rPr>
          <w:b/>
        </w:rPr>
        <w:tab/>
      </w:r>
      <w:r w:rsidR="007B3D27" w:rsidRPr="00451245">
        <w:rPr>
          <w:b/>
        </w:rPr>
        <w:tab/>
      </w:r>
      <w:r w:rsidR="00BF19B8">
        <w:rPr>
          <w:b/>
        </w:rPr>
        <w:t>___________</w:t>
      </w:r>
      <w:r w:rsidR="00CD010C">
        <w:rPr>
          <w:b/>
        </w:rPr>
        <w:t>, 20</w:t>
      </w:r>
      <w:r w:rsidR="00671977">
        <w:rPr>
          <w:b/>
        </w:rPr>
        <w:t>20</w:t>
      </w:r>
    </w:p>
    <w:p w14:paraId="638E97B6" w14:textId="34FC8C1B" w:rsidR="00EF16D5" w:rsidRPr="00451245" w:rsidRDefault="00EF16D5" w:rsidP="00956BE7">
      <w:pPr>
        <w:tabs>
          <w:tab w:val="left" w:pos="6930"/>
        </w:tabs>
        <w:rPr>
          <w:b/>
        </w:rPr>
      </w:pPr>
      <w:r w:rsidRPr="00451245">
        <w:rPr>
          <w:b/>
        </w:rPr>
        <w:tab/>
      </w:r>
      <w:r w:rsidRPr="00451245">
        <w:rPr>
          <w:b/>
        </w:rPr>
        <w:tab/>
      </w:r>
      <w:r w:rsidRPr="00451245">
        <w:rPr>
          <w:b/>
        </w:rPr>
        <w:tab/>
      </w:r>
      <w:r w:rsidRPr="00451245">
        <w:rPr>
          <w:b/>
        </w:rPr>
        <w:tab/>
      </w:r>
      <w:r w:rsidRPr="00451245">
        <w:rPr>
          <w:b/>
        </w:rPr>
        <w:tab/>
      </w:r>
    </w:p>
    <w:p w14:paraId="00F5C8C9" w14:textId="3634F452" w:rsidR="00EF67DD" w:rsidRPr="00AA1698" w:rsidRDefault="002F5A63" w:rsidP="002F5A63">
      <w:pPr>
        <w:tabs>
          <w:tab w:val="left" w:pos="360"/>
          <w:tab w:val="left" w:pos="720"/>
        </w:tabs>
        <w:suppressAutoHyphens/>
        <w:jc w:val="both"/>
      </w:pPr>
      <w:r>
        <w:rPr>
          <w:b/>
        </w:rPr>
        <w:tab/>
      </w:r>
      <w:r w:rsidR="00BF19B8">
        <w:rPr>
          <w:b/>
        </w:rPr>
        <w:t>_________________________</w:t>
      </w:r>
      <w:r w:rsidR="006F34BA">
        <w:t xml:space="preserve">, </w:t>
      </w:r>
      <w:r w:rsidR="000D7E78">
        <w:t xml:space="preserve">an Oregon </w:t>
      </w:r>
      <w:r w:rsidR="00BF19B8">
        <w:t>___________________</w:t>
      </w:r>
      <w:r w:rsidR="00992AE3">
        <w:rPr>
          <w:b/>
        </w:rPr>
        <w:t xml:space="preserve"> </w:t>
      </w:r>
      <w:r w:rsidR="00EF16D5" w:rsidRPr="00451245">
        <w:t>(</w:t>
      </w:r>
      <w:r w:rsidR="00BF19B8">
        <w:t>“</w:t>
      </w:r>
      <w:r w:rsidR="00EF16D5" w:rsidRPr="00E03A59">
        <w:rPr>
          <w:b/>
          <w:szCs w:val="24"/>
        </w:rPr>
        <w:t>Borrower</w:t>
      </w:r>
      <w:r w:rsidR="00BF19B8">
        <w:t>”</w:t>
      </w:r>
      <w:r w:rsidR="00EF16D5" w:rsidRPr="00451245">
        <w:t>),</w:t>
      </w:r>
      <w:r w:rsidR="00EF16D5" w:rsidRPr="00E03A59">
        <w:rPr>
          <w:szCs w:val="24"/>
        </w:rPr>
        <w:t xml:space="preserve"> promises to pay to the order of the </w:t>
      </w:r>
      <w:r w:rsidR="00955387" w:rsidRPr="00BF19B8">
        <w:rPr>
          <w:b/>
        </w:rPr>
        <w:t>S</w:t>
      </w:r>
      <w:r w:rsidR="002A78D0" w:rsidRPr="00BF19B8">
        <w:rPr>
          <w:b/>
        </w:rPr>
        <w:t>tate of Oregon</w:t>
      </w:r>
      <w:r w:rsidR="00EF16D5" w:rsidRPr="00E03A59">
        <w:rPr>
          <w:szCs w:val="24"/>
        </w:rPr>
        <w:t>,</w:t>
      </w:r>
      <w:r w:rsidR="001A21C4" w:rsidRPr="00E03A59">
        <w:rPr>
          <w:szCs w:val="24"/>
        </w:rPr>
        <w:t xml:space="preserve"> </w:t>
      </w:r>
      <w:r w:rsidR="001A21C4" w:rsidRPr="00451245">
        <w:t xml:space="preserve"> </w:t>
      </w:r>
      <w:r w:rsidR="001A21C4" w:rsidRPr="00E03A59">
        <w:rPr>
          <w:szCs w:val="24"/>
        </w:rPr>
        <w:t xml:space="preserve">acting by and through </w:t>
      </w:r>
      <w:r w:rsidR="00955387" w:rsidRPr="00E03A59">
        <w:rPr>
          <w:szCs w:val="24"/>
        </w:rPr>
        <w:t xml:space="preserve">its </w:t>
      </w:r>
      <w:r w:rsidR="00955387" w:rsidRPr="00BF19B8">
        <w:rPr>
          <w:b/>
        </w:rPr>
        <w:t>H</w:t>
      </w:r>
      <w:r w:rsidR="002A78D0" w:rsidRPr="00BF19B8">
        <w:rPr>
          <w:b/>
        </w:rPr>
        <w:t>ousing and Community Services Department</w:t>
      </w:r>
      <w:r w:rsidR="00EF16D5" w:rsidRPr="00E03A59">
        <w:rPr>
          <w:szCs w:val="24"/>
        </w:rPr>
        <w:t xml:space="preserve">, </w:t>
      </w:r>
      <w:r w:rsidR="0093325C">
        <w:t>together with</w:t>
      </w:r>
      <w:r w:rsidR="00EF16D5" w:rsidRPr="00451245">
        <w:t xml:space="preserve"> </w:t>
      </w:r>
      <w:r w:rsidR="00EF16D5" w:rsidRPr="00E03A59">
        <w:rPr>
          <w:szCs w:val="24"/>
        </w:rPr>
        <w:t xml:space="preserve">its successors and assigns </w:t>
      </w:r>
      <w:r w:rsidR="00EF16D5" w:rsidRPr="00451245">
        <w:t>(</w:t>
      </w:r>
      <w:r w:rsidR="00BF19B8">
        <w:t>“</w:t>
      </w:r>
      <w:r w:rsidR="00DF29BD" w:rsidRPr="00E03A59">
        <w:rPr>
          <w:b/>
          <w:szCs w:val="24"/>
        </w:rPr>
        <w:t>Lender</w:t>
      </w:r>
      <w:r w:rsidR="00BF19B8">
        <w:t>”</w:t>
      </w:r>
      <w:r w:rsidR="00EF16D5" w:rsidRPr="00451245">
        <w:t>),</w:t>
      </w:r>
      <w:r w:rsidR="00EF16D5" w:rsidRPr="00E03A59">
        <w:rPr>
          <w:szCs w:val="24"/>
        </w:rPr>
        <w:t xml:space="preserve"> at </w:t>
      </w:r>
      <w:r w:rsidR="007D602B" w:rsidRPr="00E03A59">
        <w:rPr>
          <w:szCs w:val="24"/>
        </w:rPr>
        <w:t>725 Summer Street NE, Suite B, Salem, Oregon 97301-1266</w:t>
      </w:r>
      <w:r w:rsidR="00EF16D5" w:rsidRPr="00E03A59">
        <w:rPr>
          <w:szCs w:val="24"/>
        </w:rPr>
        <w:t xml:space="preserve">, or at such other address as </w:t>
      </w:r>
      <w:r w:rsidR="00DF29BD" w:rsidRPr="00E03A59">
        <w:rPr>
          <w:szCs w:val="24"/>
        </w:rPr>
        <w:t>Lender</w:t>
      </w:r>
      <w:r w:rsidR="00EF16D5" w:rsidRPr="00E03A59">
        <w:rPr>
          <w:szCs w:val="24"/>
        </w:rPr>
        <w:t xml:space="preserve"> may specify in writing, the principal amount of</w:t>
      </w:r>
      <w:r w:rsidR="000602BA" w:rsidRPr="00E03A59">
        <w:rPr>
          <w:szCs w:val="24"/>
        </w:rPr>
        <w:t xml:space="preserve"> </w:t>
      </w:r>
      <w:r w:rsidR="00BF19B8">
        <w:rPr>
          <w:b/>
        </w:rPr>
        <w:t>___________________</w:t>
      </w:r>
      <w:r w:rsidR="007D602B" w:rsidRPr="00BF19B8">
        <w:t xml:space="preserve"> </w:t>
      </w:r>
      <w:r w:rsidR="00BF19B8" w:rsidRPr="00BF19B8">
        <w:rPr>
          <w:b/>
          <w:bCs/>
        </w:rPr>
        <w:t>DOLLARS</w:t>
      </w:r>
      <w:r w:rsidR="00BF19B8" w:rsidRPr="00E03A59">
        <w:rPr>
          <w:szCs w:val="24"/>
        </w:rPr>
        <w:t xml:space="preserve"> </w:t>
      </w:r>
      <w:r w:rsidR="00EF16D5" w:rsidRPr="00BF19B8">
        <w:rPr>
          <w:b/>
        </w:rPr>
        <w:t>(</w:t>
      </w:r>
      <w:r w:rsidR="00EF16D5" w:rsidRPr="00E03A59">
        <w:rPr>
          <w:b/>
          <w:szCs w:val="24"/>
        </w:rPr>
        <w:t>$</w:t>
      </w:r>
      <w:r w:rsidR="00BF19B8">
        <w:rPr>
          <w:b/>
        </w:rPr>
        <w:t>_____</w:t>
      </w:r>
      <w:r w:rsidR="00EF16D5" w:rsidRPr="00E03A59">
        <w:rPr>
          <w:szCs w:val="24"/>
        </w:rPr>
        <w:t>), or so much thereof as may be disburse</w:t>
      </w:r>
      <w:r w:rsidR="000A7361" w:rsidRPr="00E03A59">
        <w:rPr>
          <w:szCs w:val="24"/>
        </w:rPr>
        <w:t>d pursuant to the terms of that</w:t>
      </w:r>
      <w:r w:rsidR="00F4010F" w:rsidRPr="00E03A59">
        <w:rPr>
          <w:szCs w:val="24"/>
        </w:rPr>
        <w:t xml:space="preserve"> </w:t>
      </w:r>
      <w:r w:rsidR="00EF16D5" w:rsidRPr="00E03A59">
        <w:rPr>
          <w:szCs w:val="24"/>
        </w:rPr>
        <w:t xml:space="preserve">certain Loan Agreement of even date herewith between Borrower and </w:t>
      </w:r>
      <w:r w:rsidR="00DF29BD" w:rsidRPr="00E03A59">
        <w:rPr>
          <w:szCs w:val="24"/>
        </w:rPr>
        <w:t>Lender</w:t>
      </w:r>
      <w:r w:rsidR="00EF16D5" w:rsidRPr="00E03A59">
        <w:rPr>
          <w:szCs w:val="24"/>
        </w:rPr>
        <w:t xml:space="preserve"> (</w:t>
      </w:r>
      <w:r w:rsidR="00E03A59">
        <w:rPr>
          <w:szCs w:val="24"/>
        </w:rPr>
        <w:t xml:space="preserve">the </w:t>
      </w:r>
      <w:r w:rsidR="00BF19B8">
        <w:t>“</w:t>
      </w:r>
      <w:r w:rsidR="00EF16D5" w:rsidRPr="00E03A59">
        <w:rPr>
          <w:b/>
          <w:szCs w:val="24"/>
        </w:rPr>
        <w:t>Loan Agreement</w:t>
      </w:r>
      <w:r w:rsidR="00BF19B8">
        <w:t>”</w:t>
      </w:r>
      <w:r w:rsidR="00EF16D5" w:rsidRPr="00451245">
        <w:t>),</w:t>
      </w:r>
      <w:r w:rsidR="00EF16D5" w:rsidRPr="00E03A59">
        <w:rPr>
          <w:szCs w:val="24"/>
        </w:rPr>
        <w:t xml:space="preserve"> together with any accrued interest</w:t>
      </w:r>
      <w:r w:rsidR="001A21C4" w:rsidRPr="00451245">
        <w:t>.</w:t>
      </w:r>
      <w:r w:rsidR="00EF16D5" w:rsidRPr="00E03A59">
        <w:rPr>
          <w:szCs w:val="24"/>
        </w:rPr>
        <w:t xml:space="preserve">  </w:t>
      </w:r>
      <w:r w:rsidRPr="00E03A59">
        <w:rPr>
          <w:szCs w:val="24"/>
        </w:rPr>
        <w:t xml:space="preserve">Interest under this </w:t>
      </w:r>
      <w:r>
        <w:t>promissory note (this “</w:t>
      </w:r>
      <w:r w:rsidRPr="0044238B">
        <w:rPr>
          <w:b/>
        </w:rPr>
        <w:t>Note</w:t>
      </w:r>
      <w:r>
        <w:t xml:space="preserve">”) </w:t>
      </w:r>
      <w:r w:rsidRPr="00E03A59">
        <w:rPr>
          <w:szCs w:val="24"/>
        </w:rPr>
        <w:t xml:space="preserve">will be computed </w:t>
      </w:r>
      <w:proofErr w:type="gramStart"/>
      <w:r w:rsidRPr="00E03A59">
        <w:rPr>
          <w:szCs w:val="24"/>
        </w:rPr>
        <w:t>on the basis of</w:t>
      </w:r>
      <w:proofErr w:type="gramEnd"/>
      <w:r w:rsidRPr="00E03A59">
        <w:rPr>
          <w:szCs w:val="24"/>
        </w:rPr>
        <w:t xml:space="preserve"> a 360-day</w:t>
      </w:r>
      <w:r w:rsidRPr="00E03A59">
        <w:t xml:space="preserve"> </w:t>
      </w:r>
      <w:r>
        <w:t>year consisting of twelve 30-day months.</w:t>
      </w:r>
    </w:p>
    <w:p w14:paraId="70246FDA" w14:textId="77777777" w:rsidR="00EF16D5" w:rsidRDefault="00EF16D5" w:rsidP="003F52DC">
      <w:pPr>
        <w:jc w:val="both"/>
      </w:pPr>
    </w:p>
    <w:p w14:paraId="296A71BE" w14:textId="288DB1D3" w:rsidR="002F5A63" w:rsidRDefault="002F5A63" w:rsidP="002F5A63">
      <w:pPr>
        <w:tabs>
          <w:tab w:val="left" w:pos="720"/>
        </w:tabs>
        <w:ind w:firstLine="360"/>
        <w:jc w:val="both"/>
      </w:pPr>
      <w:r>
        <w:t>This Note is the note referred to in the Loan Agreement and is entitled to the benefits of, and subject to the limitations of, the Loan Agreement.  Capitalized terms used herein without definition have the meaning ascribed to such term in the Loan Agreement.</w:t>
      </w:r>
    </w:p>
    <w:p w14:paraId="059ACCA8" w14:textId="77777777" w:rsidR="00EF16D5" w:rsidRDefault="00EF16D5" w:rsidP="003F52DC">
      <w:pPr>
        <w:jc w:val="both"/>
      </w:pPr>
    </w:p>
    <w:p w14:paraId="39AE3086" w14:textId="50C5BBA1" w:rsidR="00EF16D5" w:rsidRDefault="00C518EA" w:rsidP="0054660D">
      <w:pPr>
        <w:pStyle w:val="ListParagraph"/>
        <w:numPr>
          <w:ilvl w:val="0"/>
          <w:numId w:val="10"/>
        </w:numPr>
        <w:tabs>
          <w:tab w:val="left" w:pos="360"/>
        </w:tabs>
        <w:ind w:left="360"/>
        <w:jc w:val="both"/>
      </w:pPr>
      <w:r w:rsidRPr="00C518EA">
        <w:rPr>
          <w:b/>
        </w:rPr>
        <w:t>INTEREST</w:t>
      </w:r>
      <w:r w:rsidR="00235D63" w:rsidRPr="00C518EA">
        <w:rPr>
          <w:b/>
        </w:rPr>
        <w:t xml:space="preserve"> </w:t>
      </w:r>
    </w:p>
    <w:p w14:paraId="6A885B5F" w14:textId="77777777" w:rsidR="00EF16D5" w:rsidRDefault="00EF16D5" w:rsidP="003F52DC">
      <w:pPr>
        <w:jc w:val="both"/>
      </w:pPr>
    </w:p>
    <w:p w14:paraId="6DAC4FCA" w14:textId="5EEBC2CB" w:rsidR="000D1420" w:rsidRPr="00D02933" w:rsidRDefault="002F5A63" w:rsidP="002F5A63">
      <w:pPr>
        <w:tabs>
          <w:tab w:val="left" w:pos="360"/>
          <w:tab w:val="left" w:pos="720"/>
        </w:tabs>
        <w:jc w:val="both"/>
        <w:rPr>
          <w:szCs w:val="24"/>
        </w:rPr>
      </w:pPr>
      <w:r>
        <w:tab/>
      </w:r>
      <w:r w:rsidR="000D1420">
        <w:t>I</w:t>
      </w:r>
      <w:r w:rsidR="00EF16D5" w:rsidRPr="007B026F">
        <w:t xml:space="preserve">nterest </w:t>
      </w:r>
      <w:r w:rsidR="000D1420">
        <w:t xml:space="preserve">on the Loan </w:t>
      </w:r>
      <w:r w:rsidR="00CF2170" w:rsidRPr="007B026F">
        <w:t>will</w:t>
      </w:r>
      <w:r w:rsidR="00EF16D5" w:rsidRPr="00D25F22">
        <w:t xml:space="preserve"> accrue on amounts disbursed hereunder </w:t>
      </w:r>
      <w:r w:rsidR="00EF16D5" w:rsidRPr="00F4010F">
        <w:t xml:space="preserve">at the </w:t>
      </w:r>
      <w:r w:rsidR="00EF16D5" w:rsidRPr="00451245">
        <w:t xml:space="preserve">rate of </w:t>
      </w:r>
      <w:r w:rsidR="008004B9" w:rsidRPr="00451245">
        <w:rPr>
          <w:b/>
        </w:rPr>
        <w:t>z</w:t>
      </w:r>
      <w:r w:rsidR="00F92E24" w:rsidRPr="00451245">
        <w:rPr>
          <w:b/>
        </w:rPr>
        <w:t>ero</w:t>
      </w:r>
      <w:r w:rsidR="0093325C">
        <w:rPr>
          <w:b/>
        </w:rPr>
        <w:t xml:space="preserve"> percent</w:t>
      </w:r>
      <w:r w:rsidR="001B4EFC" w:rsidRPr="00451245">
        <w:t xml:space="preserve"> </w:t>
      </w:r>
      <w:r w:rsidR="00EF16D5" w:rsidRPr="00451245">
        <w:rPr>
          <w:b/>
        </w:rPr>
        <w:t>(</w:t>
      </w:r>
      <w:r w:rsidR="00F92E24" w:rsidRPr="00451245">
        <w:rPr>
          <w:b/>
        </w:rPr>
        <w:t>0</w:t>
      </w:r>
      <w:r w:rsidR="002E0FB9">
        <w:rPr>
          <w:b/>
        </w:rPr>
        <w:t>.00</w:t>
      </w:r>
      <w:r w:rsidR="00EF16D5" w:rsidRPr="00451245">
        <w:rPr>
          <w:b/>
        </w:rPr>
        <w:t xml:space="preserve">%) </w:t>
      </w:r>
      <w:r w:rsidR="00EF16D5" w:rsidRPr="00451245">
        <w:t>per</w:t>
      </w:r>
      <w:r w:rsidR="00EF16D5" w:rsidRPr="00F4010F">
        <w:t xml:space="preserve"> annum</w:t>
      </w:r>
      <w:r w:rsidR="00EF16D5">
        <w:t xml:space="preserve">.  </w:t>
      </w:r>
      <w:r w:rsidR="000D1420" w:rsidRPr="002052B3">
        <w:rPr>
          <w:spacing w:val="-1"/>
        </w:rPr>
        <w:t>Subject</w:t>
      </w:r>
      <w:r w:rsidR="000D1420" w:rsidRPr="002052B3">
        <w:rPr>
          <w:spacing w:val="8"/>
        </w:rPr>
        <w:t xml:space="preserve"> </w:t>
      </w:r>
      <w:r w:rsidR="000D1420" w:rsidRPr="00AA1698">
        <w:rPr>
          <w:szCs w:val="24"/>
        </w:rPr>
        <w:t>to</w:t>
      </w:r>
      <w:r w:rsidR="000D1420" w:rsidRPr="002052B3">
        <w:rPr>
          <w:spacing w:val="11"/>
        </w:rPr>
        <w:t xml:space="preserve"> </w:t>
      </w:r>
      <w:r w:rsidR="000D1420" w:rsidRPr="00AA1698">
        <w:rPr>
          <w:szCs w:val="24"/>
        </w:rPr>
        <w:t>the</w:t>
      </w:r>
      <w:r w:rsidR="000D1420" w:rsidRPr="002052B3">
        <w:rPr>
          <w:spacing w:val="75"/>
          <w:w w:val="101"/>
        </w:rPr>
        <w:t xml:space="preserve"> </w:t>
      </w:r>
      <w:r w:rsidR="000D1420" w:rsidRPr="00AA1698">
        <w:rPr>
          <w:szCs w:val="24"/>
        </w:rPr>
        <w:t>provisions</w:t>
      </w:r>
      <w:r w:rsidR="000D1420" w:rsidRPr="002052B3">
        <w:rPr>
          <w:spacing w:val="5"/>
        </w:rPr>
        <w:t xml:space="preserve"> </w:t>
      </w:r>
      <w:r w:rsidR="000D1420" w:rsidRPr="00AA1698">
        <w:rPr>
          <w:szCs w:val="24"/>
        </w:rPr>
        <w:t>of</w:t>
      </w:r>
      <w:r w:rsidR="000D1420" w:rsidRPr="002052B3">
        <w:rPr>
          <w:spacing w:val="5"/>
        </w:rPr>
        <w:t xml:space="preserve"> </w:t>
      </w:r>
      <w:r w:rsidR="000D1420" w:rsidRPr="00AA1698">
        <w:rPr>
          <w:szCs w:val="24"/>
        </w:rPr>
        <w:t>this</w:t>
      </w:r>
      <w:r w:rsidR="000D1420" w:rsidRPr="002052B3">
        <w:rPr>
          <w:spacing w:val="6"/>
        </w:rPr>
        <w:t xml:space="preserve"> </w:t>
      </w:r>
      <w:r w:rsidR="000D1420" w:rsidRPr="00AA1698">
        <w:rPr>
          <w:szCs w:val="24"/>
        </w:rPr>
        <w:t>Note</w:t>
      </w:r>
      <w:r w:rsidR="000D1420" w:rsidRPr="002052B3">
        <w:rPr>
          <w:spacing w:val="5"/>
        </w:rPr>
        <w:t xml:space="preserve"> </w:t>
      </w:r>
      <w:r w:rsidR="000D1420" w:rsidRPr="002052B3">
        <w:rPr>
          <w:spacing w:val="-1"/>
        </w:rPr>
        <w:t>requiring</w:t>
      </w:r>
      <w:r w:rsidR="000D1420" w:rsidRPr="002052B3">
        <w:rPr>
          <w:spacing w:val="4"/>
        </w:rPr>
        <w:t xml:space="preserve"> </w:t>
      </w:r>
      <w:r w:rsidR="000D1420" w:rsidRPr="002052B3">
        <w:rPr>
          <w:spacing w:val="-1"/>
        </w:rPr>
        <w:t>earlier</w:t>
      </w:r>
      <w:r w:rsidR="000D1420" w:rsidRPr="002052B3">
        <w:rPr>
          <w:spacing w:val="5"/>
        </w:rPr>
        <w:t xml:space="preserve"> </w:t>
      </w:r>
      <w:r w:rsidR="000D1420" w:rsidRPr="002052B3">
        <w:rPr>
          <w:spacing w:val="-1"/>
        </w:rPr>
        <w:t>payment,</w:t>
      </w:r>
      <w:r w:rsidR="000D1420" w:rsidRPr="002052B3">
        <w:rPr>
          <w:spacing w:val="5"/>
        </w:rPr>
        <w:t xml:space="preserve"> </w:t>
      </w:r>
      <w:r w:rsidR="000D1420" w:rsidRPr="00AA1698">
        <w:rPr>
          <w:szCs w:val="24"/>
        </w:rPr>
        <w:t>the</w:t>
      </w:r>
      <w:r w:rsidR="000D1420" w:rsidRPr="002052B3">
        <w:rPr>
          <w:spacing w:val="5"/>
        </w:rPr>
        <w:t xml:space="preserve"> </w:t>
      </w:r>
      <w:r w:rsidR="000D1420" w:rsidRPr="002052B3">
        <w:rPr>
          <w:spacing w:val="-1"/>
        </w:rPr>
        <w:t>Loan</w:t>
      </w:r>
      <w:r w:rsidR="000D1420" w:rsidRPr="002052B3">
        <w:rPr>
          <w:spacing w:val="6"/>
        </w:rPr>
        <w:t xml:space="preserve"> </w:t>
      </w:r>
      <w:r w:rsidR="000D1420" w:rsidRPr="00AA1698">
        <w:rPr>
          <w:szCs w:val="24"/>
        </w:rPr>
        <w:t>will</w:t>
      </w:r>
      <w:r w:rsidR="000D1420" w:rsidRPr="002052B3">
        <w:rPr>
          <w:spacing w:val="6"/>
        </w:rPr>
        <w:t xml:space="preserve"> </w:t>
      </w:r>
      <w:r w:rsidR="000D1420" w:rsidRPr="00AA1698">
        <w:rPr>
          <w:szCs w:val="24"/>
        </w:rPr>
        <w:t>be</w:t>
      </w:r>
      <w:r w:rsidR="000D1420" w:rsidRPr="002052B3">
        <w:rPr>
          <w:spacing w:val="5"/>
        </w:rPr>
        <w:t xml:space="preserve"> </w:t>
      </w:r>
      <w:r w:rsidR="000D1420" w:rsidRPr="00AA1698">
        <w:rPr>
          <w:szCs w:val="24"/>
        </w:rPr>
        <w:t>due</w:t>
      </w:r>
      <w:r w:rsidR="000D1420" w:rsidRPr="002052B3">
        <w:rPr>
          <w:spacing w:val="6"/>
        </w:rPr>
        <w:t xml:space="preserve"> </w:t>
      </w:r>
      <w:r w:rsidR="000D1420" w:rsidRPr="002052B3">
        <w:rPr>
          <w:spacing w:val="-1"/>
        </w:rPr>
        <w:t>and</w:t>
      </w:r>
      <w:r w:rsidR="000D1420" w:rsidRPr="002052B3">
        <w:rPr>
          <w:spacing w:val="6"/>
        </w:rPr>
        <w:t xml:space="preserve"> </w:t>
      </w:r>
      <w:r w:rsidR="000D1420" w:rsidRPr="002052B3">
        <w:rPr>
          <w:spacing w:val="-1"/>
        </w:rPr>
        <w:t>payable</w:t>
      </w:r>
      <w:r w:rsidR="000D1420" w:rsidRPr="002052B3">
        <w:rPr>
          <w:spacing w:val="5"/>
        </w:rPr>
        <w:t xml:space="preserve"> </w:t>
      </w:r>
      <w:r w:rsidR="000D1420" w:rsidRPr="00AA1698">
        <w:rPr>
          <w:szCs w:val="24"/>
        </w:rPr>
        <w:t>in</w:t>
      </w:r>
      <w:r w:rsidR="000D1420" w:rsidRPr="002052B3">
        <w:rPr>
          <w:spacing w:val="71"/>
          <w:w w:val="101"/>
        </w:rPr>
        <w:t xml:space="preserve"> </w:t>
      </w:r>
      <w:r w:rsidR="000D1420" w:rsidRPr="002052B3">
        <w:rPr>
          <w:spacing w:val="-1"/>
        </w:rPr>
        <w:t>full</w:t>
      </w:r>
      <w:r w:rsidR="000D1420" w:rsidRPr="002052B3">
        <w:rPr>
          <w:spacing w:val="4"/>
        </w:rPr>
        <w:t xml:space="preserve"> </w:t>
      </w:r>
      <w:r w:rsidR="000D1420" w:rsidRPr="00F74674">
        <w:rPr>
          <w:szCs w:val="24"/>
        </w:rPr>
        <w:t>on</w:t>
      </w:r>
      <w:r w:rsidR="000D1420" w:rsidRPr="002052B3">
        <w:rPr>
          <w:spacing w:val="4"/>
        </w:rPr>
        <w:t xml:space="preserve"> </w:t>
      </w:r>
      <w:r w:rsidR="000D1420" w:rsidRPr="00AA1698">
        <w:rPr>
          <w:szCs w:val="24"/>
        </w:rPr>
        <w:t>the</w:t>
      </w:r>
      <w:r w:rsidR="000D1420" w:rsidRPr="002052B3">
        <w:rPr>
          <w:spacing w:val="4"/>
        </w:rPr>
        <w:t xml:space="preserve"> </w:t>
      </w:r>
      <w:r w:rsidR="000D1420" w:rsidRPr="00AA1698">
        <w:rPr>
          <w:szCs w:val="24"/>
        </w:rPr>
        <w:t>Maturity Date</w:t>
      </w:r>
      <w:r w:rsidR="000D1420">
        <w:t xml:space="preserve"> (as hereinafter defined).</w:t>
      </w:r>
    </w:p>
    <w:p w14:paraId="2F279DD9" w14:textId="77777777" w:rsidR="0054660D" w:rsidRDefault="0054660D" w:rsidP="0054660D">
      <w:pPr>
        <w:rPr>
          <w:sz w:val="22"/>
        </w:rPr>
      </w:pPr>
    </w:p>
    <w:p w14:paraId="089CF0AF" w14:textId="6BCF698F" w:rsidR="00AE1462" w:rsidRPr="00C518EA" w:rsidRDefault="00AE1462" w:rsidP="0054660D">
      <w:pPr>
        <w:pStyle w:val="ListParagraph"/>
        <w:numPr>
          <w:ilvl w:val="0"/>
          <w:numId w:val="10"/>
        </w:numPr>
        <w:tabs>
          <w:tab w:val="left" w:pos="360"/>
        </w:tabs>
        <w:ind w:left="360"/>
        <w:jc w:val="both"/>
      </w:pPr>
      <w:r w:rsidRPr="00C518EA">
        <w:rPr>
          <w:b/>
        </w:rPr>
        <w:t>MATURITY DATE</w:t>
      </w:r>
    </w:p>
    <w:p w14:paraId="07CA218D" w14:textId="77777777" w:rsidR="00AE1462" w:rsidRPr="00C518EA" w:rsidRDefault="00AE1462" w:rsidP="003F52DC">
      <w:pPr>
        <w:ind w:firstLine="720"/>
        <w:jc w:val="both"/>
      </w:pPr>
    </w:p>
    <w:p w14:paraId="59300A19" w14:textId="3ADBBEBE" w:rsidR="00C518EA" w:rsidRPr="00C518EA" w:rsidRDefault="00851F7A" w:rsidP="00851F7A">
      <w:pPr>
        <w:tabs>
          <w:tab w:val="left" w:pos="360"/>
          <w:tab w:val="left" w:pos="720"/>
        </w:tabs>
        <w:spacing w:after="240"/>
        <w:contextualSpacing/>
      </w:pPr>
      <w:r>
        <w:tab/>
      </w:r>
      <w:r w:rsidR="00AE1462" w:rsidRPr="00C518EA">
        <w:t xml:space="preserve">The maturity date means the earlier of the date when this entire </w:t>
      </w:r>
      <w:r w:rsidR="003A1536" w:rsidRPr="00C518EA">
        <w:t>Note</w:t>
      </w:r>
      <w:r w:rsidR="00AE1462" w:rsidRPr="00C518EA">
        <w:t xml:space="preserve">, </w:t>
      </w:r>
      <w:proofErr w:type="gramStart"/>
      <w:r w:rsidR="00AE1462" w:rsidRPr="00C518EA">
        <w:t>principal</w:t>
      </w:r>
      <w:proofErr w:type="gramEnd"/>
      <w:r w:rsidR="00AE1462" w:rsidRPr="00C518EA">
        <w:t xml:space="preserve"> and interest, is paid in full, or </w:t>
      </w:r>
      <w:r w:rsidR="00C540AF" w:rsidRPr="00C518EA">
        <w:rPr>
          <w:szCs w:val="24"/>
        </w:rPr>
        <w:t xml:space="preserve">March 31, 2021 </w:t>
      </w:r>
      <w:r w:rsidR="00AE1462" w:rsidRPr="00C518EA">
        <w:t>(</w:t>
      </w:r>
      <w:r w:rsidR="00641A6B" w:rsidRPr="00C518EA">
        <w:t xml:space="preserve">the </w:t>
      </w:r>
      <w:r w:rsidR="00AE1462" w:rsidRPr="00C518EA">
        <w:t>“</w:t>
      </w:r>
      <w:r w:rsidR="00AE1462" w:rsidRPr="00C518EA">
        <w:rPr>
          <w:b/>
        </w:rPr>
        <w:t>Maturity Date</w:t>
      </w:r>
      <w:r w:rsidR="00AE1462" w:rsidRPr="00C518EA">
        <w:t xml:space="preserve">”).  The unpaid principal balance of this </w:t>
      </w:r>
      <w:r w:rsidR="003A1536" w:rsidRPr="00C518EA">
        <w:t>Note</w:t>
      </w:r>
      <w:r w:rsidR="00AE1462" w:rsidRPr="00C518EA">
        <w:t xml:space="preserve"> and all unpaid accrued interest thereon and all sums payable by Borrower in connection with this </w:t>
      </w:r>
      <w:r w:rsidR="003A1536" w:rsidRPr="00C518EA">
        <w:t>Note</w:t>
      </w:r>
      <w:r w:rsidR="00AE1462" w:rsidRPr="00C518EA">
        <w:t xml:space="preserve"> </w:t>
      </w:r>
      <w:r w:rsidR="005B353B" w:rsidRPr="00C518EA">
        <w:t xml:space="preserve">will </w:t>
      </w:r>
      <w:r w:rsidR="00AE1462" w:rsidRPr="00C518EA">
        <w:t xml:space="preserve">be due and payable in full on the Maturity Date or, at Lender's option, upon any </w:t>
      </w:r>
      <w:r w:rsidR="009E0B41" w:rsidRPr="00C518EA">
        <w:t>Event of Default</w:t>
      </w:r>
      <w:r w:rsidR="00AE1462" w:rsidRPr="00C518EA">
        <w:t>.</w:t>
      </w:r>
      <w:r w:rsidR="00B42B8D" w:rsidRPr="00C518EA">
        <w:rPr>
          <w:color w:val="000000"/>
        </w:rPr>
        <w:t xml:space="preserve"> </w:t>
      </w:r>
      <w:r w:rsidR="0054660D" w:rsidRPr="0054660D">
        <w:t xml:space="preserve"> </w:t>
      </w:r>
      <w:r w:rsidR="0054660D">
        <w:t>In the alternative, and at the election of Borrower at any time after the full distribution of the Loan proceeds</w:t>
      </w:r>
      <w:r w:rsidR="002F5A63">
        <w:rPr>
          <w:szCs w:val="24"/>
        </w:rPr>
        <w:t xml:space="preserve">, </w:t>
      </w:r>
      <w:r w:rsidR="0054660D">
        <w:t>such obligation may be satisfied upon the Borrower (</w:t>
      </w:r>
      <w:proofErr w:type="spellStart"/>
      <w:r w:rsidR="0054660D">
        <w:t>i</w:t>
      </w:r>
      <w:proofErr w:type="spellEnd"/>
      <w:r w:rsidR="0054660D">
        <w:t xml:space="preserve">) using the Loan proceeds to satisfy individual </w:t>
      </w:r>
      <w:r w:rsidR="002F5A63">
        <w:t>T</w:t>
      </w:r>
      <w:r w:rsidR="0054660D">
        <w:t xml:space="preserve">enant </w:t>
      </w:r>
      <w:r w:rsidR="002F5A63">
        <w:t>A</w:t>
      </w:r>
      <w:r w:rsidR="0054660D">
        <w:t>rrearages documented to the satisfaction of Lender.</w:t>
      </w:r>
      <w:r w:rsidR="00C518EA" w:rsidRPr="00C518EA">
        <w:rPr>
          <w:szCs w:val="24"/>
        </w:rPr>
        <w:t xml:space="preserve"> </w:t>
      </w:r>
    </w:p>
    <w:p w14:paraId="5164921E" w14:textId="77777777" w:rsidR="006B6B5F" w:rsidRDefault="006B6B5F" w:rsidP="009A279E">
      <w:pPr>
        <w:tabs>
          <w:tab w:val="left" w:pos="360"/>
        </w:tabs>
        <w:jc w:val="both"/>
        <w:rPr>
          <w:b/>
        </w:rPr>
      </w:pPr>
    </w:p>
    <w:p w14:paraId="0BE033C7" w14:textId="43322D9A" w:rsidR="00EF16D5" w:rsidRDefault="00EF16D5" w:rsidP="002F5A63">
      <w:pPr>
        <w:pStyle w:val="ListParagraph"/>
        <w:numPr>
          <w:ilvl w:val="0"/>
          <w:numId w:val="10"/>
        </w:numPr>
        <w:tabs>
          <w:tab w:val="left" w:pos="360"/>
        </w:tabs>
        <w:ind w:left="360"/>
        <w:jc w:val="both"/>
        <w:rPr>
          <w:b/>
        </w:rPr>
      </w:pPr>
      <w:r>
        <w:rPr>
          <w:b/>
        </w:rPr>
        <w:t>PREPAYMENT</w:t>
      </w:r>
    </w:p>
    <w:p w14:paraId="332F0D5F" w14:textId="77777777" w:rsidR="00E44F19" w:rsidRDefault="00E44F19" w:rsidP="009A279E">
      <w:pPr>
        <w:tabs>
          <w:tab w:val="left" w:pos="360"/>
        </w:tabs>
        <w:jc w:val="both"/>
        <w:rPr>
          <w:b/>
        </w:rPr>
      </w:pPr>
    </w:p>
    <w:p w14:paraId="2F20B234" w14:textId="77777777" w:rsidR="00E44F19" w:rsidRPr="00E44F19" w:rsidRDefault="00E44F19" w:rsidP="00E44F19">
      <w:pPr>
        <w:tabs>
          <w:tab w:val="left" w:pos="360"/>
        </w:tabs>
        <w:jc w:val="both"/>
      </w:pPr>
      <w:r>
        <w:tab/>
      </w:r>
      <w:r w:rsidRPr="00E44F19">
        <w:t>Borrower may prepay this Note in whole or in part at any time without penalty.  All</w:t>
      </w:r>
      <w:r>
        <w:t xml:space="preserve"> </w:t>
      </w:r>
      <w:r w:rsidRPr="00E44F19">
        <w:t>prepayments will be applied first to accrued interest on this Note, if any, and then to the principal</w:t>
      </w:r>
      <w:r>
        <w:t xml:space="preserve"> </w:t>
      </w:r>
      <w:r w:rsidRPr="00E44F19">
        <w:t>balance of this Note.  Partial prepayments will not affect any other obligation of Borrower under</w:t>
      </w:r>
      <w:r>
        <w:t xml:space="preserve"> </w:t>
      </w:r>
      <w:r w:rsidRPr="00E44F19">
        <w:t>this Note.</w:t>
      </w:r>
    </w:p>
    <w:p w14:paraId="146153AE" w14:textId="77777777" w:rsidR="00E44F19" w:rsidRDefault="00E44F19" w:rsidP="009A279E">
      <w:pPr>
        <w:tabs>
          <w:tab w:val="left" w:pos="360"/>
        </w:tabs>
        <w:jc w:val="both"/>
      </w:pPr>
    </w:p>
    <w:p w14:paraId="74D3E511" w14:textId="08D43A1A" w:rsidR="00D033F7" w:rsidRPr="00B0632D" w:rsidRDefault="00EF16D5" w:rsidP="002F5A63">
      <w:pPr>
        <w:pStyle w:val="ListParagraph"/>
        <w:numPr>
          <w:ilvl w:val="0"/>
          <w:numId w:val="10"/>
        </w:numPr>
        <w:tabs>
          <w:tab w:val="left" w:pos="360"/>
        </w:tabs>
        <w:ind w:left="360"/>
        <w:jc w:val="both"/>
        <w:rPr>
          <w:i/>
        </w:rPr>
      </w:pPr>
      <w:r>
        <w:rPr>
          <w:b/>
        </w:rPr>
        <w:lastRenderedPageBreak/>
        <w:t xml:space="preserve">SUBSIDIZED LOAN; DUE ON TRANSFER; NO CHANGE IN </w:t>
      </w:r>
      <w:r w:rsidR="004942AD">
        <w:rPr>
          <w:b/>
        </w:rPr>
        <w:t xml:space="preserve">USE </w:t>
      </w:r>
    </w:p>
    <w:p w14:paraId="0007B97C" w14:textId="77777777" w:rsidR="00EF16D5" w:rsidRDefault="00EF16D5" w:rsidP="003F52DC">
      <w:pPr>
        <w:ind w:firstLine="720"/>
        <w:jc w:val="both"/>
        <w:rPr>
          <w:b/>
        </w:rPr>
      </w:pPr>
    </w:p>
    <w:p w14:paraId="43638AB6" w14:textId="43873CD1" w:rsidR="00BE196D" w:rsidRDefault="00D12C09" w:rsidP="009A279E">
      <w:pPr>
        <w:ind w:firstLine="360"/>
        <w:jc w:val="both"/>
      </w:pPr>
      <w:r>
        <w:rPr>
          <w:szCs w:val="24"/>
        </w:rPr>
        <w:t>Borrower acknowledges that the terms of the Loan, including the interest rate, are subsidized by public funds and are more favorable than the prevailing market rate for similar loans obtainable in the private marketplace.  Borrower further acknowledges that the more favorable terms</w:t>
      </w:r>
      <w:r w:rsidR="00EF16D5">
        <w:t xml:space="preserve"> on the </w:t>
      </w:r>
      <w:r w:rsidR="003A1536">
        <w:t>Loan</w:t>
      </w:r>
      <w:r w:rsidR="00EF16D5">
        <w:t xml:space="preserve"> </w:t>
      </w:r>
      <w:r>
        <w:t>are</w:t>
      </w:r>
      <w:r w:rsidR="00EF16D5">
        <w:t xml:space="preserve"> not intended to benefit Borrower or any subsequent owner of the Project</w:t>
      </w:r>
      <w:r w:rsidR="00507959">
        <w:t xml:space="preserve"> </w:t>
      </w:r>
      <w:r w:rsidR="00EF16D5">
        <w:t>in the event of any sale or transfer of the Project</w:t>
      </w:r>
      <w:r w:rsidR="00507959">
        <w:t xml:space="preserve"> </w:t>
      </w:r>
      <w:r w:rsidR="00EF16D5">
        <w:t xml:space="preserve">or of a beneficial interest in Borrower.  </w:t>
      </w:r>
    </w:p>
    <w:p w14:paraId="5CCD3897" w14:textId="77777777" w:rsidR="00BE196D" w:rsidRDefault="00BE196D" w:rsidP="003F52DC">
      <w:pPr>
        <w:ind w:firstLine="720"/>
        <w:jc w:val="both"/>
      </w:pPr>
    </w:p>
    <w:p w14:paraId="4800E37A" w14:textId="4527E58A" w:rsidR="00B757CE" w:rsidRDefault="002E40CE" w:rsidP="009A279E">
      <w:pPr>
        <w:ind w:firstLine="360"/>
        <w:jc w:val="both"/>
        <w:rPr>
          <w:szCs w:val="24"/>
        </w:rPr>
      </w:pPr>
      <w:r>
        <w:t xml:space="preserve">Accordingly, </w:t>
      </w:r>
      <w:r w:rsidR="009F4304">
        <w:t xml:space="preserve">subject to the terms and conditions of </w:t>
      </w:r>
      <w:r w:rsidR="00851F7A">
        <w:t>the Loan Agreement,</w:t>
      </w:r>
      <w:r w:rsidR="009F4304">
        <w:t xml:space="preserve"> </w:t>
      </w:r>
      <w:r>
        <w:t>any sale or transfer (or any attempted sale or transfer) of all or any part of, or any interest in</w:t>
      </w:r>
      <w:r w:rsidR="00851F7A">
        <w:t xml:space="preserve"> </w:t>
      </w:r>
      <w:r>
        <w:t>the Project</w:t>
      </w:r>
      <w:r w:rsidR="000F47D2">
        <w:t xml:space="preserve">, </w:t>
      </w:r>
      <w:r>
        <w:t xml:space="preserve">or any beneficial interest in </w:t>
      </w:r>
      <w:r w:rsidR="00DC7D00">
        <w:t>B</w:t>
      </w:r>
      <w:r>
        <w:t xml:space="preserve">orrower, without the prior written consent of Lender (which Lender may grant, condition, or withhold in its sole and absolute discretion) is prohibited, and upon any such prohibited sale or transfer, this Note </w:t>
      </w:r>
      <w:r w:rsidR="00851F7A">
        <w:t>will</w:t>
      </w:r>
      <w:r>
        <w:t xml:space="preserve"> become immediately due and payable in full.  </w:t>
      </w:r>
      <w:r w:rsidR="00A84893">
        <w:t xml:space="preserve">As used herein, the term </w:t>
      </w:r>
      <w:r w:rsidR="00851F7A">
        <w:t>“</w:t>
      </w:r>
      <w:r w:rsidR="00A84893" w:rsidRPr="0044238B">
        <w:rPr>
          <w:b/>
        </w:rPr>
        <w:t>sale or transfer</w:t>
      </w:r>
      <w:r w:rsidR="00851F7A">
        <w:t>”</w:t>
      </w:r>
      <w:r w:rsidR="00A84893">
        <w:t xml:space="preserve"> is used in its broadest sense, and includes,</w:t>
      </w:r>
      <w:r w:rsidR="004D3052">
        <w:t xml:space="preserve"> with respect to the Project, an</w:t>
      </w:r>
      <w:r w:rsidR="00A84893">
        <w:t xml:space="preserve"> </w:t>
      </w:r>
      <w:r w:rsidR="004D3052" w:rsidRPr="004D3052">
        <w:t>encumbrance, pledge, or grant of a security interest</w:t>
      </w:r>
      <w:r w:rsidR="00A84893">
        <w:t xml:space="preserve">, a ground lease, master lease or other lease not in the ordinary course of business, land sale contract, foreclosure, deed in lieu of foreclosure, or transfer (by operation of law or otherwise) pursuant to any dissolution, liquidation, merger, reorganization or consolidation, and with respect to a beneficial interest in Borrower, a sale, gift or other transfer of any partnership, stock, membership or other ownership interest in Borrower other than a transfer upon death of the owner of such interest.  </w:t>
      </w:r>
    </w:p>
    <w:p w14:paraId="6523AB5D" w14:textId="77777777" w:rsidR="00B757CE" w:rsidRDefault="00B757CE" w:rsidP="003F52DC">
      <w:pPr>
        <w:jc w:val="both"/>
      </w:pPr>
    </w:p>
    <w:p w14:paraId="24720C24" w14:textId="69DF2114" w:rsidR="00D033F7" w:rsidRPr="003467FE" w:rsidRDefault="00EF16D5" w:rsidP="009A279E">
      <w:pPr>
        <w:ind w:firstLine="360"/>
        <w:jc w:val="both"/>
        <w:rPr>
          <w:szCs w:val="24"/>
        </w:rPr>
      </w:pPr>
      <w:r>
        <w:t xml:space="preserve">Notwithstanding </w:t>
      </w:r>
      <w:proofErr w:type="gramStart"/>
      <w:r>
        <w:t>who</w:t>
      </w:r>
      <w:proofErr w:type="gramEnd"/>
      <w:r>
        <w:t xml:space="preserve"> is the holder of this </w:t>
      </w:r>
      <w:r w:rsidR="003A1536">
        <w:t>Note</w:t>
      </w:r>
      <w:r>
        <w:t xml:space="preserve">, </w:t>
      </w:r>
      <w:r w:rsidR="00DF29BD">
        <w:t>Lender</w:t>
      </w:r>
      <w:r>
        <w:t xml:space="preserve"> reserves the right to approve a sale or transfer.</w:t>
      </w:r>
      <w:r w:rsidR="00851F7A">
        <w:t xml:space="preserve"> </w:t>
      </w:r>
      <w:r w:rsidR="00D033F7">
        <w:t xml:space="preserve"> </w:t>
      </w:r>
      <w:r w:rsidR="00D033F7" w:rsidRPr="00B62136">
        <w:rPr>
          <w:szCs w:val="24"/>
        </w:rPr>
        <w:t xml:space="preserve">Any transferee </w:t>
      </w:r>
      <w:r w:rsidR="00CF2170">
        <w:rPr>
          <w:szCs w:val="24"/>
        </w:rPr>
        <w:t>will</w:t>
      </w:r>
      <w:r w:rsidR="00D033F7" w:rsidRPr="00B62136">
        <w:rPr>
          <w:szCs w:val="24"/>
        </w:rPr>
        <w:t xml:space="preserve"> be bound by the terms of this Note. </w:t>
      </w:r>
      <w:r w:rsidR="00FB402C">
        <w:rPr>
          <w:szCs w:val="24"/>
        </w:rPr>
        <w:t xml:space="preserve">Borrower will notify Lender of any proposed or actual sale or transfer as required in the </w:t>
      </w:r>
      <w:r w:rsidR="00851F7A">
        <w:rPr>
          <w:szCs w:val="24"/>
        </w:rPr>
        <w:t>Loan Agreement</w:t>
      </w:r>
      <w:r w:rsidR="00FB402C">
        <w:rPr>
          <w:szCs w:val="24"/>
        </w:rPr>
        <w:t>.</w:t>
      </w:r>
    </w:p>
    <w:p w14:paraId="615046D6" w14:textId="77777777" w:rsidR="006D5AF4" w:rsidRDefault="006D5AF4" w:rsidP="003F52DC">
      <w:pPr>
        <w:jc w:val="both"/>
        <w:rPr>
          <w:b/>
        </w:rPr>
      </w:pPr>
    </w:p>
    <w:p w14:paraId="5FBA5E3A" w14:textId="41C8D5BE" w:rsidR="00EF16D5" w:rsidRDefault="00EF16D5" w:rsidP="00851F7A">
      <w:pPr>
        <w:pStyle w:val="ListParagraph"/>
        <w:numPr>
          <w:ilvl w:val="0"/>
          <w:numId w:val="10"/>
        </w:numPr>
        <w:tabs>
          <w:tab w:val="left" w:pos="360"/>
        </w:tabs>
        <w:ind w:left="360"/>
        <w:jc w:val="both"/>
      </w:pPr>
      <w:r>
        <w:rPr>
          <w:b/>
        </w:rPr>
        <w:t>EVENTS OF DEFAULT</w:t>
      </w:r>
    </w:p>
    <w:p w14:paraId="0BBDB2C9" w14:textId="77777777" w:rsidR="00EF16D5" w:rsidRDefault="00EF16D5" w:rsidP="003F52DC">
      <w:pPr>
        <w:jc w:val="both"/>
      </w:pPr>
    </w:p>
    <w:p w14:paraId="07808916" w14:textId="77777777" w:rsidR="00EF16D5" w:rsidRDefault="00EF16D5" w:rsidP="009A27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rsidR="007536D2">
        <w:t>An Event of Default will occur under this Note if</w:t>
      </w:r>
      <w:r>
        <w:t xml:space="preserve"> one or more of the Events of Default described in the Trust Deed</w:t>
      </w:r>
      <w:r w:rsidR="009F4304">
        <w:t xml:space="preserve">, </w:t>
      </w:r>
      <w:r>
        <w:t xml:space="preserve">the Loan Agreement, </w:t>
      </w:r>
      <w:r w:rsidR="009F4304">
        <w:t xml:space="preserve">or the Operating Agreement, </w:t>
      </w:r>
      <w:r>
        <w:t xml:space="preserve">which are incorporated by reference in this </w:t>
      </w:r>
      <w:r w:rsidR="003A1536">
        <w:t>Note</w:t>
      </w:r>
      <w:r>
        <w:t>, occur.</w:t>
      </w:r>
    </w:p>
    <w:p w14:paraId="6917D014" w14:textId="77777777" w:rsidR="00715C96" w:rsidRDefault="00715C96" w:rsidP="003F5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1968D38" w14:textId="4404F196" w:rsidR="00EF16D5" w:rsidRDefault="00EF16D5" w:rsidP="00851F7A">
      <w:pPr>
        <w:pStyle w:val="ListParagraph"/>
        <w:numPr>
          <w:ilvl w:val="0"/>
          <w:numId w:val="10"/>
        </w:numPr>
        <w:tabs>
          <w:tab w:val="left" w:pos="360"/>
        </w:tabs>
        <w:ind w:left="360"/>
        <w:jc w:val="both"/>
        <w:rPr>
          <w:b/>
        </w:rPr>
      </w:pPr>
      <w:r>
        <w:rPr>
          <w:b/>
        </w:rPr>
        <w:t>LENDER'S RIGHTS AND REMEDIES ON DEFAULT</w:t>
      </w:r>
    </w:p>
    <w:p w14:paraId="17B48426" w14:textId="77777777" w:rsidR="00EF16D5" w:rsidRDefault="00EF16D5" w:rsidP="003F5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033E6160" w14:textId="1F505A22" w:rsidR="00EF16D5" w:rsidRDefault="00EF16D5" w:rsidP="009A279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t xml:space="preserve">Upon the occurrence of any </w:t>
      </w:r>
      <w:r w:rsidR="00711BBA">
        <w:t>E</w:t>
      </w:r>
      <w:r>
        <w:t xml:space="preserve">vent or </w:t>
      </w:r>
      <w:r w:rsidR="00711BBA">
        <w:t>E</w:t>
      </w:r>
      <w:r>
        <w:t xml:space="preserve">vents of </w:t>
      </w:r>
      <w:r w:rsidR="00711BBA">
        <w:t>D</w:t>
      </w:r>
      <w:r>
        <w:t xml:space="preserve">efault, </w:t>
      </w:r>
      <w:r w:rsidR="00DF29BD">
        <w:t>Lender</w:t>
      </w:r>
      <w:r>
        <w:t xml:space="preserve"> may exercise any one or more of the rights and remedies described in</w:t>
      </w:r>
      <w:r w:rsidR="00680C45">
        <w:t xml:space="preserve"> </w:t>
      </w:r>
      <w:r>
        <w:t>the Loan Agreement</w:t>
      </w:r>
      <w:r w:rsidR="00680C45">
        <w:t xml:space="preserve">, </w:t>
      </w:r>
      <w:r w:rsidR="00851F7A">
        <w:t>which is</w:t>
      </w:r>
      <w:r>
        <w:t xml:space="preserve"> incorporated by reference in this </w:t>
      </w:r>
      <w:r w:rsidR="003A1536">
        <w:t>Note</w:t>
      </w:r>
      <w:r w:rsidR="00507959">
        <w:t>.</w:t>
      </w:r>
    </w:p>
    <w:p w14:paraId="0B2A62DD" w14:textId="77777777" w:rsidR="009448C4" w:rsidRDefault="009448C4" w:rsidP="003F52DC">
      <w:pPr>
        <w:jc w:val="both"/>
      </w:pPr>
      <w:r>
        <w:tab/>
      </w:r>
    </w:p>
    <w:p w14:paraId="741F7A99" w14:textId="294968F6" w:rsidR="00EF16D5" w:rsidRDefault="004945B8" w:rsidP="009A279E">
      <w:pPr>
        <w:ind w:firstLine="360"/>
        <w:jc w:val="both"/>
      </w:pPr>
      <w:r>
        <w:t xml:space="preserve">Upon the occurrence of any </w:t>
      </w:r>
      <w:r w:rsidR="00711BBA">
        <w:t>E</w:t>
      </w:r>
      <w:r>
        <w:t xml:space="preserve">vent or </w:t>
      </w:r>
      <w:r w:rsidR="00711BBA">
        <w:t>E</w:t>
      </w:r>
      <w:r>
        <w:t xml:space="preserve">vents of </w:t>
      </w:r>
      <w:r w:rsidR="00711BBA">
        <w:t>D</w:t>
      </w:r>
      <w:r>
        <w:t xml:space="preserve">efault, </w:t>
      </w:r>
      <w:r w:rsidR="009448C4">
        <w:t xml:space="preserve">interest under this </w:t>
      </w:r>
      <w:r w:rsidR="003A1536">
        <w:t>Note</w:t>
      </w:r>
      <w:r w:rsidR="009448C4">
        <w:t xml:space="preserve"> </w:t>
      </w:r>
      <w:r w:rsidR="005F39FC">
        <w:t>will</w:t>
      </w:r>
      <w:r w:rsidR="009448C4">
        <w:t xml:space="preserve"> accrue on the unpaid principal balance from </w:t>
      </w:r>
      <w:r>
        <w:t>the</w:t>
      </w:r>
      <w:r w:rsidR="009448C4">
        <w:t xml:space="preserve"> date of the </w:t>
      </w:r>
      <w:r w:rsidR="00711BBA">
        <w:t>E</w:t>
      </w:r>
      <w:r>
        <w:t xml:space="preserve">vent of </w:t>
      </w:r>
      <w:r w:rsidR="00711BBA">
        <w:t>D</w:t>
      </w:r>
      <w:r>
        <w:t xml:space="preserve">efault, or if the </w:t>
      </w:r>
      <w:r w:rsidR="00711BBA">
        <w:t>E</w:t>
      </w:r>
      <w:r>
        <w:t xml:space="preserve">vent of </w:t>
      </w:r>
      <w:r w:rsidR="00711BBA">
        <w:t>D</w:t>
      </w:r>
      <w:r>
        <w:t xml:space="preserve">efault is a payment default, from the date </w:t>
      </w:r>
      <w:r w:rsidR="00711BBA">
        <w:t xml:space="preserve">the first unpaid payment was due, </w:t>
      </w:r>
      <w:r w:rsidR="009448C4">
        <w:t xml:space="preserve">at a rate equal to the lesser of </w:t>
      </w:r>
      <w:r w:rsidR="00680C45" w:rsidRPr="003F52DC">
        <w:rPr>
          <w:b/>
        </w:rPr>
        <w:t>six</w:t>
      </w:r>
      <w:r w:rsidR="00715C96">
        <w:t xml:space="preserve"> percent</w:t>
      </w:r>
      <w:r w:rsidR="00F4010F">
        <w:t xml:space="preserve"> (</w:t>
      </w:r>
      <w:r w:rsidR="00680C45" w:rsidRPr="003F52DC">
        <w:rPr>
          <w:b/>
        </w:rPr>
        <w:t>6</w:t>
      </w:r>
      <w:r w:rsidR="00F4010F" w:rsidRPr="003F52DC">
        <w:rPr>
          <w:b/>
        </w:rPr>
        <w:t>%</w:t>
      </w:r>
      <w:r w:rsidR="00F4010F">
        <w:t>)</w:t>
      </w:r>
      <w:r w:rsidR="007536D2">
        <w:t xml:space="preserve"> per annum </w:t>
      </w:r>
      <w:r w:rsidR="009448C4">
        <w:t>or the maximum interest which may be collected from Borrower under applicable law</w:t>
      </w:r>
      <w:r w:rsidR="006C6968">
        <w:t xml:space="preserve"> (the “</w:t>
      </w:r>
      <w:r w:rsidR="006C6968" w:rsidRPr="0044238B">
        <w:rPr>
          <w:b/>
        </w:rPr>
        <w:t>Default Rate</w:t>
      </w:r>
      <w:r w:rsidR="006C6968">
        <w:t>”)</w:t>
      </w:r>
      <w:r w:rsidR="009448C4">
        <w:t>.  If the unpaid principal balance and all accr</w:t>
      </w:r>
      <w:r w:rsidR="00851CA8">
        <w:t>u</w:t>
      </w:r>
      <w:r w:rsidR="009448C4">
        <w:t>ed interest are not paid in full on the Maturity Date, the unpaid principal balance and all accr</w:t>
      </w:r>
      <w:r w:rsidR="00851CA8">
        <w:t>u</w:t>
      </w:r>
      <w:r w:rsidR="009448C4">
        <w:t>ed interes</w:t>
      </w:r>
      <w:r w:rsidR="001A7BAA">
        <w:t>t</w:t>
      </w:r>
      <w:r w:rsidR="009448C4">
        <w:t xml:space="preserve"> </w:t>
      </w:r>
      <w:r w:rsidR="005F39FC">
        <w:t>will</w:t>
      </w:r>
      <w:r w:rsidR="009448C4">
        <w:t xml:space="preserve"> bear interest from the Maturity Date at the Default Rate.  Borrower agrees that the increase in the rate of interest payable under this </w:t>
      </w:r>
      <w:r w:rsidR="003A1536">
        <w:t>Note</w:t>
      </w:r>
      <w:r w:rsidR="009448C4">
        <w:t xml:space="preserve"> to the Default Rate represents a fair and reasonable estimate, taking into account all circumstances existing on the date of this </w:t>
      </w:r>
      <w:r w:rsidR="003A1536">
        <w:t>Note</w:t>
      </w:r>
      <w:r w:rsidR="009448C4">
        <w:t xml:space="preserve">, of the additional costs and </w:t>
      </w:r>
      <w:r w:rsidR="009448C4">
        <w:lastRenderedPageBreak/>
        <w:t>expenses Lender w</w:t>
      </w:r>
      <w:r w:rsidR="00851CA8">
        <w:t>ill incur</w:t>
      </w:r>
      <w:r w:rsidR="009448C4">
        <w:t xml:space="preserve"> by reason of the Borrower’s delinquent payment and the additional compensation L</w:t>
      </w:r>
      <w:r w:rsidR="00851CA8">
        <w:t>ender is entitled to receive for the increased risks o</w:t>
      </w:r>
      <w:r w:rsidR="00711BBA">
        <w:t>f</w:t>
      </w:r>
      <w:r w:rsidR="00851CA8">
        <w:t xml:space="preserve"> nonpayment associated with a delinquent loan.</w:t>
      </w:r>
    </w:p>
    <w:p w14:paraId="76AF26E5" w14:textId="77777777" w:rsidR="006C6968" w:rsidRDefault="006C6968" w:rsidP="003F5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87422B1" w14:textId="62FB6EEF" w:rsidR="00EF16D5" w:rsidRPr="008824D2" w:rsidRDefault="00D161B4" w:rsidP="00851F7A">
      <w:pPr>
        <w:pStyle w:val="ListParagraph"/>
        <w:numPr>
          <w:ilvl w:val="0"/>
          <w:numId w:val="10"/>
        </w:numPr>
        <w:tabs>
          <w:tab w:val="left" w:pos="360"/>
        </w:tabs>
        <w:ind w:left="360"/>
        <w:jc w:val="both"/>
        <w:rPr>
          <w:i/>
        </w:rPr>
      </w:pPr>
      <w:r>
        <w:rPr>
          <w:b/>
        </w:rPr>
        <w:t xml:space="preserve">NONRECOURSE </w:t>
      </w:r>
      <w:r w:rsidR="00EF16D5">
        <w:rPr>
          <w:b/>
        </w:rPr>
        <w:t>PROVISION</w:t>
      </w:r>
    </w:p>
    <w:p w14:paraId="5A63B1BF" w14:textId="77777777" w:rsidR="00EF16D5" w:rsidRPr="008824D2" w:rsidRDefault="00EF16D5" w:rsidP="003F5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rPr>
      </w:pPr>
    </w:p>
    <w:p w14:paraId="18B80DB3" w14:textId="4E530BE0" w:rsidR="00F74674" w:rsidRPr="00BF19B8" w:rsidRDefault="00EF16D5" w:rsidP="00BF19B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rsidR="00AC326C" w:rsidRPr="00AC326C">
        <w:t xml:space="preserve">The </w:t>
      </w:r>
      <w:r w:rsidR="00F74674" w:rsidRPr="00BF19B8">
        <w:t xml:space="preserve">obligation </w:t>
      </w:r>
      <w:r w:rsidR="00F74674">
        <w:t>to</w:t>
      </w:r>
      <w:r w:rsidR="00F74674" w:rsidRPr="00BF19B8">
        <w:t xml:space="preserve"> </w:t>
      </w:r>
      <w:r w:rsidR="00F74674">
        <w:t>pay</w:t>
      </w:r>
      <w:r w:rsidR="00F74674" w:rsidRPr="00BF19B8">
        <w:t xml:space="preserve"> </w:t>
      </w:r>
      <w:r w:rsidR="00F74674">
        <w:t>the</w:t>
      </w:r>
      <w:r w:rsidR="00F74674" w:rsidRPr="00BF19B8">
        <w:t xml:space="preserve"> </w:t>
      </w:r>
      <w:r w:rsidR="00F74674">
        <w:t>indebtedness</w:t>
      </w:r>
      <w:r w:rsidR="00F74674" w:rsidRPr="00BF19B8">
        <w:t xml:space="preserve"> evidenced by </w:t>
      </w:r>
      <w:r w:rsidR="00F74674">
        <w:t>or</w:t>
      </w:r>
      <w:r w:rsidR="00F74674" w:rsidRPr="00BF19B8">
        <w:t xml:space="preserve"> arising </w:t>
      </w:r>
      <w:r w:rsidR="00F74674">
        <w:t>under</w:t>
      </w:r>
      <w:r w:rsidR="00F74674" w:rsidRPr="00BF19B8">
        <w:t xml:space="preserve"> </w:t>
      </w:r>
      <w:r w:rsidR="00F74674">
        <w:t>this</w:t>
      </w:r>
      <w:r w:rsidR="00F74674" w:rsidRPr="00BF19B8">
        <w:t xml:space="preserve"> </w:t>
      </w:r>
      <w:r w:rsidR="00F74674">
        <w:t>Note</w:t>
      </w:r>
      <w:r w:rsidR="00F74674" w:rsidRPr="00BF19B8">
        <w:t xml:space="preserve"> </w:t>
      </w:r>
      <w:r w:rsidR="00F74674">
        <w:t>will</w:t>
      </w:r>
      <w:r w:rsidR="00F74674" w:rsidRPr="00BF19B8">
        <w:t xml:space="preserve"> </w:t>
      </w:r>
      <w:r w:rsidR="00F74674">
        <w:t>be</w:t>
      </w:r>
      <w:r w:rsidR="00F74674" w:rsidRPr="00BF19B8">
        <w:t xml:space="preserve"> nonrecourse as </w:t>
      </w:r>
      <w:r w:rsidR="00F74674">
        <w:t>to</w:t>
      </w:r>
      <w:r w:rsidR="00F74674" w:rsidRPr="00BF19B8">
        <w:t xml:space="preserve"> Borrower </w:t>
      </w:r>
      <w:r w:rsidR="00AC326C" w:rsidRPr="00AC326C">
        <w:t xml:space="preserve">and its members or partners </w:t>
      </w:r>
      <w:r w:rsidR="00450472" w:rsidRPr="00BF19B8">
        <w:t xml:space="preserve">provided, however, that Borrower </w:t>
      </w:r>
      <w:r w:rsidR="00AC326C" w:rsidRPr="00AC326C">
        <w:t xml:space="preserve">and its managing member(s) or general partner(s) </w:t>
      </w:r>
      <w:r w:rsidR="00450472">
        <w:t>will</w:t>
      </w:r>
      <w:r w:rsidR="00450472" w:rsidRPr="00BF19B8">
        <w:t xml:space="preserve"> </w:t>
      </w:r>
      <w:r w:rsidR="00450472">
        <w:t>be</w:t>
      </w:r>
      <w:r w:rsidR="00450472" w:rsidRPr="00BF19B8">
        <w:t xml:space="preserve"> </w:t>
      </w:r>
      <w:r w:rsidR="00450472">
        <w:t>personally</w:t>
      </w:r>
      <w:r w:rsidR="00450472" w:rsidRPr="00BF19B8">
        <w:t xml:space="preserve"> liable for </w:t>
      </w:r>
      <w:r w:rsidR="00F74674">
        <w:t>(a)</w:t>
      </w:r>
      <w:r w:rsidR="00F74674" w:rsidRPr="00BF19B8">
        <w:t xml:space="preserve"> failure </w:t>
      </w:r>
      <w:r w:rsidR="00F74674">
        <w:t>to</w:t>
      </w:r>
      <w:r w:rsidR="00F74674" w:rsidRPr="00BF19B8">
        <w:t xml:space="preserve"> </w:t>
      </w:r>
      <w:r w:rsidR="00F74674">
        <w:t>pay</w:t>
      </w:r>
      <w:r w:rsidR="00F74674" w:rsidRPr="00BF19B8">
        <w:t xml:space="preserve"> </w:t>
      </w:r>
      <w:r w:rsidR="00F74674">
        <w:t>taxes,</w:t>
      </w:r>
      <w:r w:rsidR="00F74674" w:rsidRPr="00BF19B8">
        <w:t xml:space="preserve"> assessments, </w:t>
      </w:r>
      <w:r w:rsidR="00F74674">
        <w:t>or</w:t>
      </w:r>
      <w:r w:rsidR="00F74674" w:rsidRPr="00BF19B8">
        <w:t xml:space="preserve"> </w:t>
      </w:r>
      <w:r w:rsidR="00F74674">
        <w:t>other</w:t>
      </w:r>
      <w:r w:rsidR="00F74674" w:rsidRPr="00BF19B8">
        <w:t xml:space="preserve"> charges </w:t>
      </w:r>
      <w:r w:rsidR="00F74674">
        <w:t>which</w:t>
      </w:r>
      <w:r w:rsidR="00F74674" w:rsidRPr="00BF19B8">
        <w:t xml:space="preserve"> could result </w:t>
      </w:r>
      <w:r w:rsidR="00F74674">
        <w:t>in</w:t>
      </w:r>
      <w:r w:rsidR="00F74674" w:rsidRPr="00BF19B8">
        <w:t xml:space="preserve"> liens (including construction liens)</w:t>
      </w:r>
      <w:r w:rsidR="00851F7A">
        <w:t xml:space="preserve">, </w:t>
      </w:r>
      <w:r w:rsidR="00F74674" w:rsidRPr="00BF19B8">
        <w:t xml:space="preserve">(b) retention by Borrower </w:t>
      </w:r>
      <w:r w:rsidR="00F74674">
        <w:t>or</w:t>
      </w:r>
      <w:r w:rsidR="00F74674" w:rsidRPr="00BF19B8">
        <w:t xml:space="preserve"> </w:t>
      </w:r>
      <w:r w:rsidR="00F74674">
        <w:t>its</w:t>
      </w:r>
      <w:r w:rsidR="00890A53" w:rsidRPr="00BF19B8">
        <w:t xml:space="preserve"> </w:t>
      </w:r>
      <w:r w:rsidR="00AC326C" w:rsidRPr="00AC326C">
        <w:t>managing member(s)</w:t>
      </w:r>
      <w:r w:rsidR="00890A53" w:rsidRPr="00BF19B8">
        <w:t xml:space="preserve"> or </w:t>
      </w:r>
      <w:r w:rsidR="00AC326C" w:rsidRPr="00AC326C">
        <w:t>general partner(s)</w:t>
      </w:r>
      <w:r w:rsidR="00F74674" w:rsidRPr="00BF19B8">
        <w:t xml:space="preserve"> </w:t>
      </w:r>
      <w:r w:rsidR="00F74674">
        <w:t>of</w:t>
      </w:r>
      <w:r w:rsidR="00F74674" w:rsidRPr="00BF19B8">
        <w:t xml:space="preserve"> </w:t>
      </w:r>
      <w:r w:rsidR="00F74674">
        <w:t>any</w:t>
      </w:r>
      <w:r w:rsidR="00F74674" w:rsidRPr="00BF19B8">
        <w:t xml:space="preserve"> rental </w:t>
      </w:r>
      <w:r w:rsidR="00F74674">
        <w:t>or</w:t>
      </w:r>
      <w:r w:rsidR="00F74674" w:rsidRPr="00BF19B8">
        <w:t xml:space="preserve"> </w:t>
      </w:r>
      <w:r w:rsidR="00F74674">
        <w:t>other</w:t>
      </w:r>
      <w:r w:rsidR="00F74674" w:rsidRPr="00BF19B8">
        <w:t xml:space="preserve"> income </w:t>
      </w:r>
      <w:r w:rsidR="00F74674">
        <w:t>or</w:t>
      </w:r>
      <w:r w:rsidR="00F74674" w:rsidRPr="00BF19B8">
        <w:t xml:space="preserve"> </w:t>
      </w:r>
      <w:r w:rsidR="00F74674">
        <w:t>insurance</w:t>
      </w:r>
      <w:r w:rsidR="00F74674" w:rsidRPr="00BF19B8">
        <w:t xml:space="preserve"> </w:t>
      </w:r>
      <w:r w:rsidR="00F74674">
        <w:t>or</w:t>
      </w:r>
      <w:r w:rsidR="00F74674" w:rsidRPr="00BF19B8">
        <w:t xml:space="preserve"> condemnation proceeds </w:t>
      </w:r>
      <w:r w:rsidR="00F74674">
        <w:t>arising</w:t>
      </w:r>
      <w:r w:rsidR="00F74674" w:rsidRPr="00BF19B8">
        <w:t xml:space="preserve"> </w:t>
      </w:r>
      <w:r w:rsidR="00F74674">
        <w:t>with</w:t>
      </w:r>
      <w:r w:rsidR="00F74674" w:rsidRPr="00BF19B8">
        <w:t xml:space="preserve"> </w:t>
      </w:r>
      <w:r w:rsidR="00F74674">
        <w:t>respect</w:t>
      </w:r>
      <w:r w:rsidR="00F74674" w:rsidRPr="00BF19B8">
        <w:t xml:space="preserve"> </w:t>
      </w:r>
      <w:r w:rsidR="00F74674">
        <w:t>to</w:t>
      </w:r>
      <w:r w:rsidR="00F74674" w:rsidRPr="00BF19B8">
        <w:t xml:space="preserve"> </w:t>
      </w:r>
      <w:r w:rsidR="00F74674">
        <w:t>such</w:t>
      </w:r>
      <w:r w:rsidR="00F74674" w:rsidRPr="00BF19B8">
        <w:t xml:space="preserve"> collateral which, </w:t>
      </w:r>
      <w:r w:rsidR="00F74674">
        <w:t>under</w:t>
      </w:r>
      <w:r w:rsidR="00F74674" w:rsidRPr="00BF19B8">
        <w:t xml:space="preserve"> </w:t>
      </w:r>
      <w:r w:rsidR="00F74674">
        <w:t>the</w:t>
      </w:r>
      <w:r w:rsidR="00F74674" w:rsidRPr="00BF19B8">
        <w:t xml:space="preserve"> terms </w:t>
      </w:r>
      <w:r w:rsidR="00F74674">
        <w:t>of</w:t>
      </w:r>
      <w:r w:rsidR="00F74674" w:rsidRPr="00BF19B8">
        <w:t xml:space="preserve"> </w:t>
      </w:r>
      <w:r w:rsidR="00F74674">
        <w:t>the</w:t>
      </w:r>
      <w:r w:rsidR="00F74674" w:rsidRPr="00BF19B8">
        <w:t xml:space="preserve"> </w:t>
      </w:r>
      <w:r w:rsidR="00851F7A">
        <w:t>Loan Agreement</w:t>
      </w:r>
      <w:r w:rsidR="00F74674" w:rsidRPr="00BF19B8">
        <w:t xml:space="preserve">, </w:t>
      </w:r>
      <w:r w:rsidR="00F74674">
        <w:t>should</w:t>
      </w:r>
      <w:r w:rsidR="00F74674" w:rsidRPr="00BF19B8">
        <w:t xml:space="preserve"> </w:t>
      </w:r>
      <w:r w:rsidR="00F74674">
        <w:t>have</w:t>
      </w:r>
      <w:r w:rsidR="00F74674" w:rsidRPr="00BF19B8">
        <w:t xml:space="preserve"> been </w:t>
      </w:r>
      <w:r w:rsidR="00F74674">
        <w:t>paid</w:t>
      </w:r>
      <w:r w:rsidR="00F74674" w:rsidRPr="00BF19B8">
        <w:t xml:space="preserve"> </w:t>
      </w:r>
      <w:r w:rsidR="00F74674">
        <w:t>to</w:t>
      </w:r>
      <w:r w:rsidR="00F74674" w:rsidRPr="00BF19B8">
        <w:t xml:space="preserve"> Lender</w:t>
      </w:r>
      <w:r w:rsidR="00AC326C" w:rsidRPr="00AC326C">
        <w:t>,</w:t>
      </w:r>
      <w:r w:rsidR="00F74674" w:rsidRPr="00BF19B8">
        <w:t xml:space="preserve"> and </w:t>
      </w:r>
      <w:r w:rsidR="00F74674">
        <w:t>(c)</w:t>
      </w:r>
      <w:r w:rsidR="00F74674" w:rsidRPr="00BF19B8">
        <w:t xml:space="preserve"> </w:t>
      </w:r>
      <w:r w:rsidR="00F74674">
        <w:t>any</w:t>
      </w:r>
      <w:r w:rsidR="00F74674" w:rsidRPr="00BF19B8">
        <w:t xml:space="preserve"> </w:t>
      </w:r>
      <w:r w:rsidR="00F74674">
        <w:t>liability</w:t>
      </w:r>
      <w:r w:rsidR="00F74674" w:rsidRPr="00BF19B8">
        <w:t xml:space="preserve"> </w:t>
      </w:r>
      <w:r w:rsidR="00F74674">
        <w:t>or</w:t>
      </w:r>
      <w:r w:rsidR="00F74674" w:rsidRPr="00BF19B8">
        <w:t xml:space="preserve"> losses incurred by Lender as </w:t>
      </w:r>
      <w:r w:rsidR="00F74674">
        <w:t>a</w:t>
      </w:r>
      <w:r w:rsidR="00F74674" w:rsidRPr="00BF19B8">
        <w:t xml:space="preserve"> result </w:t>
      </w:r>
      <w:r w:rsidR="00F74674">
        <w:t>of</w:t>
      </w:r>
      <w:r w:rsidR="00F74674" w:rsidRPr="00BF19B8">
        <w:t xml:space="preserve"> </w:t>
      </w:r>
      <w:r w:rsidR="00F74674">
        <w:t xml:space="preserve">any </w:t>
      </w:r>
      <w:r w:rsidR="00F74674" w:rsidRPr="00BF19B8">
        <w:t xml:space="preserve">fraud </w:t>
      </w:r>
      <w:r w:rsidR="00F74674">
        <w:t>or</w:t>
      </w:r>
      <w:r w:rsidR="00F74674" w:rsidRPr="00BF19B8">
        <w:t xml:space="preserve"> </w:t>
      </w:r>
      <w:r w:rsidR="00F74674">
        <w:t>deceit</w:t>
      </w:r>
      <w:r w:rsidR="00F74674" w:rsidRPr="00BF19B8">
        <w:t xml:space="preserve"> </w:t>
      </w:r>
      <w:r w:rsidR="00F74674">
        <w:t>by</w:t>
      </w:r>
      <w:r w:rsidR="00F74674" w:rsidRPr="00BF19B8">
        <w:t xml:space="preserve"> Borrower </w:t>
      </w:r>
      <w:r w:rsidR="00F74674">
        <w:t>in</w:t>
      </w:r>
      <w:r w:rsidR="00F74674" w:rsidRPr="00BF19B8">
        <w:t xml:space="preserve"> </w:t>
      </w:r>
      <w:r w:rsidR="00F74674">
        <w:t>connection</w:t>
      </w:r>
      <w:r w:rsidR="00F74674" w:rsidRPr="00BF19B8">
        <w:t xml:space="preserve"> </w:t>
      </w:r>
      <w:r w:rsidR="00F74674">
        <w:t>with</w:t>
      </w:r>
      <w:r w:rsidR="00F74674" w:rsidRPr="00BF19B8">
        <w:t xml:space="preserve"> </w:t>
      </w:r>
      <w:r w:rsidR="00F74674">
        <w:t>this</w:t>
      </w:r>
      <w:r w:rsidR="00F74674" w:rsidRPr="00BF19B8">
        <w:t xml:space="preserve"> Loan.</w:t>
      </w:r>
    </w:p>
    <w:p w14:paraId="715D524E" w14:textId="77777777" w:rsidR="002D7BB3" w:rsidRPr="00BF19B8" w:rsidRDefault="002D7BB3" w:rsidP="00BF19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2DD4E798" w14:textId="22E4B787" w:rsidR="00EF16D5" w:rsidRDefault="00EF16D5" w:rsidP="00851F7A">
      <w:pPr>
        <w:pStyle w:val="ListParagraph"/>
        <w:numPr>
          <w:ilvl w:val="0"/>
          <w:numId w:val="10"/>
        </w:numPr>
        <w:tabs>
          <w:tab w:val="left" w:pos="360"/>
        </w:tabs>
        <w:ind w:left="360"/>
        <w:jc w:val="both"/>
      </w:pPr>
      <w:r>
        <w:rPr>
          <w:b/>
        </w:rPr>
        <w:t>MISCELLANEOUS</w:t>
      </w:r>
    </w:p>
    <w:p w14:paraId="5BC588C2" w14:textId="77777777" w:rsidR="00EF16D5" w:rsidRDefault="00EF16D5" w:rsidP="003F5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441C72D0" w14:textId="50E9A022" w:rsidR="00EF16D5" w:rsidRDefault="00EF16D5" w:rsidP="009A27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b/>
      </w:r>
      <w:r w:rsidR="00950AAA">
        <w:t xml:space="preserve">This Note may not be modified or amended except in writing </w:t>
      </w:r>
      <w:r w:rsidR="00CD174D">
        <w:t xml:space="preserve">and </w:t>
      </w:r>
      <w:r w:rsidR="004942AD">
        <w:t>signed by</w:t>
      </w:r>
      <w:r w:rsidR="00950AAA">
        <w:t xml:space="preserve"> Borrower and Lender. This Note also reflects and sets</w:t>
      </w:r>
      <w:r w:rsidR="004D4EB9">
        <w:t xml:space="preserve"> </w:t>
      </w:r>
      <w:r w:rsidR="00950AAA">
        <w:t>forth the entire agreement and supersedes all prior agreements and understanding relating to such subject matter.</w:t>
      </w:r>
      <w:r w:rsidR="00CD174D">
        <w:t xml:space="preserve"> </w:t>
      </w:r>
      <w:r>
        <w:t xml:space="preserve">Time is of the essence of each provision of this </w:t>
      </w:r>
      <w:r w:rsidR="003A1536">
        <w:t>Note</w:t>
      </w:r>
      <w:r>
        <w:t xml:space="preserve">.  Borrower waives presentment for payment, notice of dishonor, protest, notice of protest and diligence in collection, and consents that the time of payment of the principal balance and accrued interest, or any part thereof, may be extended by </w:t>
      </w:r>
      <w:r w:rsidR="00DF29BD">
        <w:t>Lender</w:t>
      </w:r>
      <w:r>
        <w:t xml:space="preserve"> without otherwise modifying, altering, releasing, affecting or limiting Borrower's liability or the security for this </w:t>
      </w:r>
      <w:r w:rsidR="003A1536">
        <w:t>Note</w:t>
      </w:r>
      <w:r>
        <w:t xml:space="preserve">.  If any provision of this </w:t>
      </w:r>
      <w:r w:rsidR="003A1536">
        <w:t>Note</w:t>
      </w:r>
      <w:r>
        <w:t xml:space="preserve"> is held to be invalid, such event </w:t>
      </w:r>
      <w:r w:rsidR="005F39FC">
        <w:t>will</w:t>
      </w:r>
      <w:r>
        <w:t xml:space="preserve"> not affect, in any respect whatsoever, the validity of the remainder of this </w:t>
      </w:r>
      <w:r w:rsidR="003A1536">
        <w:t>Note</w:t>
      </w:r>
      <w:r>
        <w:t xml:space="preserve">.  This </w:t>
      </w:r>
      <w:r w:rsidR="003A1536">
        <w:t>Note</w:t>
      </w:r>
      <w:r>
        <w:t xml:space="preserve"> </w:t>
      </w:r>
      <w:r w:rsidR="00CE61AF">
        <w:t>will</w:t>
      </w:r>
      <w:r>
        <w:t xml:space="preserve"> be construed in accordance with Oregon law.</w:t>
      </w:r>
    </w:p>
    <w:p w14:paraId="127ECC8F" w14:textId="4573A7EC" w:rsidR="00247774" w:rsidRDefault="00BF19B8" w:rsidP="00A22FD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rPr>
        <w:sectPr w:rsidR="00247774" w:rsidSect="00ED4A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25" w:gutter="0"/>
          <w:cols w:space="720"/>
        </w:sectPr>
      </w:pPr>
      <w:r>
        <w:rPr>
          <w:b/>
          <w:i/>
        </w:rPr>
        <w:t>(</w:t>
      </w:r>
      <w:r w:rsidR="00A22FD0" w:rsidRPr="00D42FCC">
        <w:rPr>
          <w:b/>
          <w:i/>
        </w:rPr>
        <w:t>Signature Page Follow</w:t>
      </w:r>
      <w:r w:rsidR="007F21FC">
        <w:rPr>
          <w:b/>
          <w:i/>
        </w:rPr>
        <w:t>s</w:t>
      </w:r>
      <w:r>
        <w:rPr>
          <w:b/>
          <w:i/>
        </w:rPr>
        <w:t>)</w:t>
      </w:r>
    </w:p>
    <w:p w14:paraId="257A4632" w14:textId="77777777" w:rsidR="00D42FCC" w:rsidRDefault="00D42FCC" w:rsidP="009A279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EE3A123" w14:textId="77777777" w:rsidR="00617934" w:rsidRDefault="00617934" w:rsidP="00617934">
      <w:pPr>
        <w:ind w:left="2880" w:hanging="2880"/>
        <w:rPr>
          <w:b/>
        </w:rPr>
        <w:sectPr w:rsidR="00617934" w:rsidSect="00ED4AA4">
          <w:footerReference w:type="default" r:id="rId14"/>
          <w:pgSz w:w="12240" w:h="15840"/>
          <w:pgMar w:top="1440" w:right="1440" w:bottom="1440" w:left="1440" w:header="720" w:footer="225" w:gutter="0"/>
          <w:cols w:space="720"/>
        </w:sectPr>
      </w:pPr>
    </w:p>
    <w:p w14:paraId="7A1F7C66" w14:textId="02924D49" w:rsidR="005708E9" w:rsidRPr="0033505F" w:rsidRDefault="00B45DBE" w:rsidP="00BF19B8">
      <w:pPr>
        <w:spacing w:before="120"/>
        <w:rPr>
          <w:sz w:val="22"/>
          <w:szCs w:val="22"/>
        </w:rPr>
      </w:pPr>
      <w:r>
        <w:rPr>
          <w:b/>
        </w:rPr>
        <w:t>BORROWER</w:t>
      </w:r>
      <w:r w:rsidR="008A26DE" w:rsidRPr="008A26DE">
        <w:rPr>
          <w:b/>
          <w:szCs w:val="24"/>
        </w:rPr>
        <w:t>:</w:t>
      </w:r>
      <w:r>
        <w:rPr>
          <w:b/>
          <w:szCs w:val="24"/>
        </w:rPr>
        <w:tab/>
      </w:r>
    </w:p>
    <w:p w14:paraId="24F4485F" w14:textId="77777777" w:rsidR="005708E9" w:rsidRPr="0033505F" w:rsidRDefault="005708E9" w:rsidP="005708E9">
      <w:pPr>
        <w:ind w:left="2880" w:firstLine="720"/>
        <w:rPr>
          <w:sz w:val="22"/>
          <w:szCs w:val="22"/>
          <w:u w:val="single"/>
        </w:rPr>
      </w:pPr>
      <w:r w:rsidRPr="0033505F">
        <w:rPr>
          <w:sz w:val="22"/>
          <w:szCs w:val="22"/>
        </w:rPr>
        <w:t xml:space="preserve">By: </w:t>
      </w:r>
      <w:r w:rsidRPr="0033505F">
        <w:rPr>
          <w:sz w:val="22"/>
          <w:szCs w:val="22"/>
          <w:u w:val="single"/>
        </w:rPr>
        <w:tab/>
      </w:r>
      <w:r w:rsidRPr="0033505F">
        <w:rPr>
          <w:sz w:val="22"/>
          <w:szCs w:val="22"/>
          <w:u w:val="single"/>
        </w:rPr>
        <w:tab/>
      </w:r>
      <w:r w:rsidRPr="0033505F">
        <w:rPr>
          <w:sz w:val="22"/>
          <w:szCs w:val="22"/>
          <w:u w:val="single"/>
        </w:rPr>
        <w:tab/>
      </w:r>
      <w:r w:rsidRPr="0033505F">
        <w:rPr>
          <w:sz w:val="22"/>
          <w:szCs w:val="22"/>
          <w:u w:val="single"/>
        </w:rPr>
        <w:tab/>
      </w:r>
      <w:r w:rsidRPr="0033505F">
        <w:rPr>
          <w:sz w:val="22"/>
          <w:szCs w:val="22"/>
          <w:u w:val="single"/>
        </w:rPr>
        <w:tab/>
      </w:r>
      <w:r w:rsidRPr="0033505F">
        <w:rPr>
          <w:sz w:val="22"/>
          <w:szCs w:val="22"/>
          <w:u w:val="single"/>
        </w:rPr>
        <w:tab/>
      </w:r>
    </w:p>
    <w:p w14:paraId="4532D08B" w14:textId="77777777" w:rsidR="00EF16D5" w:rsidRPr="00BF19B8" w:rsidRDefault="00EF16D5"/>
    <w:sectPr w:rsidR="00EF16D5" w:rsidRPr="00BF19B8" w:rsidSect="00BF19B8">
      <w:headerReference w:type="even" r:id="rId15"/>
      <w:headerReference w:type="default" r:id="rId16"/>
      <w:footerReference w:type="default" r:id="rId17"/>
      <w:headerReference w:type="first" r:id="rId18"/>
      <w:type w:val="continuous"/>
      <w:pgSz w:w="12240" w:h="15840"/>
      <w:pgMar w:top="1440" w:right="1440" w:bottom="1440" w:left="144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7439" w14:textId="77777777" w:rsidR="00A30D27" w:rsidRDefault="00A30D27">
      <w:r>
        <w:separator/>
      </w:r>
    </w:p>
  </w:endnote>
  <w:endnote w:type="continuationSeparator" w:id="0">
    <w:p w14:paraId="27CE8B9C" w14:textId="77777777" w:rsidR="00A30D27" w:rsidRDefault="00A30D27">
      <w:r>
        <w:continuationSeparator/>
      </w:r>
    </w:p>
  </w:endnote>
  <w:endnote w:type="continuationNotice" w:id="1">
    <w:p w14:paraId="483FE453" w14:textId="77777777" w:rsidR="00A30D27" w:rsidRDefault="00A3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7E2E" w14:textId="77777777" w:rsidR="001C434D" w:rsidRDefault="001C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3E74" w14:textId="636181F1" w:rsidR="00664D02" w:rsidRPr="000871D5" w:rsidRDefault="000D1420" w:rsidP="000D1420">
    <w:pPr>
      <w:pStyle w:val="Footer"/>
      <w:jc w:val="center"/>
      <w:rPr>
        <w:b/>
        <w:sz w:val="20"/>
      </w:rPr>
    </w:pPr>
    <w:r>
      <w:rPr>
        <w:b/>
        <w:sz w:val="20"/>
      </w:rPr>
      <w:t>CRF</w:t>
    </w:r>
    <w:r w:rsidR="00BF19B8" w:rsidRPr="000871D5">
      <w:rPr>
        <w:b/>
        <w:sz w:val="20"/>
      </w:rPr>
      <w:t xml:space="preserve"> </w:t>
    </w:r>
    <w:r w:rsidR="00664D02" w:rsidRPr="000871D5">
      <w:rPr>
        <w:b/>
        <w:sz w:val="20"/>
      </w:rPr>
      <w:t>Promissory Note</w:t>
    </w:r>
  </w:p>
  <w:p w14:paraId="0B79BDDD" w14:textId="4DF0ECEB" w:rsidR="00664D02" w:rsidRPr="000871D5" w:rsidRDefault="00BF19B8" w:rsidP="00ED4AA4">
    <w:pPr>
      <w:pStyle w:val="Footer"/>
      <w:jc w:val="center"/>
      <w:rPr>
        <w:b/>
        <w:sz w:val="20"/>
      </w:rPr>
    </w:pPr>
    <w:r w:rsidRPr="000871D5">
      <w:rPr>
        <w:b/>
        <w:sz w:val="20"/>
      </w:rPr>
      <w:t>____________</w:t>
    </w:r>
    <w:r w:rsidR="000B02D9" w:rsidRPr="000871D5">
      <w:rPr>
        <w:b/>
        <w:sz w:val="20"/>
      </w:rPr>
      <w:t xml:space="preserve"> - Project</w:t>
    </w:r>
    <w:r w:rsidR="0025581F" w:rsidRPr="000871D5">
      <w:rPr>
        <w:b/>
        <w:sz w:val="20"/>
      </w:rPr>
      <w:t xml:space="preserve"> #</w:t>
    </w:r>
  </w:p>
  <w:p w14:paraId="587572F8" w14:textId="2EC2E1A7" w:rsidR="00664D02" w:rsidRDefault="00247774" w:rsidP="00247774">
    <w:pPr>
      <w:pStyle w:val="Footer"/>
      <w:jc w:val="center"/>
      <w:rPr>
        <w:b/>
        <w:noProof/>
        <w:sz w:val="18"/>
        <w:szCs w:val="18"/>
      </w:rPr>
    </w:pPr>
    <w:r w:rsidRPr="00247774">
      <w:rPr>
        <w:b/>
        <w:sz w:val="18"/>
        <w:szCs w:val="18"/>
      </w:rPr>
      <w:t xml:space="preserve">Page </w:t>
    </w:r>
    <w:r w:rsidRPr="00247774">
      <w:rPr>
        <w:b/>
        <w:sz w:val="18"/>
        <w:szCs w:val="18"/>
      </w:rPr>
      <w:fldChar w:fldCharType="begin"/>
    </w:r>
    <w:r w:rsidRPr="00247774">
      <w:rPr>
        <w:b/>
        <w:sz w:val="18"/>
        <w:szCs w:val="18"/>
      </w:rPr>
      <w:instrText xml:space="preserve"> PAGE   \* MERGEFORMAT </w:instrText>
    </w:r>
    <w:r w:rsidRPr="00247774">
      <w:rPr>
        <w:b/>
        <w:sz w:val="18"/>
        <w:szCs w:val="18"/>
      </w:rPr>
      <w:fldChar w:fldCharType="separate"/>
    </w:r>
    <w:r w:rsidR="00A05E02">
      <w:rPr>
        <w:b/>
        <w:noProof/>
        <w:sz w:val="18"/>
        <w:szCs w:val="18"/>
      </w:rPr>
      <w:t>2</w:t>
    </w:r>
    <w:r w:rsidRPr="00247774">
      <w:rPr>
        <w:b/>
        <w:noProof/>
        <w:sz w:val="18"/>
        <w:szCs w:val="18"/>
      </w:rPr>
      <w:fldChar w:fldCharType="end"/>
    </w:r>
    <w:r w:rsidRPr="00247774">
      <w:rPr>
        <w:b/>
        <w:noProof/>
        <w:sz w:val="18"/>
        <w:szCs w:val="18"/>
      </w:rPr>
      <w:t xml:space="preserve"> of 4</w:t>
    </w:r>
  </w:p>
  <w:p w14:paraId="0CE65A0A" w14:textId="77777777" w:rsidR="000D1420" w:rsidRPr="000871D5" w:rsidRDefault="000D1420" w:rsidP="000D1420">
    <w:pPr>
      <w:rPr>
        <w:bCs/>
        <w:sz w:val="18"/>
        <w:szCs w:val="18"/>
      </w:rPr>
    </w:pPr>
    <w:r w:rsidRPr="000871D5">
      <w:rPr>
        <w:bCs/>
        <w:sz w:val="18"/>
        <w:szCs w:val="18"/>
      </w:rPr>
      <w:t>DOJ.</w:t>
    </w:r>
    <w:r>
      <w:rPr>
        <w:bCs/>
        <w:sz w:val="18"/>
        <w:szCs w:val="18"/>
      </w:rPr>
      <w:t>11</w:t>
    </w:r>
    <w:r w:rsidRPr="000871D5">
      <w:rPr>
        <w:bCs/>
        <w:sz w:val="18"/>
        <w:szCs w:val="18"/>
      </w:rPr>
      <w:t>.2020</w:t>
    </w:r>
  </w:p>
  <w:p w14:paraId="05579B1D" w14:textId="77777777" w:rsidR="000D1420" w:rsidRPr="00247774" w:rsidRDefault="000D1420" w:rsidP="00247774">
    <w:pPr>
      <w:pStyle w:val="Footer"/>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FAFE" w14:textId="77777777" w:rsidR="001C434D" w:rsidRDefault="001C4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E25A" w14:textId="481B8966" w:rsidR="00247774" w:rsidRDefault="000D1420" w:rsidP="00ED4AA4">
    <w:pPr>
      <w:pStyle w:val="Footer"/>
      <w:jc w:val="center"/>
      <w:rPr>
        <w:b/>
        <w:sz w:val="18"/>
        <w:szCs w:val="18"/>
      </w:rPr>
    </w:pPr>
    <w:r>
      <w:rPr>
        <w:b/>
        <w:sz w:val="20"/>
      </w:rPr>
      <w:t>CRF</w:t>
    </w:r>
    <w:r w:rsidR="00334399" w:rsidRPr="000871D5">
      <w:rPr>
        <w:b/>
        <w:sz w:val="20"/>
      </w:rPr>
      <w:t xml:space="preserve"> </w:t>
    </w:r>
    <w:r w:rsidR="00247774" w:rsidRPr="000871D5">
      <w:rPr>
        <w:b/>
        <w:sz w:val="20"/>
      </w:rPr>
      <w:t>Promissory</w:t>
    </w:r>
    <w:r w:rsidR="00247774">
      <w:rPr>
        <w:b/>
        <w:sz w:val="18"/>
        <w:szCs w:val="18"/>
      </w:rPr>
      <w:t xml:space="preserve"> Note </w:t>
    </w:r>
  </w:p>
  <w:p w14:paraId="54196452" w14:textId="2CF29496" w:rsidR="00247774" w:rsidRDefault="00BF19B8" w:rsidP="00ED4AA4">
    <w:pPr>
      <w:pStyle w:val="Footer"/>
      <w:jc w:val="center"/>
      <w:rPr>
        <w:b/>
        <w:sz w:val="18"/>
        <w:szCs w:val="18"/>
      </w:rPr>
    </w:pPr>
    <w:r>
      <w:rPr>
        <w:b/>
        <w:sz w:val="18"/>
        <w:szCs w:val="18"/>
      </w:rPr>
      <w:t xml:space="preserve">________ </w:t>
    </w:r>
    <w:r w:rsidR="003745D3">
      <w:rPr>
        <w:b/>
        <w:sz w:val="18"/>
        <w:szCs w:val="18"/>
      </w:rPr>
      <w:t xml:space="preserve"> - Project #</w:t>
    </w:r>
  </w:p>
  <w:p w14:paraId="6D2A7E85" w14:textId="6D04B569" w:rsidR="00247774" w:rsidRDefault="00247774" w:rsidP="00247774">
    <w:pPr>
      <w:pStyle w:val="Footer"/>
      <w:jc w:val="center"/>
      <w:rPr>
        <w:b/>
        <w:sz w:val="18"/>
        <w:szCs w:val="18"/>
      </w:rPr>
    </w:pPr>
    <w:r>
      <w:rPr>
        <w:b/>
        <w:sz w:val="18"/>
        <w:szCs w:val="18"/>
      </w:rPr>
      <w:t>Signature Page</w:t>
    </w:r>
  </w:p>
  <w:p w14:paraId="53220F65" w14:textId="1560F660" w:rsidR="00491D86" w:rsidRPr="000871D5" w:rsidRDefault="00491D86" w:rsidP="00491D86">
    <w:pPr>
      <w:rPr>
        <w:bCs/>
        <w:sz w:val="18"/>
        <w:szCs w:val="18"/>
      </w:rPr>
    </w:pPr>
    <w:r w:rsidRPr="000871D5">
      <w:rPr>
        <w:bCs/>
        <w:sz w:val="18"/>
        <w:szCs w:val="18"/>
      </w:rPr>
      <w:t>DOJ.</w:t>
    </w:r>
    <w:r w:rsidR="000D1420">
      <w:rPr>
        <w:bCs/>
        <w:sz w:val="18"/>
        <w:szCs w:val="18"/>
      </w:rPr>
      <w:t>11</w:t>
    </w:r>
    <w:r w:rsidRPr="000871D5">
      <w:rPr>
        <w:bCs/>
        <w:sz w:val="18"/>
        <w:szCs w:val="18"/>
      </w:rPr>
      <w:t>.2020</w:t>
    </w:r>
  </w:p>
  <w:p w14:paraId="68B06BBD" w14:textId="77777777" w:rsidR="00491D86" w:rsidRPr="00247774" w:rsidRDefault="00491D86" w:rsidP="00247774">
    <w:pPr>
      <w:pStyle w:val="Footer"/>
      <w:jc w:val="center"/>
      <w:rPr>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BA8D" w14:textId="5B3D9C38" w:rsidR="00F4261C" w:rsidRDefault="005708E9" w:rsidP="00F4261C">
    <w:pPr>
      <w:pStyle w:val="Footer"/>
      <w:jc w:val="center"/>
      <w:rPr>
        <w:b/>
        <w:sz w:val="18"/>
        <w:szCs w:val="18"/>
      </w:rPr>
    </w:pPr>
    <w:r>
      <w:rPr>
        <w:b/>
        <w:sz w:val="18"/>
        <w:szCs w:val="18"/>
      </w:rPr>
      <w:t xml:space="preserve">LIFT </w:t>
    </w:r>
    <w:r w:rsidR="00587835" w:rsidRPr="00655800">
      <w:rPr>
        <w:b/>
        <w:sz w:val="18"/>
        <w:szCs w:val="18"/>
      </w:rPr>
      <w:t>Pro</w:t>
    </w:r>
    <w:r w:rsidR="00587835" w:rsidRPr="005224FA">
      <w:rPr>
        <w:b/>
        <w:sz w:val="18"/>
        <w:szCs w:val="18"/>
      </w:rPr>
      <w:t xml:space="preserve">missory Note </w:t>
    </w:r>
  </w:p>
  <w:p w14:paraId="5D65710F" w14:textId="77777777" w:rsidR="005708E9" w:rsidRDefault="005708E9" w:rsidP="005708E9">
    <w:pPr>
      <w:pStyle w:val="Footer"/>
      <w:jc w:val="center"/>
      <w:rPr>
        <w:b/>
        <w:sz w:val="18"/>
        <w:szCs w:val="18"/>
      </w:rPr>
    </w:pPr>
    <w:r>
      <w:rPr>
        <w:b/>
        <w:sz w:val="18"/>
        <w:szCs w:val="18"/>
      </w:rPr>
      <w:t>Holden Creek Village - Project #3390</w:t>
    </w:r>
  </w:p>
  <w:p w14:paraId="17AF2864" w14:textId="77777777" w:rsidR="005708E9" w:rsidRPr="00247774" w:rsidRDefault="005708E9" w:rsidP="005708E9">
    <w:pPr>
      <w:pStyle w:val="Footer"/>
      <w:jc w:val="center"/>
      <w:rPr>
        <w:b/>
        <w:sz w:val="18"/>
        <w:szCs w:val="18"/>
      </w:rPr>
    </w:pPr>
    <w:r>
      <w:rPr>
        <w:b/>
        <w:sz w:val="18"/>
        <w:szCs w:val="18"/>
      </w:rPr>
      <w:t>Signature Page</w:t>
    </w:r>
  </w:p>
  <w:p w14:paraId="11C400C1" w14:textId="1E56CA0E" w:rsidR="00587835" w:rsidRDefault="00587835">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815D" w14:textId="77777777" w:rsidR="00A30D27" w:rsidRDefault="00A30D27">
      <w:r>
        <w:separator/>
      </w:r>
    </w:p>
  </w:footnote>
  <w:footnote w:type="continuationSeparator" w:id="0">
    <w:p w14:paraId="7FBF39EC" w14:textId="77777777" w:rsidR="00A30D27" w:rsidRDefault="00A30D27">
      <w:r>
        <w:continuationSeparator/>
      </w:r>
    </w:p>
  </w:footnote>
  <w:footnote w:type="continuationNotice" w:id="1">
    <w:p w14:paraId="2B562C86" w14:textId="77777777" w:rsidR="00A30D27" w:rsidRDefault="00A30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E6BB" w14:textId="77777777" w:rsidR="001C434D" w:rsidRDefault="001C4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859583"/>
      <w:docPartObj>
        <w:docPartGallery w:val="Watermarks"/>
        <w:docPartUnique/>
      </w:docPartObj>
    </w:sdtPr>
    <w:sdtContent>
      <w:p w14:paraId="5767CF28" w14:textId="5E5E53AE" w:rsidR="001C434D" w:rsidRDefault="001C434D">
        <w:pPr>
          <w:pStyle w:val="Header"/>
        </w:pPr>
        <w:r>
          <w:rPr>
            <w:noProof/>
          </w:rPr>
          <w:pict w14:anchorId="5D927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040D" w14:textId="77777777" w:rsidR="001C434D" w:rsidRDefault="001C4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3865" w14:textId="77777777" w:rsidR="00F1794F" w:rsidRDefault="00F17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5270" w14:textId="77777777" w:rsidR="00F1794F" w:rsidRDefault="00F17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3510" w14:textId="77777777" w:rsidR="00F1794F" w:rsidRDefault="00F1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0A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B6744"/>
    <w:multiLevelType w:val="hybridMultilevel"/>
    <w:tmpl w:val="0D967E86"/>
    <w:lvl w:ilvl="0" w:tplc="62D03970">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F9B2EAF"/>
    <w:multiLevelType w:val="hybridMultilevel"/>
    <w:tmpl w:val="EE50F93A"/>
    <w:lvl w:ilvl="0" w:tplc="DFE052B2">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E3B"/>
    <w:multiLevelType w:val="hybridMultilevel"/>
    <w:tmpl w:val="FF32C7BC"/>
    <w:lvl w:ilvl="0" w:tplc="2368BBF8">
      <w:start w:val="1"/>
      <w:numFmt w:val="decimal"/>
      <w:lvlText w:val="%1."/>
      <w:lvlJc w:val="left"/>
      <w:pPr>
        <w:ind w:left="385" w:hanging="274"/>
      </w:pPr>
      <w:rPr>
        <w:rFonts w:ascii="Times New Roman" w:eastAsia="Times New Roman" w:hAnsi="Times New Roman" w:hint="default"/>
        <w:b/>
        <w:bCs/>
        <w:w w:val="101"/>
        <w:sz w:val="24"/>
        <w:szCs w:val="24"/>
      </w:rPr>
    </w:lvl>
    <w:lvl w:ilvl="1" w:tplc="CABC4330">
      <w:start w:val="1"/>
      <w:numFmt w:val="lowerLetter"/>
      <w:lvlText w:val="(%2)"/>
      <w:lvlJc w:val="left"/>
      <w:pPr>
        <w:ind w:left="904" w:hanging="274"/>
        <w:jc w:val="right"/>
      </w:pPr>
      <w:rPr>
        <w:rFonts w:ascii="Times New Roman" w:eastAsia="Times New Roman" w:hAnsi="Times New Roman" w:hint="default"/>
        <w:spacing w:val="-1"/>
        <w:w w:val="101"/>
        <w:sz w:val="18"/>
        <w:szCs w:val="18"/>
      </w:rPr>
    </w:lvl>
    <w:lvl w:ilvl="2" w:tplc="DF5A24C8">
      <w:start w:val="1"/>
      <w:numFmt w:val="lowerRoman"/>
      <w:lvlText w:val="(%3)"/>
      <w:lvlJc w:val="left"/>
      <w:pPr>
        <w:ind w:left="385" w:hanging="410"/>
      </w:pPr>
      <w:rPr>
        <w:rFonts w:ascii="Times New Roman" w:eastAsia="Times New Roman" w:hAnsi="Times New Roman" w:hint="default"/>
        <w:spacing w:val="-1"/>
        <w:w w:val="101"/>
        <w:sz w:val="18"/>
        <w:szCs w:val="18"/>
      </w:rPr>
    </w:lvl>
    <w:lvl w:ilvl="3" w:tplc="5A9A4F74">
      <w:start w:val="1"/>
      <w:numFmt w:val="bullet"/>
      <w:lvlText w:val="•"/>
      <w:lvlJc w:val="left"/>
      <w:pPr>
        <w:ind w:left="2939" w:hanging="410"/>
      </w:pPr>
      <w:rPr>
        <w:rFonts w:hint="default"/>
      </w:rPr>
    </w:lvl>
    <w:lvl w:ilvl="4" w:tplc="97DE9234">
      <w:start w:val="1"/>
      <w:numFmt w:val="bullet"/>
      <w:lvlText w:val="•"/>
      <w:lvlJc w:val="left"/>
      <w:pPr>
        <w:ind w:left="4128" w:hanging="410"/>
      </w:pPr>
      <w:rPr>
        <w:rFonts w:hint="default"/>
      </w:rPr>
    </w:lvl>
    <w:lvl w:ilvl="5" w:tplc="79867948">
      <w:start w:val="1"/>
      <w:numFmt w:val="bullet"/>
      <w:lvlText w:val="•"/>
      <w:lvlJc w:val="left"/>
      <w:pPr>
        <w:ind w:left="5316" w:hanging="410"/>
      </w:pPr>
      <w:rPr>
        <w:rFonts w:hint="default"/>
      </w:rPr>
    </w:lvl>
    <w:lvl w:ilvl="6" w:tplc="638A22B0">
      <w:start w:val="1"/>
      <w:numFmt w:val="bullet"/>
      <w:lvlText w:val="•"/>
      <w:lvlJc w:val="left"/>
      <w:pPr>
        <w:ind w:left="6505" w:hanging="410"/>
      </w:pPr>
      <w:rPr>
        <w:rFonts w:hint="default"/>
      </w:rPr>
    </w:lvl>
    <w:lvl w:ilvl="7" w:tplc="44DAC560">
      <w:start w:val="1"/>
      <w:numFmt w:val="bullet"/>
      <w:lvlText w:val="•"/>
      <w:lvlJc w:val="left"/>
      <w:pPr>
        <w:ind w:left="7694" w:hanging="410"/>
      </w:pPr>
      <w:rPr>
        <w:rFonts w:hint="default"/>
      </w:rPr>
    </w:lvl>
    <w:lvl w:ilvl="8" w:tplc="805EF414">
      <w:start w:val="1"/>
      <w:numFmt w:val="bullet"/>
      <w:lvlText w:val="•"/>
      <w:lvlJc w:val="left"/>
      <w:pPr>
        <w:ind w:left="8882" w:hanging="410"/>
      </w:pPr>
      <w:rPr>
        <w:rFonts w:hint="default"/>
      </w:rPr>
    </w:lvl>
  </w:abstractNum>
  <w:abstractNum w:abstractNumId="4" w15:restartNumberingAfterBreak="0">
    <w:nsid w:val="31037B60"/>
    <w:multiLevelType w:val="hybridMultilevel"/>
    <w:tmpl w:val="360CECE6"/>
    <w:lvl w:ilvl="0" w:tplc="6E482166">
      <w:start w:val="1"/>
      <w:numFmt w:val="decimal"/>
      <w:lvlText w:val="%1."/>
      <w:lvlJc w:val="left"/>
      <w:pPr>
        <w:ind w:left="720" w:hanging="360"/>
      </w:pPr>
      <w:rPr>
        <w:rFonts w:hint="default"/>
        <w:b w:val="0"/>
      </w:rPr>
    </w:lvl>
    <w:lvl w:ilvl="1" w:tplc="C5EC69C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E0FFF"/>
    <w:multiLevelType w:val="hybridMultilevel"/>
    <w:tmpl w:val="DAD81E54"/>
    <w:lvl w:ilvl="0" w:tplc="DFC28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34822"/>
    <w:multiLevelType w:val="hybridMultilevel"/>
    <w:tmpl w:val="8D8A4A5E"/>
    <w:lvl w:ilvl="0" w:tplc="6E482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32707"/>
    <w:multiLevelType w:val="hybridMultilevel"/>
    <w:tmpl w:val="EE8C121E"/>
    <w:lvl w:ilvl="0" w:tplc="704A32D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5E951C2"/>
    <w:multiLevelType w:val="hybridMultilevel"/>
    <w:tmpl w:val="A7B41EA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EE720B28">
      <w:numFmt w:val="bullet"/>
      <w:lvlText w:val="-"/>
      <w:lvlJc w:val="left"/>
      <w:pPr>
        <w:ind w:left="3780" w:hanging="360"/>
      </w:pPr>
      <w:rPr>
        <w:rFonts w:ascii="Calibri" w:eastAsia="Calibri" w:hAnsi="Calibri" w:cs="Calibri"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5FE40DE"/>
    <w:multiLevelType w:val="singleLevel"/>
    <w:tmpl w:val="A418CB1E"/>
    <w:lvl w:ilvl="0">
      <w:start w:val="3"/>
      <w:numFmt w:val="lowerRoman"/>
      <w:lvlText w:val="(%1)"/>
      <w:lvlJc w:val="left"/>
      <w:pPr>
        <w:tabs>
          <w:tab w:val="num" w:pos="2160"/>
        </w:tabs>
        <w:ind w:left="2160" w:hanging="720"/>
      </w:pPr>
      <w:rPr>
        <w:rFonts w:hint="default"/>
      </w:rPr>
    </w:lvl>
  </w:abstractNum>
  <w:abstractNum w:abstractNumId="10" w15:restartNumberingAfterBreak="0">
    <w:nsid w:val="7E357E2C"/>
    <w:multiLevelType w:val="singleLevel"/>
    <w:tmpl w:val="874294B0"/>
    <w:lvl w:ilvl="0">
      <w:start w:val="5"/>
      <w:numFmt w:val="lowerRoman"/>
      <w:lvlText w:val="(%1)"/>
      <w:lvlJc w:val="left"/>
      <w:pPr>
        <w:tabs>
          <w:tab w:val="num" w:pos="2160"/>
        </w:tabs>
        <w:ind w:left="2160" w:hanging="720"/>
      </w:pPr>
      <w:rPr>
        <w:rFonts w:hint="default"/>
      </w:rPr>
    </w:lvl>
  </w:abstractNum>
  <w:num w:numId="1">
    <w:abstractNumId w:val="10"/>
  </w:num>
  <w:num w:numId="2">
    <w:abstractNumId w:val="9"/>
  </w:num>
  <w:num w:numId="3">
    <w:abstractNumId w:val="1"/>
  </w:num>
  <w:num w:numId="4">
    <w:abstractNumId w:val="7"/>
  </w:num>
  <w:num w:numId="5">
    <w:abstractNumId w:val="4"/>
  </w:num>
  <w:num w:numId="6">
    <w:abstractNumId w:val="6"/>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AE"/>
    <w:rsid w:val="00001D4F"/>
    <w:rsid w:val="000059FA"/>
    <w:rsid w:val="00010C22"/>
    <w:rsid w:val="0002423B"/>
    <w:rsid w:val="0003237F"/>
    <w:rsid w:val="0003275C"/>
    <w:rsid w:val="0005259C"/>
    <w:rsid w:val="0005526B"/>
    <w:rsid w:val="000602BA"/>
    <w:rsid w:val="00062BD8"/>
    <w:rsid w:val="000669C4"/>
    <w:rsid w:val="00071151"/>
    <w:rsid w:val="00071E7F"/>
    <w:rsid w:val="000871D5"/>
    <w:rsid w:val="00092034"/>
    <w:rsid w:val="00093767"/>
    <w:rsid w:val="000A03E6"/>
    <w:rsid w:val="000A198D"/>
    <w:rsid w:val="000A50A4"/>
    <w:rsid w:val="000A5720"/>
    <w:rsid w:val="000A687E"/>
    <w:rsid w:val="000A7361"/>
    <w:rsid w:val="000B02D9"/>
    <w:rsid w:val="000B2299"/>
    <w:rsid w:val="000D1420"/>
    <w:rsid w:val="000D3120"/>
    <w:rsid w:val="000D3D7D"/>
    <w:rsid w:val="000D7E78"/>
    <w:rsid w:val="000E2500"/>
    <w:rsid w:val="000F0BEF"/>
    <w:rsid w:val="000F0FE0"/>
    <w:rsid w:val="000F3651"/>
    <w:rsid w:val="000F3D31"/>
    <w:rsid w:val="000F47D2"/>
    <w:rsid w:val="001044E6"/>
    <w:rsid w:val="001062E0"/>
    <w:rsid w:val="00110805"/>
    <w:rsid w:val="00110A3F"/>
    <w:rsid w:val="00110BEE"/>
    <w:rsid w:val="00121276"/>
    <w:rsid w:val="00122A31"/>
    <w:rsid w:val="0012391F"/>
    <w:rsid w:val="0012751B"/>
    <w:rsid w:val="00132DAD"/>
    <w:rsid w:val="00140A7D"/>
    <w:rsid w:val="001450D6"/>
    <w:rsid w:val="0015020D"/>
    <w:rsid w:val="00151F11"/>
    <w:rsid w:val="00166ADA"/>
    <w:rsid w:val="001707EA"/>
    <w:rsid w:val="001747AA"/>
    <w:rsid w:val="001815BB"/>
    <w:rsid w:val="001826AD"/>
    <w:rsid w:val="0018432A"/>
    <w:rsid w:val="00186CA6"/>
    <w:rsid w:val="00190456"/>
    <w:rsid w:val="001917D0"/>
    <w:rsid w:val="00192B0E"/>
    <w:rsid w:val="001938FD"/>
    <w:rsid w:val="001A21C4"/>
    <w:rsid w:val="001A4F52"/>
    <w:rsid w:val="001A7BAA"/>
    <w:rsid w:val="001B2068"/>
    <w:rsid w:val="001B4EFC"/>
    <w:rsid w:val="001B5352"/>
    <w:rsid w:val="001B6F0A"/>
    <w:rsid w:val="001B70F7"/>
    <w:rsid w:val="001C09CA"/>
    <w:rsid w:val="001C434D"/>
    <w:rsid w:val="001D522B"/>
    <w:rsid w:val="001D7AFB"/>
    <w:rsid w:val="001E0399"/>
    <w:rsid w:val="001E358C"/>
    <w:rsid w:val="001F3C30"/>
    <w:rsid w:val="002009C5"/>
    <w:rsid w:val="00203815"/>
    <w:rsid w:val="00204328"/>
    <w:rsid w:val="00204886"/>
    <w:rsid w:val="002052B3"/>
    <w:rsid w:val="0021155D"/>
    <w:rsid w:val="00213776"/>
    <w:rsid w:val="00215E36"/>
    <w:rsid w:val="002200C6"/>
    <w:rsid w:val="00220E0E"/>
    <w:rsid w:val="002300DD"/>
    <w:rsid w:val="00235D63"/>
    <w:rsid w:val="00242251"/>
    <w:rsid w:val="00242820"/>
    <w:rsid w:val="00245DB9"/>
    <w:rsid w:val="00246812"/>
    <w:rsid w:val="00246D5B"/>
    <w:rsid w:val="00247231"/>
    <w:rsid w:val="00247774"/>
    <w:rsid w:val="00250269"/>
    <w:rsid w:val="0025581F"/>
    <w:rsid w:val="0025677E"/>
    <w:rsid w:val="00257454"/>
    <w:rsid w:val="002635AD"/>
    <w:rsid w:val="00263A96"/>
    <w:rsid w:val="00272732"/>
    <w:rsid w:val="0027488E"/>
    <w:rsid w:val="002820B4"/>
    <w:rsid w:val="00283A11"/>
    <w:rsid w:val="002940B5"/>
    <w:rsid w:val="00294807"/>
    <w:rsid w:val="00297B72"/>
    <w:rsid w:val="002A1066"/>
    <w:rsid w:val="002A3D5A"/>
    <w:rsid w:val="002A78D0"/>
    <w:rsid w:val="002C024C"/>
    <w:rsid w:val="002C164B"/>
    <w:rsid w:val="002D3A9A"/>
    <w:rsid w:val="002D4514"/>
    <w:rsid w:val="002D7BB3"/>
    <w:rsid w:val="002E0FB9"/>
    <w:rsid w:val="002E40CE"/>
    <w:rsid w:val="002E5AF1"/>
    <w:rsid w:val="002F4B35"/>
    <w:rsid w:val="002F5A63"/>
    <w:rsid w:val="002F61B1"/>
    <w:rsid w:val="0030034F"/>
    <w:rsid w:val="00305C1C"/>
    <w:rsid w:val="00310123"/>
    <w:rsid w:val="00315C56"/>
    <w:rsid w:val="003173BC"/>
    <w:rsid w:val="00322794"/>
    <w:rsid w:val="00326DEC"/>
    <w:rsid w:val="00334399"/>
    <w:rsid w:val="00335BFF"/>
    <w:rsid w:val="0033686E"/>
    <w:rsid w:val="00340CD2"/>
    <w:rsid w:val="00340D71"/>
    <w:rsid w:val="00342C05"/>
    <w:rsid w:val="00353F7A"/>
    <w:rsid w:val="003614D2"/>
    <w:rsid w:val="00362524"/>
    <w:rsid w:val="003629E9"/>
    <w:rsid w:val="00370DC2"/>
    <w:rsid w:val="003745D3"/>
    <w:rsid w:val="003755DA"/>
    <w:rsid w:val="00390357"/>
    <w:rsid w:val="003949C6"/>
    <w:rsid w:val="00395CC2"/>
    <w:rsid w:val="00395F64"/>
    <w:rsid w:val="003A1536"/>
    <w:rsid w:val="003A419B"/>
    <w:rsid w:val="003C056D"/>
    <w:rsid w:val="003C5960"/>
    <w:rsid w:val="003D36C4"/>
    <w:rsid w:val="003D53B7"/>
    <w:rsid w:val="003D76F8"/>
    <w:rsid w:val="003F26D1"/>
    <w:rsid w:val="003F52DC"/>
    <w:rsid w:val="0040756D"/>
    <w:rsid w:val="0040785A"/>
    <w:rsid w:val="00410B1D"/>
    <w:rsid w:val="00414383"/>
    <w:rsid w:val="00424E09"/>
    <w:rsid w:val="004331F3"/>
    <w:rsid w:val="00436055"/>
    <w:rsid w:val="00441617"/>
    <w:rsid w:val="0044238B"/>
    <w:rsid w:val="00445704"/>
    <w:rsid w:val="00450472"/>
    <w:rsid w:val="004508A5"/>
    <w:rsid w:val="00451245"/>
    <w:rsid w:val="00460701"/>
    <w:rsid w:val="0047671C"/>
    <w:rsid w:val="00476D39"/>
    <w:rsid w:val="0048550A"/>
    <w:rsid w:val="0048724E"/>
    <w:rsid w:val="00491D86"/>
    <w:rsid w:val="004942AD"/>
    <w:rsid w:val="0049449F"/>
    <w:rsid w:val="004945B8"/>
    <w:rsid w:val="0049495A"/>
    <w:rsid w:val="0049697F"/>
    <w:rsid w:val="004A6511"/>
    <w:rsid w:val="004B2A33"/>
    <w:rsid w:val="004B3A05"/>
    <w:rsid w:val="004B51A4"/>
    <w:rsid w:val="004B7E2A"/>
    <w:rsid w:val="004C0916"/>
    <w:rsid w:val="004D3052"/>
    <w:rsid w:val="004D3902"/>
    <w:rsid w:val="004D4EB9"/>
    <w:rsid w:val="004D7615"/>
    <w:rsid w:val="004E29BD"/>
    <w:rsid w:val="004E4027"/>
    <w:rsid w:val="004E462A"/>
    <w:rsid w:val="004F1E5E"/>
    <w:rsid w:val="004F4B17"/>
    <w:rsid w:val="004F72FD"/>
    <w:rsid w:val="00505BF5"/>
    <w:rsid w:val="00507959"/>
    <w:rsid w:val="005224FA"/>
    <w:rsid w:val="0052455D"/>
    <w:rsid w:val="0053195F"/>
    <w:rsid w:val="005338DB"/>
    <w:rsid w:val="00534DEE"/>
    <w:rsid w:val="00541EBB"/>
    <w:rsid w:val="00543380"/>
    <w:rsid w:val="0054340A"/>
    <w:rsid w:val="00543BE3"/>
    <w:rsid w:val="00544DA3"/>
    <w:rsid w:val="0054660D"/>
    <w:rsid w:val="005477C1"/>
    <w:rsid w:val="00547B94"/>
    <w:rsid w:val="00547EAC"/>
    <w:rsid w:val="005532DF"/>
    <w:rsid w:val="005613D2"/>
    <w:rsid w:val="00562AD5"/>
    <w:rsid w:val="005647D3"/>
    <w:rsid w:val="005708E9"/>
    <w:rsid w:val="0058008F"/>
    <w:rsid w:val="00587835"/>
    <w:rsid w:val="00591AAA"/>
    <w:rsid w:val="0059403F"/>
    <w:rsid w:val="005A160E"/>
    <w:rsid w:val="005A2C44"/>
    <w:rsid w:val="005B353B"/>
    <w:rsid w:val="005C0867"/>
    <w:rsid w:val="005C5EB3"/>
    <w:rsid w:val="005D5D61"/>
    <w:rsid w:val="005D77C3"/>
    <w:rsid w:val="005D7A39"/>
    <w:rsid w:val="005E2B4E"/>
    <w:rsid w:val="005F39FC"/>
    <w:rsid w:val="005F710C"/>
    <w:rsid w:val="005F7A16"/>
    <w:rsid w:val="006028EE"/>
    <w:rsid w:val="00603960"/>
    <w:rsid w:val="00606305"/>
    <w:rsid w:val="00617934"/>
    <w:rsid w:val="00623225"/>
    <w:rsid w:val="00635F2C"/>
    <w:rsid w:val="00641A6B"/>
    <w:rsid w:val="00644729"/>
    <w:rsid w:val="006528C9"/>
    <w:rsid w:val="00655800"/>
    <w:rsid w:val="006560E0"/>
    <w:rsid w:val="0066042B"/>
    <w:rsid w:val="00664D02"/>
    <w:rsid w:val="00671977"/>
    <w:rsid w:val="0067565C"/>
    <w:rsid w:val="00680C45"/>
    <w:rsid w:val="00681EC0"/>
    <w:rsid w:val="00694280"/>
    <w:rsid w:val="006949D0"/>
    <w:rsid w:val="006A5019"/>
    <w:rsid w:val="006B3422"/>
    <w:rsid w:val="006B6B5F"/>
    <w:rsid w:val="006C6968"/>
    <w:rsid w:val="006C6B12"/>
    <w:rsid w:val="006C7340"/>
    <w:rsid w:val="006D4C7B"/>
    <w:rsid w:val="006D5AF4"/>
    <w:rsid w:val="006E10CD"/>
    <w:rsid w:val="006F0B37"/>
    <w:rsid w:val="006F297C"/>
    <w:rsid w:val="006F34BA"/>
    <w:rsid w:val="006F4F13"/>
    <w:rsid w:val="0070755E"/>
    <w:rsid w:val="00711BBA"/>
    <w:rsid w:val="00712420"/>
    <w:rsid w:val="00715C96"/>
    <w:rsid w:val="00720A1A"/>
    <w:rsid w:val="00723C09"/>
    <w:rsid w:val="00726FEC"/>
    <w:rsid w:val="0073304E"/>
    <w:rsid w:val="0073456A"/>
    <w:rsid w:val="007353A5"/>
    <w:rsid w:val="00744BAB"/>
    <w:rsid w:val="0075190D"/>
    <w:rsid w:val="007536D2"/>
    <w:rsid w:val="007576D9"/>
    <w:rsid w:val="00761538"/>
    <w:rsid w:val="00762CF7"/>
    <w:rsid w:val="0076644C"/>
    <w:rsid w:val="007704EA"/>
    <w:rsid w:val="00774CEC"/>
    <w:rsid w:val="00776AC7"/>
    <w:rsid w:val="007800BA"/>
    <w:rsid w:val="00782846"/>
    <w:rsid w:val="00796D47"/>
    <w:rsid w:val="007B026F"/>
    <w:rsid w:val="007B0C1B"/>
    <w:rsid w:val="007B29EF"/>
    <w:rsid w:val="007B3D27"/>
    <w:rsid w:val="007B593D"/>
    <w:rsid w:val="007B6AF2"/>
    <w:rsid w:val="007B6F9C"/>
    <w:rsid w:val="007C0E5B"/>
    <w:rsid w:val="007C517E"/>
    <w:rsid w:val="007C611F"/>
    <w:rsid w:val="007D602B"/>
    <w:rsid w:val="007E22C6"/>
    <w:rsid w:val="007E4CBA"/>
    <w:rsid w:val="007F0AAB"/>
    <w:rsid w:val="007F21FC"/>
    <w:rsid w:val="007F43F6"/>
    <w:rsid w:val="007F6F3A"/>
    <w:rsid w:val="008004B9"/>
    <w:rsid w:val="00800719"/>
    <w:rsid w:val="00800A93"/>
    <w:rsid w:val="00811E8D"/>
    <w:rsid w:val="0081730C"/>
    <w:rsid w:val="008176AA"/>
    <w:rsid w:val="00825697"/>
    <w:rsid w:val="00827B6B"/>
    <w:rsid w:val="00834E48"/>
    <w:rsid w:val="00835517"/>
    <w:rsid w:val="008473EC"/>
    <w:rsid w:val="00850B5C"/>
    <w:rsid w:val="00851CA8"/>
    <w:rsid w:val="00851F7A"/>
    <w:rsid w:val="00857940"/>
    <w:rsid w:val="00857F90"/>
    <w:rsid w:val="0086148E"/>
    <w:rsid w:val="00863BB1"/>
    <w:rsid w:val="00864151"/>
    <w:rsid w:val="00871872"/>
    <w:rsid w:val="00875258"/>
    <w:rsid w:val="00877267"/>
    <w:rsid w:val="008824D2"/>
    <w:rsid w:val="00884ECC"/>
    <w:rsid w:val="00884F09"/>
    <w:rsid w:val="00890A53"/>
    <w:rsid w:val="008A26DE"/>
    <w:rsid w:val="008B129D"/>
    <w:rsid w:val="008B595C"/>
    <w:rsid w:val="008C0894"/>
    <w:rsid w:val="008C5D8F"/>
    <w:rsid w:val="008E7493"/>
    <w:rsid w:val="008F1330"/>
    <w:rsid w:val="0090025A"/>
    <w:rsid w:val="00915373"/>
    <w:rsid w:val="009210E9"/>
    <w:rsid w:val="0093195E"/>
    <w:rsid w:val="0093325C"/>
    <w:rsid w:val="00934A5E"/>
    <w:rsid w:val="009359C6"/>
    <w:rsid w:val="00940EC7"/>
    <w:rsid w:val="009448C4"/>
    <w:rsid w:val="00950AAA"/>
    <w:rsid w:val="009546CF"/>
    <w:rsid w:val="00954CB0"/>
    <w:rsid w:val="00955387"/>
    <w:rsid w:val="00955CB8"/>
    <w:rsid w:val="00956BE7"/>
    <w:rsid w:val="00956D2D"/>
    <w:rsid w:val="00960678"/>
    <w:rsid w:val="00967715"/>
    <w:rsid w:val="00970E69"/>
    <w:rsid w:val="0097247A"/>
    <w:rsid w:val="00985A6D"/>
    <w:rsid w:val="00992AE3"/>
    <w:rsid w:val="009955AE"/>
    <w:rsid w:val="009960B7"/>
    <w:rsid w:val="0099645E"/>
    <w:rsid w:val="009A0359"/>
    <w:rsid w:val="009A1568"/>
    <w:rsid w:val="009A279E"/>
    <w:rsid w:val="009A2845"/>
    <w:rsid w:val="009A4E04"/>
    <w:rsid w:val="009B52E1"/>
    <w:rsid w:val="009C0B9F"/>
    <w:rsid w:val="009C19DA"/>
    <w:rsid w:val="009C753D"/>
    <w:rsid w:val="009D4C07"/>
    <w:rsid w:val="009E0B41"/>
    <w:rsid w:val="009E470D"/>
    <w:rsid w:val="009E5F38"/>
    <w:rsid w:val="009F032A"/>
    <w:rsid w:val="009F281C"/>
    <w:rsid w:val="009F4304"/>
    <w:rsid w:val="00A00252"/>
    <w:rsid w:val="00A05E02"/>
    <w:rsid w:val="00A0750C"/>
    <w:rsid w:val="00A07A97"/>
    <w:rsid w:val="00A20634"/>
    <w:rsid w:val="00A22EA6"/>
    <w:rsid w:val="00A22FD0"/>
    <w:rsid w:val="00A30599"/>
    <w:rsid w:val="00A30D27"/>
    <w:rsid w:val="00A322BB"/>
    <w:rsid w:val="00A33839"/>
    <w:rsid w:val="00A34196"/>
    <w:rsid w:val="00A36606"/>
    <w:rsid w:val="00A40612"/>
    <w:rsid w:val="00A427F4"/>
    <w:rsid w:val="00A43E97"/>
    <w:rsid w:val="00A52370"/>
    <w:rsid w:val="00A61D23"/>
    <w:rsid w:val="00A62EB3"/>
    <w:rsid w:val="00A64FEE"/>
    <w:rsid w:val="00A65EC1"/>
    <w:rsid w:val="00A715B4"/>
    <w:rsid w:val="00A72767"/>
    <w:rsid w:val="00A8195D"/>
    <w:rsid w:val="00A833C4"/>
    <w:rsid w:val="00A84893"/>
    <w:rsid w:val="00A87FD5"/>
    <w:rsid w:val="00A9662B"/>
    <w:rsid w:val="00AA1698"/>
    <w:rsid w:val="00AA1D7A"/>
    <w:rsid w:val="00AA608E"/>
    <w:rsid w:val="00AA6246"/>
    <w:rsid w:val="00AA7B58"/>
    <w:rsid w:val="00AB072C"/>
    <w:rsid w:val="00AB134E"/>
    <w:rsid w:val="00AB13A6"/>
    <w:rsid w:val="00AB7B15"/>
    <w:rsid w:val="00AC09BA"/>
    <w:rsid w:val="00AC326C"/>
    <w:rsid w:val="00AC3450"/>
    <w:rsid w:val="00AC3462"/>
    <w:rsid w:val="00AD51BB"/>
    <w:rsid w:val="00AE10A1"/>
    <w:rsid w:val="00AE1462"/>
    <w:rsid w:val="00AE2FD0"/>
    <w:rsid w:val="00AF222F"/>
    <w:rsid w:val="00AF6FB2"/>
    <w:rsid w:val="00AF7C16"/>
    <w:rsid w:val="00B02A9C"/>
    <w:rsid w:val="00B0404D"/>
    <w:rsid w:val="00B072B1"/>
    <w:rsid w:val="00B13F40"/>
    <w:rsid w:val="00B2366A"/>
    <w:rsid w:val="00B23A03"/>
    <w:rsid w:val="00B26A12"/>
    <w:rsid w:val="00B40380"/>
    <w:rsid w:val="00B42B8D"/>
    <w:rsid w:val="00B42F10"/>
    <w:rsid w:val="00B4579B"/>
    <w:rsid w:val="00B45DBE"/>
    <w:rsid w:val="00B46F15"/>
    <w:rsid w:val="00B47585"/>
    <w:rsid w:val="00B50983"/>
    <w:rsid w:val="00B50D20"/>
    <w:rsid w:val="00B50DF1"/>
    <w:rsid w:val="00B613C7"/>
    <w:rsid w:val="00B615FA"/>
    <w:rsid w:val="00B62A59"/>
    <w:rsid w:val="00B71CFF"/>
    <w:rsid w:val="00B73D90"/>
    <w:rsid w:val="00B7452D"/>
    <w:rsid w:val="00B757CE"/>
    <w:rsid w:val="00B763BD"/>
    <w:rsid w:val="00B842ED"/>
    <w:rsid w:val="00B84B78"/>
    <w:rsid w:val="00B86F55"/>
    <w:rsid w:val="00B87C15"/>
    <w:rsid w:val="00B90D83"/>
    <w:rsid w:val="00B97FFE"/>
    <w:rsid w:val="00BA2E3E"/>
    <w:rsid w:val="00BA4995"/>
    <w:rsid w:val="00BA4A17"/>
    <w:rsid w:val="00BB29A5"/>
    <w:rsid w:val="00BB4920"/>
    <w:rsid w:val="00BB59B7"/>
    <w:rsid w:val="00BB632B"/>
    <w:rsid w:val="00BD04A6"/>
    <w:rsid w:val="00BD06C4"/>
    <w:rsid w:val="00BD1E29"/>
    <w:rsid w:val="00BD2A5C"/>
    <w:rsid w:val="00BD56D9"/>
    <w:rsid w:val="00BE196D"/>
    <w:rsid w:val="00BE1AD4"/>
    <w:rsid w:val="00BE298E"/>
    <w:rsid w:val="00BE3EAE"/>
    <w:rsid w:val="00BF19B8"/>
    <w:rsid w:val="00C026E7"/>
    <w:rsid w:val="00C13C85"/>
    <w:rsid w:val="00C26137"/>
    <w:rsid w:val="00C269AF"/>
    <w:rsid w:val="00C460CC"/>
    <w:rsid w:val="00C518EA"/>
    <w:rsid w:val="00C540AF"/>
    <w:rsid w:val="00C62937"/>
    <w:rsid w:val="00C63438"/>
    <w:rsid w:val="00C66306"/>
    <w:rsid w:val="00C6718D"/>
    <w:rsid w:val="00C701A5"/>
    <w:rsid w:val="00C713EE"/>
    <w:rsid w:val="00C725F5"/>
    <w:rsid w:val="00C760DB"/>
    <w:rsid w:val="00C826F9"/>
    <w:rsid w:val="00C86B18"/>
    <w:rsid w:val="00CA05FC"/>
    <w:rsid w:val="00CA4386"/>
    <w:rsid w:val="00CA5574"/>
    <w:rsid w:val="00CA5FA7"/>
    <w:rsid w:val="00CA7B50"/>
    <w:rsid w:val="00CB0A4D"/>
    <w:rsid w:val="00CB2A3B"/>
    <w:rsid w:val="00CB36F0"/>
    <w:rsid w:val="00CC3254"/>
    <w:rsid w:val="00CD010C"/>
    <w:rsid w:val="00CD174D"/>
    <w:rsid w:val="00CD4EC8"/>
    <w:rsid w:val="00CD5761"/>
    <w:rsid w:val="00CD7D13"/>
    <w:rsid w:val="00CE0D3C"/>
    <w:rsid w:val="00CE61AF"/>
    <w:rsid w:val="00CE7B2B"/>
    <w:rsid w:val="00CF2170"/>
    <w:rsid w:val="00D02933"/>
    <w:rsid w:val="00D033F7"/>
    <w:rsid w:val="00D1294F"/>
    <w:rsid w:val="00D12C09"/>
    <w:rsid w:val="00D13987"/>
    <w:rsid w:val="00D13ABA"/>
    <w:rsid w:val="00D146C4"/>
    <w:rsid w:val="00D161B4"/>
    <w:rsid w:val="00D1620E"/>
    <w:rsid w:val="00D2298F"/>
    <w:rsid w:val="00D24CB3"/>
    <w:rsid w:val="00D25F22"/>
    <w:rsid w:val="00D317B3"/>
    <w:rsid w:val="00D34792"/>
    <w:rsid w:val="00D35FAF"/>
    <w:rsid w:val="00D42C81"/>
    <w:rsid w:val="00D42FCC"/>
    <w:rsid w:val="00D502C3"/>
    <w:rsid w:val="00D5192E"/>
    <w:rsid w:val="00D64D7E"/>
    <w:rsid w:val="00D65FEA"/>
    <w:rsid w:val="00D74EF1"/>
    <w:rsid w:val="00D82F42"/>
    <w:rsid w:val="00D83F9E"/>
    <w:rsid w:val="00D8572C"/>
    <w:rsid w:val="00D902D7"/>
    <w:rsid w:val="00D93436"/>
    <w:rsid w:val="00DA3E58"/>
    <w:rsid w:val="00DB0907"/>
    <w:rsid w:val="00DB4A38"/>
    <w:rsid w:val="00DC1601"/>
    <w:rsid w:val="00DC7584"/>
    <w:rsid w:val="00DC7D00"/>
    <w:rsid w:val="00DD0771"/>
    <w:rsid w:val="00DD1CE8"/>
    <w:rsid w:val="00DD1CEB"/>
    <w:rsid w:val="00DD51F1"/>
    <w:rsid w:val="00DD6757"/>
    <w:rsid w:val="00DE2A95"/>
    <w:rsid w:val="00DF1977"/>
    <w:rsid w:val="00DF29BD"/>
    <w:rsid w:val="00E03A59"/>
    <w:rsid w:val="00E04831"/>
    <w:rsid w:val="00E058FA"/>
    <w:rsid w:val="00E06999"/>
    <w:rsid w:val="00E11D61"/>
    <w:rsid w:val="00E16587"/>
    <w:rsid w:val="00E23983"/>
    <w:rsid w:val="00E301BC"/>
    <w:rsid w:val="00E317A9"/>
    <w:rsid w:val="00E333A6"/>
    <w:rsid w:val="00E4114E"/>
    <w:rsid w:val="00E4384B"/>
    <w:rsid w:val="00E44F19"/>
    <w:rsid w:val="00E518F0"/>
    <w:rsid w:val="00E54FD3"/>
    <w:rsid w:val="00E64A2A"/>
    <w:rsid w:val="00E6601B"/>
    <w:rsid w:val="00E71BBC"/>
    <w:rsid w:val="00E7590F"/>
    <w:rsid w:val="00E816AB"/>
    <w:rsid w:val="00E82491"/>
    <w:rsid w:val="00E905CD"/>
    <w:rsid w:val="00E90CCC"/>
    <w:rsid w:val="00E92E2C"/>
    <w:rsid w:val="00E97A3C"/>
    <w:rsid w:val="00EA0667"/>
    <w:rsid w:val="00EA1EC7"/>
    <w:rsid w:val="00EB4A39"/>
    <w:rsid w:val="00EC32E4"/>
    <w:rsid w:val="00ED2CCE"/>
    <w:rsid w:val="00ED4AA4"/>
    <w:rsid w:val="00ED4F89"/>
    <w:rsid w:val="00ED61A7"/>
    <w:rsid w:val="00ED7754"/>
    <w:rsid w:val="00ED776C"/>
    <w:rsid w:val="00EE237B"/>
    <w:rsid w:val="00EE4F1C"/>
    <w:rsid w:val="00EF0288"/>
    <w:rsid w:val="00EF137E"/>
    <w:rsid w:val="00EF16D5"/>
    <w:rsid w:val="00EF67DD"/>
    <w:rsid w:val="00F0103F"/>
    <w:rsid w:val="00F045B6"/>
    <w:rsid w:val="00F172CA"/>
    <w:rsid w:val="00F1794F"/>
    <w:rsid w:val="00F22660"/>
    <w:rsid w:val="00F23BD3"/>
    <w:rsid w:val="00F24616"/>
    <w:rsid w:val="00F320EF"/>
    <w:rsid w:val="00F343B8"/>
    <w:rsid w:val="00F4010F"/>
    <w:rsid w:val="00F4261C"/>
    <w:rsid w:val="00F439D9"/>
    <w:rsid w:val="00F43BF5"/>
    <w:rsid w:val="00F44433"/>
    <w:rsid w:val="00F54345"/>
    <w:rsid w:val="00F5481B"/>
    <w:rsid w:val="00F63DD5"/>
    <w:rsid w:val="00F642BD"/>
    <w:rsid w:val="00F66374"/>
    <w:rsid w:val="00F671FC"/>
    <w:rsid w:val="00F74674"/>
    <w:rsid w:val="00F82AFA"/>
    <w:rsid w:val="00F92E24"/>
    <w:rsid w:val="00FA2B7B"/>
    <w:rsid w:val="00FA3F57"/>
    <w:rsid w:val="00FA453F"/>
    <w:rsid w:val="00FA4F44"/>
    <w:rsid w:val="00FA5A28"/>
    <w:rsid w:val="00FB243B"/>
    <w:rsid w:val="00FB402C"/>
    <w:rsid w:val="00FB59C9"/>
    <w:rsid w:val="00FC2E6C"/>
    <w:rsid w:val="00FD1227"/>
    <w:rsid w:val="00FE068A"/>
    <w:rsid w:val="00FF0BD1"/>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1F4CA7"/>
  <w15:docId w15:val="{3AB7F4DE-7E0C-4022-A8C6-88C05CD4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20"/>
    <w:rPr>
      <w:sz w:val="24"/>
    </w:rPr>
  </w:style>
  <w:style w:type="paragraph" w:styleId="Heading1">
    <w:name w:val="heading 1"/>
    <w:basedOn w:val="Normal"/>
    <w:link w:val="Heading1Char"/>
    <w:uiPriority w:val="9"/>
    <w:qFormat/>
    <w:rsid w:val="00D02933"/>
    <w:pPr>
      <w:widowControl w:val="0"/>
      <w:ind w:left="385" w:hanging="27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1440"/>
    </w:pPr>
  </w:style>
  <w:style w:type="paragraph" w:styleId="BodyTextIndent2">
    <w:name w:val="Body Text Indent 2"/>
    <w:basedOn w:val="Normal"/>
    <w:rsid w:val="00F1794F"/>
    <w:pPr>
      <w:ind w:left="1440" w:hanging="720"/>
    </w:pPr>
  </w:style>
  <w:style w:type="paragraph" w:styleId="BalloonText">
    <w:name w:val="Balloon Text"/>
    <w:basedOn w:val="Normal"/>
    <w:semiHidden/>
    <w:rsid w:val="00BE3EAE"/>
    <w:rPr>
      <w:rFonts w:ascii="Tahoma" w:hAnsi="Tahoma" w:cs="Tahoma"/>
      <w:sz w:val="16"/>
      <w:szCs w:val="16"/>
    </w:rPr>
  </w:style>
  <w:style w:type="character" w:styleId="CommentReference">
    <w:name w:val="annotation reference"/>
    <w:uiPriority w:val="99"/>
    <w:semiHidden/>
    <w:rsid w:val="00FF0BD1"/>
    <w:rPr>
      <w:sz w:val="16"/>
      <w:szCs w:val="16"/>
    </w:rPr>
  </w:style>
  <w:style w:type="paragraph" w:styleId="CommentText">
    <w:name w:val="annotation text"/>
    <w:basedOn w:val="Normal"/>
    <w:link w:val="CommentTextChar"/>
    <w:semiHidden/>
    <w:rsid w:val="00FF0BD1"/>
    <w:rPr>
      <w:sz w:val="20"/>
    </w:rPr>
  </w:style>
  <w:style w:type="paragraph" w:styleId="CommentSubject">
    <w:name w:val="annotation subject"/>
    <w:basedOn w:val="CommentText"/>
    <w:next w:val="CommentText"/>
    <w:semiHidden/>
    <w:rsid w:val="00FF0BD1"/>
    <w:rPr>
      <w:b/>
      <w:bCs/>
    </w:rPr>
  </w:style>
  <w:style w:type="paragraph" w:customStyle="1" w:styleId="ColorfulList-Accent11">
    <w:name w:val="Colorful List - Accent 11"/>
    <w:basedOn w:val="Normal"/>
    <w:uiPriority w:val="34"/>
    <w:qFormat/>
    <w:rsid w:val="00606305"/>
    <w:pPr>
      <w:ind w:left="720"/>
    </w:pPr>
  </w:style>
  <w:style w:type="paragraph" w:styleId="ListParagraph">
    <w:name w:val="List Paragraph"/>
    <w:basedOn w:val="Normal"/>
    <w:link w:val="ListParagraphChar"/>
    <w:uiPriority w:val="34"/>
    <w:qFormat/>
    <w:rsid w:val="003629E9"/>
    <w:pPr>
      <w:ind w:left="720"/>
    </w:pPr>
  </w:style>
  <w:style w:type="character" w:customStyle="1" w:styleId="FooterChar">
    <w:name w:val="Footer Char"/>
    <w:link w:val="Footer"/>
    <w:uiPriority w:val="99"/>
    <w:rsid w:val="00956BE7"/>
    <w:rPr>
      <w:sz w:val="24"/>
    </w:rPr>
  </w:style>
  <w:style w:type="character" w:customStyle="1" w:styleId="CommentTextChar">
    <w:name w:val="Comment Text Char"/>
    <w:link w:val="CommentText"/>
    <w:semiHidden/>
    <w:rsid w:val="006B6B5F"/>
  </w:style>
  <w:style w:type="paragraph" w:styleId="BodyText">
    <w:name w:val="Body Text"/>
    <w:basedOn w:val="Normal"/>
    <w:link w:val="BodyTextChar"/>
    <w:uiPriority w:val="99"/>
    <w:unhideWhenUsed/>
    <w:rsid w:val="00D02933"/>
    <w:pPr>
      <w:spacing w:after="120"/>
    </w:pPr>
  </w:style>
  <w:style w:type="character" w:customStyle="1" w:styleId="BodyTextChar">
    <w:name w:val="Body Text Char"/>
    <w:basedOn w:val="DefaultParagraphFont"/>
    <w:link w:val="BodyText"/>
    <w:uiPriority w:val="99"/>
    <w:rsid w:val="00D02933"/>
    <w:rPr>
      <w:sz w:val="24"/>
    </w:rPr>
  </w:style>
  <w:style w:type="character" w:customStyle="1" w:styleId="Heading1Char">
    <w:name w:val="Heading 1 Char"/>
    <w:basedOn w:val="DefaultParagraphFont"/>
    <w:link w:val="Heading1"/>
    <w:uiPriority w:val="9"/>
    <w:rsid w:val="00D02933"/>
    <w:rPr>
      <w:b/>
      <w:bCs/>
      <w:sz w:val="18"/>
      <w:szCs w:val="18"/>
    </w:rPr>
  </w:style>
  <w:style w:type="character" w:customStyle="1" w:styleId="apple-tab-span">
    <w:name w:val="apple-tab-span"/>
    <w:rsid w:val="00F4261C"/>
  </w:style>
  <w:style w:type="paragraph" w:styleId="Title">
    <w:name w:val="Title"/>
    <w:basedOn w:val="Normal"/>
    <w:link w:val="TitleChar"/>
    <w:qFormat/>
    <w:rsid w:val="00BB632B"/>
    <w:pPr>
      <w:jc w:val="center"/>
    </w:pPr>
    <w:rPr>
      <w:b/>
    </w:rPr>
  </w:style>
  <w:style w:type="character" w:customStyle="1" w:styleId="TitleChar">
    <w:name w:val="Title Char"/>
    <w:basedOn w:val="DefaultParagraphFont"/>
    <w:link w:val="Title"/>
    <w:rsid w:val="00BB632B"/>
    <w:rPr>
      <w:b/>
      <w:sz w:val="24"/>
    </w:rPr>
  </w:style>
  <w:style w:type="character" w:customStyle="1" w:styleId="ListParagraphChar">
    <w:name w:val="List Paragraph Char"/>
    <w:basedOn w:val="DefaultParagraphFont"/>
    <w:link w:val="ListParagraph"/>
    <w:uiPriority w:val="34"/>
    <w:rsid w:val="00E759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88761">
      <w:bodyDiv w:val="1"/>
      <w:marLeft w:val="0"/>
      <w:marRight w:val="0"/>
      <w:marTop w:val="0"/>
      <w:marBottom w:val="0"/>
      <w:divBdr>
        <w:top w:val="none" w:sz="0" w:space="0" w:color="auto"/>
        <w:left w:val="none" w:sz="0" w:space="0" w:color="auto"/>
        <w:bottom w:val="none" w:sz="0" w:space="0" w:color="auto"/>
        <w:right w:val="none" w:sz="0" w:space="0" w:color="auto"/>
      </w:divBdr>
    </w:div>
    <w:div w:id="687869771">
      <w:bodyDiv w:val="1"/>
      <w:marLeft w:val="0"/>
      <w:marRight w:val="0"/>
      <w:marTop w:val="0"/>
      <w:marBottom w:val="0"/>
      <w:divBdr>
        <w:top w:val="none" w:sz="0" w:space="0" w:color="auto"/>
        <w:left w:val="none" w:sz="0" w:space="0" w:color="auto"/>
        <w:bottom w:val="none" w:sz="0" w:space="0" w:color="auto"/>
        <w:right w:val="none" w:sz="0" w:space="0" w:color="auto"/>
      </w:divBdr>
    </w:div>
    <w:div w:id="956834855">
      <w:bodyDiv w:val="1"/>
      <w:marLeft w:val="0"/>
      <w:marRight w:val="0"/>
      <w:marTop w:val="0"/>
      <w:marBottom w:val="0"/>
      <w:divBdr>
        <w:top w:val="none" w:sz="0" w:space="0" w:color="auto"/>
        <w:left w:val="none" w:sz="0" w:space="0" w:color="auto"/>
        <w:bottom w:val="none" w:sz="0" w:space="0" w:color="auto"/>
        <w:right w:val="none" w:sz="0" w:space="0" w:color="auto"/>
      </w:divBdr>
    </w:div>
    <w:div w:id="1895122002">
      <w:bodyDiv w:val="1"/>
      <w:marLeft w:val="0"/>
      <w:marRight w:val="0"/>
      <w:marTop w:val="0"/>
      <w:marBottom w:val="0"/>
      <w:divBdr>
        <w:top w:val="none" w:sz="0" w:space="0" w:color="auto"/>
        <w:left w:val="none" w:sz="0" w:space="0" w:color="auto"/>
        <w:bottom w:val="none" w:sz="0" w:space="0" w:color="auto"/>
        <w:right w:val="none" w:sz="0" w:space="0" w:color="auto"/>
      </w:divBdr>
    </w:div>
    <w:div w:id="2004502099">
      <w:bodyDiv w:val="1"/>
      <w:marLeft w:val="0"/>
      <w:marRight w:val="0"/>
      <w:marTop w:val="0"/>
      <w:marBottom w:val="0"/>
      <w:divBdr>
        <w:top w:val="none" w:sz="0" w:space="0" w:color="auto"/>
        <w:left w:val="none" w:sz="0" w:space="0" w:color="auto"/>
        <w:bottom w:val="none" w:sz="0" w:space="0" w:color="auto"/>
        <w:right w:val="none" w:sz="0" w:space="0" w:color="auto"/>
      </w:divBdr>
    </w:div>
    <w:div w:id="2090694280">
      <w:bodyDiv w:val="1"/>
      <w:marLeft w:val="0"/>
      <w:marRight w:val="0"/>
      <w:marTop w:val="0"/>
      <w:marBottom w:val="0"/>
      <w:divBdr>
        <w:top w:val="none" w:sz="0" w:space="0" w:color="auto"/>
        <w:left w:val="none" w:sz="0" w:space="0" w:color="auto"/>
        <w:bottom w:val="none" w:sz="0" w:space="0" w:color="auto"/>
        <w:right w:val="none" w:sz="0" w:space="0" w:color="auto"/>
      </w:divBdr>
    </w:div>
    <w:div w:id="21292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55807-025C-41F4-B7C9-AEA5F88576CB}">
  <ds:schemaRefs>
    <ds:schemaRef ds:uri="http://schemas.openxmlformats.org/officeDocument/2006/bibliography"/>
  </ds:schemaRefs>
</ds:datastoreItem>
</file>

<file path=customXml/itemProps2.xml><?xml version="1.0" encoding="utf-8"?>
<ds:datastoreItem xmlns:ds="http://schemas.openxmlformats.org/officeDocument/2006/customXml" ds:itemID="{F082CA60-4388-442A-81F0-D961FD2956A1}"/>
</file>

<file path=customXml/itemProps3.xml><?xml version="1.0" encoding="utf-8"?>
<ds:datastoreItem xmlns:ds="http://schemas.openxmlformats.org/officeDocument/2006/customXml" ds:itemID="{DC7EE58F-EA8C-4691-8DCE-FB552D4B792E}"/>
</file>

<file path=customXml/itemProps4.xml><?xml version="1.0" encoding="utf-8"?>
<ds:datastoreItem xmlns:ds="http://schemas.openxmlformats.org/officeDocument/2006/customXml" ds:itemID="{845D2D44-4F5E-430E-88A1-6517A7C3054B}"/>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PSCRF Note template DRAFT</dc:title>
  <dc:creator>Joanne Sheehy</dc:creator>
  <cp:lastModifiedBy>Natasha Detweiler-Daby</cp:lastModifiedBy>
  <cp:revision>2</cp:revision>
  <cp:lastPrinted>2020-02-05T19:45:00Z</cp:lastPrinted>
  <dcterms:created xsi:type="dcterms:W3CDTF">2020-12-02T20:55:00Z</dcterms:created>
  <dcterms:modified xsi:type="dcterms:W3CDTF">2020-12-02T20:55:00Z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5b1cb2db-956a-4ee6-ad81-38e13ee9c52a</vt:lpwstr>
  </property>
  <property fmtid="{D5CDD505-2E9C-101B-9397-08002B2CF9AE}" pid="3" name="ContentTypeId">
    <vt:lpwstr>0x010100F53CE7C5E4A3334C87EE0D434D98CB58</vt:lpwstr>
  </property>
</Properties>
</file>