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B7" w:rsidRPr="00F779AC" w:rsidRDefault="00982457" w:rsidP="00F779AC">
      <w:pPr>
        <w:pStyle w:val="Heading1"/>
      </w:pPr>
      <w:bookmarkStart w:id="0" w:name="_Toc372106907"/>
      <w:r>
        <w:t>ESG</w:t>
      </w:r>
      <w:r w:rsidR="00594F08">
        <w:t xml:space="preserve"> -</w:t>
      </w:r>
      <w:r>
        <w:t xml:space="preserve"> </w:t>
      </w:r>
      <w:bookmarkStart w:id="1" w:name="_GoBack"/>
      <w:bookmarkEnd w:id="1"/>
      <w:r>
        <w:t>Standards and Eligible Activities</w:t>
      </w:r>
    </w:p>
    <w:bookmarkEnd w:id="0"/>
    <w:p w:rsidR="00B66DD5" w:rsidRDefault="00B66DD5" w:rsidP="00B66DD5">
      <w:pPr>
        <w:rPr>
          <w:rFonts w:cs="Arial"/>
        </w:rPr>
      </w:pPr>
    </w:p>
    <w:p w:rsidR="00982457" w:rsidRPr="008E6F97" w:rsidRDefault="00982457" w:rsidP="008E6F97">
      <w:pPr>
        <w:jc w:val="both"/>
        <w:rPr>
          <w:rFonts w:asciiTheme="minorHAnsi" w:hAnsiTheme="minorHAnsi" w:cs="Arial"/>
          <w:sz w:val="24"/>
          <w:szCs w:val="24"/>
        </w:rPr>
      </w:pPr>
      <w:r w:rsidRPr="008E6F97">
        <w:rPr>
          <w:rFonts w:asciiTheme="minorHAnsi" w:hAnsiTheme="minorHAnsi" w:cs="Arial"/>
          <w:sz w:val="24"/>
          <w:szCs w:val="24"/>
        </w:rPr>
        <w:t>This is designed to provide ESG recipients with a quick reference for assessing which ESG standards apply when providing rental assistance or housing relocation and stabilization services under the Rapid Re-Housing or Homelessness Prevention components of the ESG Program. Refer to the program regulations to ensure that you are in compliance with all requirements.</w:t>
      </w:r>
    </w:p>
    <w:p w:rsidR="00982457" w:rsidRPr="008E6F97" w:rsidRDefault="00982457" w:rsidP="00B66DD5">
      <w:pPr>
        <w:rPr>
          <w:rFonts w:asciiTheme="minorHAnsi" w:hAnsiTheme="minorHAnsi" w:cs="Arial"/>
          <w:sz w:val="24"/>
          <w:szCs w:val="24"/>
        </w:rPr>
      </w:pPr>
    </w:p>
    <w:tbl>
      <w:tblPr>
        <w:tblStyle w:val="TableGrid"/>
        <w:tblW w:w="0" w:type="auto"/>
        <w:tblLook w:val="04A0" w:firstRow="1" w:lastRow="0" w:firstColumn="1" w:lastColumn="0" w:noHBand="0" w:noVBand="1"/>
      </w:tblPr>
      <w:tblGrid>
        <w:gridCol w:w="3618"/>
        <w:gridCol w:w="2034"/>
        <w:gridCol w:w="2250"/>
        <w:gridCol w:w="1530"/>
      </w:tblGrid>
      <w:tr w:rsidR="008E6F97" w:rsidRPr="008E6F97" w:rsidTr="008E6F97">
        <w:tc>
          <w:tcPr>
            <w:tcW w:w="3618" w:type="dxa"/>
            <w:vMerge w:val="restart"/>
            <w:vAlign w:val="center"/>
          </w:tcPr>
          <w:p w:rsidR="008E6F97" w:rsidRPr="008E6F97" w:rsidRDefault="008E6F97" w:rsidP="008E6F97">
            <w:pPr>
              <w:jc w:val="center"/>
              <w:rPr>
                <w:rFonts w:asciiTheme="minorHAnsi" w:hAnsiTheme="minorHAnsi" w:cs="Arial"/>
                <w:b/>
                <w:sz w:val="24"/>
                <w:szCs w:val="24"/>
              </w:rPr>
            </w:pPr>
            <w:r w:rsidRPr="008E6F97">
              <w:rPr>
                <w:rFonts w:asciiTheme="minorHAnsi" w:hAnsiTheme="minorHAnsi" w:cs="Arial"/>
                <w:b/>
                <w:sz w:val="24"/>
                <w:szCs w:val="24"/>
              </w:rPr>
              <w:t>Standard</w:t>
            </w:r>
          </w:p>
        </w:tc>
        <w:tc>
          <w:tcPr>
            <w:tcW w:w="2034" w:type="dxa"/>
            <w:vMerge w:val="restart"/>
            <w:vAlign w:val="center"/>
          </w:tcPr>
          <w:p w:rsidR="008E6F97" w:rsidRPr="008E6F97" w:rsidRDefault="008E6F97" w:rsidP="008E6F97">
            <w:pPr>
              <w:jc w:val="center"/>
              <w:rPr>
                <w:rFonts w:asciiTheme="minorHAnsi" w:hAnsiTheme="minorHAnsi" w:cs="Arial"/>
                <w:b/>
                <w:sz w:val="24"/>
                <w:szCs w:val="24"/>
              </w:rPr>
            </w:pPr>
            <w:r w:rsidRPr="008E6F97">
              <w:rPr>
                <w:rFonts w:asciiTheme="minorHAnsi" w:hAnsiTheme="minorHAnsi" w:cs="Arial"/>
                <w:b/>
                <w:sz w:val="24"/>
                <w:szCs w:val="24"/>
              </w:rPr>
              <w:t>Rental Assistance</w:t>
            </w:r>
          </w:p>
        </w:tc>
        <w:tc>
          <w:tcPr>
            <w:tcW w:w="3780" w:type="dxa"/>
            <w:gridSpan w:val="2"/>
          </w:tcPr>
          <w:p w:rsidR="008E6F97" w:rsidRPr="008E6F97" w:rsidRDefault="008E6F97" w:rsidP="008E6F97">
            <w:pPr>
              <w:jc w:val="center"/>
              <w:rPr>
                <w:rFonts w:asciiTheme="minorHAnsi" w:hAnsiTheme="minorHAnsi" w:cs="Arial"/>
                <w:b/>
                <w:sz w:val="24"/>
                <w:szCs w:val="24"/>
              </w:rPr>
            </w:pPr>
            <w:r w:rsidRPr="008E6F97">
              <w:rPr>
                <w:rFonts w:asciiTheme="minorHAnsi" w:hAnsiTheme="minorHAnsi" w:cs="Arial"/>
                <w:b/>
                <w:sz w:val="24"/>
                <w:szCs w:val="24"/>
              </w:rPr>
              <w:t>Housing Relocation and Stabilization Services</w:t>
            </w:r>
          </w:p>
        </w:tc>
      </w:tr>
      <w:tr w:rsidR="008E6F97" w:rsidRPr="008E6F97" w:rsidTr="008E6F97">
        <w:tc>
          <w:tcPr>
            <w:tcW w:w="3618" w:type="dxa"/>
            <w:vMerge/>
            <w:tcBorders>
              <w:bottom w:val="single" w:sz="18" w:space="0" w:color="auto"/>
            </w:tcBorders>
          </w:tcPr>
          <w:p w:rsidR="008E6F97" w:rsidRPr="008E6F97" w:rsidRDefault="008E6F97" w:rsidP="00B66DD5">
            <w:pPr>
              <w:rPr>
                <w:rFonts w:asciiTheme="minorHAnsi" w:hAnsiTheme="minorHAnsi" w:cs="Arial"/>
                <w:b/>
                <w:sz w:val="24"/>
                <w:szCs w:val="24"/>
              </w:rPr>
            </w:pPr>
          </w:p>
        </w:tc>
        <w:tc>
          <w:tcPr>
            <w:tcW w:w="2034" w:type="dxa"/>
            <w:vMerge/>
            <w:tcBorders>
              <w:bottom w:val="single" w:sz="18" w:space="0" w:color="auto"/>
            </w:tcBorders>
          </w:tcPr>
          <w:p w:rsidR="008E6F97" w:rsidRPr="008E6F97" w:rsidRDefault="008E6F97" w:rsidP="00B66DD5">
            <w:pPr>
              <w:rPr>
                <w:rFonts w:asciiTheme="minorHAnsi" w:hAnsiTheme="minorHAnsi" w:cs="Arial"/>
                <w:b/>
                <w:sz w:val="24"/>
                <w:szCs w:val="24"/>
              </w:rPr>
            </w:pPr>
          </w:p>
        </w:tc>
        <w:tc>
          <w:tcPr>
            <w:tcW w:w="2250" w:type="dxa"/>
            <w:tcBorders>
              <w:bottom w:val="single" w:sz="18" w:space="0" w:color="auto"/>
            </w:tcBorders>
          </w:tcPr>
          <w:p w:rsidR="008E6F97" w:rsidRPr="008E6F97" w:rsidRDefault="008E6F97" w:rsidP="008E6F97">
            <w:pPr>
              <w:jc w:val="center"/>
              <w:rPr>
                <w:rFonts w:asciiTheme="minorHAnsi" w:hAnsiTheme="minorHAnsi" w:cs="Arial"/>
                <w:b/>
                <w:sz w:val="24"/>
                <w:szCs w:val="24"/>
              </w:rPr>
            </w:pPr>
            <w:r w:rsidRPr="008E6F97">
              <w:rPr>
                <w:rFonts w:asciiTheme="minorHAnsi" w:hAnsiTheme="minorHAnsi" w:cs="Arial"/>
                <w:b/>
                <w:sz w:val="24"/>
                <w:szCs w:val="24"/>
              </w:rPr>
              <w:t>Financial Assistance</w:t>
            </w:r>
          </w:p>
        </w:tc>
        <w:tc>
          <w:tcPr>
            <w:tcW w:w="1530" w:type="dxa"/>
            <w:tcBorders>
              <w:bottom w:val="single" w:sz="18" w:space="0" w:color="auto"/>
            </w:tcBorders>
          </w:tcPr>
          <w:p w:rsidR="008E6F97" w:rsidRPr="008E6F97" w:rsidRDefault="008E6F97" w:rsidP="008E6F97">
            <w:pPr>
              <w:jc w:val="center"/>
              <w:rPr>
                <w:rFonts w:asciiTheme="minorHAnsi" w:hAnsiTheme="minorHAnsi" w:cs="Arial"/>
                <w:b/>
                <w:sz w:val="24"/>
                <w:szCs w:val="24"/>
              </w:rPr>
            </w:pPr>
            <w:r w:rsidRPr="008E6F97">
              <w:rPr>
                <w:rFonts w:asciiTheme="minorHAnsi" w:hAnsiTheme="minorHAnsi" w:cs="Arial"/>
                <w:b/>
                <w:sz w:val="24"/>
                <w:szCs w:val="24"/>
              </w:rPr>
              <w:t>Services</w:t>
            </w:r>
          </w:p>
        </w:tc>
      </w:tr>
      <w:tr w:rsidR="00982457" w:rsidRPr="008E6F97" w:rsidTr="008E6F97">
        <w:tc>
          <w:tcPr>
            <w:tcW w:w="3618" w:type="dxa"/>
            <w:tcBorders>
              <w:top w:val="single" w:sz="18" w:space="0" w:color="auto"/>
            </w:tcBorders>
          </w:tcPr>
          <w:p w:rsidR="00982457" w:rsidRPr="008E6F97" w:rsidRDefault="00982457" w:rsidP="00B66DD5">
            <w:pPr>
              <w:rPr>
                <w:rFonts w:asciiTheme="minorHAnsi" w:hAnsiTheme="minorHAnsi" w:cs="Arial"/>
                <w:b/>
                <w:sz w:val="24"/>
                <w:szCs w:val="24"/>
              </w:rPr>
            </w:pPr>
            <w:r w:rsidRPr="008E6F97">
              <w:rPr>
                <w:rFonts w:asciiTheme="minorHAnsi" w:hAnsiTheme="minorHAnsi" w:cs="Arial"/>
                <w:b/>
                <w:sz w:val="24"/>
                <w:szCs w:val="24"/>
              </w:rPr>
              <w:t>Fair Market Rent</w:t>
            </w:r>
          </w:p>
          <w:p w:rsidR="00982457" w:rsidRPr="008E6F97" w:rsidRDefault="00982457" w:rsidP="00B66DD5">
            <w:pPr>
              <w:rPr>
                <w:rFonts w:asciiTheme="minorHAnsi" w:hAnsiTheme="minorHAnsi" w:cs="Arial"/>
                <w:i/>
                <w:sz w:val="24"/>
                <w:szCs w:val="24"/>
              </w:rPr>
            </w:pPr>
            <w:r w:rsidRPr="008E6F97">
              <w:rPr>
                <w:rFonts w:asciiTheme="minorHAnsi" w:hAnsiTheme="minorHAnsi" w:cs="Arial"/>
                <w:i/>
                <w:sz w:val="24"/>
                <w:szCs w:val="24"/>
              </w:rPr>
              <w:t>24 CFR 576.106(d)</w:t>
            </w:r>
          </w:p>
        </w:tc>
        <w:tc>
          <w:tcPr>
            <w:tcW w:w="2034" w:type="dxa"/>
            <w:tcBorders>
              <w:top w:val="single" w:sz="18" w:space="0" w:color="auto"/>
            </w:tcBorders>
          </w:tcPr>
          <w:p w:rsidR="00982457" w:rsidRPr="008E6F97" w:rsidRDefault="00274FF8" w:rsidP="008E6F97">
            <w:pPr>
              <w:jc w:val="center"/>
              <w:rPr>
                <w:rFonts w:asciiTheme="minorHAnsi" w:hAnsiTheme="minorHAnsi" w:cs="Arial"/>
                <w:b/>
                <w:sz w:val="24"/>
                <w:szCs w:val="24"/>
              </w:rPr>
            </w:pPr>
            <w:r w:rsidRPr="008E6F97">
              <w:rPr>
                <w:rFonts w:asciiTheme="minorHAnsi" w:hAnsiTheme="minorHAnsi" w:cs="Arial"/>
                <w:b/>
                <w:sz w:val="24"/>
                <w:szCs w:val="24"/>
              </w:rPr>
              <w:t>X</w:t>
            </w:r>
          </w:p>
        </w:tc>
        <w:tc>
          <w:tcPr>
            <w:tcW w:w="2250" w:type="dxa"/>
            <w:tcBorders>
              <w:top w:val="single" w:sz="18" w:space="0" w:color="auto"/>
            </w:tcBorders>
          </w:tcPr>
          <w:p w:rsidR="00982457" w:rsidRPr="008E6F97" w:rsidRDefault="00982457" w:rsidP="008E6F97">
            <w:pPr>
              <w:jc w:val="center"/>
              <w:rPr>
                <w:rFonts w:asciiTheme="minorHAnsi" w:hAnsiTheme="minorHAnsi" w:cs="Arial"/>
                <w:b/>
                <w:sz w:val="24"/>
                <w:szCs w:val="24"/>
              </w:rPr>
            </w:pPr>
          </w:p>
        </w:tc>
        <w:tc>
          <w:tcPr>
            <w:tcW w:w="1530" w:type="dxa"/>
            <w:tcBorders>
              <w:top w:val="single" w:sz="18" w:space="0" w:color="auto"/>
            </w:tcBorders>
          </w:tcPr>
          <w:p w:rsidR="00982457" w:rsidRPr="008E6F97" w:rsidRDefault="00982457" w:rsidP="008E6F97">
            <w:pPr>
              <w:jc w:val="center"/>
              <w:rPr>
                <w:rFonts w:asciiTheme="minorHAnsi" w:hAnsiTheme="minorHAnsi" w:cs="Arial"/>
                <w:b/>
                <w:sz w:val="24"/>
                <w:szCs w:val="24"/>
              </w:rPr>
            </w:pPr>
          </w:p>
        </w:tc>
      </w:tr>
      <w:tr w:rsidR="00982457" w:rsidRPr="008E6F97" w:rsidTr="008E6F97">
        <w:tc>
          <w:tcPr>
            <w:tcW w:w="3618" w:type="dxa"/>
          </w:tcPr>
          <w:p w:rsidR="00982457" w:rsidRPr="008E6F97" w:rsidRDefault="00982457" w:rsidP="00B66DD5">
            <w:pPr>
              <w:rPr>
                <w:rFonts w:asciiTheme="minorHAnsi" w:hAnsiTheme="minorHAnsi" w:cs="Arial"/>
                <w:b/>
                <w:sz w:val="24"/>
                <w:szCs w:val="24"/>
              </w:rPr>
            </w:pPr>
            <w:r w:rsidRPr="008E6F97">
              <w:rPr>
                <w:rFonts w:asciiTheme="minorHAnsi" w:hAnsiTheme="minorHAnsi" w:cs="Arial"/>
                <w:b/>
                <w:sz w:val="24"/>
                <w:szCs w:val="24"/>
              </w:rPr>
              <w:t>Rent Reasonableness</w:t>
            </w:r>
          </w:p>
          <w:p w:rsidR="00982457" w:rsidRPr="008E6F97" w:rsidRDefault="00982457" w:rsidP="00B66DD5">
            <w:pPr>
              <w:rPr>
                <w:rFonts w:asciiTheme="minorHAnsi" w:hAnsiTheme="minorHAnsi" w:cs="Arial"/>
                <w:i/>
                <w:sz w:val="24"/>
                <w:szCs w:val="24"/>
              </w:rPr>
            </w:pPr>
            <w:r w:rsidRPr="008E6F97">
              <w:rPr>
                <w:rFonts w:asciiTheme="minorHAnsi" w:hAnsiTheme="minorHAnsi" w:cs="Arial"/>
                <w:i/>
                <w:sz w:val="24"/>
                <w:szCs w:val="24"/>
              </w:rPr>
              <w:t>24 CFR 576.106(d)</w:t>
            </w:r>
          </w:p>
        </w:tc>
        <w:tc>
          <w:tcPr>
            <w:tcW w:w="2034" w:type="dxa"/>
          </w:tcPr>
          <w:p w:rsidR="00982457" w:rsidRPr="008E6F97" w:rsidRDefault="00274FF8" w:rsidP="008E6F97">
            <w:pPr>
              <w:jc w:val="center"/>
              <w:rPr>
                <w:rFonts w:asciiTheme="minorHAnsi" w:hAnsiTheme="minorHAnsi" w:cs="Arial"/>
                <w:b/>
                <w:sz w:val="24"/>
                <w:szCs w:val="24"/>
              </w:rPr>
            </w:pPr>
            <w:r w:rsidRPr="008E6F97">
              <w:rPr>
                <w:rFonts w:asciiTheme="minorHAnsi" w:hAnsiTheme="minorHAnsi" w:cs="Arial"/>
                <w:b/>
                <w:sz w:val="24"/>
                <w:szCs w:val="24"/>
              </w:rPr>
              <w:t>X</w:t>
            </w:r>
          </w:p>
        </w:tc>
        <w:tc>
          <w:tcPr>
            <w:tcW w:w="2250" w:type="dxa"/>
          </w:tcPr>
          <w:p w:rsidR="00982457" w:rsidRPr="008E6F97" w:rsidRDefault="00982457" w:rsidP="008E6F97">
            <w:pPr>
              <w:jc w:val="center"/>
              <w:rPr>
                <w:rFonts w:asciiTheme="minorHAnsi" w:hAnsiTheme="minorHAnsi" w:cs="Arial"/>
                <w:b/>
                <w:sz w:val="24"/>
                <w:szCs w:val="24"/>
              </w:rPr>
            </w:pPr>
          </w:p>
        </w:tc>
        <w:tc>
          <w:tcPr>
            <w:tcW w:w="1530" w:type="dxa"/>
          </w:tcPr>
          <w:p w:rsidR="00982457" w:rsidRPr="008E6F97" w:rsidRDefault="00982457" w:rsidP="008E6F97">
            <w:pPr>
              <w:jc w:val="center"/>
              <w:rPr>
                <w:rFonts w:asciiTheme="minorHAnsi" w:hAnsiTheme="minorHAnsi" w:cs="Arial"/>
                <w:b/>
                <w:sz w:val="24"/>
                <w:szCs w:val="24"/>
              </w:rPr>
            </w:pPr>
          </w:p>
        </w:tc>
      </w:tr>
      <w:tr w:rsidR="00982457" w:rsidRPr="008E6F97" w:rsidTr="008E6F97">
        <w:tc>
          <w:tcPr>
            <w:tcW w:w="3618" w:type="dxa"/>
          </w:tcPr>
          <w:p w:rsidR="00982457" w:rsidRPr="008E6F97" w:rsidRDefault="00982457" w:rsidP="00B66DD5">
            <w:pPr>
              <w:rPr>
                <w:rFonts w:asciiTheme="minorHAnsi" w:hAnsiTheme="minorHAnsi" w:cs="Arial"/>
                <w:b/>
                <w:sz w:val="24"/>
                <w:szCs w:val="24"/>
              </w:rPr>
            </w:pPr>
            <w:r w:rsidRPr="008E6F97">
              <w:rPr>
                <w:rFonts w:asciiTheme="minorHAnsi" w:hAnsiTheme="minorHAnsi" w:cs="Arial"/>
                <w:b/>
                <w:sz w:val="24"/>
                <w:szCs w:val="24"/>
              </w:rPr>
              <w:t>Housing Standards</w:t>
            </w:r>
          </w:p>
          <w:p w:rsidR="00982457" w:rsidRPr="008E6F97" w:rsidRDefault="00982457" w:rsidP="00B66DD5">
            <w:pPr>
              <w:rPr>
                <w:rFonts w:asciiTheme="minorHAnsi" w:hAnsiTheme="minorHAnsi" w:cs="Arial"/>
                <w:i/>
                <w:sz w:val="24"/>
                <w:szCs w:val="24"/>
              </w:rPr>
            </w:pPr>
            <w:r w:rsidRPr="008E6F97">
              <w:rPr>
                <w:rFonts w:asciiTheme="minorHAnsi" w:hAnsiTheme="minorHAnsi" w:cs="Arial"/>
                <w:i/>
                <w:sz w:val="24"/>
                <w:szCs w:val="24"/>
              </w:rPr>
              <w:t>24 CFR 576.403(c)</w:t>
            </w:r>
          </w:p>
        </w:tc>
        <w:tc>
          <w:tcPr>
            <w:tcW w:w="2034" w:type="dxa"/>
          </w:tcPr>
          <w:p w:rsidR="00982457" w:rsidRPr="008E6F97" w:rsidRDefault="00274FF8" w:rsidP="008E6F97">
            <w:pPr>
              <w:jc w:val="center"/>
              <w:rPr>
                <w:rFonts w:asciiTheme="minorHAnsi" w:hAnsiTheme="minorHAnsi" w:cs="Arial"/>
                <w:b/>
                <w:sz w:val="24"/>
                <w:szCs w:val="24"/>
              </w:rPr>
            </w:pPr>
            <w:r w:rsidRPr="008E6F97">
              <w:rPr>
                <w:rFonts w:asciiTheme="minorHAnsi" w:hAnsiTheme="minorHAnsi" w:cs="Arial"/>
                <w:b/>
                <w:sz w:val="24"/>
                <w:szCs w:val="24"/>
              </w:rPr>
              <w:t>X</w:t>
            </w:r>
          </w:p>
        </w:tc>
        <w:tc>
          <w:tcPr>
            <w:tcW w:w="2250" w:type="dxa"/>
          </w:tcPr>
          <w:p w:rsidR="00982457" w:rsidRPr="008E6F97" w:rsidRDefault="00274FF8" w:rsidP="008E6F97">
            <w:pPr>
              <w:jc w:val="center"/>
              <w:rPr>
                <w:rFonts w:asciiTheme="minorHAnsi" w:hAnsiTheme="minorHAnsi" w:cs="Arial"/>
                <w:b/>
                <w:sz w:val="24"/>
                <w:szCs w:val="24"/>
              </w:rPr>
            </w:pPr>
            <w:r w:rsidRPr="008E6F97">
              <w:rPr>
                <w:rFonts w:asciiTheme="minorHAnsi" w:hAnsiTheme="minorHAnsi" w:cs="Arial"/>
                <w:b/>
                <w:sz w:val="24"/>
                <w:szCs w:val="24"/>
              </w:rPr>
              <w:t>X</w:t>
            </w:r>
          </w:p>
        </w:tc>
        <w:tc>
          <w:tcPr>
            <w:tcW w:w="1530" w:type="dxa"/>
          </w:tcPr>
          <w:p w:rsidR="00982457" w:rsidRPr="008E6F97" w:rsidRDefault="00274FF8" w:rsidP="008E6F97">
            <w:pPr>
              <w:jc w:val="center"/>
              <w:rPr>
                <w:rFonts w:asciiTheme="minorHAnsi" w:hAnsiTheme="minorHAnsi" w:cs="Arial"/>
                <w:b/>
                <w:sz w:val="24"/>
                <w:szCs w:val="24"/>
              </w:rPr>
            </w:pPr>
            <w:r w:rsidRPr="008E6F97">
              <w:rPr>
                <w:rFonts w:asciiTheme="minorHAnsi" w:hAnsiTheme="minorHAnsi" w:cs="Arial"/>
                <w:b/>
                <w:sz w:val="24"/>
                <w:szCs w:val="24"/>
              </w:rPr>
              <w:t>X</w:t>
            </w:r>
          </w:p>
        </w:tc>
      </w:tr>
      <w:tr w:rsidR="00982457" w:rsidRPr="008E6F97" w:rsidTr="008E6F97">
        <w:tc>
          <w:tcPr>
            <w:tcW w:w="3618" w:type="dxa"/>
          </w:tcPr>
          <w:p w:rsidR="00982457" w:rsidRPr="008E6F97" w:rsidRDefault="00982457" w:rsidP="00B66DD5">
            <w:pPr>
              <w:rPr>
                <w:rFonts w:asciiTheme="minorHAnsi" w:hAnsiTheme="minorHAnsi" w:cs="Arial"/>
                <w:b/>
                <w:sz w:val="24"/>
                <w:szCs w:val="24"/>
              </w:rPr>
            </w:pPr>
            <w:r w:rsidRPr="008E6F97">
              <w:rPr>
                <w:rFonts w:asciiTheme="minorHAnsi" w:hAnsiTheme="minorHAnsi" w:cs="Arial"/>
                <w:b/>
                <w:sz w:val="24"/>
                <w:szCs w:val="24"/>
              </w:rPr>
              <w:t>Lead-Based Paint</w:t>
            </w:r>
          </w:p>
          <w:p w:rsidR="00982457" w:rsidRPr="008E6F97" w:rsidRDefault="00982457" w:rsidP="00B66DD5">
            <w:pPr>
              <w:rPr>
                <w:rFonts w:asciiTheme="minorHAnsi" w:hAnsiTheme="minorHAnsi" w:cs="Arial"/>
                <w:i/>
                <w:sz w:val="24"/>
                <w:szCs w:val="24"/>
              </w:rPr>
            </w:pPr>
            <w:r w:rsidRPr="008E6F97">
              <w:rPr>
                <w:rFonts w:asciiTheme="minorHAnsi" w:hAnsiTheme="minorHAnsi" w:cs="Arial"/>
                <w:i/>
                <w:sz w:val="24"/>
                <w:szCs w:val="24"/>
              </w:rPr>
              <w:t>24 CFR 576.403(a)</w:t>
            </w:r>
          </w:p>
        </w:tc>
        <w:tc>
          <w:tcPr>
            <w:tcW w:w="2034" w:type="dxa"/>
          </w:tcPr>
          <w:p w:rsidR="00982457" w:rsidRPr="008E6F97" w:rsidRDefault="00274FF8" w:rsidP="008E6F97">
            <w:pPr>
              <w:jc w:val="center"/>
              <w:rPr>
                <w:rFonts w:asciiTheme="minorHAnsi" w:hAnsiTheme="minorHAnsi" w:cs="Arial"/>
                <w:b/>
                <w:sz w:val="24"/>
                <w:szCs w:val="24"/>
              </w:rPr>
            </w:pPr>
            <w:r w:rsidRPr="008E6F97">
              <w:rPr>
                <w:rFonts w:asciiTheme="minorHAnsi" w:hAnsiTheme="minorHAnsi" w:cs="Arial"/>
                <w:b/>
                <w:sz w:val="24"/>
                <w:szCs w:val="24"/>
              </w:rPr>
              <w:t>X</w:t>
            </w:r>
          </w:p>
        </w:tc>
        <w:tc>
          <w:tcPr>
            <w:tcW w:w="2250" w:type="dxa"/>
          </w:tcPr>
          <w:p w:rsidR="00982457" w:rsidRPr="008E6F97" w:rsidRDefault="00274FF8" w:rsidP="008E6F97">
            <w:pPr>
              <w:jc w:val="center"/>
              <w:rPr>
                <w:rFonts w:asciiTheme="minorHAnsi" w:hAnsiTheme="minorHAnsi" w:cs="Arial"/>
                <w:b/>
                <w:sz w:val="24"/>
                <w:szCs w:val="24"/>
              </w:rPr>
            </w:pPr>
            <w:r w:rsidRPr="008E6F97">
              <w:rPr>
                <w:rFonts w:asciiTheme="minorHAnsi" w:hAnsiTheme="minorHAnsi" w:cs="Arial"/>
                <w:b/>
                <w:sz w:val="24"/>
                <w:szCs w:val="24"/>
              </w:rPr>
              <w:t>X</w:t>
            </w:r>
          </w:p>
        </w:tc>
        <w:tc>
          <w:tcPr>
            <w:tcW w:w="1530" w:type="dxa"/>
          </w:tcPr>
          <w:p w:rsidR="00982457" w:rsidRPr="008E6F97" w:rsidRDefault="00274FF8" w:rsidP="008E6F97">
            <w:pPr>
              <w:jc w:val="center"/>
              <w:rPr>
                <w:rFonts w:asciiTheme="minorHAnsi" w:hAnsiTheme="minorHAnsi" w:cs="Arial"/>
                <w:b/>
                <w:sz w:val="24"/>
                <w:szCs w:val="24"/>
              </w:rPr>
            </w:pPr>
            <w:r w:rsidRPr="008E6F97">
              <w:rPr>
                <w:rFonts w:asciiTheme="minorHAnsi" w:hAnsiTheme="minorHAnsi" w:cs="Arial"/>
                <w:b/>
                <w:sz w:val="24"/>
                <w:szCs w:val="24"/>
              </w:rPr>
              <w:t>X</w:t>
            </w:r>
            <w:r w:rsidRPr="008E6F97">
              <w:rPr>
                <w:rFonts w:asciiTheme="minorHAnsi" w:hAnsiTheme="minorHAnsi" w:cs="Arial"/>
                <w:b/>
                <w:sz w:val="24"/>
                <w:szCs w:val="24"/>
                <w:vertAlign w:val="superscript"/>
              </w:rPr>
              <w:t>1</w:t>
            </w:r>
          </w:p>
        </w:tc>
      </w:tr>
      <w:tr w:rsidR="00982457" w:rsidRPr="008E6F97" w:rsidTr="008E6F97">
        <w:tc>
          <w:tcPr>
            <w:tcW w:w="3618" w:type="dxa"/>
          </w:tcPr>
          <w:p w:rsidR="00982457" w:rsidRPr="008E6F97" w:rsidRDefault="00982457" w:rsidP="00B66DD5">
            <w:pPr>
              <w:rPr>
                <w:rFonts w:asciiTheme="minorHAnsi" w:hAnsiTheme="minorHAnsi" w:cs="Arial"/>
                <w:b/>
                <w:sz w:val="24"/>
                <w:szCs w:val="24"/>
              </w:rPr>
            </w:pPr>
            <w:r w:rsidRPr="008E6F97">
              <w:rPr>
                <w:rFonts w:asciiTheme="minorHAnsi" w:hAnsiTheme="minorHAnsi" w:cs="Arial"/>
                <w:b/>
                <w:sz w:val="24"/>
                <w:szCs w:val="24"/>
              </w:rPr>
              <w:t>Lease between Participant and Landlord</w:t>
            </w:r>
          </w:p>
          <w:p w:rsidR="00982457" w:rsidRPr="008E6F97" w:rsidRDefault="00982457" w:rsidP="00B66DD5">
            <w:pPr>
              <w:rPr>
                <w:rFonts w:asciiTheme="minorHAnsi" w:hAnsiTheme="minorHAnsi" w:cs="Arial"/>
                <w:i/>
                <w:sz w:val="24"/>
                <w:szCs w:val="24"/>
              </w:rPr>
            </w:pPr>
            <w:r w:rsidRPr="008E6F97">
              <w:rPr>
                <w:rFonts w:asciiTheme="minorHAnsi" w:hAnsiTheme="minorHAnsi" w:cs="Arial"/>
                <w:i/>
                <w:sz w:val="24"/>
                <w:szCs w:val="24"/>
              </w:rPr>
              <w:t>24 CFR 576.106(g)</w:t>
            </w:r>
          </w:p>
        </w:tc>
        <w:tc>
          <w:tcPr>
            <w:tcW w:w="2034" w:type="dxa"/>
          </w:tcPr>
          <w:p w:rsidR="00982457" w:rsidRPr="008E6F97" w:rsidRDefault="00274FF8" w:rsidP="008E6F97">
            <w:pPr>
              <w:jc w:val="center"/>
              <w:rPr>
                <w:rFonts w:asciiTheme="minorHAnsi" w:hAnsiTheme="minorHAnsi" w:cs="Arial"/>
                <w:b/>
                <w:sz w:val="24"/>
                <w:szCs w:val="24"/>
              </w:rPr>
            </w:pPr>
            <w:r w:rsidRPr="008E6F97">
              <w:rPr>
                <w:rFonts w:asciiTheme="minorHAnsi" w:hAnsiTheme="minorHAnsi" w:cs="Arial"/>
                <w:b/>
                <w:sz w:val="24"/>
                <w:szCs w:val="24"/>
              </w:rPr>
              <w:t>X</w:t>
            </w:r>
          </w:p>
        </w:tc>
        <w:tc>
          <w:tcPr>
            <w:tcW w:w="2250" w:type="dxa"/>
          </w:tcPr>
          <w:p w:rsidR="00982457" w:rsidRPr="008E6F97" w:rsidRDefault="00982457" w:rsidP="008E6F97">
            <w:pPr>
              <w:jc w:val="center"/>
              <w:rPr>
                <w:rFonts w:asciiTheme="minorHAnsi" w:hAnsiTheme="minorHAnsi" w:cs="Arial"/>
                <w:b/>
                <w:sz w:val="24"/>
                <w:szCs w:val="24"/>
              </w:rPr>
            </w:pPr>
          </w:p>
        </w:tc>
        <w:tc>
          <w:tcPr>
            <w:tcW w:w="1530" w:type="dxa"/>
          </w:tcPr>
          <w:p w:rsidR="00982457" w:rsidRPr="008E6F97" w:rsidRDefault="00982457" w:rsidP="008E6F97">
            <w:pPr>
              <w:jc w:val="center"/>
              <w:rPr>
                <w:rFonts w:asciiTheme="minorHAnsi" w:hAnsiTheme="minorHAnsi" w:cs="Arial"/>
                <w:b/>
                <w:sz w:val="24"/>
                <w:szCs w:val="24"/>
              </w:rPr>
            </w:pPr>
          </w:p>
        </w:tc>
      </w:tr>
      <w:tr w:rsidR="00982457" w:rsidRPr="008E6F97" w:rsidTr="008E6F97">
        <w:tc>
          <w:tcPr>
            <w:tcW w:w="3618" w:type="dxa"/>
          </w:tcPr>
          <w:p w:rsidR="00274FF8" w:rsidRPr="008E6F97" w:rsidRDefault="00274FF8" w:rsidP="00B66DD5">
            <w:pPr>
              <w:rPr>
                <w:rFonts w:asciiTheme="minorHAnsi" w:hAnsiTheme="minorHAnsi" w:cs="Arial"/>
                <w:b/>
                <w:sz w:val="24"/>
                <w:szCs w:val="24"/>
              </w:rPr>
            </w:pPr>
            <w:r w:rsidRPr="008E6F97">
              <w:rPr>
                <w:rFonts w:asciiTheme="minorHAnsi" w:hAnsiTheme="minorHAnsi" w:cs="Arial"/>
                <w:b/>
                <w:sz w:val="24"/>
                <w:szCs w:val="24"/>
              </w:rPr>
              <w:t>Rental Assistance Agreement between Landlord and Subgrantee</w:t>
            </w:r>
          </w:p>
          <w:p w:rsidR="00274FF8" w:rsidRPr="008E6F97" w:rsidRDefault="00274FF8" w:rsidP="00B66DD5">
            <w:pPr>
              <w:rPr>
                <w:rFonts w:asciiTheme="minorHAnsi" w:hAnsiTheme="minorHAnsi" w:cs="Arial"/>
                <w:i/>
                <w:sz w:val="24"/>
                <w:szCs w:val="24"/>
              </w:rPr>
            </w:pPr>
            <w:r w:rsidRPr="008E6F97">
              <w:rPr>
                <w:rFonts w:asciiTheme="minorHAnsi" w:hAnsiTheme="minorHAnsi" w:cs="Arial"/>
                <w:i/>
                <w:sz w:val="24"/>
                <w:szCs w:val="24"/>
              </w:rPr>
              <w:t>24 CFR 576.106</w:t>
            </w:r>
            <w:r w:rsidR="008E6F97">
              <w:rPr>
                <w:rFonts w:asciiTheme="minorHAnsi" w:hAnsiTheme="minorHAnsi" w:cs="Arial"/>
                <w:i/>
                <w:sz w:val="24"/>
                <w:szCs w:val="24"/>
              </w:rPr>
              <w:t>(e)</w:t>
            </w:r>
          </w:p>
        </w:tc>
        <w:tc>
          <w:tcPr>
            <w:tcW w:w="2034" w:type="dxa"/>
          </w:tcPr>
          <w:p w:rsidR="00982457" w:rsidRPr="008E6F97" w:rsidRDefault="00274FF8" w:rsidP="008E6F97">
            <w:pPr>
              <w:jc w:val="center"/>
              <w:rPr>
                <w:rFonts w:asciiTheme="minorHAnsi" w:hAnsiTheme="minorHAnsi" w:cs="Arial"/>
                <w:b/>
                <w:sz w:val="24"/>
                <w:szCs w:val="24"/>
              </w:rPr>
            </w:pPr>
            <w:r w:rsidRPr="008E6F97">
              <w:rPr>
                <w:rFonts w:asciiTheme="minorHAnsi" w:hAnsiTheme="minorHAnsi" w:cs="Arial"/>
                <w:b/>
                <w:sz w:val="24"/>
                <w:szCs w:val="24"/>
              </w:rPr>
              <w:t>X</w:t>
            </w:r>
          </w:p>
        </w:tc>
        <w:tc>
          <w:tcPr>
            <w:tcW w:w="2250" w:type="dxa"/>
          </w:tcPr>
          <w:p w:rsidR="00982457" w:rsidRPr="008E6F97" w:rsidRDefault="00982457" w:rsidP="008E6F97">
            <w:pPr>
              <w:jc w:val="center"/>
              <w:rPr>
                <w:rFonts w:asciiTheme="minorHAnsi" w:hAnsiTheme="minorHAnsi" w:cs="Arial"/>
                <w:b/>
                <w:sz w:val="24"/>
                <w:szCs w:val="24"/>
              </w:rPr>
            </w:pPr>
          </w:p>
        </w:tc>
        <w:tc>
          <w:tcPr>
            <w:tcW w:w="1530" w:type="dxa"/>
          </w:tcPr>
          <w:p w:rsidR="00982457" w:rsidRPr="008E6F97" w:rsidRDefault="00982457" w:rsidP="008E6F97">
            <w:pPr>
              <w:jc w:val="center"/>
              <w:rPr>
                <w:rFonts w:asciiTheme="minorHAnsi" w:hAnsiTheme="minorHAnsi" w:cs="Arial"/>
                <w:b/>
                <w:sz w:val="24"/>
                <w:szCs w:val="24"/>
              </w:rPr>
            </w:pPr>
          </w:p>
        </w:tc>
      </w:tr>
      <w:tr w:rsidR="00274FF8" w:rsidRPr="008E6F97" w:rsidTr="008E6F97">
        <w:tc>
          <w:tcPr>
            <w:tcW w:w="3618" w:type="dxa"/>
          </w:tcPr>
          <w:p w:rsidR="00274FF8" w:rsidRPr="008E6F97" w:rsidRDefault="00274FF8" w:rsidP="00B66DD5">
            <w:pPr>
              <w:rPr>
                <w:rFonts w:asciiTheme="minorHAnsi" w:hAnsiTheme="minorHAnsi" w:cs="Arial"/>
                <w:b/>
                <w:sz w:val="24"/>
                <w:szCs w:val="24"/>
              </w:rPr>
            </w:pPr>
            <w:r w:rsidRPr="008E6F97">
              <w:rPr>
                <w:rFonts w:asciiTheme="minorHAnsi" w:hAnsiTheme="minorHAnsi" w:cs="Arial"/>
                <w:b/>
                <w:sz w:val="24"/>
                <w:szCs w:val="24"/>
              </w:rPr>
              <w:t>Maximum Amounts and Period of Assistance</w:t>
            </w:r>
          </w:p>
          <w:p w:rsidR="00274FF8" w:rsidRPr="008E6F97" w:rsidRDefault="00274FF8" w:rsidP="00B66DD5">
            <w:pPr>
              <w:rPr>
                <w:rFonts w:asciiTheme="minorHAnsi" w:hAnsiTheme="minorHAnsi" w:cs="Arial"/>
                <w:sz w:val="24"/>
                <w:szCs w:val="24"/>
              </w:rPr>
            </w:pPr>
            <w:r w:rsidRPr="008E6F97">
              <w:rPr>
                <w:rFonts w:asciiTheme="minorHAnsi" w:hAnsiTheme="minorHAnsi" w:cs="Arial"/>
                <w:sz w:val="24"/>
                <w:szCs w:val="24"/>
              </w:rPr>
              <w:t>(24-month cap in 3-year period)</w:t>
            </w:r>
          </w:p>
          <w:p w:rsidR="00274FF8" w:rsidRPr="008E6F97" w:rsidRDefault="00274FF8" w:rsidP="00B66DD5">
            <w:pPr>
              <w:rPr>
                <w:rFonts w:asciiTheme="minorHAnsi" w:hAnsiTheme="minorHAnsi" w:cs="Arial"/>
                <w:i/>
                <w:sz w:val="24"/>
                <w:szCs w:val="24"/>
              </w:rPr>
            </w:pPr>
            <w:r w:rsidRPr="008E6F97">
              <w:rPr>
                <w:rFonts w:asciiTheme="minorHAnsi" w:hAnsiTheme="minorHAnsi" w:cs="Arial"/>
                <w:i/>
                <w:sz w:val="24"/>
                <w:szCs w:val="24"/>
              </w:rPr>
              <w:t>24 CFR 576.105(c) &amp; 576.106(a)</w:t>
            </w:r>
          </w:p>
        </w:tc>
        <w:tc>
          <w:tcPr>
            <w:tcW w:w="2034" w:type="dxa"/>
          </w:tcPr>
          <w:p w:rsidR="00274FF8" w:rsidRPr="008E6F97" w:rsidRDefault="00274FF8" w:rsidP="008E6F97">
            <w:pPr>
              <w:jc w:val="center"/>
              <w:rPr>
                <w:rFonts w:asciiTheme="minorHAnsi" w:hAnsiTheme="minorHAnsi" w:cs="Arial"/>
                <w:b/>
                <w:sz w:val="24"/>
                <w:szCs w:val="24"/>
              </w:rPr>
            </w:pPr>
            <w:r w:rsidRPr="008E6F97">
              <w:rPr>
                <w:rFonts w:asciiTheme="minorHAnsi" w:hAnsiTheme="minorHAnsi" w:cs="Arial"/>
                <w:b/>
                <w:sz w:val="24"/>
                <w:szCs w:val="24"/>
              </w:rPr>
              <w:t>X</w:t>
            </w:r>
          </w:p>
        </w:tc>
        <w:tc>
          <w:tcPr>
            <w:tcW w:w="2250" w:type="dxa"/>
          </w:tcPr>
          <w:p w:rsidR="00274FF8" w:rsidRPr="008E6F97" w:rsidRDefault="00274FF8" w:rsidP="008E6F97">
            <w:pPr>
              <w:jc w:val="center"/>
              <w:rPr>
                <w:rFonts w:asciiTheme="minorHAnsi" w:hAnsiTheme="minorHAnsi" w:cs="Arial"/>
                <w:b/>
                <w:sz w:val="24"/>
                <w:szCs w:val="24"/>
              </w:rPr>
            </w:pPr>
            <w:r w:rsidRPr="008E6F97">
              <w:rPr>
                <w:rFonts w:asciiTheme="minorHAnsi" w:hAnsiTheme="minorHAnsi" w:cs="Arial"/>
                <w:b/>
                <w:sz w:val="24"/>
                <w:szCs w:val="24"/>
              </w:rPr>
              <w:t>X</w:t>
            </w:r>
          </w:p>
        </w:tc>
        <w:tc>
          <w:tcPr>
            <w:tcW w:w="1530" w:type="dxa"/>
          </w:tcPr>
          <w:p w:rsidR="00274FF8" w:rsidRPr="008E6F97" w:rsidRDefault="008E6F97" w:rsidP="008E6F97">
            <w:pPr>
              <w:jc w:val="center"/>
              <w:rPr>
                <w:rFonts w:asciiTheme="minorHAnsi" w:hAnsiTheme="minorHAnsi" w:cs="Arial"/>
                <w:b/>
                <w:sz w:val="24"/>
                <w:szCs w:val="24"/>
              </w:rPr>
            </w:pPr>
            <w:r w:rsidRPr="008E6F97">
              <w:rPr>
                <w:rFonts w:asciiTheme="minorHAnsi" w:hAnsiTheme="minorHAnsi" w:cs="Arial"/>
                <w:b/>
                <w:sz w:val="24"/>
                <w:szCs w:val="24"/>
              </w:rPr>
              <w:t>X</w:t>
            </w:r>
            <w:r w:rsidRPr="008E6F97">
              <w:rPr>
                <w:rFonts w:asciiTheme="minorHAnsi" w:hAnsiTheme="minorHAnsi" w:cs="Arial"/>
                <w:b/>
                <w:sz w:val="24"/>
                <w:szCs w:val="24"/>
                <w:vertAlign w:val="superscript"/>
              </w:rPr>
              <w:t>2</w:t>
            </w:r>
          </w:p>
        </w:tc>
      </w:tr>
      <w:tr w:rsidR="00274FF8" w:rsidRPr="008E6F97" w:rsidTr="008E6F97">
        <w:tc>
          <w:tcPr>
            <w:tcW w:w="3618" w:type="dxa"/>
          </w:tcPr>
          <w:p w:rsidR="00274FF8" w:rsidRPr="008E6F97" w:rsidRDefault="00274FF8" w:rsidP="00B66DD5">
            <w:pPr>
              <w:rPr>
                <w:rFonts w:asciiTheme="minorHAnsi" w:hAnsiTheme="minorHAnsi" w:cs="Arial"/>
                <w:b/>
                <w:sz w:val="24"/>
                <w:szCs w:val="24"/>
                <w:vertAlign w:val="superscript"/>
              </w:rPr>
            </w:pPr>
            <w:r w:rsidRPr="008E6F97">
              <w:rPr>
                <w:rFonts w:asciiTheme="minorHAnsi" w:hAnsiTheme="minorHAnsi" w:cs="Arial"/>
                <w:b/>
                <w:sz w:val="24"/>
                <w:szCs w:val="24"/>
              </w:rPr>
              <w:t>Participation in HMIS</w:t>
            </w:r>
            <w:r w:rsidRPr="008E6F97">
              <w:rPr>
                <w:rFonts w:asciiTheme="minorHAnsi" w:hAnsiTheme="minorHAnsi" w:cs="Arial"/>
                <w:b/>
                <w:sz w:val="24"/>
                <w:szCs w:val="24"/>
                <w:vertAlign w:val="superscript"/>
              </w:rPr>
              <w:t>3</w:t>
            </w:r>
          </w:p>
          <w:p w:rsidR="00274FF8" w:rsidRPr="008E6F97" w:rsidRDefault="00274FF8" w:rsidP="00B66DD5">
            <w:pPr>
              <w:rPr>
                <w:rFonts w:asciiTheme="minorHAnsi" w:hAnsiTheme="minorHAnsi" w:cs="Arial"/>
                <w:i/>
                <w:sz w:val="24"/>
                <w:szCs w:val="24"/>
              </w:rPr>
            </w:pPr>
            <w:r w:rsidRPr="008E6F97">
              <w:rPr>
                <w:rFonts w:asciiTheme="minorHAnsi" w:hAnsiTheme="minorHAnsi" w:cs="Arial"/>
                <w:i/>
                <w:sz w:val="24"/>
                <w:szCs w:val="24"/>
              </w:rPr>
              <w:t>24 CFR 576.400(f)</w:t>
            </w:r>
          </w:p>
        </w:tc>
        <w:tc>
          <w:tcPr>
            <w:tcW w:w="2034" w:type="dxa"/>
          </w:tcPr>
          <w:p w:rsidR="00274FF8" w:rsidRPr="008E6F97" w:rsidRDefault="00274FF8" w:rsidP="008E6F97">
            <w:pPr>
              <w:jc w:val="center"/>
              <w:rPr>
                <w:rFonts w:asciiTheme="minorHAnsi" w:hAnsiTheme="minorHAnsi" w:cs="Arial"/>
                <w:b/>
                <w:sz w:val="24"/>
                <w:szCs w:val="24"/>
              </w:rPr>
            </w:pPr>
            <w:r w:rsidRPr="008E6F97">
              <w:rPr>
                <w:rFonts w:asciiTheme="minorHAnsi" w:hAnsiTheme="minorHAnsi" w:cs="Arial"/>
                <w:b/>
                <w:sz w:val="24"/>
                <w:szCs w:val="24"/>
              </w:rPr>
              <w:t>X</w:t>
            </w:r>
          </w:p>
        </w:tc>
        <w:tc>
          <w:tcPr>
            <w:tcW w:w="2250" w:type="dxa"/>
          </w:tcPr>
          <w:p w:rsidR="00274FF8" w:rsidRPr="008E6F97" w:rsidRDefault="00274FF8" w:rsidP="008E6F97">
            <w:pPr>
              <w:jc w:val="center"/>
              <w:rPr>
                <w:rFonts w:asciiTheme="minorHAnsi" w:hAnsiTheme="minorHAnsi" w:cs="Arial"/>
                <w:b/>
                <w:sz w:val="24"/>
                <w:szCs w:val="24"/>
              </w:rPr>
            </w:pPr>
            <w:r w:rsidRPr="008E6F97">
              <w:rPr>
                <w:rFonts w:asciiTheme="minorHAnsi" w:hAnsiTheme="minorHAnsi" w:cs="Arial"/>
                <w:b/>
                <w:sz w:val="24"/>
                <w:szCs w:val="24"/>
              </w:rPr>
              <w:t>X</w:t>
            </w:r>
          </w:p>
        </w:tc>
        <w:tc>
          <w:tcPr>
            <w:tcW w:w="1530" w:type="dxa"/>
          </w:tcPr>
          <w:p w:rsidR="00274FF8" w:rsidRPr="008E6F97" w:rsidRDefault="008E6F97" w:rsidP="008E6F97">
            <w:pPr>
              <w:jc w:val="center"/>
              <w:rPr>
                <w:rFonts w:asciiTheme="minorHAnsi" w:hAnsiTheme="minorHAnsi" w:cs="Arial"/>
                <w:b/>
                <w:sz w:val="24"/>
                <w:szCs w:val="24"/>
              </w:rPr>
            </w:pPr>
            <w:r w:rsidRPr="008E6F97">
              <w:rPr>
                <w:rFonts w:asciiTheme="minorHAnsi" w:hAnsiTheme="minorHAnsi" w:cs="Arial"/>
                <w:b/>
                <w:sz w:val="24"/>
                <w:szCs w:val="24"/>
              </w:rPr>
              <w:t>X</w:t>
            </w:r>
          </w:p>
        </w:tc>
      </w:tr>
      <w:tr w:rsidR="00274FF8" w:rsidRPr="008E6F97" w:rsidTr="008E6F97">
        <w:tc>
          <w:tcPr>
            <w:tcW w:w="3618" w:type="dxa"/>
          </w:tcPr>
          <w:p w:rsidR="00274FF8" w:rsidRPr="008E6F97" w:rsidRDefault="00274FF8" w:rsidP="00B66DD5">
            <w:pPr>
              <w:rPr>
                <w:rFonts w:asciiTheme="minorHAnsi" w:hAnsiTheme="minorHAnsi" w:cs="Arial"/>
                <w:b/>
                <w:sz w:val="24"/>
                <w:szCs w:val="24"/>
              </w:rPr>
            </w:pPr>
            <w:r w:rsidRPr="008E6F97">
              <w:rPr>
                <w:rFonts w:asciiTheme="minorHAnsi" w:hAnsiTheme="minorHAnsi" w:cs="Arial"/>
                <w:b/>
                <w:sz w:val="24"/>
                <w:szCs w:val="24"/>
              </w:rPr>
              <w:t>Prohibition of use with other subsidies</w:t>
            </w:r>
          </w:p>
          <w:p w:rsidR="00274FF8" w:rsidRPr="008E6F97" w:rsidRDefault="00274FF8" w:rsidP="00B66DD5">
            <w:pPr>
              <w:rPr>
                <w:rFonts w:asciiTheme="minorHAnsi" w:hAnsiTheme="minorHAnsi" w:cs="Arial"/>
                <w:i/>
                <w:sz w:val="24"/>
                <w:szCs w:val="24"/>
              </w:rPr>
            </w:pPr>
            <w:r w:rsidRPr="008E6F97">
              <w:rPr>
                <w:rFonts w:asciiTheme="minorHAnsi" w:hAnsiTheme="minorHAnsi" w:cs="Arial"/>
                <w:i/>
                <w:sz w:val="24"/>
                <w:szCs w:val="24"/>
              </w:rPr>
              <w:t>24 CFR 576.104(d) &amp; 576.106(c)</w:t>
            </w:r>
          </w:p>
        </w:tc>
        <w:tc>
          <w:tcPr>
            <w:tcW w:w="2034" w:type="dxa"/>
          </w:tcPr>
          <w:p w:rsidR="00274FF8" w:rsidRPr="008E6F97" w:rsidRDefault="00274FF8" w:rsidP="008E6F97">
            <w:pPr>
              <w:jc w:val="center"/>
              <w:rPr>
                <w:rFonts w:asciiTheme="minorHAnsi" w:hAnsiTheme="minorHAnsi" w:cs="Arial"/>
                <w:b/>
                <w:sz w:val="24"/>
                <w:szCs w:val="24"/>
              </w:rPr>
            </w:pPr>
            <w:r w:rsidRPr="008E6F97">
              <w:rPr>
                <w:rFonts w:asciiTheme="minorHAnsi" w:hAnsiTheme="minorHAnsi" w:cs="Arial"/>
                <w:b/>
                <w:sz w:val="24"/>
                <w:szCs w:val="24"/>
              </w:rPr>
              <w:t>X</w:t>
            </w:r>
            <w:r w:rsidRPr="008E6F97">
              <w:rPr>
                <w:rFonts w:asciiTheme="minorHAnsi" w:hAnsiTheme="minorHAnsi" w:cs="Arial"/>
                <w:b/>
                <w:sz w:val="24"/>
                <w:szCs w:val="24"/>
                <w:vertAlign w:val="superscript"/>
              </w:rPr>
              <w:t>4</w:t>
            </w:r>
          </w:p>
        </w:tc>
        <w:tc>
          <w:tcPr>
            <w:tcW w:w="2250" w:type="dxa"/>
          </w:tcPr>
          <w:p w:rsidR="00274FF8" w:rsidRPr="008E6F97" w:rsidRDefault="00274FF8" w:rsidP="008E6F97">
            <w:pPr>
              <w:jc w:val="center"/>
              <w:rPr>
                <w:rFonts w:asciiTheme="minorHAnsi" w:hAnsiTheme="minorHAnsi" w:cs="Arial"/>
                <w:b/>
                <w:sz w:val="24"/>
                <w:szCs w:val="24"/>
              </w:rPr>
            </w:pPr>
            <w:r w:rsidRPr="008E6F97">
              <w:rPr>
                <w:rFonts w:asciiTheme="minorHAnsi" w:hAnsiTheme="minorHAnsi" w:cs="Arial"/>
                <w:b/>
                <w:sz w:val="24"/>
                <w:szCs w:val="24"/>
              </w:rPr>
              <w:t>X</w:t>
            </w:r>
          </w:p>
        </w:tc>
        <w:tc>
          <w:tcPr>
            <w:tcW w:w="1530" w:type="dxa"/>
          </w:tcPr>
          <w:p w:rsidR="00274FF8" w:rsidRPr="008E6F97" w:rsidRDefault="00274FF8" w:rsidP="008E6F97">
            <w:pPr>
              <w:jc w:val="center"/>
              <w:rPr>
                <w:rFonts w:asciiTheme="minorHAnsi" w:hAnsiTheme="minorHAnsi" w:cs="Arial"/>
                <w:b/>
                <w:sz w:val="24"/>
                <w:szCs w:val="24"/>
              </w:rPr>
            </w:pPr>
          </w:p>
        </w:tc>
      </w:tr>
      <w:tr w:rsidR="00274FF8" w:rsidRPr="008E6F97" w:rsidTr="008E6F97">
        <w:tc>
          <w:tcPr>
            <w:tcW w:w="3618" w:type="dxa"/>
          </w:tcPr>
          <w:p w:rsidR="00274FF8" w:rsidRPr="008E6F97" w:rsidRDefault="00274FF8" w:rsidP="00B66DD5">
            <w:pPr>
              <w:rPr>
                <w:rFonts w:asciiTheme="minorHAnsi" w:hAnsiTheme="minorHAnsi" w:cs="Arial"/>
                <w:sz w:val="24"/>
                <w:szCs w:val="24"/>
              </w:rPr>
            </w:pPr>
            <w:r w:rsidRPr="008E6F97">
              <w:rPr>
                <w:rFonts w:asciiTheme="minorHAnsi" w:hAnsiTheme="minorHAnsi" w:cs="Arial"/>
                <w:b/>
                <w:sz w:val="24"/>
                <w:szCs w:val="24"/>
              </w:rPr>
              <w:t>Recordkeeping and Reporting</w:t>
            </w:r>
            <w:r w:rsidRPr="008E6F97">
              <w:rPr>
                <w:rFonts w:asciiTheme="minorHAnsi" w:hAnsiTheme="minorHAnsi" w:cs="Arial"/>
                <w:sz w:val="24"/>
                <w:szCs w:val="24"/>
              </w:rPr>
              <w:t xml:space="preserve"> </w:t>
            </w:r>
            <w:r w:rsidRPr="008E6F97">
              <w:rPr>
                <w:rFonts w:asciiTheme="minorHAnsi" w:hAnsiTheme="minorHAnsi" w:cs="Arial"/>
                <w:b/>
                <w:sz w:val="24"/>
                <w:szCs w:val="24"/>
              </w:rPr>
              <w:t>Requirements</w:t>
            </w:r>
          </w:p>
          <w:p w:rsidR="00274FF8" w:rsidRPr="008E6F97" w:rsidRDefault="00274FF8" w:rsidP="00B66DD5">
            <w:pPr>
              <w:rPr>
                <w:rFonts w:asciiTheme="minorHAnsi" w:hAnsiTheme="minorHAnsi" w:cs="Arial"/>
                <w:i/>
                <w:sz w:val="24"/>
                <w:szCs w:val="24"/>
              </w:rPr>
            </w:pPr>
            <w:r w:rsidRPr="008E6F97">
              <w:rPr>
                <w:rFonts w:asciiTheme="minorHAnsi" w:hAnsiTheme="minorHAnsi" w:cs="Arial"/>
                <w:i/>
                <w:sz w:val="24"/>
                <w:szCs w:val="24"/>
              </w:rPr>
              <w:t>24 CFR 576.500</w:t>
            </w:r>
          </w:p>
        </w:tc>
        <w:tc>
          <w:tcPr>
            <w:tcW w:w="2034" w:type="dxa"/>
          </w:tcPr>
          <w:p w:rsidR="00274FF8" w:rsidRPr="008E6F97" w:rsidRDefault="00274FF8" w:rsidP="008E6F97">
            <w:pPr>
              <w:jc w:val="center"/>
              <w:rPr>
                <w:rFonts w:asciiTheme="minorHAnsi" w:hAnsiTheme="minorHAnsi" w:cs="Arial"/>
                <w:b/>
                <w:sz w:val="24"/>
                <w:szCs w:val="24"/>
              </w:rPr>
            </w:pPr>
            <w:r w:rsidRPr="008E6F97">
              <w:rPr>
                <w:rFonts w:asciiTheme="minorHAnsi" w:hAnsiTheme="minorHAnsi" w:cs="Arial"/>
                <w:b/>
                <w:sz w:val="24"/>
                <w:szCs w:val="24"/>
              </w:rPr>
              <w:t>X</w:t>
            </w:r>
          </w:p>
        </w:tc>
        <w:tc>
          <w:tcPr>
            <w:tcW w:w="2250" w:type="dxa"/>
          </w:tcPr>
          <w:p w:rsidR="00274FF8" w:rsidRPr="008E6F97" w:rsidRDefault="00274FF8" w:rsidP="008E6F97">
            <w:pPr>
              <w:jc w:val="center"/>
              <w:rPr>
                <w:rFonts w:asciiTheme="minorHAnsi" w:hAnsiTheme="minorHAnsi" w:cs="Arial"/>
                <w:b/>
                <w:sz w:val="24"/>
                <w:szCs w:val="24"/>
              </w:rPr>
            </w:pPr>
            <w:r w:rsidRPr="008E6F97">
              <w:rPr>
                <w:rFonts w:asciiTheme="minorHAnsi" w:hAnsiTheme="minorHAnsi" w:cs="Arial"/>
                <w:b/>
                <w:sz w:val="24"/>
                <w:szCs w:val="24"/>
              </w:rPr>
              <w:t>X</w:t>
            </w:r>
          </w:p>
        </w:tc>
        <w:tc>
          <w:tcPr>
            <w:tcW w:w="1530" w:type="dxa"/>
          </w:tcPr>
          <w:p w:rsidR="00274FF8" w:rsidRPr="008E6F97" w:rsidRDefault="008E6F97" w:rsidP="008E6F97">
            <w:pPr>
              <w:jc w:val="center"/>
              <w:rPr>
                <w:rFonts w:asciiTheme="minorHAnsi" w:hAnsiTheme="minorHAnsi" w:cs="Arial"/>
                <w:b/>
                <w:sz w:val="24"/>
                <w:szCs w:val="24"/>
              </w:rPr>
            </w:pPr>
            <w:r w:rsidRPr="008E6F97">
              <w:rPr>
                <w:rFonts w:asciiTheme="minorHAnsi" w:hAnsiTheme="minorHAnsi" w:cs="Arial"/>
                <w:b/>
                <w:sz w:val="24"/>
                <w:szCs w:val="24"/>
              </w:rPr>
              <w:t>X</w:t>
            </w:r>
          </w:p>
        </w:tc>
      </w:tr>
    </w:tbl>
    <w:p w:rsidR="00982457" w:rsidRPr="008E6F97" w:rsidRDefault="00982457" w:rsidP="00B66DD5">
      <w:pPr>
        <w:rPr>
          <w:rFonts w:asciiTheme="minorHAnsi" w:hAnsiTheme="minorHAnsi" w:cs="Arial"/>
          <w:sz w:val="24"/>
          <w:szCs w:val="24"/>
        </w:rPr>
      </w:pPr>
    </w:p>
    <w:p w:rsidR="008E6F97" w:rsidRDefault="008E6F97" w:rsidP="00B66DD5">
      <w:pPr>
        <w:rPr>
          <w:rFonts w:asciiTheme="minorHAnsi" w:hAnsiTheme="minorHAnsi" w:cs="Arial"/>
        </w:rPr>
      </w:pPr>
      <w:r w:rsidRPr="00EE66D5">
        <w:rPr>
          <w:rFonts w:asciiTheme="minorHAnsi" w:hAnsiTheme="minorHAnsi" w:cs="Arial"/>
          <w:vertAlign w:val="superscript"/>
        </w:rPr>
        <w:t>1</w:t>
      </w:r>
      <w:r>
        <w:rPr>
          <w:rFonts w:asciiTheme="minorHAnsi" w:hAnsiTheme="minorHAnsi" w:cs="Arial"/>
        </w:rPr>
        <w:t xml:space="preserve">When providing </w:t>
      </w:r>
      <w:r w:rsidRPr="00EE66D5">
        <w:rPr>
          <w:rFonts w:asciiTheme="minorHAnsi" w:hAnsiTheme="minorHAnsi" w:cs="Arial"/>
          <w:i/>
        </w:rPr>
        <w:t>homelessness prevention services only</w:t>
      </w:r>
      <w:r>
        <w:rPr>
          <w:rFonts w:asciiTheme="minorHAnsi" w:hAnsiTheme="minorHAnsi" w:cs="Arial"/>
        </w:rPr>
        <w:t xml:space="preserve"> assistance – housing search and placement, housing stability case management, mediation, legal services, and credit repair – to keep a program participant </w:t>
      </w:r>
      <w:r w:rsidRPr="00EE66D5">
        <w:rPr>
          <w:rFonts w:asciiTheme="minorHAnsi" w:hAnsiTheme="minorHAnsi" w:cs="Arial"/>
          <w:i/>
        </w:rPr>
        <w:t>in the same unit</w:t>
      </w:r>
      <w:r>
        <w:rPr>
          <w:rFonts w:asciiTheme="minorHAnsi" w:hAnsiTheme="minorHAnsi" w:cs="Arial"/>
        </w:rPr>
        <w:t>, a lead-based paint assessment is not required.</w:t>
      </w:r>
    </w:p>
    <w:p w:rsidR="008E6F97" w:rsidRDefault="005A38E7" w:rsidP="00B66DD5">
      <w:pPr>
        <w:rPr>
          <w:rFonts w:asciiTheme="minorHAnsi" w:hAnsiTheme="minorHAnsi" w:cs="Arial"/>
        </w:rPr>
      </w:pPr>
      <w:r w:rsidRPr="005A38E7">
        <w:rPr>
          <w:rFonts w:asciiTheme="minorHAnsi" w:hAnsiTheme="minorHAnsi" w:cs="Arial"/>
          <w:vertAlign w:val="superscript"/>
        </w:rPr>
        <w:t>2</w:t>
      </w:r>
      <w:r>
        <w:rPr>
          <w:rFonts w:asciiTheme="minorHAnsi" w:hAnsiTheme="minorHAnsi" w:cs="Arial"/>
        </w:rPr>
        <w:t xml:space="preserve">Housing stability case management services cannot exceed 30 days during the period the program participant is seeking permanent housing. In addition, these services cannot exceed 24 months, not including the previous 30 days, during the period the program participant is living in permanent housing </w:t>
      </w:r>
      <w:r w:rsidRPr="005A38E7">
        <w:rPr>
          <w:rFonts w:asciiTheme="minorHAnsi" w:hAnsiTheme="minorHAnsi" w:cs="Arial"/>
          <w:i/>
        </w:rPr>
        <w:t>(24 CFR 576.105(b(2)).</w:t>
      </w:r>
    </w:p>
    <w:p w:rsidR="005A38E7" w:rsidRDefault="005A38E7" w:rsidP="00B66DD5">
      <w:pPr>
        <w:rPr>
          <w:rFonts w:asciiTheme="minorHAnsi" w:hAnsiTheme="minorHAnsi" w:cs="Arial"/>
        </w:rPr>
      </w:pPr>
      <w:proofErr w:type="gramStart"/>
      <w:r w:rsidRPr="005A38E7">
        <w:rPr>
          <w:rFonts w:asciiTheme="minorHAnsi" w:hAnsiTheme="minorHAnsi" w:cs="Arial"/>
          <w:vertAlign w:val="superscript"/>
        </w:rPr>
        <w:t>3</w:t>
      </w:r>
      <w:r>
        <w:rPr>
          <w:rFonts w:asciiTheme="minorHAnsi" w:hAnsiTheme="minorHAnsi" w:cs="Arial"/>
        </w:rPr>
        <w:t>Excludes victim service providers and legal service providers, which must maintain a comparable database.</w:t>
      </w:r>
      <w:proofErr w:type="gramEnd"/>
    </w:p>
    <w:p w:rsidR="005A38E7" w:rsidRDefault="005A38E7" w:rsidP="00B66DD5">
      <w:pPr>
        <w:rPr>
          <w:rFonts w:asciiTheme="minorHAnsi" w:hAnsiTheme="minorHAnsi" w:cs="Arial"/>
        </w:rPr>
      </w:pPr>
      <w:r w:rsidRPr="005A38E7">
        <w:rPr>
          <w:rFonts w:asciiTheme="minorHAnsi" w:hAnsiTheme="minorHAnsi" w:cs="Arial"/>
          <w:vertAlign w:val="superscript"/>
        </w:rPr>
        <w:t>4</w:t>
      </w:r>
      <w:r>
        <w:rPr>
          <w:rFonts w:asciiTheme="minorHAnsi" w:hAnsiTheme="minorHAnsi" w:cs="Arial"/>
        </w:rPr>
        <w:t>A one-time payment of rental arrears of the tenant’s portion of the rental payment is permitted while the program participant is receiving another subsidy for rent.</w:t>
      </w:r>
    </w:p>
    <w:p w:rsidR="005A38E7" w:rsidRDefault="005A38E7" w:rsidP="00B66DD5">
      <w:pPr>
        <w:rPr>
          <w:rFonts w:asciiTheme="minorHAnsi" w:hAnsiTheme="minorHAnsi" w:cs="Arial"/>
        </w:rPr>
      </w:pPr>
    </w:p>
    <w:p w:rsidR="00EF1114" w:rsidRDefault="00EF1114" w:rsidP="00B66DD5">
      <w:pPr>
        <w:rPr>
          <w:rFonts w:asciiTheme="minorHAnsi" w:hAnsiTheme="minorHAnsi" w:cs="Arial"/>
          <w:sz w:val="24"/>
          <w:szCs w:val="24"/>
        </w:rPr>
      </w:pPr>
    </w:p>
    <w:p w:rsidR="00EF1114" w:rsidRDefault="00EF1114" w:rsidP="00B66DD5">
      <w:pPr>
        <w:rPr>
          <w:rFonts w:asciiTheme="minorHAnsi" w:hAnsiTheme="minorHAnsi" w:cs="Arial"/>
          <w:sz w:val="24"/>
          <w:szCs w:val="24"/>
        </w:rPr>
      </w:pPr>
    </w:p>
    <w:p w:rsidR="005A38E7" w:rsidRDefault="005A38E7" w:rsidP="00B66DD5">
      <w:pPr>
        <w:rPr>
          <w:rFonts w:asciiTheme="minorHAnsi" w:hAnsiTheme="minorHAnsi" w:cs="Arial"/>
          <w:sz w:val="24"/>
          <w:szCs w:val="24"/>
        </w:rPr>
      </w:pPr>
      <w:r w:rsidRPr="00EF1114">
        <w:rPr>
          <w:rFonts w:asciiTheme="minorHAnsi" w:hAnsiTheme="minorHAnsi" w:cs="Arial"/>
          <w:sz w:val="24"/>
          <w:szCs w:val="24"/>
        </w:rPr>
        <w:t>The following chart provides a list of the eligible activities under each category of assistance, with the Rapid Re-Housing and Homelessness Prevention components.</w:t>
      </w:r>
    </w:p>
    <w:p w:rsidR="00EF1114" w:rsidRPr="00EF1114" w:rsidRDefault="00EF1114" w:rsidP="00B66DD5">
      <w:pPr>
        <w:rPr>
          <w:rFonts w:asciiTheme="minorHAnsi" w:hAnsiTheme="minorHAnsi" w:cs="Arial"/>
          <w:sz w:val="24"/>
          <w:szCs w:val="24"/>
        </w:rPr>
      </w:pPr>
    </w:p>
    <w:tbl>
      <w:tblPr>
        <w:tblStyle w:val="TableGrid"/>
        <w:tblW w:w="0" w:type="auto"/>
        <w:tblLook w:val="04A0" w:firstRow="1" w:lastRow="0" w:firstColumn="1" w:lastColumn="0" w:noHBand="0" w:noVBand="1"/>
      </w:tblPr>
      <w:tblGrid>
        <w:gridCol w:w="3372"/>
        <w:gridCol w:w="3372"/>
        <w:gridCol w:w="3372"/>
      </w:tblGrid>
      <w:tr w:rsidR="00EF1114" w:rsidRPr="00EF1114" w:rsidTr="00EF1114">
        <w:tc>
          <w:tcPr>
            <w:tcW w:w="10116" w:type="dxa"/>
            <w:gridSpan w:val="3"/>
            <w:tcBorders>
              <w:bottom w:val="single" w:sz="4" w:space="0" w:color="auto"/>
            </w:tcBorders>
          </w:tcPr>
          <w:p w:rsidR="00EF1114" w:rsidRPr="00EF1114" w:rsidRDefault="00EF1114" w:rsidP="00EF1114">
            <w:pPr>
              <w:jc w:val="center"/>
              <w:rPr>
                <w:rFonts w:asciiTheme="minorHAnsi" w:hAnsiTheme="minorHAnsi" w:cs="Arial"/>
                <w:b/>
                <w:sz w:val="24"/>
                <w:szCs w:val="24"/>
              </w:rPr>
            </w:pPr>
            <w:r w:rsidRPr="00EF1114">
              <w:rPr>
                <w:rFonts w:asciiTheme="minorHAnsi" w:hAnsiTheme="minorHAnsi" w:cs="Arial"/>
                <w:b/>
                <w:sz w:val="24"/>
                <w:szCs w:val="24"/>
              </w:rPr>
              <w:t>Rapid Re-Housing and Homelessness Prevention Components</w:t>
            </w:r>
          </w:p>
        </w:tc>
      </w:tr>
      <w:tr w:rsidR="00EF1114" w:rsidRPr="00EF1114" w:rsidTr="00C47481">
        <w:tc>
          <w:tcPr>
            <w:tcW w:w="3372" w:type="dxa"/>
            <w:vMerge w:val="restart"/>
            <w:vAlign w:val="center"/>
          </w:tcPr>
          <w:p w:rsidR="00EF1114" w:rsidRPr="00EF1114" w:rsidRDefault="00EF1114" w:rsidP="00EF1114">
            <w:pPr>
              <w:jc w:val="center"/>
              <w:rPr>
                <w:rFonts w:asciiTheme="minorHAnsi" w:hAnsiTheme="minorHAnsi" w:cs="Arial"/>
                <w:b/>
                <w:sz w:val="24"/>
                <w:szCs w:val="24"/>
              </w:rPr>
            </w:pPr>
            <w:r w:rsidRPr="00EF1114">
              <w:rPr>
                <w:rFonts w:asciiTheme="minorHAnsi" w:hAnsiTheme="minorHAnsi" w:cs="Arial"/>
                <w:b/>
                <w:sz w:val="24"/>
                <w:szCs w:val="24"/>
              </w:rPr>
              <w:t>Rental Assistance*</w:t>
            </w:r>
          </w:p>
        </w:tc>
        <w:tc>
          <w:tcPr>
            <w:tcW w:w="6744" w:type="dxa"/>
            <w:gridSpan w:val="2"/>
          </w:tcPr>
          <w:p w:rsidR="00EF1114" w:rsidRPr="00EF1114" w:rsidRDefault="00EF1114" w:rsidP="00EF1114">
            <w:pPr>
              <w:jc w:val="center"/>
              <w:rPr>
                <w:rFonts w:asciiTheme="minorHAnsi" w:hAnsiTheme="minorHAnsi" w:cs="Arial"/>
                <w:b/>
                <w:sz w:val="24"/>
                <w:szCs w:val="24"/>
              </w:rPr>
            </w:pPr>
            <w:r w:rsidRPr="00EF1114">
              <w:rPr>
                <w:rFonts w:asciiTheme="minorHAnsi" w:hAnsiTheme="minorHAnsi" w:cs="Arial"/>
                <w:b/>
                <w:sz w:val="24"/>
                <w:szCs w:val="24"/>
              </w:rPr>
              <w:t>Housing Relocation and Stabilization Services</w:t>
            </w:r>
          </w:p>
        </w:tc>
      </w:tr>
      <w:tr w:rsidR="00EF1114" w:rsidRPr="00EF1114" w:rsidTr="00EF1114">
        <w:tc>
          <w:tcPr>
            <w:tcW w:w="3372" w:type="dxa"/>
            <w:vMerge/>
            <w:tcBorders>
              <w:bottom w:val="single" w:sz="18" w:space="0" w:color="auto"/>
            </w:tcBorders>
          </w:tcPr>
          <w:p w:rsidR="00EF1114" w:rsidRPr="00EF1114" w:rsidRDefault="00EF1114" w:rsidP="00B66DD5">
            <w:pPr>
              <w:rPr>
                <w:rFonts w:asciiTheme="minorHAnsi" w:hAnsiTheme="minorHAnsi" w:cs="Arial"/>
                <w:sz w:val="24"/>
                <w:szCs w:val="24"/>
              </w:rPr>
            </w:pPr>
          </w:p>
        </w:tc>
        <w:tc>
          <w:tcPr>
            <w:tcW w:w="3372" w:type="dxa"/>
            <w:tcBorders>
              <w:bottom w:val="single" w:sz="18" w:space="0" w:color="auto"/>
            </w:tcBorders>
          </w:tcPr>
          <w:p w:rsidR="00EF1114" w:rsidRPr="00EF1114" w:rsidRDefault="00EF1114" w:rsidP="00EF1114">
            <w:pPr>
              <w:jc w:val="center"/>
              <w:rPr>
                <w:rFonts w:asciiTheme="minorHAnsi" w:hAnsiTheme="minorHAnsi" w:cs="Arial"/>
                <w:b/>
                <w:sz w:val="24"/>
                <w:szCs w:val="24"/>
              </w:rPr>
            </w:pPr>
            <w:r w:rsidRPr="00EF1114">
              <w:rPr>
                <w:rFonts w:asciiTheme="minorHAnsi" w:hAnsiTheme="minorHAnsi" w:cs="Arial"/>
                <w:b/>
                <w:sz w:val="24"/>
                <w:szCs w:val="24"/>
              </w:rPr>
              <w:t>Financial Assistance</w:t>
            </w:r>
          </w:p>
        </w:tc>
        <w:tc>
          <w:tcPr>
            <w:tcW w:w="3372" w:type="dxa"/>
            <w:tcBorders>
              <w:bottom w:val="single" w:sz="18" w:space="0" w:color="auto"/>
            </w:tcBorders>
          </w:tcPr>
          <w:p w:rsidR="00EF1114" w:rsidRPr="00EF1114" w:rsidRDefault="00EF1114" w:rsidP="00EF1114">
            <w:pPr>
              <w:jc w:val="center"/>
              <w:rPr>
                <w:rFonts w:asciiTheme="minorHAnsi" w:hAnsiTheme="minorHAnsi" w:cs="Arial"/>
                <w:b/>
                <w:sz w:val="24"/>
                <w:szCs w:val="24"/>
              </w:rPr>
            </w:pPr>
            <w:r w:rsidRPr="00EF1114">
              <w:rPr>
                <w:rFonts w:asciiTheme="minorHAnsi" w:hAnsiTheme="minorHAnsi" w:cs="Arial"/>
                <w:b/>
                <w:sz w:val="24"/>
                <w:szCs w:val="24"/>
              </w:rPr>
              <w:t>Service Costs</w:t>
            </w:r>
          </w:p>
        </w:tc>
      </w:tr>
      <w:tr w:rsidR="00EF1114" w:rsidRPr="00EF1114" w:rsidTr="00EF1114">
        <w:tc>
          <w:tcPr>
            <w:tcW w:w="3372" w:type="dxa"/>
            <w:tcBorders>
              <w:top w:val="single" w:sz="18" w:space="0" w:color="auto"/>
            </w:tcBorders>
          </w:tcPr>
          <w:p w:rsidR="00EF1114" w:rsidRPr="00EF1114" w:rsidRDefault="00EF1114" w:rsidP="00B66DD5">
            <w:pPr>
              <w:rPr>
                <w:rFonts w:asciiTheme="minorHAnsi" w:hAnsiTheme="minorHAnsi" w:cs="Arial"/>
                <w:sz w:val="24"/>
                <w:szCs w:val="24"/>
                <w:u w:val="single"/>
              </w:rPr>
            </w:pPr>
            <w:r w:rsidRPr="00EF1114">
              <w:rPr>
                <w:rFonts w:asciiTheme="minorHAnsi" w:hAnsiTheme="minorHAnsi" w:cs="Arial"/>
                <w:sz w:val="24"/>
                <w:szCs w:val="24"/>
                <w:u w:val="single"/>
              </w:rPr>
              <w:t>Eligible Activity Types:</w:t>
            </w:r>
          </w:p>
          <w:p w:rsidR="00EF1114" w:rsidRPr="00EF1114" w:rsidRDefault="00EF1114" w:rsidP="00EF1114">
            <w:pPr>
              <w:pStyle w:val="ListParagraph"/>
              <w:numPr>
                <w:ilvl w:val="0"/>
                <w:numId w:val="9"/>
              </w:numPr>
              <w:rPr>
                <w:rFonts w:asciiTheme="minorHAnsi" w:hAnsiTheme="minorHAnsi" w:cs="Arial"/>
                <w:sz w:val="24"/>
                <w:szCs w:val="24"/>
              </w:rPr>
            </w:pPr>
            <w:r w:rsidRPr="00EF1114">
              <w:rPr>
                <w:rFonts w:asciiTheme="minorHAnsi" w:hAnsiTheme="minorHAnsi" w:cs="Arial"/>
                <w:sz w:val="24"/>
                <w:szCs w:val="24"/>
              </w:rPr>
              <w:t>Short-term rental assistance</w:t>
            </w:r>
          </w:p>
          <w:p w:rsidR="00EF1114" w:rsidRPr="00EF1114" w:rsidRDefault="00EF1114" w:rsidP="00EF1114">
            <w:pPr>
              <w:pStyle w:val="ListParagraph"/>
              <w:numPr>
                <w:ilvl w:val="0"/>
                <w:numId w:val="9"/>
              </w:numPr>
              <w:rPr>
                <w:rFonts w:asciiTheme="minorHAnsi" w:hAnsiTheme="minorHAnsi" w:cs="Arial"/>
                <w:sz w:val="24"/>
                <w:szCs w:val="24"/>
              </w:rPr>
            </w:pPr>
            <w:r w:rsidRPr="00EF1114">
              <w:rPr>
                <w:rFonts w:asciiTheme="minorHAnsi" w:hAnsiTheme="minorHAnsi" w:cs="Arial"/>
                <w:sz w:val="24"/>
                <w:szCs w:val="24"/>
              </w:rPr>
              <w:t>Medium-term rental assistance</w:t>
            </w:r>
          </w:p>
          <w:p w:rsidR="00EF1114" w:rsidRPr="00EF1114" w:rsidRDefault="00EF1114" w:rsidP="00EF1114">
            <w:pPr>
              <w:pStyle w:val="ListParagraph"/>
              <w:numPr>
                <w:ilvl w:val="0"/>
                <w:numId w:val="9"/>
              </w:numPr>
              <w:rPr>
                <w:rFonts w:asciiTheme="minorHAnsi" w:hAnsiTheme="minorHAnsi" w:cs="Arial"/>
                <w:sz w:val="24"/>
                <w:szCs w:val="24"/>
              </w:rPr>
            </w:pPr>
            <w:r w:rsidRPr="00EF1114">
              <w:rPr>
                <w:rFonts w:asciiTheme="minorHAnsi" w:hAnsiTheme="minorHAnsi" w:cs="Arial"/>
                <w:sz w:val="24"/>
                <w:szCs w:val="24"/>
              </w:rPr>
              <w:t>Rental arrears</w:t>
            </w:r>
          </w:p>
          <w:p w:rsidR="00EF1114" w:rsidRPr="00EF1114" w:rsidRDefault="00EF1114" w:rsidP="00EF1114">
            <w:pPr>
              <w:rPr>
                <w:rFonts w:asciiTheme="minorHAnsi" w:hAnsiTheme="minorHAnsi" w:cs="Arial"/>
                <w:sz w:val="24"/>
                <w:szCs w:val="24"/>
              </w:rPr>
            </w:pPr>
          </w:p>
          <w:p w:rsidR="00EF1114" w:rsidRPr="00EF1114" w:rsidRDefault="00EF1114" w:rsidP="00EF1114">
            <w:pPr>
              <w:rPr>
                <w:rFonts w:asciiTheme="minorHAnsi" w:hAnsiTheme="minorHAnsi" w:cs="Arial"/>
                <w:sz w:val="24"/>
                <w:szCs w:val="24"/>
              </w:rPr>
            </w:pPr>
            <w:r w:rsidRPr="00EF1114">
              <w:rPr>
                <w:rFonts w:asciiTheme="minorHAnsi" w:hAnsiTheme="minorHAnsi" w:cs="Arial"/>
                <w:sz w:val="24"/>
                <w:szCs w:val="24"/>
              </w:rPr>
              <w:t>*Rental assistance can be project-based or tenant-based</w:t>
            </w:r>
          </w:p>
        </w:tc>
        <w:tc>
          <w:tcPr>
            <w:tcW w:w="3372" w:type="dxa"/>
            <w:tcBorders>
              <w:top w:val="single" w:sz="18" w:space="0" w:color="auto"/>
            </w:tcBorders>
          </w:tcPr>
          <w:p w:rsidR="00EF1114" w:rsidRPr="00EF1114" w:rsidRDefault="00EF1114" w:rsidP="00B66DD5">
            <w:pPr>
              <w:rPr>
                <w:rFonts w:asciiTheme="minorHAnsi" w:hAnsiTheme="minorHAnsi" w:cs="Arial"/>
                <w:sz w:val="24"/>
                <w:szCs w:val="24"/>
                <w:u w:val="single"/>
              </w:rPr>
            </w:pPr>
            <w:r w:rsidRPr="00EF1114">
              <w:rPr>
                <w:rFonts w:asciiTheme="minorHAnsi" w:hAnsiTheme="minorHAnsi" w:cs="Arial"/>
                <w:sz w:val="24"/>
                <w:szCs w:val="24"/>
                <w:u w:val="single"/>
              </w:rPr>
              <w:t>Eligible Activity Types:</w:t>
            </w:r>
          </w:p>
          <w:p w:rsidR="00EF1114" w:rsidRPr="00EF1114" w:rsidRDefault="00EF1114" w:rsidP="00EF1114">
            <w:pPr>
              <w:pStyle w:val="ListParagraph"/>
              <w:numPr>
                <w:ilvl w:val="0"/>
                <w:numId w:val="10"/>
              </w:numPr>
              <w:rPr>
                <w:rFonts w:asciiTheme="minorHAnsi" w:hAnsiTheme="minorHAnsi" w:cs="Arial"/>
                <w:sz w:val="24"/>
                <w:szCs w:val="24"/>
              </w:rPr>
            </w:pPr>
            <w:r w:rsidRPr="00EF1114">
              <w:rPr>
                <w:rFonts w:asciiTheme="minorHAnsi" w:hAnsiTheme="minorHAnsi" w:cs="Arial"/>
                <w:sz w:val="24"/>
                <w:szCs w:val="24"/>
              </w:rPr>
              <w:t>Rental application fees</w:t>
            </w:r>
          </w:p>
          <w:p w:rsidR="00EF1114" w:rsidRPr="00EF1114" w:rsidRDefault="00EF1114" w:rsidP="00EF1114">
            <w:pPr>
              <w:pStyle w:val="ListParagraph"/>
              <w:numPr>
                <w:ilvl w:val="0"/>
                <w:numId w:val="10"/>
              </w:numPr>
              <w:rPr>
                <w:rFonts w:asciiTheme="minorHAnsi" w:hAnsiTheme="minorHAnsi" w:cs="Arial"/>
                <w:sz w:val="24"/>
                <w:szCs w:val="24"/>
              </w:rPr>
            </w:pPr>
            <w:r w:rsidRPr="00EF1114">
              <w:rPr>
                <w:rFonts w:asciiTheme="minorHAnsi" w:hAnsiTheme="minorHAnsi" w:cs="Arial"/>
                <w:sz w:val="24"/>
                <w:szCs w:val="24"/>
              </w:rPr>
              <w:t>Security deposits</w:t>
            </w:r>
          </w:p>
          <w:p w:rsidR="00EF1114" w:rsidRPr="00EF1114" w:rsidRDefault="00EF1114" w:rsidP="00EF1114">
            <w:pPr>
              <w:pStyle w:val="ListParagraph"/>
              <w:numPr>
                <w:ilvl w:val="0"/>
                <w:numId w:val="10"/>
              </w:numPr>
              <w:rPr>
                <w:rFonts w:asciiTheme="minorHAnsi" w:hAnsiTheme="minorHAnsi" w:cs="Arial"/>
                <w:sz w:val="24"/>
                <w:szCs w:val="24"/>
              </w:rPr>
            </w:pPr>
            <w:r w:rsidRPr="00EF1114">
              <w:rPr>
                <w:rFonts w:asciiTheme="minorHAnsi" w:hAnsiTheme="minorHAnsi" w:cs="Arial"/>
                <w:sz w:val="24"/>
                <w:szCs w:val="24"/>
              </w:rPr>
              <w:t>Last month’s rent</w:t>
            </w:r>
          </w:p>
          <w:p w:rsidR="00EF1114" w:rsidRPr="00EF1114" w:rsidRDefault="00EF1114" w:rsidP="00EF1114">
            <w:pPr>
              <w:pStyle w:val="ListParagraph"/>
              <w:numPr>
                <w:ilvl w:val="0"/>
                <w:numId w:val="10"/>
              </w:numPr>
              <w:rPr>
                <w:rFonts w:asciiTheme="minorHAnsi" w:hAnsiTheme="minorHAnsi" w:cs="Arial"/>
                <w:sz w:val="24"/>
                <w:szCs w:val="24"/>
              </w:rPr>
            </w:pPr>
            <w:r w:rsidRPr="00EF1114">
              <w:rPr>
                <w:rFonts w:asciiTheme="minorHAnsi" w:hAnsiTheme="minorHAnsi" w:cs="Arial"/>
                <w:sz w:val="24"/>
                <w:szCs w:val="24"/>
              </w:rPr>
              <w:t>Utility deposits</w:t>
            </w:r>
          </w:p>
          <w:p w:rsidR="00EF1114" w:rsidRPr="00EF1114" w:rsidRDefault="00EF1114" w:rsidP="00EF1114">
            <w:pPr>
              <w:pStyle w:val="ListParagraph"/>
              <w:numPr>
                <w:ilvl w:val="0"/>
                <w:numId w:val="10"/>
              </w:numPr>
              <w:rPr>
                <w:rFonts w:asciiTheme="minorHAnsi" w:hAnsiTheme="minorHAnsi" w:cs="Arial"/>
                <w:sz w:val="24"/>
                <w:szCs w:val="24"/>
              </w:rPr>
            </w:pPr>
            <w:r w:rsidRPr="00EF1114">
              <w:rPr>
                <w:rFonts w:asciiTheme="minorHAnsi" w:hAnsiTheme="minorHAnsi" w:cs="Arial"/>
                <w:sz w:val="24"/>
                <w:szCs w:val="24"/>
              </w:rPr>
              <w:t>Utility payments</w:t>
            </w:r>
          </w:p>
          <w:p w:rsidR="00EF1114" w:rsidRPr="00EF1114" w:rsidRDefault="00EF1114" w:rsidP="00EF1114">
            <w:pPr>
              <w:pStyle w:val="ListParagraph"/>
              <w:numPr>
                <w:ilvl w:val="0"/>
                <w:numId w:val="10"/>
              </w:numPr>
              <w:rPr>
                <w:rFonts w:asciiTheme="minorHAnsi" w:hAnsiTheme="minorHAnsi" w:cs="Arial"/>
                <w:sz w:val="24"/>
                <w:szCs w:val="24"/>
              </w:rPr>
            </w:pPr>
            <w:r w:rsidRPr="00EF1114">
              <w:rPr>
                <w:rFonts w:asciiTheme="minorHAnsi" w:hAnsiTheme="minorHAnsi" w:cs="Arial"/>
                <w:sz w:val="24"/>
                <w:szCs w:val="24"/>
              </w:rPr>
              <w:t>Moving costs</w:t>
            </w:r>
          </w:p>
        </w:tc>
        <w:tc>
          <w:tcPr>
            <w:tcW w:w="3372" w:type="dxa"/>
            <w:tcBorders>
              <w:top w:val="single" w:sz="18" w:space="0" w:color="auto"/>
            </w:tcBorders>
          </w:tcPr>
          <w:p w:rsidR="00EF1114" w:rsidRPr="00EF1114" w:rsidRDefault="00EF1114" w:rsidP="00B66DD5">
            <w:pPr>
              <w:rPr>
                <w:rFonts w:asciiTheme="minorHAnsi" w:hAnsiTheme="minorHAnsi" w:cs="Arial"/>
                <w:sz w:val="24"/>
                <w:szCs w:val="24"/>
                <w:u w:val="single"/>
              </w:rPr>
            </w:pPr>
            <w:r w:rsidRPr="00EF1114">
              <w:rPr>
                <w:rFonts w:asciiTheme="minorHAnsi" w:hAnsiTheme="minorHAnsi" w:cs="Arial"/>
                <w:sz w:val="24"/>
                <w:szCs w:val="24"/>
                <w:u w:val="single"/>
              </w:rPr>
              <w:t>Eligible Activity Types:</w:t>
            </w:r>
          </w:p>
          <w:p w:rsidR="00EF1114" w:rsidRPr="00EF1114" w:rsidRDefault="00EF1114" w:rsidP="00EF1114">
            <w:pPr>
              <w:pStyle w:val="ListParagraph"/>
              <w:numPr>
                <w:ilvl w:val="0"/>
                <w:numId w:val="11"/>
              </w:numPr>
              <w:rPr>
                <w:rFonts w:asciiTheme="minorHAnsi" w:hAnsiTheme="minorHAnsi" w:cs="Arial"/>
                <w:sz w:val="24"/>
                <w:szCs w:val="24"/>
              </w:rPr>
            </w:pPr>
            <w:r w:rsidRPr="00EF1114">
              <w:rPr>
                <w:rFonts w:asciiTheme="minorHAnsi" w:hAnsiTheme="minorHAnsi" w:cs="Arial"/>
                <w:sz w:val="24"/>
                <w:szCs w:val="24"/>
              </w:rPr>
              <w:t>Housing search and placement</w:t>
            </w:r>
          </w:p>
          <w:p w:rsidR="00EF1114" w:rsidRPr="00EF1114" w:rsidRDefault="00EF1114" w:rsidP="00EF1114">
            <w:pPr>
              <w:pStyle w:val="ListParagraph"/>
              <w:numPr>
                <w:ilvl w:val="0"/>
                <w:numId w:val="11"/>
              </w:numPr>
              <w:rPr>
                <w:rFonts w:asciiTheme="minorHAnsi" w:hAnsiTheme="minorHAnsi" w:cs="Arial"/>
                <w:sz w:val="24"/>
                <w:szCs w:val="24"/>
              </w:rPr>
            </w:pPr>
            <w:r w:rsidRPr="00EF1114">
              <w:rPr>
                <w:rFonts w:asciiTheme="minorHAnsi" w:hAnsiTheme="minorHAnsi" w:cs="Arial"/>
                <w:sz w:val="24"/>
                <w:szCs w:val="24"/>
              </w:rPr>
              <w:t>Housing stability case management</w:t>
            </w:r>
          </w:p>
          <w:p w:rsidR="00EF1114" w:rsidRPr="00EF1114" w:rsidRDefault="00EF1114" w:rsidP="00EF1114">
            <w:pPr>
              <w:pStyle w:val="ListParagraph"/>
              <w:numPr>
                <w:ilvl w:val="0"/>
                <w:numId w:val="11"/>
              </w:numPr>
              <w:rPr>
                <w:rFonts w:asciiTheme="minorHAnsi" w:hAnsiTheme="minorHAnsi" w:cs="Arial"/>
                <w:sz w:val="24"/>
                <w:szCs w:val="24"/>
              </w:rPr>
            </w:pPr>
            <w:r w:rsidRPr="00EF1114">
              <w:rPr>
                <w:rFonts w:asciiTheme="minorHAnsi" w:hAnsiTheme="minorHAnsi" w:cs="Arial"/>
                <w:sz w:val="24"/>
                <w:szCs w:val="24"/>
              </w:rPr>
              <w:t>Mediation</w:t>
            </w:r>
          </w:p>
          <w:p w:rsidR="00EF1114" w:rsidRPr="00EF1114" w:rsidRDefault="00EF1114" w:rsidP="00EF1114">
            <w:pPr>
              <w:pStyle w:val="ListParagraph"/>
              <w:numPr>
                <w:ilvl w:val="0"/>
                <w:numId w:val="11"/>
              </w:numPr>
              <w:rPr>
                <w:rFonts w:asciiTheme="minorHAnsi" w:hAnsiTheme="minorHAnsi" w:cs="Arial"/>
                <w:sz w:val="24"/>
                <w:szCs w:val="24"/>
              </w:rPr>
            </w:pPr>
            <w:r w:rsidRPr="00EF1114">
              <w:rPr>
                <w:rFonts w:asciiTheme="minorHAnsi" w:hAnsiTheme="minorHAnsi" w:cs="Arial"/>
                <w:sz w:val="24"/>
                <w:szCs w:val="24"/>
              </w:rPr>
              <w:t>Legal services</w:t>
            </w:r>
          </w:p>
          <w:p w:rsidR="00EF1114" w:rsidRPr="00EF1114" w:rsidRDefault="00EF1114" w:rsidP="00EF1114">
            <w:pPr>
              <w:pStyle w:val="ListParagraph"/>
              <w:numPr>
                <w:ilvl w:val="0"/>
                <w:numId w:val="11"/>
              </w:numPr>
              <w:rPr>
                <w:rFonts w:asciiTheme="minorHAnsi" w:hAnsiTheme="minorHAnsi" w:cs="Arial"/>
                <w:sz w:val="24"/>
                <w:szCs w:val="24"/>
              </w:rPr>
            </w:pPr>
            <w:r w:rsidRPr="00EF1114">
              <w:rPr>
                <w:rFonts w:asciiTheme="minorHAnsi" w:hAnsiTheme="minorHAnsi" w:cs="Arial"/>
                <w:sz w:val="24"/>
                <w:szCs w:val="24"/>
              </w:rPr>
              <w:t>Credit repair</w:t>
            </w:r>
          </w:p>
        </w:tc>
      </w:tr>
    </w:tbl>
    <w:p w:rsidR="005A38E7" w:rsidRPr="008E6F97" w:rsidRDefault="005A38E7" w:rsidP="00B66DD5">
      <w:pPr>
        <w:rPr>
          <w:rFonts w:asciiTheme="minorHAnsi" w:hAnsiTheme="minorHAnsi" w:cs="Arial"/>
        </w:rPr>
      </w:pPr>
    </w:p>
    <w:sectPr w:rsidR="005A38E7" w:rsidRPr="008E6F97" w:rsidSect="005A38E7">
      <w:footerReference w:type="default" r:id="rId8"/>
      <w:pgSz w:w="12240" w:h="15840"/>
      <w:pgMar w:top="540" w:right="90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9AC" w:rsidRDefault="00F779AC" w:rsidP="00F779AC">
      <w:r>
        <w:separator/>
      </w:r>
    </w:p>
  </w:endnote>
  <w:endnote w:type="continuationSeparator" w:id="0">
    <w:p w:rsidR="00F779AC" w:rsidRDefault="00F779AC" w:rsidP="00F7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AC" w:rsidRDefault="00594F08">
    <w:pPr>
      <w:pStyle w:val="Footer"/>
    </w:pPr>
    <w:r>
      <w:t>Version 09</w:t>
    </w:r>
    <w:r w:rsidR="00F779AC">
      <w:t>/201</w:t>
    </w:r>
    <w:r>
      <w:t>5</w:t>
    </w:r>
    <w:r w:rsidR="00F779AC">
      <w:ptab w:relativeTo="margin" w:alignment="center" w:leader="none"/>
    </w:r>
    <w:r w:rsidR="00F779AC">
      <w:ptab w:relativeTo="margin" w:alignment="right" w:leader="none"/>
    </w:r>
    <w:r w:rsidR="00F779AC">
      <w:t xml:space="preserve">Page </w:t>
    </w:r>
    <w:r w:rsidR="00F779AC">
      <w:fldChar w:fldCharType="begin"/>
    </w:r>
    <w:r w:rsidR="00F779AC">
      <w:instrText xml:space="preserve"> PAGE   \* MERGEFORMAT </w:instrText>
    </w:r>
    <w:r w:rsidR="00F779AC">
      <w:fldChar w:fldCharType="separate"/>
    </w:r>
    <w:r>
      <w:rPr>
        <w:noProof/>
      </w:rPr>
      <w:t>1</w:t>
    </w:r>
    <w:r w:rsidR="00F779A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9AC" w:rsidRDefault="00F779AC" w:rsidP="00F779AC">
      <w:r>
        <w:separator/>
      </w:r>
    </w:p>
  </w:footnote>
  <w:footnote w:type="continuationSeparator" w:id="0">
    <w:p w:rsidR="00F779AC" w:rsidRDefault="00F779AC" w:rsidP="00F77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7EB0"/>
    <w:multiLevelType w:val="hybridMultilevel"/>
    <w:tmpl w:val="4E6AAB0C"/>
    <w:lvl w:ilvl="0" w:tplc="C9742176">
      <w:start w:val="1"/>
      <w:numFmt w:val="upperLetter"/>
      <w:pStyle w:val="Heading2"/>
      <w:lvlText w:val="(%1)"/>
      <w:lvlJc w:val="righ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8BF14B5"/>
    <w:multiLevelType w:val="hybridMultilevel"/>
    <w:tmpl w:val="BC48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36257"/>
    <w:multiLevelType w:val="hybridMultilevel"/>
    <w:tmpl w:val="D9DC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B49D5"/>
    <w:multiLevelType w:val="hybridMultilevel"/>
    <w:tmpl w:val="33D851E4"/>
    <w:lvl w:ilvl="0" w:tplc="F5BE195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EEE7831"/>
    <w:multiLevelType w:val="hybridMultilevel"/>
    <w:tmpl w:val="8D36BF7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34777F5"/>
    <w:multiLevelType w:val="hybridMultilevel"/>
    <w:tmpl w:val="8202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990414"/>
    <w:multiLevelType w:val="hybridMultilevel"/>
    <w:tmpl w:val="6152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992CDA"/>
    <w:multiLevelType w:val="hybridMultilevel"/>
    <w:tmpl w:val="7432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C50A2A"/>
    <w:multiLevelType w:val="hybridMultilevel"/>
    <w:tmpl w:val="4C66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0"/>
  </w:num>
  <w:num w:numId="6">
    <w:abstractNumId w:val="0"/>
    <w:lvlOverride w:ilvl="0">
      <w:startOverride w:val="1"/>
    </w:lvlOverride>
  </w:num>
  <w:num w:numId="7">
    <w:abstractNumId w:val="0"/>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D5"/>
    <w:rsid w:val="00066132"/>
    <w:rsid w:val="00134634"/>
    <w:rsid w:val="00274FF8"/>
    <w:rsid w:val="00422AAC"/>
    <w:rsid w:val="00594F08"/>
    <w:rsid w:val="005A38E7"/>
    <w:rsid w:val="00705E59"/>
    <w:rsid w:val="007879B7"/>
    <w:rsid w:val="008E6F97"/>
    <w:rsid w:val="008F5B45"/>
    <w:rsid w:val="00982457"/>
    <w:rsid w:val="009C1276"/>
    <w:rsid w:val="009D5B5C"/>
    <w:rsid w:val="00A1305F"/>
    <w:rsid w:val="00AB1AE8"/>
    <w:rsid w:val="00B50A84"/>
    <w:rsid w:val="00B66DD5"/>
    <w:rsid w:val="00C34DD6"/>
    <w:rsid w:val="00D25B6F"/>
    <w:rsid w:val="00E80F47"/>
    <w:rsid w:val="00EE5212"/>
    <w:rsid w:val="00EE66D5"/>
    <w:rsid w:val="00EF1114"/>
    <w:rsid w:val="00F779AC"/>
    <w:rsid w:val="00F9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D5"/>
    <w:pPr>
      <w:spacing w:after="0"/>
      <w:ind w:firstLine="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779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66DD5"/>
    <w:pPr>
      <w:keepNext/>
      <w:numPr>
        <w:numId w:val="5"/>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DD5"/>
    <w:rPr>
      <w:rFonts w:ascii="Arial" w:eastAsia="Times New Roman" w:hAnsi="Arial" w:cs="Arial"/>
      <w:b/>
      <w:bCs/>
      <w:i/>
      <w:iCs/>
      <w:sz w:val="28"/>
      <w:szCs w:val="28"/>
    </w:rPr>
  </w:style>
  <w:style w:type="paragraph" w:styleId="NormalWeb">
    <w:name w:val="Normal (Web)"/>
    <w:basedOn w:val="Normal"/>
    <w:uiPriority w:val="99"/>
    <w:rsid w:val="00B66DD5"/>
    <w:pPr>
      <w:spacing w:before="100" w:beforeAutospacing="1" w:after="100" w:afterAutospacing="1"/>
    </w:pPr>
    <w:rPr>
      <w:sz w:val="24"/>
      <w:szCs w:val="24"/>
    </w:rPr>
  </w:style>
  <w:style w:type="character" w:customStyle="1" w:styleId="Heading1Char">
    <w:name w:val="Heading 1 Char"/>
    <w:basedOn w:val="DefaultParagraphFont"/>
    <w:link w:val="Heading1"/>
    <w:rsid w:val="00F779AC"/>
    <w:rPr>
      <w:rFonts w:ascii="Arial" w:eastAsia="Times New Roman" w:hAnsi="Arial" w:cs="Arial"/>
      <w:b/>
      <w:bCs/>
      <w:kern w:val="32"/>
      <w:sz w:val="32"/>
      <w:szCs w:val="32"/>
    </w:rPr>
  </w:style>
  <w:style w:type="paragraph" w:styleId="Header">
    <w:name w:val="header"/>
    <w:basedOn w:val="Normal"/>
    <w:link w:val="HeaderChar"/>
    <w:uiPriority w:val="99"/>
    <w:unhideWhenUsed/>
    <w:rsid w:val="00F779AC"/>
    <w:pPr>
      <w:tabs>
        <w:tab w:val="center" w:pos="4680"/>
        <w:tab w:val="right" w:pos="9360"/>
      </w:tabs>
    </w:pPr>
  </w:style>
  <w:style w:type="character" w:customStyle="1" w:styleId="HeaderChar">
    <w:name w:val="Header Char"/>
    <w:basedOn w:val="DefaultParagraphFont"/>
    <w:link w:val="Header"/>
    <w:uiPriority w:val="99"/>
    <w:rsid w:val="00F779A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79AC"/>
    <w:pPr>
      <w:tabs>
        <w:tab w:val="center" w:pos="4680"/>
        <w:tab w:val="right" w:pos="9360"/>
      </w:tabs>
    </w:pPr>
  </w:style>
  <w:style w:type="character" w:customStyle="1" w:styleId="FooterChar">
    <w:name w:val="Footer Char"/>
    <w:basedOn w:val="DefaultParagraphFont"/>
    <w:link w:val="Footer"/>
    <w:uiPriority w:val="99"/>
    <w:rsid w:val="00F779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79AC"/>
    <w:rPr>
      <w:rFonts w:ascii="Tahoma" w:hAnsi="Tahoma" w:cs="Tahoma"/>
      <w:sz w:val="16"/>
      <w:szCs w:val="16"/>
    </w:rPr>
  </w:style>
  <w:style w:type="character" w:customStyle="1" w:styleId="BalloonTextChar">
    <w:name w:val="Balloon Text Char"/>
    <w:basedOn w:val="DefaultParagraphFont"/>
    <w:link w:val="BalloonText"/>
    <w:uiPriority w:val="99"/>
    <w:semiHidden/>
    <w:rsid w:val="00F779AC"/>
    <w:rPr>
      <w:rFonts w:ascii="Tahoma" w:eastAsia="Times New Roman" w:hAnsi="Tahoma" w:cs="Tahoma"/>
      <w:sz w:val="16"/>
      <w:szCs w:val="16"/>
    </w:rPr>
  </w:style>
  <w:style w:type="paragraph" w:styleId="ListParagraph">
    <w:name w:val="List Paragraph"/>
    <w:basedOn w:val="Normal"/>
    <w:uiPriority w:val="34"/>
    <w:qFormat/>
    <w:rsid w:val="008F5B45"/>
    <w:pPr>
      <w:ind w:left="720"/>
      <w:contextualSpacing/>
    </w:pPr>
  </w:style>
  <w:style w:type="table" w:styleId="TableGrid">
    <w:name w:val="Table Grid"/>
    <w:basedOn w:val="TableNormal"/>
    <w:uiPriority w:val="59"/>
    <w:rsid w:val="009824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D5"/>
    <w:pPr>
      <w:spacing w:after="0"/>
      <w:ind w:firstLine="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779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66DD5"/>
    <w:pPr>
      <w:keepNext/>
      <w:numPr>
        <w:numId w:val="5"/>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DD5"/>
    <w:rPr>
      <w:rFonts w:ascii="Arial" w:eastAsia="Times New Roman" w:hAnsi="Arial" w:cs="Arial"/>
      <w:b/>
      <w:bCs/>
      <w:i/>
      <w:iCs/>
      <w:sz w:val="28"/>
      <w:szCs w:val="28"/>
    </w:rPr>
  </w:style>
  <w:style w:type="paragraph" w:styleId="NormalWeb">
    <w:name w:val="Normal (Web)"/>
    <w:basedOn w:val="Normal"/>
    <w:uiPriority w:val="99"/>
    <w:rsid w:val="00B66DD5"/>
    <w:pPr>
      <w:spacing w:before="100" w:beforeAutospacing="1" w:after="100" w:afterAutospacing="1"/>
    </w:pPr>
    <w:rPr>
      <w:sz w:val="24"/>
      <w:szCs w:val="24"/>
    </w:rPr>
  </w:style>
  <w:style w:type="character" w:customStyle="1" w:styleId="Heading1Char">
    <w:name w:val="Heading 1 Char"/>
    <w:basedOn w:val="DefaultParagraphFont"/>
    <w:link w:val="Heading1"/>
    <w:rsid w:val="00F779AC"/>
    <w:rPr>
      <w:rFonts w:ascii="Arial" w:eastAsia="Times New Roman" w:hAnsi="Arial" w:cs="Arial"/>
      <w:b/>
      <w:bCs/>
      <w:kern w:val="32"/>
      <w:sz w:val="32"/>
      <w:szCs w:val="32"/>
    </w:rPr>
  </w:style>
  <w:style w:type="paragraph" w:styleId="Header">
    <w:name w:val="header"/>
    <w:basedOn w:val="Normal"/>
    <w:link w:val="HeaderChar"/>
    <w:uiPriority w:val="99"/>
    <w:unhideWhenUsed/>
    <w:rsid w:val="00F779AC"/>
    <w:pPr>
      <w:tabs>
        <w:tab w:val="center" w:pos="4680"/>
        <w:tab w:val="right" w:pos="9360"/>
      </w:tabs>
    </w:pPr>
  </w:style>
  <w:style w:type="character" w:customStyle="1" w:styleId="HeaderChar">
    <w:name w:val="Header Char"/>
    <w:basedOn w:val="DefaultParagraphFont"/>
    <w:link w:val="Header"/>
    <w:uiPriority w:val="99"/>
    <w:rsid w:val="00F779A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79AC"/>
    <w:pPr>
      <w:tabs>
        <w:tab w:val="center" w:pos="4680"/>
        <w:tab w:val="right" w:pos="9360"/>
      </w:tabs>
    </w:pPr>
  </w:style>
  <w:style w:type="character" w:customStyle="1" w:styleId="FooterChar">
    <w:name w:val="Footer Char"/>
    <w:basedOn w:val="DefaultParagraphFont"/>
    <w:link w:val="Footer"/>
    <w:uiPriority w:val="99"/>
    <w:rsid w:val="00F779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79AC"/>
    <w:rPr>
      <w:rFonts w:ascii="Tahoma" w:hAnsi="Tahoma" w:cs="Tahoma"/>
      <w:sz w:val="16"/>
      <w:szCs w:val="16"/>
    </w:rPr>
  </w:style>
  <w:style w:type="character" w:customStyle="1" w:styleId="BalloonTextChar">
    <w:name w:val="Balloon Text Char"/>
    <w:basedOn w:val="DefaultParagraphFont"/>
    <w:link w:val="BalloonText"/>
    <w:uiPriority w:val="99"/>
    <w:semiHidden/>
    <w:rsid w:val="00F779AC"/>
    <w:rPr>
      <w:rFonts w:ascii="Tahoma" w:eastAsia="Times New Roman" w:hAnsi="Tahoma" w:cs="Tahoma"/>
      <w:sz w:val="16"/>
      <w:szCs w:val="16"/>
    </w:rPr>
  </w:style>
  <w:style w:type="paragraph" w:styleId="ListParagraph">
    <w:name w:val="List Paragraph"/>
    <w:basedOn w:val="Normal"/>
    <w:uiPriority w:val="34"/>
    <w:qFormat/>
    <w:rsid w:val="008F5B45"/>
    <w:pPr>
      <w:ind w:left="720"/>
      <w:contextualSpacing/>
    </w:pPr>
  </w:style>
  <w:style w:type="table" w:styleId="TableGrid">
    <w:name w:val="Table Grid"/>
    <w:basedOn w:val="TableNormal"/>
    <w:uiPriority w:val="59"/>
    <w:rsid w:val="009824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BADA339BF0148AC0856BF097B44E9" ma:contentTypeVersion="2" ma:contentTypeDescription="Create a new document." ma:contentTypeScope="" ma:versionID="90ee9331471940398f0f6a4328212ed4">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8CD33D-AE46-4A4A-B30F-69D363D6E4C1}"/>
</file>

<file path=customXml/itemProps2.xml><?xml version="1.0" encoding="utf-8"?>
<ds:datastoreItem xmlns:ds="http://schemas.openxmlformats.org/officeDocument/2006/customXml" ds:itemID="{4AA04820-CA83-4C5B-A114-94FBCD05E84A}"/>
</file>

<file path=customXml/itemProps3.xml><?xml version="1.0" encoding="utf-8"?>
<ds:datastoreItem xmlns:ds="http://schemas.openxmlformats.org/officeDocument/2006/customXml" ds:itemID="{25086E3D-7ED8-495D-81F9-F01510449E16}"/>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OHCS</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Parkins</dc:creator>
  <cp:lastModifiedBy>Sheila Parkins</cp:lastModifiedBy>
  <cp:revision>3</cp:revision>
  <cp:lastPrinted>2015-04-20T20:25:00Z</cp:lastPrinted>
  <dcterms:created xsi:type="dcterms:W3CDTF">2015-09-11T15:28:00Z</dcterms:created>
  <dcterms:modified xsi:type="dcterms:W3CDTF">2015-09-11T15:29:00Z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0x010100700BADA339BF0148AC0856BF097B44E9</vt:lpwstr>
  </property>
</Properties>
</file>