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CBE4AA" w14:textId="4F3AC508" w:rsidR="007E340C" w:rsidRPr="006D2F5A" w:rsidRDefault="003A3093" w:rsidP="00ED08B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</w:p>
    <w:tbl>
      <w:tblPr>
        <w:tblStyle w:val="TableGrid"/>
        <w:tblW w:w="11095" w:type="dxa"/>
        <w:tblLayout w:type="fixed"/>
        <w:tblLook w:val="04A0" w:firstRow="1" w:lastRow="0" w:firstColumn="1" w:lastColumn="0" w:noHBand="0" w:noVBand="1"/>
      </w:tblPr>
      <w:tblGrid>
        <w:gridCol w:w="4629"/>
        <w:gridCol w:w="1766"/>
        <w:gridCol w:w="861"/>
        <w:gridCol w:w="3839"/>
      </w:tblGrid>
      <w:tr w:rsidR="0064089C" w14:paraId="08CBE4B0" w14:textId="77777777" w:rsidTr="0064089C">
        <w:tc>
          <w:tcPr>
            <w:tcW w:w="4629" w:type="dxa"/>
          </w:tcPr>
          <w:p w14:paraId="08CBE4AD" w14:textId="33A619A4" w:rsidR="007E340C" w:rsidRDefault="007E340C" w:rsidP="00ED08B1">
            <w:r w:rsidRPr="00DA0950">
              <w:rPr>
                <w:b/>
              </w:rPr>
              <w:t>Meeting date:</w:t>
            </w:r>
            <w:r w:rsidR="004D5079">
              <w:t xml:space="preserve"> June</w:t>
            </w:r>
            <w:r w:rsidR="00C845E2">
              <w:t xml:space="preserve"> 24, 2020</w:t>
            </w:r>
          </w:p>
        </w:tc>
        <w:tc>
          <w:tcPr>
            <w:tcW w:w="1766" w:type="dxa"/>
          </w:tcPr>
          <w:p w14:paraId="08CBE4AE" w14:textId="69AD9C2A" w:rsidR="007E340C" w:rsidRDefault="007E340C" w:rsidP="00ED08B1">
            <w:r w:rsidRPr="00DA0950">
              <w:rPr>
                <w:b/>
              </w:rPr>
              <w:t>Time:</w:t>
            </w:r>
            <w:r w:rsidR="006D2F5A">
              <w:rPr>
                <w:b/>
              </w:rPr>
              <w:t xml:space="preserve"> </w:t>
            </w:r>
            <w:r w:rsidR="004D5079">
              <w:t>10</w:t>
            </w:r>
            <w:r w:rsidR="006D2F5A">
              <w:t>:</w:t>
            </w:r>
            <w:r w:rsidR="00DA0950">
              <w:t>00</w:t>
            </w:r>
          </w:p>
        </w:tc>
        <w:tc>
          <w:tcPr>
            <w:tcW w:w="4700" w:type="dxa"/>
            <w:gridSpan w:val="2"/>
          </w:tcPr>
          <w:p w14:paraId="08CBE4AF" w14:textId="2F6F79CF" w:rsidR="007E340C" w:rsidRDefault="007E340C" w:rsidP="00ED08B1">
            <w:r w:rsidRPr="00DA0950">
              <w:rPr>
                <w:b/>
              </w:rPr>
              <w:t>Place:</w:t>
            </w:r>
            <w:r w:rsidR="00FA7CEE">
              <w:rPr>
                <w:b/>
              </w:rPr>
              <w:t xml:space="preserve"> </w:t>
            </w:r>
            <w:r w:rsidR="00C845E2">
              <w:t xml:space="preserve">Owen Summers </w:t>
            </w:r>
            <w:proofErr w:type="spellStart"/>
            <w:r w:rsidR="00C845E2">
              <w:t>Bldg</w:t>
            </w:r>
            <w:proofErr w:type="spellEnd"/>
            <w:r w:rsidR="004E15A6">
              <w:t xml:space="preserve"> Rm 236 &amp; Teleconference</w:t>
            </w:r>
          </w:p>
        </w:tc>
      </w:tr>
      <w:tr w:rsidR="007E340C" w14:paraId="08CBE4B2" w14:textId="77777777" w:rsidTr="0064089C">
        <w:tc>
          <w:tcPr>
            <w:tcW w:w="11095" w:type="dxa"/>
            <w:gridSpan w:val="4"/>
          </w:tcPr>
          <w:p w14:paraId="08CBE4B1" w14:textId="758E110A" w:rsidR="007E340C" w:rsidRDefault="00DA0950" w:rsidP="00ED08B1">
            <w:r>
              <w:rPr>
                <w:b/>
              </w:rPr>
              <w:t>Division/D</w:t>
            </w:r>
            <w:r w:rsidR="007E340C" w:rsidRPr="00DA0950">
              <w:rPr>
                <w:b/>
              </w:rPr>
              <w:t>epartment:</w:t>
            </w:r>
            <w:r w:rsidR="00793935">
              <w:t xml:space="preserve"> Statewide</w:t>
            </w:r>
            <w:r>
              <w:t xml:space="preserve">  </w:t>
            </w:r>
            <w:r w:rsidRPr="00DA0950">
              <w:rPr>
                <w:b/>
              </w:rPr>
              <w:t>Chairperson:</w:t>
            </w:r>
            <w:r>
              <w:t xml:space="preserve"> Julie Paris   </w:t>
            </w:r>
            <w:r w:rsidRPr="00DA0950">
              <w:rPr>
                <w:b/>
              </w:rPr>
              <w:t>Secretary:</w:t>
            </w:r>
            <w:r>
              <w:t xml:space="preserve"> Pamela Stroebel Powers</w:t>
            </w:r>
          </w:p>
        </w:tc>
      </w:tr>
      <w:tr w:rsidR="007E340C" w14:paraId="08CBE4B7" w14:textId="77777777" w:rsidTr="0064089C">
        <w:trPr>
          <w:trHeight w:val="1673"/>
        </w:trPr>
        <w:tc>
          <w:tcPr>
            <w:tcW w:w="7256" w:type="dxa"/>
            <w:gridSpan w:val="3"/>
          </w:tcPr>
          <w:p w14:paraId="4AFD0A19" w14:textId="3F6370D5" w:rsidR="00C845E2" w:rsidRPr="00DA0950" w:rsidRDefault="005B0769" w:rsidP="005B0769">
            <w:pPr>
              <w:rPr>
                <w:b/>
              </w:rPr>
            </w:pPr>
            <w:r w:rsidRPr="00DA0950">
              <w:rPr>
                <w:b/>
              </w:rPr>
              <w:t>Members in Attendance</w:t>
            </w:r>
            <w:r w:rsidR="007E340C" w:rsidRPr="00DA0950">
              <w:rPr>
                <w:b/>
              </w:rPr>
              <w:t>:</w:t>
            </w:r>
          </w:p>
          <w:p w14:paraId="68793B38" w14:textId="77777777" w:rsidR="004D5079" w:rsidRDefault="004D5079" w:rsidP="00ED08B1">
            <w:pPr>
              <w:tabs>
                <w:tab w:val="left" w:pos="2864"/>
              </w:tabs>
            </w:pPr>
          </w:p>
          <w:p w14:paraId="05C40C45" w14:textId="4E0294EF" w:rsidR="004D5079" w:rsidRDefault="004D5079" w:rsidP="00ED08B1">
            <w:pPr>
              <w:tabs>
                <w:tab w:val="left" w:pos="2864"/>
              </w:tabs>
            </w:pPr>
            <w:r w:rsidRPr="00DA0950">
              <w:rPr>
                <w:b/>
              </w:rPr>
              <w:t>In room:</w:t>
            </w:r>
            <w:r>
              <w:t xml:space="preserve"> Frank Tallman</w:t>
            </w:r>
            <w:r w:rsidR="004E15A6">
              <w:t>, YCP;</w:t>
            </w:r>
            <w:r>
              <w:t xml:space="preserve"> Sean McCormick,</w:t>
            </w:r>
            <w:r w:rsidR="004E15A6">
              <w:t xml:space="preserve"> AGC;</w:t>
            </w:r>
            <w:r>
              <w:t xml:space="preserve"> Dave Stuckey, </w:t>
            </w:r>
            <w:r w:rsidR="004E15A6">
              <w:t xml:space="preserve">AGDD; </w:t>
            </w:r>
            <w:r>
              <w:t>Pamela Stroebel Powers,</w:t>
            </w:r>
            <w:r w:rsidR="004E15A6">
              <w:t xml:space="preserve"> IA;</w:t>
            </w:r>
            <w:r>
              <w:t xml:space="preserve"> Andrew Phelps</w:t>
            </w:r>
            <w:r w:rsidR="00D8273F">
              <w:t>,</w:t>
            </w:r>
            <w:r w:rsidR="004E15A6">
              <w:t xml:space="preserve"> OEM;</w:t>
            </w:r>
            <w:r w:rsidR="00D8273F">
              <w:t xml:space="preserve"> Julie Paris, </w:t>
            </w:r>
            <w:r w:rsidR="004E15A6">
              <w:t xml:space="preserve">AGP; </w:t>
            </w:r>
            <w:r w:rsidR="00D8273F">
              <w:t>Tracy Garcia</w:t>
            </w:r>
            <w:r w:rsidR="004E15A6">
              <w:t>, AGP</w:t>
            </w:r>
          </w:p>
          <w:p w14:paraId="4D176365" w14:textId="77777777" w:rsidR="004D5079" w:rsidRDefault="004D5079" w:rsidP="00ED08B1">
            <w:pPr>
              <w:tabs>
                <w:tab w:val="left" w:pos="2864"/>
              </w:tabs>
            </w:pPr>
          </w:p>
          <w:p w14:paraId="08CBE4B5" w14:textId="4243E707" w:rsidR="004D5079" w:rsidRDefault="004D5079" w:rsidP="00ED08B1">
            <w:pPr>
              <w:tabs>
                <w:tab w:val="left" w:pos="2864"/>
              </w:tabs>
            </w:pPr>
            <w:r w:rsidRPr="00DA0950">
              <w:rPr>
                <w:b/>
              </w:rPr>
              <w:t>Phone:</w:t>
            </w:r>
            <w:r>
              <w:t xml:space="preserve"> Clifford Dennis,</w:t>
            </w:r>
            <w:r w:rsidR="005D27F8">
              <w:t xml:space="preserve"> AGI – CW;</w:t>
            </w:r>
            <w:r>
              <w:t xml:space="preserve"> Brad Dunham, </w:t>
            </w:r>
            <w:r w:rsidR="005D27F8">
              <w:t xml:space="preserve">PANG; </w:t>
            </w:r>
            <w:r>
              <w:t xml:space="preserve">Kevin Lucas, </w:t>
            </w:r>
            <w:r w:rsidR="005D27F8">
              <w:t xml:space="preserve">PANG; </w:t>
            </w:r>
            <w:r>
              <w:t xml:space="preserve">Dan Wilcock, </w:t>
            </w:r>
            <w:r w:rsidR="004E15A6">
              <w:t xml:space="preserve">AGI - CRO; </w:t>
            </w:r>
            <w:r>
              <w:t xml:space="preserve">Patrick Stine, </w:t>
            </w:r>
            <w:r w:rsidR="005D27F8">
              <w:t xml:space="preserve">AGI – O&amp;M; </w:t>
            </w:r>
            <w:r>
              <w:t xml:space="preserve">Todd Farmer, </w:t>
            </w:r>
            <w:r w:rsidR="004E15A6">
              <w:t xml:space="preserve">AGI – DD; </w:t>
            </w:r>
            <w:r>
              <w:t>Jim Arnold,</w:t>
            </w:r>
            <w:r w:rsidR="004E15A6">
              <w:t xml:space="preserve"> AGI – E;</w:t>
            </w:r>
            <w:r>
              <w:t xml:space="preserve"> Dan Radabaugh, </w:t>
            </w:r>
            <w:r w:rsidR="004E15A6">
              <w:t xml:space="preserve">YCP; </w:t>
            </w:r>
            <w:r>
              <w:t xml:space="preserve">Stan Hutchison, </w:t>
            </w:r>
            <w:r w:rsidR="004E15A6">
              <w:t xml:space="preserve">AGI; </w:t>
            </w:r>
            <w:r>
              <w:t xml:space="preserve">Kay Dallman, </w:t>
            </w:r>
            <w:r w:rsidR="004E15A6">
              <w:t xml:space="preserve">AGI - S; </w:t>
            </w:r>
            <w:r>
              <w:t>Andy Rohner</w:t>
            </w:r>
            <w:r w:rsidR="005B0769">
              <w:t xml:space="preserve">, </w:t>
            </w:r>
            <w:r w:rsidR="00877EEE">
              <w:t>SAIF</w:t>
            </w:r>
            <w:r w:rsidR="004E15A6">
              <w:t xml:space="preserve">; </w:t>
            </w:r>
            <w:r w:rsidR="005B0769">
              <w:t>Mike Jones</w:t>
            </w:r>
            <w:r w:rsidR="004E15A6">
              <w:t>, KFANG</w:t>
            </w:r>
            <w:r w:rsidR="005D27F8">
              <w:t>; Erin Forney, KFANG; Tod Hyland, PANG</w:t>
            </w:r>
          </w:p>
        </w:tc>
        <w:tc>
          <w:tcPr>
            <w:tcW w:w="3839" w:type="dxa"/>
          </w:tcPr>
          <w:p w14:paraId="4233C0CD" w14:textId="14F74E9A" w:rsidR="005B0769" w:rsidRDefault="007E340C" w:rsidP="005B0769">
            <w:r w:rsidRPr="00DA0950">
              <w:rPr>
                <w:b/>
              </w:rPr>
              <w:t>Members absent:</w:t>
            </w:r>
            <w:r w:rsidR="005B0769">
              <w:t xml:space="preserve"> Melissa Carter, </w:t>
            </w:r>
            <w:r w:rsidR="005D27F8">
              <w:t xml:space="preserve">AGC; </w:t>
            </w:r>
            <w:r w:rsidR="005B0769">
              <w:t>Nathan Christensen,</w:t>
            </w:r>
            <w:r w:rsidR="005D27F8">
              <w:t xml:space="preserve"> ORNG;</w:t>
            </w:r>
            <w:r w:rsidR="005B0769">
              <w:t xml:space="preserve"> Brandon Parks, </w:t>
            </w:r>
            <w:r w:rsidR="005D27F8">
              <w:t>AGI-CUO</w:t>
            </w:r>
          </w:p>
          <w:p w14:paraId="56785B3A" w14:textId="77777777" w:rsidR="005B0769" w:rsidRDefault="005B0769" w:rsidP="005B0769"/>
          <w:p w14:paraId="01E5F9D8" w14:textId="77777777" w:rsidR="007E340C" w:rsidRDefault="007E340C" w:rsidP="00ED08B1"/>
          <w:p w14:paraId="56A10F73" w14:textId="740676EC" w:rsidR="00C845E2" w:rsidRDefault="00C845E2" w:rsidP="00ED08B1"/>
          <w:p w14:paraId="1024C145" w14:textId="543AFA60" w:rsidR="00C845E2" w:rsidRDefault="00C845E2" w:rsidP="00ED08B1"/>
          <w:p w14:paraId="08CBE4B6" w14:textId="049904C6" w:rsidR="00717C5C" w:rsidRDefault="00717C5C" w:rsidP="004D5079"/>
        </w:tc>
      </w:tr>
      <w:tr w:rsidR="007E340C" w14:paraId="08CBE4BC" w14:textId="77777777" w:rsidTr="0064089C">
        <w:tc>
          <w:tcPr>
            <w:tcW w:w="11095" w:type="dxa"/>
            <w:gridSpan w:val="4"/>
          </w:tcPr>
          <w:p w14:paraId="08CBE4B8" w14:textId="02A621ED" w:rsidR="007E340C" w:rsidRDefault="007E340C" w:rsidP="00ED08B1">
            <w:pPr>
              <w:rPr>
                <w:b/>
              </w:rPr>
            </w:pPr>
          </w:p>
          <w:p w14:paraId="189DA972" w14:textId="04FE0308" w:rsidR="00C845E2" w:rsidRDefault="007E340C" w:rsidP="00ED08B1">
            <w:r w:rsidRPr="007E340C">
              <w:rPr>
                <w:b/>
              </w:rPr>
              <w:t>Old business</w:t>
            </w:r>
            <w:r w:rsidR="00A3014E">
              <w:rPr>
                <w:b/>
              </w:rPr>
              <w:t>:</w:t>
            </w:r>
          </w:p>
          <w:p w14:paraId="6E8F17E0" w14:textId="77777777" w:rsidR="005D27F8" w:rsidRDefault="005D27F8" w:rsidP="00ED08B1"/>
          <w:p w14:paraId="0293D37B" w14:textId="3B1A0CAF" w:rsidR="005D27F8" w:rsidRDefault="005D27F8" w:rsidP="00ED08B1">
            <w:r w:rsidRPr="005D27F8">
              <w:rPr>
                <w:i/>
              </w:rPr>
              <w:t>Q1 Minutes</w:t>
            </w:r>
            <w:r>
              <w:t xml:space="preserve"> </w:t>
            </w:r>
            <w:r w:rsidR="006D2F5A">
              <w:t>- APPROVED</w:t>
            </w:r>
            <w:r>
              <w:t xml:space="preserve"> with revisions</w:t>
            </w:r>
            <w:r w:rsidR="006D2F5A">
              <w:t xml:space="preserve"> from Stan H related to his suggested policy topics</w:t>
            </w:r>
            <w:r>
              <w:t>: Hanta</w:t>
            </w:r>
            <w:bookmarkStart w:id="0" w:name="_GoBack"/>
            <w:bookmarkEnd w:id="0"/>
            <w:r>
              <w:t>virus is the correct term</w:t>
            </w:r>
            <w:r w:rsidR="006D2F5A">
              <w:t>;</w:t>
            </w:r>
            <w:r>
              <w:t xml:space="preserve"> B</w:t>
            </w:r>
            <w:r w:rsidR="00EC6D4A">
              <w:t xml:space="preserve">uilding </w:t>
            </w:r>
            <w:r>
              <w:t>M</w:t>
            </w:r>
            <w:r w:rsidR="00EC6D4A">
              <w:t xml:space="preserve">aintenance </w:t>
            </w:r>
            <w:r>
              <w:t>E</w:t>
            </w:r>
            <w:r w:rsidR="00EC6D4A">
              <w:t>lectrician (BME)</w:t>
            </w:r>
            <w:r>
              <w:t xml:space="preserve"> – bottom 2</w:t>
            </w:r>
            <w:r w:rsidRPr="004D5079">
              <w:rPr>
                <w:vertAlign w:val="superscript"/>
              </w:rPr>
              <w:t>nd</w:t>
            </w:r>
            <w:r>
              <w:t xml:space="preserve"> L</w:t>
            </w:r>
            <w:r w:rsidR="00EC6D4A">
              <w:t xml:space="preserve">imited </w:t>
            </w:r>
            <w:r>
              <w:t>BME is all one word, separated by columns</w:t>
            </w:r>
            <w:r w:rsidR="006D2F5A">
              <w:t xml:space="preserve"> and should be combined</w:t>
            </w:r>
            <w:r>
              <w:t xml:space="preserve">.  </w:t>
            </w:r>
          </w:p>
          <w:p w14:paraId="522D40F0" w14:textId="77777777" w:rsidR="004D5079" w:rsidRDefault="004D5079" w:rsidP="00ED08B1"/>
          <w:p w14:paraId="07885DF9" w14:textId="77777777" w:rsidR="00FA7CEE" w:rsidRDefault="004D5079" w:rsidP="00ED08B1">
            <w:r w:rsidRPr="005D27F8">
              <w:rPr>
                <w:i/>
              </w:rPr>
              <w:t>Policies from previous meeting</w:t>
            </w:r>
            <w:r>
              <w:t xml:space="preserve"> – </w:t>
            </w:r>
            <w:r w:rsidRPr="00AA10CE">
              <w:rPr>
                <w:u w:val="single"/>
              </w:rPr>
              <w:t>Hazard Communication Policy</w:t>
            </w:r>
            <w:r>
              <w:t xml:space="preserve"> </w:t>
            </w:r>
          </w:p>
          <w:p w14:paraId="2D211FA4" w14:textId="22B47B46" w:rsidR="004D5079" w:rsidRDefault="00FA7CEE" w:rsidP="00ED08B1">
            <w:r>
              <w:t>Julie P</w:t>
            </w:r>
            <w:r w:rsidR="00877EEE">
              <w:t>.</w:t>
            </w:r>
            <w:r>
              <w:t xml:space="preserve"> and Andy R</w:t>
            </w:r>
            <w:r w:rsidR="00877EEE">
              <w:t>.</w:t>
            </w:r>
            <w:r>
              <w:t xml:space="preserve"> </w:t>
            </w:r>
            <w:r w:rsidR="004D5079">
              <w:t>had another meeting with Environmental</w:t>
            </w:r>
            <w:r w:rsidR="00877EEE">
              <w:t xml:space="preserve"> to revise;</w:t>
            </w:r>
            <w:r w:rsidR="006D2F5A">
              <w:t xml:space="preserve"> revisions were included in the policy that went out to committee members.</w:t>
            </w:r>
            <w:r w:rsidR="004D5079">
              <w:t xml:space="preserve"> </w:t>
            </w:r>
          </w:p>
          <w:p w14:paraId="62F29FEA" w14:textId="77777777" w:rsidR="004D5079" w:rsidRDefault="004D5079" w:rsidP="00ED08B1"/>
          <w:p w14:paraId="10EDB5DE" w14:textId="4F652EC6" w:rsidR="004D5079" w:rsidRDefault="004D5079" w:rsidP="00ED08B1">
            <w:r>
              <w:t xml:space="preserve">Stan asked about Federal work environment – the language was added for Dave, the intent he had was for safety requirements that are different at the Wings – Federal and State inspectors with additional requirements; likely no Federal requirements over state headquarters building. </w:t>
            </w:r>
            <w:r w:rsidR="005B0769">
              <w:t xml:space="preserve">Mike, KFANG – Federal are overall and anything </w:t>
            </w:r>
            <w:r w:rsidR="00877EEE">
              <w:t xml:space="preserve">the </w:t>
            </w:r>
            <w:r w:rsidR="005B0769">
              <w:t xml:space="preserve">state adds is in addition </w:t>
            </w:r>
            <w:r w:rsidR="00877EEE">
              <w:t xml:space="preserve">to </w:t>
            </w:r>
            <w:r w:rsidR="005B0769">
              <w:t xml:space="preserve">or enhances those guidelines. Andy from SAIF – Federal requirements may be more robust – the language was intended to say in a location where only Federal employees are working they wouldn’t be held accountable to the policy. Decided to end </w:t>
            </w:r>
            <w:r w:rsidR="006D2F5A">
              <w:t xml:space="preserve">the statement </w:t>
            </w:r>
            <w:r w:rsidR="005B0769">
              <w:t xml:space="preserve">after ‘state employees’ </w:t>
            </w:r>
            <w:r w:rsidR="006D2F5A">
              <w:t>a</w:t>
            </w:r>
            <w:r w:rsidR="005B0769">
              <w:t xml:space="preserve">nd delete everything that follows. Jim Arnold – definitions for ARNG personnel includes all state employees that work in support of ARNG that are reimbursed. Jim will submit the language for revision. </w:t>
            </w:r>
            <w:r w:rsidR="00877EEE">
              <w:t>The question</w:t>
            </w:r>
            <w:r w:rsidR="006D2F5A">
              <w:t xml:space="preserve"> was asked - s</w:t>
            </w:r>
            <w:r w:rsidR="005B0769">
              <w:t>hould OYCP be added to the bottom paragraph</w:t>
            </w:r>
            <w:r w:rsidR="00877EEE">
              <w:t>,</w:t>
            </w:r>
            <w:r w:rsidR="005B0769">
              <w:t xml:space="preserve"> including the note? Dave </w:t>
            </w:r>
            <w:r w:rsidR="00A3014E">
              <w:t xml:space="preserve">Stuckey answered </w:t>
            </w:r>
            <w:r w:rsidR="005B0769">
              <w:t>– the note is intended to call out the nuance for Federal facilities with both state and federal components</w:t>
            </w:r>
            <w:r w:rsidR="00877EEE">
              <w:t>,</w:t>
            </w:r>
            <w:r w:rsidR="005B0769">
              <w:t xml:space="preserve"> but OYCP is only state</w:t>
            </w:r>
            <w:r w:rsidR="00877EEE">
              <w:t>,</w:t>
            </w:r>
            <w:r w:rsidR="005B0769">
              <w:t xml:space="preserve"> so the initial applicability paragraph stands. </w:t>
            </w:r>
          </w:p>
          <w:p w14:paraId="08CBE4BB" w14:textId="77777777" w:rsidR="007E340C" w:rsidRDefault="007E340C" w:rsidP="00ED08B1"/>
        </w:tc>
      </w:tr>
      <w:tr w:rsidR="00470A5A" w14:paraId="7C82746E" w14:textId="77777777" w:rsidTr="0064089C">
        <w:tc>
          <w:tcPr>
            <w:tcW w:w="11095" w:type="dxa"/>
            <w:gridSpan w:val="4"/>
          </w:tcPr>
          <w:p w14:paraId="27E45FA8" w14:textId="39C92C83" w:rsidR="00470A5A" w:rsidRDefault="00470A5A" w:rsidP="005E14FE">
            <w:pPr>
              <w:rPr>
                <w:b/>
              </w:rPr>
            </w:pPr>
            <w:r w:rsidRPr="007E340C">
              <w:rPr>
                <w:b/>
              </w:rPr>
              <w:t>New business</w:t>
            </w:r>
            <w:r w:rsidR="00B04D3F">
              <w:rPr>
                <w:b/>
              </w:rPr>
              <w:t>:</w:t>
            </w:r>
          </w:p>
          <w:p w14:paraId="75BD5DCD" w14:textId="77777777" w:rsidR="00B04D3F" w:rsidRDefault="00B04D3F" w:rsidP="005E14FE">
            <w:pPr>
              <w:rPr>
                <w:b/>
              </w:rPr>
            </w:pPr>
          </w:p>
          <w:p w14:paraId="7F366767" w14:textId="77777777" w:rsidR="00470A5A" w:rsidRPr="00B04D3F" w:rsidRDefault="00470A5A" w:rsidP="005E14FE">
            <w:pPr>
              <w:rPr>
                <w:i/>
                <w:iCs/>
              </w:rPr>
            </w:pPr>
            <w:r w:rsidRPr="00B04D3F">
              <w:rPr>
                <w:i/>
                <w:iCs/>
              </w:rPr>
              <w:t>Revised Safety Policies – Julie Paris, Andy Rohner</w:t>
            </w:r>
          </w:p>
          <w:p w14:paraId="10BDA2A2" w14:textId="77777777" w:rsidR="00470A5A" w:rsidRDefault="00470A5A" w:rsidP="005E14FE"/>
          <w:p w14:paraId="5614E3FC" w14:textId="705A634C" w:rsidR="00470A5A" w:rsidRPr="00B04D3F" w:rsidRDefault="00470A5A" w:rsidP="005E14FE">
            <w:pPr>
              <w:rPr>
                <w:u w:val="single"/>
              </w:rPr>
            </w:pPr>
            <w:r w:rsidRPr="00B04D3F">
              <w:rPr>
                <w:u w:val="single"/>
              </w:rPr>
              <w:t xml:space="preserve">Lock Out/Tag Out </w:t>
            </w:r>
            <w:r w:rsidR="00AA10CE">
              <w:rPr>
                <w:u w:val="single"/>
              </w:rPr>
              <w:t>– Energy Control Program</w:t>
            </w:r>
          </w:p>
          <w:p w14:paraId="7A7B3128" w14:textId="77777777" w:rsidR="00470A5A" w:rsidRDefault="00470A5A" w:rsidP="005E14FE"/>
          <w:p w14:paraId="6319B9F9" w14:textId="40BFB856" w:rsidR="00470A5A" w:rsidRDefault="00470A5A" w:rsidP="005E14FE">
            <w:r>
              <w:t>Todd Farmer</w:t>
            </w:r>
            <w:r w:rsidR="00B04D3F">
              <w:t xml:space="preserve"> stated the s</w:t>
            </w:r>
            <w:r>
              <w:t xml:space="preserve">ame federal/state language </w:t>
            </w:r>
            <w:r w:rsidR="00B04D3F">
              <w:t xml:space="preserve">as </w:t>
            </w:r>
            <w:r w:rsidR="00877EEE">
              <w:t xml:space="preserve">earlier </w:t>
            </w:r>
            <w:r w:rsidR="00B04D3F">
              <w:t>discussed for the Haz</w:t>
            </w:r>
            <w:r w:rsidR="00877EEE">
              <w:t>ard Communication Policy</w:t>
            </w:r>
            <w:r w:rsidR="00B04D3F">
              <w:t xml:space="preserve"> </w:t>
            </w:r>
            <w:r>
              <w:t>should be considered</w:t>
            </w:r>
            <w:r w:rsidR="00B04D3F">
              <w:t xml:space="preserve"> – it was agreed to be revised.</w:t>
            </w:r>
            <w:r>
              <w:t xml:space="preserve"> Todd </w:t>
            </w:r>
            <w:r w:rsidR="00B04D3F">
              <w:t>went on to state a</w:t>
            </w:r>
            <w:r>
              <w:t>pplicability would only come into play if there is a gap or a need for a more stringent policy. Dave</w:t>
            </w:r>
            <w:r w:rsidR="00B04D3F">
              <w:t xml:space="preserve"> Stuckey started a</w:t>
            </w:r>
            <w:r>
              <w:t xml:space="preserve"> discussion around how the employee is considered if they are federally reimbursed. Stan </w:t>
            </w:r>
            <w:r w:rsidR="00B04D3F">
              <w:t xml:space="preserve">Hutchison stated </w:t>
            </w:r>
            <w:r>
              <w:t xml:space="preserve">Federal guidance says there should be a policy, </w:t>
            </w:r>
            <w:r w:rsidR="00B04D3F">
              <w:t xml:space="preserve">but </w:t>
            </w:r>
            <w:r>
              <w:t xml:space="preserve">doesn’t define </w:t>
            </w:r>
            <w:r w:rsidR="00B04D3F">
              <w:t xml:space="preserve">the </w:t>
            </w:r>
            <w:r>
              <w:t xml:space="preserve">policy. Julie </w:t>
            </w:r>
            <w:r w:rsidR="00B04D3F">
              <w:t>Paris stated</w:t>
            </w:r>
            <w:r>
              <w:t xml:space="preserve"> site</w:t>
            </w:r>
            <w:r w:rsidR="001F2433">
              <w:t>-</w:t>
            </w:r>
            <w:r>
              <w:t xml:space="preserve">specific components will be embodied in the location’s site plan. Dave </w:t>
            </w:r>
            <w:r w:rsidR="00B04D3F">
              <w:t xml:space="preserve">S reminded members </w:t>
            </w:r>
            <w:r>
              <w:t xml:space="preserve">if there is doubt, call </w:t>
            </w:r>
            <w:r w:rsidR="00B04D3F">
              <w:t xml:space="preserve">the </w:t>
            </w:r>
            <w:r>
              <w:t xml:space="preserve">Safety Supervisor. Mike Jones referred to </w:t>
            </w:r>
            <w:r w:rsidR="001F2433">
              <w:t xml:space="preserve">the </w:t>
            </w:r>
            <w:r>
              <w:t xml:space="preserve">language in </w:t>
            </w:r>
            <w:r w:rsidR="001F2433">
              <w:t xml:space="preserve">the </w:t>
            </w:r>
            <w:r>
              <w:t xml:space="preserve">Aerial Lift Policy – the organizational unit may already have something in existence, </w:t>
            </w:r>
            <w:r w:rsidR="00B04D3F">
              <w:t xml:space="preserve">so could </w:t>
            </w:r>
            <w:r>
              <w:t>get rid of the note. Andy R</w:t>
            </w:r>
            <w:r w:rsidR="00B04D3F">
              <w:t>ohner</w:t>
            </w:r>
            <w:r>
              <w:t xml:space="preserve"> </w:t>
            </w:r>
            <w:r w:rsidR="00B04D3F">
              <w:t>said</w:t>
            </w:r>
            <w:r>
              <w:t xml:space="preserve"> the call out came for instances where the </w:t>
            </w:r>
            <w:r w:rsidR="00877EEE">
              <w:t>specific standards</w:t>
            </w:r>
            <w:r>
              <w:t xml:space="preserve"> didn’t currently exist. Dave </w:t>
            </w:r>
            <w:r w:rsidR="00483AF4">
              <w:t>S</w:t>
            </w:r>
            <w:r w:rsidR="00877EEE">
              <w:t>.</w:t>
            </w:r>
            <w:r w:rsidR="00483AF4">
              <w:t xml:space="preserve"> </w:t>
            </w:r>
            <w:r>
              <w:t xml:space="preserve">wanted </w:t>
            </w:r>
            <w:r w:rsidR="001F2433">
              <w:t xml:space="preserve">AGI </w:t>
            </w:r>
            <w:r>
              <w:t>to get involved in these policies</w:t>
            </w:r>
            <w:r w:rsidR="001F2433">
              <w:t>, which they wanted as well</w:t>
            </w:r>
            <w:r>
              <w:t xml:space="preserve">. Mike </w:t>
            </w:r>
            <w:r w:rsidR="00483AF4">
              <w:t>J</w:t>
            </w:r>
            <w:r w:rsidR="00877EEE">
              <w:t>.</w:t>
            </w:r>
            <w:r w:rsidR="00483AF4">
              <w:t xml:space="preserve"> </w:t>
            </w:r>
            <w:r>
              <w:t xml:space="preserve">will send Julie suggested language. </w:t>
            </w:r>
            <w:r w:rsidR="00483AF4">
              <w:t>The decided</w:t>
            </w:r>
            <w:r w:rsidR="001F2433">
              <w:t>-</w:t>
            </w:r>
            <w:r w:rsidR="00877EEE">
              <w:t>up</w:t>
            </w:r>
            <w:r w:rsidR="00483AF4">
              <w:t>on l</w:t>
            </w:r>
            <w:r>
              <w:t xml:space="preserve">anguage will apply to all the policies. Sean </w:t>
            </w:r>
            <w:r w:rsidR="00483AF4">
              <w:t xml:space="preserve">McCormick also suggested the </w:t>
            </w:r>
            <w:r>
              <w:t xml:space="preserve">Governor’s movement toward inclusivity </w:t>
            </w:r>
            <w:r w:rsidR="00483AF4">
              <w:t xml:space="preserve">be incorporated into policy language by </w:t>
            </w:r>
            <w:r>
              <w:t>chang</w:t>
            </w:r>
            <w:r w:rsidR="00483AF4">
              <w:t>ing</w:t>
            </w:r>
            <w:r>
              <w:t xml:space="preserve"> his/her to </w:t>
            </w:r>
            <w:proofErr w:type="gramStart"/>
            <w:r>
              <w:t>their to</w:t>
            </w:r>
            <w:proofErr w:type="gramEnd"/>
            <w:r>
              <w:t xml:space="preserve"> be reflective of non-binary gender norms. WE SHOULD BE LOOKING FOR THIS ON ALL POLICIES. Pat Stine Construction – spelling error on p. 15. This one will come back for review. </w:t>
            </w:r>
          </w:p>
          <w:p w14:paraId="46990723" w14:textId="77777777" w:rsidR="00470A5A" w:rsidRDefault="00470A5A" w:rsidP="005E14FE"/>
          <w:p w14:paraId="77B3AA25" w14:textId="649B25F3" w:rsidR="00470A5A" w:rsidRDefault="00470A5A" w:rsidP="005E14FE">
            <w:r w:rsidRPr="001F2433">
              <w:rPr>
                <w:u w:val="single"/>
              </w:rPr>
              <w:t>Ladder Policy</w:t>
            </w:r>
            <w:r>
              <w:t xml:space="preserve">  </w:t>
            </w:r>
          </w:p>
          <w:p w14:paraId="3E0ACE2F" w14:textId="77777777" w:rsidR="00AA10CE" w:rsidRDefault="00AA10CE" w:rsidP="00AA10CE"/>
          <w:p w14:paraId="481591B4" w14:textId="5CB47F2F" w:rsidR="00AA10CE" w:rsidRDefault="00AA10CE" w:rsidP="00AA10CE">
            <w:r>
              <w:t xml:space="preserve">No detailed discussion ensued. </w:t>
            </w:r>
          </w:p>
          <w:p w14:paraId="18D4E6D6" w14:textId="77777777" w:rsidR="00AA10CE" w:rsidRDefault="00AA10CE" w:rsidP="00AA10CE"/>
          <w:p w14:paraId="6888CB70" w14:textId="13802729" w:rsidR="00AA10CE" w:rsidRPr="00FA7CEE" w:rsidRDefault="00AA10CE" w:rsidP="005E14FE">
            <w:pPr>
              <w:rPr>
                <w:i/>
                <w:iCs/>
              </w:rPr>
            </w:pPr>
            <w:r w:rsidRPr="00FA7CEE">
              <w:rPr>
                <w:i/>
                <w:iCs/>
              </w:rPr>
              <w:t>Decision on Ladder Policy: There was a motion to pass as-is, none opposed, approved.</w:t>
            </w:r>
          </w:p>
          <w:p w14:paraId="429344E1" w14:textId="77777777" w:rsidR="00470A5A" w:rsidRDefault="00470A5A" w:rsidP="005E14FE"/>
          <w:p w14:paraId="3D48BB9C" w14:textId="77777777" w:rsidR="00AA10CE" w:rsidRDefault="00470A5A" w:rsidP="005E14FE">
            <w:r w:rsidRPr="00AA10CE">
              <w:rPr>
                <w:u w:val="single"/>
              </w:rPr>
              <w:t>Aerial Lifts</w:t>
            </w:r>
            <w:r>
              <w:t xml:space="preserve"> </w:t>
            </w:r>
          </w:p>
          <w:p w14:paraId="160F9E60" w14:textId="77777777" w:rsidR="00877EEE" w:rsidRDefault="00877EEE" w:rsidP="005E14FE"/>
          <w:p w14:paraId="0CA4BB5A" w14:textId="6F415F3A" w:rsidR="00EA65B4" w:rsidRDefault="00470A5A" w:rsidP="005E14FE">
            <w:r>
              <w:t xml:space="preserve">Frank </w:t>
            </w:r>
            <w:r w:rsidR="00AA10CE">
              <w:t>Tallman stated it</w:t>
            </w:r>
            <w:r>
              <w:t xml:space="preserve"> doesn’t address moving </w:t>
            </w:r>
            <w:r w:rsidR="00AA10CE">
              <w:t xml:space="preserve">a </w:t>
            </w:r>
            <w:r>
              <w:t>scissors lift with someone in it</w:t>
            </w:r>
            <w:r w:rsidR="00AA10CE">
              <w:t>.</w:t>
            </w:r>
            <w:r>
              <w:t xml:space="preserve"> Andy </w:t>
            </w:r>
            <w:r w:rsidR="00AA10CE">
              <w:t>Rohner explained that</w:t>
            </w:r>
            <w:r>
              <w:t xml:space="preserve"> according to </w:t>
            </w:r>
            <w:r w:rsidR="00AA10CE">
              <w:t xml:space="preserve">the </w:t>
            </w:r>
            <w:r>
              <w:t>manufacturer</w:t>
            </w:r>
            <w:r w:rsidR="00877EEE">
              <w:t>,</w:t>
            </w:r>
            <w:r>
              <w:t xml:space="preserve"> som</w:t>
            </w:r>
            <w:r w:rsidR="00877EEE">
              <w:t>e can be moved in ‘up’ position;</w:t>
            </w:r>
            <w:r>
              <w:t xml:space="preserve"> </w:t>
            </w:r>
            <w:r w:rsidR="00877EEE">
              <w:t xml:space="preserve">this </w:t>
            </w:r>
            <w:r>
              <w:t xml:space="preserve">may depend on a particular model. Tracy </w:t>
            </w:r>
            <w:r w:rsidR="00AA10CE">
              <w:t>Garcia stated the policy</w:t>
            </w:r>
            <w:r>
              <w:t xml:space="preserve"> needs to be specific</w:t>
            </w:r>
            <w:r w:rsidR="00877EEE">
              <w:t>,</w:t>
            </w:r>
            <w:r>
              <w:t xml:space="preserve"> that the answer is </w:t>
            </w:r>
            <w:r w:rsidR="00AA10CE">
              <w:t xml:space="preserve">– either </w:t>
            </w:r>
            <w:r>
              <w:t xml:space="preserve">no or need to consult </w:t>
            </w:r>
            <w:r w:rsidR="00AA10CE">
              <w:t xml:space="preserve">the </w:t>
            </w:r>
            <w:r>
              <w:t xml:space="preserve">manual. Julie </w:t>
            </w:r>
            <w:r w:rsidR="00AA10CE">
              <w:t>Paris stated</w:t>
            </w:r>
            <w:r>
              <w:t xml:space="preserve"> </w:t>
            </w:r>
            <w:r w:rsidR="00AA10CE">
              <w:t>A</w:t>
            </w:r>
            <w:r>
              <w:t xml:space="preserve">ttachment 1 </w:t>
            </w:r>
            <w:r w:rsidR="00AA10CE">
              <w:t xml:space="preserve">to the policy </w:t>
            </w:r>
            <w:r>
              <w:t xml:space="preserve">addresses scissor lifts, </w:t>
            </w:r>
            <w:r w:rsidR="00AA10CE">
              <w:t xml:space="preserve">where it </w:t>
            </w:r>
            <w:r>
              <w:t>does s</w:t>
            </w:r>
            <w:r w:rsidR="00AA10CE">
              <w:t>tate to</w:t>
            </w:r>
            <w:r>
              <w:t xml:space="preserve"> follow </w:t>
            </w:r>
            <w:r w:rsidR="00AA10CE">
              <w:t xml:space="preserve">the </w:t>
            </w:r>
            <w:proofErr w:type="spellStart"/>
            <w:r>
              <w:t>manufacturers</w:t>
            </w:r>
            <w:proofErr w:type="spellEnd"/>
            <w:r>
              <w:t xml:space="preserve"> instructions</w:t>
            </w:r>
            <w:r w:rsidR="00AA10CE">
              <w:t>;</w:t>
            </w:r>
            <w:r>
              <w:t xml:space="preserve"> Tracy </w:t>
            </w:r>
            <w:r w:rsidR="00AA10CE">
              <w:t>G</w:t>
            </w:r>
            <w:r w:rsidR="00877EEE">
              <w:t>.</w:t>
            </w:r>
            <w:r w:rsidR="00AA10CE">
              <w:t xml:space="preserve"> followed up </w:t>
            </w:r>
            <w:r w:rsidR="00877EEE">
              <w:t xml:space="preserve">by stating </w:t>
            </w:r>
            <w:r w:rsidR="00AA10CE">
              <w:t>that</w:t>
            </w:r>
            <w:r>
              <w:t xml:space="preserve"> </w:t>
            </w:r>
            <w:r w:rsidR="00AA10CE">
              <w:t xml:space="preserve">information also </w:t>
            </w:r>
            <w:r>
              <w:t>needs to be included or referenced on p. 3</w:t>
            </w:r>
            <w:r w:rsidR="00AA10CE">
              <w:t xml:space="preserve"> of the body of the policy</w:t>
            </w:r>
            <w:r>
              <w:t xml:space="preserve">. Stan </w:t>
            </w:r>
            <w:r w:rsidR="00AA10CE">
              <w:t>Hutchison</w:t>
            </w:r>
            <w:r w:rsidR="00EA65B4">
              <w:t xml:space="preserve"> mentioned </w:t>
            </w:r>
            <w:r>
              <w:t xml:space="preserve">applicability has 2 paragraphs – first paragraph references Hazard Communications which needs to be revised. </w:t>
            </w:r>
            <w:r w:rsidR="00EA65B4">
              <w:t>Also on page</w:t>
            </w:r>
            <w:r>
              <w:t xml:space="preserve"> 2 Clear Zone – references OSHA Clear Zone General Duty Clause</w:t>
            </w:r>
            <w:r w:rsidR="00EA65B4">
              <w:t>.</w:t>
            </w:r>
            <w:r>
              <w:t xml:space="preserve"> Julie </w:t>
            </w:r>
            <w:r w:rsidR="00EA65B4">
              <w:t>P</w:t>
            </w:r>
            <w:r w:rsidR="00877EEE">
              <w:t>.</w:t>
            </w:r>
            <w:r w:rsidR="00EA65B4">
              <w:t xml:space="preserve"> said she </w:t>
            </w:r>
            <w:r>
              <w:t xml:space="preserve">reached out to OSHA, they don’t have a general duty clause - it isn’t something they have a standard on, </w:t>
            </w:r>
            <w:r w:rsidR="00EA65B4">
              <w:t xml:space="preserve">they </w:t>
            </w:r>
            <w:r>
              <w:t xml:space="preserve">don’t require a specific clear zone, </w:t>
            </w:r>
            <w:r w:rsidR="00EA65B4">
              <w:t xml:space="preserve">just that </w:t>
            </w:r>
            <w:r>
              <w:t xml:space="preserve">must have toe stops around bucket so things aren’t kicked off and need to follow manufacturer’s directions for a clear zone. Stan </w:t>
            </w:r>
            <w:r w:rsidR="00EA65B4">
              <w:t>H</w:t>
            </w:r>
            <w:r w:rsidR="00877EEE">
              <w:t>.</w:t>
            </w:r>
            <w:r w:rsidR="00EA65B4">
              <w:t xml:space="preserve"> </w:t>
            </w:r>
            <w:r>
              <w:t xml:space="preserve">suggested removing </w:t>
            </w:r>
            <w:r w:rsidR="00EA65B4">
              <w:t xml:space="preserve">the statement </w:t>
            </w:r>
            <w:r>
              <w:t xml:space="preserve">if there isn’t something specific from OSHA to reference. Julie </w:t>
            </w:r>
            <w:r w:rsidR="00EA65B4">
              <w:t>P</w:t>
            </w:r>
            <w:r w:rsidR="00877EEE">
              <w:t>.</w:t>
            </w:r>
            <w:r w:rsidR="00EA65B4">
              <w:t xml:space="preserve"> would like </w:t>
            </w:r>
            <w:r>
              <w:t xml:space="preserve">to keep </w:t>
            </w:r>
            <w:r w:rsidR="00EA65B4">
              <w:t xml:space="preserve">the language </w:t>
            </w:r>
            <w:r>
              <w:t>in</w:t>
            </w:r>
            <w:r w:rsidR="00EA65B4">
              <w:t xml:space="preserve"> the policy</w:t>
            </w:r>
            <w:r>
              <w:t xml:space="preserve">. Andy </w:t>
            </w:r>
            <w:r w:rsidR="00EA65B4">
              <w:t>R</w:t>
            </w:r>
            <w:r w:rsidR="00877EEE">
              <w:t>.</w:t>
            </w:r>
            <w:r w:rsidR="00EA65B4">
              <w:t xml:space="preserve"> explained </w:t>
            </w:r>
            <w:r>
              <w:t xml:space="preserve">a General Duty Clause is OSHA’s ‘bucket’ – if a manager has general knowledge and doesn’t protect an employee, they can still cite that this was a known hazard. </w:t>
            </w:r>
            <w:r w:rsidR="00877EEE">
              <w:t xml:space="preserve">Therefore, </w:t>
            </w:r>
            <w:r>
              <w:t xml:space="preserve">Stan </w:t>
            </w:r>
            <w:r w:rsidR="00EA65B4">
              <w:t>H</w:t>
            </w:r>
            <w:r w:rsidR="00877EEE">
              <w:t>.</w:t>
            </w:r>
            <w:r w:rsidR="00EA65B4">
              <w:t xml:space="preserve"> </w:t>
            </w:r>
            <w:r>
              <w:t xml:space="preserve">suggested adding a definition of OSHA’s General Duty clause. </w:t>
            </w:r>
            <w:r w:rsidR="00EA65B4">
              <w:t>On page</w:t>
            </w:r>
            <w:r>
              <w:t xml:space="preserve"> 4 </w:t>
            </w:r>
            <w:r w:rsidR="00EA65B4">
              <w:t xml:space="preserve">under </w:t>
            </w:r>
            <w:r>
              <w:t xml:space="preserve">PPE – we require </w:t>
            </w:r>
            <w:r w:rsidR="00EA65B4">
              <w:t xml:space="preserve">the </w:t>
            </w:r>
            <w:r>
              <w:t>supervisor to determine but on platforms MUST, hard hat, safety glasses – is there a reference for where these are required</w:t>
            </w:r>
            <w:r w:rsidR="00EA65B4">
              <w:t>?</w:t>
            </w:r>
            <w:r>
              <w:t xml:space="preserve"> Stan </w:t>
            </w:r>
            <w:r w:rsidR="00EA65B4">
              <w:t xml:space="preserve">H </w:t>
            </w:r>
            <w:r>
              <w:t xml:space="preserve">recalls we were going to determine minimum requirements and </w:t>
            </w:r>
            <w:r w:rsidR="00EA65B4">
              <w:t>i</w:t>
            </w:r>
            <w:r>
              <w:t xml:space="preserve">t would be up to </w:t>
            </w:r>
            <w:r w:rsidR="00EA65B4">
              <w:t xml:space="preserve">a </w:t>
            </w:r>
            <w:r>
              <w:t xml:space="preserve">supervisor </w:t>
            </w:r>
            <w:r w:rsidR="00EA65B4">
              <w:t>require anything additional, site specific</w:t>
            </w:r>
            <w:r>
              <w:t xml:space="preserve">. Julie </w:t>
            </w:r>
            <w:r w:rsidR="00EA65B4">
              <w:t>P</w:t>
            </w:r>
            <w:r w:rsidR="00877EEE">
              <w:t>.</w:t>
            </w:r>
            <w:r w:rsidR="00EA65B4">
              <w:t xml:space="preserve"> explained</w:t>
            </w:r>
            <w:r>
              <w:t xml:space="preserve"> these are from the previous policy</w:t>
            </w:r>
            <w:r w:rsidR="00EA65B4">
              <w:t>,</w:t>
            </w:r>
            <w:r>
              <w:t xml:space="preserve"> for when </w:t>
            </w:r>
            <w:r w:rsidR="00EA65B4">
              <w:t xml:space="preserve">someone is </w:t>
            </w:r>
            <w:r>
              <w:t xml:space="preserve">on </w:t>
            </w:r>
            <w:r w:rsidR="00EA65B4">
              <w:t xml:space="preserve">a </w:t>
            </w:r>
            <w:r>
              <w:t xml:space="preserve">lift but </w:t>
            </w:r>
            <w:proofErr w:type="spellStart"/>
            <w:r>
              <w:t>constructioin</w:t>
            </w:r>
            <w:proofErr w:type="spellEnd"/>
            <w:r>
              <w:t xml:space="preserve"> is going on above the person. Tod Hyland</w:t>
            </w:r>
            <w:r w:rsidR="00EA65B4">
              <w:t xml:space="preserve"> stated at PANG there</w:t>
            </w:r>
            <w:r>
              <w:t xml:space="preserve"> wouldn’t be a need for hats or eye protectio</w:t>
            </w:r>
            <w:r w:rsidR="00EA65B4">
              <w:t>n.</w:t>
            </w:r>
            <w:r>
              <w:t xml:space="preserve"> Kevin</w:t>
            </w:r>
            <w:r w:rsidR="00EA65B4">
              <w:t xml:space="preserve"> Lucas said</w:t>
            </w:r>
            <w:r>
              <w:t xml:space="preserve"> when talking about just transporting the lift from point A to point B </w:t>
            </w:r>
            <w:r w:rsidR="00EA65B4">
              <w:t>(</w:t>
            </w:r>
            <w:r>
              <w:t>just driv</w:t>
            </w:r>
            <w:r w:rsidR="00EA65B4">
              <w:t>ing it)</w:t>
            </w:r>
            <w:r>
              <w:t xml:space="preserve">, </w:t>
            </w:r>
            <w:r w:rsidR="00EA65B4">
              <w:t xml:space="preserve">the employee </w:t>
            </w:r>
            <w:r>
              <w:t xml:space="preserve">wouldn’t need </w:t>
            </w:r>
            <w:r w:rsidR="00EA65B4">
              <w:t xml:space="preserve">a </w:t>
            </w:r>
            <w:r>
              <w:t>hard hat and eye protection</w:t>
            </w:r>
            <w:r w:rsidR="00AF529E">
              <w:t>,</w:t>
            </w:r>
            <w:r>
              <w:t xml:space="preserve"> </w:t>
            </w:r>
            <w:r w:rsidR="00AF529E">
              <w:t>and</w:t>
            </w:r>
            <w:r w:rsidR="00EA65B4">
              <w:t xml:space="preserve"> the </w:t>
            </w:r>
            <w:r>
              <w:t xml:space="preserve">majority of lift operation </w:t>
            </w:r>
            <w:r w:rsidR="00EA65B4">
              <w:t xml:space="preserve">is performed </w:t>
            </w:r>
            <w:r>
              <w:t xml:space="preserve">outside with nothing overhead. </w:t>
            </w:r>
            <w:r w:rsidR="00EA65B4">
              <w:t>There is a d</w:t>
            </w:r>
            <w:r>
              <w:t xml:space="preserve">ifference </w:t>
            </w:r>
            <w:r w:rsidR="00EA65B4">
              <w:t xml:space="preserve">for operating </w:t>
            </w:r>
            <w:r>
              <w:t>between construction and maintenance. YCP also agree</w:t>
            </w:r>
            <w:r w:rsidR="00EA65B4">
              <w:t>d</w:t>
            </w:r>
            <w:r>
              <w:t xml:space="preserve"> with </w:t>
            </w:r>
            <w:r w:rsidR="00EA65B4">
              <w:t xml:space="preserve">making </w:t>
            </w:r>
            <w:r>
              <w:t xml:space="preserve">a revision. Andy </w:t>
            </w:r>
            <w:r w:rsidR="00EA65B4">
              <w:t>R</w:t>
            </w:r>
            <w:r w:rsidR="00877EEE">
              <w:t>.</w:t>
            </w:r>
            <w:r w:rsidR="00EA65B4">
              <w:t xml:space="preserve"> explained that</w:t>
            </w:r>
            <w:r>
              <w:t xml:space="preserve"> </w:t>
            </w:r>
            <w:r w:rsidR="00EA65B4">
              <w:t>these scenarios are</w:t>
            </w:r>
            <w:r>
              <w:t xml:space="preserve"> common in construction</w:t>
            </w:r>
            <w:r w:rsidR="00AF529E">
              <w:t>,</w:t>
            </w:r>
            <w:r>
              <w:t xml:space="preserve"> </w:t>
            </w:r>
            <w:r w:rsidR="00EA65B4">
              <w:t xml:space="preserve">and </w:t>
            </w:r>
            <w:r>
              <w:t>his concern is when these protections become optional</w:t>
            </w:r>
            <w:r w:rsidR="00AF529E">
              <w:t>,</w:t>
            </w:r>
            <w:r>
              <w:t xml:space="preserve"> the</w:t>
            </w:r>
            <w:r w:rsidR="00EA65B4">
              <w:t xml:space="preserve"> protective equipment</w:t>
            </w:r>
            <w:r>
              <w:t xml:space="preserve"> do</w:t>
            </w:r>
            <w:r w:rsidR="00EA65B4">
              <w:t>es</w:t>
            </w:r>
            <w:r>
              <w:t>n’t get put back on or wouldn’t come along on the transport</w:t>
            </w:r>
            <w:r w:rsidR="00EA65B4">
              <w:t xml:space="preserve">. He did state these are </w:t>
            </w:r>
            <w:r>
              <w:t xml:space="preserve">not required </w:t>
            </w:r>
            <w:r w:rsidR="00EA65B4">
              <w:t xml:space="preserve">by </w:t>
            </w:r>
            <w:r>
              <w:t>the letter of the law</w:t>
            </w:r>
            <w:r w:rsidR="00AF529E">
              <w:t>,</w:t>
            </w:r>
            <w:r>
              <w:t xml:space="preserve"> </w:t>
            </w:r>
            <w:r w:rsidR="00EA65B4">
              <w:t xml:space="preserve">but </w:t>
            </w:r>
            <w:r>
              <w:t xml:space="preserve">he feels it should stay </w:t>
            </w:r>
            <w:r w:rsidR="00EA65B4">
              <w:t xml:space="preserve">in the policy. </w:t>
            </w:r>
            <w:r>
              <w:t xml:space="preserve">Dave </w:t>
            </w:r>
            <w:r w:rsidR="00EA65B4">
              <w:t>S</w:t>
            </w:r>
            <w:r w:rsidR="00AF529E">
              <w:t>.</w:t>
            </w:r>
            <w:r w:rsidR="00EA65B4">
              <w:t xml:space="preserve"> </w:t>
            </w:r>
            <w:r>
              <w:t>suggested use the manager</w:t>
            </w:r>
            <w:r w:rsidR="00EA65B4">
              <w:t>;</w:t>
            </w:r>
            <w:r>
              <w:t xml:space="preserve"> Stan </w:t>
            </w:r>
            <w:r w:rsidR="00EA65B4">
              <w:t>H</w:t>
            </w:r>
            <w:r w:rsidR="00877EEE">
              <w:t>.</w:t>
            </w:r>
            <w:r w:rsidR="00EA65B4">
              <w:t xml:space="preserve"> </w:t>
            </w:r>
            <w:r>
              <w:t xml:space="preserve">likes </w:t>
            </w:r>
            <w:r w:rsidR="00EA65B4">
              <w:t xml:space="preserve">wording that indicates to use </w:t>
            </w:r>
            <w:r>
              <w:t xml:space="preserve">if </w:t>
            </w:r>
            <w:r w:rsidR="00EA65B4">
              <w:t xml:space="preserve">the </w:t>
            </w:r>
            <w:r>
              <w:t xml:space="preserve">task </w:t>
            </w:r>
            <w:r w:rsidR="00EA65B4">
              <w:t xml:space="preserve">being performed </w:t>
            </w:r>
            <w:r>
              <w:t xml:space="preserve">requires </w:t>
            </w:r>
            <w:r w:rsidR="00EA65B4">
              <w:t>it;</w:t>
            </w:r>
            <w:r>
              <w:t xml:space="preserve"> Mike Jones </w:t>
            </w:r>
            <w:r w:rsidR="00EA65B4">
              <w:t>suggested</w:t>
            </w:r>
            <w:r>
              <w:t xml:space="preserve"> ‘typical PPE based on task could include’ and list the types; Patrick </w:t>
            </w:r>
            <w:r w:rsidR="00EA65B4">
              <w:t>Stine suggested</w:t>
            </w:r>
            <w:r>
              <w:t xml:space="preserve"> maybe use the hazard assessment verbiage – ID the task and have qualified personnel </w:t>
            </w:r>
            <w:r w:rsidR="00EA65B4">
              <w:t xml:space="preserve">make the assessment; </w:t>
            </w:r>
            <w:r>
              <w:t>Andy</w:t>
            </w:r>
            <w:r w:rsidR="00EA65B4">
              <w:t xml:space="preserve"> R</w:t>
            </w:r>
            <w:r w:rsidR="00AF529E">
              <w:t>.</w:t>
            </w:r>
            <w:r w:rsidR="00EA65B4">
              <w:t xml:space="preserve"> referenced</w:t>
            </w:r>
            <w:r>
              <w:t xml:space="preserve"> p</w:t>
            </w:r>
            <w:r w:rsidR="00EA65B4">
              <w:t>age</w:t>
            </w:r>
            <w:r>
              <w:t xml:space="preserve"> 3</w:t>
            </w:r>
            <w:r w:rsidR="00EA65B4">
              <w:t>,</w:t>
            </w:r>
            <w:r>
              <w:t xml:space="preserve"> 5</w:t>
            </w:r>
            <w:r w:rsidRPr="0033020B">
              <w:rPr>
                <w:vertAlign w:val="superscript"/>
              </w:rPr>
              <w:t>th</w:t>
            </w:r>
            <w:r>
              <w:t xml:space="preserve"> line from bottom. </w:t>
            </w:r>
          </w:p>
          <w:p w14:paraId="6630F742" w14:textId="77777777" w:rsidR="00EA65B4" w:rsidRDefault="00EA65B4" w:rsidP="005E14FE"/>
          <w:p w14:paraId="0398768B" w14:textId="16BF6285" w:rsidR="00EA65B4" w:rsidRPr="00FA7CEE" w:rsidRDefault="00FA7CEE" w:rsidP="005E14FE">
            <w:pPr>
              <w:rPr>
                <w:i/>
                <w:iCs/>
              </w:rPr>
            </w:pPr>
            <w:r w:rsidRPr="00FA7CEE">
              <w:rPr>
                <w:i/>
                <w:iCs/>
              </w:rPr>
              <w:t xml:space="preserve">Decision on Aerial Lifts Policy: </w:t>
            </w:r>
            <w:r w:rsidR="00EA65B4" w:rsidRPr="00FA7CEE">
              <w:rPr>
                <w:i/>
                <w:iCs/>
              </w:rPr>
              <w:t xml:space="preserve">A motion was made to </w:t>
            </w:r>
            <w:r w:rsidR="00470A5A" w:rsidRPr="00FA7CEE">
              <w:rPr>
                <w:i/>
                <w:iCs/>
              </w:rPr>
              <w:t xml:space="preserve">accept </w:t>
            </w:r>
            <w:r w:rsidR="00EA65B4" w:rsidRPr="00FA7CEE">
              <w:rPr>
                <w:i/>
                <w:iCs/>
              </w:rPr>
              <w:t xml:space="preserve">the policy with revisions </w:t>
            </w:r>
            <w:r w:rsidR="00470A5A" w:rsidRPr="00FA7CEE">
              <w:rPr>
                <w:i/>
                <w:iCs/>
              </w:rPr>
              <w:t xml:space="preserve">as discussed. </w:t>
            </w:r>
            <w:r w:rsidR="00EA65B4" w:rsidRPr="00FA7CEE">
              <w:rPr>
                <w:i/>
                <w:iCs/>
              </w:rPr>
              <w:t xml:space="preserve">None opposed; motion passed – Policy approved. </w:t>
            </w:r>
          </w:p>
          <w:p w14:paraId="5CAFCDF4" w14:textId="77777777" w:rsidR="00EA65B4" w:rsidRDefault="00EA65B4" w:rsidP="005E14FE"/>
          <w:p w14:paraId="2D4DB814" w14:textId="282299B3" w:rsidR="001F2433" w:rsidRDefault="00470A5A" w:rsidP="005E14FE">
            <w:r>
              <w:t xml:space="preserve">Erin </w:t>
            </w:r>
            <w:r w:rsidR="00FA7CEE">
              <w:t xml:space="preserve">Forney asked if AGP </w:t>
            </w:r>
            <w:r>
              <w:t xml:space="preserve">could include </w:t>
            </w:r>
            <w:r w:rsidR="00EA65B4">
              <w:t xml:space="preserve">the </w:t>
            </w:r>
            <w:r>
              <w:t xml:space="preserve">Oregon citation on all policies in </w:t>
            </w:r>
            <w:r w:rsidR="00EA65B4">
              <w:t xml:space="preserve">the </w:t>
            </w:r>
            <w:r>
              <w:t xml:space="preserve">Authority/Reference section. Andy </w:t>
            </w:r>
            <w:r w:rsidR="00EA65B4">
              <w:t>R</w:t>
            </w:r>
            <w:r w:rsidR="00877EEE">
              <w:t>.</w:t>
            </w:r>
            <w:r w:rsidR="00EA65B4">
              <w:t xml:space="preserve"> stated </w:t>
            </w:r>
            <w:r>
              <w:t>Oregon is required to be as comprehensive as Federal, not less than</w:t>
            </w:r>
            <w:r w:rsidR="00AF529E">
              <w:t xml:space="preserve"> and suggested the policy</w:t>
            </w:r>
            <w:r>
              <w:t xml:space="preserve"> list both. Erin </w:t>
            </w:r>
            <w:r w:rsidR="00FA7CEE">
              <w:t xml:space="preserve">followed up that the policy language </w:t>
            </w:r>
            <w:r>
              <w:t xml:space="preserve">needs to be clear which is Federal vs. OSHA. </w:t>
            </w:r>
          </w:p>
          <w:p w14:paraId="1CC1AEF6" w14:textId="77777777" w:rsidR="00470A5A" w:rsidRDefault="00470A5A" w:rsidP="005E14FE"/>
          <w:p w14:paraId="53FF8A3B" w14:textId="0049C9C0" w:rsidR="00470A5A" w:rsidRPr="00FA7CEE" w:rsidRDefault="00470A5A" w:rsidP="005E14FE">
            <w:pPr>
              <w:rPr>
                <w:i/>
                <w:iCs/>
              </w:rPr>
            </w:pPr>
            <w:r w:rsidRPr="00FA7CEE">
              <w:rPr>
                <w:i/>
                <w:iCs/>
              </w:rPr>
              <w:t xml:space="preserve">Julie will send out changes to the group on all policies discussed. </w:t>
            </w:r>
          </w:p>
          <w:p w14:paraId="5C388FA1" w14:textId="47333B7E" w:rsidR="00470A5A" w:rsidRDefault="00470A5A" w:rsidP="005E14FE"/>
          <w:p w14:paraId="137E2CF0" w14:textId="492A5A02" w:rsidR="00FA7CEE" w:rsidRDefault="00FA7CEE" w:rsidP="005E14FE">
            <w:r>
              <w:t xml:space="preserve">See current status of policies in table below as well as list of remaining topics to be addressed. </w:t>
            </w:r>
          </w:p>
          <w:p w14:paraId="0003BDC2" w14:textId="2A936EF4" w:rsidR="00FA7CEE" w:rsidRDefault="00FA7CEE" w:rsidP="005E14FE"/>
          <w:p w14:paraId="75145850" w14:textId="77777777" w:rsidR="00FA7CEE" w:rsidRDefault="00FA7CEE" w:rsidP="005E14FE"/>
          <w:p w14:paraId="00EB08D5" w14:textId="77777777" w:rsidR="00470A5A" w:rsidRDefault="00470A5A" w:rsidP="005E14FE"/>
          <w:tbl>
            <w:tblPr>
              <w:tblW w:w="12586" w:type="dxa"/>
              <w:tblBorders>
                <w:top w:val="single" w:sz="18" w:space="0" w:color="1F497D" w:themeColor="text2"/>
              </w:tblBorders>
              <w:tblLayout w:type="fixed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1784"/>
              <w:gridCol w:w="4000"/>
              <w:gridCol w:w="3001"/>
              <w:gridCol w:w="3801"/>
            </w:tblGrid>
            <w:tr w:rsidR="00483AF4" w:rsidRPr="00917C1A" w14:paraId="12EA8FB5" w14:textId="77777777" w:rsidTr="0064089C">
              <w:trPr>
                <w:trHeight w:val="459"/>
              </w:trPr>
              <w:tc>
                <w:tcPr>
                  <w:tcW w:w="709" w:type="pct"/>
                  <w:tcBorders>
                    <w:top w:val="single" w:sz="18" w:space="0" w:color="1F497D" w:themeColor="text2"/>
                  </w:tcBorders>
                  <w:shd w:val="clear" w:color="auto" w:fill="FBD4B4" w:themeFill="accent6" w:themeFillTint="66"/>
                  <w:vAlign w:val="center"/>
                </w:tcPr>
                <w:p w14:paraId="53BE71B9" w14:textId="77777777" w:rsidR="00470A5A" w:rsidRPr="00917C1A" w:rsidRDefault="00470A5A" w:rsidP="005E14FE">
                  <w:pPr>
                    <w:pStyle w:val="Heading2"/>
                    <w:spacing w:before="60" w:line="240" w:lineRule="auto"/>
                    <w:contextualSpacing w:val="0"/>
                    <w:rPr>
                      <w:rFonts w:asciiTheme="minorHAnsi" w:hAnsiTheme="minorHAnsi" w:cstheme="minorHAnsi"/>
                    </w:rPr>
                  </w:pPr>
                  <w:r w:rsidRPr="00917C1A">
                    <w:rPr>
                      <w:rFonts w:asciiTheme="minorHAnsi" w:hAnsiTheme="minorHAnsi" w:cstheme="minorHAnsi"/>
                    </w:rPr>
                    <w:t>Policy Number</w:t>
                  </w:r>
                </w:p>
              </w:tc>
              <w:tc>
                <w:tcPr>
                  <w:tcW w:w="1589" w:type="pct"/>
                  <w:tcBorders>
                    <w:top w:val="single" w:sz="18" w:space="0" w:color="1F497D" w:themeColor="text2"/>
                  </w:tcBorders>
                  <w:shd w:val="clear" w:color="auto" w:fill="FBD4B4" w:themeFill="accent6" w:themeFillTint="66"/>
                  <w:vAlign w:val="center"/>
                </w:tcPr>
                <w:p w14:paraId="4C1DB5B3" w14:textId="77777777" w:rsidR="00470A5A" w:rsidRPr="00917C1A" w:rsidRDefault="00470A5A" w:rsidP="005E14FE">
                  <w:pPr>
                    <w:pStyle w:val="Heading2"/>
                    <w:spacing w:before="60" w:line="240" w:lineRule="auto"/>
                    <w:contextualSpacing w:val="0"/>
                    <w:rPr>
                      <w:rFonts w:asciiTheme="minorHAnsi" w:hAnsiTheme="minorHAnsi" w:cstheme="minorHAnsi"/>
                    </w:rPr>
                  </w:pPr>
                  <w:r w:rsidRPr="00917C1A">
                    <w:rPr>
                      <w:rFonts w:asciiTheme="minorHAnsi" w:hAnsiTheme="minorHAnsi" w:cstheme="minorHAnsi"/>
                    </w:rPr>
                    <w:t>Policy Title</w:t>
                  </w:r>
                </w:p>
              </w:tc>
              <w:tc>
                <w:tcPr>
                  <w:tcW w:w="1192" w:type="pct"/>
                  <w:tcBorders>
                    <w:top w:val="single" w:sz="18" w:space="0" w:color="1F497D" w:themeColor="text2"/>
                  </w:tcBorders>
                  <w:shd w:val="clear" w:color="auto" w:fill="FBD4B4" w:themeFill="accent6" w:themeFillTint="66"/>
                  <w:vAlign w:val="center"/>
                </w:tcPr>
                <w:p w14:paraId="2AD0841F" w14:textId="77777777" w:rsidR="00470A5A" w:rsidRPr="00917C1A" w:rsidRDefault="00470A5A" w:rsidP="005E14FE">
                  <w:pPr>
                    <w:pStyle w:val="Heading2"/>
                    <w:spacing w:before="60" w:line="240" w:lineRule="auto"/>
                    <w:contextualSpacing w:val="0"/>
                    <w:rPr>
                      <w:rFonts w:asciiTheme="minorHAnsi" w:hAnsiTheme="minorHAnsi" w:cstheme="minorHAnsi"/>
                    </w:rPr>
                  </w:pPr>
                  <w:r w:rsidRPr="00917C1A">
                    <w:rPr>
                      <w:rFonts w:asciiTheme="minorHAnsi" w:hAnsiTheme="minorHAnsi" w:cstheme="minorHAnsi"/>
                    </w:rPr>
                    <w:t>Date</w:t>
                  </w:r>
                </w:p>
              </w:tc>
              <w:tc>
                <w:tcPr>
                  <w:tcW w:w="1510" w:type="pct"/>
                  <w:tcBorders>
                    <w:top w:val="single" w:sz="18" w:space="0" w:color="1F497D" w:themeColor="text2"/>
                  </w:tcBorders>
                  <w:shd w:val="clear" w:color="auto" w:fill="FBD4B4" w:themeFill="accent6" w:themeFillTint="66"/>
                  <w:vAlign w:val="center"/>
                </w:tcPr>
                <w:p w14:paraId="1C6968EA" w14:textId="77777777" w:rsidR="00470A5A" w:rsidRPr="00917C1A" w:rsidRDefault="00470A5A" w:rsidP="005E14FE">
                  <w:pPr>
                    <w:pStyle w:val="Heading2"/>
                    <w:spacing w:before="60" w:line="240" w:lineRule="auto"/>
                    <w:contextualSpacing w:val="0"/>
                    <w:rPr>
                      <w:rFonts w:asciiTheme="minorHAnsi" w:hAnsiTheme="minorHAnsi" w:cstheme="minorHAnsi"/>
                    </w:rPr>
                  </w:pPr>
                  <w:r w:rsidRPr="00917C1A">
                    <w:rPr>
                      <w:rFonts w:asciiTheme="minorHAnsi" w:hAnsiTheme="minorHAnsi" w:cstheme="minorHAnsi"/>
                    </w:rPr>
                    <w:t>Status</w:t>
                  </w:r>
                </w:p>
              </w:tc>
            </w:tr>
            <w:tr w:rsidR="00483AF4" w14:paraId="412050C7" w14:textId="77777777" w:rsidTr="0064089C">
              <w:trPr>
                <w:trHeight w:val="288"/>
              </w:trPr>
              <w:tc>
                <w:tcPr>
                  <w:tcW w:w="709" w:type="pct"/>
                  <w:tcBorders>
                    <w:bottom w:val="nil"/>
                  </w:tcBorders>
                </w:tcPr>
                <w:p w14:paraId="4B97DD28" w14:textId="77777777" w:rsidR="00470A5A" w:rsidRDefault="00470A5A" w:rsidP="005E14FE">
                  <w:pPr>
                    <w:pStyle w:val="ItemDescription"/>
                  </w:pPr>
                  <w:r>
                    <w:t>AGP-99.200.02</w:t>
                  </w:r>
                </w:p>
              </w:tc>
              <w:tc>
                <w:tcPr>
                  <w:tcW w:w="1589" w:type="pct"/>
                  <w:tcBorders>
                    <w:bottom w:val="nil"/>
                  </w:tcBorders>
                </w:tcPr>
                <w:p w14:paraId="1C0C2F89" w14:textId="77777777" w:rsidR="00470A5A" w:rsidRDefault="00470A5A" w:rsidP="005E14FE">
                  <w:pPr>
                    <w:pStyle w:val="ItemDescription"/>
                  </w:pPr>
                  <w:r>
                    <w:t>Safety Committees</w:t>
                  </w:r>
                </w:p>
              </w:tc>
              <w:tc>
                <w:tcPr>
                  <w:tcW w:w="1192" w:type="pct"/>
                  <w:tcBorders>
                    <w:bottom w:val="nil"/>
                  </w:tcBorders>
                </w:tcPr>
                <w:p w14:paraId="1A8852BE" w14:textId="77777777" w:rsidR="00470A5A" w:rsidRDefault="00470A5A" w:rsidP="005E14FE">
                  <w:pPr>
                    <w:pStyle w:val="ItemDescription"/>
                  </w:pPr>
                  <w:r>
                    <w:t>January 1, 2020</w:t>
                  </w:r>
                </w:p>
              </w:tc>
              <w:tc>
                <w:tcPr>
                  <w:tcW w:w="1510" w:type="pct"/>
                  <w:tcBorders>
                    <w:bottom w:val="nil"/>
                  </w:tcBorders>
                </w:tcPr>
                <w:p w14:paraId="7ADB10CC" w14:textId="4148D8B4" w:rsidR="00470A5A" w:rsidRDefault="00483AF4" w:rsidP="005E14FE">
                  <w:pPr>
                    <w:pStyle w:val="ItemDescription"/>
                  </w:pPr>
                  <w:r>
                    <w:t>Approved</w:t>
                  </w:r>
                </w:p>
              </w:tc>
            </w:tr>
            <w:tr w:rsidR="00483AF4" w14:paraId="6C144833" w14:textId="77777777" w:rsidTr="0064089C">
              <w:trPr>
                <w:trHeight w:val="288"/>
              </w:trPr>
              <w:tc>
                <w:tcPr>
                  <w:tcW w:w="709" w:type="pct"/>
                  <w:tcBorders>
                    <w:top w:val="nil"/>
                  </w:tcBorders>
                  <w:shd w:val="pct5" w:color="auto" w:fill="auto"/>
                </w:tcPr>
                <w:p w14:paraId="0FC7C713" w14:textId="77777777" w:rsidR="00470A5A" w:rsidRDefault="00470A5A" w:rsidP="005E14FE">
                  <w:pPr>
                    <w:pStyle w:val="ItemDescription"/>
                  </w:pPr>
                  <w:r>
                    <w:t>AGP-99.200.04</w:t>
                  </w:r>
                </w:p>
              </w:tc>
              <w:tc>
                <w:tcPr>
                  <w:tcW w:w="1589" w:type="pct"/>
                  <w:tcBorders>
                    <w:top w:val="nil"/>
                  </w:tcBorders>
                  <w:shd w:val="pct5" w:color="auto" w:fill="auto"/>
                </w:tcPr>
                <w:p w14:paraId="7E2CE323" w14:textId="77777777" w:rsidR="00470A5A" w:rsidRPr="00E21240" w:rsidRDefault="00470A5A" w:rsidP="005E14FE">
                  <w:pPr>
                    <w:pStyle w:val="ItemDescription"/>
                  </w:pPr>
                  <w:r>
                    <w:t>Confined Space Entry Plan</w:t>
                  </w:r>
                </w:p>
              </w:tc>
              <w:tc>
                <w:tcPr>
                  <w:tcW w:w="1192" w:type="pct"/>
                  <w:tcBorders>
                    <w:top w:val="nil"/>
                  </w:tcBorders>
                  <w:shd w:val="pct5" w:color="auto" w:fill="auto"/>
                </w:tcPr>
                <w:p w14:paraId="1B12C19C" w14:textId="77777777" w:rsidR="00470A5A" w:rsidRDefault="00470A5A" w:rsidP="005E14FE">
                  <w:pPr>
                    <w:pStyle w:val="ItemDescription"/>
                  </w:pPr>
                  <w:r>
                    <w:t>Revised: January 1, 2020</w:t>
                  </w:r>
                </w:p>
              </w:tc>
              <w:tc>
                <w:tcPr>
                  <w:tcW w:w="1510" w:type="pct"/>
                  <w:tcBorders>
                    <w:top w:val="nil"/>
                  </w:tcBorders>
                  <w:shd w:val="pct5" w:color="auto" w:fill="auto"/>
                </w:tcPr>
                <w:p w14:paraId="399A35F2" w14:textId="2220540C" w:rsidR="00470A5A" w:rsidRDefault="00483AF4" w:rsidP="005E14FE">
                  <w:pPr>
                    <w:pStyle w:val="ItemDescription"/>
                  </w:pPr>
                  <w:r>
                    <w:t>Approved</w:t>
                  </w:r>
                </w:p>
              </w:tc>
            </w:tr>
            <w:tr w:rsidR="00483AF4" w:rsidRPr="00040308" w14:paraId="2D0B0F0C" w14:textId="77777777" w:rsidTr="0064089C">
              <w:trPr>
                <w:trHeight w:val="288"/>
              </w:trPr>
              <w:tc>
                <w:tcPr>
                  <w:tcW w:w="709" w:type="pct"/>
                  <w:tcBorders>
                    <w:bottom w:val="nil"/>
                  </w:tcBorders>
                </w:tcPr>
                <w:p w14:paraId="6122AAB6" w14:textId="77777777" w:rsidR="00470A5A" w:rsidRPr="00040308" w:rsidRDefault="00470A5A" w:rsidP="005E14FE">
                  <w:pPr>
                    <w:pStyle w:val="ItemDescription"/>
                  </w:pPr>
                  <w:r>
                    <w:t>AGP-99.200.07</w:t>
                  </w:r>
                </w:p>
              </w:tc>
              <w:tc>
                <w:tcPr>
                  <w:tcW w:w="1589" w:type="pct"/>
                  <w:tcBorders>
                    <w:bottom w:val="nil"/>
                  </w:tcBorders>
                </w:tcPr>
                <w:p w14:paraId="09FBEE66" w14:textId="77777777" w:rsidR="00470A5A" w:rsidRPr="00040308" w:rsidRDefault="00470A5A" w:rsidP="005E14FE">
                  <w:pPr>
                    <w:pStyle w:val="ItemDescription"/>
                  </w:pPr>
                  <w:r>
                    <w:t>Hearing Conservation Program</w:t>
                  </w:r>
                </w:p>
              </w:tc>
              <w:tc>
                <w:tcPr>
                  <w:tcW w:w="1192" w:type="pct"/>
                  <w:tcBorders>
                    <w:bottom w:val="nil"/>
                  </w:tcBorders>
                </w:tcPr>
                <w:p w14:paraId="20F57036" w14:textId="77777777" w:rsidR="00470A5A" w:rsidRPr="00040308" w:rsidRDefault="00470A5A" w:rsidP="005E14FE">
                  <w:pPr>
                    <w:pStyle w:val="ItemDescription"/>
                  </w:pPr>
                  <w:r>
                    <w:t>Revised: January 1, 2020</w:t>
                  </w:r>
                </w:p>
              </w:tc>
              <w:tc>
                <w:tcPr>
                  <w:tcW w:w="1510" w:type="pct"/>
                  <w:tcBorders>
                    <w:bottom w:val="nil"/>
                  </w:tcBorders>
                </w:tcPr>
                <w:p w14:paraId="02DE8117" w14:textId="049F471C" w:rsidR="00470A5A" w:rsidRPr="00040308" w:rsidRDefault="00483AF4" w:rsidP="005E14FE">
                  <w:pPr>
                    <w:pStyle w:val="ItemDescription"/>
                  </w:pPr>
                  <w:r>
                    <w:t>Approved</w:t>
                  </w:r>
                </w:p>
              </w:tc>
            </w:tr>
            <w:tr w:rsidR="00483AF4" w:rsidRPr="00040308" w14:paraId="3608C832" w14:textId="77777777" w:rsidTr="0064089C">
              <w:trPr>
                <w:trHeight w:val="288"/>
              </w:trPr>
              <w:tc>
                <w:tcPr>
                  <w:tcW w:w="709" w:type="pct"/>
                  <w:tcBorders>
                    <w:top w:val="nil"/>
                    <w:bottom w:val="nil"/>
                  </w:tcBorders>
                  <w:shd w:val="pct5" w:color="auto" w:fill="auto"/>
                </w:tcPr>
                <w:p w14:paraId="1C4D01FA" w14:textId="77777777" w:rsidR="00470A5A" w:rsidRPr="00040308" w:rsidRDefault="00470A5A" w:rsidP="005E14FE">
                  <w:pPr>
                    <w:pStyle w:val="ItemDescription"/>
                  </w:pPr>
                  <w:r>
                    <w:t>AGP-99.200.08</w:t>
                  </w:r>
                </w:p>
              </w:tc>
              <w:tc>
                <w:tcPr>
                  <w:tcW w:w="1589" w:type="pct"/>
                  <w:tcBorders>
                    <w:top w:val="nil"/>
                    <w:bottom w:val="nil"/>
                  </w:tcBorders>
                  <w:shd w:val="pct5" w:color="auto" w:fill="auto"/>
                </w:tcPr>
                <w:p w14:paraId="51518A4B" w14:textId="77777777" w:rsidR="00470A5A" w:rsidRPr="00040308" w:rsidRDefault="00470A5A" w:rsidP="005E14FE">
                  <w:pPr>
                    <w:pStyle w:val="ItemDescription"/>
                  </w:pPr>
                  <w:r>
                    <w:t>Portable Fire Extinguisher Inspection and Maintenance</w:t>
                  </w:r>
                </w:p>
              </w:tc>
              <w:tc>
                <w:tcPr>
                  <w:tcW w:w="1192" w:type="pct"/>
                  <w:tcBorders>
                    <w:top w:val="nil"/>
                    <w:bottom w:val="nil"/>
                  </w:tcBorders>
                  <w:shd w:val="pct5" w:color="auto" w:fill="auto"/>
                </w:tcPr>
                <w:p w14:paraId="40333B1C" w14:textId="77777777" w:rsidR="00470A5A" w:rsidRPr="00040308" w:rsidRDefault="00470A5A" w:rsidP="005E14FE">
                  <w:pPr>
                    <w:pStyle w:val="ItemDescription"/>
                  </w:pPr>
                  <w:r>
                    <w:t>Revised: January 1, 2020</w:t>
                  </w:r>
                </w:p>
              </w:tc>
              <w:tc>
                <w:tcPr>
                  <w:tcW w:w="1510" w:type="pct"/>
                  <w:tcBorders>
                    <w:top w:val="nil"/>
                    <w:bottom w:val="nil"/>
                  </w:tcBorders>
                  <w:shd w:val="pct5" w:color="auto" w:fill="auto"/>
                </w:tcPr>
                <w:p w14:paraId="086F6F2D" w14:textId="68876F37" w:rsidR="00470A5A" w:rsidRPr="00040308" w:rsidRDefault="00483AF4" w:rsidP="005E14FE">
                  <w:pPr>
                    <w:pStyle w:val="ItemDescription"/>
                  </w:pPr>
                  <w:r>
                    <w:t>Approved</w:t>
                  </w:r>
                </w:p>
              </w:tc>
            </w:tr>
            <w:tr w:rsidR="00483AF4" w:rsidRPr="00040308" w14:paraId="6868E322" w14:textId="77777777" w:rsidTr="0064089C">
              <w:trPr>
                <w:trHeight w:val="288"/>
              </w:trPr>
              <w:tc>
                <w:tcPr>
                  <w:tcW w:w="709" w:type="pct"/>
                  <w:tcBorders>
                    <w:top w:val="nil"/>
                    <w:bottom w:val="nil"/>
                  </w:tcBorders>
                  <w:shd w:val="pct5" w:color="auto" w:fill="auto"/>
                </w:tcPr>
                <w:p w14:paraId="09F4FE82" w14:textId="77777777" w:rsidR="00470A5A" w:rsidRDefault="00470A5A" w:rsidP="005E14FE">
                  <w:pPr>
                    <w:pStyle w:val="ItemDescription"/>
                  </w:pPr>
                  <w:r>
                    <w:lastRenderedPageBreak/>
                    <w:t>AGP-99-200.05</w:t>
                  </w:r>
                </w:p>
              </w:tc>
              <w:tc>
                <w:tcPr>
                  <w:tcW w:w="1589" w:type="pct"/>
                  <w:tcBorders>
                    <w:top w:val="nil"/>
                    <w:bottom w:val="nil"/>
                  </w:tcBorders>
                  <w:shd w:val="pct5" w:color="auto" w:fill="auto"/>
                </w:tcPr>
                <w:p w14:paraId="16D47AA0" w14:textId="77777777" w:rsidR="00470A5A" w:rsidRDefault="00470A5A" w:rsidP="005E14FE">
                  <w:pPr>
                    <w:pStyle w:val="ItemDescription"/>
                  </w:pPr>
                  <w:r>
                    <w:t>Hazard Communication Policy</w:t>
                  </w:r>
                </w:p>
              </w:tc>
              <w:tc>
                <w:tcPr>
                  <w:tcW w:w="1192" w:type="pct"/>
                  <w:tcBorders>
                    <w:top w:val="nil"/>
                    <w:bottom w:val="nil"/>
                  </w:tcBorders>
                  <w:shd w:val="pct5" w:color="auto" w:fill="auto"/>
                </w:tcPr>
                <w:p w14:paraId="707104D8" w14:textId="77777777" w:rsidR="00470A5A" w:rsidRDefault="00470A5A" w:rsidP="005E14FE">
                  <w:pPr>
                    <w:pStyle w:val="ItemDescription"/>
                  </w:pPr>
                  <w:r>
                    <w:t>Effective: July 1, 2020</w:t>
                  </w:r>
                </w:p>
              </w:tc>
              <w:tc>
                <w:tcPr>
                  <w:tcW w:w="1510" w:type="pct"/>
                  <w:tcBorders>
                    <w:top w:val="nil"/>
                    <w:bottom w:val="nil"/>
                  </w:tcBorders>
                  <w:shd w:val="pct5" w:color="auto" w:fill="auto"/>
                </w:tcPr>
                <w:p w14:paraId="3AD3BF91" w14:textId="4E782895" w:rsidR="00470A5A" w:rsidRDefault="00EA65B4" w:rsidP="005E14FE">
                  <w:pPr>
                    <w:pStyle w:val="ItemDescription"/>
                  </w:pPr>
                  <w:r>
                    <w:t>Approved with Revisions</w:t>
                  </w:r>
                </w:p>
              </w:tc>
            </w:tr>
            <w:tr w:rsidR="00483AF4" w:rsidRPr="00040308" w14:paraId="6F5EF3A7" w14:textId="77777777" w:rsidTr="0064089C">
              <w:trPr>
                <w:trHeight w:val="288"/>
              </w:trPr>
              <w:tc>
                <w:tcPr>
                  <w:tcW w:w="709" w:type="pct"/>
                  <w:tcBorders>
                    <w:top w:val="nil"/>
                    <w:bottom w:val="nil"/>
                  </w:tcBorders>
                  <w:shd w:val="pct5" w:color="auto" w:fill="auto"/>
                </w:tcPr>
                <w:p w14:paraId="1ADE77CE" w14:textId="77777777" w:rsidR="00470A5A" w:rsidRDefault="00470A5A" w:rsidP="005E14FE">
                  <w:pPr>
                    <w:pStyle w:val="ItemDescription"/>
                  </w:pPr>
                  <w:r>
                    <w:t>AGP-99-200.09</w:t>
                  </w:r>
                </w:p>
              </w:tc>
              <w:tc>
                <w:tcPr>
                  <w:tcW w:w="1589" w:type="pct"/>
                  <w:tcBorders>
                    <w:top w:val="nil"/>
                    <w:bottom w:val="nil"/>
                  </w:tcBorders>
                  <w:shd w:val="pct5" w:color="auto" w:fill="auto"/>
                </w:tcPr>
                <w:p w14:paraId="63A6D541" w14:textId="77777777" w:rsidR="00470A5A" w:rsidRDefault="00470A5A" w:rsidP="005E14FE">
                  <w:pPr>
                    <w:pStyle w:val="ItemDescription"/>
                  </w:pPr>
                  <w:r>
                    <w:t>Lock Out/Tag Out – Energy Control Program</w:t>
                  </w:r>
                </w:p>
              </w:tc>
              <w:tc>
                <w:tcPr>
                  <w:tcW w:w="1192" w:type="pct"/>
                  <w:tcBorders>
                    <w:top w:val="nil"/>
                    <w:bottom w:val="nil"/>
                  </w:tcBorders>
                  <w:shd w:val="pct5" w:color="auto" w:fill="auto"/>
                </w:tcPr>
                <w:p w14:paraId="124FFA07" w14:textId="13098D45" w:rsidR="00470A5A" w:rsidRDefault="00470A5A" w:rsidP="005E14FE">
                  <w:pPr>
                    <w:pStyle w:val="ItemDescription"/>
                  </w:pPr>
                  <w:r>
                    <w:t xml:space="preserve">Revised: July 1, </w:t>
                  </w:r>
                  <w:r w:rsidR="00483AF4">
                    <w:t xml:space="preserve"> </w:t>
                  </w:r>
                  <w:r>
                    <w:t>2020</w:t>
                  </w:r>
                </w:p>
              </w:tc>
              <w:tc>
                <w:tcPr>
                  <w:tcW w:w="1510" w:type="pct"/>
                  <w:tcBorders>
                    <w:top w:val="nil"/>
                    <w:bottom w:val="nil"/>
                  </w:tcBorders>
                  <w:shd w:val="pct5" w:color="auto" w:fill="auto"/>
                </w:tcPr>
                <w:p w14:paraId="2137A919" w14:textId="3DA1EFE3" w:rsidR="00470A5A" w:rsidRDefault="00483AF4" w:rsidP="005E14FE">
                  <w:pPr>
                    <w:pStyle w:val="ItemDescription"/>
                  </w:pPr>
                  <w:r>
                    <w:t>Initial Review</w:t>
                  </w:r>
                </w:p>
              </w:tc>
            </w:tr>
            <w:tr w:rsidR="00483AF4" w:rsidRPr="00040308" w14:paraId="01C0DA83" w14:textId="77777777" w:rsidTr="0064089C">
              <w:trPr>
                <w:trHeight w:val="288"/>
              </w:trPr>
              <w:tc>
                <w:tcPr>
                  <w:tcW w:w="709" w:type="pct"/>
                  <w:tcBorders>
                    <w:top w:val="nil"/>
                    <w:bottom w:val="nil"/>
                  </w:tcBorders>
                  <w:shd w:val="pct5" w:color="auto" w:fill="auto"/>
                </w:tcPr>
                <w:p w14:paraId="28B64A20" w14:textId="77777777" w:rsidR="00470A5A" w:rsidRDefault="00470A5A" w:rsidP="005E14FE">
                  <w:pPr>
                    <w:pStyle w:val="ItemDescription"/>
                  </w:pPr>
                  <w:r>
                    <w:t>AGP-99-200.10</w:t>
                  </w:r>
                </w:p>
              </w:tc>
              <w:tc>
                <w:tcPr>
                  <w:tcW w:w="1589" w:type="pct"/>
                  <w:tcBorders>
                    <w:top w:val="nil"/>
                    <w:bottom w:val="nil"/>
                  </w:tcBorders>
                  <w:shd w:val="pct5" w:color="auto" w:fill="auto"/>
                </w:tcPr>
                <w:p w14:paraId="74467C39" w14:textId="77777777" w:rsidR="00470A5A" w:rsidRDefault="00470A5A" w:rsidP="005E14FE">
                  <w:pPr>
                    <w:pStyle w:val="ItemDescription"/>
                  </w:pPr>
                  <w:r>
                    <w:t>Ladder Policy</w:t>
                  </w:r>
                </w:p>
              </w:tc>
              <w:tc>
                <w:tcPr>
                  <w:tcW w:w="1192" w:type="pct"/>
                  <w:tcBorders>
                    <w:top w:val="nil"/>
                    <w:bottom w:val="nil"/>
                  </w:tcBorders>
                  <w:shd w:val="pct5" w:color="auto" w:fill="auto"/>
                </w:tcPr>
                <w:p w14:paraId="4F18854D" w14:textId="77777777" w:rsidR="00470A5A" w:rsidRDefault="00470A5A" w:rsidP="005E14FE">
                  <w:pPr>
                    <w:pStyle w:val="ItemDescription"/>
                  </w:pPr>
                  <w:r>
                    <w:t>Effective: July 1, 2020</w:t>
                  </w:r>
                </w:p>
              </w:tc>
              <w:tc>
                <w:tcPr>
                  <w:tcW w:w="1510" w:type="pct"/>
                  <w:tcBorders>
                    <w:top w:val="nil"/>
                    <w:bottom w:val="nil"/>
                  </w:tcBorders>
                  <w:shd w:val="pct5" w:color="auto" w:fill="auto"/>
                </w:tcPr>
                <w:p w14:paraId="7ABEB8B4" w14:textId="3C7BBE23" w:rsidR="00470A5A" w:rsidRDefault="001F2433" w:rsidP="005E14FE">
                  <w:pPr>
                    <w:pStyle w:val="ItemDescription"/>
                  </w:pPr>
                  <w:r>
                    <w:t>Approved</w:t>
                  </w:r>
                </w:p>
              </w:tc>
            </w:tr>
            <w:tr w:rsidR="00483AF4" w:rsidRPr="00040308" w14:paraId="175563C4" w14:textId="77777777" w:rsidTr="0064089C">
              <w:trPr>
                <w:trHeight w:val="288"/>
              </w:trPr>
              <w:tc>
                <w:tcPr>
                  <w:tcW w:w="709" w:type="pct"/>
                  <w:tcBorders>
                    <w:top w:val="nil"/>
                  </w:tcBorders>
                  <w:shd w:val="pct5" w:color="auto" w:fill="auto"/>
                </w:tcPr>
                <w:p w14:paraId="5E8B96A6" w14:textId="77777777" w:rsidR="00470A5A" w:rsidRDefault="00470A5A" w:rsidP="005E14FE">
                  <w:pPr>
                    <w:pStyle w:val="ItemDescription"/>
                  </w:pPr>
                  <w:r>
                    <w:t>AGP-99-200.11</w:t>
                  </w:r>
                </w:p>
              </w:tc>
              <w:tc>
                <w:tcPr>
                  <w:tcW w:w="1589" w:type="pct"/>
                  <w:tcBorders>
                    <w:top w:val="nil"/>
                  </w:tcBorders>
                  <w:shd w:val="pct5" w:color="auto" w:fill="auto"/>
                </w:tcPr>
                <w:p w14:paraId="2C1F4DF4" w14:textId="77777777" w:rsidR="00470A5A" w:rsidRDefault="00470A5A" w:rsidP="005E14FE">
                  <w:pPr>
                    <w:pStyle w:val="ItemDescription"/>
                  </w:pPr>
                  <w:r>
                    <w:t>Aerial Lifts Policy</w:t>
                  </w:r>
                </w:p>
              </w:tc>
              <w:tc>
                <w:tcPr>
                  <w:tcW w:w="1192" w:type="pct"/>
                  <w:tcBorders>
                    <w:top w:val="nil"/>
                  </w:tcBorders>
                  <w:shd w:val="pct5" w:color="auto" w:fill="auto"/>
                </w:tcPr>
                <w:p w14:paraId="47FE467B" w14:textId="77777777" w:rsidR="00470A5A" w:rsidRDefault="00470A5A" w:rsidP="005E14FE">
                  <w:pPr>
                    <w:pStyle w:val="ItemDescription"/>
                  </w:pPr>
                  <w:r>
                    <w:t>Effective: July 1, 2020</w:t>
                  </w:r>
                </w:p>
              </w:tc>
              <w:tc>
                <w:tcPr>
                  <w:tcW w:w="1510" w:type="pct"/>
                  <w:tcBorders>
                    <w:top w:val="nil"/>
                  </w:tcBorders>
                  <w:shd w:val="pct5" w:color="auto" w:fill="auto"/>
                </w:tcPr>
                <w:p w14:paraId="00E2C969" w14:textId="69FF7B00" w:rsidR="00470A5A" w:rsidRDefault="00EA65B4" w:rsidP="005E14FE">
                  <w:pPr>
                    <w:pStyle w:val="ItemDescription"/>
                  </w:pPr>
                  <w:r>
                    <w:t>Approved with Revisions</w:t>
                  </w:r>
                </w:p>
              </w:tc>
            </w:tr>
          </w:tbl>
          <w:p w14:paraId="70C47AD0" w14:textId="77777777" w:rsidR="00470A5A" w:rsidRDefault="00470A5A" w:rsidP="005E14FE"/>
          <w:p w14:paraId="3CA87932" w14:textId="0B676D96" w:rsidR="00470A5A" w:rsidRDefault="00470A5A" w:rsidP="005E14FE">
            <w:r>
              <w:t xml:space="preserve">The remaining list </w:t>
            </w:r>
            <w:r w:rsidR="00483AF4">
              <w:t xml:space="preserve">are </w:t>
            </w:r>
            <w:r>
              <w:t>polic</w:t>
            </w:r>
            <w:r w:rsidR="00483AF4">
              <w:t>y topics</w:t>
            </w:r>
            <w:r>
              <w:t xml:space="preserve"> that have been identified as needed by the </w:t>
            </w:r>
            <w:r w:rsidR="00483AF4">
              <w:t>A</w:t>
            </w:r>
            <w:r>
              <w:t>gency</w:t>
            </w:r>
            <w:r w:rsidR="00AF529E">
              <w:t>,</w:t>
            </w:r>
            <w:r>
              <w:t xml:space="preserve"> as follows</w:t>
            </w:r>
            <w:r w:rsidR="00AF529E">
              <w:t>:</w:t>
            </w:r>
          </w:p>
          <w:p w14:paraId="29C88F5D" w14:textId="0E30AEC4" w:rsidR="0064089C" w:rsidRDefault="0064089C" w:rsidP="005E14FE"/>
          <w:p w14:paraId="6BC70A0E" w14:textId="007B42B0" w:rsidR="0064089C" w:rsidRDefault="0064089C" w:rsidP="0064089C">
            <w:r>
              <w:t>From list below, what are our priorities? Dave S. suggested we go through areas and discuss preferred topics of priority (indicated on list with an *.)</w:t>
            </w:r>
          </w:p>
          <w:p w14:paraId="4DD9BB70" w14:textId="6F8F493A" w:rsidR="0064089C" w:rsidRDefault="0064089C" w:rsidP="0064089C">
            <w:r w:rsidRPr="001F2433">
              <w:rPr>
                <w:i/>
                <w:iCs/>
              </w:rPr>
              <w:t>K</w:t>
            </w:r>
            <w:r w:rsidR="001F2433" w:rsidRPr="001F2433">
              <w:rPr>
                <w:i/>
                <w:iCs/>
              </w:rPr>
              <w:t>FANG</w:t>
            </w:r>
            <w:r>
              <w:t xml:space="preserve"> - Fall Protection – </w:t>
            </w:r>
            <w:r w:rsidR="001F2433">
              <w:t xml:space="preserve">in </w:t>
            </w:r>
            <w:r>
              <w:t>conjunction with what is being worked on</w:t>
            </w:r>
          </w:p>
          <w:p w14:paraId="34F8975F" w14:textId="7FB86336" w:rsidR="0064089C" w:rsidRDefault="0064089C" w:rsidP="0064089C">
            <w:r w:rsidRPr="001F2433">
              <w:rPr>
                <w:i/>
                <w:iCs/>
              </w:rPr>
              <w:t>PANG</w:t>
            </w:r>
            <w:r>
              <w:t xml:space="preserve"> – </w:t>
            </w:r>
            <w:r w:rsidR="001F2433">
              <w:t>V</w:t>
            </w:r>
            <w:r>
              <w:t>ote for Fall Protection</w:t>
            </w:r>
          </w:p>
          <w:p w14:paraId="3FD3EFA1" w14:textId="77777777" w:rsidR="0064089C" w:rsidRDefault="0064089C" w:rsidP="0064089C">
            <w:r w:rsidRPr="001F2433">
              <w:rPr>
                <w:i/>
                <w:iCs/>
              </w:rPr>
              <w:t>AGI</w:t>
            </w:r>
            <w:r>
              <w:t xml:space="preserve"> – Tracy – hot work permit has recently come up (grinding or something that would cause a spark) </w:t>
            </w:r>
          </w:p>
          <w:p w14:paraId="409CBE58" w14:textId="77777777" w:rsidR="0064089C" w:rsidRDefault="0064089C" w:rsidP="0064089C">
            <w:r>
              <w:t>Dan, Camp Rilea – AED’s</w:t>
            </w:r>
          </w:p>
          <w:p w14:paraId="583EFB0D" w14:textId="77777777" w:rsidR="0064089C" w:rsidRDefault="0064089C" w:rsidP="0064089C">
            <w:r w:rsidRPr="001F2433">
              <w:rPr>
                <w:i/>
                <w:iCs/>
              </w:rPr>
              <w:t>YCP</w:t>
            </w:r>
            <w:r>
              <w:t xml:space="preserve"> – Bloodborne Pathogens</w:t>
            </w:r>
          </w:p>
          <w:p w14:paraId="7CAD4FB8" w14:textId="7D69ECC1" w:rsidR="0064089C" w:rsidRDefault="0064089C" w:rsidP="005E14FE">
            <w:r w:rsidRPr="001F2433">
              <w:rPr>
                <w:i/>
                <w:iCs/>
              </w:rPr>
              <w:t>OEM</w:t>
            </w:r>
            <w:r>
              <w:t xml:space="preserve"> – PPE since it comes up in othe</w:t>
            </w:r>
            <w:r w:rsidR="00AF529E">
              <w:t>rs; Confined space might relate</w:t>
            </w:r>
            <w:r>
              <w:t xml:space="preserve"> to lock out work – was already done</w:t>
            </w:r>
            <w:r w:rsidR="00AF529E">
              <w:t>.</w:t>
            </w:r>
          </w:p>
          <w:p w14:paraId="263E41EA" w14:textId="77777777" w:rsidR="00470A5A" w:rsidRDefault="00470A5A" w:rsidP="005E14FE"/>
          <w:p w14:paraId="3D73842D" w14:textId="335B96EC" w:rsidR="00470A5A" w:rsidRDefault="00470A5A" w:rsidP="005E14FE">
            <w:pPr>
              <w:tabs>
                <w:tab w:val="left" w:pos="2857"/>
              </w:tabs>
            </w:pPr>
            <w:r w:rsidRPr="006F0CCE">
              <w:t xml:space="preserve">Personal </w:t>
            </w:r>
            <w:proofErr w:type="spellStart"/>
            <w:r w:rsidRPr="006F0CCE">
              <w:t>Protectice</w:t>
            </w:r>
            <w:proofErr w:type="spellEnd"/>
            <w:r w:rsidRPr="006F0CCE">
              <w:t xml:space="preserve"> Equipment</w:t>
            </w:r>
            <w:r w:rsidR="001F2433">
              <w:t>*</w:t>
            </w:r>
            <w:r w:rsidRPr="006F0CCE">
              <w:t xml:space="preserve">    Limited Building Maintenance      Hazard Inspections                     </w:t>
            </w:r>
            <w:r w:rsidR="0064089C">
              <w:t xml:space="preserve">    </w:t>
            </w:r>
            <w:r w:rsidRPr="006F0CCE">
              <w:t xml:space="preserve"> Lead                                         </w:t>
            </w:r>
            <w:r w:rsidR="001F2433">
              <w:t xml:space="preserve"> </w:t>
            </w:r>
            <w:r w:rsidRPr="006F0CCE">
              <w:t xml:space="preserve">Respiratory Protection                Asbestos                                   Powered Industrial Trucks           </w:t>
            </w:r>
            <w:r w:rsidR="001F2433">
              <w:t xml:space="preserve"> </w:t>
            </w:r>
            <w:r w:rsidRPr="006F0CCE">
              <w:t>Pesticides                                 Bloodborne Pathogens</w:t>
            </w:r>
            <w:r w:rsidR="001F2433">
              <w:t>*</w:t>
            </w:r>
            <w:r>
              <w:t xml:space="preserve">                    Hazardous Waste Operator          </w:t>
            </w:r>
            <w:proofErr w:type="spellStart"/>
            <w:r>
              <w:t>Emergecy</w:t>
            </w:r>
            <w:proofErr w:type="spellEnd"/>
            <w:r>
              <w:t xml:space="preserve"> Action Plan                </w:t>
            </w:r>
            <w:r w:rsidR="001F2433">
              <w:t xml:space="preserve"> </w:t>
            </w:r>
            <w:r>
              <w:t>Fall Protection</w:t>
            </w:r>
            <w:r w:rsidR="0064089C">
              <w:t>*</w:t>
            </w:r>
            <w:r>
              <w:t xml:space="preserve">                                Electricians License (LBME)         </w:t>
            </w:r>
            <w:r w:rsidR="001F2433">
              <w:t xml:space="preserve"> </w:t>
            </w:r>
            <w:r>
              <w:t xml:space="preserve">Trenching / trenching plans        </w:t>
            </w:r>
            <w:r w:rsidRPr="00526284">
              <w:t>Utility locates</w:t>
            </w:r>
          </w:p>
          <w:p w14:paraId="13A287D8" w14:textId="083D5110" w:rsidR="00470A5A" w:rsidRDefault="00470A5A" w:rsidP="005E14FE">
            <w:r>
              <w:t xml:space="preserve">Excavation locates                    </w:t>
            </w:r>
            <w:r w:rsidR="001F2433">
              <w:t xml:space="preserve"> </w:t>
            </w:r>
            <w:r>
              <w:t xml:space="preserve"> </w:t>
            </w:r>
            <w:r w:rsidR="0064089C">
              <w:t>Hanta</w:t>
            </w:r>
            <w:r w:rsidRPr="00526284">
              <w:t>virus</w:t>
            </w:r>
            <w:r>
              <w:t xml:space="preserve">                                 Licensing of equipment                                    </w:t>
            </w:r>
            <w:r w:rsidRPr="00526284">
              <w:t>Fire protection</w:t>
            </w:r>
            <w:r>
              <w:t xml:space="preserve">                           </w:t>
            </w:r>
            <w:r w:rsidR="001F2433">
              <w:t xml:space="preserve"> </w:t>
            </w:r>
            <w:r>
              <w:t>Hot Work Permit</w:t>
            </w:r>
            <w:r w:rsidR="0064089C">
              <w:t>*</w:t>
            </w:r>
            <w:r>
              <w:t xml:space="preserve">                       AED</w:t>
            </w:r>
            <w:r w:rsidR="001F2433">
              <w:t>*</w:t>
            </w:r>
            <w:r>
              <w:t xml:space="preserve"> </w:t>
            </w:r>
          </w:p>
          <w:p w14:paraId="62B2B2CE" w14:textId="77777777" w:rsidR="00470A5A" w:rsidRDefault="00470A5A" w:rsidP="005E14FE"/>
        </w:tc>
      </w:tr>
      <w:tr w:rsidR="007E340C" w14:paraId="08CBE4CB" w14:textId="77777777" w:rsidTr="0064089C">
        <w:tc>
          <w:tcPr>
            <w:tcW w:w="11095" w:type="dxa"/>
            <w:gridSpan w:val="4"/>
          </w:tcPr>
          <w:p w14:paraId="08CBE4C7" w14:textId="45859052" w:rsidR="007E340C" w:rsidRDefault="007E340C" w:rsidP="00ED08B1"/>
          <w:p w14:paraId="08CBE4C8" w14:textId="5DBBE13D" w:rsidR="007E340C" w:rsidRDefault="00835714" w:rsidP="00ED08B1">
            <w:r>
              <w:rPr>
                <w:b/>
              </w:rPr>
              <w:t>Prior A</w:t>
            </w:r>
            <w:r w:rsidR="007E340C" w:rsidRPr="007E340C">
              <w:rPr>
                <w:b/>
              </w:rPr>
              <w:t xml:space="preserve">ction </w:t>
            </w:r>
            <w:r>
              <w:rPr>
                <w:b/>
              </w:rPr>
              <w:t>I</w:t>
            </w:r>
            <w:r w:rsidR="007E340C" w:rsidRPr="007E340C">
              <w:rPr>
                <w:b/>
              </w:rPr>
              <w:t>tems</w:t>
            </w:r>
            <w:r w:rsidR="007E340C">
              <w:t xml:space="preserve"> </w:t>
            </w:r>
            <w:r w:rsidRPr="00835714">
              <w:rPr>
                <w:b/>
                <w:bCs/>
              </w:rPr>
              <w:t>- Completed</w:t>
            </w:r>
          </w:p>
          <w:p w14:paraId="789A0818" w14:textId="34491ACB" w:rsidR="005176D3" w:rsidRDefault="00792CD7" w:rsidP="00ED08B1">
            <w:r>
              <w:t>Q1-</w:t>
            </w:r>
            <w:r w:rsidR="005176D3">
              <w:t>2020-1 – Revisions to Hazard Communication Policy after discussion with AGI-</w:t>
            </w:r>
            <w:proofErr w:type="spellStart"/>
            <w:r w:rsidR="005176D3">
              <w:t>Enviromental</w:t>
            </w:r>
            <w:proofErr w:type="spellEnd"/>
            <w:r w:rsidR="00123302">
              <w:t>.</w:t>
            </w:r>
          </w:p>
          <w:p w14:paraId="05BF23E8" w14:textId="4612C821" w:rsidR="00123302" w:rsidRDefault="00123302" w:rsidP="00ED08B1">
            <w:r>
              <w:t>Q1-2020-5 – Inclusion of OEM into the AG-PICO Safety Committee.</w:t>
            </w:r>
          </w:p>
          <w:p w14:paraId="3FF613BA" w14:textId="77777777" w:rsidR="00835714" w:rsidRDefault="00835714" w:rsidP="00ED08B1"/>
          <w:p w14:paraId="3761FF22" w14:textId="4FADAE8F" w:rsidR="00776D50" w:rsidRDefault="00835714" w:rsidP="00ED08B1">
            <w:r>
              <w:rPr>
                <w:b/>
              </w:rPr>
              <w:t>Committee A</w:t>
            </w:r>
            <w:r w:rsidRPr="007E340C">
              <w:rPr>
                <w:b/>
              </w:rPr>
              <w:t xml:space="preserve">ction </w:t>
            </w:r>
            <w:r>
              <w:rPr>
                <w:b/>
              </w:rPr>
              <w:t>I</w:t>
            </w:r>
            <w:r w:rsidRPr="007E340C">
              <w:rPr>
                <w:b/>
              </w:rPr>
              <w:t>tems</w:t>
            </w:r>
            <w:r>
              <w:t xml:space="preserve"> </w:t>
            </w:r>
            <w:r w:rsidRPr="00835714">
              <w:rPr>
                <w:b/>
                <w:bCs/>
              </w:rPr>
              <w:t xml:space="preserve"> - In Progress</w:t>
            </w:r>
          </w:p>
          <w:p w14:paraId="328F8C72" w14:textId="77777777" w:rsidR="00835714" w:rsidRDefault="00835714" w:rsidP="00835714">
            <w:r>
              <w:t>Q1-2020-2 – Report progress on annual audiology testing (2019).</w:t>
            </w:r>
          </w:p>
          <w:p w14:paraId="480BB466" w14:textId="77777777" w:rsidR="00835714" w:rsidRDefault="00835714" w:rsidP="00835714">
            <w:r>
              <w:t xml:space="preserve">Q1-2020-3 – Confined Space Coordinator identification and roles. </w:t>
            </w:r>
          </w:p>
          <w:p w14:paraId="041495BC" w14:textId="44CB9CD4" w:rsidR="00835714" w:rsidRDefault="00835714" w:rsidP="00835714">
            <w:r>
              <w:t>Q1-2020-4 – Position descriptions to have language regarding the need for hearing tests (list of classifications).</w:t>
            </w:r>
          </w:p>
          <w:p w14:paraId="524C3B58" w14:textId="72B3724E" w:rsidR="00A93AE3" w:rsidRDefault="00A93AE3" w:rsidP="00835714">
            <w:r>
              <w:t>Q1-2020-5 – Andy Rohner, SAIF</w:t>
            </w:r>
            <w:r w:rsidR="00AF529E">
              <w:t>,</w:t>
            </w:r>
            <w:r>
              <w:t xml:space="preserve"> will reach out to </w:t>
            </w:r>
            <w:proofErr w:type="spellStart"/>
            <w:r>
              <w:t>hygientist</w:t>
            </w:r>
            <w:proofErr w:type="spellEnd"/>
            <w:r>
              <w:t xml:space="preserve"> for more information on technical language for lead and asbestos concerns</w:t>
            </w:r>
            <w:r w:rsidR="00AF529E">
              <w:t>,</w:t>
            </w:r>
            <w:r w:rsidR="003408C4">
              <w:t xml:space="preserve"> and will also notify committee of </w:t>
            </w:r>
            <w:r w:rsidR="006D2F5A">
              <w:t>follow-up requirements for changes to Federal rules.</w:t>
            </w:r>
          </w:p>
          <w:p w14:paraId="6BF21DE4" w14:textId="361F8842" w:rsidR="00A93AE3" w:rsidRDefault="00A93AE3" w:rsidP="00835714">
            <w:r>
              <w:t>Q1-2020-6 – Andy Rohner, SAIF will p</w:t>
            </w:r>
            <w:r w:rsidR="00AF529E">
              <w:t xml:space="preserve">rovide some information on </w:t>
            </w:r>
            <w:proofErr w:type="spellStart"/>
            <w:r w:rsidR="00AF529E">
              <w:t>inurie</w:t>
            </w:r>
            <w:r>
              <w:t>s</w:t>
            </w:r>
            <w:proofErr w:type="spellEnd"/>
            <w:r>
              <w:t xml:space="preserve"> to the committee to help prioritize policy work.</w:t>
            </w:r>
            <w:r w:rsidR="003408C4">
              <w:t xml:space="preserve"> A list of all requirements should be provided. </w:t>
            </w:r>
          </w:p>
          <w:p w14:paraId="0748AA29" w14:textId="324B6BED" w:rsidR="00C93D4A" w:rsidRDefault="00C93D4A" w:rsidP="00ED08B1"/>
          <w:p w14:paraId="367FA693" w14:textId="4BA00570" w:rsidR="00835714" w:rsidRDefault="00835714" w:rsidP="00835714">
            <w:r>
              <w:rPr>
                <w:b/>
              </w:rPr>
              <w:t>A</w:t>
            </w:r>
            <w:r w:rsidRPr="007E340C">
              <w:rPr>
                <w:b/>
              </w:rPr>
              <w:t xml:space="preserve">ction </w:t>
            </w:r>
            <w:r>
              <w:rPr>
                <w:b/>
              </w:rPr>
              <w:t>I</w:t>
            </w:r>
            <w:r w:rsidRPr="007E340C">
              <w:rPr>
                <w:b/>
              </w:rPr>
              <w:t>tems</w:t>
            </w:r>
            <w:r>
              <w:t xml:space="preserve"> </w:t>
            </w:r>
            <w:r w:rsidRPr="00835714">
              <w:rPr>
                <w:b/>
                <w:bCs/>
              </w:rPr>
              <w:t xml:space="preserve"> - </w:t>
            </w:r>
            <w:r>
              <w:rPr>
                <w:b/>
                <w:bCs/>
              </w:rPr>
              <w:t>New</w:t>
            </w:r>
          </w:p>
          <w:p w14:paraId="12782F01" w14:textId="60543884" w:rsidR="00835714" w:rsidRDefault="00483AF4" w:rsidP="00ED08B1">
            <w:r>
              <w:t>Q2 – 2020-1 – AGI to bring any discussion points from OSHA inspection report for the full committee</w:t>
            </w:r>
            <w:r w:rsidR="00AF529E">
              <w:t>’</w:t>
            </w:r>
            <w:r>
              <w:t xml:space="preserve">s consideration. </w:t>
            </w:r>
          </w:p>
          <w:p w14:paraId="5BCD4811" w14:textId="44540E24" w:rsidR="0064089C" w:rsidRDefault="0064089C" w:rsidP="00ED08B1">
            <w:r>
              <w:t xml:space="preserve">Q2 – 2020-2 – Julie and Erin to circle back on the need for a specific Lead policy. </w:t>
            </w:r>
          </w:p>
          <w:p w14:paraId="67AF6673" w14:textId="676BFB02" w:rsidR="001F2433" w:rsidRDefault="001F2433" w:rsidP="00ED08B1">
            <w:r>
              <w:t xml:space="preserve">Q2 – 2020-3 – Prioritize work on the following policies: Fall Protection, PPE, Bloodborne Pathogens, AEDs, </w:t>
            </w:r>
            <w:r w:rsidR="00AF529E">
              <w:t xml:space="preserve">and </w:t>
            </w:r>
            <w:r>
              <w:t>Hot Work Permit</w:t>
            </w:r>
            <w:r w:rsidR="00AF529E">
              <w:t>.</w:t>
            </w:r>
          </w:p>
          <w:p w14:paraId="5C22A4D9" w14:textId="6765E079" w:rsidR="00AA10CE" w:rsidRDefault="00AA10CE" w:rsidP="00ED08B1">
            <w:r>
              <w:t xml:space="preserve">Q2 – 2020-4 – Revisions </w:t>
            </w:r>
            <w:r w:rsidR="00FA7CEE">
              <w:t>to policies</w:t>
            </w:r>
            <w:r w:rsidR="007F2ADE">
              <w:t>,</w:t>
            </w:r>
            <w:r w:rsidR="00FA7CEE">
              <w:t xml:space="preserve"> </w:t>
            </w:r>
            <w:r>
              <w:t>as discussed</w:t>
            </w:r>
            <w:r w:rsidR="007F2ADE">
              <w:t>,</w:t>
            </w:r>
            <w:r>
              <w:t xml:space="preserve"> will be sent out to all committee members. </w:t>
            </w:r>
          </w:p>
          <w:p w14:paraId="08CBE4CA" w14:textId="77777777" w:rsidR="007E340C" w:rsidRDefault="007E340C" w:rsidP="00ED08B1"/>
        </w:tc>
      </w:tr>
      <w:tr w:rsidR="007E340C" w14:paraId="08CBE4D0" w14:textId="77777777" w:rsidTr="0064089C">
        <w:tc>
          <w:tcPr>
            <w:tcW w:w="11095" w:type="dxa"/>
            <w:gridSpan w:val="4"/>
          </w:tcPr>
          <w:p w14:paraId="08CBE4CC" w14:textId="77777777" w:rsidR="007E340C" w:rsidRDefault="007E340C" w:rsidP="00ED08B1"/>
          <w:p w14:paraId="08CBE4CD" w14:textId="500936E0" w:rsidR="007E340C" w:rsidRPr="007E340C" w:rsidRDefault="007E340C" w:rsidP="00ED08B1">
            <w:pPr>
              <w:rPr>
                <w:b/>
              </w:rPr>
            </w:pPr>
            <w:r w:rsidRPr="007E340C">
              <w:rPr>
                <w:b/>
              </w:rPr>
              <w:t>Other committee remarks</w:t>
            </w:r>
            <w:r w:rsidR="00470A5A">
              <w:rPr>
                <w:b/>
              </w:rPr>
              <w:t xml:space="preserve"> (Roundtable)</w:t>
            </w:r>
          </w:p>
          <w:p w14:paraId="09CCB4DA" w14:textId="2DC0A89B" w:rsidR="00483AF4" w:rsidRDefault="00483AF4" w:rsidP="00483AF4">
            <w:r w:rsidRPr="00483AF4">
              <w:rPr>
                <w:i/>
                <w:iCs/>
              </w:rPr>
              <w:t>K</w:t>
            </w:r>
            <w:r>
              <w:rPr>
                <w:i/>
                <w:iCs/>
              </w:rPr>
              <w:t>FANG</w:t>
            </w:r>
            <w:r w:rsidRPr="00483AF4">
              <w:rPr>
                <w:i/>
                <w:iCs/>
              </w:rPr>
              <w:t xml:space="preserve"> – Mike</w:t>
            </w:r>
            <w:r>
              <w:rPr>
                <w:i/>
                <w:iCs/>
              </w:rPr>
              <w:t>:</w:t>
            </w:r>
            <w:r>
              <w:t xml:space="preserve"> nothing</w:t>
            </w:r>
          </w:p>
          <w:p w14:paraId="0D42D542" w14:textId="366E59B5" w:rsidR="00483AF4" w:rsidRDefault="00483AF4" w:rsidP="00483AF4">
            <w:r w:rsidRPr="00483AF4">
              <w:rPr>
                <w:i/>
                <w:iCs/>
              </w:rPr>
              <w:t>PANG – Tod</w:t>
            </w:r>
            <w:r>
              <w:rPr>
                <w:i/>
                <w:iCs/>
              </w:rPr>
              <w:t>:</w:t>
            </w:r>
            <w:r>
              <w:t xml:space="preserve"> Looking forward to getting back to safety committee meetings.</w:t>
            </w:r>
          </w:p>
          <w:p w14:paraId="57FBF215" w14:textId="1F29FE2A" w:rsidR="00483AF4" w:rsidRDefault="00483AF4" w:rsidP="00483AF4">
            <w:r w:rsidRPr="00483AF4">
              <w:rPr>
                <w:i/>
                <w:iCs/>
              </w:rPr>
              <w:t>AGI – Stan</w:t>
            </w:r>
            <w:r>
              <w:t>: Awaiting results of OSHA inspection report, covered lots of issues, may bring up more discussion points for next quarterly meeting. Andy R</w:t>
            </w:r>
            <w:r w:rsidR="007F2ADE">
              <w:t xml:space="preserve">. </w:t>
            </w:r>
            <w:r>
              <w:t>– OSHA inspections come with time limits, Andy and Julie P</w:t>
            </w:r>
            <w:r w:rsidR="007F2ADE">
              <w:t>.</w:t>
            </w:r>
            <w:r>
              <w:t xml:space="preserve"> can work with them on interim policies to meet some of the needs until the full committee can review affected policies. Julie P</w:t>
            </w:r>
            <w:r w:rsidR="007F2ADE">
              <w:t xml:space="preserve">. </w:t>
            </w:r>
            <w:r>
              <w:t xml:space="preserve">asked which </w:t>
            </w:r>
            <w:r w:rsidR="007F2ADE">
              <w:t xml:space="preserve">policies </w:t>
            </w:r>
            <w:r>
              <w:t xml:space="preserve">those were </w:t>
            </w:r>
            <w:r w:rsidR="007F2ADE">
              <w:t>and the answer was:</w:t>
            </w:r>
            <w:r>
              <w:t xml:space="preserve"> asbestos, fall protection, utility locates, dig permits. OSHA may already be late on the response to our appeal. </w:t>
            </w:r>
          </w:p>
          <w:p w14:paraId="7782F6CD" w14:textId="6E57BD0F" w:rsidR="00483AF4" w:rsidRDefault="0064089C" w:rsidP="00483AF4">
            <w:r w:rsidRPr="0064089C">
              <w:rPr>
                <w:i/>
                <w:iCs/>
              </w:rPr>
              <w:lastRenderedPageBreak/>
              <w:t xml:space="preserve">KFANG </w:t>
            </w:r>
            <w:r>
              <w:rPr>
                <w:i/>
                <w:iCs/>
              </w:rPr>
              <w:t>–</w:t>
            </w:r>
            <w:r w:rsidRPr="0064089C">
              <w:rPr>
                <w:i/>
                <w:iCs/>
              </w:rPr>
              <w:t xml:space="preserve"> </w:t>
            </w:r>
            <w:r w:rsidR="00483AF4" w:rsidRPr="0064089C">
              <w:rPr>
                <w:i/>
                <w:iCs/>
              </w:rPr>
              <w:t>Erin</w:t>
            </w:r>
            <w:r>
              <w:rPr>
                <w:i/>
                <w:iCs/>
              </w:rPr>
              <w:t>:</w:t>
            </w:r>
            <w:r w:rsidR="00483AF4">
              <w:t xml:space="preserve"> Lead – there are OSHA standards that include lead, not sure why we need </w:t>
            </w:r>
            <w:r>
              <w:t xml:space="preserve">a policy </w:t>
            </w:r>
            <w:r w:rsidR="00483AF4">
              <w:t xml:space="preserve">just for lead. Andy – there are requirements for specific lead programs if there are enough exposures, he may have put it on the list but not necessarily needed. Julie </w:t>
            </w:r>
            <w:r>
              <w:t>P</w:t>
            </w:r>
            <w:r w:rsidR="00AF529E">
              <w:t>.</w:t>
            </w:r>
            <w:r>
              <w:t xml:space="preserve"> </w:t>
            </w:r>
            <w:r w:rsidR="00483AF4">
              <w:t>and Erin will circle back on this topic.</w:t>
            </w:r>
          </w:p>
          <w:p w14:paraId="76431B3E" w14:textId="36FCD4DF" w:rsidR="00483AF4" w:rsidRDefault="0064089C" w:rsidP="00483AF4">
            <w:r w:rsidRPr="0064089C">
              <w:rPr>
                <w:i/>
                <w:iCs/>
              </w:rPr>
              <w:t xml:space="preserve">OEM </w:t>
            </w:r>
            <w:r>
              <w:rPr>
                <w:i/>
                <w:iCs/>
              </w:rPr>
              <w:t>–</w:t>
            </w:r>
            <w:r w:rsidRPr="0064089C">
              <w:rPr>
                <w:i/>
                <w:iCs/>
              </w:rPr>
              <w:t xml:space="preserve"> </w:t>
            </w:r>
            <w:r w:rsidR="00483AF4" w:rsidRPr="0064089C">
              <w:rPr>
                <w:i/>
                <w:iCs/>
              </w:rPr>
              <w:t>Andrew</w:t>
            </w:r>
            <w:r>
              <w:rPr>
                <w:i/>
                <w:iCs/>
              </w:rPr>
              <w:t>:</w:t>
            </w:r>
            <w:r w:rsidR="00483AF4">
              <w:t xml:space="preserve"> </w:t>
            </w:r>
            <w:r>
              <w:t>N</w:t>
            </w:r>
            <w:r w:rsidR="00483AF4">
              <w:t xml:space="preserve">ot much to add, big focus currently on COVID-19 and </w:t>
            </w:r>
            <w:r>
              <w:t xml:space="preserve">ensuring </w:t>
            </w:r>
            <w:r w:rsidR="00483AF4">
              <w:t xml:space="preserve">those working in </w:t>
            </w:r>
            <w:r>
              <w:t xml:space="preserve">the </w:t>
            </w:r>
            <w:r w:rsidR="00483AF4">
              <w:t>ECC are protected – using normal COVID</w:t>
            </w:r>
            <w:r w:rsidR="00AF529E">
              <w:t>-19</w:t>
            </w:r>
            <w:r w:rsidR="00483AF4">
              <w:t xml:space="preserve"> protocols to limit contact spread in that environment.</w:t>
            </w:r>
          </w:p>
          <w:p w14:paraId="077914A2" w14:textId="6607D3AD" w:rsidR="00483AF4" w:rsidRDefault="00483AF4" w:rsidP="00483AF4">
            <w:r w:rsidRPr="0064089C">
              <w:rPr>
                <w:i/>
                <w:iCs/>
              </w:rPr>
              <w:t>YCP</w:t>
            </w:r>
            <w:r>
              <w:t xml:space="preserve"> – </w:t>
            </w:r>
            <w:r w:rsidR="0064089C">
              <w:t>C</w:t>
            </w:r>
            <w:r>
              <w:t xml:space="preserve">ommunicable disease has been a big focus. Frank </w:t>
            </w:r>
            <w:r w:rsidR="0064089C">
              <w:t xml:space="preserve">Tallman </w:t>
            </w:r>
            <w:r>
              <w:t>working on an outbreak policy. Bringi</w:t>
            </w:r>
            <w:r w:rsidR="00AF529E">
              <w:t>ng a class back in 7/15</w:t>
            </w:r>
            <w:r w:rsidR="00AF529E">
              <w:rPr>
                <w:rStyle w:val="FootnoteReference"/>
              </w:rPr>
              <w:footnoteReference w:id="1"/>
            </w:r>
            <w:r>
              <w:t xml:space="preserve"> – risk is high in a residential facility – working with Bend/La Pine – working on scenario planning, using ODE and OHA standards. </w:t>
            </w:r>
          </w:p>
          <w:p w14:paraId="00E5DE20" w14:textId="77777777" w:rsidR="0064089C" w:rsidRDefault="0064089C" w:rsidP="00483AF4"/>
          <w:p w14:paraId="4B194F1C" w14:textId="34896A79" w:rsidR="00483AF4" w:rsidRDefault="00483AF4" w:rsidP="00483AF4">
            <w:r>
              <w:t xml:space="preserve">Tracy </w:t>
            </w:r>
            <w:r w:rsidR="0064089C">
              <w:t xml:space="preserve">Garcia </w:t>
            </w:r>
            <w:r>
              <w:t xml:space="preserve">asked if anyone </w:t>
            </w:r>
            <w:r w:rsidR="0064089C">
              <w:t xml:space="preserve">had additional </w:t>
            </w:r>
            <w:r>
              <w:t>concerns with COVID</w:t>
            </w:r>
            <w:r w:rsidR="00AF529E">
              <w:t>-19</w:t>
            </w:r>
            <w:r>
              <w:t xml:space="preserve">. No one spoke up. </w:t>
            </w:r>
          </w:p>
          <w:p w14:paraId="08CBE4CF" w14:textId="77777777" w:rsidR="007E340C" w:rsidRDefault="007E340C" w:rsidP="00ED08B1"/>
        </w:tc>
      </w:tr>
      <w:tr w:rsidR="0064089C" w14:paraId="08CBE4D4" w14:textId="77777777" w:rsidTr="0064089C">
        <w:tc>
          <w:tcPr>
            <w:tcW w:w="4629" w:type="dxa"/>
          </w:tcPr>
          <w:p w14:paraId="08CBE4D1" w14:textId="1D4CF51E" w:rsidR="007E340C" w:rsidRDefault="007E340C" w:rsidP="00ED08B1">
            <w:r w:rsidRPr="0064089C">
              <w:rPr>
                <w:b/>
                <w:bCs/>
              </w:rPr>
              <w:lastRenderedPageBreak/>
              <w:t>Next meeting date:</w:t>
            </w:r>
            <w:r w:rsidR="0064089C">
              <w:rPr>
                <w:b/>
                <w:bCs/>
              </w:rPr>
              <w:t xml:space="preserve"> </w:t>
            </w:r>
            <w:r w:rsidR="0064089C" w:rsidRPr="0064089C">
              <w:t>September</w:t>
            </w:r>
            <w:r w:rsidR="0064089C">
              <w:t xml:space="preserve"> 22</w:t>
            </w:r>
            <w:r w:rsidR="00C93D4A">
              <w:t>, 2020</w:t>
            </w:r>
          </w:p>
        </w:tc>
        <w:tc>
          <w:tcPr>
            <w:tcW w:w="1766" w:type="dxa"/>
          </w:tcPr>
          <w:p w14:paraId="08CBE4D2" w14:textId="5F66B628" w:rsidR="007E340C" w:rsidRDefault="007E340C" w:rsidP="00ED08B1">
            <w:r>
              <w:t>Time:</w:t>
            </w:r>
            <w:r w:rsidR="0064089C">
              <w:t xml:space="preserve"> </w:t>
            </w:r>
            <w:r w:rsidR="00C93D4A">
              <w:t>9:00am</w:t>
            </w:r>
          </w:p>
        </w:tc>
        <w:tc>
          <w:tcPr>
            <w:tcW w:w="4700" w:type="dxa"/>
            <w:gridSpan w:val="2"/>
          </w:tcPr>
          <w:p w14:paraId="08CBE4D3" w14:textId="490B1664" w:rsidR="007E340C" w:rsidRDefault="007E340C" w:rsidP="00D87E76">
            <w:r w:rsidRPr="0064089C">
              <w:rPr>
                <w:b/>
                <w:bCs/>
              </w:rPr>
              <w:t>Place:</w:t>
            </w:r>
            <w:r w:rsidR="0064089C">
              <w:t xml:space="preserve"> </w:t>
            </w:r>
            <w:r w:rsidR="00C93D4A">
              <w:t xml:space="preserve">Owen Summers </w:t>
            </w:r>
            <w:proofErr w:type="spellStart"/>
            <w:r w:rsidR="00C93D4A">
              <w:t>Bld</w:t>
            </w:r>
            <w:proofErr w:type="spellEnd"/>
            <w:r w:rsidR="0064089C">
              <w:t>/Teleconference</w:t>
            </w:r>
            <w:r w:rsidR="00C93D4A">
              <w:t xml:space="preserve"> </w:t>
            </w:r>
          </w:p>
        </w:tc>
      </w:tr>
      <w:tr w:rsidR="00AF529E" w14:paraId="3C579324" w14:textId="77777777" w:rsidTr="006737B1">
        <w:tc>
          <w:tcPr>
            <w:tcW w:w="11095" w:type="dxa"/>
            <w:gridSpan w:val="4"/>
          </w:tcPr>
          <w:p w14:paraId="11CB3908" w14:textId="7C33E7FD" w:rsidR="00AF529E" w:rsidRDefault="00AF529E" w:rsidP="00ED08B1">
            <w:r>
              <w:t>The meeting was subsequently rescheduled to October 14, 2020, 3:30 – 5:00pm</w:t>
            </w:r>
          </w:p>
        </w:tc>
      </w:tr>
      <w:tr w:rsidR="007E340C" w14:paraId="08CBE4D7" w14:textId="77777777" w:rsidTr="0064089C">
        <w:tc>
          <w:tcPr>
            <w:tcW w:w="7256" w:type="dxa"/>
            <w:gridSpan w:val="3"/>
          </w:tcPr>
          <w:p w14:paraId="08CBE4D5" w14:textId="1721EFCD" w:rsidR="007E340C" w:rsidRDefault="007E340C" w:rsidP="00ED08B1">
            <w:r>
              <w:t>Prepared by:</w:t>
            </w:r>
            <w:r w:rsidR="00F92C33">
              <w:t xml:space="preserve"> </w:t>
            </w:r>
            <w:r w:rsidR="0064089C">
              <w:t>Pamela J. Stroebel Powers</w:t>
            </w:r>
          </w:p>
        </w:tc>
        <w:tc>
          <w:tcPr>
            <w:tcW w:w="3839" w:type="dxa"/>
          </w:tcPr>
          <w:p w14:paraId="08CBE4D6" w14:textId="49DA799C" w:rsidR="007E340C" w:rsidRDefault="007E340C" w:rsidP="00ED08B1">
            <w:r>
              <w:t>Date:</w:t>
            </w:r>
            <w:r w:rsidR="00D87E76">
              <w:t xml:space="preserve"> </w:t>
            </w:r>
            <w:r w:rsidR="0064089C">
              <w:t>8</w:t>
            </w:r>
            <w:r w:rsidR="00D87E76">
              <w:t>.</w:t>
            </w:r>
            <w:r w:rsidR="0064089C">
              <w:t>17</w:t>
            </w:r>
            <w:r w:rsidR="00D87E76">
              <w:t>.20</w:t>
            </w:r>
            <w:r w:rsidR="0064089C">
              <w:t>20</w:t>
            </w:r>
          </w:p>
        </w:tc>
      </w:tr>
    </w:tbl>
    <w:p w14:paraId="08CBE4D8" w14:textId="77777777" w:rsidR="007E340C" w:rsidRDefault="007E340C" w:rsidP="00ED08B1"/>
    <w:p w14:paraId="08CBE4DA" w14:textId="77777777" w:rsidR="007E340C" w:rsidRDefault="007E340C" w:rsidP="0064089C">
      <w:pPr>
        <w:ind w:right="-700"/>
      </w:pPr>
    </w:p>
    <w:sectPr w:rsidR="007E340C" w:rsidSect="0064089C">
      <w:footerReference w:type="default" r:id="rId11"/>
      <w:headerReference w:type="first" r:id="rId12"/>
      <w:pgSz w:w="12240" w:h="15840"/>
      <w:pgMar w:top="720" w:right="4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4C2A37" w14:textId="77777777" w:rsidR="00BE7701" w:rsidRDefault="00BE7701" w:rsidP="004E15A6">
      <w:r>
        <w:separator/>
      </w:r>
    </w:p>
  </w:endnote>
  <w:endnote w:type="continuationSeparator" w:id="0">
    <w:p w14:paraId="54DF709C" w14:textId="77777777" w:rsidR="00BE7701" w:rsidRDefault="00BE7701" w:rsidP="004E1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51131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D0BC72" w14:textId="05EFFA0A" w:rsidR="006D2F5A" w:rsidRDefault="006D2F5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35D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299DA3D" w14:textId="77777777" w:rsidR="006D2F5A" w:rsidRDefault="006D2F5A" w:rsidP="006D2F5A">
    <w:r>
      <w:t>Keep in file for three years. Post on employee bulletin board(s). Copy safety committee and management.</w:t>
    </w:r>
  </w:p>
  <w:p w14:paraId="61DED810" w14:textId="77777777" w:rsidR="006D2F5A" w:rsidRDefault="006D2F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14C8FA" w14:textId="77777777" w:rsidR="00BE7701" w:rsidRDefault="00BE7701" w:rsidP="004E15A6">
      <w:r>
        <w:separator/>
      </w:r>
    </w:p>
  </w:footnote>
  <w:footnote w:type="continuationSeparator" w:id="0">
    <w:p w14:paraId="7694B31F" w14:textId="77777777" w:rsidR="00BE7701" w:rsidRDefault="00BE7701" w:rsidP="004E15A6">
      <w:r>
        <w:continuationSeparator/>
      </w:r>
    </w:p>
  </w:footnote>
  <w:footnote w:id="1">
    <w:p w14:paraId="55508AAF" w14:textId="7ADE1E81" w:rsidR="00AF529E" w:rsidRDefault="00AF529E">
      <w:pPr>
        <w:pStyle w:val="FootnoteText"/>
      </w:pPr>
      <w:r>
        <w:rPr>
          <w:rStyle w:val="FootnoteReference"/>
        </w:rPr>
        <w:footnoteRef/>
      </w:r>
      <w:r>
        <w:t xml:space="preserve"> Was subsequently pushed back to January 2021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2803306"/>
      <w:docPartObj>
        <w:docPartGallery w:val="Watermarks"/>
        <w:docPartUnique/>
      </w:docPartObj>
    </w:sdtPr>
    <w:sdtEndPr/>
    <w:sdtContent>
      <w:p w14:paraId="3A9A4178" w14:textId="77777777" w:rsidR="006D2F5A" w:rsidRDefault="004B35D5" w:rsidP="006D2F5A">
        <w:pPr>
          <w:jc w:val="center"/>
          <w:rPr>
            <w:b/>
            <w:sz w:val="32"/>
            <w:szCs w:val="32"/>
          </w:rPr>
        </w:pPr>
        <w:r>
          <w:rPr>
            <w:noProof/>
          </w:rPr>
          <w:pict w14:anchorId="4E47FBF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  <w:r w:rsidR="006D2F5A">
          <w:rPr>
            <w:b/>
            <w:sz w:val="32"/>
            <w:szCs w:val="32"/>
          </w:rPr>
          <w:t>Oregon Military Department</w:t>
        </w:r>
      </w:p>
      <w:p w14:paraId="4ACE7368" w14:textId="77777777" w:rsidR="006D2F5A" w:rsidRDefault="006D2F5A" w:rsidP="006D2F5A">
        <w:pPr>
          <w:jc w:val="center"/>
          <w:rPr>
            <w:b/>
            <w:sz w:val="32"/>
            <w:szCs w:val="32"/>
          </w:rPr>
        </w:pPr>
        <w:r>
          <w:rPr>
            <w:b/>
            <w:sz w:val="32"/>
            <w:szCs w:val="32"/>
          </w:rPr>
          <w:t>Safety C</w:t>
        </w:r>
        <w:r w:rsidRPr="007E340C">
          <w:rPr>
            <w:b/>
            <w:sz w:val="32"/>
            <w:szCs w:val="32"/>
          </w:rPr>
          <w:t xml:space="preserve">ommittee </w:t>
        </w:r>
        <w:r>
          <w:rPr>
            <w:b/>
            <w:sz w:val="32"/>
            <w:szCs w:val="32"/>
          </w:rPr>
          <w:t xml:space="preserve">Review Board </w:t>
        </w:r>
      </w:p>
      <w:p w14:paraId="0762FE66" w14:textId="21CCB99B" w:rsidR="006D2F5A" w:rsidRDefault="006D2F5A" w:rsidP="006D2F5A">
        <w:pPr>
          <w:pStyle w:val="Header"/>
          <w:jc w:val="center"/>
        </w:pPr>
        <w:r>
          <w:rPr>
            <w:b/>
            <w:sz w:val="32"/>
            <w:szCs w:val="32"/>
          </w:rPr>
          <w:t>2020 Q2 Meeting M</w:t>
        </w:r>
        <w:r w:rsidRPr="007E340C">
          <w:rPr>
            <w:b/>
            <w:sz w:val="32"/>
            <w:szCs w:val="32"/>
          </w:rPr>
          <w:t>inutes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E3D16"/>
    <w:multiLevelType w:val="hybridMultilevel"/>
    <w:tmpl w:val="2C24C676"/>
    <w:lvl w:ilvl="0" w:tplc="0409000B">
      <w:start w:val="1"/>
      <w:numFmt w:val="bullet"/>
      <w:lvlText w:val=""/>
      <w:lvlJc w:val="left"/>
      <w:pPr>
        <w:ind w:left="161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3" w:hanging="360"/>
      </w:pPr>
      <w:rPr>
        <w:rFonts w:ascii="Wingdings" w:hAnsi="Wingdings" w:hint="default"/>
      </w:rPr>
    </w:lvl>
  </w:abstractNum>
  <w:abstractNum w:abstractNumId="1" w15:restartNumberingAfterBreak="0">
    <w:nsid w:val="48744B6D"/>
    <w:multiLevelType w:val="hybridMultilevel"/>
    <w:tmpl w:val="4BE2A5BE"/>
    <w:lvl w:ilvl="0" w:tplc="04090009">
      <w:start w:val="1"/>
      <w:numFmt w:val="bullet"/>
      <w:lvlText w:val="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64597700"/>
    <w:multiLevelType w:val="hybridMultilevel"/>
    <w:tmpl w:val="FDF8BB7C"/>
    <w:lvl w:ilvl="0" w:tplc="0409000B">
      <w:start w:val="1"/>
      <w:numFmt w:val="bullet"/>
      <w:lvlText w:val=""/>
      <w:lvlJc w:val="left"/>
      <w:pPr>
        <w:ind w:left="1613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8F7679F"/>
    <w:multiLevelType w:val="hybridMultilevel"/>
    <w:tmpl w:val="8362B13A"/>
    <w:lvl w:ilvl="0" w:tplc="04090013">
      <w:start w:val="1"/>
      <w:numFmt w:val="upperRoman"/>
      <w:lvlText w:val="%1."/>
      <w:lvlJc w:val="right"/>
      <w:pPr>
        <w:ind w:left="893" w:hanging="360"/>
      </w:pPr>
    </w:lvl>
    <w:lvl w:ilvl="1" w:tplc="04090019">
      <w:start w:val="1"/>
      <w:numFmt w:val="lowerLetter"/>
      <w:lvlText w:val="%2."/>
      <w:lvlJc w:val="left"/>
      <w:pPr>
        <w:ind w:left="1613" w:hanging="360"/>
      </w:pPr>
    </w:lvl>
    <w:lvl w:ilvl="2" w:tplc="0409001B">
      <w:start w:val="1"/>
      <w:numFmt w:val="lowerRoman"/>
      <w:lvlText w:val="%3."/>
      <w:lvlJc w:val="right"/>
      <w:pPr>
        <w:ind w:left="2333" w:hanging="180"/>
      </w:pPr>
    </w:lvl>
    <w:lvl w:ilvl="3" w:tplc="0409000F" w:tentative="1">
      <w:start w:val="1"/>
      <w:numFmt w:val="decimal"/>
      <w:lvlText w:val="%4."/>
      <w:lvlJc w:val="left"/>
      <w:pPr>
        <w:ind w:left="3053" w:hanging="360"/>
      </w:pPr>
    </w:lvl>
    <w:lvl w:ilvl="4" w:tplc="04090019" w:tentative="1">
      <w:start w:val="1"/>
      <w:numFmt w:val="lowerLetter"/>
      <w:lvlText w:val="%5."/>
      <w:lvlJc w:val="left"/>
      <w:pPr>
        <w:ind w:left="3773" w:hanging="360"/>
      </w:pPr>
    </w:lvl>
    <w:lvl w:ilvl="5" w:tplc="0409001B" w:tentative="1">
      <w:start w:val="1"/>
      <w:numFmt w:val="lowerRoman"/>
      <w:lvlText w:val="%6."/>
      <w:lvlJc w:val="right"/>
      <w:pPr>
        <w:ind w:left="4493" w:hanging="180"/>
      </w:pPr>
    </w:lvl>
    <w:lvl w:ilvl="6" w:tplc="0409000F" w:tentative="1">
      <w:start w:val="1"/>
      <w:numFmt w:val="decimal"/>
      <w:lvlText w:val="%7."/>
      <w:lvlJc w:val="left"/>
      <w:pPr>
        <w:ind w:left="5213" w:hanging="360"/>
      </w:pPr>
    </w:lvl>
    <w:lvl w:ilvl="7" w:tplc="04090019" w:tentative="1">
      <w:start w:val="1"/>
      <w:numFmt w:val="lowerLetter"/>
      <w:lvlText w:val="%8."/>
      <w:lvlJc w:val="left"/>
      <w:pPr>
        <w:ind w:left="5933" w:hanging="360"/>
      </w:pPr>
    </w:lvl>
    <w:lvl w:ilvl="8" w:tplc="0409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4" w15:restartNumberingAfterBreak="0">
    <w:nsid w:val="7DCD06B4"/>
    <w:multiLevelType w:val="hybridMultilevel"/>
    <w:tmpl w:val="3CB694F4"/>
    <w:lvl w:ilvl="0" w:tplc="0409000B">
      <w:start w:val="1"/>
      <w:numFmt w:val="bullet"/>
      <w:lvlText w:val=""/>
      <w:lvlJc w:val="left"/>
      <w:pPr>
        <w:ind w:left="1253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40C"/>
    <w:rsid w:val="00000FBA"/>
    <w:rsid w:val="00003467"/>
    <w:rsid w:val="00010CD2"/>
    <w:rsid w:val="00031D9C"/>
    <w:rsid w:val="00037B1F"/>
    <w:rsid w:val="000536FC"/>
    <w:rsid w:val="00057202"/>
    <w:rsid w:val="00061888"/>
    <w:rsid w:val="000761AF"/>
    <w:rsid w:val="00080059"/>
    <w:rsid w:val="000A380E"/>
    <w:rsid w:val="000D142D"/>
    <w:rsid w:val="000D5F55"/>
    <w:rsid w:val="00111FF7"/>
    <w:rsid w:val="00123302"/>
    <w:rsid w:val="00143B7B"/>
    <w:rsid w:val="00146864"/>
    <w:rsid w:val="00151806"/>
    <w:rsid w:val="001570E4"/>
    <w:rsid w:val="00173F32"/>
    <w:rsid w:val="00174D9E"/>
    <w:rsid w:val="00185A11"/>
    <w:rsid w:val="0018712A"/>
    <w:rsid w:val="00193A7B"/>
    <w:rsid w:val="0019403A"/>
    <w:rsid w:val="001A4E7B"/>
    <w:rsid w:val="001A6AAD"/>
    <w:rsid w:val="001C3EFD"/>
    <w:rsid w:val="001C4AFD"/>
    <w:rsid w:val="001D3858"/>
    <w:rsid w:val="001F2433"/>
    <w:rsid w:val="001F25DC"/>
    <w:rsid w:val="001F2E68"/>
    <w:rsid w:val="00234444"/>
    <w:rsid w:val="00251DA8"/>
    <w:rsid w:val="0026335B"/>
    <w:rsid w:val="00273CF6"/>
    <w:rsid w:val="00273F3F"/>
    <w:rsid w:val="00277D86"/>
    <w:rsid w:val="00293644"/>
    <w:rsid w:val="002A1284"/>
    <w:rsid w:val="002B3AB4"/>
    <w:rsid w:val="002D6F29"/>
    <w:rsid w:val="002F1117"/>
    <w:rsid w:val="002F34A7"/>
    <w:rsid w:val="003051E9"/>
    <w:rsid w:val="003100BE"/>
    <w:rsid w:val="0032069F"/>
    <w:rsid w:val="0033020B"/>
    <w:rsid w:val="003408C4"/>
    <w:rsid w:val="00340CAA"/>
    <w:rsid w:val="00356743"/>
    <w:rsid w:val="0036624E"/>
    <w:rsid w:val="00373E18"/>
    <w:rsid w:val="00381DE6"/>
    <w:rsid w:val="003A3093"/>
    <w:rsid w:val="003A5407"/>
    <w:rsid w:val="003B5AE4"/>
    <w:rsid w:val="003C71FC"/>
    <w:rsid w:val="003E3E46"/>
    <w:rsid w:val="003F2B10"/>
    <w:rsid w:val="00401FDA"/>
    <w:rsid w:val="00402175"/>
    <w:rsid w:val="00404194"/>
    <w:rsid w:val="00411063"/>
    <w:rsid w:val="00417B06"/>
    <w:rsid w:val="004244CD"/>
    <w:rsid w:val="004254EB"/>
    <w:rsid w:val="00460B21"/>
    <w:rsid w:val="0046319C"/>
    <w:rsid w:val="00470A5A"/>
    <w:rsid w:val="00483AF4"/>
    <w:rsid w:val="004858B3"/>
    <w:rsid w:val="00486192"/>
    <w:rsid w:val="0049360B"/>
    <w:rsid w:val="0049415C"/>
    <w:rsid w:val="004975D6"/>
    <w:rsid w:val="004A4CEF"/>
    <w:rsid w:val="004B1E84"/>
    <w:rsid w:val="004B35D5"/>
    <w:rsid w:val="004C1FC2"/>
    <w:rsid w:val="004C76C0"/>
    <w:rsid w:val="004D5079"/>
    <w:rsid w:val="004D5E0E"/>
    <w:rsid w:val="004E15A6"/>
    <w:rsid w:val="004E6B9C"/>
    <w:rsid w:val="004F2978"/>
    <w:rsid w:val="00512389"/>
    <w:rsid w:val="005176D3"/>
    <w:rsid w:val="0051781E"/>
    <w:rsid w:val="00526284"/>
    <w:rsid w:val="00526340"/>
    <w:rsid w:val="00537A08"/>
    <w:rsid w:val="00547B8D"/>
    <w:rsid w:val="00550098"/>
    <w:rsid w:val="00556B29"/>
    <w:rsid w:val="00564B8A"/>
    <w:rsid w:val="00573C4F"/>
    <w:rsid w:val="0057486E"/>
    <w:rsid w:val="00590A00"/>
    <w:rsid w:val="005B0769"/>
    <w:rsid w:val="005B5199"/>
    <w:rsid w:val="005D27F8"/>
    <w:rsid w:val="005D3701"/>
    <w:rsid w:val="005D5FD5"/>
    <w:rsid w:val="0060081B"/>
    <w:rsid w:val="00607E28"/>
    <w:rsid w:val="00610F2F"/>
    <w:rsid w:val="00615041"/>
    <w:rsid w:val="0064089C"/>
    <w:rsid w:val="00643B15"/>
    <w:rsid w:val="00644602"/>
    <w:rsid w:val="006512CF"/>
    <w:rsid w:val="00674A47"/>
    <w:rsid w:val="006B2682"/>
    <w:rsid w:val="006D2F5A"/>
    <w:rsid w:val="006D3FD3"/>
    <w:rsid w:val="006D6666"/>
    <w:rsid w:val="006E53C2"/>
    <w:rsid w:val="006E7A8E"/>
    <w:rsid w:val="006F0CCE"/>
    <w:rsid w:val="00700ACC"/>
    <w:rsid w:val="007031BF"/>
    <w:rsid w:val="00717C5C"/>
    <w:rsid w:val="00720EFD"/>
    <w:rsid w:val="00721AD7"/>
    <w:rsid w:val="0073159B"/>
    <w:rsid w:val="0073641C"/>
    <w:rsid w:val="00751BF5"/>
    <w:rsid w:val="0075526D"/>
    <w:rsid w:val="00776D50"/>
    <w:rsid w:val="0078752E"/>
    <w:rsid w:val="00791412"/>
    <w:rsid w:val="00792CD7"/>
    <w:rsid w:val="00793935"/>
    <w:rsid w:val="00797DEB"/>
    <w:rsid w:val="007B6BEC"/>
    <w:rsid w:val="007E09F8"/>
    <w:rsid w:val="007E340C"/>
    <w:rsid w:val="007E3A78"/>
    <w:rsid w:val="007E4EFB"/>
    <w:rsid w:val="007F2ADE"/>
    <w:rsid w:val="007F3E84"/>
    <w:rsid w:val="008117FB"/>
    <w:rsid w:val="0081549B"/>
    <w:rsid w:val="00820E5C"/>
    <w:rsid w:val="00831B25"/>
    <w:rsid w:val="00833F1E"/>
    <w:rsid w:val="00834248"/>
    <w:rsid w:val="00835714"/>
    <w:rsid w:val="00846734"/>
    <w:rsid w:val="00862D21"/>
    <w:rsid w:val="00877D39"/>
    <w:rsid w:val="00877EEE"/>
    <w:rsid w:val="00887B1D"/>
    <w:rsid w:val="008A322F"/>
    <w:rsid w:val="008B2FC0"/>
    <w:rsid w:val="008B5AA1"/>
    <w:rsid w:val="008C3000"/>
    <w:rsid w:val="008D1BAA"/>
    <w:rsid w:val="008E0266"/>
    <w:rsid w:val="008E386E"/>
    <w:rsid w:val="0092172F"/>
    <w:rsid w:val="00957CCC"/>
    <w:rsid w:val="009611FC"/>
    <w:rsid w:val="00981892"/>
    <w:rsid w:val="00981E70"/>
    <w:rsid w:val="0099577B"/>
    <w:rsid w:val="009C1983"/>
    <w:rsid w:val="009E1CBC"/>
    <w:rsid w:val="00A27192"/>
    <w:rsid w:val="00A3014E"/>
    <w:rsid w:val="00A33036"/>
    <w:rsid w:val="00A54003"/>
    <w:rsid w:val="00A554C5"/>
    <w:rsid w:val="00A617A8"/>
    <w:rsid w:val="00A61B47"/>
    <w:rsid w:val="00A80BB0"/>
    <w:rsid w:val="00A81BC5"/>
    <w:rsid w:val="00A90FCD"/>
    <w:rsid w:val="00A93AE3"/>
    <w:rsid w:val="00AA10CE"/>
    <w:rsid w:val="00AB011B"/>
    <w:rsid w:val="00AB241F"/>
    <w:rsid w:val="00AC471D"/>
    <w:rsid w:val="00AD32EE"/>
    <w:rsid w:val="00AF21DA"/>
    <w:rsid w:val="00AF2C7B"/>
    <w:rsid w:val="00AF529E"/>
    <w:rsid w:val="00AF6DC8"/>
    <w:rsid w:val="00B0092A"/>
    <w:rsid w:val="00B04D3F"/>
    <w:rsid w:val="00B13C18"/>
    <w:rsid w:val="00B14FD3"/>
    <w:rsid w:val="00B17393"/>
    <w:rsid w:val="00B20186"/>
    <w:rsid w:val="00B3027A"/>
    <w:rsid w:val="00B37A50"/>
    <w:rsid w:val="00B44CDD"/>
    <w:rsid w:val="00B56794"/>
    <w:rsid w:val="00B63EAF"/>
    <w:rsid w:val="00B714FB"/>
    <w:rsid w:val="00B75178"/>
    <w:rsid w:val="00B76F36"/>
    <w:rsid w:val="00B77B5A"/>
    <w:rsid w:val="00B81FC0"/>
    <w:rsid w:val="00BA1525"/>
    <w:rsid w:val="00BB5B00"/>
    <w:rsid w:val="00BD6F80"/>
    <w:rsid w:val="00BE225A"/>
    <w:rsid w:val="00BE2CB8"/>
    <w:rsid w:val="00BE64EE"/>
    <w:rsid w:val="00BE7701"/>
    <w:rsid w:val="00BF281D"/>
    <w:rsid w:val="00C0168D"/>
    <w:rsid w:val="00C23E49"/>
    <w:rsid w:val="00C41982"/>
    <w:rsid w:val="00C528CD"/>
    <w:rsid w:val="00C66E02"/>
    <w:rsid w:val="00C845E2"/>
    <w:rsid w:val="00C93D4A"/>
    <w:rsid w:val="00CC73A2"/>
    <w:rsid w:val="00CF7E9A"/>
    <w:rsid w:val="00D00C30"/>
    <w:rsid w:val="00D0322A"/>
    <w:rsid w:val="00D0491F"/>
    <w:rsid w:val="00D563E4"/>
    <w:rsid w:val="00D64CD9"/>
    <w:rsid w:val="00D67ACA"/>
    <w:rsid w:val="00D71FB0"/>
    <w:rsid w:val="00D803BC"/>
    <w:rsid w:val="00D8273F"/>
    <w:rsid w:val="00D87E76"/>
    <w:rsid w:val="00D919BD"/>
    <w:rsid w:val="00D96CF6"/>
    <w:rsid w:val="00DA0950"/>
    <w:rsid w:val="00DB363A"/>
    <w:rsid w:val="00DC6842"/>
    <w:rsid w:val="00DF591E"/>
    <w:rsid w:val="00E01508"/>
    <w:rsid w:val="00E43F0D"/>
    <w:rsid w:val="00E4424D"/>
    <w:rsid w:val="00E456A3"/>
    <w:rsid w:val="00E56591"/>
    <w:rsid w:val="00E63192"/>
    <w:rsid w:val="00E64135"/>
    <w:rsid w:val="00E83A51"/>
    <w:rsid w:val="00E87538"/>
    <w:rsid w:val="00EA059C"/>
    <w:rsid w:val="00EA5ACF"/>
    <w:rsid w:val="00EA5EB9"/>
    <w:rsid w:val="00EA65B4"/>
    <w:rsid w:val="00EC6D4A"/>
    <w:rsid w:val="00ED08B1"/>
    <w:rsid w:val="00ED1149"/>
    <w:rsid w:val="00ED19AF"/>
    <w:rsid w:val="00ED23C7"/>
    <w:rsid w:val="00EE0DEE"/>
    <w:rsid w:val="00EF6728"/>
    <w:rsid w:val="00EF77EC"/>
    <w:rsid w:val="00EF7E50"/>
    <w:rsid w:val="00F0757C"/>
    <w:rsid w:val="00F20340"/>
    <w:rsid w:val="00F32DA2"/>
    <w:rsid w:val="00F40270"/>
    <w:rsid w:val="00F43C10"/>
    <w:rsid w:val="00F6153A"/>
    <w:rsid w:val="00F6679A"/>
    <w:rsid w:val="00F67AC2"/>
    <w:rsid w:val="00F71F87"/>
    <w:rsid w:val="00F75DC1"/>
    <w:rsid w:val="00F82903"/>
    <w:rsid w:val="00F836BF"/>
    <w:rsid w:val="00F92C33"/>
    <w:rsid w:val="00FA4F07"/>
    <w:rsid w:val="00FA74F4"/>
    <w:rsid w:val="00FA7AEE"/>
    <w:rsid w:val="00FA7CEE"/>
    <w:rsid w:val="00FB37EE"/>
    <w:rsid w:val="00FC4E55"/>
    <w:rsid w:val="00FD2B43"/>
    <w:rsid w:val="00FD6347"/>
    <w:rsid w:val="00FD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08CBE4A9"/>
  <w15:chartTrackingRefBased/>
  <w15:docId w15:val="{3E481AB4-2038-4DEC-9240-A989DC4D6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40C"/>
    <w:rPr>
      <w:rFonts w:ascii="Verdana" w:hAnsi="Verdana"/>
    </w:rPr>
  </w:style>
  <w:style w:type="paragraph" w:styleId="Heading1">
    <w:name w:val="heading 1"/>
    <w:basedOn w:val="Normal"/>
    <w:next w:val="Normal"/>
    <w:link w:val="Heading1Char"/>
    <w:qFormat/>
    <w:rsid w:val="00B81FC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B81FC0"/>
    <w:pPr>
      <w:keepNext/>
      <w:spacing w:before="240" w:after="60" w:line="276" w:lineRule="auto"/>
      <w:contextualSpacing/>
      <w:outlineLvl w:val="1"/>
    </w:pPr>
    <w:rPr>
      <w:rFonts w:ascii="Arial" w:hAnsi="Arial" w:cs="Arial"/>
      <w:b/>
      <w:bCs/>
      <w:i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ttleSquish">
    <w:name w:val="littleSquish"/>
    <w:basedOn w:val="Normal"/>
    <w:next w:val="Normal"/>
    <w:rsid w:val="003100BE"/>
    <w:pPr>
      <w:spacing w:line="200" w:lineRule="exact"/>
    </w:pPr>
  </w:style>
  <w:style w:type="paragraph" w:customStyle="1" w:styleId="squish">
    <w:name w:val="squish"/>
    <w:basedOn w:val="Normal"/>
    <w:next w:val="Normal"/>
    <w:rsid w:val="003100BE"/>
    <w:pPr>
      <w:spacing w:line="160" w:lineRule="exact"/>
    </w:pPr>
  </w:style>
  <w:style w:type="paragraph" w:customStyle="1" w:styleId="squish2">
    <w:name w:val="squish2"/>
    <w:basedOn w:val="Normal"/>
    <w:next w:val="Normal"/>
    <w:rsid w:val="003100BE"/>
    <w:pPr>
      <w:spacing w:line="120" w:lineRule="exact"/>
    </w:pPr>
  </w:style>
  <w:style w:type="table" w:styleId="TableGrid">
    <w:name w:val="Table Grid"/>
    <w:basedOn w:val="TableNormal"/>
    <w:rsid w:val="007E34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2A12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A1284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1FC0"/>
    <w:rPr>
      <w:rFonts w:ascii="Arial" w:hAnsi="Arial" w:cs="Arial"/>
      <w:b/>
      <w:bCs/>
      <w:iCs/>
      <w:sz w:val="24"/>
      <w:szCs w:val="28"/>
    </w:rPr>
  </w:style>
  <w:style w:type="paragraph" w:customStyle="1" w:styleId="ItemDescription">
    <w:name w:val="Item Description"/>
    <w:basedOn w:val="Normal"/>
    <w:qFormat/>
    <w:rsid w:val="00B81FC0"/>
    <w:pPr>
      <w:spacing w:before="40" w:after="120"/>
      <w:ind w:right="360"/>
    </w:pPr>
    <w:rPr>
      <w:rFonts w:asciiTheme="minorHAnsi" w:eastAsiaTheme="minorHAnsi" w:hAnsiTheme="minorHAnsi" w:cstheme="minorBidi"/>
      <w:kern w:val="20"/>
      <w:lang w:eastAsia="ja-JP"/>
    </w:rPr>
  </w:style>
  <w:style w:type="character" w:customStyle="1" w:styleId="Heading1Char">
    <w:name w:val="Heading 1 Char"/>
    <w:basedOn w:val="DefaultParagraphFont"/>
    <w:link w:val="Heading1"/>
    <w:rsid w:val="00B81FC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nhideWhenUsed/>
    <w:rsid w:val="00B81FC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4E15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E15A6"/>
    <w:rPr>
      <w:rFonts w:ascii="Verdana" w:hAnsi="Verdana"/>
    </w:rPr>
  </w:style>
  <w:style w:type="paragraph" w:styleId="Footer">
    <w:name w:val="footer"/>
    <w:basedOn w:val="Normal"/>
    <w:link w:val="FooterChar"/>
    <w:uiPriority w:val="99"/>
    <w:unhideWhenUsed/>
    <w:rsid w:val="004E15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15A6"/>
    <w:rPr>
      <w:rFonts w:ascii="Verdana" w:hAnsi="Verdana"/>
    </w:rPr>
  </w:style>
  <w:style w:type="paragraph" w:styleId="FootnoteText">
    <w:name w:val="footnote text"/>
    <w:basedOn w:val="Normal"/>
    <w:link w:val="FootnoteTextChar"/>
    <w:semiHidden/>
    <w:unhideWhenUsed/>
    <w:rsid w:val="00AF529E"/>
  </w:style>
  <w:style w:type="character" w:customStyle="1" w:styleId="FootnoteTextChar">
    <w:name w:val="Footnote Text Char"/>
    <w:basedOn w:val="DefaultParagraphFont"/>
    <w:link w:val="FootnoteText"/>
    <w:semiHidden/>
    <w:rsid w:val="00AF529E"/>
    <w:rPr>
      <w:rFonts w:ascii="Verdana" w:hAnsi="Verdana"/>
    </w:rPr>
  </w:style>
  <w:style w:type="character" w:styleId="FootnoteReference">
    <w:name w:val="footnote reference"/>
    <w:basedOn w:val="DefaultParagraphFont"/>
    <w:semiHidden/>
    <w:unhideWhenUsed/>
    <w:rsid w:val="00AF52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A89B8E3F6E5D4E9B17D02912E46D08" ma:contentTypeVersion="6" ma:contentTypeDescription="Create a new document." ma:contentTypeScope="" ma:versionID="c1c27561137f73383ee6f380d60b828c">
  <xsd:schema xmlns:xsd="http://www.w3.org/2001/XMLSchema" xmlns:xs="http://www.w3.org/2001/XMLSchema" xmlns:p="http://schemas.microsoft.com/office/2006/metadata/properties" xmlns:ns2="33131be1-7636-4fde-9b4e-c35c6eedaee5" targetNamespace="http://schemas.microsoft.com/office/2006/metadata/properties" ma:root="true" ma:fieldsID="c5227413cfe86073f3b912a179faeb9c" ns2:_="">
    <xsd:import namespace="33131be1-7636-4fde-9b4e-c35c6eedaee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131be1-7636-4fde-9b4e-c35c6eedaee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2ECF7-7D03-4512-B17C-8D21CA129C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7D57102-9AFC-46C0-BB66-D38F8BB94E53}"/>
</file>

<file path=customXml/itemProps3.xml><?xml version="1.0" encoding="utf-8"?>
<ds:datastoreItem xmlns:ds="http://schemas.openxmlformats.org/officeDocument/2006/customXml" ds:itemID="{3F9FEEAA-8F4E-468E-ABC9-93F22E932A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1A0C20-7F66-43EA-A187-546ECDA98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1957</Words>
  <Characters>10949</Characters>
  <Application>Microsoft Office Word</Application>
  <DocSecurity>4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SAIF Corporation</Company>
  <LinksUpToDate>false</LinksUpToDate>
  <CharactersWithSpaces>12881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Ann Potter</dc:creator>
  <cp:keywords/>
  <dc:description/>
  <cp:lastModifiedBy>Paris, Julie</cp:lastModifiedBy>
  <cp:revision>2</cp:revision>
  <cp:lastPrinted>2020-03-04T23:21:00Z</cp:lastPrinted>
  <dcterms:created xsi:type="dcterms:W3CDTF">2020-10-13T15:37:00Z</dcterms:created>
  <dcterms:modified xsi:type="dcterms:W3CDTF">2020-10-13T15:37:00Z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0x010100E6A89B8E3F6E5D4E9B17D02912E46D08</vt:lpwstr>
  </property>
  <property fmtid="{D5CDD505-2E9C-101B-9397-08002B2CF9AE}" pid="3" name="MediaServiceImageTags">
    <vt:lpwstr/>
  </property>
</Properties>
</file>