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C58AFB" w14:textId="77777777" w:rsidR="00C34FCC" w:rsidRDefault="00C34FCC" w:rsidP="00C34FCC">
      <w:pPr>
        <w:pStyle w:val="Heading2"/>
        <w:jc w:val="center"/>
      </w:pPr>
      <w:r w:rsidRPr="004D76F2">
        <w:rPr>
          <w:rFonts w:eastAsia="Times New Roman" w:cstheme="minorHAnsi"/>
          <w:noProof/>
          <w:kern w:val="0"/>
          <w:sz w:val="22"/>
          <w:szCs w:val="22"/>
          <w14:ligatures w14:val="none"/>
        </w:rPr>
        <w:drawing>
          <wp:inline distT="0" distB="0" distL="0" distR="0" wp14:anchorId="33311335" wp14:editId="7CBAB89C">
            <wp:extent cx="1293779" cy="1465737"/>
            <wp:effectExtent l="0" t="0" r="1905" b="1270"/>
            <wp:docPr id="18717883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99329" cy="1472025"/>
                    </a:xfrm>
                    <a:prstGeom prst="rect">
                      <a:avLst/>
                    </a:prstGeom>
                    <a:noFill/>
                    <a:ln>
                      <a:noFill/>
                    </a:ln>
                  </pic:spPr>
                </pic:pic>
              </a:graphicData>
            </a:graphic>
          </wp:inline>
        </w:drawing>
      </w:r>
    </w:p>
    <w:p w14:paraId="6F715EF3" w14:textId="77777777" w:rsidR="00C34FCC" w:rsidRDefault="00C34FCC" w:rsidP="00C34FCC">
      <w:pPr>
        <w:pStyle w:val="Heading2"/>
        <w:jc w:val="center"/>
      </w:pPr>
      <w:r>
        <w:t xml:space="preserve">Oregon Parks and Recreation Department (OPRD) </w:t>
      </w:r>
    </w:p>
    <w:p w14:paraId="6B549114" w14:textId="77777777" w:rsidR="00C34FCC" w:rsidRPr="00447FCC" w:rsidRDefault="00C34FCC" w:rsidP="00C34FCC">
      <w:pPr>
        <w:pStyle w:val="Heading2"/>
        <w:jc w:val="center"/>
        <w:rPr>
          <w:b/>
          <w:bCs/>
        </w:rPr>
      </w:pPr>
      <w:r w:rsidRPr="00487875">
        <w:rPr>
          <w:b/>
          <w:bCs/>
        </w:rPr>
        <w:t xml:space="preserve">Integrated Recreation Hub Management System </w:t>
      </w:r>
      <w:r>
        <w:rPr>
          <w:b/>
          <w:bCs/>
        </w:rPr>
        <w:t>(Rec Hub)</w:t>
      </w:r>
    </w:p>
    <w:p w14:paraId="264EA653" w14:textId="17E61692" w:rsidR="00C34FCC" w:rsidRDefault="00C34FCC" w:rsidP="00C34FCC">
      <w:pPr>
        <w:pStyle w:val="Heading2"/>
        <w:jc w:val="center"/>
      </w:pPr>
      <w:r w:rsidRPr="00D33D41">
        <w:t xml:space="preserve">Phase 2 </w:t>
      </w:r>
      <w:r>
        <w:t xml:space="preserve">- </w:t>
      </w:r>
      <w:r w:rsidRPr="00C34FCC">
        <w:t>Anticipated Approach</w:t>
      </w:r>
      <w:r>
        <w:t xml:space="preserve"> </w:t>
      </w:r>
      <w:r w:rsidRPr="00D33D41">
        <w:t>Notice</w:t>
      </w:r>
    </w:p>
    <w:p w14:paraId="3C6C947B" w14:textId="77777777" w:rsidR="00C34FCC" w:rsidRDefault="00C34FCC" w:rsidP="00C34FCC"/>
    <w:p w14:paraId="4F331352" w14:textId="67F02895" w:rsidR="00C34FCC" w:rsidRPr="00D33D41" w:rsidRDefault="00AB6272" w:rsidP="00C34FCC">
      <w:pPr>
        <w:rPr>
          <w:b/>
          <w:bCs/>
        </w:rPr>
      </w:pPr>
      <w:r w:rsidRPr="00D33D41">
        <w:rPr>
          <w:b/>
          <w:bCs/>
        </w:rPr>
        <w:t>ANTICIPATED PHASE 2 APPROACH</w:t>
      </w:r>
      <w:r>
        <w:rPr>
          <w:b/>
          <w:bCs/>
        </w:rPr>
        <w:t>:</w:t>
      </w:r>
    </w:p>
    <w:p w14:paraId="75791BF0" w14:textId="1587EAC0" w:rsidR="00C34FCC" w:rsidRPr="00D33D41" w:rsidRDefault="00C34FCC" w:rsidP="00C34FCC">
      <w:r w:rsidRPr="00D33D41">
        <w:t xml:space="preserve">OPRD </w:t>
      </w:r>
      <w:r>
        <w:t>will be</w:t>
      </w:r>
      <w:r w:rsidRPr="00D33D41">
        <w:t xml:space="preserve"> conducting Phase 2 </w:t>
      </w:r>
      <w:r w:rsidR="00460396">
        <w:t xml:space="preserve">of this Project Opportunity </w:t>
      </w:r>
      <w:r w:rsidRPr="00D33D41">
        <w:t>through several related activities</w:t>
      </w:r>
      <w:r w:rsidR="00460396">
        <w:t>, as described below</w:t>
      </w:r>
      <w:r w:rsidRPr="00D33D41">
        <w:t>:</w:t>
      </w:r>
    </w:p>
    <w:p w14:paraId="4231AD4A" w14:textId="77777777" w:rsidR="00C34FCC" w:rsidRDefault="00C34FCC" w:rsidP="00C34FCC">
      <w:pPr>
        <w:numPr>
          <w:ilvl w:val="0"/>
          <w:numId w:val="1"/>
        </w:numPr>
      </w:pPr>
      <w:r w:rsidRPr="00D33D41">
        <w:rPr>
          <w:b/>
          <w:bCs/>
        </w:rPr>
        <w:t>Capability Clarification and Confirmation.</w:t>
      </w:r>
      <w:r w:rsidRPr="00D33D41">
        <w:t xml:space="preserve"> OPRD will provide a detailed Recreation Hub Capability Status Matrix for completion. Vendors will be asked to identify how each capability would be provided in the proposed OPRD solution, including its current status, maturity, delivery method, limitations or dependencies, third-party or legacy components, expected availability for OPRD production launch, and willingness to make contractual commitments where appropriate. </w:t>
      </w:r>
    </w:p>
    <w:tbl>
      <w:tblPr>
        <w:tblStyle w:val="TableGrid"/>
        <w:tblW w:w="0" w:type="auto"/>
        <w:tblInd w:w="355" w:type="dxa"/>
        <w:tblLook w:val="04A0" w:firstRow="1" w:lastRow="0" w:firstColumn="1" w:lastColumn="0" w:noHBand="0" w:noVBand="1"/>
      </w:tblPr>
      <w:tblGrid>
        <w:gridCol w:w="4770"/>
        <w:gridCol w:w="4225"/>
      </w:tblGrid>
      <w:tr w:rsidR="00C34FCC" w14:paraId="67B347A0" w14:textId="77777777" w:rsidTr="00460396">
        <w:tc>
          <w:tcPr>
            <w:tcW w:w="4770" w:type="dxa"/>
            <w:shd w:val="clear" w:color="auto" w:fill="8DD873" w:themeFill="accent6" w:themeFillTint="99"/>
          </w:tcPr>
          <w:p w14:paraId="06D1C754" w14:textId="71C3BF2E" w:rsidR="00C34FCC" w:rsidRDefault="00C34FCC" w:rsidP="006569E6">
            <w:r w:rsidRPr="00D33D41">
              <w:t>Recreation Hub Capability Matrix</w:t>
            </w:r>
            <w:r>
              <w:t xml:space="preserve"> Schedule</w:t>
            </w:r>
          </w:p>
        </w:tc>
        <w:tc>
          <w:tcPr>
            <w:tcW w:w="4225" w:type="dxa"/>
            <w:shd w:val="clear" w:color="auto" w:fill="8DD873" w:themeFill="accent6" w:themeFillTint="99"/>
          </w:tcPr>
          <w:p w14:paraId="38D89405" w14:textId="77777777" w:rsidR="00C34FCC" w:rsidRDefault="00C34FCC" w:rsidP="006569E6">
            <w:r>
              <w:t>Due: five (5) Business weeks from receival.</w:t>
            </w:r>
          </w:p>
        </w:tc>
      </w:tr>
    </w:tbl>
    <w:p w14:paraId="63CFADB9" w14:textId="77777777" w:rsidR="00C34FCC" w:rsidRPr="00D33D41" w:rsidRDefault="00C34FCC" w:rsidP="00C34FCC"/>
    <w:p w14:paraId="314881ED" w14:textId="77777777" w:rsidR="00C34FCC" w:rsidRPr="00D33D41" w:rsidRDefault="00C34FCC" w:rsidP="00C34FCC">
      <w:pPr>
        <w:numPr>
          <w:ilvl w:val="0"/>
          <w:numId w:val="1"/>
        </w:numPr>
      </w:pPr>
      <w:r w:rsidRPr="00D33D41">
        <w:rPr>
          <w:b/>
          <w:bCs/>
        </w:rPr>
        <w:t>Common Recreation Hub Demonstrations.</w:t>
      </w:r>
      <w:r w:rsidRPr="00D33D41">
        <w:t xml:space="preserve"> A</w:t>
      </w:r>
      <w:r>
        <w:t>s an a</w:t>
      </w:r>
      <w:r w:rsidRPr="00D33D41">
        <w:t>dvancing vendor</w:t>
      </w:r>
      <w:r>
        <w:t xml:space="preserve"> you</w:t>
      </w:r>
      <w:r w:rsidRPr="00D33D41">
        <w:t xml:space="preserve"> </w:t>
      </w:r>
      <w:r>
        <w:t>may</w:t>
      </w:r>
      <w:r w:rsidRPr="00D33D41">
        <w:t xml:space="preserve"> be asked to demonstrate </w:t>
      </w:r>
      <w:r>
        <w:t>your</w:t>
      </w:r>
      <w:r w:rsidRPr="00D33D41">
        <w:t xml:space="preserve"> solutions</w:t>
      </w:r>
      <w:r>
        <w:t>,</w:t>
      </w:r>
      <w:r w:rsidRPr="00D33D41">
        <w:t xml:space="preserve"> using common OPRD-based scenarios. The</w:t>
      </w:r>
      <w:r>
        <w:t xml:space="preserve">se </w:t>
      </w:r>
      <w:r w:rsidRPr="00D33D41">
        <w:t xml:space="preserve">demonstrations are intended to </w:t>
      </w:r>
      <w:r>
        <w:t>exhibit</w:t>
      </w:r>
      <w:r w:rsidRPr="00D33D41">
        <w:t xml:space="preserve"> how </w:t>
      </w:r>
      <w:r>
        <w:t>your</w:t>
      </w:r>
      <w:r w:rsidRPr="00D33D41">
        <w:t xml:space="preserve"> proposed solution works as an integrated Recreation Hub</w:t>
      </w:r>
      <w:r>
        <w:t>,</w:t>
      </w:r>
      <w:r w:rsidRPr="00D33D41">
        <w:t xml:space="preserve"> rather than as a collection of individual features. Vendors </w:t>
      </w:r>
      <w:r>
        <w:t>shall</w:t>
      </w:r>
      <w:r w:rsidRPr="00D33D41">
        <w:t xml:space="preserve"> be expected to clearly distinguish functionality that is currently available</w:t>
      </w:r>
      <w:r>
        <w:t>, separate</w:t>
      </w:r>
      <w:r w:rsidRPr="00D33D41">
        <w:t xml:space="preserve"> from functionality that is in development, planned, roadmap-dependent, prototype, beta, or otherwise not yet production-ready. </w:t>
      </w:r>
    </w:p>
    <w:p w14:paraId="3BE8FA64" w14:textId="77777777" w:rsidR="00F33133" w:rsidRDefault="00C34FCC" w:rsidP="00F33133">
      <w:pPr>
        <w:numPr>
          <w:ilvl w:val="0"/>
          <w:numId w:val="1"/>
        </w:numPr>
      </w:pPr>
      <w:r w:rsidRPr="00D33D41">
        <w:rPr>
          <w:b/>
          <w:bCs/>
        </w:rPr>
        <w:t>Focused Clarification and Risk Validation.</w:t>
      </w:r>
      <w:r w:rsidRPr="00D33D41">
        <w:t xml:space="preserve"> </w:t>
      </w:r>
      <w:r w:rsidR="00F5472E">
        <w:t xml:space="preserve"> </w:t>
      </w:r>
      <w:r w:rsidR="00F33133">
        <w:t xml:space="preserve">Following the common Recreation Hub demonstrations, OPRD may conduct additional vendor-specific activities to </w:t>
      </w:r>
      <w:r w:rsidR="00F33133">
        <w:lastRenderedPageBreak/>
        <w:t>clarify responses, validate vendor representations, or address areas needing additional evidence. Activities may include focused demonstrations; access to sandbox, test, pilot, beta, prototype, or other working environments; hands-on testing by OPRD staff; technical, accessibility, integration, or operational validation; and usability testing with OPRD staff, representative public-facing users, or other appropriate participants.</w:t>
      </w:r>
    </w:p>
    <w:p w14:paraId="45AD3445" w14:textId="73DAA026" w:rsidR="00C34FCC" w:rsidRPr="00D33D41" w:rsidRDefault="00F33133" w:rsidP="00F33133">
      <w:pPr>
        <w:ind w:left="720"/>
      </w:pPr>
      <w:r>
        <w:t>The nature and extent of these activities may differ by vendor based on the proposed solution and the areas OPRD determines require further validation. OPRD may also request supporting documentation, test results, references, roadmap or development evidence, or other information needed to reduce material product, delivery, implementation, technical, usability, financial, operational, or contractual uncertainty.</w:t>
      </w:r>
      <w:r w:rsidR="00C34FCC" w:rsidRPr="00D33D41">
        <w:t xml:space="preserve">. </w:t>
      </w:r>
    </w:p>
    <w:p w14:paraId="20BB065F" w14:textId="77777777" w:rsidR="00C34FCC" w:rsidRDefault="00C34FCC" w:rsidP="00C34FCC">
      <w:pPr>
        <w:numPr>
          <w:ilvl w:val="0"/>
          <w:numId w:val="1"/>
        </w:numPr>
      </w:pPr>
      <w:r w:rsidRPr="00D33D41">
        <w:rPr>
          <w:b/>
          <w:bCs/>
        </w:rPr>
        <w:t>Finalist Due Diligence.</w:t>
      </w:r>
      <w:r w:rsidRPr="00D33D41">
        <w:t xml:space="preserve"> OPRD </w:t>
      </w:r>
      <w:r>
        <w:t xml:space="preserve">reserves the right to exclude further </w:t>
      </w:r>
      <w:r w:rsidRPr="00D33D41">
        <w:t xml:space="preserve">participating vendors as Phase 2 progresses. Finalist activities </w:t>
      </w:r>
      <w:r>
        <w:t xml:space="preserve">should anticipate and </w:t>
      </w:r>
      <w:r w:rsidRPr="00D33D41">
        <w:t xml:space="preserve">may </w:t>
      </w:r>
      <w:r>
        <w:t>require, upon OPRD request, further in-depth reviews of the following specifications:</w:t>
      </w:r>
    </w:p>
    <w:p w14:paraId="41F0330B" w14:textId="77777777" w:rsidR="00C34FCC" w:rsidRDefault="00C34FCC" w:rsidP="00C34FCC">
      <w:pPr>
        <w:numPr>
          <w:ilvl w:val="1"/>
          <w:numId w:val="1"/>
        </w:numPr>
        <w:spacing w:after="0" w:line="240" w:lineRule="auto"/>
      </w:pPr>
      <w:r>
        <w:t>Technical capabilities and attributes;</w:t>
      </w:r>
    </w:p>
    <w:p w14:paraId="36E3003E" w14:textId="77777777" w:rsidR="00C34FCC" w:rsidRDefault="00C34FCC" w:rsidP="00C34FCC">
      <w:pPr>
        <w:numPr>
          <w:ilvl w:val="1"/>
          <w:numId w:val="1"/>
        </w:numPr>
        <w:spacing w:after="0" w:line="240" w:lineRule="auto"/>
      </w:pPr>
      <w:r>
        <w:t>Security capabilities and attributes;</w:t>
      </w:r>
    </w:p>
    <w:p w14:paraId="3D8D1CCC" w14:textId="77777777" w:rsidR="00C34FCC" w:rsidRDefault="00C34FCC" w:rsidP="00C34FCC">
      <w:pPr>
        <w:numPr>
          <w:ilvl w:val="1"/>
          <w:numId w:val="1"/>
        </w:numPr>
        <w:spacing w:after="0" w:line="240" w:lineRule="auto"/>
      </w:pPr>
      <w:r>
        <w:t>Privacy capabilities and attributes;</w:t>
      </w:r>
    </w:p>
    <w:p w14:paraId="69968284" w14:textId="77777777" w:rsidR="00C34FCC" w:rsidRDefault="00C34FCC" w:rsidP="00C34FCC">
      <w:pPr>
        <w:numPr>
          <w:ilvl w:val="1"/>
          <w:numId w:val="1"/>
        </w:numPr>
        <w:spacing w:after="0" w:line="240" w:lineRule="auto"/>
      </w:pPr>
      <w:r>
        <w:t>Payment capabilities and attributes;</w:t>
      </w:r>
    </w:p>
    <w:p w14:paraId="4E19FBF0" w14:textId="77777777" w:rsidR="00C34FCC" w:rsidRDefault="00C34FCC" w:rsidP="00C34FCC">
      <w:pPr>
        <w:numPr>
          <w:ilvl w:val="1"/>
          <w:numId w:val="1"/>
        </w:numPr>
        <w:spacing w:after="0" w:line="240" w:lineRule="auto"/>
      </w:pPr>
      <w:r>
        <w:t>Data capabilities and attributes;</w:t>
      </w:r>
    </w:p>
    <w:p w14:paraId="55E2F4F0" w14:textId="77777777" w:rsidR="00C34FCC" w:rsidRDefault="00C34FCC" w:rsidP="00C34FCC">
      <w:pPr>
        <w:numPr>
          <w:ilvl w:val="1"/>
          <w:numId w:val="1"/>
        </w:numPr>
        <w:spacing w:after="0" w:line="240" w:lineRule="auto"/>
      </w:pPr>
      <w:r>
        <w:t>Integration capabilities and attributes;</w:t>
      </w:r>
    </w:p>
    <w:p w14:paraId="7EDB715A" w14:textId="77777777" w:rsidR="00C34FCC" w:rsidRDefault="00C34FCC" w:rsidP="00C34FCC">
      <w:pPr>
        <w:numPr>
          <w:ilvl w:val="1"/>
          <w:numId w:val="1"/>
        </w:numPr>
        <w:spacing w:after="0" w:line="240" w:lineRule="auto"/>
      </w:pPr>
      <w:r>
        <w:t>Reporting capabilities and attributes;</w:t>
      </w:r>
    </w:p>
    <w:p w14:paraId="4398858D" w14:textId="77777777" w:rsidR="00C34FCC" w:rsidRDefault="00C34FCC" w:rsidP="00C34FCC">
      <w:pPr>
        <w:numPr>
          <w:ilvl w:val="1"/>
          <w:numId w:val="1"/>
        </w:numPr>
        <w:spacing w:after="0" w:line="240" w:lineRule="auto"/>
      </w:pPr>
      <w:r>
        <w:t>Implementation capabilities and attributes, including timelines;</w:t>
      </w:r>
    </w:p>
    <w:p w14:paraId="4D4855CD" w14:textId="77777777" w:rsidR="00C34FCC" w:rsidRPr="00606A32" w:rsidRDefault="00C34FCC" w:rsidP="00C34FCC">
      <w:pPr>
        <w:numPr>
          <w:ilvl w:val="1"/>
          <w:numId w:val="1"/>
        </w:numPr>
        <w:spacing w:after="0" w:line="240" w:lineRule="auto"/>
      </w:pPr>
      <w:r w:rsidRPr="00606A32">
        <w:t>Migration capabilities and attributes;</w:t>
      </w:r>
    </w:p>
    <w:p w14:paraId="6B1082AB" w14:textId="77777777" w:rsidR="00C34FCC" w:rsidRPr="00606A32" w:rsidRDefault="00C34FCC" w:rsidP="00C34FCC">
      <w:pPr>
        <w:numPr>
          <w:ilvl w:val="1"/>
          <w:numId w:val="1"/>
        </w:numPr>
        <w:spacing w:after="0" w:line="240" w:lineRule="auto"/>
      </w:pPr>
      <w:r w:rsidRPr="00606A32">
        <w:t>Customer support for Agency and Public capabilities and attributes;</w:t>
      </w:r>
    </w:p>
    <w:p w14:paraId="7371DB38" w14:textId="77777777" w:rsidR="00C34FCC" w:rsidRPr="00606A32" w:rsidRDefault="00C34FCC" w:rsidP="00C34FCC">
      <w:pPr>
        <w:numPr>
          <w:ilvl w:val="1"/>
          <w:numId w:val="1"/>
        </w:numPr>
        <w:spacing w:after="0" w:line="240" w:lineRule="auto"/>
      </w:pPr>
      <w:r w:rsidRPr="00606A32">
        <w:t xml:space="preserve">Reference of examples of the above </w:t>
      </w:r>
      <w:r>
        <w:t xml:space="preserve">real-time </w:t>
      </w:r>
      <w:r w:rsidRPr="00606A32">
        <w:t>capabilities and attributes;</w:t>
      </w:r>
    </w:p>
    <w:p w14:paraId="71F3F258" w14:textId="77777777" w:rsidR="00C34FCC" w:rsidRPr="00606A32" w:rsidRDefault="00C34FCC" w:rsidP="00C34FCC">
      <w:pPr>
        <w:numPr>
          <w:ilvl w:val="1"/>
          <w:numId w:val="1"/>
        </w:numPr>
        <w:spacing w:after="0" w:line="240" w:lineRule="auto"/>
      </w:pPr>
      <w:r w:rsidRPr="00606A32">
        <w:t>Road mapping capabilities and attributes; and</w:t>
      </w:r>
    </w:p>
    <w:p w14:paraId="36A515AD" w14:textId="77777777" w:rsidR="00C34FCC" w:rsidRPr="00606A32" w:rsidRDefault="00C34FCC" w:rsidP="00C34FCC">
      <w:pPr>
        <w:numPr>
          <w:ilvl w:val="1"/>
          <w:numId w:val="1"/>
        </w:numPr>
        <w:spacing w:after="0" w:line="240" w:lineRule="auto"/>
      </w:pPr>
      <w:r w:rsidRPr="00606A32">
        <w:t xml:space="preserve">Pricing of all the above. </w:t>
      </w:r>
    </w:p>
    <w:p w14:paraId="763D637D" w14:textId="77777777" w:rsidR="00C34FCC" w:rsidRPr="00D33D41" w:rsidRDefault="00C34FCC" w:rsidP="00C34FCC">
      <w:pPr>
        <w:spacing w:after="0" w:line="240" w:lineRule="auto"/>
        <w:ind w:left="1440"/>
      </w:pPr>
    </w:p>
    <w:p w14:paraId="2E80BC56" w14:textId="407C7233" w:rsidR="00C34FCC" w:rsidRDefault="00C34FCC" w:rsidP="00C34FCC">
      <w:pPr>
        <w:numPr>
          <w:ilvl w:val="0"/>
          <w:numId w:val="1"/>
        </w:numPr>
      </w:pPr>
      <w:r w:rsidRPr="00D33D41">
        <w:rPr>
          <w:b/>
          <w:bCs/>
        </w:rPr>
        <w:t>Negotiation and Selection.</w:t>
      </w:r>
      <w:r w:rsidRPr="00D33D41">
        <w:t xml:space="preserve"> OPRD </w:t>
      </w:r>
      <w:r>
        <w:t>reserves the right to</w:t>
      </w:r>
      <w:r w:rsidRPr="00D33D41">
        <w:t xml:space="preserve"> conduct discussions and negotiations regarding pricing, implementation scope, statements of work, service levels, roadmap commitments, acceptance criteria, licensing, transition obligations, and other contract terms. OPRD may select a vendor during Phase 2 </w:t>
      </w:r>
      <w:r>
        <w:t xml:space="preserve">based on best value analysis </w:t>
      </w:r>
      <w:r w:rsidRPr="00D33D41">
        <w:t xml:space="preserve">when it determines that a vendor offers the best overall value and provides sufficient </w:t>
      </w:r>
      <w:r>
        <w:t xml:space="preserve">Agency </w:t>
      </w:r>
      <w:r w:rsidRPr="00D33D41">
        <w:t xml:space="preserve">confidence in </w:t>
      </w:r>
      <w:r>
        <w:t>vendors</w:t>
      </w:r>
      <w:r w:rsidRPr="00D33D41">
        <w:t xml:space="preserve"> ability to successfully deliver and support the </w:t>
      </w:r>
      <w:r>
        <w:t xml:space="preserve">proposed </w:t>
      </w:r>
      <w:r w:rsidRPr="00D33D41">
        <w:t>Recreation Hub</w:t>
      </w:r>
      <w:r>
        <w:t xml:space="preserve"> project</w:t>
      </w:r>
      <w:r w:rsidRPr="00D33D41">
        <w:t xml:space="preserve">. </w:t>
      </w:r>
    </w:p>
    <w:p w14:paraId="1BC5F66D" w14:textId="77777777" w:rsidR="00C34FCC" w:rsidRPr="00606A32" w:rsidRDefault="00C34FCC" w:rsidP="00C34FCC">
      <w:pPr>
        <w:rPr>
          <w:b/>
          <w:bCs/>
        </w:rPr>
      </w:pPr>
      <w:r w:rsidRPr="00606A32">
        <w:rPr>
          <w:b/>
          <w:bCs/>
        </w:rPr>
        <w:t>OPRD AGENCY RESPONSIBILITY:</w:t>
      </w:r>
    </w:p>
    <w:p w14:paraId="148B7C82" w14:textId="77777777" w:rsidR="00C34FCC" w:rsidRPr="00D33D41" w:rsidRDefault="00C34FCC" w:rsidP="00C34FCC">
      <w:r w:rsidRPr="00D33D41">
        <w:lastRenderedPageBreak/>
        <w:t>Phase 2</w:t>
      </w:r>
      <w:r>
        <w:t xml:space="preserve"> of this project</w:t>
      </w:r>
      <w:r w:rsidRPr="00D33D41">
        <w:t xml:space="preserve"> is intended to build upon, clarify, and validate </w:t>
      </w:r>
      <w:r>
        <w:t>vendor</w:t>
      </w:r>
      <w:r w:rsidRPr="00D33D41">
        <w:t xml:space="preserve"> information </w:t>
      </w:r>
      <w:r>
        <w:t xml:space="preserve">that has been accepted and </w:t>
      </w:r>
      <w:r w:rsidRPr="00D33D41">
        <w:t xml:space="preserve">submitted during </w:t>
      </w:r>
      <w:r>
        <w:t xml:space="preserve">the previous </w:t>
      </w:r>
      <w:r w:rsidRPr="00D33D41">
        <w:t>Phase 1</w:t>
      </w:r>
      <w:r>
        <w:t xml:space="preserve"> solicitation</w:t>
      </w:r>
      <w:r w:rsidRPr="00D33D41">
        <w:t xml:space="preserve">. Advancement to Phase 2 does </w:t>
      </w:r>
      <w:r w:rsidRPr="00D33D41">
        <w:rPr>
          <w:b/>
          <w:bCs/>
        </w:rPr>
        <w:t>not</w:t>
      </w:r>
      <w:r w:rsidRPr="00D33D41">
        <w:t xml:space="preserve"> guarantee contract award, finalist status, or further advancement within Phase 2</w:t>
      </w:r>
      <w:r>
        <w:t xml:space="preserve">, and OPRD reserves the right to cancel further communications or outreach should vendors not meet the criteria outlined above. </w:t>
      </w:r>
    </w:p>
    <w:p w14:paraId="7BE64C67" w14:textId="77777777" w:rsidR="00460396" w:rsidRDefault="00C34FCC" w:rsidP="00C34FCC">
      <w:r w:rsidRPr="00D33D41">
        <w:t xml:space="preserve">OPRD </w:t>
      </w:r>
      <w:r>
        <w:t xml:space="preserve">will </w:t>
      </w:r>
      <w:r w:rsidRPr="00D33D41">
        <w:t xml:space="preserve">provide additional Phase 2 instructions, schedules, response requirements, demonstration information, and other </w:t>
      </w:r>
      <w:r w:rsidRPr="00460396">
        <w:t xml:space="preserve">materials through </w:t>
      </w:r>
      <w:r w:rsidR="00460396" w:rsidRPr="00460396">
        <w:rPr>
          <w:b/>
          <w:bCs/>
        </w:rPr>
        <w:t>OPRD’s</w:t>
      </w:r>
      <w:r w:rsidR="00460396">
        <w:rPr>
          <w:b/>
          <w:bCs/>
        </w:rPr>
        <w:t xml:space="preserve"> Procurement and Contract Services page</w:t>
      </w:r>
      <w:r w:rsidRPr="00D33D41">
        <w:t xml:space="preserve">. </w:t>
      </w:r>
    </w:p>
    <w:p w14:paraId="46343096" w14:textId="5B3D5032" w:rsidR="00C34FCC" w:rsidRDefault="00C34FCC" w:rsidP="00C34FCC">
      <w:r w:rsidRPr="00D33D41">
        <w:t>Vendors</w:t>
      </w:r>
      <w:r>
        <w:t xml:space="preserve"> shall</w:t>
      </w:r>
      <w:r w:rsidRPr="00D33D41">
        <w:t xml:space="preserve"> </w:t>
      </w:r>
      <w:r w:rsidR="00460396">
        <w:t>be</w:t>
      </w:r>
      <w:r w:rsidRPr="00D33D41">
        <w:t xml:space="preserve"> responsible for monitoring </w:t>
      </w:r>
      <w:r w:rsidR="00460396">
        <w:rPr>
          <w:b/>
          <w:bCs/>
        </w:rPr>
        <w:t>OPRD’s Procurement and Contract Services page</w:t>
      </w:r>
      <w:r w:rsidRPr="00D33D41">
        <w:t xml:space="preserve"> for official information, updates, addenda, deadlines, and instructions</w:t>
      </w:r>
      <w:r>
        <w:t xml:space="preserve"> and should only contact the following:</w:t>
      </w:r>
    </w:p>
    <w:p w14:paraId="5B38CE85" w14:textId="77777777" w:rsidR="00C34FCC" w:rsidRDefault="00C34FCC" w:rsidP="00C34FCC">
      <w:pPr>
        <w:spacing w:after="0"/>
        <w:jc w:val="center"/>
      </w:pPr>
      <w:r>
        <w:t>Single Point of Contact (SPC):</w:t>
      </w:r>
    </w:p>
    <w:p w14:paraId="2D57B0F7" w14:textId="77777777" w:rsidR="00C34FCC" w:rsidRDefault="00C34FCC" w:rsidP="00C34FCC">
      <w:pPr>
        <w:spacing w:after="0"/>
        <w:jc w:val="center"/>
      </w:pPr>
      <w:hyperlink r:id="rId6" w:history="1">
        <w:r w:rsidRPr="00FE3E04">
          <w:rPr>
            <w:rStyle w:val="Hyperlink"/>
          </w:rPr>
          <w:t>Brittiny.f.vollmar@oprd.oregon.gov</w:t>
        </w:r>
      </w:hyperlink>
    </w:p>
    <w:p w14:paraId="182CB5BF" w14:textId="7777D2FA" w:rsidR="00C34FCC" w:rsidRDefault="00C34FCC" w:rsidP="00C34FCC">
      <w:pPr>
        <w:spacing w:after="0"/>
        <w:jc w:val="center"/>
      </w:pPr>
      <w:r>
        <w:t>OPRD Senior Contract Specialist</w:t>
      </w:r>
    </w:p>
    <w:p w14:paraId="064514D7" w14:textId="77777777" w:rsidR="00C34FCC" w:rsidRDefault="00C34FCC" w:rsidP="00C34FCC">
      <w:pPr>
        <w:spacing w:after="0"/>
        <w:jc w:val="center"/>
      </w:pPr>
    </w:p>
    <w:p w14:paraId="07676AE6" w14:textId="085FC4D4" w:rsidR="00C34FCC" w:rsidRDefault="00C34FCC" w:rsidP="00C34FCC">
      <w:r w:rsidRPr="00D33D41">
        <w:t xml:space="preserve">OPRD </w:t>
      </w:r>
      <w:r>
        <w:t xml:space="preserve">greatly </w:t>
      </w:r>
      <w:r w:rsidRPr="00D33D41">
        <w:t xml:space="preserve">appreciates </w:t>
      </w:r>
      <w:r>
        <w:t xml:space="preserve"> your </w:t>
      </w:r>
      <w:r w:rsidRPr="00D33D41">
        <w:t>time and effort invested in th</w:t>
      </w:r>
      <w:r w:rsidR="00460396">
        <w:t>is</w:t>
      </w:r>
      <w:r w:rsidRPr="00D33D41">
        <w:t xml:space="preserve"> Recreation Hub Opportunity and looks forward to continuing </w:t>
      </w:r>
      <w:r>
        <w:t>further</w:t>
      </w:r>
      <w:r w:rsidRPr="00D33D41">
        <w:t xml:space="preserve"> discussion </w:t>
      </w:r>
      <w:r>
        <w:t xml:space="preserve">and development </w:t>
      </w:r>
      <w:r w:rsidRPr="00D33D41">
        <w:t xml:space="preserve">during </w:t>
      </w:r>
      <w:r>
        <w:t xml:space="preserve">this ongoing </w:t>
      </w:r>
      <w:r w:rsidRPr="00D33D41">
        <w:t>Phase 2</w:t>
      </w:r>
      <w:r>
        <w:t xml:space="preserve"> </w:t>
      </w:r>
      <w:r w:rsidR="00460396">
        <w:t xml:space="preserve">anticipated </w:t>
      </w:r>
      <w:r>
        <w:t>approach!</w:t>
      </w:r>
    </w:p>
    <w:p w14:paraId="1E18461D" w14:textId="77777777" w:rsidR="00460396" w:rsidRDefault="00460396" w:rsidP="00460396"/>
    <w:p w14:paraId="294B1FF6" w14:textId="721B5852" w:rsidR="00460396" w:rsidRDefault="00460396" w:rsidP="00460396">
      <w:r>
        <w:t xml:space="preserve">Sincerely, </w:t>
      </w:r>
    </w:p>
    <w:p w14:paraId="1D7EECB2" w14:textId="39EA71C5" w:rsidR="00460396" w:rsidRDefault="00460396" w:rsidP="00AB6272">
      <w:pPr>
        <w:spacing w:after="0"/>
        <w:rPr>
          <w:i/>
          <w:iCs/>
        </w:rPr>
      </w:pPr>
      <w:r w:rsidRPr="000B098F">
        <w:rPr>
          <w:i/>
          <w:iCs/>
        </w:rPr>
        <w:t>Brittiny Vollmar</w:t>
      </w:r>
    </w:p>
    <w:p w14:paraId="35431AAB" w14:textId="77777777" w:rsidR="00AB6272" w:rsidRDefault="00AB6272" w:rsidP="00AB6272">
      <w:pPr>
        <w:spacing w:after="0"/>
      </w:pPr>
      <w:r>
        <w:t>OPRD Senior Contract Specialist</w:t>
      </w:r>
    </w:p>
    <w:p w14:paraId="6051980D" w14:textId="77777777" w:rsidR="00AB6272" w:rsidRPr="00460396" w:rsidRDefault="00AB6272" w:rsidP="00C34FCC">
      <w:pPr>
        <w:rPr>
          <w:i/>
          <w:iCs/>
        </w:rPr>
      </w:pPr>
    </w:p>
    <w:sectPr w:rsidR="00AB6272" w:rsidRPr="004603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C40C3F"/>
    <w:multiLevelType w:val="multilevel"/>
    <w:tmpl w:val="0FFE07A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846100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4FCC"/>
    <w:rsid w:val="0012130C"/>
    <w:rsid w:val="00184726"/>
    <w:rsid w:val="00460396"/>
    <w:rsid w:val="00643D3F"/>
    <w:rsid w:val="00AB6272"/>
    <w:rsid w:val="00C34FCC"/>
    <w:rsid w:val="00E32B76"/>
    <w:rsid w:val="00F33133"/>
    <w:rsid w:val="00F547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A2B77D"/>
  <w15:chartTrackingRefBased/>
  <w15:docId w15:val="{3F88FDFC-9A72-4074-9807-64433D979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6272"/>
  </w:style>
  <w:style w:type="paragraph" w:styleId="Heading1">
    <w:name w:val="heading 1"/>
    <w:basedOn w:val="Normal"/>
    <w:next w:val="Normal"/>
    <w:link w:val="Heading1Char"/>
    <w:uiPriority w:val="9"/>
    <w:qFormat/>
    <w:rsid w:val="00C34F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34F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34FC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34FC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34FC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34FC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4FC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4FC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4FC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4FC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34FC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34FC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34FC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34FC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34F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4F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4F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4FCC"/>
    <w:rPr>
      <w:rFonts w:eastAsiaTheme="majorEastAsia" w:cstheme="majorBidi"/>
      <w:color w:val="272727" w:themeColor="text1" w:themeTint="D8"/>
    </w:rPr>
  </w:style>
  <w:style w:type="paragraph" w:styleId="Title">
    <w:name w:val="Title"/>
    <w:basedOn w:val="Normal"/>
    <w:next w:val="Normal"/>
    <w:link w:val="TitleChar"/>
    <w:uiPriority w:val="10"/>
    <w:qFormat/>
    <w:rsid w:val="00C34F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4F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4FC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4F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4FCC"/>
    <w:pPr>
      <w:spacing w:before="160"/>
      <w:jc w:val="center"/>
    </w:pPr>
    <w:rPr>
      <w:i/>
      <w:iCs/>
      <w:color w:val="404040" w:themeColor="text1" w:themeTint="BF"/>
    </w:rPr>
  </w:style>
  <w:style w:type="character" w:customStyle="1" w:styleId="QuoteChar">
    <w:name w:val="Quote Char"/>
    <w:basedOn w:val="DefaultParagraphFont"/>
    <w:link w:val="Quote"/>
    <w:uiPriority w:val="29"/>
    <w:rsid w:val="00C34FCC"/>
    <w:rPr>
      <w:i/>
      <w:iCs/>
      <w:color w:val="404040" w:themeColor="text1" w:themeTint="BF"/>
    </w:rPr>
  </w:style>
  <w:style w:type="paragraph" w:styleId="ListParagraph">
    <w:name w:val="List Paragraph"/>
    <w:basedOn w:val="Normal"/>
    <w:uiPriority w:val="34"/>
    <w:qFormat/>
    <w:rsid w:val="00C34FCC"/>
    <w:pPr>
      <w:ind w:left="720"/>
      <w:contextualSpacing/>
    </w:pPr>
  </w:style>
  <w:style w:type="character" w:styleId="IntenseEmphasis">
    <w:name w:val="Intense Emphasis"/>
    <w:basedOn w:val="DefaultParagraphFont"/>
    <w:uiPriority w:val="21"/>
    <w:qFormat/>
    <w:rsid w:val="00C34FCC"/>
    <w:rPr>
      <w:i/>
      <w:iCs/>
      <w:color w:val="0F4761" w:themeColor="accent1" w:themeShade="BF"/>
    </w:rPr>
  </w:style>
  <w:style w:type="paragraph" w:styleId="IntenseQuote">
    <w:name w:val="Intense Quote"/>
    <w:basedOn w:val="Normal"/>
    <w:next w:val="Normal"/>
    <w:link w:val="IntenseQuoteChar"/>
    <w:uiPriority w:val="30"/>
    <w:qFormat/>
    <w:rsid w:val="00C34F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34FCC"/>
    <w:rPr>
      <w:i/>
      <w:iCs/>
      <w:color w:val="0F4761" w:themeColor="accent1" w:themeShade="BF"/>
    </w:rPr>
  </w:style>
  <w:style w:type="character" w:styleId="IntenseReference">
    <w:name w:val="Intense Reference"/>
    <w:basedOn w:val="DefaultParagraphFont"/>
    <w:uiPriority w:val="32"/>
    <w:qFormat/>
    <w:rsid w:val="00C34FCC"/>
    <w:rPr>
      <w:b/>
      <w:bCs/>
      <w:smallCaps/>
      <w:color w:val="0F4761" w:themeColor="accent1" w:themeShade="BF"/>
      <w:spacing w:val="5"/>
    </w:rPr>
  </w:style>
  <w:style w:type="table" w:styleId="TableGrid">
    <w:name w:val="Table Grid"/>
    <w:basedOn w:val="TableNormal"/>
    <w:uiPriority w:val="39"/>
    <w:rsid w:val="00C34F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34FCC"/>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rittiny.f.vollmar@oprd.oregon.gov" TargetMode="External"/><Relationship Id="rId11" Type="http://schemas.openxmlformats.org/officeDocument/2006/relationships/customXml" Target="../customXml/item3.xml"/><Relationship Id="rId5" Type="http://schemas.openxmlformats.org/officeDocument/2006/relationships/image" Target="media/image1.jpeg"/><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4DB0695-B791-4E4C-A122-1F12D73BF0BC}"/>
</file>

<file path=customXml/itemProps2.xml><?xml version="1.0" encoding="utf-8"?>
<ds:datastoreItem xmlns:ds="http://schemas.openxmlformats.org/officeDocument/2006/customXml" ds:itemID="{A9B4D046-3357-47F0-8D28-D9B3BD8C50EA}"/>
</file>

<file path=customXml/itemProps3.xml><?xml version="1.0" encoding="utf-8"?>
<ds:datastoreItem xmlns:ds="http://schemas.openxmlformats.org/officeDocument/2006/customXml" ds:itemID="{66325EE5-2AC6-4236-937D-94E8A7F61E68}"/>
</file>

<file path=docMetadata/LabelInfo.xml><?xml version="1.0" encoding="utf-8"?>
<clbl:labelList xmlns:clbl="http://schemas.microsoft.com/office/2020/mipLabelMetadata">
  <clbl:label id="{09b73270-2993-4076-be47-9c78f42a1e84}" enabled="1" method="Privileged" siteId="{aa3f6932-fa7c-47b4-a0ce-a598cad161cf}"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747</Words>
  <Characters>4261</Characters>
  <Application>Microsoft Office Word</Application>
  <DocSecurity>0</DocSecurity>
  <Lines>35</Lines>
  <Paragraphs>9</Paragraphs>
  <ScaleCrop>false</ScaleCrop>
  <Company/>
  <LinksUpToDate>false</LinksUpToDate>
  <CharactersWithSpaces>4999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VOLLMAR Brittiny F * OPRD</dc:creator>
  <cp:keywords/>
  <dc:description/>
  <cp:lastModifiedBy>VOLLMAR Brittiny F * OPRD</cp:lastModifiedBy>
  <cp:revision>2</cp:revision>
  <dcterms:created xsi:type="dcterms:W3CDTF">2026-09-15T14:39:00Z</dcterms:created>
  <dcterms:modified xsi:type="dcterms:W3CDTF">2026-09-15T14:39:00Z</dcterms:modified>
</cp:coreProperties>
</file>