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EA6F7" w14:textId="77777777" w:rsidR="0044580F" w:rsidRPr="00C539DC" w:rsidRDefault="0044580F" w:rsidP="00C539DC">
      <w:pPr>
        <w:spacing w:after="0" w:line="240" w:lineRule="auto"/>
        <w:rPr>
          <w:rFonts w:cs="Arial"/>
        </w:rPr>
      </w:pPr>
      <w:r w:rsidRPr="00C539DC">
        <w:rPr>
          <w:rFonts w:cs="Arial"/>
          <w:noProof/>
        </w:rPr>
        <mc:AlternateContent>
          <mc:Choice Requires="wps">
            <w:drawing>
              <wp:anchor distT="0" distB="0" distL="114300" distR="114300" simplePos="0" relativeHeight="251658240" behindDoc="0" locked="0" layoutInCell="1" allowOverlap="1" wp14:anchorId="7636E1F9" wp14:editId="6B80738F">
                <wp:simplePos x="0" y="0"/>
                <wp:positionH relativeFrom="column">
                  <wp:posOffset>-334645</wp:posOffset>
                </wp:positionH>
                <wp:positionV relativeFrom="paragraph">
                  <wp:posOffset>6350</wp:posOffset>
                </wp:positionV>
                <wp:extent cx="6640195" cy="8188325"/>
                <wp:effectExtent l="0" t="0" r="27305"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8188325"/>
                        </a:xfrm>
                        <a:prstGeom prst="rect">
                          <a:avLst/>
                        </a:prstGeom>
                        <a:solidFill>
                          <a:srgbClr val="FFFFCC"/>
                        </a:solidFill>
                        <a:ln w="9525">
                          <a:solidFill>
                            <a:srgbClr val="000000"/>
                          </a:solidFill>
                          <a:miter lim="800000"/>
                          <a:headEnd/>
                          <a:tailEnd/>
                        </a:ln>
                      </wps:spPr>
                      <wps:txbx>
                        <w:txbxContent>
                          <w:p w14:paraId="7D4A5DD3" w14:textId="19064A00" w:rsidR="006366AA" w:rsidRPr="0044580F" w:rsidRDefault="006366AA" w:rsidP="00E46768">
                            <w:pPr>
                              <w:spacing w:after="0" w:line="240" w:lineRule="auto"/>
                              <w:rPr>
                                <w:rFonts w:ascii="Arial" w:hAnsi="Arial" w:cs="Arial"/>
                                <w:iCs/>
                                <w:sz w:val="20"/>
                                <w:szCs w:val="20"/>
                              </w:rPr>
                            </w:pPr>
                            <w:bookmarkStart w:id="0" w:name="_M556650212"/>
                            <w:bookmarkStart w:id="1" w:name="_M556650213"/>
                            <w:bookmarkStart w:id="2" w:name="_M556581575"/>
                            <w:bookmarkStart w:id="3" w:name="_M556581576"/>
                            <w:bookmarkStart w:id="4" w:name="_M526583807"/>
                            <w:bookmarkStart w:id="5" w:name="_M526583856"/>
                            <w:bookmarkStart w:id="6" w:name="_M524937631"/>
                            <w:bookmarkEnd w:id="0"/>
                            <w:bookmarkEnd w:id="1"/>
                            <w:bookmarkEnd w:id="2"/>
                            <w:bookmarkEnd w:id="3"/>
                            <w:bookmarkEnd w:id="4"/>
                            <w:bookmarkEnd w:id="5"/>
                            <w:bookmarkEnd w:id="6"/>
                            <w:r>
                              <w:rPr>
                                <w:rFonts w:ascii="Arial" w:hAnsi="Arial" w:cs="Arial"/>
                                <w:iCs/>
                                <w:sz w:val="20"/>
                                <w:szCs w:val="20"/>
                              </w:rPr>
                              <w:t>The Oregon State Historic Preservation Office provides this</w:t>
                            </w:r>
                            <w:r w:rsidRPr="0044580F">
                              <w:rPr>
                                <w:rFonts w:ascii="Arial" w:hAnsi="Arial" w:cs="Arial"/>
                                <w:iCs/>
                                <w:sz w:val="20"/>
                                <w:szCs w:val="20"/>
                              </w:rPr>
                              <w:t xml:space="preserve"> ordinance </w:t>
                            </w:r>
                            <w:r>
                              <w:rPr>
                                <w:rFonts w:ascii="Arial" w:hAnsi="Arial" w:cs="Arial"/>
                                <w:iCs/>
                                <w:sz w:val="20"/>
                                <w:szCs w:val="20"/>
                              </w:rPr>
                              <w:t xml:space="preserve">to our partners as a starting point. The document </w:t>
                            </w:r>
                            <w:r w:rsidRPr="0044580F">
                              <w:rPr>
                                <w:rFonts w:ascii="Arial" w:hAnsi="Arial" w:cs="Arial"/>
                                <w:iCs/>
                                <w:sz w:val="20"/>
                                <w:szCs w:val="20"/>
                              </w:rPr>
                              <w:t>meets the requirements of the Certified Local Government (CLG) program by establishing a commission; creating inventory, designation, and design-review processes; allowing for appeals of commission decisions; and requiring the commission to follow existing national and state preservation laws. The model also complies with Oregon</w:t>
                            </w:r>
                            <w:r>
                              <w:rPr>
                                <w:rFonts w:ascii="Arial" w:hAnsi="Arial" w:cs="Arial"/>
                                <w:iCs/>
                                <w:sz w:val="20"/>
                                <w:szCs w:val="20"/>
                              </w:rPr>
                              <w:t xml:space="preserve">’s Administrative Rule for </w:t>
                            </w:r>
                            <w:r w:rsidRPr="0044580F">
                              <w:rPr>
                                <w:rFonts w:ascii="Arial" w:hAnsi="Arial" w:cs="Arial"/>
                                <w:iCs/>
                                <w:sz w:val="20"/>
                                <w:szCs w:val="20"/>
                              </w:rPr>
                              <w:t xml:space="preserve">Statewide Planning Goal 5 (OAR 660-023-0200), addressing inventory, designation, and protection of historic resources; owner consent; removal of a historic resource from the resource list; and protection of properties listed in the National Register of Historic Places. </w:t>
                            </w:r>
                          </w:p>
                          <w:p w14:paraId="28FE74AB" w14:textId="77777777" w:rsidR="006366AA" w:rsidRPr="0044580F" w:rsidRDefault="006366AA" w:rsidP="00E46768">
                            <w:pPr>
                              <w:spacing w:after="0" w:line="240" w:lineRule="auto"/>
                              <w:rPr>
                                <w:rFonts w:ascii="Arial" w:hAnsi="Arial" w:cs="Arial"/>
                                <w:iCs/>
                                <w:sz w:val="20"/>
                                <w:szCs w:val="20"/>
                              </w:rPr>
                            </w:pPr>
                          </w:p>
                          <w:p w14:paraId="44CE9844" w14:textId="77777777" w:rsidR="006366AA" w:rsidRDefault="006366AA" w:rsidP="00E46768">
                            <w:pPr>
                              <w:spacing w:after="0" w:line="240" w:lineRule="auto"/>
                              <w:rPr>
                                <w:rFonts w:ascii="Arial" w:hAnsi="Arial" w:cs="Arial"/>
                                <w:iCs/>
                                <w:sz w:val="20"/>
                                <w:szCs w:val="20"/>
                              </w:rPr>
                            </w:pPr>
                            <w:r>
                              <w:rPr>
                                <w:rFonts w:ascii="Arial" w:hAnsi="Arial" w:cs="Arial"/>
                                <w:iCs/>
                                <w:sz w:val="20"/>
                                <w:szCs w:val="20"/>
                              </w:rPr>
                              <w:t>The document includes highlighted text and text boxes, they indicate the following:</w:t>
                            </w:r>
                          </w:p>
                          <w:p w14:paraId="44B441DE" w14:textId="6465421F" w:rsidR="006366AA" w:rsidRDefault="006366AA" w:rsidP="006C0BB1">
                            <w:pPr>
                              <w:pStyle w:val="ListParagraph"/>
                              <w:numPr>
                                <w:ilvl w:val="0"/>
                                <w:numId w:val="18"/>
                              </w:numPr>
                              <w:spacing w:after="0" w:line="240" w:lineRule="auto"/>
                              <w:rPr>
                                <w:rFonts w:ascii="Arial" w:hAnsi="Arial" w:cs="Arial"/>
                                <w:iCs/>
                                <w:sz w:val="20"/>
                                <w:szCs w:val="20"/>
                              </w:rPr>
                            </w:pPr>
                            <w:r>
                              <w:rPr>
                                <w:rFonts w:ascii="Arial" w:hAnsi="Arial" w:cs="Arial"/>
                                <w:iCs/>
                                <w:sz w:val="20"/>
                                <w:szCs w:val="20"/>
                              </w:rPr>
                              <w:t xml:space="preserve">Blue </w:t>
                            </w:r>
                            <w:r w:rsidRPr="006C0BB1">
                              <w:rPr>
                                <w:rFonts w:ascii="Arial" w:hAnsi="Arial" w:cs="Arial"/>
                                <w:iCs/>
                                <w:sz w:val="20"/>
                                <w:szCs w:val="20"/>
                              </w:rPr>
                              <w:t>highlighted</w:t>
                            </w:r>
                            <w:r>
                              <w:rPr>
                                <w:rFonts w:ascii="Arial" w:hAnsi="Arial" w:cs="Arial"/>
                                <w:iCs/>
                                <w:sz w:val="20"/>
                                <w:szCs w:val="20"/>
                              </w:rPr>
                              <w:t xml:space="preserve"> </w:t>
                            </w:r>
                            <w:proofErr w:type="gramStart"/>
                            <w:r>
                              <w:rPr>
                                <w:rFonts w:ascii="Arial" w:hAnsi="Arial" w:cs="Arial"/>
                                <w:iCs/>
                                <w:sz w:val="20"/>
                                <w:szCs w:val="20"/>
                              </w:rPr>
                              <w:t xml:space="preserve">text </w:t>
                            </w:r>
                            <w:r w:rsidRPr="006C0BB1">
                              <w:rPr>
                                <w:rFonts w:ascii="Arial" w:hAnsi="Arial" w:cs="Arial"/>
                                <w:iCs/>
                                <w:sz w:val="20"/>
                                <w:szCs w:val="20"/>
                              </w:rPr>
                              <w:t xml:space="preserve"> sets</w:t>
                            </w:r>
                            <w:proofErr w:type="gramEnd"/>
                            <w:r w:rsidRPr="006C0BB1">
                              <w:rPr>
                                <w:rFonts w:ascii="Arial" w:hAnsi="Arial" w:cs="Arial"/>
                                <w:iCs/>
                                <w:sz w:val="20"/>
                                <w:szCs w:val="20"/>
                              </w:rPr>
                              <w:t xml:space="preserve"> out the minimum requirements to comply with federal and state law and participation in the CLG program. The wording of the blue text can vary in some circumstances, but check with the SHPO before changing the text. </w:t>
                            </w:r>
                          </w:p>
                          <w:p w14:paraId="524FC155" w14:textId="5DD6BCBA" w:rsidR="006366AA" w:rsidRDefault="006366AA" w:rsidP="006C0BB1">
                            <w:pPr>
                              <w:pStyle w:val="ListParagraph"/>
                              <w:numPr>
                                <w:ilvl w:val="0"/>
                                <w:numId w:val="18"/>
                              </w:numPr>
                              <w:spacing w:after="0" w:line="240" w:lineRule="auto"/>
                              <w:rPr>
                                <w:rFonts w:ascii="Arial" w:hAnsi="Arial" w:cs="Arial"/>
                                <w:iCs/>
                                <w:sz w:val="20"/>
                                <w:szCs w:val="20"/>
                              </w:rPr>
                            </w:pPr>
                            <w:r>
                              <w:rPr>
                                <w:rFonts w:ascii="Arial" w:hAnsi="Arial" w:cs="Arial"/>
                                <w:iCs/>
                                <w:sz w:val="20"/>
                                <w:szCs w:val="20"/>
                              </w:rPr>
                              <w:t xml:space="preserve">Green </w:t>
                            </w:r>
                            <w:r w:rsidRPr="006C0BB1">
                              <w:rPr>
                                <w:rFonts w:ascii="Arial" w:hAnsi="Arial" w:cs="Arial"/>
                                <w:iCs/>
                                <w:sz w:val="20"/>
                                <w:szCs w:val="20"/>
                              </w:rPr>
                              <w:t xml:space="preserve">highlighted </w:t>
                            </w:r>
                            <w:r>
                              <w:rPr>
                                <w:rFonts w:ascii="Arial" w:hAnsi="Arial" w:cs="Arial"/>
                                <w:iCs/>
                                <w:sz w:val="20"/>
                                <w:szCs w:val="20"/>
                              </w:rPr>
                              <w:t>text</w:t>
                            </w:r>
                            <w:r w:rsidRPr="006C0BB1">
                              <w:rPr>
                                <w:rFonts w:ascii="Arial" w:hAnsi="Arial" w:cs="Arial"/>
                                <w:iCs/>
                                <w:sz w:val="20"/>
                                <w:szCs w:val="20"/>
                              </w:rPr>
                              <w:t xml:space="preserve"> notes where the text must be edited to meet the specific needs of the local government. </w:t>
                            </w:r>
                          </w:p>
                          <w:p w14:paraId="58B8B1FE" w14:textId="77777777" w:rsidR="006366AA" w:rsidRPr="006C0BB1" w:rsidRDefault="006366AA" w:rsidP="006C0BB1">
                            <w:pPr>
                              <w:pStyle w:val="ListParagraph"/>
                              <w:numPr>
                                <w:ilvl w:val="0"/>
                                <w:numId w:val="18"/>
                              </w:numPr>
                              <w:spacing w:after="0" w:line="240" w:lineRule="auto"/>
                              <w:rPr>
                                <w:rFonts w:ascii="Arial" w:hAnsi="Arial" w:cs="Arial"/>
                                <w:iCs/>
                                <w:sz w:val="20"/>
                                <w:szCs w:val="20"/>
                              </w:rPr>
                            </w:pPr>
                            <w:r w:rsidRPr="006C0BB1">
                              <w:rPr>
                                <w:rFonts w:ascii="Arial" w:hAnsi="Arial" w:cs="Arial"/>
                                <w:iCs/>
                                <w:sz w:val="20"/>
                                <w:szCs w:val="20"/>
                              </w:rPr>
                              <w:t xml:space="preserve">Text boxes explain where a local government has flexibility to adapt the model ordinance to fit their existing regulatory structure and the reasoning for including certain provisions.  </w:t>
                            </w:r>
                          </w:p>
                          <w:p w14:paraId="40914E7E" w14:textId="77777777" w:rsidR="006366AA" w:rsidRPr="0044580F" w:rsidRDefault="006366AA" w:rsidP="00E46768">
                            <w:pPr>
                              <w:spacing w:after="0" w:line="240" w:lineRule="auto"/>
                              <w:rPr>
                                <w:rFonts w:ascii="Arial" w:hAnsi="Arial" w:cs="Arial"/>
                                <w:iCs/>
                                <w:sz w:val="20"/>
                                <w:szCs w:val="20"/>
                              </w:rPr>
                            </w:pPr>
                          </w:p>
                          <w:p w14:paraId="217CFCDC" w14:textId="30CAECCC" w:rsidR="006366AA" w:rsidRDefault="006366AA" w:rsidP="00E46768">
                            <w:pPr>
                              <w:spacing w:after="0" w:line="240" w:lineRule="auto"/>
                              <w:rPr>
                                <w:rFonts w:ascii="Arial" w:hAnsi="Arial" w:cs="Arial"/>
                                <w:iCs/>
                                <w:sz w:val="20"/>
                                <w:szCs w:val="20"/>
                              </w:rPr>
                            </w:pPr>
                            <w:r w:rsidRPr="0044580F">
                              <w:rPr>
                                <w:rFonts w:ascii="Arial" w:hAnsi="Arial" w:cs="Arial"/>
                                <w:iCs/>
                                <w:sz w:val="20"/>
                                <w:szCs w:val="20"/>
                              </w:rPr>
                              <w:t>The model ordinance reli</w:t>
                            </w:r>
                            <w:r>
                              <w:rPr>
                                <w:rFonts w:ascii="Arial" w:hAnsi="Arial" w:cs="Arial"/>
                                <w:iCs/>
                                <w:sz w:val="20"/>
                                <w:szCs w:val="20"/>
                              </w:rPr>
                              <w:t>es on two organizing principals:</w:t>
                            </w:r>
                            <w:r w:rsidRPr="0044580F">
                              <w:rPr>
                                <w:rFonts w:ascii="Arial" w:hAnsi="Arial" w:cs="Arial"/>
                                <w:iCs/>
                                <w:sz w:val="20"/>
                                <w:szCs w:val="20"/>
                              </w:rPr>
                              <w:t xml:space="preserve"> </w:t>
                            </w:r>
                          </w:p>
                          <w:p w14:paraId="52FD4988" w14:textId="32C64545" w:rsidR="006366AA" w:rsidRDefault="006366AA" w:rsidP="00206E3F">
                            <w:pPr>
                              <w:pStyle w:val="ListParagraph"/>
                              <w:numPr>
                                <w:ilvl w:val="0"/>
                                <w:numId w:val="19"/>
                              </w:numPr>
                              <w:spacing w:after="0" w:line="240" w:lineRule="auto"/>
                              <w:rPr>
                                <w:rFonts w:ascii="Arial" w:hAnsi="Arial" w:cs="Arial"/>
                                <w:iCs/>
                                <w:sz w:val="20"/>
                                <w:szCs w:val="20"/>
                              </w:rPr>
                            </w:pPr>
                            <w:r w:rsidRPr="006C0BB1">
                              <w:rPr>
                                <w:rFonts w:ascii="Arial" w:hAnsi="Arial" w:cs="Arial"/>
                                <w:iCs/>
                                <w:sz w:val="20"/>
                                <w:szCs w:val="20"/>
                              </w:rPr>
                              <w:t xml:space="preserve">The creation of a Historic Preservation Officer who is responsible for carrying out the provisions of this ordinance. Identifying a single </w:t>
                            </w:r>
                            <w:r>
                              <w:rPr>
                                <w:rFonts w:ascii="Arial" w:hAnsi="Arial" w:cs="Arial"/>
                                <w:iCs/>
                                <w:sz w:val="20"/>
                                <w:szCs w:val="20"/>
                              </w:rPr>
                              <w:t>position</w:t>
                            </w:r>
                            <w:r w:rsidRPr="006C0BB1">
                              <w:rPr>
                                <w:rFonts w:ascii="Arial" w:hAnsi="Arial" w:cs="Arial"/>
                                <w:iCs/>
                                <w:sz w:val="20"/>
                                <w:szCs w:val="20"/>
                              </w:rPr>
                              <w:t xml:space="preserve"> with specific duties makes it clear who is responsible for the ordinance’s administrative processes</w:t>
                            </w:r>
                            <w:r>
                              <w:rPr>
                                <w:rFonts w:ascii="Arial" w:hAnsi="Arial" w:cs="Arial"/>
                                <w:iCs/>
                                <w:sz w:val="20"/>
                                <w:szCs w:val="20"/>
                              </w:rPr>
                              <w:t xml:space="preserve"> and decisions not made by the C</w:t>
                            </w:r>
                            <w:r w:rsidRPr="006C0BB1">
                              <w:rPr>
                                <w:rFonts w:ascii="Arial" w:hAnsi="Arial" w:cs="Arial"/>
                                <w:iCs/>
                                <w:sz w:val="20"/>
                                <w:szCs w:val="20"/>
                              </w:rPr>
                              <w:t xml:space="preserve">ommission. </w:t>
                            </w:r>
                          </w:p>
                          <w:p w14:paraId="59FAB66E" w14:textId="489E4417" w:rsidR="006366AA" w:rsidRPr="006C0BB1" w:rsidRDefault="006366AA" w:rsidP="00206E3F">
                            <w:pPr>
                              <w:pStyle w:val="ListParagraph"/>
                              <w:numPr>
                                <w:ilvl w:val="0"/>
                                <w:numId w:val="19"/>
                              </w:numPr>
                              <w:spacing w:after="0" w:line="240" w:lineRule="auto"/>
                              <w:rPr>
                                <w:rFonts w:ascii="Arial" w:hAnsi="Arial" w:cs="Arial"/>
                                <w:iCs/>
                                <w:sz w:val="20"/>
                                <w:szCs w:val="20"/>
                              </w:rPr>
                            </w:pPr>
                            <w:r w:rsidRPr="006C0BB1">
                              <w:rPr>
                                <w:rFonts w:ascii="Arial" w:hAnsi="Arial" w:cs="Arial"/>
                                <w:iCs/>
                                <w:sz w:val="20"/>
                                <w:szCs w:val="20"/>
                              </w:rPr>
                              <w:t>The intentional creation of documents through pub</w:t>
                            </w:r>
                            <w:r>
                              <w:rPr>
                                <w:rFonts w:ascii="Arial" w:hAnsi="Arial" w:cs="Arial"/>
                                <w:iCs/>
                                <w:sz w:val="20"/>
                                <w:szCs w:val="20"/>
                              </w:rPr>
                              <w:t>l</w:t>
                            </w:r>
                            <w:r w:rsidRPr="006C0BB1">
                              <w:rPr>
                                <w:rFonts w:ascii="Arial" w:hAnsi="Arial" w:cs="Arial"/>
                                <w:iCs/>
                                <w:sz w:val="20"/>
                                <w:szCs w:val="20"/>
                              </w:rPr>
                              <w:t>ic process that assist in the ongoing administration of the program. The Historic Resource Inventory, Resource List, Record of Designation, Certificate of Appropriateness, and other documents named in the ordinance provide evidence of due process, and may be referred back to for design review, creation of educational outreach programs, or other purposes.</w:t>
                            </w:r>
                          </w:p>
                          <w:p w14:paraId="02357381" w14:textId="77777777" w:rsidR="006366AA" w:rsidRPr="0044580F" w:rsidRDefault="006366AA" w:rsidP="00E46768">
                            <w:pPr>
                              <w:spacing w:after="0" w:line="240" w:lineRule="auto"/>
                              <w:rPr>
                                <w:rFonts w:ascii="Arial" w:hAnsi="Arial" w:cs="Arial"/>
                                <w:iCs/>
                                <w:sz w:val="20"/>
                                <w:szCs w:val="20"/>
                              </w:rPr>
                            </w:pPr>
                          </w:p>
                          <w:p w14:paraId="579CD1A9" w14:textId="25F2A6B0" w:rsidR="006366AA" w:rsidRDefault="006366AA" w:rsidP="00E46768">
                            <w:pPr>
                              <w:spacing w:after="0" w:line="240" w:lineRule="auto"/>
                              <w:rPr>
                                <w:rFonts w:ascii="Arial" w:hAnsi="Arial" w:cs="Arial"/>
                                <w:iCs/>
                                <w:sz w:val="20"/>
                                <w:szCs w:val="20"/>
                              </w:rPr>
                            </w:pPr>
                            <w:r w:rsidRPr="0044580F">
                              <w:rPr>
                                <w:rFonts w:ascii="Arial" w:hAnsi="Arial" w:cs="Arial"/>
                                <w:iCs/>
                                <w:sz w:val="20"/>
                                <w:szCs w:val="20"/>
                              </w:rPr>
                              <w:t>The S</w:t>
                            </w:r>
                            <w:r>
                              <w:rPr>
                                <w:rFonts w:ascii="Arial" w:hAnsi="Arial" w:cs="Arial"/>
                                <w:iCs/>
                                <w:sz w:val="20"/>
                                <w:szCs w:val="20"/>
                              </w:rPr>
                              <w:t xml:space="preserve">tate Historic Preservation Office </w:t>
                            </w:r>
                            <w:r w:rsidRPr="0044580F">
                              <w:rPr>
                                <w:rFonts w:ascii="Arial" w:hAnsi="Arial" w:cs="Arial"/>
                                <w:iCs/>
                                <w:sz w:val="20"/>
                                <w:szCs w:val="20"/>
                              </w:rPr>
                              <w:t xml:space="preserve">encourages every community to write the ordinance that is right for them. Communities looking for a more robust ordinance can use this document as a basis to create ambitious incentive programs or more specific regulations. This sample can </w:t>
                            </w:r>
                            <w:r>
                              <w:rPr>
                                <w:rFonts w:ascii="Arial" w:hAnsi="Arial" w:cs="Arial"/>
                                <w:iCs/>
                                <w:sz w:val="20"/>
                                <w:szCs w:val="20"/>
                              </w:rPr>
                              <w:t xml:space="preserve">also </w:t>
                            </w:r>
                            <w:r w:rsidRPr="0044580F">
                              <w:rPr>
                                <w:rFonts w:ascii="Arial" w:hAnsi="Arial" w:cs="Arial"/>
                                <w:iCs/>
                                <w:sz w:val="20"/>
                                <w:szCs w:val="20"/>
                              </w:rPr>
                              <w:t xml:space="preserve">be adjusted for those communities </w:t>
                            </w:r>
                            <w:r>
                              <w:rPr>
                                <w:rFonts w:ascii="Arial" w:hAnsi="Arial" w:cs="Arial"/>
                                <w:iCs/>
                                <w:sz w:val="20"/>
                                <w:szCs w:val="20"/>
                              </w:rPr>
                              <w:t>that prefer fewer regulations and simpler processes</w:t>
                            </w:r>
                            <w:r w:rsidRPr="0044580F">
                              <w:rPr>
                                <w:rFonts w:ascii="Arial" w:hAnsi="Arial" w:cs="Arial"/>
                                <w:iCs/>
                                <w:sz w:val="20"/>
                                <w:szCs w:val="20"/>
                              </w:rPr>
                              <w:t>. Others may choose to borrow passag</w:t>
                            </w:r>
                            <w:r>
                              <w:rPr>
                                <w:rFonts w:ascii="Arial" w:hAnsi="Arial" w:cs="Arial"/>
                                <w:iCs/>
                                <w:sz w:val="20"/>
                                <w:szCs w:val="20"/>
                              </w:rPr>
                              <w:t xml:space="preserve">es or concepts from this model </w:t>
                            </w:r>
                            <w:r w:rsidRPr="0044580F">
                              <w:rPr>
                                <w:rFonts w:ascii="Arial" w:hAnsi="Arial" w:cs="Arial"/>
                                <w:iCs/>
                                <w:sz w:val="20"/>
                                <w:szCs w:val="20"/>
                              </w:rPr>
                              <w:t xml:space="preserve">to include in their own existing ordinances. </w:t>
                            </w:r>
                          </w:p>
                          <w:p w14:paraId="2CC99238" w14:textId="77777777" w:rsidR="006366AA" w:rsidRDefault="006366AA" w:rsidP="00E46768">
                            <w:pPr>
                              <w:spacing w:after="0" w:line="240" w:lineRule="auto"/>
                              <w:rPr>
                                <w:rFonts w:ascii="Arial" w:hAnsi="Arial" w:cs="Arial"/>
                                <w:iCs/>
                                <w:sz w:val="20"/>
                                <w:szCs w:val="20"/>
                              </w:rPr>
                            </w:pPr>
                          </w:p>
                          <w:p w14:paraId="36242A45" w14:textId="5E97C73B" w:rsidR="006366AA" w:rsidRPr="006C0BB1" w:rsidRDefault="006366AA" w:rsidP="00E46768">
                            <w:pPr>
                              <w:spacing w:after="0" w:line="240" w:lineRule="auto"/>
                              <w:rPr>
                                <w:rFonts w:ascii="Arial" w:hAnsi="Arial" w:cs="Arial"/>
                                <w:iCs/>
                                <w:sz w:val="20"/>
                                <w:szCs w:val="20"/>
                              </w:rPr>
                            </w:pPr>
                            <w:r w:rsidRPr="006C0BB1">
                              <w:rPr>
                                <w:rFonts w:ascii="Arial" w:hAnsi="Arial" w:cs="Arial"/>
                                <w:iCs/>
                                <w:sz w:val="20"/>
                                <w:szCs w:val="20"/>
                              </w:rPr>
                              <w:t xml:space="preserve">This model ordinance assumes that your community’s planning code already includes procedures to address economic hardship, appeals </w:t>
                            </w:r>
                            <w:r>
                              <w:rPr>
                                <w:rFonts w:ascii="Arial" w:hAnsi="Arial" w:cs="Arial"/>
                                <w:iCs/>
                                <w:sz w:val="20"/>
                                <w:szCs w:val="20"/>
                              </w:rPr>
                              <w:t>of</w:t>
                            </w:r>
                            <w:r w:rsidRPr="006C0BB1">
                              <w:rPr>
                                <w:rFonts w:ascii="Arial" w:hAnsi="Arial" w:cs="Arial"/>
                                <w:iCs/>
                                <w:sz w:val="20"/>
                                <w:szCs w:val="20"/>
                              </w:rPr>
                              <w:t xml:space="preserve"> land use </w:t>
                            </w:r>
                            <w:r>
                              <w:rPr>
                                <w:rFonts w:ascii="Arial" w:hAnsi="Arial" w:cs="Arial"/>
                                <w:iCs/>
                                <w:sz w:val="20"/>
                                <w:szCs w:val="20"/>
                              </w:rPr>
                              <w:t>decisions</w:t>
                            </w:r>
                            <w:r w:rsidRPr="006C0BB1">
                              <w:rPr>
                                <w:rFonts w:ascii="Arial" w:hAnsi="Arial" w:cs="Arial"/>
                                <w:iCs/>
                                <w:sz w:val="20"/>
                                <w:szCs w:val="20"/>
                              </w:rPr>
                              <w:t xml:space="preserve">, resubmission of land use applications, and code enforcement. </w:t>
                            </w:r>
                            <w:r>
                              <w:rPr>
                                <w:rFonts w:ascii="Arial" w:hAnsi="Arial" w:cs="Arial"/>
                                <w:iCs/>
                                <w:sz w:val="20"/>
                                <w:szCs w:val="20"/>
                              </w:rPr>
                              <w:t>The SHPO strongly encourages these provisions be included in preservation ordinance if not already in the local land use code.</w:t>
                            </w:r>
                            <w:r w:rsidRPr="006C0BB1">
                              <w:rPr>
                                <w:rFonts w:ascii="Arial" w:hAnsi="Arial" w:cs="Arial"/>
                                <w:iCs/>
                                <w:sz w:val="20"/>
                                <w:szCs w:val="20"/>
                              </w:rPr>
                              <w:t xml:space="preserve"> </w:t>
                            </w:r>
                          </w:p>
                          <w:p w14:paraId="24767CCC" w14:textId="77777777" w:rsidR="006366AA" w:rsidRPr="0044580F" w:rsidRDefault="006366AA" w:rsidP="00E46768">
                            <w:pPr>
                              <w:spacing w:after="0" w:line="240" w:lineRule="auto"/>
                              <w:rPr>
                                <w:rFonts w:ascii="Arial" w:hAnsi="Arial" w:cs="Arial"/>
                                <w:iCs/>
                                <w:sz w:val="20"/>
                                <w:szCs w:val="20"/>
                              </w:rPr>
                            </w:pPr>
                          </w:p>
                          <w:p w14:paraId="709E6EE1" w14:textId="77777777" w:rsidR="006366AA" w:rsidRPr="003E7EE0" w:rsidRDefault="006366AA" w:rsidP="00E46768">
                            <w:pPr>
                              <w:spacing w:after="0" w:line="240" w:lineRule="auto"/>
                              <w:rPr>
                                <w:rFonts w:ascii="Arial" w:hAnsi="Arial" w:cs="Arial"/>
                                <w:b/>
                                <w:i/>
                                <w:iCs/>
                                <w:sz w:val="18"/>
                                <w:szCs w:val="18"/>
                              </w:rPr>
                            </w:pPr>
                            <w:r w:rsidRPr="003E7EE0">
                              <w:rPr>
                                <w:rFonts w:ascii="Arial" w:hAnsi="Arial" w:cs="Arial"/>
                                <w:b/>
                                <w:iCs/>
                                <w:sz w:val="18"/>
                                <w:szCs w:val="18"/>
                              </w:rPr>
                              <w:t xml:space="preserve">Summary Table of Contents </w:t>
                            </w:r>
                          </w:p>
                          <w:p w14:paraId="0910A69A" w14:textId="77777777" w:rsidR="006366AA" w:rsidRPr="003E7EE0" w:rsidRDefault="006366AA" w:rsidP="00E46768">
                            <w:pPr>
                              <w:spacing w:after="0" w:line="240" w:lineRule="auto"/>
                              <w:rPr>
                                <w:rFonts w:ascii="Arial" w:hAnsi="Arial" w:cs="Arial"/>
                                <w:b/>
                                <w:iCs/>
                                <w:sz w:val="18"/>
                                <w:szCs w:val="18"/>
                              </w:rPr>
                            </w:pPr>
                          </w:p>
                          <w:p w14:paraId="5ED414F8" w14:textId="77777777" w:rsidR="006366AA" w:rsidRPr="003E7EE0" w:rsidRDefault="006366AA" w:rsidP="00E46768">
                            <w:pPr>
                              <w:spacing w:after="0" w:line="240" w:lineRule="auto"/>
                              <w:rPr>
                                <w:rFonts w:ascii="Arial" w:hAnsi="Arial" w:cs="Arial"/>
                                <w:iCs/>
                                <w:sz w:val="18"/>
                                <w:szCs w:val="18"/>
                              </w:rPr>
                            </w:pPr>
                            <w:r w:rsidRPr="003E7EE0">
                              <w:rPr>
                                <w:rFonts w:ascii="Arial" w:hAnsi="Arial" w:cs="Arial"/>
                                <w:iCs/>
                                <w:sz w:val="18"/>
                                <w:szCs w:val="18"/>
                              </w:rPr>
                              <w:t xml:space="preserve">Section 1: </w:t>
                            </w:r>
                            <w:r w:rsidRPr="003E7EE0">
                              <w:rPr>
                                <w:rFonts w:ascii="Arial" w:hAnsi="Arial" w:cs="Arial"/>
                                <w:iCs/>
                                <w:sz w:val="18"/>
                                <w:szCs w:val="18"/>
                              </w:rPr>
                              <w:tab/>
                              <w:t>Title</w:t>
                            </w:r>
                          </w:p>
                          <w:p w14:paraId="093562B0" w14:textId="77777777" w:rsidR="006366AA" w:rsidRPr="003E7EE0" w:rsidRDefault="006366AA" w:rsidP="00E46768">
                            <w:pPr>
                              <w:spacing w:after="0" w:line="240" w:lineRule="auto"/>
                              <w:rPr>
                                <w:rFonts w:ascii="Arial" w:hAnsi="Arial" w:cs="Arial"/>
                                <w:iCs/>
                                <w:sz w:val="18"/>
                                <w:szCs w:val="18"/>
                              </w:rPr>
                            </w:pPr>
                            <w:r w:rsidRPr="003E7EE0">
                              <w:rPr>
                                <w:rFonts w:ascii="Arial" w:hAnsi="Arial" w:cs="Arial"/>
                                <w:iCs/>
                                <w:sz w:val="18"/>
                                <w:szCs w:val="18"/>
                              </w:rPr>
                              <w:t xml:space="preserve">Section 2: </w:t>
                            </w:r>
                            <w:r w:rsidRPr="003E7EE0">
                              <w:rPr>
                                <w:rFonts w:ascii="Arial" w:hAnsi="Arial" w:cs="Arial"/>
                                <w:iCs/>
                                <w:sz w:val="18"/>
                                <w:szCs w:val="18"/>
                              </w:rPr>
                              <w:tab/>
                              <w:t>Policy</w:t>
                            </w:r>
                          </w:p>
                          <w:p w14:paraId="60179F53" w14:textId="77777777" w:rsidR="006366AA" w:rsidRPr="003E7EE0" w:rsidRDefault="006366AA" w:rsidP="00E46768">
                            <w:pPr>
                              <w:spacing w:after="0" w:line="240" w:lineRule="auto"/>
                              <w:rPr>
                                <w:rFonts w:ascii="Arial" w:hAnsi="Arial" w:cs="Arial"/>
                                <w:iCs/>
                                <w:sz w:val="18"/>
                                <w:szCs w:val="18"/>
                              </w:rPr>
                            </w:pPr>
                            <w:r w:rsidRPr="003E7EE0">
                              <w:rPr>
                                <w:rFonts w:ascii="Arial" w:hAnsi="Arial" w:cs="Arial"/>
                                <w:iCs/>
                                <w:sz w:val="18"/>
                                <w:szCs w:val="18"/>
                              </w:rPr>
                              <w:t xml:space="preserve">Section 3: </w:t>
                            </w:r>
                            <w:r w:rsidRPr="003E7EE0">
                              <w:rPr>
                                <w:rFonts w:ascii="Arial" w:hAnsi="Arial" w:cs="Arial"/>
                                <w:iCs/>
                                <w:sz w:val="18"/>
                                <w:szCs w:val="18"/>
                              </w:rPr>
                              <w:tab/>
                              <w:t>Purpose</w:t>
                            </w:r>
                          </w:p>
                          <w:p w14:paraId="0548257F"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4:</w:t>
                            </w:r>
                            <w:r w:rsidRPr="003E7EE0">
                              <w:rPr>
                                <w:rFonts w:ascii="Arial" w:hAnsi="Arial" w:cs="Arial"/>
                                <w:sz w:val="18"/>
                                <w:szCs w:val="18"/>
                              </w:rPr>
                              <w:t xml:space="preserve"> </w:t>
                            </w:r>
                            <w:r w:rsidRPr="003E7EE0">
                              <w:rPr>
                                <w:rFonts w:ascii="Arial" w:hAnsi="Arial" w:cs="Arial"/>
                                <w:sz w:val="18"/>
                                <w:szCs w:val="18"/>
                              </w:rPr>
                              <w:tab/>
                              <w:t>Applicability</w:t>
                            </w:r>
                          </w:p>
                          <w:p w14:paraId="3BD333A8"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5:</w:t>
                            </w:r>
                            <w:r w:rsidRPr="003E7EE0">
                              <w:rPr>
                                <w:rFonts w:ascii="Arial" w:hAnsi="Arial" w:cs="Arial"/>
                                <w:sz w:val="18"/>
                                <w:szCs w:val="18"/>
                              </w:rPr>
                              <w:t xml:space="preserve"> </w:t>
                            </w:r>
                            <w:r w:rsidRPr="003E7EE0">
                              <w:rPr>
                                <w:rFonts w:ascii="Arial" w:hAnsi="Arial" w:cs="Arial"/>
                                <w:sz w:val="18"/>
                                <w:szCs w:val="18"/>
                              </w:rPr>
                              <w:tab/>
                              <w:t>Severability</w:t>
                            </w:r>
                          </w:p>
                          <w:p w14:paraId="3071888D"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6:</w:t>
                            </w:r>
                            <w:r w:rsidRPr="003E7EE0">
                              <w:rPr>
                                <w:rFonts w:ascii="Arial" w:hAnsi="Arial" w:cs="Arial"/>
                                <w:sz w:val="18"/>
                                <w:szCs w:val="18"/>
                              </w:rPr>
                              <w:t xml:space="preserve"> </w:t>
                            </w:r>
                            <w:r w:rsidRPr="003E7EE0">
                              <w:rPr>
                                <w:rFonts w:ascii="Arial" w:hAnsi="Arial" w:cs="Arial"/>
                                <w:sz w:val="18"/>
                                <w:szCs w:val="18"/>
                              </w:rPr>
                              <w:tab/>
                              <w:t>Conflicts with Other Laws</w:t>
                            </w:r>
                          </w:p>
                          <w:p w14:paraId="0E905EDE"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7: </w:t>
                            </w:r>
                            <w:r w:rsidRPr="003E7EE0">
                              <w:rPr>
                                <w:rFonts w:ascii="Arial" w:hAnsi="Arial" w:cs="Arial"/>
                                <w:bCs/>
                                <w:sz w:val="18"/>
                                <w:szCs w:val="18"/>
                              </w:rPr>
                              <w:tab/>
                            </w:r>
                            <w:r w:rsidRPr="003E7EE0">
                              <w:rPr>
                                <w:rFonts w:ascii="Arial" w:hAnsi="Arial" w:cs="Arial"/>
                                <w:sz w:val="18"/>
                                <w:szCs w:val="18"/>
                              </w:rPr>
                              <w:t>Definitions</w:t>
                            </w:r>
                          </w:p>
                          <w:p w14:paraId="539435BA"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8: </w:t>
                            </w:r>
                            <w:r w:rsidRPr="003E7EE0">
                              <w:rPr>
                                <w:rFonts w:ascii="Arial" w:hAnsi="Arial" w:cs="Arial"/>
                                <w:bCs/>
                                <w:sz w:val="18"/>
                                <w:szCs w:val="18"/>
                              </w:rPr>
                              <w:tab/>
                            </w:r>
                            <w:r w:rsidRPr="003E7EE0">
                              <w:rPr>
                                <w:rFonts w:ascii="Arial" w:hAnsi="Arial" w:cs="Arial"/>
                                <w:sz w:val="18"/>
                                <w:szCs w:val="18"/>
                              </w:rPr>
                              <w:t>Historic Preservation Commission</w:t>
                            </w:r>
                          </w:p>
                          <w:p w14:paraId="77DDFA8E"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9: </w:t>
                            </w:r>
                            <w:r w:rsidRPr="003E7EE0">
                              <w:rPr>
                                <w:rFonts w:ascii="Arial" w:hAnsi="Arial" w:cs="Arial"/>
                                <w:bCs/>
                                <w:sz w:val="18"/>
                                <w:szCs w:val="18"/>
                              </w:rPr>
                              <w:tab/>
                            </w:r>
                            <w:r w:rsidRPr="003E7EE0">
                              <w:rPr>
                                <w:rFonts w:ascii="Arial" w:hAnsi="Arial" w:cs="Arial"/>
                                <w:sz w:val="18"/>
                                <w:szCs w:val="18"/>
                              </w:rPr>
                              <w:t>Commission Duties</w:t>
                            </w:r>
                          </w:p>
                          <w:p w14:paraId="19E21F8F"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10: </w:t>
                            </w:r>
                            <w:r w:rsidRPr="003E7EE0">
                              <w:rPr>
                                <w:rFonts w:ascii="Arial" w:hAnsi="Arial" w:cs="Arial"/>
                                <w:bCs/>
                                <w:sz w:val="18"/>
                                <w:szCs w:val="18"/>
                              </w:rPr>
                              <w:tab/>
                            </w:r>
                            <w:r w:rsidRPr="003E7EE0">
                              <w:rPr>
                                <w:rFonts w:ascii="Arial" w:hAnsi="Arial" w:cs="Arial"/>
                                <w:sz w:val="18"/>
                                <w:szCs w:val="18"/>
                              </w:rPr>
                              <w:t>Inventorying, Evaluating, and Determining Significance of Historic Resources</w:t>
                            </w:r>
                          </w:p>
                          <w:p w14:paraId="12E1821A" w14:textId="7AA70DE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11:</w:t>
                            </w:r>
                            <w:r w:rsidRPr="003E7EE0">
                              <w:rPr>
                                <w:rFonts w:ascii="Arial" w:hAnsi="Arial" w:cs="Arial"/>
                                <w:sz w:val="18"/>
                                <w:szCs w:val="18"/>
                              </w:rPr>
                              <w:t xml:space="preserve"> </w:t>
                            </w:r>
                            <w:r w:rsidRPr="003E7EE0">
                              <w:rPr>
                                <w:rFonts w:ascii="Arial" w:hAnsi="Arial" w:cs="Arial"/>
                                <w:sz w:val="18"/>
                                <w:szCs w:val="18"/>
                              </w:rPr>
                              <w:tab/>
                              <w:t>Designating Historic Resources to the Resource List</w:t>
                            </w:r>
                          </w:p>
                          <w:p w14:paraId="332FAC29" w14:textId="502649E8" w:rsidR="006366AA" w:rsidRPr="003E7EE0" w:rsidRDefault="006366AA" w:rsidP="003E7EE0">
                            <w:pPr>
                              <w:spacing w:after="0" w:line="240" w:lineRule="auto"/>
                              <w:ind w:left="1440" w:hanging="1440"/>
                              <w:rPr>
                                <w:rFonts w:ascii="Arial" w:hAnsi="Arial" w:cs="Arial"/>
                                <w:sz w:val="18"/>
                                <w:szCs w:val="18"/>
                              </w:rPr>
                            </w:pPr>
                            <w:r w:rsidRPr="003E7EE0">
                              <w:rPr>
                                <w:rFonts w:ascii="Arial" w:hAnsi="Arial" w:cs="Arial"/>
                                <w:bCs/>
                                <w:sz w:val="18"/>
                                <w:szCs w:val="18"/>
                              </w:rPr>
                              <w:t xml:space="preserve">Section 12: </w:t>
                            </w:r>
                            <w:r w:rsidRPr="003E7EE0">
                              <w:rPr>
                                <w:rFonts w:ascii="Arial" w:hAnsi="Arial" w:cs="Arial"/>
                                <w:bCs/>
                                <w:sz w:val="18"/>
                                <w:szCs w:val="18"/>
                              </w:rPr>
                              <w:tab/>
                            </w:r>
                            <w:r w:rsidRPr="003E7EE0">
                              <w:rPr>
                                <w:rFonts w:ascii="Arial" w:hAnsi="Arial" w:cs="Arial"/>
                                <w:sz w:val="18"/>
                                <w:szCs w:val="18"/>
                              </w:rPr>
                              <w:t>Design Review for Locally Significant Historic Resources Designated to the Resource List</w:t>
                            </w:r>
                          </w:p>
                          <w:p w14:paraId="46EC6A19" w14:textId="72FC6DC2" w:rsidR="006366AA" w:rsidRPr="003E7EE0" w:rsidRDefault="006366AA" w:rsidP="006739B8">
                            <w:pPr>
                              <w:spacing w:after="0" w:line="240" w:lineRule="auto"/>
                              <w:rPr>
                                <w:rFonts w:ascii="Arial" w:hAnsi="Arial" w:cs="Arial"/>
                                <w:bCs/>
                                <w:sz w:val="18"/>
                                <w:szCs w:val="18"/>
                              </w:rPr>
                            </w:pPr>
                            <w:r w:rsidRPr="003E7EE0">
                              <w:rPr>
                                <w:rFonts w:ascii="Arial" w:hAnsi="Arial" w:cs="Arial"/>
                                <w:bCs/>
                                <w:sz w:val="18"/>
                                <w:szCs w:val="18"/>
                              </w:rPr>
                              <w:t xml:space="preserve">Section 13: </w:t>
                            </w:r>
                            <w:r w:rsidRPr="003E7EE0">
                              <w:rPr>
                                <w:rFonts w:ascii="Arial" w:hAnsi="Arial" w:cs="Arial"/>
                                <w:bCs/>
                                <w:sz w:val="18"/>
                                <w:szCs w:val="18"/>
                              </w:rPr>
                              <w:tab/>
                              <w:t>Additional Protections for National Register Resources</w:t>
                            </w:r>
                          </w:p>
                          <w:p w14:paraId="3951E2C2" w14:textId="3428408F" w:rsidR="006366AA" w:rsidRPr="003E7EE0" w:rsidRDefault="006366AA" w:rsidP="003E7EE0">
                            <w:pPr>
                              <w:spacing w:after="0" w:line="240" w:lineRule="auto"/>
                              <w:rPr>
                                <w:rFonts w:ascii="Arial" w:hAnsi="Arial" w:cs="Arial"/>
                                <w:sz w:val="18"/>
                                <w:szCs w:val="18"/>
                              </w:rPr>
                            </w:pPr>
                            <w:r w:rsidRPr="003E7EE0">
                              <w:rPr>
                                <w:rFonts w:ascii="Arial" w:hAnsi="Arial" w:cs="Arial"/>
                                <w:sz w:val="18"/>
                                <w:szCs w:val="18"/>
                              </w:rPr>
                              <w:t xml:space="preserve">Section 14: </w:t>
                            </w:r>
                            <w:r w:rsidRPr="003E7EE0">
                              <w:rPr>
                                <w:rFonts w:ascii="Arial" w:hAnsi="Arial" w:cs="Arial"/>
                                <w:sz w:val="18"/>
                                <w:szCs w:val="18"/>
                              </w:rPr>
                              <w:tab/>
                              <w:t xml:space="preserve">Demolition and Relocation of Properties Designated to the Resource List and Listed in the National Register </w:t>
                            </w:r>
                          </w:p>
                          <w:p w14:paraId="1574F456"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15: </w:t>
                            </w:r>
                            <w:r w:rsidRPr="003E7EE0">
                              <w:rPr>
                                <w:rFonts w:ascii="Arial" w:hAnsi="Arial" w:cs="Arial"/>
                                <w:bCs/>
                                <w:sz w:val="18"/>
                                <w:szCs w:val="18"/>
                              </w:rPr>
                              <w:tab/>
                              <w:t>Preservation of Archaeological Resources</w:t>
                            </w:r>
                          </w:p>
                          <w:p w14:paraId="42CE4223"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16:</w:t>
                            </w:r>
                            <w:r w:rsidRPr="003E7EE0">
                              <w:rPr>
                                <w:rFonts w:ascii="Arial" w:hAnsi="Arial" w:cs="Arial"/>
                                <w:sz w:val="18"/>
                                <w:szCs w:val="18"/>
                              </w:rPr>
                              <w:t xml:space="preserve"> </w:t>
                            </w:r>
                            <w:r w:rsidRPr="003E7EE0">
                              <w:rPr>
                                <w:rFonts w:ascii="Arial" w:hAnsi="Arial" w:cs="Arial"/>
                                <w:sz w:val="18"/>
                                <w:szCs w:val="18"/>
                              </w:rPr>
                              <w:tab/>
                              <w:t>Removal of Significant Historic Resources from the Resource List</w:t>
                            </w:r>
                          </w:p>
                          <w:p w14:paraId="7DCC09B5"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17:</w:t>
                            </w:r>
                            <w:r w:rsidRPr="003E7EE0">
                              <w:rPr>
                                <w:rFonts w:ascii="Arial" w:hAnsi="Arial" w:cs="Arial"/>
                                <w:sz w:val="18"/>
                                <w:szCs w:val="18"/>
                              </w:rPr>
                              <w:t xml:space="preserve"> </w:t>
                            </w:r>
                            <w:r w:rsidRPr="003E7EE0">
                              <w:rPr>
                                <w:rFonts w:ascii="Arial" w:hAnsi="Arial" w:cs="Arial"/>
                                <w:sz w:val="18"/>
                                <w:szCs w:val="18"/>
                              </w:rPr>
                              <w:tab/>
                              <w:t>Re-submittal of an Application Previously Denied</w:t>
                            </w:r>
                          </w:p>
                          <w:p w14:paraId="179D7285" w14:textId="77777777" w:rsidR="006366AA" w:rsidRPr="003E7EE0" w:rsidRDefault="006366AA" w:rsidP="00E46768">
                            <w:pPr>
                              <w:spacing w:after="0" w:line="240" w:lineRule="auto"/>
                              <w:rPr>
                                <w:sz w:val="18"/>
                                <w:szCs w:val="18"/>
                              </w:rPr>
                            </w:pPr>
                            <w:r w:rsidRPr="003E7EE0">
                              <w:rPr>
                                <w:rFonts w:ascii="Arial" w:hAnsi="Arial" w:cs="Arial"/>
                                <w:bCs/>
                                <w:sz w:val="18"/>
                                <w:szCs w:val="18"/>
                              </w:rPr>
                              <w:t xml:space="preserve">Section 18: </w:t>
                            </w:r>
                            <w:r w:rsidRPr="003E7EE0">
                              <w:rPr>
                                <w:rFonts w:ascii="Arial" w:hAnsi="Arial" w:cs="Arial"/>
                                <w:bCs/>
                                <w:sz w:val="18"/>
                                <w:szCs w:val="18"/>
                              </w:rPr>
                              <w:tab/>
                            </w:r>
                            <w:r w:rsidRPr="003E7EE0">
                              <w:rPr>
                                <w:rFonts w:ascii="Arial" w:hAnsi="Arial" w:cs="Arial"/>
                                <w:sz w:val="18"/>
                                <w:szCs w:val="18"/>
                              </w:rPr>
                              <w:t>Enforcement</w:t>
                            </w:r>
                          </w:p>
                          <w:p w14:paraId="0E3F2545" w14:textId="77777777" w:rsidR="006366AA" w:rsidRPr="0044580F" w:rsidRDefault="006366AA" w:rsidP="0044580F">
                            <w:pPr>
                              <w:spacing w:after="0" w:line="240" w:lineRule="auto"/>
                              <w:rPr>
                                <w:rFonts w:ascii="Arial" w:hAnsi="Arial" w:cs="Arial"/>
                                <w:iCs/>
                                <w:sz w:val="20"/>
                                <w:szCs w:val="20"/>
                              </w:rPr>
                            </w:pPr>
                          </w:p>
                          <w:p w14:paraId="27859073" w14:textId="77777777" w:rsidR="006366AA" w:rsidRDefault="00636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35pt;margin-top:.5pt;width:522.85pt;height:6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" fillcolor="#ffc">
                <v:textbox>
                  <w:txbxContent>
                    <w:p w14:paraId="7D4A5DD3" w14:textId="19064A00" w:rsidR="006366AA" w:rsidRPr="0044580F" w:rsidRDefault="006366AA" w:rsidP="00E46768">
                      <w:pPr>
                        <w:spacing w:after="0" w:line="240" w:lineRule="auto"/>
                        <w:rPr>
                          <w:rFonts w:ascii="Arial" w:hAnsi="Arial" w:cs="Arial"/>
                          <w:iCs/>
                          <w:sz w:val="20"/>
                          <w:szCs w:val="20"/>
                        </w:rPr>
                      </w:pPr>
                      <w:bookmarkStart w:id="7" w:name="_M556650212"/>
                      <w:bookmarkStart w:id="8" w:name="_M556650213"/>
                      <w:bookmarkStart w:id="9" w:name="_M556581575"/>
                      <w:bookmarkStart w:id="10" w:name="_M556581576"/>
                      <w:bookmarkStart w:id="11" w:name="_M526583807"/>
                      <w:bookmarkStart w:id="12" w:name="_M526583856"/>
                      <w:bookmarkStart w:id="13" w:name="_M524937631"/>
                      <w:bookmarkEnd w:id="7"/>
                      <w:bookmarkEnd w:id="8"/>
                      <w:bookmarkEnd w:id="9"/>
                      <w:bookmarkEnd w:id="10"/>
                      <w:bookmarkEnd w:id="11"/>
                      <w:bookmarkEnd w:id="12"/>
                      <w:bookmarkEnd w:id="13"/>
                      <w:r>
                        <w:rPr>
                          <w:rFonts w:ascii="Arial" w:hAnsi="Arial" w:cs="Arial"/>
                          <w:iCs/>
                          <w:sz w:val="20"/>
                          <w:szCs w:val="20"/>
                        </w:rPr>
                        <w:t>The Oregon State Historic Preservation Office provides this</w:t>
                      </w:r>
                      <w:r w:rsidRPr="0044580F">
                        <w:rPr>
                          <w:rFonts w:ascii="Arial" w:hAnsi="Arial" w:cs="Arial"/>
                          <w:iCs/>
                          <w:sz w:val="20"/>
                          <w:szCs w:val="20"/>
                        </w:rPr>
                        <w:t xml:space="preserve"> ordinance </w:t>
                      </w:r>
                      <w:r>
                        <w:rPr>
                          <w:rFonts w:ascii="Arial" w:hAnsi="Arial" w:cs="Arial"/>
                          <w:iCs/>
                          <w:sz w:val="20"/>
                          <w:szCs w:val="20"/>
                        </w:rPr>
                        <w:t xml:space="preserve">to our partners as a starting point. The document </w:t>
                      </w:r>
                      <w:r w:rsidRPr="0044580F">
                        <w:rPr>
                          <w:rFonts w:ascii="Arial" w:hAnsi="Arial" w:cs="Arial"/>
                          <w:iCs/>
                          <w:sz w:val="20"/>
                          <w:szCs w:val="20"/>
                        </w:rPr>
                        <w:t>meets the requirements of the Certified Local Government (CLG) program by establishing a commission; creating inventory, designation, and design-review processes; allowing for appeals of commission decisions; and requiring the commission to follow existing national and state preservation laws. The model also complies with Oregon</w:t>
                      </w:r>
                      <w:r>
                        <w:rPr>
                          <w:rFonts w:ascii="Arial" w:hAnsi="Arial" w:cs="Arial"/>
                          <w:iCs/>
                          <w:sz w:val="20"/>
                          <w:szCs w:val="20"/>
                        </w:rPr>
                        <w:t xml:space="preserve">’s Administrative Rule for </w:t>
                      </w:r>
                      <w:r w:rsidRPr="0044580F">
                        <w:rPr>
                          <w:rFonts w:ascii="Arial" w:hAnsi="Arial" w:cs="Arial"/>
                          <w:iCs/>
                          <w:sz w:val="20"/>
                          <w:szCs w:val="20"/>
                        </w:rPr>
                        <w:t xml:space="preserve">Statewide Planning Goal 5 (OAR 660-023-0200), addressing inventory, designation, and protection of historic resources; owner consent; removal of a historic resource from the resource list; and protection of properties listed in the National Register of Historic Places. </w:t>
                      </w:r>
                    </w:p>
                    <w:p w14:paraId="28FE74AB" w14:textId="77777777" w:rsidR="006366AA" w:rsidRPr="0044580F" w:rsidRDefault="006366AA" w:rsidP="00E46768">
                      <w:pPr>
                        <w:spacing w:after="0" w:line="240" w:lineRule="auto"/>
                        <w:rPr>
                          <w:rFonts w:ascii="Arial" w:hAnsi="Arial" w:cs="Arial"/>
                          <w:iCs/>
                          <w:sz w:val="20"/>
                          <w:szCs w:val="20"/>
                        </w:rPr>
                      </w:pPr>
                    </w:p>
                    <w:p w14:paraId="44CE9844" w14:textId="77777777" w:rsidR="006366AA" w:rsidRDefault="006366AA" w:rsidP="00E46768">
                      <w:pPr>
                        <w:spacing w:after="0" w:line="240" w:lineRule="auto"/>
                        <w:rPr>
                          <w:rFonts w:ascii="Arial" w:hAnsi="Arial" w:cs="Arial"/>
                          <w:iCs/>
                          <w:sz w:val="20"/>
                          <w:szCs w:val="20"/>
                        </w:rPr>
                      </w:pPr>
                      <w:r>
                        <w:rPr>
                          <w:rFonts w:ascii="Arial" w:hAnsi="Arial" w:cs="Arial"/>
                          <w:iCs/>
                          <w:sz w:val="20"/>
                          <w:szCs w:val="20"/>
                        </w:rPr>
                        <w:t>The document includes highlighted text and text boxes, they indicate the following:</w:t>
                      </w:r>
                    </w:p>
                    <w:p w14:paraId="44B441DE" w14:textId="6465421F" w:rsidR="006366AA" w:rsidRDefault="006366AA" w:rsidP="006C0BB1">
                      <w:pPr>
                        <w:pStyle w:val="ListParagraph"/>
                        <w:numPr>
                          <w:ilvl w:val="0"/>
                          <w:numId w:val="18"/>
                        </w:numPr>
                        <w:spacing w:after="0" w:line="240" w:lineRule="auto"/>
                        <w:rPr>
                          <w:rFonts w:ascii="Arial" w:hAnsi="Arial" w:cs="Arial"/>
                          <w:iCs/>
                          <w:sz w:val="20"/>
                          <w:szCs w:val="20"/>
                        </w:rPr>
                      </w:pPr>
                      <w:r>
                        <w:rPr>
                          <w:rFonts w:ascii="Arial" w:hAnsi="Arial" w:cs="Arial"/>
                          <w:iCs/>
                          <w:sz w:val="20"/>
                          <w:szCs w:val="20"/>
                        </w:rPr>
                        <w:t xml:space="preserve">Blue </w:t>
                      </w:r>
                      <w:r w:rsidRPr="006C0BB1">
                        <w:rPr>
                          <w:rFonts w:ascii="Arial" w:hAnsi="Arial" w:cs="Arial"/>
                          <w:iCs/>
                          <w:sz w:val="20"/>
                          <w:szCs w:val="20"/>
                        </w:rPr>
                        <w:t>highlighted</w:t>
                      </w:r>
                      <w:r>
                        <w:rPr>
                          <w:rFonts w:ascii="Arial" w:hAnsi="Arial" w:cs="Arial"/>
                          <w:iCs/>
                          <w:sz w:val="20"/>
                          <w:szCs w:val="20"/>
                        </w:rPr>
                        <w:t xml:space="preserve"> </w:t>
                      </w:r>
                      <w:proofErr w:type="gramStart"/>
                      <w:r>
                        <w:rPr>
                          <w:rFonts w:ascii="Arial" w:hAnsi="Arial" w:cs="Arial"/>
                          <w:iCs/>
                          <w:sz w:val="20"/>
                          <w:szCs w:val="20"/>
                        </w:rPr>
                        <w:t xml:space="preserve">text </w:t>
                      </w:r>
                      <w:r w:rsidRPr="006C0BB1">
                        <w:rPr>
                          <w:rFonts w:ascii="Arial" w:hAnsi="Arial" w:cs="Arial"/>
                          <w:iCs/>
                          <w:sz w:val="20"/>
                          <w:szCs w:val="20"/>
                        </w:rPr>
                        <w:t xml:space="preserve"> sets</w:t>
                      </w:r>
                      <w:proofErr w:type="gramEnd"/>
                      <w:r w:rsidRPr="006C0BB1">
                        <w:rPr>
                          <w:rFonts w:ascii="Arial" w:hAnsi="Arial" w:cs="Arial"/>
                          <w:iCs/>
                          <w:sz w:val="20"/>
                          <w:szCs w:val="20"/>
                        </w:rPr>
                        <w:t xml:space="preserve"> out the minimum requirements to comply with federal and state law and participation in the CLG program. The wording of the blue text can vary in some circumstances, but check with the SHPO before changing the text. </w:t>
                      </w:r>
                    </w:p>
                    <w:p w14:paraId="524FC155" w14:textId="5DD6BCBA" w:rsidR="006366AA" w:rsidRDefault="006366AA" w:rsidP="006C0BB1">
                      <w:pPr>
                        <w:pStyle w:val="ListParagraph"/>
                        <w:numPr>
                          <w:ilvl w:val="0"/>
                          <w:numId w:val="18"/>
                        </w:numPr>
                        <w:spacing w:after="0" w:line="240" w:lineRule="auto"/>
                        <w:rPr>
                          <w:rFonts w:ascii="Arial" w:hAnsi="Arial" w:cs="Arial"/>
                          <w:iCs/>
                          <w:sz w:val="20"/>
                          <w:szCs w:val="20"/>
                        </w:rPr>
                      </w:pPr>
                      <w:r>
                        <w:rPr>
                          <w:rFonts w:ascii="Arial" w:hAnsi="Arial" w:cs="Arial"/>
                          <w:iCs/>
                          <w:sz w:val="20"/>
                          <w:szCs w:val="20"/>
                        </w:rPr>
                        <w:t xml:space="preserve">Green </w:t>
                      </w:r>
                      <w:r w:rsidRPr="006C0BB1">
                        <w:rPr>
                          <w:rFonts w:ascii="Arial" w:hAnsi="Arial" w:cs="Arial"/>
                          <w:iCs/>
                          <w:sz w:val="20"/>
                          <w:szCs w:val="20"/>
                        </w:rPr>
                        <w:t xml:space="preserve">highlighted </w:t>
                      </w:r>
                      <w:r>
                        <w:rPr>
                          <w:rFonts w:ascii="Arial" w:hAnsi="Arial" w:cs="Arial"/>
                          <w:iCs/>
                          <w:sz w:val="20"/>
                          <w:szCs w:val="20"/>
                        </w:rPr>
                        <w:t>text</w:t>
                      </w:r>
                      <w:r w:rsidRPr="006C0BB1">
                        <w:rPr>
                          <w:rFonts w:ascii="Arial" w:hAnsi="Arial" w:cs="Arial"/>
                          <w:iCs/>
                          <w:sz w:val="20"/>
                          <w:szCs w:val="20"/>
                        </w:rPr>
                        <w:t xml:space="preserve"> notes where the text must be edited to meet the specific needs of the local government. </w:t>
                      </w:r>
                    </w:p>
                    <w:p w14:paraId="58B8B1FE" w14:textId="77777777" w:rsidR="006366AA" w:rsidRPr="006C0BB1" w:rsidRDefault="006366AA" w:rsidP="006C0BB1">
                      <w:pPr>
                        <w:pStyle w:val="ListParagraph"/>
                        <w:numPr>
                          <w:ilvl w:val="0"/>
                          <w:numId w:val="18"/>
                        </w:numPr>
                        <w:spacing w:after="0" w:line="240" w:lineRule="auto"/>
                        <w:rPr>
                          <w:rFonts w:ascii="Arial" w:hAnsi="Arial" w:cs="Arial"/>
                          <w:iCs/>
                          <w:sz w:val="20"/>
                          <w:szCs w:val="20"/>
                        </w:rPr>
                      </w:pPr>
                      <w:r w:rsidRPr="006C0BB1">
                        <w:rPr>
                          <w:rFonts w:ascii="Arial" w:hAnsi="Arial" w:cs="Arial"/>
                          <w:iCs/>
                          <w:sz w:val="20"/>
                          <w:szCs w:val="20"/>
                        </w:rPr>
                        <w:t xml:space="preserve">Text boxes explain where a local government has flexibility to adapt the model ordinance to fit their existing regulatory structure and the reasoning for including certain provisions.  </w:t>
                      </w:r>
                    </w:p>
                    <w:p w14:paraId="40914E7E" w14:textId="77777777" w:rsidR="006366AA" w:rsidRPr="0044580F" w:rsidRDefault="006366AA" w:rsidP="00E46768">
                      <w:pPr>
                        <w:spacing w:after="0" w:line="240" w:lineRule="auto"/>
                        <w:rPr>
                          <w:rFonts w:ascii="Arial" w:hAnsi="Arial" w:cs="Arial"/>
                          <w:iCs/>
                          <w:sz w:val="20"/>
                          <w:szCs w:val="20"/>
                        </w:rPr>
                      </w:pPr>
                    </w:p>
                    <w:p w14:paraId="217CFCDC" w14:textId="30CAECCC" w:rsidR="006366AA" w:rsidRDefault="006366AA" w:rsidP="00E46768">
                      <w:pPr>
                        <w:spacing w:after="0" w:line="240" w:lineRule="auto"/>
                        <w:rPr>
                          <w:rFonts w:ascii="Arial" w:hAnsi="Arial" w:cs="Arial"/>
                          <w:iCs/>
                          <w:sz w:val="20"/>
                          <w:szCs w:val="20"/>
                        </w:rPr>
                      </w:pPr>
                      <w:r w:rsidRPr="0044580F">
                        <w:rPr>
                          <w:rFonts w:ascii="Arial" w:hAnsi="Arial" w:cs="Arial"/>
                          <w:iCs/>
                          <w:sz w:val="20"/>
                          <w:szCs w:val="20"/>
                        </w:rPr>
                        <w:t>The model ordinance reli</w:t>
                      </w:r>
                      <w:r>
                        <w:rPr>
                          <w:rFonts w:ascii="Arial" w:hAnsi="Arial" w:cs="Arial"/>
                          <w:iCs/>
                          <w:sz w:val="20"/>
                          <w:szCs w:val="20"/>
                        </w:rPr>
                        <w:t>es on two organizing principals:</w:t>
                      </w:r>
                      <w:r w:rsidRPr="0044580F">
                        <w:rPr>
                          <w:rFonts w:ascii="Arial" w:hAnsi="Arial" w:cs="Arial"/>
                          <w:iCs/>
                          <w:sz w:val="20"/>
                          <w:szCs w:val="20"/>
                        </w:rPr>
                        <w:t xml:space="preserve"> </w:t>
                      </w:r>
                    </w:p>
                    <w:p w14:paraId="52FD4988" w14:textId="32C64545" w:rsidR="006366AA" w:rsidRDefault="006366AA" w:rsidP="00206E3F">
                      <w:pPr>
                        <w:pStyle w:val="ListParagraph"/>
                        <w:numPr>
                          <w:ilvl w:val="0"/>
                          <w:numId w:val="19"/>
                        </w:numPr>
                        <w:spacing w:after="0" w:line="240" w:lineRule="auto"/>
                        <w:rPr>
                          <w:rFonts w:ascii="Arial" w:hAnsi="Arial" w:cs="Arial"/>
                          <w:iCs/>
                          <w:sz w:val="20"/>
                          <w:szCs w:val="20"/>
                        </w:rPr>
                      </w:pPr>
                      <w:r w:rsidRPr="006C0BB1">
                        <w:rPr>
                          <w:rFonts w:ascii="Arial" w:hAnsi="Arial" w:cs="Arial"/>
                          <w:iCs/>
                          <w:sz w:val="20"/>
                          <w:szCs w:val="20"/>
                        </w:rPr>
                        <w:t xml:space="preserve">The creation of a Historic Preservation Officer who is responsible for carrying out the provisions of this ordinance. Identifying a single </w:t>
                      </w:r>
                      <w:r>
                        <w:rPr>
                          <w:rFonts w:ascii="Arial" w:hAnsi="Arial" w:cs="Arial"/>
                          <w:iCs/>
                          <w:sz w:val="20"/>
                          <w:szCs w:val="20"/>
                        </w:rPr>
                        <w:t>position</w:t>
                      </w:r>
                      <w:r w:rsidRPr="006C0BB1">
                        <w:rPr>
                          <w:rFonts w:ascii="Arial" w:hAnsi="Arial" w:cs="Arial"/>
                          <w:iCs/>
                          <w:sz w:val="20"/>
                          <w:szCs w:val="20"/>
                        </w:rPr>
                        <w:t xml:space="preserve"> with specific duties makes it clear who is responsible for the ordinance’s administrative processes</w:t>
                      </w:r>
                      <w:r>
                        <w:rPr>
                          <w:rFonts w:ascii="Arial" w:hAnsi="Arial" w:cs="Arial"/>
                          <w:iCs/>
                          <w:sz w:val="20"/>
                          <w:szCs w:val="20"/>
                        </w:rPr>
                        <w:t xml:space="preserve"> and decisions not made by the C</w:t>
                      </w:r>
                      <w:r w:rsidRPr="006C0BB1">
                        <w:rPr>
                          <w:rFonts w:ascii="Arial" w:hAnsi="Arial" w:cs="Arial"/>
                          <w:iCs/>
                          <w:sz w:val="20"/>
                          <w:szCs w:val="20"/>
                        </w:rPr>
                        <w:t xml:space="preserve">ommission. </w:t>
                      </w:r>
                    </w:p>
                    <w:p w14:paraId="59FAB66E" w14:textId="489E4417" w:rsidR="006366AA" w:rsidRPr="006C0BB1" w:rsidRDefault="006366AA" w:rsidP="00206E3F">
                      <w:pPr>
                        <w:pStyle w:val="ListParagraph"/>
                        <w:numPr>
                          <w:ilvl w:val="0"/>
                          <w:numId w:val="19"/>
                        </w:numPr>
                        <w:spacing w:after="0" w:line="240" w:lineRule="auto"/>
                        <w:rPr>
                          <w:rFonts w:ascii="Arial" w:hAnsi="Arial" w:cs="Arial"/>
                          <w:iCs/>
                          <w:sz w:val="20"/>
                          <w:szCs w:val="20"/>
                        </w:rPr>
                      </w:pPr>
                      <w:r w:rsidRPr="006C0BB1">
                        <w:rPr>
                          <w:rFonts w:ascii="Arial" w:hAnsi="Arial" w:cs="Arial"/>
                          <w:iCs/>
                          <w:sz w:val="20"/>
                          <w:szCs w:val="20"/>
                        </w:rPr>
                        <w:t>The intentional creation of documents through pub</w:t>
                      </w:r>
                      <w:r>
                        <w:rPr>
                          <w:rFonts w:ascii="Arial" w:hAnsi="Arial" w:cs="Arial"/>
                          <w:iCs/>
                          <w:sz w:val="20"/>
                          <w:szCs w:val="20"/>
                        </w:rPr>
                        <w:t>l</w:t>
                      </w:r>
                      <w:r w:rsidRPr="006C0BB1">
                        <w:rPr>
                          <w:rFonts w:ascii="Arial" w:hAnsi="Arial" w:cs="Arial"/>
                          <w:iCs/>
                          <w:sz w:val="20"/>
                          <w:szCs w:val="20"/>
                        </w:rPr>
                        <w:t>ic process that assist in the ongoing administration of the program. The Historic Resource Inventory, Resource List, Record of Designation, Certificate of Appropriateness, and other documents named in the ordinance provide evidence of due process, and may be referred back to for design review, creation of educational outreach programs, or other purposes.</w:t>
                      </w:r>
                    </w:p>
                    <w:p w14:paraId="02357381" w14:textId="77777777" w:rsidR="006366AA" w:rsidRPr="0044580F" w:rsidRDefault="006366AA" w:rsidP="00E46768">
                      <w:pPr>
                        <w:spacing w:after="0" w:line="240" w:lineRule="auto"/>
                        <w:rPr>
                          <w:rFonts w:ascii="Arial" w:hAnsi="Arial" w:cs="Arial"/>
                          <w:iCs/>
                          <w:sz w:val="20"/>
                          <w:szCs w:val="20"/>
                        </w:rPr>
                      </w:pPr>
                    </w:p>
                    <w:p w14:paraId="579CD1A9" w14:textId="25F2A6B0" w:rsidR="006366AA" w:rsidRDefault="006366AA" w:rsidP="00E46768">
                      <w:pPr>
                        <w:spacing w:after="0" w:line="240" w:lineRule="auto"/>
                        <w:rPr>
                          <w:rFonts w:ascii="Arial" w:hAnsi="Arial" w:cs="Arial"/>
                          <w:iCs/>
                          <w:sz w:val="20"/>
                          <w:szCs w:val="20"/>
                        </w:rPr>
                      </w:pPr>
                      <w:r w:rsidRPr="0044580F">
                        <w:rPr>
                          <w:rFonts w:ascii="Arial" w:hAnsi="Arial" w:cs="Arial"/>
                          <w:iCs/>
                          <w:sz w:val="20"/>
                          <w:szCs w:val="20"/>
                        </w:rPr>
                        <w:t>The S</w:t>
                      </w:r>
                      <w:r>
                        <w:rPr>
                          <w:rFonts w:ascii="Arial" w:hAnsi="Arial" w:cs="Arial"/>
                          <w:iCs/>
                          <w:sz w:val="20"/>
                          <w:szCs w:val="20"/>
                        </w:rPr>
                        <w:t xml:space="preserve">tate Historic Preservation Office </w:t>
                      </w:r>
                      <w:r w:rsidRPr="0044580F">
                        <w:rPr>
                          <w:rFonts w:ascii="Arial" w:hAnsi="Arial" w:cs="Arial"/>
                          <w:iCs/>
                          <w:sz w:val="20"/>
                          <w:szCs w:val="20"/>
                        </w:rPr>
                        <w:t xml:space="preserve">encourages every community to write the ordinance that is right for them. Communities looking for a more robust ordinance can use this document as a basis to create ambitious incentive programs or more specific regulations. This sample can </w:t>
                      </w:r>
                      <w:r>
                        <w:rPr>
                          <w:rFonts w:ascii="Arial" w:hAnsi="Arial" w:cs="Arial"/>
                          <w:iCs/>
                          <w:sz w:val="20"/>
                          <w:szCs w:val="20"/>
                        </w:rPr>
                        <w:t xml:space="preserve">also </w:t>
                      </w:r>
                      <w:r w:rsidRPr="0044580F">
                        <w:rPr>
                          <w:rFonts w:ascii="Arial" w:hAnsi="Arial" w:cs="Arial"/>
                          <w:iCs/>
                          <w:sz w:val="20"/>
                          <w:szCs w:val="20"/>
                        </w:rPr>
                        <w:t xml:space="preserve">be adjusted for those communities </w:t>
                      </w:r>
                      <w:r>
                        <w:rPr>
                          <w:rFonts w:ascii="Arial" w:hAnsi="Arial" w:cs="Arial"/>
                          <w:iCs/>
                          <w:sz w:val="20"/>
                          <w:szCs w:val="20"/>
                        </w:rPr>
                        <w:t>that prefer fewer regulations and simpler processes</w:t>
                      </w:r>
                      <w:r w:rsidRPr="0044580F">
                        <w:rPr>
                          <w:rFonts w:ascii="Arial" w:hAnsi="Arial" w:cs="Arial"/>
                          <w:iCs/>
                          <w:sz w:val="20"/>
                          <w:szCs w:val="20"/>
                        </w:rPr>
                        <w:t>. Others may choose to borrow passag</w:t>
                      </w:r>
                      <w:r>
                        <w:rPr>
                          <w:rFonts w:ascii="Arial" w:hAnsi="Arial" w:cs="Arial"/>
                          <w:iCs/>
                          <w:sz w:val="20"/>
                          <w:szCs w:val="20"/>
                        </w:rPr>
                        <w:t xml:space="preserve">es or concepts from this model </w:t>
                      </w:r>
                      <w:r w:rsidRPr="0044580F">
                        <w:rPr>
                          <w:rFonts w:ascii="Arial" w:hAnsi="Arial" w:cs="Arial"/>
                          <w:iCs/>
                          <w:sz w:val="20"/>
                          <w:szCs w:val="20"/>
                        </w:rPr>
                        <w:t xml:space="preserve">to include in their own existing ordinances. </w:t>
                      </w:r>
                    </w:p>
                    <w:p w14:paraId="2CC99238" w14:textId="77777777" w:rsidR="006366AA" w:rsidRDefault="006366AA" w:rsidP="00E46768">
                      <w:pPr>
                        <w:spacing w:after="0" w:line="240" w:lineRule="auto"/>
                        <w:rPr>
                          <w:rFonts w:ascii="Arial" w:hAnsi="Arial" w:cs="Arial"/>
                          <w:iCs/>
                          <w:sz w:val="20"/>
                          <w:szCs w:val="20"/>
                        </w:rPr>
                      </w:pPr>
                    </w:p>
                    <w:p w14:paraId="36242A45" w14:textId="5E97C73B" w:rsidR="006366AA" w:rsidRPr="006C0BB1" w:rsidRDefault="006366AA" w:rsidP="00E46768">
                      <w:pPr>
                        <w:spacing w:after="0" w:line="240" w:lineRule="auto"/>
                        <w:rPr>
                          <w:rFonts w:ascii="Arial" w:hAnsi="Arial" w:cs="Arial"/>
                          <w:iCs/>
                          <w:sz w:val="20"/>
                          <w:szCs w:val="20"/>
                        </w:rPr>
                      </w:pPr>
                      <w:r w:rsidRPr="006C0BB1">
                        <w:rPr>
                          <w:rFonts w:ascii="Arial" w:hAnsi="Arial" w:cs="Arial"/>
                          <w:iCs/>
                          <w:sz w:val="20"/>
                          <w:szCs w:val="20"/>
                        </w:rPr>
                        <w:t xml:space="preserve">This model ordinance assumes that your community’s planning code already includes procedures to address economic hardship, appeals </w:t>
                      </w:r>
                      <w:r>
                        <w:rPr>
                          <w:rFonts w:ascii="Arial" w:hAnsi="Arial" w:cs="Arial"/>
                          <w:iCs/>
                          <w:sz w:val="20"/>
                          <w:szCs w:val="20"/>
                        </w:rPr>
                        <w:t>of</w:t>
                      </w:r>
                      <w:r w:rsidRPr="006C0BB1">
                        <w:rPr>
                          <w:rFonts w:ascii="Arial" w:hAnsi="Arial" w:cs="Arial"/>
                          <w:iCs/>
                          <w:sz w:val="20"/>
                          <w:szCs w:val="20"/>
                        </w:rPr>
                        <w:t xml:space="preserve"> land use </w:t>
                      </w:r>
                      <w:r>
                        <w:rPr>
                          <w:rFonts w:ascii="Arial" w:hAnsi="Arial" w:cs="Arial"/>
                          <w:iCs/>
                          <w:sz w:val="20"/>
                          <w:szCs w:val="20"/>
                        </w:rPr>
                        <w:t>decisions</w:t>
                      </w:r>
                      <w:r w:rsidRPr="006C0BB1">
                        <w:rPr>
                          <w:rFonts w:ascii="Arial" w:hAnsi="Arial" w:cs="Arial"/>
                          <w:iCs/>
                          <w:sz w:val="20"/>
                          <w:szCs w:val="20"/>
                        </w:rPr>
                        <w:t xml:space="preserve">, resubmission of land use applications, and code enforcement. </w:t>
                      </w:r>
                      <w:r>
                        <w:rPr>
                          <w:rFonts w:ascii="Arial" w:hAnsi="Arial" w:cs="Arial"/>
                          <w:iCs/>
                          <w:sz w:val="20"/>
                          <w:szCs w:val="20"/>
                        </w:rPr>
                        <w:t>The SHPO strongly encourages these provisions be included in preservation ordinance if not already in the local land use code.</w:t>
                      </w:r>
                      <w:r w:rsidRPr="006C0BB1">
                        <w:rPr>
                          <w:rFonts w:ascii="Arial" w:hAnsi="Arial" w:cs="Arial"/>
                          <w:iCs/>
                          <w:sz w:val="20"/>
                          <w:szCs w:val="20"/>
                        </w:rPr>
                        <w:t xml:space="preserve"> </w:t>
                      </w:r>
                    </w:p>
                    <w:p w14:paraId="24767CCC" w14:textId="77777777" w:rsidR="006366AA" w:rsidRPr="0044580F" w:rsidRDefault="006366AA" w:rsidP="00E46768">
                      <w:pPr>
                        <w:spacing w:after="0" w:line="240" w:lineRule="auto"/>
                        <w:rPr>
                          <w:rFonts w:ascii="Arial" w:hAnsi="Arial" w:cs="Arial"/>
                          <w:iCs/>
                          <w:sz w:val="20"/>
                          <w:szCs w:val="20"/>
                        </w:rPr>
                      </w:pPr>
                    </w:p>
                    <w:p w14:paraId="709E6EE1" w14:textId="77777777" w:rsidR="006366AA" w:rsidRPr="003E7EE0" w:rsidRDefault="006366AA" w:rsidP="00E46768">
                      <w:pPr>
                        <w:spacing w:after="0" w:line="240" w:lineRule="auto"/>
                        <w:rPr>
                          <w:rFonts w:ascii="Arial" w:hAnsi="Arial" w:cs="Arial"/>
                          <w:b/>
                          <w:i/>
                          <w:iCs/>
                          <w:sz w:val="18"/>
                          <w:szCs w:val="18"/>
                        </w:rPr>
                      </w:pPr>
                      <w:r w:rsidRPr="003E7EE0">
                        <w:rPr>
                          <w:rFonts w:ascii="Arial" w:hAnsi="Arial" w:cs="Arial"/>
                          <w:b/>
                          <w:iCs/>
                          <w:sz w:val="18"/>
                          <w:szCs w:val="18"/>
                        </w:rPr>
                        <w:t xml:space="preserve">Summary Table of Contents </w:t>
                      </w:r>
                    </w:p>
                    <w:p w14:paraId="0910A69A" w14:textId="77777777" w:rsidR="006366AA" w:rsidRPr="003E7EE0" w:rsidRDefault="006366AA" w:rsidP="00E46768">
                      <w:pPr>
                        <w:spacing w:after="0" w:line="240" w:lineRule="auto"/>
                        <w:rPr>
                          <w:rFonts w:ascii="Arial" w:hAnsi="Arial" w:cs="Arial"/>
                          <w:b/>
                          <w:iCs/>
                          <w:sz w:val="18"/>
                          <w:szCs w:val="18"/>
                        </w:rPr>
                      </w:pPr>
                    </w:p>
                    <w:p w14:paraId="5ED414F8" w14:textId="77777777" w:rsidR="006366AA" w:rsidRPr="003E7EE0" w:rsidRDefault="006366AA" w:rsidP="00E46768">
                      <w:pPr>
                        <w:spacing w:after="0" w:line="240" w:lineRule="auto"/>
                        <w:rPr>
                          <w:rFonts w:ascii="Arial" w:hAnsi="Arial" w:cs="Arial"/>
                          <w:iCs/>
                          <w:sz w:val="18"/>
                          <w:szCs w:val="18"/>
                        </w:rPr>
                      </w:pPr>
                      <w:r w:rsidRPr="003E7EE0">
                        <w:rPr>
                          <w:rFonts w:ascii="Arial" w:hAnsi="Arial" w:cs="Arial"/>
                          <w:iCs/>
                          <w:sz w:val="18"/>
                          <w:szCs w:val="18"/>
                        </w:rPr>
                        <w:t xml:space="preserve">Section 1: </w:t>
                      </w:r>
                      <w:r w:rsidRPr="003E7EE0">
                        <w:rPr>
                          <w:rFonts w:ascii="Arial" w:hAnsi="Arial" w:cs="Arial"/>
                          <w:iCs/>
                          <w:sz w:val="18"/>
                          <w:szCs w:val="18"/>
                        </w:rPr>
                        <w:tab/>
                        <w:t>Title</w:t>
                      </w:r>
                    </w:p>
                    <w:p w14:paraId="093562B0" w14:textId="77777777" w:rsidR="006366AA" w:rsidRPr="003E7EE0" w:rsidRDefault="006366AA" w:rsidP="00E46768">
                      <w:pPr>
                        <w:spacing w:after="0" w:line="240" w:lineRule="auto"/>
                        <w:rPr>
                          <w:rFonts w:ascii="Arial" w:hAnsi="Arial" w:cs="Arial"/>
                          <w:iCs/>
                          <w:sz w:val="18"/>
                          <w:szCs w:val="18"/>
                        </w:rPr>
                      </w:pPr>
                      <w:r w:rsidRPr="003E7EE0">
                        <w:rPr>
                          <w:rFonts w:ascii="Arial" w:hAnsi="Arial" w:cs="Arial"/>
                          <w:iCs/>
                          <w:sz w:val="18"/>
                          <w:szCs w:val="18"/>
                        </w:rPr>
                        <w:t xml:space="preserve">Section 2: </w:t>
                      </w:r>
                      <w:r w:rsidRPr="003E7EE0">
                        <w:rPr>
                          <w:rFonts w:ascii="Arial" w:hAnsi="Arial" w:cs="Arial"/>
                          <w:iCs/>
                          <w:sz w:val="18"/>
                          <w:szCs w:val="18"/>
                        </w:rPr>
                        <w:tab/>
                        <w:t>Policy</w:t>
                      </w:r>
                    </w:p>
                    <w:p w14:paraId="60179F53" w14:textId="77777777" w:rsidR="006366AA" w:rsidRPr="003E7EE0" w:rsidRDefault="006366AA" w:rsidP="00E46768">
                      <w:pPr>
                        <w:spacing w:after="0" w:line="240" w:lineRule="auto"/>
                        <w:rPr>
                          <w:rFonts w:ascii="Arial" w:hAnsi="Arial" w:cs="Arial"/>
                          <w:iCs/>
                          <w:sz w:val="18"/>
                          <w:szCs w:val="18"/>
                        </w:rPr>
                      </w:pPr>
                      <w:r w:rsidRPr="003E7EE0">
                        <w:rPr>
                          <w:rFonts w:ascii="Arial" w:hAnsi="Arial" w:cs="Arial"/>
                          <w:iCs/>
                          <w:sz w:val="18"/>
                          <w:szCs w:val="18"/>
                        </w:rPr>
                        <w:t xml:space="preserve">Section 3: </w:t>
                      </w:r>
                      <w:r w:rsidRPr="003E7EE0">
                        <w:rPr>
                          <w:rFonts w:ascii="Arial" w:hAnsi="Arial" w:cs="Arial"/>
                          <w:iCs/>
                          <w:sz w:val="18"/>
                          <w:szCs w:val="18"/>
                        </w:rPr>
                        <w:tab/>
                        <w:t>Purpose</w:t>
                      </w:r>
                    </w:p>
                    <w:p w14:paraId="0548257F"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4:</w:t>
                      </w:r>
                      <w:r w:rsidRPr="003E7EE0">
                        <w:rPr>
                          <w:rFonts w:ascii="Arial" w:hAnsi="Arial" w:cs="Arial"/>
                          <w:sz w:val="18"/>
                          <w:szCs w:val="18"/>
                        </w:rPr>
                        <w:t xml:space="preserve"> </w:t>
                      </w:r>
                      <w:r w:rsidRPr="003E7EE0">
                        <w:rPr>
                          <w:rFonts w:ascii="Arial" w:hAnsi="Arial" w:cs="Arial"/>
                          <w:sz w:val="18"/>
                          <w:szCs w:val="18"/>
                        </w:rPr>
                        <w:tab/>
                        <w:t>Applicability</w:t>
                      </w:r>
                    </w:p>
                    <w:p w14:paraId="3BD333A8"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5:</w:t>
                      </w:r>
                      <w:r w:rsidRPr="003E7EE0">
                        <w:rPr>
                          <w:rFonts w:ascii="Arial" w:hAnsi="Arial" w:cs="Arial"/>
                          <w:sz w:val="18"/>
                          <w:szCs w:val="18"/>
                        </w:rPr>
                        <w:t xml:space="preserve"> </w:t>
                      </w:r>
                      <w:r w:rsidRPr="003E7EE0">
                        <w:rPr>
                          <w:rFonts w:ascii="Arial" w:hAnsi="Arial" w:cs="Arial"/>
                          <w:sz w:val="18"/>
                          <w:szCs w:val="18"/>
                        </w:rPr>
                        <w:tab/>
                        <w:t>Severability</w:t>
                      </w:r>
                    </w:p>
                    <w:p w14:paraId="3071888D"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6:</w:t>
                      </w:r>
                      <w:r w:rsidRPr="003E7EE0">
                        <w:rPr>
                          <w:rFonts w:ascii="Arial" w:hAnsi="Arial" w:cs="Arial"/>
                          <w:sz w:val="18"/>
                          <w:szCs w:val="18"/>
                        </w:rPr>
                        <w:t xml:space="preserve"> </w:t>
                      </w:r>
                      <w:r w:rsidRPr="003E7EE0">
                        <w:rPr>
                          <w:rFonts w:ascii="Arial" w:hAnsi="Arial" w:cs="Arial"/>
                          <w:sz w:val="18"/>
                          <w:szCs w:val="18"/>
                        </w:rPr>
                        <w:tab/>
                        <w:t>Conflicts with Other Laws</w:t>
                      </w:r>
                    </w:p>
                    <w:p w14:paraId="0E905EDE"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7: </w:t>
                      </w:r>
                      <w:r w:rsidRPr="003E7EE0">
                        <w:rPr>
                          <w:rFonts w:ascii="Arial" w:hAnsi="Arial" w:cs="Arial"/>
                          <w:bCs/>
                          <w:sz w:val="18"/>
                          <w:szCs w:val="18"/>
                        </w:rPr>
                        <w:tab/>
                      </w:r>
                      <w:r w:rsidRPr="003E7EE0">
                        <w:rPr>
                          <w:rFonts w:ascii="Arial" w:hAnsi="Arial" w:cs="Arial"/>
                          <w:sz w:val="18"/>
                          <w:szCs w:val="18"/>
                        </w:rPr>
                        <w:t>Definitions</w:t>
                      </w:r>
                    </w:p>
                    <w:p w14:paraId="539435BA"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8: </w:t>
                      </w:r>
                      <w:r w:rsidRPr="003E7EE0">
                        <w:rPr>
                          <w:rFonts w:ascii="Arial" w:hAnsi="Arial" w:cs="Arial"/>
                          <w:bCs/>
                          <w:sz w:val="18"/>
                          <w:szCs w:val="18"/>
                        </w:rPr>
                        <w:tab/>
                      </w:r>
                      <w:r w:rsidRPr="003E7EE0">
                        <w:rPr>
                          <w:rFonts w:ascii="Arial" w:hAnsi="Arial" w:cs="Arial"/>
                          <w:sz w:val="18"/>
                          <w:szCs w:val="18"/>
                        </w:rPr>
                        <w:t>Historic Preservation Commission</w:t>
                      </w:r>
                    </w:p>
                    <w:p w14:paraId="77DDFA8E"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9: </w:t>
                      </w:r>
                      <w:r w:rsidRPr="003E7EE0">
                        <w:rPr>
                          <w:rFonts w:ascii="Arial" w:hAnsi="Arial" w:cs="Arial"/>
                          <w:bCs/>
                          <w:sz w:val="18"/>
                          <w:szCs w:val="18"/>
                        </w:rPr>
                        <w:tab/>
                      </w:r>
                      <w:r w:rsidRPr="003E7EE0">
                        <w:rPr>
                          <w:rFonts w:ascii="Arial" w:hAnsi="Arial" w:cs="Arial"/>
                          <w:sz w:val="18"/>
                          <w:szCs w:val="18"/>
                        </w:rPr>
                        <w:t>Commission Duties</w:t>
                      </w:r>
                    </w:p>
                    <w:p w14:paraId="19E21F8F"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10: </w:t>
                      </w:r>
                      <w:r w:rsidRPr="003E7EE0">
                        <w:rPr>
                          <w:rFonts w:ascii="Arial" w:hAnsi="Arial" w:cs="Arial"/>
                          <w:bCs/>
                          <w:sz w:val="18"/>
                          <w:szCs w:val="18"/>
                        </w:rPr>
                        <w:tab/>
                      </w:r>
                      <w:r w:rsidRPr="003E7EE0">
                        <w:rPr>
                          <w:rFonts w:ascii="Arial" w:hAnsi="Arial" w:cs="Arial"/>
                          <w:sz w:val="18"/>
                          <w:szCs w:val="18"/>
                        </w:rPr>
                        <w:t>Inventorying, Evaluating, and Determining Significance of Historic Resources</w:t>
                      </w:r>
                    </w:p>
                    <w:p w14:paraId="12E1821A" w14:textId="7AA70DE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11:</w:t>
                      </w:r>
                      <w:r w:rsidRPr="003E7EE0">
                        <w:rPr>
                          <w:rFonts w:ascii="Arial" w:hAnsi="Arial" w:cs="Arial"/>
                          <w:sz w:val="18"/>
                          <w:szCs w:val="18"/>
                        </w:rPr>
                        <w:t xml:space="preserve"> </w:t>
                      </w:r>
                      <w:r w:rsidRPr="003E7EE0">
                        <w:rPr>
                          <w:rFonts w:ascii="Arial" w:hAnsi="Arial" w:cs="Arial"/>
                          <w:sz w:val="18"/>
                          <w:szCs w:val="18"/>
                        </w:rPr>
                        <w:tab/>
                        <w:t>Designating Historic Resources to the Resource List</w:t>
                      </w:r>
                    </w:p>
                    <w:p w14:paraId="332FAC29" w14:textId="502649E8" w:rsidR="006366AA" w:rsidRPr="003E7EE0" w:rsidRDefault="006366AA" w:rsidP="003E7EE0">
                      <w:pPr>
                        <w:spacing w:after="0" w:line="240" w:lineRule="auto"/>
                        <w:ind w:left="1440" w:hanging="1440"/>
                        <w:rPr>
                          <w:rFonts w:ascii="Arial" w:hAnsi="Arial" w:cs="Arial"/>
                          <w:sz w:val="18"/>
                          <w:szCs w:val="18"/>
                        </w:rPr>
                      </w:pPr>
                      <w:r w:rsidRPr="003E7EE0">
                        <w:rPr>
                          <w:rFonts w:ascii="Arial" w:hAnsi="Arial" w:cs="Arial"/>
                          <w:bCs/>
                          <w:sz w:val="18"/>
                          <w:szCs w:val="18"/>
                        </w:rPr>
                        <w:t xml:space="preserve">Section 12: </w:t>
                      </w:r>
                      <w:r w:rsidRPr="003E7EE0">
                        <w:rPr>
                          <w:rFonts w:ascii="Arial" w:hAnsi="Arial" w:cs="Arial"/>
                          <w:bCs/>
                          <w:sz w:val="18"/>
                          <w:szCs w:val="18"/>
                        </w:rPr>
                        <w:tab/>
                      </w:r>
                      <w:r w:rsidRPr="003E7EE0">
                        <w:rPr>
                          <w:rFonts w:ascii="Arial" w:hAnsi="Arial" w:cs="Arial"/>
                          <w:sz w:val="18"/>
                          <w:szCs w:val="18"/>
                        </w:rPr>
                        <w:t>Design Review for Locally Significant Historic Resources Designated to the Resource List</w:t>
                      </w:r>
                    </w:p>
                    <w:p w14:paraId="46EC6A19" w14:textId="72FC6DC2" w:rsidR="006366AA" w:rsidRPr="003E7EE0" w:rsidRDefault="006366AA" w:rsidP="006739B8">
                      <w:pPr>
                        <w:spacing w:after="0" w:line="240" w:lineRule="auto"/>
                        <w:rPr>
                          <w:rFonts w:ascii="Arial" w:hAnsi="Arial" w:cs="Arial"/>
                          <w:bCs/>
                          <w:sz w:val="18"/>
                          <w:szCs w:val="18"/>
                        </w:rPr>
                      </w:pPr>
                      <w:r w:rsidRPr="003E7EE0">
                        <w:rPr>
                          <w:rFonts w:ascii="Arial" w:hAnsi="Arial" w:cs="Arial"/>
                          <w:bCs/>
                          <w:sz w:val="18"/>
                          <w:szCs w:val="18"/>
                        </w:rPr>
                        <w:t xml:space="preserve">Section 13: </w:t>
                      </w:r>
                      <w:r w:rsidRPr="003E7EE0">
                        <w:rPr>
                          <w:rFonts w:ascii="Arial" w:hAnsi="Arial" w:cs="Arial"/>
                          <w:bCs/>
                          <w:sz w:val="18"/>
                          <w:szCs w:val="18"/>
                        </w:rPr>
                        <w:tab/>
                        <w:t>Additional Protections for National Register Resources</w:t>
                      </w:r>
                    </w:p>
                    <w:p w14:paraId="3951E2C2" w14:textId="3428408F" w:rsidR="006366AA" w:rsidRPr="003E7EE0" w:rsidRDefault="006366AA" w:rsidP="003E7EE0">
                      <w:pPr>
                        <w:spacing w:after="0" w:line="240" w:lineRule="auto"/>
                        <w:rPr>
                          <w:rFonts w:ascii="Arial" w:hAnsi="Arial" w:cs="Arial"/>
                          <w:sz w:val="18"/>
                          <w:szCs w:val="18"/>
                        </w:rPr>
                      </w:pPr>
                      <w:r w:rsidRPr="003E7EE0">
                        <w:rPr>
                          <w:rFonts w:ascii="Arial" w:hAnsi="Arial" w:cs="Arial"/>
                          <w:sz w:val="18"/>
                          <w:szCs w:val="18"/>
                        </w:rPr>
                        <w:t xml:space="preserve">Section 14: </w:t>
                      </w:r>
                      <w:r w:rsidRPr="003E7EE0">
                        <w:rPr>
                          <w:rFonts w:ascii="Arial" w:hAnsi="Arial" w:cs="Arial"/>
                          <w:sz w:val="18"/>
                          <w:szCs w:val="18"/>
                        </w:rPr>
                        <w:tab/>
                        <w:t xml:space="preserve">Demolition and Relocation of Properties Designated to the Resource List and Listed in the National Register </w:t>
                      </w:r>
                    </w:p>
                    <w:p w14:paraId="1574F456"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 xml:space="preserve">Section 15: </w:t>
                      </w:r>
                      <w:r w:rsidRPr="003E7EE0">
                        <w:rPr>
                          <w:rFonts w:ascii="Arial" w:hAnsi="Arial" w:cs="Arial"/>
                          <w:bCs/>
                          <w:sz w:val="18"/>
                          <w:szCs w:val="18"/>
                        </w:rPr>
                        <w:tab/>
                        <w:t>Preservation of Archaeological Resources</w:t>
                      </w:r>
                    </w:p>
                    <w:p w14:paraId="42CE4223"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16:</w:t>
                      </w:r>
                      <w:r w:rsidRPr="003E7EE0">
                        <w:rPr>
                          <w:rFonts w:ascii="Arial" w:hAnsi="Arial" w:cs="Arial"/>
                          <w:sz w:val="18"/>
                          <w:szCs w:val="18"/>
                        </w:rPr>
                        <w:t xml:space="preserve"> </w:t>
                      </w:r>
                      <w:r w:rsidRPr="003E7EE0">
                        <w:rPr>
                          <w:rFonts w:ascii="Arial" w:hAnsi="Arial" w:cs="Arial"/>
                          <w:sz w:val="18"/>
                          <w:szCs w:val="18"/>
                        </w:rPr>
                        <w:tab/>
                        <w:t>Removal of Significant Historic Resources from the Resource List</w:t>
                      </w:r>
                    </w:p>
                    <w:p w14:paraId="7DCC09B5" w14:textId="77777777" w:rsidR="006366AA" w:rsidRPr="003E7EE0" w:rsidRDefault="006366AA" w:rsidP="00E46768">
                      <w:pPr>
                        <w:spacing w:after="0" w:line="240" w:lineRule="auto"/>
                        <w:rPr>
                          <w:rFonts w:ascii="Arial" w:hAnsi="Arial" w:cs="Arial"/>
                          <w:bCs/>
                          <w:sz w:val="18"/>
                          <w:szCs w:val="18"/>
                        </w:rPr>
                      </w:pPr>
                      <w:r w:rsidRPr="003E7EE0">
                        <w:rPr>
                          <w:rFonts w:ascii="Arial" w:hAnsi="Arial" w:cs="Arial"/>
                          <w:bCs/>
                          <w:sz w:val="18"/>
                          <w:szCs w:val="18"/>
                        </w:rPr>
                        <w:t>Section 17:</w:t>
                      </w:r>
                      <w:r w:rsidRPr="003E7EE0">
                        <w:rPr>
                          <w:rFonts w:ascii="Arial" w:hAnsi="Arial" w:cs="Arial"/>
                          <w:sz w:val="18"/>
                          <w:szCs w:val="18"/>
                        </w:rPr>
                        <w:t xml:space="preserve"> </w:t>
                      </w:r>
                      <w:r w:rsidRPr="003E7EE0">
                        <w:rPr>
                          <w:rFonts w:ascii="Arial" w:hAnsi="Arial" w:cs="Arial"/>
                          <w:sz w:val="18"/>
                          <w:szCs w:val="18"/>
                        </w:rPr>
                        <w:tab/>
                        <w:t>Re-submittal of an Application Previously Denied</w:t>
                      </w:r>
                    </w:p>
                    <w:p w14:paraId="179D7285" w14:textId="77777777" w:rsidR="006366AA" w:rsidRPr="003E7EE0" w:rsidRDefault="006366AA" w:rsidP="00E46768">
                      <w:pPr>
                        <w:spacing w:after="0" w:line="240" w:lineRule="auto"/>
                        <w:rPr>
                          <w:sz w:val="18"/>
                          <w:szCs w:val="18"/>
                        </w:rPr>
                      </w:pPr>
                      <w:r w:rsidRPr="003E7EE0">
                        <w:rPr>
                          <w:rFonts w:ascii="Arial" w:hAnsi="Arial" w:cs="Arial"/>
                          <w:bCs/>
                          <w:sz w:val="18"/>
                          <w:szCs w:val="18"/>
                        </w:rPr>
                        <w:t xml:space="preserve">Section 18: </w:t>
                      </w:r>
                      <w:r w:rsidRPr="003E7EE0">
                        <w:rPr>
                          <w:rFonts w:ascii="Arial" w:hAnsi="Arial" w:cs="Arial"/>
                          <w:bCs/>
                          <w:sz w:val="18"/>
                          <w:szCs w:val="18"/>
                        </w:rPr>
                        <w:tab/>
                      </w:r>
                      <w:r w:rsidRPr="003E7EE0">
                        <w:rPr>
                          <w:rFonts w:ascii="Arial" w:hAnsi="Arial" w:cs="Arial"/>
                          <w:sz w:val="18"/>
                          <w:szCs w:val="18"/>
                        </w:rPr>
                        <w:t>Enforcement</w:t>
                      </w:r>
                    </w:p>
                    <w:p w14:paraId="0E3F2545" w14:textId="77777777" w:rsidR="006366AA" w:rsidRPr="0044580F" w:rsidRDefault="006366AA" w:rsidP="0044580F">
                      <w:pPr>
                        <w:spacing w:after="0" w:line="240" w:lineRule="auto"/>
                        <w:rPr>
                          <w:rFonts w:ascii="Arial" w:hAnsi="Arial" w:cs="Arial"/>
                          <w:iCs/>
                          <w:sz w:val="20"/>
                          <w:szCs w:val="20"/>
                        </w:rPr>
                      </w:pPr>
                    </w:p>
                    <w:p w14:paraId="27859073" w14:textId="77777777" w:rsidR="006366AA" w:rsidRDefault="006366AA"/>
                  </w:txbxContent>
                </v:textbox>
                <w10:wrap type="square"/>
              </v:shape>
            </w:pict>
          </mc:Fallback>
        </mc:AlternateContent>
      </w:r>
    </w:p>
    <w:p w14:paraId="41B83682" w14:textId="77777777" w:rsidR="0044580F" w:rsidRPr="00C539DC" w:rsidRDefault="0044580F" w:rsidP="00C539DC">
      <w:pPr>
        <w:pStyle w:val="ListParagraph"/>
        <w:numPr>
          <w:ilvl w:val="0"/>
          <w:numId w:val="1"/>
        </w:numPr>
        <w:spacing w:after="0" w:line="240" w:lineRule="auto"/>
        <w:rPr>
          <w:rFonts w:cs="Arial"/>
        </w:rPr>
      </w:pPr>
      <w:r w:rsidRPr="00C539DC">
        <w:rPr>
          <w:rFonts w:cs="Arial"/>
          <w:b/>
          <w:u w:val="single"/>
        </w:rPr>
        <w:lastRenderedPageBreak/>
        <w:t>Title</w:t>
      </w:r>
      <w:r w:rsidRPr="00C539DC">
        <w:rPr>
          <w:rFonts w:cs="Arial"/>
          <w:b/>
        </w:rPr>
        <w:t>.</w:t>
      </w:r>
      <w:r w:rsidRPr="00C539DC">
        <w:rPr>
          <w:rFonts w:cs="Arial"/>
        </w:rPr>
        <w:t xml:space="preserve"> The </w:t>
      </w:r>
      <w:r w:rsidRPr="00C539DC">
        <w:rPr>
          <w:rFonts w:cs="Arial"/>
          <w:highlight w:val="green"/>
        </w:rPr>
        <w:t>(City of _____ / _____ County)</w:t>
      </w:r>
      <w:r w:rsidRPr="00C539DC">
        <w:rPr>
          <w:rFonts w:cs="Arial"/>
        </w:rPr>
        <w:t xml:space="preserve"> Historic Preservation Ordinance.</w:t>
      </w:r>
    </w:p>
    <w:p w14:paraId="530FFED4" w14:textId="77777777" w:rsidR="0044580F" w:rsidRPr="00C539DC" w:rsidRDefault="0044580F" w:rsidP="00C539DC">
      <w:pPr>
        <w:pStyle w:val="ListParagraph"/>
        <w:spacing w:after="0" w:line="240" w:lineRule="auto"/>
        <w:rPr>
          <w:rFonts w:cs="Arial"/>
        </w:rPr>
      </w:pPr>
    </w:p>
    <w:p w14:paraId="27AFF08C" w14:textId="63DFE4CB" w:rsidR="0044580F" w:rsidRPr="00C539DC" w:rsidRDefault="0044580F" w:rsidP="00C539DC">
      <w:pPr>
        <w:pStyle w:val="ListParagraph"/>
        <w:numPr>
          <w:ilvl w:val="0"/>
          <w:numId w:val="1"/>
        </w:numPr>
        <w:spacing w:after="0" w:line="240" w:lineRule="auto"/>
        <w:rPr>
          <w:rFonts w:cs="Arial"/>
        </w:rPr>
      </w:pPr>
      <w:r w:rsidRPr="00C539DC">
        <w:rPr>
          <w:rFonts w:cs="Arial"/>
          <w:b/>
          <w:u w:val="single"/>
        </w:rPr>
        <w:t>Policy</w:t>
      </w:r>
      <w:r w:rsidRPr="00C539DC">
        <w:rPr>
          <w:rFonts w:cs="Arial"/>
          <w:b/>
        </w:rPr>
        <w:t xml:space="preserve">. </w:t>
      </w:r>
      <w:r w:rsidRPr="00C539DC">
        <w:rPr>
          <w:rFonts w:cs="Arial"/>
        </w:rPr>
        <w:t xml:space="preserve">It is hereby declared to be the policy of the </w:t>
      </w:r>
      <w:r w:rsidRPr="00C539DC">
        <w:rPr>
          <w:rFonts w:cs="Arial"/>
          <w:highlight w:val="green"/>
        </w:rPr>
        <w:t>(City of _____ Council / _____ County</w:t>
      </w:r>
      <w:r w:rsidRPr="00C539DC">
        <w:rPr>
          <w:rFonts w:cs="Arial"/>
        </w:rPr>
        <w:t xml:space="preserve"> </w:t>
      </w:r>
      <w:r w:rsidRPr="00C539DC">
        <w:rPr>
          <w:rFonts w:cs="Arial"/>
          <w:highlight w:val="green"/>
        </w:rPr>
        <w:t>Commission)</w:t>
      </w:r>
      <w:r w:rsidRPr="00C539DC">
        <w:rPr>
          <w:rFonts w:cs="Arial"/>
        </w:rPr>
        <w:t xml:space="preserve"> in carrying out the historic sites and structures goal and policy of the </w:t>
      </w:r>
      <w:r w:rsidRPr="00C539DC">
        <w:rPr>
          <w:rFonts w:cs="Arial"/>
          <w:highlight w:val="green"/>
        </w:rPr>
        <w:t>(City of _____ / _____ County)</w:t>
      </w:r>
      <w:r w:rsidRPr="00C539DC">
        <w:rPr>
          <w:rFonts w:cs="Arial"/>
        </w:rPr>
        <w:t xml:space="preserve"> </w:t>
      </w:r>
      <w:r w:rsidRPr="00C539DC">
        <w:rPr>
          <w:rFonts w:cs="Arial"/>
          <w:highlight w:val="green"/>
        </w:rPr>
        <w:t>(comprehensive plan/other planning document as applicable)</w:t>
      </w:r>
      <w:r w:rsidRPr="00C539DC">
        <w:rPr>
          <w:rFonts w:cs="Arial"/>
        </w:rPr>
        <w:t xml:space="preserve"> to identify </w:t>
      </w:r>
      <w:r w:rsidR="003E7EE0">
        <w:rPr>
          <w:rFonts w:cs="Arial"/>
        </w:rPr>
        <w:t xml:space="preserve">Significant </w:t>
      </w:r>
      <w:r w:rsidR="006739B8">
        <w:rPr>
          <w:rFonts w:cs="Arial"/>
        </w:rPr>
        <w:t>Historic R</w:t>
      </w:r>
      <w:r w:rsidRPr="00C539DC">
        <w:rPr>
          <w:rFonts w:cs="Arial"/>
        </w:rPr>
        <w:t>esources and to encourage and promote their restoration and preservation.</w:t>
      </w:r>
    </w:p>
    <w:p w14:paraId="23ABE30F" w14:textId="77777777" w:rsidR="0044580F" w:rsidRPr="00C539DC" w:rsidRDefault="0044580F" w:rsidP="00C539DC">
      <w:pPr>
        <w:pStyle w:val="ListParagraph"/>
        <w:spacing w:after="0" w:line="240" w:lineRule="auto"/>
        <w:rPr>
          <w:rFonts w:cs="Arial"/>
        </w:rPr>
      </w:pPr>
    </w:p>
    <w:p w14:paraId="321F2E76" w14:textId="2A98E9A5" w:rsidR="0091110A" w:rsidRDefault="0091110A" w:rsidP="0091110A">
      <w:pPr>
        <w:pStyle w:val="ListParagraph"/>
        <w:numPr>
          <w:ilvl w:val="0"/>
          <w:numId w:val="1"/>
        </w:numPr>
        <w:spacing w:after="0" w:line="240" w:lineRule="auto"/>
        <w:rPr>
          <w:rFonts w:cs="Arial"/>
        </w:rPr>
      </w:pPr>
      <w:r w:rsidRPr="00C539DC">
        <w:rPr>
          <w:rFonts w:cs="Arial"/>
          <w:noProof/>
        </w:rPr>
        <mc:AlternateContent>
          <mc:Choice Requires="wps">
            <w:drawing>
              <wp:anchor distT="0" distB="0" distL="114300" distR="114300" simplePos="0" relativeHeight="251689984" behindDoc="0" locked="0" layoutInCell="1" allowOverlap="1" wp14:anchorId="1AEA7BAF" wp14:editId="49A6927D">
                <wp:simplePos x="0" y="0"/>
                <wp:positionH relativeFrom="column">
                  <wp:posOffset>190500</wp:posOffset>
                </wp:positionH>
                <wp:positionV relativeFrom="paragraph">
                  <wp:posOffset>1155700</wp:posOffset>
                </wp:positionV>
                <wp:extent cx="5755005" cy="752475"/>
                <wp:effectExtent l="0" t="0" r="1714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752475"/>
                        </a:xfrm>
                        <a:prstGeom prst="rect">
                          <a:avLst/>
                        </a:prstGeom>
                        <a:solidFill>
                          <a:srgbClr val="FFFFCC"/>
                        </a:solidFill>
                        <a:ln w="9525">
                          <a:solidFill>
                            <a:srgbClr val="000000"/>
                          </a:solidFill>
                          <a:miter lim="800000"/>
                          <a:headEnd/>
                          <a:tailEnd/>
                        </a:ln>
                      </wps:spPr>
                      <wps:txbx>
                        <w:txbxContent>
                          <w:p w14:paraId="086A5D2B" w14:textId="77777777" w:rsidR="006366AA" w:rsidRPr="0091110A" w:rsidRDefault="006366AA" w:rsidP="0091110A">
                            <w:pPr>
                              <w:spacing w:after="0" w:line="240" w:lineRule="auto"/>
                              <w:rPr>
                                <w:rFonts w:ascii="Arial" w:hAnsi="Arial" w:cs="Arial"/>
                                <w:b/>
                                <w:i/>
                                <w:iCs/>
                                <w:sz w:val="14"/>
                                <w:szCs w:val="14"/>
                              </w:rPr>
                            </w:pPr>
                            <w:r w:rsidRPr="0091110A">
                              <w:rPr>
                                <w:rFonts w:ascii="Arial" w:hAnsi="Arial" w:cs="Arial"/>
                                <w:b/>
                                <w:i/>
                                <w:iCs/>
                                <w:sz w:val="14"/>
                                <w:szCs w:val="14"/>
                              </w:rPr>
                              <w:t>Sections 4, Applicability</w:t>
                            </w:r>
                          </w:p>
                          <w:p w14:paraId="5004EBDA" w14:textId="77777777" w:rsidR="006366AA" w:rsidRDefault="006366AA" w:rsidP="0091110A">
                            <w:pPr>
                              <w:spacing w:after="0" w:line="240" w:lineRule="auto"/>
                              <w:rPr>
                                <w:rFonts w:ascii="Arial" w:hAnsi="Arial" w:cs="Arial"/>
                                <w:i/>
                                <w:iCs/>
                                <w:sz w:val="14"/>
                                <w:szCs w:val="14"/>
                              </w:rPr>
                            </w:pPr>
                          </w:p>
                          <w:p w14:paraId="69B9ABBD" w14:textId="7076C724" w:rsidR="006366AA" w:rsidRPr="009177F1" w:rsidRDefault="006366AA" w:rsidP="0091110A">
                            <w:pPr>
                              <w:spacing w:after="0" w:line="240" w:lineRule="auto"/>
                              <w:rPr>
                                <w:rFonts w:ascii="Arial" w:hAnsi="Arial" w:cs="Arial"/>
                                <w:i/>
                                <w:iCs/>
                                <w:sz w:val="14"/>
                                <w:szCs w:val="14"/>
                              </w:rPr>
                            </w:pPr>
                            <w:r>
                              <w:rPr>
                                <w:rFonts w:ascii="Arial" w:hAnsi="Arial" w:cs="Arial"/>
                                <w:i/>
                                <w:iCs/>
                                <w:sz w:val="14"/>
                                <w:szCs w:val="14"/>
                              </w:rPr>
                              <w:t>Oregon Administrative Rule 660-023-0200 became effective on February 23, 2017. The rule states that properties listed in the National Register of Historic Places before this date are subject to all local regulations in existence prior to this date until amended or repealed. Properties listed in the National Register after this date are not subject to local land use laws unless they are designated to the resource list as described in Section 11 or “additional protections” are applied as described in Section 13.</w:t>
                            </w:r>
                          </w:p>
                          <w:p w14:paraId="12FE6B7F" w14:textId="77777777" w:rsidR="006366AA" w:rsidRDefault="006366AA" w:rsidP="0091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pt;margin-top:91pt;width:453.1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" fillcolor="#ffc">
                <v:textbox>
                  <w:txbxContent>
                    <w:p w14:paraId="086A5D2B" w14:textId="77777777" w:rsidR="006366AA" w:rsidRPr="0091110A" w:rsidRDefault="006366AA" w:rsidP="0091110A">
                      <w:pPr>
                        <w:spacing w:after="0" w:line="240" w:lineRule="auto"/>
                        <w:rPr>
                          <w:rFonts w:ascii="Arial" w:hAnsi="Arial" w:cs="Arial"/>
                          <w:b/>
                          <w:i/>
                          <w:iCs/>
                          <w:sz w:val="14"/>
                          <w:szCs w:val="14"/>
                        </w:rPr>
                      </w:pPr>
                      <w:r w:rsidRPr="0091110A">
                        <w:rPr>
                          <w:rFonts w:ascii="Arial" w:hAnsi="Arial" w:cs="Arial"/>
                          <w:b/>
                          <w:i/>
                          <w:iCs/>
                          <w:sz w:val="14"/>
                          <w:szCs w:val="14"/>
                        </w:rPr>
                        <w:t>Sections 4, Applicability</w:t>
                      </w:r>
                    </w:p>
                    <w:p w14:paraId="5004EBDA" w14:textId="77777777" w:rsidR="006366AA" w:rsidRDefault="006366AA" w:rsidP="0091110A">
                      <w:pPr>
                        <w:spacing w:after="0" w:line="240" w:lineRule="auto"/>
                        <w:rPr>
                          <w:rFonts w:ascii="Arial" w:hAnsi="Arial" w:cs="Arial"/>
                          <w:i/>
                          <w:iCs/>
                          <w:sz w:val="14"/>
                          <w:szCs w:val="14"/>
                        </w:rPr>
                      </w:pPr>
                    </w:p>
                    <w:p w14:paraId="69B9ABBD" w14:textId="7076C724" w:rsidR="006366AA" w:rsidRPr="009177F1" w:rsidRDefault="006366AA" w:rsidP="0091110A">
                      <w:pPr>
                        <w:spacing w:after="0" w:line="240" w:lineRule="auto"/>
                        <w:rPr>
                          <w:rFonts w:ascii="Arial" w:hAnsi="Arial" w:cs="Arial"/>
                          <w:i/>
                          <w:iCs/>
                          <w:sz w:val="14"/>
                          <w:szCs w:val="14"/>
                        </w:rPr>
                      </w:pPr>
                      <w:r>
                        <w:rPr>
                          <w:rFonts w:ascii="Arial" w:hAnsi="Arial" w:cs="Arial"/>
                          <w:i/>
                          <w:iCs/>
                          <w:sz w:val="14"/>
                          <w:szCs w:val="14"/>
                        </w:rPr>
                        <w:t>Oregon Administrative Rule 660-023-0200 became effective on February 23, 2017. The rule states that properties listed in the National Register of Historic Places before this date are subject to all local regulations in existence prior to this date until amended or repealed. Properties listed in the National Register after this date are not subject to local land use laws unless they are designated to the resource list as described in Section 11 or “additional protections” are applied as described in Section 13.</w:t>
                      </w:r>
                    </w:p>
                    <w:p w14:paraId="12FE6B7F" w14:textId="77777777" w:rsidR="006366AA" w:rsidRDefault="006366AA" w:rsidP="0091110A"/>
                  </w:txbxContent>
                </v:textbox>
                <w10:wrap type="square"/>
              </v:shape>
            </w:pict>
          </mc:Fallback>
        </mc:AlternateContent>
      </w:r>
      <w:r w:rsidR="0044580F" w:rsidRPr="00C539DC">
        <w:rPr>
          <w:rFonts w:cs="Arial"/>
          <w:b/>
          <w:u w:val="single"/>
        </w:rPr>
        <w:t>Purpose</w:t>
      </w:r>
      <w:r w:rsidR="0044580F" w:rsidRPr="00C539DC">
        <w:rPr>
          <w:rFonts w:cs="Arial"/>
          <w:b/>
        </w:rPr>
        <w:t>.</w:t>
      </w:r>
      <w:r w:rsidR="0044580F" w:rsidRPr="00C539DC">
        <w:rPr>
          <w:rFonts w:cs="Arial"/>
        </w:rPr>
        <w:t xml:space="preserve"> The </w:t>
      </w:r>
      <w:r w:rsidR="0044580F" w:rsidRPr="00C539DC">
        <w:rPr>
          <w:rFonts w:cs="Arial"/>
          <w:highlight w:val="green"/>
        </w:rPr>
        <w:t>(City of _____ /______ County)</w:t>
      </w:r>
      <w:r w:rsidR="0044580F" w:rsidRPr="00C539DC">
        <w:rPr>
          <w:rFonts w:cs="Arial"/>
        </w:rPr>
        <w:t xml:space="preserve"> adopts this Historic Preservation Ordinance to identify, designate, and preserve Significant Historic Resources associated with the community’s history and prehistory; encourage the rehabilitation and ongoing </w:t>
      </w:r>
      <w:r w:rsidR="006739B8">
        <w:rPr>
          <w:rFonts w:cs="Arial"/>
        </w:rPr>
        <w:t xml:space="preserve">viability of designated </w:t>
      </w:r>
      <w:r w:rsidR="0044580F" w:rsidRPr="00C539DC">
        <w:rPr>
          <w:rFonts w:cs="Arial"/>
        </w:rPr>
        <w:t>Significant Historic Resources, archaeological objects, sites, and sites of archaeological significance; strengthen public support for historic preservation efforts within the community; foster civic pride; and encourage cultural heritage tourism.</w:t>
      </w:r>
    </w:p>
    <w:p w14:paraId="4748333C" w14:textId="77777777" w:rsidR="00182517" w:rsidRPr="00182517" w:rsidRDefault="00182517" w:rsidP="00182517">
      <w:pPr>
        <w:pStyle w:val="ListParagraph"/>
        <w:spacing w:after="0" w:line="240" w:lineRule="auto"/>
        <w:ind w:left="810"/>
        <w:rPr>
          <w:rFonts w:cs="Arial"/>
        </w:rPr>
      </w:pPr>
    </w:p>
    <w:p w14:paraId="66E5800D" w14:textId="77777777" w:rsidR="0044580F" w:rsidRPr="00C539DC" w:rsidRDefault="0044580F" w:rsidP="00C539DC">
      <w:pPr>
        <w:pStyle w:val="ListParagraph"/>
        <w:numPr>
          <w:ilvl w:val="0"/>
          <w:numId w:val="1"/>
        </w:numPr>
        <w:spacing w:after="0" w:line="240" w:lineRule="auto"/>
        <w:rPr>
          <w:rFonts w:cs="Arial"/>
        </w:rPr>
      </w:pPr>
      <w:r w:rsidRPr="00C539DC">
        <w:rPr>
          <w:rFonts w:cs="Arial"/>
          <w:b/>
          <w:u w:val="single"/>
        </w:rPr>
        <w:t>Applicability</w:t>
      </w:r>
      <w:r w:rsidRPr="00C539DC">
        <w:rPr>
          <w:rFonts w:cs="Arial"/>
          <w:b/>
        </w:rPr>
        <w:t>.</w:t>
      </w:r>
      <w:r w:rsidRPr="00C539DC">
        <w:rPr>
          <w:rFonts w:cs="Arial"/>
        </w:rPr>
        <w:t xml:space="preserve"> These regulations are applicable in the following manner:</w:t>
      </w:r>
    </w:p>
    <w:p w14:paraId="0D6E6D3C" w14:textId="77777777" w:rsidR="0044580F" w:rsidRPr="00C539DC" w:rsidRDefault="0044580F" w:rsidP="00C539DC">
      <w:pPr>
        <w:pStyle w:val="ListParagraph"/>
        <w:spacing w:after="0" w:line="240" w:lineRule="auto"/>
        <w:rPr>
          <w:rFonts w:cs="Arial"/>
        </w:rPr>
      </w:pPr>
    </w:p>
    <w:p w14:paraId="60614999" w14:textId="1051E798" w:rsidR="0044580F" w:rsidRPr="00C539DC" w:rsidRDefault="0044580F" w:rsidP="00C539DC">
      <w:pPr>
        <w:pStyle w:val="ListParagraph"/>
        <w:numPr>
          <w:ilvl w:val="1"/>
          <w:numId w:val="1"/>
        </w:numPr>
        <w:spacing w:after="0" w:line="240" w:lineRule="auto"/>
        <w:rPr>
          <w:rFonts w:cs="Arial"/>
        </w:rPr>
      </w:pPr>
      <w:r w:rsidRPr="00C539DC">
        <w:rPr>
          <w:rFonts w:cs="Arial"/>
        </w:rPr>
        <w:t xml:space="preserve">These regulations </w:t>
      </w:r>
      <w:r w:rsidR="007401B9">
        <w:rPr>
          <w:rFonts w:cs="Arial"/>
        </w:rPr>
        <w:t>must</w:t>
      </w:r>
      <w:r w:rsidRPr="00C539DC">
        <w:rPr>
          <w:rFonts w:cs="Arial"/>
        </w:rPr>
        <w:t xml:space="preserve"> apply to all Locally Significant Historic Resources.</w:t>
      </w:r>
    </w:p>
    <w:p w14:paraId="0F515245" w14:textId="77777777" w:rsidR="0044580F" w:rsidRPr="00C539DC" w:rsidRDefault="0044580F" w:rsidP="00C539DC">
      <w:pPr>
        <w:pStyle w:val="ListParagraph"/>
        <w:spacing w:after="0" w:line="240" w:lineRule="auto"/>
        <w:ind w:left="1440"/>
        <w:rPr>
          <w:rFonts w:cs="Arial"/>
        </w:rPr>
      </w:pPr>
    </w:p>
    <w:p w14:paraId="3DCDD2D2" w14:textId="5B901461" w:rsidR="0044580F" w:rsidRPr="00C539DC" w:rsidRDefault="007C430C" w:rsidP="00C539DC">
      <w:pPr>
        <w:pStyle w:val="ListParagraph"/>
        <w:numPr>
          <w:ilvl w:val="1"/>
          <w:numId w:val="1"/>
        </w:numPr>
        <w:spacing w:after="0" w:line="240" w:lineRule="auto"/>
        <w:rPr>
          <w:rFonts w:cs="Arial"/>
        </w:rPr>
      </w:pPr>
      <w:r w:rsidRPr="00C539DC">
        <w:rPr>
          <w:rFonts w:cs="Arial"/>
          <w:highlight w:val="cyan"/>
        </w:rPr>
        <w:t xml:space="preserve">Sections </w:t>
      </w:r>
      <w:r w:rsidR="006739B8">
        <w:rPr>
          <w:rFonts w:cs="Arial"/>
          <w:highlight w:val="cyan"/>
        </w:rPr>
        <w:t>13, 14, 15, and 16</w:t>
      </w:r>
      <w:r w:rsidR="0044580F" w:rsidRPr="00C539DC">
        <w:rPr>
          <w:rFonts w:cs="Arial"/>
          <w:highlight w:val="cyan"/>
        </w:rPr>
        <w:t xml:space="preserve"> of these regulations </w:t>
      </w:r>
      <w:r w:rsidR="007401B9">
        <w:rPr>
          <w:rFonts w:cs="Arial"/>
          <w:highlight w:val="cyan"/>
        </w:rPr>
        <w:t>must</w:t>
      </w:r>
      <w:r w:rsidR="0044580F" w:rsidRPr="00C539DC">
        <w:rPr>
          <w:rFonts w:cs="Arial"/>
          <w:highlight w:val="cyan"/>
        </w:rPr>
        <w:t xml:space="preserve"> apply to National Register Reso</w:t>
      </w:r>
      <w:r w:rsidR="006739B8">
        <w:rPr>
          <w:rFonts w:cs="Arial"/>
          <w:highlight w:val="cyan"/>
        </w:rPr>
        <w:t xml:space="preserve">urces listed after February 23, </w:t>
      </w:r>
      <w:r w:rsidR="006739B8" w:rsidRPr="006739B8">
        <w:rPr>
          <w:rFonts w:cs="Arial"/>
          <w:highlight w:val="cyan"/>
        </w:rPr>
        <w:t>201</w:t>
      </w:r>
      <w:r w:rsidR="000F3493">
        <w:rPr>
          <w:rFonts w:cs="Arial"/>
          <w:highlight w:val="cyan"/>
        </w:rPr>
        <w:t>7</w:t>
      </w:r>
      <w:r w:rsidR="006739B8" w:rsidRPr="006739B8">
        <w:rPr>
          <w:rFonts w:cs="Arial"/>
          <w:highlight w:val="cyan"/>
        </w:rPr>
        <w:t>.</w:t>
      </w:r>
    </w:p>
    <w:p w14:paraId="1C1D8D25" w14:textId="77777777" w:rsidR="0044580F" w:rsidRPr="00C539DC" w:rsidRDefault="0044580F" w:rsidP="00C539DC">
      <w:pPr>
        <w:pStyle w:val="ListParagraph"/>
        <w:spacing w:after="0" w:line="240" w:lineRule="auto"/>
        <w:ind w:left="1440"/>
        <w:rPr>
          <w:rFonts w:cs="Arial"/>
        </w:rPr>
      </w:pPr>
    </w:p>
    <w:p w14:paraId="34BC8987" w14:textId="64034708" w:rsidR="0044580F" w:rsidRPr="00C539DC" w:rsidRDefault="0044580F" w:rsidP="00C539DC">
      <w:pPr>
        <w:pStyle w:val="ListParagraph"/>
        <w:numPr>
          <w:ilvl w:val="1"/>
          <w:numId w:val="1"/>
        </w:numPr>
        <w:spacing w:after="0" w:line="240" w:lineRule="auto"/>
        <w:rPr>
          <w:rFonts w:cs="Arial"/>
        </w:rPr>
      </w:pPr>
      <w:r w:rsidRPr="00C539DC">
        <w:rPr>
          <w:rFonts w:cs="Arial"/>
          <w:highlight w:val="cyan"/>
        </w:rPr>
        <w:t>Regulations adopted prior to February 23, 201</w:t>
      </w:r>
      <w:r w:rsidR="000F3493">
        <w:rPr>
          <w:rFonts w:cs="Arial"/>
          <w:highlight w:val="cyan"/>
        </w:rPr>
        <w:t>7</w:t>
      </w:r>
      <w:r w:rsidRPr="00C539DC">
        <w:rPr>
          <w:rFonts w:cs="Arial"/>
          <w:highlight w:val="cyan"/>
        </w:rPr>
        <w:t xml:space="preserve"> </w:t>
      </w:r>
      <w:r w:rsidRPr="00C539DC">
        <w:rPr>
          <w:rFonts w:cs="Arial"/>
          <w:highlight w:val="green"/>
        </w:rPr>
        <w:t>(Insert reference to existing Regulations or add those regulations to this Historic Preservation Ordinance as a separate section. Alter this paragraph as needed)</w:t>
      </w:r>
      <w:r w:rsidRPr="00C539DC">
        <w:rPr>
          <w:rFonts w:cs="Arial"/>
          <w:highlight w:val="cyan"/>
        </w:rPr>
        <w:t xml:space="preserve"> regarding the preservation, restoration, rehabilitation, reconstruction, </w:t>
      </w:r>
      <w:r w:rsidR="00D238F2" w:rsidRPr="00C539DC">
        <w:rPr>
          <w:rFonts w:cs="Arial"/>
          <w:highlight w:val="cyan"/>
        </w:rPr>
        <w:t xml:space="preserve">alteration, </w:t>
      </w:r>
      <w:r w:rsidRPr="00C539DC">
        <w:rPr>
          <w:rFonts w:cs="Arial"/>
          <w:highlight w:val="cyan"/>
        </w:rPr>
        <w:t xml:space="preserve">relocation, and demolition of a National Register Resource apply until removed or amended by the </w:t>
      </w:r>
      <w:r w:rsidRPr="00C539DC">
        <w:rPr>
          <w:rFonts w:cs="Arial"/>
          <w:highlight w:val="green"/>
        </w:rPr>
        <w:t>(City of _____ / _____ County (Name decision making body)</w:t>
      </w:r>
      <w:r w:rsidRPr="00C539DC">
        <w:rPr>
          <w:rFonts w:cs="Arial"/>
          <w:highlight w:val="cyan"/>
        </w:rPr>
        <w:t>.</w:t>
      </w:r>
    </w:p>
    <w:p w14:paraId="3FF4C5A7" w14:textId="77777777" w:rsidR="0044580F" w:rsidRPr="00C539DC" w:rsidRDefault="0044580F" w:rsidP="00C539DC">
      <w:pPr>
        <w:pStyle w:val="ListParagraph"/>
        <w:spacing w:after="0" w:line="240" w:lineRule="auto"/>
        <w:ind w:left="1440"/>
        <w:rPr>
          <w:rFonts w:cs="Arial"/>
        </w:rPr>
      </w:pPr>
    </w:p>
    <w:p w14:paraId="2C4F67B1" w14:textId="349E102B" w:rsidR="00B364C6" w:rsidRPr="00C539DC" w:rsidRDefault="00042E00" w:rsidP="00C539DC">
      <w:pPr>
        <w:pStyle w:val="ListParagraph"/>
        <w:numPr>
          <w:ilvl w:val="1"/>
          <w:numId w:val="1"/>
        </w:numPr>
        <w:spacing w:after="0" w:line="240" w:lineRule="auto"/>
        <w:rPr>
          <w:rFonts w:cs="Arial"/>
        </w:rPr>
      </w:pPr>
      <w:r w:rsidRPr="00C539DC">
        <w:rPr>
          <w:rFonts w:cs="Arial"/>
          <w:noProof/>
        </w:rPr>
        <mc:AlternateContent>
          <mc:Choice Requires="wps">
            <w:drawing>
              <wp:anchor distT="0" distB="0" distL="114300" distR="114300" simplePos="0" relativeHeight="251659264" behindDoc="0" locked="0" layoutInCell="1" allowOverlap="1" wp14:anchorId="2789A944" wp14:editId="21592B77">
                <wp:simplePos x="0" y="0"/>
                <wp:positionH relativeFrom="column">
                  <wp:posOffset>266700</wp:posOffset>
                </wp:positionH>
                <wp:positionV relativeFrom="paragraph">
                  <wp:posOffset>664845</wp:posOffset>
                </wp:positionV>
                <wp:extent cx="5755005" cy="43815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438150"/>
                        </a:xfrm>
                        <a:prstGeom prst="rect">
                          <a:avLst/>
                        </a:prstGeom>
                        <a:solidFill>
                          <a:srgbClr val="FFFFCC"/>
                        </a:solidFill>
                        <a:ln w="9525">
                          <a:solidFill>
                            <a:srgbClr val="000000"/>
                          </a:solidFill>
                          <a:miter lim="800000"/>
                          <a:headEnd/>
                          <a:tailEnd/>
                        </a:ln>
                      </wps:spPr>
                      <wps:txbx>
                        <w:txbxContent>
                          <w:p w14:paraId="35DA9181" w14:textId="78995EC7" w:rsidR="006366AA" w:rsidRPr="00182517" w:rsidRDefault="006366AA" w:rsidP="0091110A">
                            <w:pPr>
                              <w:spacing w:after="0" w:line="240" w:lineRule="auto"/>
                              <w:rPr>
                                <w:rFonts w:ascii="Arial" w:hAnsi="Arial" w:cs="Arial"/>
                                <w:b/>
                                <w:i/>
                                <w:iCs/>
                                <w:sz w:val="14"/>
                                <w:szCs w:val="14"/>
                              </w:rPr>
                            </w:pPr>
                            <w:r w:rsidRPr="00182517">
                              <w:rPr>
                                <w:rFonts w:ascii="Arial" w:hAnsi="Arial" w:cs="Arial"/>
                                <w:b/>
                                <w:i/>
                                <w:iCs/>
                                <w:sz w:val="14"/>
                                <w:szCs w:val="14"/>
                              </w:rPr>
                              <w:t>Sections 5, Severability, and Section 6, Conflicts with Other Laws</w:t>
                            </w:r>
                          </w:p>
                          <w:p w14:paraId="0F27B328" w14:textId="77777777" w:rsidR="006366AA" w:rsidRDefault="006366AA" w:rsidP="0091110A">
                            <w:pPr>
                              <w:spacing w:after="0" w:line="240" w:lineRule="auto"/>
                              <w:rPr>
                                <w:rFonts w:ascii="Arial" w:hAnsi="Arial" w:cs="Arial"/>
                                <w:i/>
                                <w:iCs/>
                                <w:sz w:val="14"/>
                                <w:szCs w:val="14"/>
                              </w:rPr>
                            </w:pPr>
                          </w:p>
                          <w:p w14:paraId="7C4A9381" w14:textId="1DF3E066" w:rsidR="006366AA" w:rsidRPr="009177F1" w:rsidRDefault="006366AA" w:rsidP="0091110A">
                            <w:pPr>
                              <w:spacing w:after="0" w:line="240" w:lineRule="auto"/>
                              <w:rPr>
                                <w:rFonts w:ascii="Arial" w:hAnsi="Arial" w:cs="Arial"/>
                                <w:i/>
                                <w:iCs/>
                                <w:sz w:val="14"/>
                                <w:szCs w:val="14"/>
                              </w:rPr>
                            </w:pPr>
                            <w:r>
                              <w:rPr>
                                <w:rFonts w:ascii="Arial" w:hAnsi="Arial" w:cs="Arial"/>
                                <w:i/>
                                <w:iCs/>
                                <w:sz w:val="14"/>
                                <w:szCs w:val="14"/>
                              </w:rPr>
                              <w:t xml:space="preserve">These provisions are </w:t>
                            </w:r>
                            <w:r w:rsidRPr="009177F1">
                              <w:rPr>
                                <w:rFonts w:ascii="Arial" w:hAnsi="Arial" w:cs="Arial"/>
                                <w:i/>
                                <w:iCs/>
                                <w:sz w:val="14"/>
                                <w:szCs w:val="14"/>
                              </w:rPr>
                              <w:t>“housekeeping” provisions that som</w:t>
                            </w:r>
                            <w:r>
                              <w:rPr>
                                <w:rFonts w:ascii="Arial" w:hAnsi="Arial" w:cs="Arial"/>
                                <w:i/>
                                <w:iCs/>
                                <w:sz w:val="14"/>
                                <w:szCs w:val="14"/>
                              </w:rPr>
                              <w:t>e local governments may find useful, but are not required.</w:t>
                            </w:r>
                          </w:p>
                          <w:p w14:paraId="5409A5E3" w14:textId="77777777" w:rsidR="006366AA" w:rsidRDefault="006366AA" w:rsidP="004F2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1pt;margin-top:52.35pt;width:453.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" fillcolor="#ffc">
                <v:textbox>
                  <w:txbxContent>
                    <w:p w14:paraId="35DA9181" w14:textId="78995EC7" w:rsidR="006366AA" w:rsidRPr="00182517" w:rsidRDefault="006366AA" w:rsidP="0091110A">
                      <w:pPr>
                        <w:spacing w:after="0" w:line="240" w:lineRule="auto"/>
                        <w:rPr>
                          <w:rFonts w:ascii="Arial" w:hAnsi="Arial" w:cs="Arial"/>
                          <w:b/>
                          <w:i/>
                          <w:iCs/>
                          <w:sz w:val="14"/>
                          <w:szCs w:val="14"/>
                        </w:rPr>
                      </w:pPr>
                      <w:r w:rsidRPr="00182517">
                        <w:rPr>
                          <w:rFonts w:ascii="Arial" w:hAnsi="Arial" w:cs="Arial"/>
                          <w:b/>
                          <w:i/>
                          <w:iCs/>
                          <w:sz w:val="14"/>
                          <w:szCs w:val="14"/>
                        </w:rPr>
                        <w:t>Sections 5, Severability, and Section 6, Conflicts with Other Laws</w:t>
                      </w:r>
                    </w:p>
                    <w:p w14:paraId="0F27B328" w14:textId="77777777" w:rsidR="006366AA" w:rsidRDefault="006366AA" w:rsidP="0091110A">
                      <w:pPr>
                        <w:spacing w:after="0" w:line="240" w:lineRule="auto"/>
                        <w:rPr>
                          <w:rFonts w:ascii="Arial" w:hAnsi="Arial" w:cs="Arial"/>
                          <w:i/>
                          <w:iCs/>
                          <w:sz w:val="14"/>
                          <w:szCs w:val="14"/>
                        </w:rPr>
                      </w:pPr>
                    </w:p>
                    <w:p w14:paraId="7C4A9381" w14:textId="1DF3E066" w:rsidR="006366AA" w:rsidRPr="009177F1" w:rsidRDefault="006366AA" w:rsidP="0091110A">
                      <w:pPr>
                        <w:spacing w:after="0" w:line="240" w:lineRule="auto"/>
                        <w:rPr>
                          <w:rFonts w:ascii="Arial" w:hAnsi="Arial" w:cs="Arial"/>
                          <w:i/>
                          <w:iCs/>
                          <w:sz w:val="14"/>
                          <w:szCs w:val="14"/>
                        </w:rPr>
                      </w:pPr>
                      <w:r>
                        <w:rPr>
                          <w:rFonts w:ascii="Arial" w:hAnsi="Arial" w:cs="Arial"/>
                          <w:i/>
                          <w:iCs/>
                          <w:sz w:val="14"/>
                          <w:szCs w:val="14"/>
                        </w:rPr>
                        <w:t xml:space="preserve">These provisions are </w:t>
                      </w:r>
                      <w:r w:rsidRPr="009177F1">
                        <w:rPr>
                          <w:rFonts w:ascii="Arial" w:hAnsi="Arial" w:cs="Arial"/>
                          <w:i/>
                          <w:iCs/>
                          <w:sz w:val="14"/>
                          <w:szCs w:val="14"/>
                        </w:rPr>
                        <w:t>“housekeeping” provisions that som</w:t>
                      </w:r>
                      <w:r>
                        <w:rPr>
                          <w:rFonts w:ascii="Arial" w:hAnsi="Arial" w:cs="Arial"/>
                          <w:i/>
                          <w:iCs/>
                          <w:sz w:val="14"/>
                          <w:szCs w:val="14"/>
                        </w:rPr>
                        <w:t>e local governments may find useful, but are not required.</w:t>
                      </w:r>
                    </w:p>
                    <w:p w14:paraId="5409A5E3" w14:textId="77777777" w:rsidR="006366AA" w:rsidRDefault="006366AA" w:rsidP="004F2BF0"/>
                  </w:txbxContent>
                </v:textbox>
                <w10:wrap type="square"/>
              </v:shape>
            </w:pict>
          </mc:Fallback>
        </mc:AlternateContent>
      </w:r>
      <w:r w:rsidR="0044580F" w:rsidRPr="00C539DC">
        <w:rPr>
          <w:rFonts w:cs="Arial"/>
        </w:rPr>
        <w:t xml:space="preserve">No provision of these regulations </w:t>
      </w:r>
      <w:r w:rsidR="007401B9">
        <w:rPr>
          <w:rFonts w:cs="Arial"/>
        </w:rPr>
        <w:t>must</w:t>
      </w:r>
      <w:r w:rsidR="0044580F" w:rsidRPr="00C539DC">
        <w:rPr>
          <w:rFonts w:cs="Arial"/>
        </w:rPr>
        <w:t xml:space="preserve"> be construed to prevent the ordinary maintenance of a Significant Historic Resource when such action </w:t>
      </w:r>
      <w:r w:rsidR="00D238F2" w:rsidRPr="00C539DC">
        <w:rPr>
          <w:rFonts w:cs="Arial"/>
          <w:highlight w:val="green"/>
        </w:rPr>
        <w:t>(</w:t>
      </w:r>
      <w:r w:rsidR="0044580F" w:rsidRPr="00C539DC">
        <w:rPr>
          <w:rFonts w:cs="Arial"/>
          <w:highlight w:val="green"/>
        </w:rPr>
        <w:t xml:space="preserve">does </w:t>
      </w:r>
      <w:r w:rsidR="00D238F2" w:rsidRPr="00C539DC">
        <w:rPr>
          <w:rFonts w:cs="Arial"/>
          <w:highlight w:val="green"/>
        </w:rPr>
        <w:t xml:space="preserve">not </w:t>
      </w:r>
      <w:r w:rsidR="0044580F" w:rsidRPr="00C539DC">
        <w:rPr>
          <w:rFonts w:cs="Arial"/>
          <w:highlight w:val="green"/>
        </w:rPr>
        <w:t xml:space="preserve">change </w:t>
      </w:r>
      <w:r w:rsidR="00D238F2" w:rsidRPr="00C539DC">
        <w:rPr>
          <w:rFonts w:cs="Arial"/>
          <w:highlight w:val="green"/>
        </w:rPr>
        <w:t>the</w:t>
      </w:r>
      <w:r w:rsidR="0044580F" w:rsidRPr="00C539DC">
        <w:rPr>
          <w:rFonts w:cs="Arial"/>
          <w:highlight w:val="green"/>
        </w:rPr>
        <w:t xml:space="preserve"> design, materials, or appearance</w:t>
      </w:r>
      <w:r w:rsidR="00D238F2" w:rsidRPr="00C539DC">
        <w:rPr>
          <w:rFonts w:cs="Arial"/>
          <w:highlight w:val="green"/>
        </w:rPr>
        <w:t xml:space="preserve"> / or other standard)</w:t>
      </w:r>
      <w:r w:rsidR="0044580F" w:rsidRPr="00C539DC">
        <w:rPr>
          <w:rFonts w:cs="Arial"/>
        </w:rPr>
        <w:t xml:space="preserve">. </w:t>
      </w:r>
    </w:p>
    <w:p w14:paraId="7D49CAD6" w14:textId="77777777" w:rsidR="00B364C6" w:rsidRPr="00C539DC" w:rsidRDefault="00B364C6" w:rsidP="00C539DC">
      <w:pPr>
        <w:pStyle w:val="ListParagraph"/>
        <w:spacing w:after="0" w:line="240" w:lineRule="auto"/>
        <w:ind w:left="1440"/>
        <w:rPr>
          <w:rFonts w:cs="Arial"/>
        </w:rPr>
      </w:pPr>
    </w:p>
    <w:p w14:paraId="12F77645" w14:textId="0DD1860D" w:rsidR="00B364C6" w:rsidRPr="00C539DC" w:rsidRDefault="00B364C6" w:rsidP="00C539DC">
      <w:pPr>
        <w:pStyle w:val="ListParagraph"/>
        <w:numPr>
          <w:ilvl w:val="0"/>
          <w:numId w:val="1"/>
        </w:numPr>
        <w:spacing w:after="0" w:line="240" w:lineRule="auto"/>
        <w:rPr>
          <w:rFonts w:cs="Arial"/>
        </w:rPr>
      </w:pPr>
      <w:r w:rsidRPr="00C539DC">
        <w:rPr>
          <w:rFonts w:cs="Arial"/>
          <w:b/>
          <w:u w:val="single"/>
        </w:rPr>
        <w:t>Severability</w:t>
      </w:r>
      <w:r w:rsidRPr="00C539DC">
        <w:rPr>
          <w:rFonts w:cs="Arial"/>
          <w:b/>
        </w:rPr>
        <w:t>.</w:t>
      </w:r>
      <w:r w:rsidRPr="00C539DC">
        <w:rPr>
          <w:rFonts w:cs="Arial"/>
        </w:rPr>
        <w:t xml:space="preserve"> If any portion of these regulations is for any reason held invalid or unconstitutional by any court of competent jurisdiction, such portion </w:t>
      </w:r>
      <w:r w:rsidR="007401B9">
        <w:rPr>
          <w:rFonts w:cs="Arial"/>
        </w:rPr>
        <w:t>must</w:t>
      </w:r>
      <w:r w:rsidRPr="00C539DC">
        <w:rPr>
          <w:rFonts w:cs="Arial"/>
        </w:rPr>
        <w:t xml:space="preserve"> be deemed a separate, distinct, and independent provision and such holding </w:t>
      </w:r>
      <w:r w:rsidR="007401B9">
        <w:rPr>
          <w:rFonts w:cs="Arial"/>
        </w:rPr>
        <w:t>must</w:t>
      </w:r>
      <w:r w:rsidRPr="00C539DC">
        <w:rPr>
          <w:rFonts w:cs="Arial"/>
        </w:rPr>
        <w:t xml:space="preserve"> not affect the validity of the remaining portions of these regulation</w:t>
      </w:r>
      <w:r w:rsidR="0091110A">
        <w:rPr>
          <w:rFonts w:cs="Arial"/>
        </w:rPr>
        <w:t>s that</w:t>
      </w:r>
      <w:r w:rsidRPr="00C539DC">
        <w:rPr>
          <w:rFonts w:cs="Arial"/>
        </w:rPr>
        <w:t xml:space="preserve"> </w:t>
      </w:r>
      <w:r w:rsidR="007401B9">
        <w:rPr>
          <w:rFonts w:cs="Arial"/>
        </w:rPr>
        <w:t>must</w:t>
      </w:r>
      <w:r w:rsidRPr="00C539DC">
        <w:rPr>
          <w:rFonts w:cs="Arial"/>
        </w:rPr>
        <w:t xml:space="preserve"> remain in force and effect. </w:t>
      </w:r>
    </w:p>
    <w:p w14:paraId="3A80F8BA" w14:textId="77777777" w:rsidR="00B364C6" w:rsidRPr="00C539DC" w:rsidRDefault="00B364C6" w:rsidP="00C539DC">
      <w:pPr>
        <w:pStyle w:val="ListParagraph"/>
        <w:spacing w:after="0" w:line="240" w:lineRule="auto"/>
        <w:rPr>
          <w:rFonts w:cs="Arial"/>
        </w:rPr>
      </w:pPr>
    </w:p>
    <w:p w14:paraId="00D2D23D" w14:textId="5A84DD1D" w:rsidR="00B364C6" w:rsidRPr="00C539DC" w:rsidRDefault="00B364C6" w:rsidP="00C539DC">
      <w:pPr>
        <w:pStyle w:val="ListParagraph"/>
        <w:numPr>
          <w:ilvl w:val="0"/>
          <w:numId w:val="1"/>
        </w:numPr>
        <w:spacing w:after="0" w:line="240" w:lineRule="auto"/>
        <w:rPr>
          <w:rFonts w:cs="Arial"/>
        </w:rPr>
      </w:pPr>
      <w:r w:rsidRPr="00C539DC">
        <w:rPr>
          <w:rFonts w:cs="Arial"/>
          <w:b/>
          <w:u w:val="single"/>
        </w:rPr>
        <w:lastRenderedPageBreak/>
        <w:t>Conflicts with Other Laws</w:t>
      </w:r>
      <w:r w:rsidRPr="00C539DC">
        <w:rPr>
          <w:rFonts w:cs="Arial"/>
          <w:b/>
        </w:rPr>
        <w:t>.</w:t>
      </w:r>
      <w:r w:rsidRPr="00C539DC">
        <w:rPr>
          <w:rFonts w:cs="Arial"/>
        </w:rPr>
        <w:t xml:space="preserve"> If the provisions of these regulations are found to be in conflict with federal or state laws the federal or state law </w:t>
      </w:r>
      <w:r w:rsidR="007401B9">
        <w:rPr>
          <w:rFonts w:cs="Arial"/>
        </w:rPr>
        <w:t>must</w:t>
      </w:r>
      <w:r w:rsidRPr="00C539DC">
        <w:rPr>
          <w:rFonts w:cs="Arial"/>
        </w:rPr>
        <w:t xml:space="preserve"> prevail. In cases of conflict with other city ordinances or regulations the previously established statute </w:t>
      </w:r>
      <w:r w:rsidR="007401B9">
        <w:rPr>
          <w:rFonts w:cs="Arial"/>
        </w:rPr>
        <w:t>must</w:t>
      </w:r>
      <w:r w:rsidRPr="00C539DC">
        <w:rPr>
          <w:rFonts w:cs="Arial"/>
        </w:rPr>
        <w:t xml:space="preserve"> take precedence.</w:t>
      </w:r>
    </w:p>
    <w:p w14:paraId="1F593469" w14:textId="00FB7620" w:rsidR="003E7EE0" w:rsidRDefault="003E7EE0" w:rsidP="00C539DC">
      <w:pPr>
        <w:pStyle w:val="ListParagraph"/>
        <w:spacing w:after="0" w:line="240" w:lineRule="auto"/>
        <w:rPr>
          <w:rFonts w:cs="Arial"/>
        </w:rPr>
      </w:pPr>
      <w:r w:rsidRPr="00C539DC">
        <w:rPr>
          <w:rFonts w:cs="Arial"/>
          <w:noProof/>
        </w:rPr>
        <mc:AlternateContent>
          <mc:Choice Requires="wps">
            <w:drawing>
              <wp:anchor distT="0" distB="0" distL="114300" distR="114300" simplePos="0" relativeHeight="251660288" behindDoc="0" locked="0" layoutInCell="1" allowOverlap="1" wp14:anchorId="1E70005B" wp14:editId="49EF5AED">
                <wp:simplePos x="0" y="0"/>
                <wp:positionH relativeFrom="column">
                  <wp:posOffset>285750</wp:posOffset>
                </wp:positionH>
                <wp:positionV relativeFrom="paragraph">
                  <wp:posOffset>182880</wp:posOffset>
                </wp:positionV>
                <wp:extent cx="5755640" cy="1706245"/>
                <wp:effectExtent l="0" t="0" r="16510" b="273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706245"/>
                        </a:xfrm>
                        <a:prstGeom prst="rect">
                          <a:avLst/>
                        </a:prstGeom>
                        <a:solidFill>
                          <a:srgbClr val="FFFFCC"/>
                        </a:solidFill>
                        <a:ln w="9525">
                          <a:solidFill>
                            <a:srgbClr val="000000"/>
                          </a:solidFill>
                          <a:miter lim="800000"/>
                          <a:headEnd/>
                          <a:tailEnd/>
                        </a:ln>
                      </wps:spPr>
                      <wps:txbx>
                        <w:txbxContent>
                          <w:p w14:paraId="25993375" w14:textId="77777777" w:rsidR="006366AA" w:rsidRPr="007E5520" w:rsidRDefault="006366AA" w:rsidP="00182517">
                            <w:pPr>
                              <w:spacing w:after="0" w:line="240" w:lineRule="auto"/>
                              <w:rPr>
                                <w:rFonts w:ascii="Arial" w:hAnsi="Arial" w:cs="Arial"/>
                                <w:b/>
                                <w:i/>
                                <w:iCs/>
                                <w:sz w:val="14"/>
                                <w:szCs w:val="14"/>
                              </w:rPr>
                            </w:pPr>
                            <w:r w:rsidRPr="007E5520">
                              <w:rPr>
                                <w:rFonts w:ascii="Arial" w:hAnsi="Arial" w:cs="Arial"/>
                                <w:b/>
                                <w:i/>
                                <w:iCs/>
                                <w:sz w:val="14"/>
                                <w:szCs w:val="14"/>
                              </w:rPr>
                              <w:t>Section 7, Definitions</w:t>
                            </w:r>
                          </w:p>
                          <w:p w14:paraId="0157DDCF" w14:textId="77777777" w:rsidR="006366AA" w:rsidRDefault="006366AA" w:rsidP="00182517">
                            <w:pPr>
                              <w:spacing w:after="0" w:line="240" w:lineRule="auto"/>
                              <w:rPr>
                                <w:rFonts w:ascii="Arial" w:hAnsi="Arial" w:cs="Arial"/>
                                <w:i/>
                                <w:iCs/>
                                <w:sz w:val="14"/>
                                <w:szCs w:val="14"/>
                              </w:rPr>
                            </w:pPr>
                          </w:p>
                          <w:p w14:paraId="22E4FA8F" w14:textId="77777777" w:rsidR="006366AA" w:rsidRDefault="006366AA" w:rsidP="00182517">
                            <w:pPr>
                              <w:spacing w:after="0" w:line="240" w:lineRule="auto"/>
                              <w:rPr>
                                <w:rFonts w:ascii="Arial" w:hAnsi="Arial" w:cs="Arial"/>
                                <w:i/>
                                <w:iCs/>
                                <w:sz w:val="14"/>
                                <w:szCs w:val="14"/>
                              </w:rPr>
                            </w:pPr>
                            <w:r w:rsidRPr="00F12251">
                              <w:rPr>
                                <w:rFonts w:ascii="Arial" w:hAnsi="Arial" w:cs="Arial"/>
                                <w:i/>
                                <w:iCs/>
                                <w:sz w:val="14"/>
                                <w:szCs w:val="14"/>
                              </w:rPr>
                              <w:t xml:space="preserve">“Archaeological Site” and “Archaeological Object” are defined in </w:t>
                            </w:r>
                            <w:r w:rsidRPr="00F12251">
                              <w:rPr>
                                <w:rFonts w:ascii="Arial" w:hAnsi="Arial" w:cs="Arial"/>
                                <w:sz w:val="14"/>
                                <w:szCs w:val="14"/>
                              </w:rPr>
                              <w:t xml:space="preserve">ORS 358.905 </w:t>
                            </w:r>
                            <w:r w:rsidRPr="00F12251">
                              <w:rPr>
                                <w:rFonts w:ascii="Arial" w:hAnsi="Arial" w:cs="Arial"/>
                                <w:i/>
                                <w:iCs/>
                                <w:sz w:val="14"/>
                                <w:szCs w:val="14"/>
                              </w:rPr>
                              <w:t>and may not be changed.</w:t>
                            </w:r>
                            <w:r>
                              <w:rPr>
                                <w:rFonts w:ascii="Arial" w:hAnsi="Arial" w:cs="Arial"/>
                                <w:i/>
                                <w:iCs/>
                                <w:sz w:val="14"/>
                                <w:szCs w:val="14"/>
                              </w:rPr>
                              <w:t xml:space="preserve"> </w:t>
                            </w:r>
                          </w:p>
                          <w:p w14:paraId="456D07CE" w14:textId="77777777" w:rsidR="006366AA" w:rsidRDefault="006366AA" w:rsidP="00182517">
                            <w:pPr>
                              <w:spacing w:after="0" w:line="240" w:lineRule="auto"/>
                              <w:rPr>
                                <w:rFonts w:ascii="Arial" w:hAnsi="Arial" w:cs="Arial"/>
                                <w:i/>
                                <w:iCs/>
                                <w:sz w:val="14"/>
                                <w:szCs w:val="14"/>
                              </w:rPr>
                            </w:pPr>
                          </w:p>
                          <w:p w14:paraId="02D15699" w14:textId="77777777" w:rsidR="006366AA" w:rsidRDefault="006366AA" w:rsidP="00182517">
                            <w:pPr>
                              <w:spacing w:after="0" w:line="240" w:lineRule="auto"/>
                              <w:rPr>
                                <w:rFonts w:ascii="Arial" w:hAnsi="Arial" w:cs="Arial"/>
                                <w:i/>
                                <w:iCs/>
                                <w:sz w:val="14"/>
                                <w:szCs w:val="14"/>
                              </w:rPr>
                            </w:pPr>
                            <w:r>
                              <w:rPr>
                                <w:rFonts w:ascii="Arial" w:hAnsi="Arial" w:cs="Arial"/>
                                <w:i/>
                                <w:iCs/>
                                <w:sz w:val="14"/>
                                <w:szCs w:val="14"/>
                              </w:rPr>
                              <w:t>Demolition is defined in OAR 660-023-0200 (1)(a); however, a local government may adopt a different or use an existing definition when reviewing the demolition of a Locally Designated Historic Resource when the local comprehensive plan or land use regulations contain a different definition. OAR 660-023-0200(1)(a) establishes the definition of “demolition” for National Register Resources. The definition applies directly, regardless of the definition established in local regulations in this specific instance.</w:t>
                            </w:r>
                          </w:p>
                          <w:p w14:paraId="33F3E4D4" w14:textId="77777777" w:rsidR="006366AA" w:rsidRDefault="006366AA" w:rsidP="00182517">
                            <w:pPr>
                              <w:spacing w:after="0" w:line="240" w:lineRule="auto"/>
                              <w:rPr>
                                <w:rFonts w:ascii="Arial" w:hAnsi="Arial" w:cs="Arial"/>
                                <w:i/>
                                <w:iCs/>
                                <w:sz w:val="14"/>
                                <w:szCs w:val="14"/>
                              </w:rPr>
                            </w:pPr>
                          </w:p>
                          <w:p w14:paraId="2E9E6A2B" w14:textId="77777777" w:rsidR="006366AA" w:rsidRPr="009177F1" w:rsidRDefault="006366AA" w:rsidP="00182517">
                            <w:pPr>
                              <w:spacing w:after="0" w:line="240" w:lineRule="auto"/>
                              <w:rPr>
                                <w:rFonts w:ascii="Arial" w:hAnsi="Arial" w:cs="Arial"/>
                                <w:i/>
                                <w:iCs/>
                                <w:sz w:val="14"/>
                                <w:szCs w:val="14"/>
                              </w:rPr>
                            </w:pPr>
                            <w:r>
                              <w:rPr>
                                <w:rFonts w:ascii="Arial" w:hAnsi="Arial" w:cs="Arial"/>
                                <w:i/>
                                <w:iCs/>
                                <w:sz w:val="14"/>
                                <w:szCs w:val="14"/>
                              </w:rPr>
                              <w:t>The definitions for Eligible/Contributing, Eligible/Significant, Non-Contributing and Not in Period are based on SHPO definitions for historic resource inventories and may not be changed.</w:t>
                            </w:r>
                          </w:p>
                          <w:p w14:paraId="0E5BB33D" w14:textId="77777777" w:rsidR="006366AA" w:rsidRDefault="006366AA" w:rsidP="00182517">
                            <w:pPr>
                              <w:spacing w:after="0" w:line="240" w:lineRule="auto"/>
                              <w:rPr>
                                <w:rFonts w:ascii="Arial" w:hAnsi="Arial" w:cs="Arial"/>
                                <w:i/>
                                <w:iCs/>
                                <w:sz w:val="14"/>
                                <w:szCs w:val="14"/>
                              </w:rPr>
                            </w:pPr>
                          </w:p>
                          <w:p w14:paraId="6EF7E6CD" w14:textId="77777777" w:rsidR="006366AA" w:rsidRDefault="006366AA" w:rsidP="00182517">
                            <w:pPr>
                              <w:spacing w:after="0" w:line="240" w:lineRule="auto"/>
                              <w:rPr>
                                <w:rFonts w:ascii="Arial" w:hAnsi="Arial" w:cs="Arial"/>
                                <w:i/>
                                <w:iCs/>
                                <w:sz w:val="14"/>
                                <w:szCs w:val="14"/>
                              </w:rPr>
                            </w:pPr>
                            <w:r>
                              <w:rPr>
                                <w:rFonts w:ascii="Arial" w:hAnsi="Arial" w:cs="Arial"/>
                                <w:i/>
                                <w:iCs/>
                                <w:sz w:val="14"/>
                                <w:szCs w:val="14"/>
                              </w:rPr>
                              <w:t>The definitions for “Historic Context Statement,” “Historic Preservation Plan,” “Historic Resources,” “Locally Significant Historic Resource,” “National Register Resource,” “Owner,” and “Significant Historic Resource” are based in definitions provided in OAR 660-023-0200(1) and may only be changed after consultation with the SHPO.</w:t>
                            </w:r>
                          </w:p>
                          <w:p w14:paraId="375E36CB" w14:textId="77777777" w:rsidR="006366AA" w:rsidRPr="009177F1" w:rsidRDefault="006366AA" w:rsidP="00B364C6">
                            <w:pPr>
                              <w:spacing w:after="0" w:line="240" w:lineRule="auto"/>
                              <w:jc w:val="center"/>
                              <w:rPr>
                                <w:rFonts w:ascii="Arial" w:hAnsi="Arial" w:cs="Arial"/>
                                <w:i/>
                                <w:iCs/>
                                <w:sz w:val="14"/>
                                <w:szCs w:val="14"/>
                              </w:rPr>
                            </w:pPr>
                          </w:p>
                          <w:p w14:paraId="3468C803" w14:textId="77777777" w:rsidR="006366AA" w:rsidRPr="00F12251" w:rsidRDefault="006366AA" w:rsidP="00B364C6">
                            <w:pPr>
                              <w:spacing w:after="0" w:line="240" w:lineRule="auto"/>
                              <w:jc w:val="center"/>
                              <w:rPr>
                                <w:rFonts w:ascii="Arial" w:hAnsi="Arial" w:cs="Arial"/>
                                <w:i/>
                                <w:iCs/>
                                <w:sz w:val="14"/>
                                <w:szCs w:val="14"/>
                              </w:rPr>
                            </w:pPr>
                          </w:p>
                          <w:p w14:paraId="32CDF2C2" w14:textId="77777777" w:rsidR="006366AA" w:rsidRPr="009177F1" w:rsidRDefault="006366AA" w:rsidP="00B364C6">
                            <w:pPr>
                              <w:spacing w:after="0" w:line="240" w:lineRule="auto"/>
                              <w:jc w:val="center"/>
                              <w:rPr>
                                <w:rFonts w:ascii="Arial" w:hAnsi="Arial" w:cs="Arial"/>
                                <w:i/>
                                <w:iCs/>
                                <w:sz w:val="14"/>
                                <w:szCs w:val="14"/>
                              </w:rPr>
                            </w:pPr>
                          </w:p>
                          <w:p w14:paraId="21E6C3E3" w14:textId="77777777" w:rsidR="006366AA" w:rsidRPr="009177F1" w:rsidRDefault="006366AA" w:rsidP="00B364C6">
                            <w:pPr>
                              <w:spacing w:after="0" w:line="240" w:lineRule="auto"/>
                              <w:jc w:val="center"/>
                              <w:rPr>
                                <w:rFonts w:ascii="Arial" w:hAnsi="Arial" w:cs="Arial"/>
                                <w:i/>
                                <w:iCs/>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2.5pt;margin-top:14.4pt;width:453.2pt;height:1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" fillcolor="#ffc">
                <v:textbox>
                  <w:txbxContent>
                    <w:p w14:paraId="25993375" w14:textId="77777777" w:rsidR="006366AA" w:rsidRPr="007E5520" w:rsidRDefault="006366AA" w:rsidP="00182517">
                      <w:pPr>
                        <w:spacing w:after="0" w:line="240" w:lineRule="auto"/>
                        <w:rPr>
                          <w:rFonts w:ascii="Arial" w:hAnsi="Arial" w:cs="Arial"/>
                          <w:b/>
                          <w:i/>
                          <w:iCs/>
                          <w:sz w:val="14"/>
                          <w:szCs w:val="14"/>
                        </w:rPr>
                      </w:pPr>
                      <w:r w:rsidRPr="007E5520">
                        <w:rPr>
                          <w:rFonts w:ascii="Arial" w:hAnsi="Arial" w:cs="Arial"/>
                          <w:b/>
                          <w:i/>
                          <w:iCs/>
                          <w:sz w:val="14"/>
                          <w:szCs w:val="14"/>
                        </w:rPr>
                        <w:t>Section 7, Definitions</w:t>
                      </w:r>
                    </w:p>
                    <w:p w14:paraId="0157DDCF" w14:textId="77777777" w:rsidR="006366AA" w:rsidRDefault="006366AA" w:rsidP="00182517">
                      <w:pPr>
                        <w:spacing w:after="0" w:line="240" w:lineRule="auto"/>
                        <w:rPr>
                          <w:rFonts w:ascii="Arial" w:hAnsi="Arial" w:cs="Arial"/>
                          <w:i/>
                          <w:iCs/>
                          <w:sz w:val="14"/>
                          <w:szCs w:val="14"/>
                        </w:rPr>
                      </w:pPr>
                    </w:p>
                    <w:p w14:paraId="22E4FA8F" w14:textId="77777777" w:rsidR="006366AA" w:rsidRDefault="006366AA" w:rsidP="00182517">
                      <w:pPr>
                        <w:spacing w:after="0" w:line="240" w:lineRule="auto"/>
                        <w:rPr>
                          <w:rFonts w:ascii="Arial" w:hAnsi="Arial" w:cs="Arial"/>
                          <w:i/>
                          <w:iCs/>
                          <w:sz w:val="14"/>
                          <w:szCs w:val="14"/>
                        </w:rPr>
                      </w:pPr>
                      <w:r w:rsidRPr="00F12251">
                        <w:rPr>
                          <w:rFonts w:ascii="Arial" w:hAnsi="Arial" w:cs="Arial"/>
                          <w:i/>
                          <w:iCs/>
                          <w:sz w:val="14"/>
                          <w:szCs w:val="14"/>
                        </w:rPr>
                        <w:t xml:space="preserve">“Archaeological Site” and “Archaeological Object” are defined in </w:t>
                      </w:r>
                      <w:r w:rsidRPr="00F12251">
                        <w:rPr>
                          <w:rFonts w:ascii="Arial" w:hAnsi="Arial" w:cs="Arial"/>
                          <w:sz w:val="14"/>
                          <w:szCs w:val="14"/>
                        </w:rPr>
                        <w:t xml:space="preserve">ORS 358.905 </w:t>
                      </w:r>
                      <w:r w:rsidRPr="00F12251">
                        <w:rPr>
                          <w:rFonts w:ascii="Arial" w:hAnsi="Arial" w:cs="Arial"/>
                          <w:i/>
                          <w:iCs/>
                          <w:sz w:val="14"/>
                          <w:szCs w:val="14"/>
                        </w:rPr>
                        <w:t>and may not be changed.</w:t>
                      </w:r>
                      <w:r>
                        <w:rPr>
                          <w:rFonts w:ascii="Arial" w:hAnsi="Arial" w:cs="Arial"/>
                          <w:i/>
                          <w:iCs/>
                          <w:sz w:val="14"/>
                          <w:szCs w:val="14"/>
                        </w:rPr>
                        <w:t xml:space="preserve"> </w:t>
                      </w:r>
                    </w:p>
                    <w:p w14:paraId="456D07CE" w14:textId="77777777" w:rsidR="006366AA" w:rsidRDefault="006366AA" w:rsidP="00182517">
                      <w:pPr>
                        <w:spacing w:after="0" w:line="240" w:lineRule="auto"/>
                        <w:rPr>
                          <w:rFonts w:ascii="Arial" w:hAnsi="Arial" w:cs="Arial"/>
                          <w:i/>
                          <w:iCs/>
                          <w:sz w:val="14"/>
                          <w:szCs w:val="14"/>
                        </w:rPr>
                      </w:pPr>
                    </w:p>
                    <w:p w14:paraId="02D15699" w14:textId="77777777" w:rsidR="006366AA" w:rsidRDefault="006366AA" w:rsidP="00182517">
                      <w:pPr>
                        <w:spacing w:after="0" w:line="240" w:lineRule="auto"/>
                        <w:rPr>
                          <w:rFonts w:ascii="Arial" w:hAnsi="Arial" w:cs="Arial"/>
                          <w:i/>
                          <w:iCs/>
                          <w:sz w:val="14"/>
                          <w:szCs w:val="14"/>
                        </w:rPr>
                      </w:pPr>
                      <w:r>
                        <w:rPr>
                          <w:rFonts w:ascii="Arial" w:hAnsi="Arial" w:cs="Arial"/>
                          <w:i/>
                          <w:iCs/>
                          <w:sz w:val="14"/>
                          <w:szCs w:val="14"/>
                        </w:rPr>
                        <w:t>Demolition is defined in OAR 660-023-0200 (1)(a); however, a local government may adopt a different or use an existing definition when reviewing the demolition of a Locally Designated Historic Resource when the local comprehensive plan or land use regulations contain a different definition. OAR 660-023-0200(1)(a) establishes the definition of “demolition” for National Register Resources. The definition applies directly, regardless of the definition established in local regulations in this specific instance.</w:t>
                      </w:r>
                    </w:p>
                    <w:p w14:paraId="33F3E4D4" w14:textId="77777777" w:rsidR="006366AA" w:rsidRDefault="006366AA" w:rsidP="00182517">
                      <w:pPr>
                        <w:spacing w:after="0" w:line="240" w:lineRule="auto"/>
                        <w:rPr>
                          <w:rFonts w:ascii="Arial" w:hAnsi="Arial" w:cs="Arial"/>
                          <w:i/>
                          <w:iCs/>
                          <w:sz w:val="14"/>
                          <w:szCs w:val="14"/>
                        </w:rPr>
                      </w:pPr>
                    </w:p>
                    <w:p w14:paraId="2E9E6A2B" w14:textId="77777777" w:rsidR="006366AA" w:rsidRPr="009177F1" w:rsidRDefault="006366AA" w:rsidP="00182517">
                      <w:pPr>
                        <w:spacing w:after="0" w:line="240" w:lineRule="auto"/>
                        <w:rPr>
                          <w:rFonts w:ascii="Arial" w:hAnsi="Arial" w:cs="Arial"/>
                          <w:i/>
                          <w:iCs/>
                          <w:sz w:val="14"/>
                          <w:szCs w:val="14"/>
                        </w:rPr>
                      </w:pPr>
                      <w:r>
                        <w:rPr>
                          <w:rFonts w:ascii="Arial" w:hAnsi="Arial" w:cs="Arial"/>
                          <w:i/>
                          <w:iCs/>
                          <w:sz w:val="14"/>
                          <w:szCs w:val="14"/>
                        </w:rPr>
                        <w:t>The definitions for Eligible/Contributing, Eligible/Significant, Non-Contributing and Not in Period are based on SHPO definitions for historic resource inventories and may not be changed.</w:t>
                      </w:r>
                    </w:p>
                    <w:p w14:paraId="0E5BB33D" w14:textId="77777777" w:rsidR="006366AA" w:rsidRDefault="006366AA" w:rsidP="00182517">
                      <w:pPr>
                        <w:spacing w:after="0" w:line="240" w:lineRule="auto"/>
                        <w:rPr>
                          <w:rFonts w:ascii="Arial" w:hAnsi="Arial" w:cs="Arial"/>
                          <w:i/>
                          <w:iCs/>
                          <w:sz w:val="14"/>
                          <w:szCs w:val="14"/>
                        </w:rPr>
                      </w:pPr>
                    </w:p>
                    <w:p w14:paraId="6EF7E6CD" w14:textId="77777777" w:rsidR="006366AA" w:rsidRDefault="006366AA" w:rsidP="00182517">
                      <w:pPr>
                        <w:spacing w:after="0" w:line="240" w:lineRule="auto"/>
                        <w:rPr>
                          <w:rFonts w:ascii="Arial" w:hAnsi="Arial" w:cs="Arial"/>
                          <w:i/>
                          <w:iCs/>
                          <w:sz w:val="14"/>
                          <w:szCs w:val="14"/>
                        </w:rPr>
                      </w:pPr>
                      <w:r>
                        <w:rPr>
                          <w:rFonts w:ascii="Arial" w:hAnsi="Arial" w:cs="Arial"/>
                          <w:i/>
                          <w:iCs/>
                          <w:sz w:val="14"/>
                          <w:szCs w:val="14"/>
                        </w:rPr>
                        <w:t>The definitions for “Historic Context Statement,” “Historic Preservation Plan,” “Historic Resources,” “Locally Significant Historic Resource,” “National Register Resource,” “Owner,” and “Significant Historic Resource” are based in definitions provided in OAR 660-023-0200(1) and may only be changed after consultation with the SHPO.</w:t>
                      </w:r>
                    </w:p>
                    <w:p w14:paraId="375E36CB" w14:textId="77777777" w:rsidR="006366AA" w:rsidRPr="009177F1" w:rsidRDefault="006366AA" w:rsidP="00B364C6">
                      <w:pPr>
                        <w:spacing w:after="0" w:line="240" w:lineRule="auto"/>
                        <w:jc w:val="center"/>
                        <w:rPr>
                          <w:rFonts w:ascii="Arial" w:hAnsi="Arial" w:cs="Arial"/>
                          <w:i/>
                          <w:iCs/>
                          <w:sz w:val="14"/>
                          <w:szCs w:val="14"/>
                        </w:rPr>
                      </w:pPr>
                    </w:p>
                    <w:p w14:paraId="3468C803" w14:textId="77777777" w:rsidR="006366AA" w:rsidRPr="00F12251" w:rsidRDefault="006366AA" w:rsidP="00B364C6">
                      <w:pPr>
                        <w:spacing w:after="0" w:line="240" w:lineRule="auto"/>
                        <w:jc w:val="center"/>
                        <w:rPr>
                          <w:rFonts w:ascii="Arial" w:hAnsi="Arial" w:cs="Arial"/>
                          <w:i/>
                          <w:iCs/>
                          <w:sz w:val="14"/>
                          <w:szCs w:val="14"/>
                        </w:rPr>
                      </w:pPr>
                    </w:p>
                    <w:p w14:paraId="32CDF2C2" w14:textId="77777777" w:rsidR="006366AA" w:rsidRPr="009177F1" w:rsidRDefault="006366AA" w:rsidP="00B364C6">
                      <w:pPr>
                        <w:spacing w:after="0" w:line="240" w:lineRule="auto"/>
                        <w:jc w:val="center"/>
                        <w:rPr>
                          <w:rFonts w:ascii="Arial" w:hAnsi="Arial" w:cs="Arial"/>
                          <w:i/>
                          <w:iCs/>
                          <w:sz w:val="14"/>
                          <w:szCs w:val="14"/>
                        </w:rPr>
                      </w:pPr>
                    </w:p>
                    <w:p w14:paraId="21E6C3E3" w14:textId="77777777" w:rsidR="006366AA" w:rsidRPr="009177F1" w:rsidRDefault="006366AA" w:rsidP="00B364C6">
                      <w:pPr>
                        <w:spacing w:after="0" w:line="240" w:lineRule="auto"/>
                        <w:jc w:val="center"/>
                        <w:rPr>
                          <w:rFonts w:ascii="Arial" w:hAnsi="Arial" w:cs="Arial"/>
                          <w:i/>
                          <w:iCs/>
                          <w:sz w:val="14"/>
                          <w:szCs w:val="14"/>
                        </w:rPr>
                      </w:pPr>
                    </w:p>
                  </w:txbxContent>
                </v:textbox>
                <w10:wrap type="square"/>
              </v:shape>
            </w:pict>
          </mc:Fallback>
        </mc:AlternateContent>
      </w:r>
    </w:p>
    <w:p w14:paraId="32D81965" w14:textId="3AA90396" w:rsidR="00B364C6" w:rsidRPr="00C539DC" w:rsidRDefault="00B364C6" w:rsidP="00C539DC">
      <w:pPr>
        <w:pStyle w:val="ListParagraph"/>
        <w:spacing w:after="0" w:line="240" w:lineRule="auto"/>
        <w:rPr>
          <w:rFonts w:cs="Arial"/>
        </w:rPr>
      </w:pPr>
    </w:p>
    <w:p w14:paraId="27530A1E" w14:textId="096F0CFE" w:rsidR="00B364C6" w:rsidRPr="00C539DC" w:rsidRDefault="00B364C6" w:rsidP="00C539DC">
      <w:pPr>
        <w:pStyle w:val="ListParagraph"/>
        <w:numPr>
          <w:ilvl w:val="0"/>
          <w:numId w:val="1"/>
        </w:numPr>
        <w:spacing w:after="0" w:line="240" w:lineRule="auto"/>
        <w:rPr>
          <w:rFonts w:cs="Arial"/>
        </w:rPr>
      </w:pPr>
      <w:r w:rsidRPr="00C539DC">
        <w:rPr>
          <w:rFonts w:cs="Arial"/>
          <w:b/>
          <w:u w:val="single"/>
        </w:rPr>
        <w:t>Definitions</w:t>
      </w:r>
      <w:r w:rsidRPr="00C539DC">
        <w:rPr>
          <w:rFonts w:cs="Arial"/>
          <w:b/>
        </w:rPr>
        <w:t>.</w:t>
      </w:r>
      <w:r w:rsidRPr="00C539DC">
        <w:rPr>
          <w:rFonts w:cs="Arial"/>
        </w:rPr>
        <w:t xml:space="preserve"> The following words, terms and phrases, when used in this chapter, </w:t>
      </w:r>
      <w:r w:rsidR="007401B9">
        <w:rPr>
          <w:rFonts w:cs="Arial"/>
        </w:rPr>
        <w:t>must</w:t>
      </w:r>
      <w:r w:rsidRPr="00C539DC">
        <w:rPr>
          <w:rFonts w:cs="Arial"/>
        </w:rPr>
        <w:t xml:space="preserve"> have the mea</w:t>
      </w:r>
      <w:r w:rsidR="00122A5F">
        <w:rPr>
          <w:rFonts w:cs="Arial"/>
        </w:rPr>
        <w:t>nings ascribed to them in this S</w:t>
      </w:r>
      <w:r w:rsidRPr="00C539DC">
        <w:rPr>
          <w:rFonts w:cs="Arial"/>
        </w:rPr>
        <w:t>ection, except where the context clearly indicates a different meaning:</w:t>
      </w:r>
    </w:p>
    <w:p w14:paraId="37B7D862" w14:textId="77777777" w:rsidR="00B364C6" w:rsidRPr="00C539DC" w:rsidRDefault="00B364C6" w:rsidP="00C539DC">
      <w:pPr>
        <w:pStyle w:val="ListParagraph"/>
        <w:spacing w:after="0" w:line="240" w:lineRule="auto"/>
        <w:rPr>
          <w:rFonts w:cs="Arial"/>
        </w:rPr>
      </w:pPr>
    </w:p>
    <w:p w14:paraId="22F501A1" w14:textId="1A2B8AA6" w:rsidR="00B364C6" w:rsidRPr="00C539DC" w:rsidRDefault="00B364C6" w:rsidP="00C539DC">
      <w:pPr>
        <w:pStyle w:val="ListParagraph"/>
        <w:numPr>
          <w:ilvl w:val="1"/>
          <w:numId w:val="1"/>
        </w:numPr>
        <w:spacing w:after="0" w:line="240" w:lineRule="auto"/>
        <w:rPr>
          <w:rFonts w:cs="Arial"/>
        </w:rPr>
      </w:pPr>
      <w:r w:rsidRPr="00C539DC">
        <w:rPr>
          <w:rFonts w:cs="Arial"/>
        </w:rPr>
        <w:t xml:space="preserve">Alteration: means a physical modification of the exterior of a </w:t>
      </w:r>
      <w:r w:rsidR="003E7EE0">
        <w:rPr>
          <w:rFonts w:cs="Arial"/>
        </w:rPr>
        <w:t>Significant Historic R</w:t>
      </w:r>
      <w:r w:rsidRPr="00C539DC">
        <w:rPr>
          <w:rFonts w:cs="Arial"/>
        </w:rPr>
        <w:t>esource</w:t>
      </w:r>
      <w:r w:rsidR="003E7EE0">
        <w:rPr>
          <w:rFonts w:cs="Arial"/>
        </w:rPr>
        <w:t xml:space="preserve"> and the interior of a Significant Historic Resource owned by the </w:t>
      </w:r>
      <w:r w:rsidR="003E7EE0" w:rsidRPr="003E7EE0">
        <w:rPr>
          <w:rFonts w:cs="Arial"/>
          <w:highlight w:val="green"/>
        </w:rPr>
        <w:t>(City/County)</w:t>
      </w:r>
      <w:r w:rsidR="003E7EE0">
        <w:rPr>
          <w:rFonts w:cs="Arial"/>
        </w:rPr>
        <w:t xml:space="preserve"> identified as significant in the record of Designation</w:t>
      </w:r>
      <w:r w:rsidRPr="00C539DC">
        <w:rPr>
          <w:rFonts w:cs="Arial"/>
        </w:rPr>
        <w:t>. Alterations do not include painting, color selection, or ordinary maintenance or repair of a Significant Historic Resource unless such activity alters a character-defining feature.</w:t>
      </w:r>
    </w:p>
    <w:p w14:paraId="2C4C4D5D" w14:textId="77777777" w:rsidR="00B364C6" w:rsidRPr="00C539DC" w:rsidRDefault="00B364C6" w:rsidP="00C539DC">
      <w:pPr>
        <w:pStyle w:val="ListParagraph"/>
        <w:spacing w:after="0" w:line="240" w:lineRule="auto"/>
        <w:ind w:left="1440"/>
        <w:rPr>
          <w:rFonts w:cs="Arial"/>
        </w:rPr>
      </w:pPr>
    </w:p>
    <w:p w14:paraId="0640B464" w14:textId="6C025691" w:rsidR="00B364C6" w:rsidRPr="00C539DC" w:rsidRDefault="00B364C6" w:rsidP="00C539DC">
      <w:pPr>
        <w:pStyle w:val="ListParagraph"/>
        <w:numPr>
          <w:ilvl w:val="1"/>
          <w:numId w:val="1"/>
        </w:numPr>
        <w:spacing w:after="0" w:line="240" w:lineRule="auto"/>
        <w:rPr>
          <w:rFonts w:cs="Arial"/>
        </w:rPr>
      </w:pPr>
      <w:r w:rsidRPr="00C539DC">
        <w:rPr>
          <w:rFonts w:cs="Arial"/>
          <w:highlight w:val="cyan"/>
        </w:rPr>
        <w:t>Archaeologic</w:t>
      </w:r>
      <w:r w:rsidR="006739B8">
        <w:rPr>
          <w:rFonts w:cs="Arial"/>
          <w:highlight w:val="cyan"/>
        </w:rPr>
        <w:t>al Object: means an object that</w:t>
      </w:r>
      <w:r w:rsidR="00182517">
        <w:rPr>
          <w:rFonts w:cs="Arial"/>
          <w:highlight w:val="cyan"/>
        </w:rPr>
        <w:t xml:space="preserve"> is</w:t>
      </w:r>
      <w:r w:rsidRPr="00C539DC">
        <w:rPr>
          <w:rFonts w:cs="Arial"/>
          <w:highlight w:val="cyan"/>
        </w:rPr>
        <w:t xml:space="preserve"> at least 75 years old; is part of the physical record of an indigenous or other culture found in the state or waters of the state; and</w:t>
      </w:r>
      <w:r w:rsidR="00270DC7" w:rsidRPr="00C539DC">
        <w:rPr>
          <w:rFonts w:cs="Arial"/>
          <w:highlight w:val="cyan"/>
        </w:rPr>
        <w:t> is</w:t>
      </w:r>
      <w:r w:rsidRPr="00C539DC">
        <w:rPr>
          <w:rFonts w:cs="Arial"/>
          <w:highlight w:val="cyan"/>
        </w:rPr>
        <w:t xml:space="preserve"> material remains of past human life or activity that are of archaeological significance including, but not limited to, monuments, symbols, tools, facilities, technological by-products and dietary by-products.</w:t>
      </w:r>
    </w:p>
    <w:p w14:paraId="7B551E5E" w14:textId="77777777" w:rsidR="00B364C6" w:rsidRPr="00C539DC" w:rsidRDefault="00B364C6" w:rsidP="00C539DC">
      <w:pPr>
        <w:pStyle w:val="ListParagraph"/>
        <w:spacing w:after="0" w:line="240" w:lineRule="auto"/>
        <w:ind w:left="1440"/>
        <w:rPr>
          <w:rFonts w:cs="Arial"/>
        </w:rPr>
      </w:pPr>
    </w:p>
    <w:p w14:paraId="0B7AE547" w14:textId="77777777" w:rsidR="00B364C6" w:rsidRPr="00C539DC" w:rsidRDefault="00B364C6" w:rsidP="00C539DC">
      <w:pPr>
        <w:pStyle w:val="ListParagraph"/>
        <w:numPr>
          <w:ilvl w:val="1"/>
          <w:numId w:val="1"/>
        </w:numPr>
        <w:spacing w:after="0" w:line="240" w:lineRule="auto"/>
        <w:rPr>
          <w:rFonts w:cs="Arial"/>
        </w:rPr>
      </w:pPr>
      <w:r w:rsidRPr="00C539DC">
        <w:rPr>
          <w:rFonts w:cs="Arial"/>
          <w:highlight w:val="cyan"/>
        </w:rPr>
        <w:t>Archaeological Site: means a geographic locality in Oregon, including but not limited to submerged and submersible lands and the bed of the sea within the state’s jurisdiction, that contains archaeological objects and the contextual associations of the archaeological objects with each other; or biotic or geological remains or deposits. Examples of archaeological sites include but are not limited to shipwrecks, lithic quarries, house pit villages, camps, burials, lithic scatters, homesteads and townsites.</w:t>
      </w:r>
    </w:p>
    <w:p w14:paraId="04BA8247" w14:textId="77777777" w:rsidR="00B364C6" w:rsidRPr="00C539DC" w:rsidRDefault="00B364C6" w:rsidP="00C539DC">
      <w:pPr>
        <w:pStyle w:val="ListParagraph"/>
        <w:spacing w:after="0" w:line="240" w:lineRule="auto"/>
        <w:ind w:left="1440"/>
        <w:rPr>
          <w:rFonts w:cs="Arial"/>
        </w:rPr>
      </w:pPr>
    </w:p>
    <w:p w14:paraId="02249B17" w14:textId="77777777" w:rsidR="00B364C6" w:rsidRPr="00C539DC" w:rsidRDefault="00B364C6" w:rsidP="00C539DC">
      <w:pPr>
        <w:pStyle w:val="ListParagraph"/>
        <w:numPr>
          <w:ilvl w:val="1"/>
          <w:numId w:val="1"/>
        </w:numPr>
        <w:spacing w:after="0" w:line="240" w:lineRule="auto"/>
        <w:rPr>
          <w:rFonts w:cs="Arial"/>
        </w:rPr>
      </w:pPr>
      <w:r w:rsidRPr="00C539DC">
        <w:rPr>
          <w:rFonts w:cs="Arial"/>
        </w:rPr>
        <w:t>Building:</w:t>
      </w:r>
      <w:r w:rsidRPr="00C539DC">
        <w:rPr>
          <w:rFonts w:cs="Arial"/>
          <w:color w:val="000000"/>
        </w:rPr>
        <w:t xml:space="preserve"> </w:t>
      </w:r>
      <w:r w:rsidR="00950E21" w:rsidRPr="00C539DC">
        <w:rPr>
          <w:rFonts w:cs="Arial"/>
          <w:color w:val="000000"/>
        </w:rPr>
        <w:t>means a</w:t>
      </w:r>
      <w:r w:rsidRPr="00C539DC">
        <w:rPr>
          <w:rFonts w:cs="Arial"/>
          <w:color w:val="000000"/>
        </w:rPr>
        <w:t xml:space="preserve"> house, barn, church, hotel, or similar construction created principally to shelter any form of human activity.</w:t>
      </w:r>
    </w:p>
    <w:p w14:paraId="515E64CC" w14:textId="77777777" w:rsidR="00B364C6" w:rsidRPr="00C539DC" w:rsidRDefault="00B364C6" w:rsidP="00C539DC">
      <w:pPr>
        <w:pStyle w:val="ListParagraph"/>
        <w:spacing w:after="0" w:line="240" w:lineRule="auto"/>
        <w:ind w:left="1440"/>
        <w:rPr>
          <w:rFonts w:cs="Arial"/>
        </w:rPr>
      </w:pPr>
    </w:p>
    <w:p w14:paraId="2D4DBCBB" w14:textId="77777777" w:rsidR="00B364C6" w:rsidRPr="00C539DC" w:rsidRDefault="00B364C6" w:rsidP="00C539DC">
      <w:pPr>
        <w:pStyle w:val="ListParagraph"/>
        <w:numPr>
          <w:ilvl w:val="1"/>
          <w:numId w:val="1"/>
        </w:numPr>
        <w:spacing w:after="0" w:line="240" w:lineRule="auto"/>
        <w:rPr>
          <w:rFonts w:cs="Arial"/>
        </w:rPr>
      </w:pPr>
      <w:r w:rsidRPr="00C539DC">
        <w:rPr>
          <w:rFonts w:cs="Arial"/>
        </w:rPr>
        <w:t>Cert</w:t>
      </w:r>
      <w:r w:rsidR="00270DC7" w:rsidRPr="00C539DC">
        <w:rPr>
          <w:rFonts w:cs="Arial"/>
        </w:rPr>
        <w:t>ificate of Appropriateness</w:t>
      </w:r>
      <w:r w:rsidRPr="00C539DC">
        <w:rPr>
          <w:rFonts w:cs="Arial"/>
        </w:rPr>
        <w:t xml:space="preserve">: </w:t>
      </w:r>
      <w:r w:rsidR="00950E21" w:rsidRPr="00C539DC">
        <w:rPr>
          <w:rFonts w:cs="Arial"/>
        </w:rPr>
        <w:t>means a</w:t>
      </w:r>
      <w:r w:rsidRPr="00C539DC">
        <w:rPr>
          <w:rFonts w:cs="Arial"/>
        </w:rPr>
        <w:t xml:space="preserve"> document issued by the Historic Preservation Officer indicating that the applicant satisfactorily met the provisions of this regulation for the </w:t>
      </w:r>
      <w:r w:rsidR="00270DC7" w:rsidRPr="00C539DC">
        <w:rPr>
          <w:rFonts w:cs="Arial"/>
        </w:rPr>
        <w:t xml:space="preserve">preservation, rehabilitation, reconstruction, </w:t>
      </w:r>
      <w:r w:rsidRPr="00C539DC">
        <w:rPr>
          <w:rFonts w:cs="Arial"/>
        </w:rPr>
        <w:t>alteration, relocation, or demolition of a Significant Historic Resource</w:t>
      </w:r>
      <w:r w:rsidR="006739B8">
        <w:rPr>
          <w:rFonts w:cs="Arial"/>
        </w:rPr>
        <w:t>, or new construction within the designated boundary of a Significant Historic Resource</w:t>
      </w:r>
      <w:r w:rsidRPr="00C539DC">
        <w:rPr>
          <w:rFonts w:cs="Arial"/>
        </w:rPr>
        <w:t>.</w:t>
      </w:r>
    </w:p>
    <w:p w14:paraId="1A4E1B84" w14:textId="77777777" w:rsidR="00B364C6" w:rsidRPr="00C539DC" w:rsidRDefault="00B364C6" w:rsidP="00C539DC">
      <w:pPr>
        <w:pStyle w:val="ListParagraph"/>
        <w:spacing w:after="0" w:line="240" w:lineRule="auto"/>
        <w:ind w:left="1440"/>
        <w:rPr>
          <w:rFonts w:cs="Arial"/>
        </w:rPr>
      </w:pPr>
    </w:p>
    <w:p w14:paraId="418258AA" w14:textId="623F30A7" w:rsidR="00932035" w:rsidRPr="00C539DC" w:rsidRDefault="00B364C6" w:rsidP="00C539DC">
      <w:pPr>
        <w:pStyle w:val="ListParagraph"/>
        <w:numPr>
          <w:ilvl w:val="1"/>
          <w:numId w:val="1"/>
        </w:numPr>
        <w:spacing w:after="0" w:line="240" w:lineRule="auto"/>
        <w:rPr>
          <w:rFonts w:cs="Arial"/>
        </w:rPr>
      </w:pPr>
      <w:r w:rsidRPr="00C539DC">
        <w:rPr>
          <w:rFonts w:cs="Arial"/>
        </w:rPr>
        <w:lastRenderedPageBreak/>
        <w:t>Character-</w:t>
      </w:r>
      <w:r w:rsidR="006739B8">
        <w:rPr>
          <w:rFonts w:cs="Arial"/>
        </w:rPr>
        <w:t>D</w:t>
      </w:r>
      <w:r w:rsidRPr="00C539DC">
        <w:rPr>
          <w:rFonts w:cs="Arial"/>
        </w:rPr>
        <w:t xml:space="preserve">efining </w:t>
      </w:r>
      <w:r w:rsidR="006739B8">
        <w:rPr>
          <w:rFonts w:cs="Arial"/>
        </w:rPr>
        <w:t>F</w:t>
      </w:r>
      <w:r w:rsidRPr="00C539DC">
        <w:rPr>
          <w:rFonts w:cs="Arial"/>
        </w:rPr>
        <w:t>eature(s): means the visual and physical aspect(s</w:t>
      </w:r>
      <w:proofErr w:type="gramStart"/>
      <w:r w:rsidRPr="00C539DC">
        <w:rPr>
          <w:rFonts w:cs="Arial"/>
        </w:rPr>
        <w:t>)s</w:t>
      </w:r>
      <w:proofErr w:type="gramEnd"/>
      <w:r w:rsidRPr="00C539DC">
        <w:rPr>
          <w:rFonts w:cs="Arial"/>
        </w:rPr>
        <w:t xml:space="preserve"> of a Locally Significant Historic Resource that convey its </w:t>
      </w:r>
      <w:r w:rsidR="00547E3F">
        <w:rPr>
          <w:rFonts w:cs="Arial"/>
        </w:rPr>
        <w:t>h</w:t>
      </w:r>
      <w:r w:rsidRPr="00C539DC">
        <w:rPr>
          <w:rFonts w:cs="Arial"/>
        </w:rPr>
        <w:t xml:space="preserve">istoric </w:t>
      </w:r>
      <w:r w:rsidR="00547E3F">
        <w:rPr>
          <w:rFonts w:cs="Arial"/>
        </w:rPr>
        <w:t>i</w:t>
      </w:r>
      <w:r w:rsidRPr="00C539DC">
        <w:rPr>
          <w:rFonts w:cs="Arial"/>
        </w:rPr>
        <w:t xml:space="preserve">ntegrity and </w:t>
      </w:r>
      <w:r w:rsidR="00547E3F">
        <w:rPr>
          <w:rFonts w:cs="Arial"/>
        </w:rPr>
        <w:t>h</w:t>
      </w:r>
      <w:r w:rsidRPr="00C539DC">
        <w:rPr>
          <w:rFonts w:cs="Arial"/>
        </w:rPr>
        <w:t xml:space="preserve">istoric </w:t>
      </w:r>
      <w:r w:rsidR="00547E3F">
        <w:rPr>
          <w:rFonts w:cs="Arial"/>
        </w:rPr>
        <w:t>s</w:t>
      </w:r>
      <w:r w:rsidRPr="00C539DC">
        <w:rPr>
          <w:rFonts w:cs="Arial"/>
        </w:rPr>
        <w:t xml:space="preserve">ignificance. </w:t>
      </w:r>
    </w:p>
    <w:p w14:paraId="40905710" w14:textId="77777777" w:rsidR="00932035" w:rsidRPr="00C539DC" w:rsidRDefault="00932035" w:rsidP="00C539DC">
      <w:pPr>
        <w:pStyle w:val="ListParagraph"/>
        <w:spacing w:after="0" w:line="240" w:lineRule="auto"/>
        <w:ind w:left="1440"/>
        <w:rPr>
          <w:rFonts w:cs="Arial"/>
        </w:rPr>
      </w:pPr>
    </w:p>
    <w:p w14:paraId="7C68CA77" w14:textId="77777777" w:rsidR="00932035" w:rsidRPr="00C539DC" w:rsidRDefault="00932035" w:rsidP="00C539DC">
      <w:pPr>
        <w:pStyle w:val="ListParagraph"/>
        <w:numPr>
          <w:ilvl w:val="1"/>
          <w:numId w:val="1"/>
        </w:numPr>
        <w:spacing w:after="0" w:line="240" w:lineRule="auto"/>
        <w:rPr>
          <w:rFonts w:cs="Arial"/>
        </w:rPr>
      </w:pPr>
      <w:r w:rsidRPr="00C539DC">
        <w:rPr>
          <w:rFonts w:cs="Arial"/>
          <w:highlight w:val="cyan"/>
        </w:rPr>
        <w:t>Demolition: means any act that destroys, removes, or relocates, in whole or part, a significant historic resource such that its historic, cultural, or architectural character and significance is lost.</w:t>
      </w:r>
      <w:r w:rsidRPr="00C539DC">
        <w:rPr>
          <w:rFonts w:cs="Arial"/>
        </w:rPr>
        <w:t xml:space="preserve"> </w:t>
      </w:r>
    </w:p>
    <w:p w14:paraId="5B2C2646" w14:textId="77777777" w:rsidR="00932035" w:rsidRPr="00C539DC" w:rsidRDefault="00932035" w:rsidP="00C539DC">
      <w:pPr>
        <w:pStyle w:val="ListParagraph"/>
        <w:spacing w:after="0" w:line="240" w:lineRule="auto"/>
        <w:ind w:left="1440"/>
        <w:rPr>
          <w:rFonts w:cs="Arial"/>
        </w:rPr>
      </w:pPr>
    </w:p>
    <w:p w14:paraId="47C52CC3" w14:textId="77777777" w:rsidR="00932035" w:rsidRPr="00C539DC" w:rsidRDefault="00932035" w:rsidP="00C539DC">
      <w:pPr>
        <w:pStyle w:val="ListParagraph"/>
        <w:numPr>
          <w:ilvl w:val="1"/>
          <w:numId w:val="1"/>
        </w:numPr>
        <w:spacing w:after="0" w:line="240" w:lineRule="auto"/>
        <w:rPr>
          <w:rFonts w:cs="Arial"/>
        </w:rPr>
      </w:pPr>
      <w:r w:rsidRPr="00C539DC">
        <w:rPr>
          <w:rFonts w:cs="Arial"/>
        </w:rPr>
        <w:t>District: means a significant concentration, linkage, or continuity of sites, buildings, structures, or objects united historically or aesthetically by plan or physical development</w:t>
      </w:r>
      <w:r w:rsidR="006739B8">
        <w:rPr>
          <w:rFonts w:cs="Arial"/>
        </w:rPr>
        <w:t>.</w:t>
      </w:r>
    </w:p>
    <w:p w14:paraId="72530CCE" w14:textId="77777777" w:rsidR="00932035" w:rsidRPr="00C539DC" w:rsidRDefault="00932035" w:rsidP="00C539DC">
      <w:pPr>
        <w:pStyle w:val="ListParagraph"/>
        <w:spacing w:after="0" w:line="240" w:lineRule="auto"/>
        <w:ind w:left="1440"/>
        <w:rPr>
          <w:rFonts w:cs="Arial"/>
        </w:rPr>
      </w:pPr>
    </w:p>
    <w:p w14:paraId="771F1E1D" w14:textId="77777777" w:rsidR="00932035" w:rsidRPr="00C539DC" w:rsidRDefault="00932035" w:rsidP="00C539DC">
      <w:pPr>
        <w:pStyle w:val="ListParagraph"/>
        <w:numPr>
          <w:ilvl w:val="1"/>
          <w:numId w:val="1"/>
        </w:numPr>
        <w:spacing w:after="0" w:line="240" w:lineRule="auto"/>
        <w:rPr>
          <w:rFonts w:cs="Arial"/>
        </w:rPr>
      </w:pPr>
      <w:r w:rsidRPr="00C539DC">
        <w:rPr>
          <w:rFonts w:cs="Arial"/>
          <w:highlight w:val="cyan"/>
        </w:rPr>
        <w:t>Eligible/Contributing: means a historic resource in existence within the applicable period of significance that retains and exhibits sufficient integrity (location, design, setting, materials, workmanship, feeling, and association) to convey a sense of history. These properties strengthen the historic integrity of an existing or potential historic district.</w:t>
      </w:r>
    </w:p>
    <w:p w14:paraId="7FD3324C" w14:textId="77777777" w:rsidR="00932035" w:rsidRPr="00C539DC" w:rsidRDefault="00932035" w:rsidP="00C539DC">
      <w:pPr>
        <w:pStyle w:val="ListParagraph"/>
        <w:spacing w:after="0" w:line="240" w:lineRule="auto"/>
        <w:ind w:left="1440"/>
        <w:rPr>
          <w:rFonts w:cs="Arial"/>
        </w:rPr>
      </w:pPr>
    </w:p>
    <w:p w14:paraId="643D7FE0" w14:textId="77777777" w:rsidR="00932035" w:rsidRPr="00C539DC" w:rsidRDefault="00932035" w:rsidP="00C539DC">
      <w:pPr>
        <w:pStyle w:val="ListParagraph"/>
        <w:numPr>
          <w:ilvl w:val="1"/>
          <w:numId w:val="1"/>
        </w:numPr>
        <w:spacing w:after="0" w:line="240" w:lineRule="auto"/>
        <w:rPr>
          <w:rFonts w:cs="Arial"/>
        </w:rPr>
      </w:pPr>
      <w:r w:rsidRPr="00C539DC">
        <w:rPr>
          <w:rFonts w:cs="Arial"/>
          <w:highlight w:val="cyan"/>
        </w:rPr>
        <w:t>Eligible/Significant: means a historic resource in existence</w:t>
      </w:r>
      <w:r w:rsidRPr="00C539DC" w:rsidDel="002734CC">
        <w:rPr>
          <w:rFonts w:cs="Arial"/>
          <w:highlight w:val="cyan"/>
        </w:rPr>
        <w:t xml:space="preserve"> </w:t>
      </w:r>
      <w:r w:rsidRPr="00C539DC">
        <w:rPr>
          <w:rFonts w:cs="Arial"/>
          <w:highlight w:val="cyan"/>
        </w:rPr>
        <w:t>within the applicable period of significance that retains and exhibits sufficient integrity (location, design, setting, materials, workmanship, feeling, and association) to convey a sense of history. These properties strengthen the historic integrity of an existing or potential historic district, and are likely individually eligible for designation to the Resource List.</w:t>
      </w:r>
    </w:p>
    <w:p w14:paraId="265F8E5E" w14:textId="77777777" w:rsidR="00932035" w:rsidRPr="00C539DC" w:rsidRDefault="00932035" w:rsidP="00C539DC">
      <w:pPr>
        <w:pStyle w:val="ListParagraph"/>
        <w:spacing w:after="0" w:line="240" w:lineRule="auto"/>
        <w:ind w:left="1440"/>
        <w:rPr>
          <w:rFonts w:cs="Arial"/>
        </w:rPr>
      </w:pPr>
    </w:p>
    <w:p w14:paraId="3AE56565" w14:textId="77777777" w:rsidR="00932035" w:rsidRPr="00C539DC" w:rsidRDefault="00932035" w:rsidP="00C539DC">
      <w:pPr>
        <w:pStyle w:val="ListParagraph"/>
        <w:numPr>
          <w:ilvl w:val="1"/>
          <w:numId w:val="1"/>
        </w:numPr>
        <w:spacing w:after="0" w:line="240" w:lineRule="auto"/>
        <w:rPr>
          <w:rFonts w:cs="Arial"/>
        </w:rPr>
      </w:pPr>
      <w:r w:rsidRPr="00C539DC">
        <w:rPr>
          <w:rFonts w:cs="Arial"/>
        </w:rPr>
        <w:t xml:space="preserve">Exceptional Significance: </w:t>
      </w:r>
      <w:r w:rsidR="00950E21" w:rsidRPr="00C539DC">
        <w:rPr>
          <w:rFonts w:cs="Arial"/>
        </w:rPr>
        <w:t>means t</w:t>
      </w:r>
      <w:r w:rsidRPr="00C539DC">
        <w:rPr>
          <w:rFonts w:cs="Arial"/>
        </w:rPr>
        <w:t>he quality of historic significance achieved outside the usual norms of age, association, or rarity.</w:t>
      </w:r>
    </w:p>
    <w:p w14:paraId="0D6FA4D8" w14:textId="77777777" w:rsidR="00932035" w:rsidRPr="00C539DC" w:rsidRDefault="00932035" w:rsidP="00C539DC">
      <w:pPr>
        <w:pStyle w:val="ListParagraph"/>
        <w:spacing w:after="0" w:line="240" w:lineRule="auto"/>
        <w:ind w:left="1440"/>
        <w:rPr>
          <w:rFonts w:cs="Arial"/>
        </w:rPr>
      </w:pPr>
    </w:p>
    <w:p w14:paraId="0F139B15" w14:textId="77777777" w:rsidR="00932035" w:rsidRPr="00C539DC" w:rsidRDefault="00932035" w:rsidP="00C539DC">
      <w:pPr>
        <w:pStyle w:val="ListParagraph"/>
        <w:numPr>
          <w:ilvl w:val="1"/>
          <w:numId w:val="1"/>
        </w:numPr>
        <w:spacing w:after="0" w:line="240" w:lineRule="auto"/>
        <w:rPr>
          <w:rFonts w:cs="Arial"/>
        </w:rPr>
      </w:pPr>
      <w:r w:rsidRPr="00C539DC">
        <w:rPr>
          <w:rFonts w:cs="Arial"/>
          <w:highlight w:val="cyan"/>
        </w:rPr>
        <w:t xml:space="preserve">Historic Context Statement: means an element of the </w:t>
      </w:r>
      <w:r w:rsidRPr="00C539DC">
        <w:rPr>
          <w:rFonts w:cs="Arial"/>
          <w:highlight w:val="green"/>
        </w:rPr>
        <w:t>(City of _____ /______ County)</w:t>
      </w:r>
      <w:r w:rsidRPr="00C539DC">
        <w:rPr>
          <w:rFonts w:cs="Arial"/>
          <w:highlight w:val="cyan"/>
        </w:rPr>
        <w:t xml:space="preserve"> comprehensive plan that describes the important broad patterns of historical development in the </w:t>
      </w:r>
      <w:r w:rsidRPr="00C539DC">
        <w:rPr>
          <w:rFonts w:cs="Arial"/>
          <w:highlight w:val="green"/>
        </w:rPr>
        <w:t>(City of _____ /______ County)</w:t>
      </w:r>
      <w:r w:rsidRPr="00C539DC">
        <w:rPr>
          <w:rFonts w:cs="Arial"/>
          <w:highlight w:val="cyan"/>
        </w:rPr>
        <w:t xml:space="preserve"> and the region and identifies historic resources representative of the important broad patterns of historic development The Historic Context Statement also identifies Historic Resources that are representative of the important broad patterns of historical development.</w:t>
      </w:r>
    </w:p>
    <w:p w14:paraId="7E313956" w14:textId="77777777" w:rsidR="00932035" w:rsidRPr="00C539DC" w:rsidRDefault="00932035" w:rsidP="00C539DC">
      <w:pPr>
        <w:pStyle w:val="ListParagraph"/>
        <w:spacing w:after="0" w:line="240" w:lineRule="auto"/>
        <w:ind w:left="1440"/>
        <w:rPr>
          <w:rFonts w:cs="Arial"/>
        </w:rPr>
      </w:pPr>
    </w:p>
    <w:p w14:paraId="417187BC" w14:textId="77777777" w:rsidR="00932035" w:rsidRPr="00C539DC" w:rsidRDefault="00932035" w:rsidP="00C539DC">
      <w:pPr>
        <w:pStyle w:val="ListParagraph"/>
        <w:numPr>
          <w:ilvl w:val="1"/>
          <w:numId w:val="1"/>
        </w:numPr>
        <w:spacing w:after="0" w:line="240" w:lineRule="auto"/>
        <w:rPr>
          <w:rFonts w:cs="Arial"/>
        </w:rPr>
      </w:pPr>
      <w:r w:rsidRPr="00C539DC">
        <w:rPr>
          <w:rFonts w:cs="Arial"/>
        </w:rPr>
        <w:t>Historic Integrity: means the quality of wholeness of historic location, design, setting, materials, workmanship, feeling, and/or association of a historic resource.</w:t>
      </w:r>
    </w:p>
    <w:p w14:paraId="3B711BED" w14:textId="77777777" w:rsidR="00932035" w:rsidRPr="00C539DC" w:rsidRDefault="00932035" w:rsidP="00C539DC">
      <w:pPr>
        <w:pStyle w:val="ListParagraph"/>
        <w:spacing w:after="0" w:line="240" w:lineRule="auto"/>
        <w:ind w:left="1440"/>
        <w:rPr>
          <w:rFonts w:cs="Arial"/>
        </w:rPr>
      </w:pPr>
    </w:p>
    <w:p w14:paraId="7D492AC3" w14:textId="77777777" w:rsidR="00932035" w:rsidRPr="00C539DC" w:rsidRDefault="00932035" w:rsidP="00C539DC">
      <w:pPr>
        <w:pStyle w:val="ListParagraph"/>
        <w:numPr>
          <w:ilvl w:val="1"/>
          <w:numId w:val="1"/>
        </w:numPr>
        <w:spacing w:after="0" w:line="240" w:lineRule="auto"/>
        <w:rPr>
          <w:rFonts w:cs="Arial"/>
        </w:rPr>
      </w:pPr>
      <w:r w:rsidRPr="00C539DC">
        <w:rPr>
          <w:rFonts w:cs="Arial"/>
        </w:rPr>
        <w:t xml:space="preserve">Historic Preservation Officer: </w:t>
      </w:r>
      <w:r w:rsidR="00950E21" w:rsidRPr="00C539DC">
        <w:rPr>
          <w:rFonts w:cs="Arial"/>
        </w:rPr>
        <w:t>means t</w:t>
      </w:r>
      <w:r w:rsidRPr="00C539DC">
        <w:rPr>
          <w:rFonts w:cs="Arial"/>
        </w:rPr>
        <w:t>he appointed official responsible for the administration of this regulation.</w:t>
      </w:r>
    </w:p>
    <w:p w14:paraId="7AFA689B" w14:textId="77777777" w:rsidR="00932035" w:rsidRPr="00C539DC" w:rsidRDefault="00932035" w:rsidP="00C539DC">
      <w:pPr>
        <w:pStyle w:val="ListParagraph"/>
        <w:spacing w:after="0" w:line="240" w:lineRule="auto"/>
        <w:ind w:left="1440"/>
        <w:rPr>
          <w:rFonts w:cs="Arial"/>
        </w:rPr>
      </w:pPr>
    </w:p>
    <w:p w14:paraId="738C068E" w14:textId="77777777" w:rsidR="00932035" w:rsidRPr="00C539DC" w:rsidRDefault="00932035" w:rsidP="00C539DC">
      <w:pPr>
        <w:pStyle w:val="ListParagraph"/>
        <w:numPr>
          <w:ilvl w:val="1"/>
          <w:numId w:val="1"/>
        </w:numPr>
        <w:spacing w:after="0" w:line="240" w:lineRule="auto"/>
        <w:rPr>
          <w:rFonts w:cs="Arial"/>
        </w:rPr>
      </w:pPr>
      <w:r w:rsidRPr="00C539DC">
        <w:rPr>
          <w:rFonts w:cs="Arial"/>
          <w:highlight w:val="cyan"/>
        </w:rPr>
        <w:t xml:space="preserve">Historic Preservation Plan: means an element of the </w:t>
      </w:r>
      <w:r w:rsidRPr="00C539DC">
        <w:rPr>
          <w:rFonts w:cs="Arial"/>
          <w:highlight w:val="green"/>
        </w:rPr>
        <w:t>(City of _____ /______ County)</w:t>
      </w:r>
      <w:r w:rsidRPr="00C539DC">
        <w:rPr>
          <w:rFonts w:cs="Arial"/>
        </w:rPr>
        <w:t xml:space="preserve"> </w:t>
      </w:r>
      <w:r w:rsidRPr="00C539DC">
        <w:rPr>
          <w:rFonts w:cs="Arial"/>
          <w:highlight w:val="cyan"/>
        </w:rPr>
        <w:t xml:space="preserve">comprehensive plan that contains </w:t>
      </w:r>
      <w:r w:rsidRPr="00C539DC">
        <w:rPr>
          <w:rFonts w:cs="Arial"/>
          <w:highlight w:val="green"/>
        </w:rPr>
        <w:t>(City’s/County’s)</w:t>
      </w:r>
      <w:r w:rsidRPr="00C539DC">
        <w:rPr>
          <w:rFonts w:cs="Arial"/>
          <w:highlight w:val="cyan"/>
        </w:rPr>
        <w:t xml:space="preserve"> goals and policies for historic resource preservation and the processes for creating and amending the program to protect Significant Historic </w:t>
      </w:r>
      <w:r w:rsidRPr="006739B8">
        <w:rPr>
          <w:rFonts w:cs="Arial"/>
          <w:highlight w:val="cyan"/>
        </w:rPr>
        <w:t>Resources</w:t>
      </w:r>
      <w:r w:rsidR="006739B8" w:rsidRPr="006739B8">
        <w:rPr>
          <w:rFonts w:cs="Arial"/>
          <w:highlight w:val="cyan"/>
        </w:rPr>
        <w:t>.</w:t>
      </w:r>
    </w:p>
    <w:p w14:paraId="5DE4665A" w14:textId="77777777" w:rsidR="00932035" w:rsidRPr="00C539DC" w:rsidRDefault="00932035" w:rsidP="00C539DC">
      <w:pPr>
        <w:pStyle w:val="ListParagraph"/>
        <w:spacing w:after="0" w:line="240" w:lineRule="auto"/>
        <w:ind w:left="1440"/>
        <w:rPr>
          <w:rFonts w:cs="Arial"/>
        </w:rPr>
      </w:pPr>
    </w:p>
    <w:p w14:paraId="1E3772C6" w14:textId="77777777" w:rsidR="00932035" w:rsidRPr="00C539DC" w:rsidRDefault="00932035" w:rsidP="00C539DC">
      <w:pPr>
        <w:pStyle w:val="ListParagraph"/>
        <w:numPr>
          <w:ilvl w:val="1"/>
          <w:numId w:val="1"/>
        </w:numPr>
        <w:spacing w:after="0" w:line="240" w:lineRule="auto"/>
        <w:rPr>
          <w:rFonts w:cs="Arial"/>
        </w:rPr>
      </w:pPr>
      <w:r w:rsidRPr="00C539DC">
        <w:rPr>
          <w:rFonts w:cs="Arial"/>
          <w:highlight w:val="cyan"/>
        </w:rPr>
        <w:t>Historic Resources: means those buildings, structures, objects, sites, or districts that potentially have a significant relationship to events or conditions of the human past.</w:t>
      </w:r>
      <w:r w:rsidRPr="00C539DC">
        <w:rPr>
          <w:rFonts w:cs="Arial"/>
        </w:rPr>
        <w:t xml:space="preserve"> </w:t>
      </w:r>
    </w:p>
    <w:p w14:paraId="503AD4DE" w14:textId="77777777" w:rsidR="00932035" w:rsidRPr="00C539DC" w:rsidRDefault="00932035" w:rsidP="00C539DC">
      <w:pPr>
        <w:pStyle w:val="ListParagraph"/>
        <w:spacing w:after="0" w:line="240" w:lineRule="auto"/>
        <w:ind w:left="1440"/>
        <w:rPr>
          <w:rFonts w:cs="Arial"/>
        </w:rPr>
      </w:pPr>
    </w:p>
    <w:p w14:paraId="7C0538AA" w14:textId="77777777" w:rsidR="00932035" w:rsidRPr="00C539DC" w:rsidRDefault="00932035" w:rsidP="00C539DC">
      <w:pPr>
        <w:pStyle w:val="ListParagraph"/>
        <w:numPr>
          <w:ilvl w:val="1"/>
          <w:numId w:val="1"/>
        </w:numPr>
        <w:spacing w:after="0" w:line="240" w:lineRule="auto"/>
        <w:rPr>
          <w:rFonts w:cs="Arial"/>
        </w:rPr>
      </w:pPr>
      <w:r w:rsidRPr="00C539DC">
        <w:rPr>
          <w:rFonts w:cs="Arial"/>
        </w:rPr>
        <w:lastRenderedPageBreak/>
        <w:t xml:space="preserve">Historic Resource Inventory: means the record of buildings, structures, objects, sites, and districts recorded by the </w:t>
      </w:r>
      <w:r w:rsidRPr="00C539DC">
        <w:rPr>
          <w:rFonts w:cs="Arial"/>
          <w:highlight w:val="green"/>
        </w:rPr>
        <w:t>(City of _____ /______ County)</w:t>
      </w:r>
      <w:r w:rsidRPr="00C539DC">
        <w:rPr>
          <w:rFonts w:cs="Arial"/>
        </w:rPr>
        <w:t xml:space="preserve"> used to identify historic resources that may be determined significant and designated to the Resource List.</w:t>
      </w:r>
    </w:p>
    <w:p w14:paraId="6F5BC0CD" w14:textId="77777777" w:rsidR="00932035" w:rsidRPr="00C539DC" w:rsidRDefault="00932035" w:rsidP="00C539DC">
      <w:pPr>
        <w:pStyle w:val="ListParagraph"/>
        <w:spacing w:after="0" w:line="240" w:lineRule="auto"/>
        <w:ind w:left="1440"/>
        <w:rPr>
          <w:rFonts w:cs="Arial"/>
        </w:rPr>
      </w:pPr>
    </w:p>
    <w:p w14:paraId="2E0059CE" w14:textId="77777777" w:rsidR="00950E21" w:rsidRPr="00C539DC" w:rsidRDefault="00950E21" w:rsidP="00C539DC">
      <w:pPr>
        <w:pStyle w:val="ListParagraph"/>
        <w:numPr>
          <w:ilvl w:val="1"/>
          <w:numId w:val="1"/>
        </w:numPr>
        <w:spacing w:after="0" w:line="240" w:lineRule="auto"/>
        <w:rPr>
          <w:rFonts w:cs="Arial"/>
        </w:rPr>
      </w:pPr>
      <w:r w:rsidRPr="00C539DC">
        <w:rPr>
          <w:rFonts w:cs="Arial"/>
        </w:rPr>
        <w:t>Historic Significance: means t</w:t>
      </w:r>
      <w:r w:rsidR="00932035" w:rsidRPr="00C539DC">
        <w:rPr>
          <w:rFonts w:cs="Arial"/>
        </w:rPr>
        <w:t>he physical association of a building, structure, site, object, or district with historic events, trends, persons, architecture, method of construction, or that have yielded or may yield information important in prehistory or history.</w:t>
      </w:r>
    </w:p>
    <w:p w14:paraId="5E820BE0" w14:textId="77777777" w:rsidR="00950E21" w:rsidRPr="00C539DC" w:rsidRDefault="00950E21" w:rsidP="00C539DC">
      <w:pPr>
        <w:pStyle w:val="ListParagraph"/>
        <w:spacing w:after="0" w:line="240" w:lineRule="auto"/>
        <w:ind w:left="1440"/>
        <w:rPr>
          <w:rFonts w:cs="Arial"/>
        </w:rPr>
      </w:pPr>
    </w:p>
    <w:p w14:paraId="3E0E7AA0" w14:textId="77777777" w:rsidR="00950E21" w:rsidRPr="00C539DC" w:rsidRDefault="00950E21" w:rsidP="00C539DC">
      <w:pPr>
        <w:pStyle w:val="ListParagraph"/>
        <w:numPr>
          <w:ilvl w:val="1"/>
          <w:numId w:val="1"/>
        </w:numPr>
        <w:spacing w:after="0" w:line="240" w:lineRule="auto"/>
        <w:rPr>
          <w:rFonts w:cs="Arial"/>
        </w:rPr>
      </w:pPr>
      <w:r w:rsidRPr="00C539DC">
        <w:rPr>
          <w:rFonts w:cs="Arial"/>
          <w:highlight w:val="cyan"/>
        </w:rPr>
        <w:t xml:space="preserve">Locally Significant Historic Resource: means a building, structure, site, object, or </w:t>
      </w:r>
      <w:proofErr w:type="gramStart"/>
      <w:r w:rsidRPr="00C539DC">
        <w:rPr>
          <w:rFonts w:cs="Arial"/>
          <w:highlight w:val="cyan"/>
        </w:rPr>
        <w:t>district  designated</w:t>
      </w:r>
      <w:proofErr w:type="gramEnd"/>
      <w:r w:rsidRPr="00C539DC">
        <w:rPr>
          <w:rFonts w:cs="Arial"/>
          <w:highlight w:val="cyan"/>
        </w:rPr>
        <w:t xml:space="preserve"> to the </w:t>
      </w:r>
      <w:r w:rsidRPr="00C539DC">
        <w:rPr>
          <w:rFonts w:cs="Arial"/>
          <w:highlight w:val="green"/>
        </w:rPr>
        <w:t xml:space="preserve">(City of (_____) / </w:t>
      </w:r>
      <w:r w:rsidR="00A83E92" w:rsidRPr="00C539DC">
        <w:rPr>
          <w:rFonts w:cs="Arial"/>
          <w:highlight w:val="green"/>
        </w:rPr>
        <w:t xml:space="preserve">_____ </w:t>
      </w:r>
      <w:r w:rsidRPr="00C539DC">
        <w:rPr>
          <w:rFonts w:cs="Arial"/>
          <w:highlight w:val="green"/>
        </w:rPr>
        <w:t>County)</w:t>
      </w:r>
      <w:r w:rsidRPr="00C539DC">
        <w:rPr>
          <w:rFonts w:cs="Arial"/>
          <w:highlight w:val="cyan"/>
        </w:rPr>
        <w:t xml:space="preserve"> Resource List</w:t>
      </w:r>
      <w:r w:rsidRPr="00C539DC">
        <w:rPr>
          <w:rFonts w:cs="Arial"/>
        </w:rPr>
        <w:t xml:space="preserve">. </w:t>
      </w:r>
    </w:p>
    <w:p w14:paraId="4C831554" w14:textId="77777777" w:rsidR="00950E21" w:rsidRPr="00C539DC" w:rsidRDefault="00950E21" w:rsidP="00C539DC">
      <w:pPr>
        <w:pStyle w:val="ListParagraph"/>
        <w:spacing w:after="0" w:line="240" w:lineRule="auto"/>
        <w:ind w:left="1440"/>
        <w:rPr>
          <w:rFonts w:cs="Arial"/>
        </w:rPr>
      </w:pPr>
    </w:p>
    <w:p w14:paraId="5BD6231C" w14:textId="75CD582B" w:rsidR="00950E21" w:rsidRPr="00C539DC" w:rsidRDefault="00950E21" w:rsidP="00C539DC">
      <w:pPr>
        <w:pStyle w:val="ListParagraph"/>
        <w:numPr>
          <w:ilvl w:val="1"/>
          <w:numId w:val="1"/>
        </w:numPr>
        <w:spacing w:after="0" w:line="240" w:lineRule="auto"/>
        <w:rPr>
          <w:rFonts w:cs="Arial"/>
        </w:rPr>
      </w:pPr>
      <w:r w:rsidRPr="00C539DC">
        <w:rPr>
          <w:rFonts w:cs="Arial"/>
          <w:highlight w:val="cyan"/>
        </w:rPr>
        <w:t>National Register Resource: means buildings, structures, objects, sites, or districts listed in the National Register of Historic Places pursuant to the National Historic Preservation Act of 1966, as amended (PL 89-665; 16 U.S.C 470).</w:t>
      </w:r>
    </w:p>
    <w:p w14:paraId="410DE315" w14:textId="77777777" w:rsidR="00950E21" w:rsidRPr="00C539DC" w:rsidRDefault="00950E21" w:rsidP="00C539DC">
      <w:pPr>
        <w:pStyle w:val="ListParagraph"/>
        <w:spacing w:after="0" w:line="240" w:lineRule="auto"/>
        <w:ind w:left="1440"/>
        <w:rPr>
          <w:rFonts w:cs="Arial"/>
        </w:rPr>
      </w:pPr>
    </w:p>
    <w:p w14:paraId="4CCD6469" w14:textId="77777777" w:rsidR="00950E21" w:rsidRPr="00C539DC" w:rsidRDefault="00950E21" w:rsidP="00C539DC">
      <w:pPr>
        <w:pStyle w:val="ListParagraph"/>
        <w:numPr>
          <w:ilvl w:val="1"/>
          <w:numId w:val="1"/>
        </w:numPr>
        <w:spacing w:after="0" w:line="240" w:lineRule="auto"/>
        <w:rPr>
          <w:rFonts w:cs="Arial"/>
        </w:rPr>
      </w:pPr>
      <w:r w:rsidRPr="00C539DC">
        <w:rPr>
          <w:rFonts w:cs="Arial"/>
          <w:highlight w:val="cyan"/>
        </w:rPr>
        <w:t>Non-Contributing: means a historic resource in existence within the applicable period of significance that does not retain or exhibit sufficient integrity (location, design, setting, materials, workmanship, feeling, and association) to convey a sense of history. These properties do not strengthen the historic integrity of an existing or potential historic district in their current condition.</w:t>
      </w:r>
    </w:p>
    <w:p w14:paraId="7E91EA6E" w14:textId="77777777" w:rsidR="00950E21" w:rsidRPr="00C539DC" w:rsidRDefault="00950E21" w:rsidP="00C539DC">
      <w:pPr>
        <w:pStyle w:val="ListParagraph"/>
        <w:spacing w:after="0" w:line="240" w:lineRule="auto"/>
        <w:ind w:left="1440"/>
        <w:rPr>
          <w:rFonts w:cs="Arial"/>
        </w:rPr>
      </w:pPr>
    </w:p>
    <w:p w14:paraId="3EDB7971" w14:textId="77777777" w:rsidR="00950E21" w:rsidRPr="00C539DC" w:rsidRDefault="00950E21" w:rsidP="00C539DC">
      <w:pPr>
        <w:pStyle w:val="ListParagraph"/>
        <w:numPr>
          <w:ilvl w:val="1"/>
          <w:numId w:val="1"/>
        </w:numPr>
        <w:spacing w:after="0" w:line="240" w:lineRule="auto"/>
        <w:rPr>
          <w:rFonts w:cs="Arial"/>
        </w:rPr>
      </w:pPr>
      <w:r w:rsidRPr="00C539DC">
        <w:rPr>
          <w:rFonts w:cs="Arial"/>
          <w:highlight w:val="cyan"/>
        </w:rPr>
        <w:t>Not in Period: means a building, structure, object, or site that was originally constructed outside the applicable period of significance.</w:t>
      </w:r>
    </w:p>
    <w:p w14:paraId="04CECB15" w14:textId="77777777" w:rsidR="00950E21" w:rsidRPr="00C539DC" w:rsidRDefault="00950E21" w:rsidP="00C539DC">
      <w:pPr>
        <w:pStyle w:val="ListParagraph"/>
        <w:spacing w:after="0" w:line="240" w:lineRule="auto"/>
        <w:ind w:left="1440"/>
        <w:rPr>
          <w:rFonts w:cs="Arial"/>
        </w:rPr>
      </w:pPr>
    </w:p>
    <w:p w14:paraId="0C518EBE" w14:textId="77777777" w:rsidR="00950E21" w:rsidRPr="00C539DC" w:rsidRDefault="00950E21" w:rsidP="00C539DC">
      <w:pPr>
        <w:pStyle w:val="ListParagraph"/>
        <w:numPr>
          <w:ilvl w:val="1"/>
          <w:numId w:val="1"/>
        </w:numPr>
        <w:spacing w:after="0" w:line="240" w:lineRule="auto"/>
        <w:rPr>
          <w:rFonts w:cs="Arial"/>
        </w:rPr>
      </w:pPr>
      <w:r w:rsidRPr="00C539DC">
        <w:rPr>
          <w:rFonts w:cs="Arial"/>
          <w:color w:val="000000"/>
        </w:rPr>
        <w:t>Object: A construction that is largely artistic in nature or is relatively small in scale and simply constructed in comparison to buildings or structures, including a fountain, sculpture, monument, milepost, etc.</w:t>
      </w:r>
    </w:p>
    <w:p w14:paraId="2FDDC5A6" w14:textId="77777777" w:rsidR="00950E21" w:rsidRPr="00C539DC" w:rsidRDefault="00950E21" w:rsidP="00C539DC">
      <w:pPr>
        <w:pStyle w:val="ListParagraph"/>
        <w:spacing w:after="0" w:line="240" w:lineRule="auto"/>
        <w:ind w:left="1440"/>
        <w:rPr>
          <w:rFonts w:cs="Arial"/>
        </w:rPr>
      </w:pPr>
    </w:p>
    <w:p w14:paraId="69F434BD" w14:textId="77777777" w:rsidR="00950E21" w:rsidRPr="00C539DC" w:rsidRDefault="00950E21" w:rsidP="00C539DC">
      <w:pPr>
        <w:pStyle w:val="ListParagraph"/>
        <w:numPr>
          <w:ilvl w:val="1"/>
          <w:numId w:val="1"/>
        </w:numPr>
        <w:spacing w:after="0" w:line="240" w:lineRule="auto"/>
        <w:rPr>
          <w:rFonts w:cs="Arial"/>
        </w:rPr>
      </w:pPr>
      <w:r w:rsidRPr="00C539DC">
        <w:rPr>
          <w:rFonts w:cs="Arial"/>
          <w:highlight w:val="cyan"/>
        </w:rPr>
        <w:t xml:space="preserve">Owner: </w:t>
      </w:r>
    </w:p>
    <w:p w14:paraId="589822C8" w14:textId="77777777" w:rsidR="00950E21" w:rsidRPr="00C539DC" w:rsidRDefault="00950E21" w:rsidP="00C539DC">
      <w:pPr>
        <w:pStyle w:val="ListParagraph"/>
        <w:numPr>
          <w:ilvl w:val="2"/>
          <w:numId w:val="1"/>
        </w:numPr>
        <w:spacing w:after="0" w:line="240" w:lineRule="auto"/>
        <w:rPr>
          <w:rFonts w:cs="Arial"/>
        </w:rPr>
      </w:pPr>
      <w:r w:rsidRPr="00C539DC">
        <w:rPr>
          <w:rFonts w:cs="Arial"/>
          <w:highlight w:val="cyan"/>
        </w:rPr>
        <w:t xml:space="preserve">Means the owner of fee title to the property as shown in the deed records of the county where the property is located; or </w:t>
      </w:r>
    </w:p>
    <w:p w14:paraId="5F7B309D" w14:textId="77777777" w:rsidR="00950E21" w:rsidRPr="00C539DC" w:rsidRDefault="00950E21" w:rsidP="00C539DC">
      <w:pPr>
        <w:pStyle w:val="ListParagraph"/>
        <w:spacing w:after="0" w:line="240" w:lineRule="auto"/>
        <w:ind w:left="2160"/>
        <w:rPr>
          <w:rFonts w:cs="Arial"/>
        </w:rPr>
      </w:pPr>
    </w:p>
    <w:p w14:paraId="1404EEB3" w14:textId="77777777" w:rsidR="00950E21" w:rsidRPr="00C539DC" w:rsidRDefault="00950E21" w:rsidP="00C539DC">
      <w:pPr>
        <w:pStyle w:val="ListParagraph"/>
        <w:numPr>
          <w:ilvl w:val="2"/>
          <w:numId w:val="1"/>
        </w:numPr>
        <w:spacing w:after="0" w:line="240" w:lineRule="auto"/>
        <w:rPr>
          <w:rFonts w:cs="Arial"/>
        </w:rPr>
      </w:pPr>
      <w:r w:rsidRPr="00C539DC">
        <w:rPr>
          <w:rFonts w:cs="Arial"/>
          <w:highlight w:val="cyan"/>
        </w:rPr>
        <w:t xml:space="preserve">Means the purchaser under a land sale contract, if there is a recorded land sale contract in force for the property; or </w:t>
      </w:r>
    </w:p>
    <w:p w14:paraId="1C45FF94" w14:textId="77777777" w:rsidR="00950E21" w:rsidRPr="00C539DC" w:rsidRDefault="00950E21" w:rsidP="00C539DC">
      <w:pPr>
        <w:pStyle w:val="ListParagraph"/>
        <w:spacing w:after="0" w:line="240" w:lineRule="auto"/>
        <w:ind w:left="2160"/>
        <w:rPr>
          <w:rFonts w:cs="Arial"/>
        </w:rPr>
      </w:pPr>
    </w:p>
    <w:p w14:paraId="446A8D3C" w14:textId="77777777" w:rsidR="00950E21" w:rsidRPr="00C539DC" w:rsidRDefault="00950E21" w:rsidP="00C539DC">
      <w:pPr>
        <w:pStyle w:val="ListParagraph"/>
        <w:numPr>
          <w:ilvl w:val="2"/>
          <w:numId w:val="1"/>
        </w:numPr>
        <w:spacing w:after="0" w:line="240" w:lineRule="auto"/>
        <w:rPr>
          <w:rFonts w:cs="Arial"/>
        </w:rPr>
      </w:pPr>
      <w:r w:rsidRPr="00C539DC">
        <w:rPr>
          <w:rFonts w:cs="Arial"/>
          <w:highlight w:val="cyan"/>
        </w:rPr>
        <w:t xml:space="preserve">Means, if the property is owned by the trustee of a revocable trust, the settlor of a revocable trust, except that when the trust becomes irrevocable only the trustee is the owner; and </w:t>
      </w:r>
    </w:p>
    <w:p w14:paraId="46B900AD" w14:textId="77777777" w:rsidR="00950E21" w:rsidRPr="00C539DC" w:rsidRDefault="00950E21" w:rsidP="00C539DC">
      <w:pPr>
        <w:pStyle w:val="ListParagraph"/>
        <w:spacing w:after="0" w:line="240" w:lineRule="auto"/>
        <w:ind w:left="2160"/>
        <w:rPr>
          <w:rFonts w:cs="Arial"/>
        </w:rPr>
      </w:pPr>
    </w:p>
    <w:p w14:paraId="425BCA6F" w14:textId="77777777" w:rsidR="00950E21" w:rsidRPr="00C539DC" w:rsidRDefault="00950E21" w:rsidP="00C539DC">
      <w:pPr>
        <w:pStyle w:val="ListParagraph"/>
        <w:numPr>
          <w:ilvl w:val="2"/>
          <w:numId w:val="1"/>
        </w:numPr>
        <w:spacing w:after="0" w:line="240" w:lineRule="auto"/>
        <w:rPr>
          <w:rFonts w:cs="Arial"/>
        </w:rPr>
      </w:pPr>
      <w:r w:rsidRPr="00C539DC">
        <w:rPr>
          <w:rFonts w:cs="Arial"/>
          <w:highlight w:val="cyan"/>
        </w:rPr>
        <w:t xml:space="preserve">Does not include individuals, partnerships, corporations or public agencies holding easements or less than fee interests (including leaseholds) of any nature; or </w:t>
      </w:r>
    </w:p>
    <w:p w14:paraId="5671D924" w14:textId="77777777" w:rsidR="00950E21" w:rsidRPr="00C539DC" w:rsidRDefault="00950E21" w:rsidP="00C539DC">
      <w:pPr>
        <w:pStyle w:val="ListParagraph"/>
        <w:spacing w:after="0" w:line="240" w:lineRule="auto"/>
        <w:ind w:left="2160"/>
        <w:rPr>
          <w:rFonts w:cs="Arial"/>
        </w:rPr>
      </w:pPr>
    </w:p>
    <w:p w14:paraId="68A42B98" w14:textId="77777777" w:rsidR="00950E21" w:rsidRPr="00C539DC" w:rsidRDefault="00950E21" w:rsidP="00C539DC">
      <w:pPr>
        <w:pStyle w:val="ListParagraph"/>
        <w:numPr>
          <w:ilvl w:val="2"/>
          <w:numId w:val="1"/>
        </w:numPr>
        <w:spacing w:after="0" w:line="240" w:lineRule="auto"/>
        <w:rPr>
          <w:rFonts w:cs="Arial"/>
        </w:rPr>
      </w:pPr>
      <w:r w:rsidRPr="00C539DC">
        <w:rPr>
          <w:rFonts w:cs="Arial"/>
          <w:highlight w:val="cyan"/>
        </w:rPr>
        <w:t>Means, for a historic resource with multiple owners, including a district, a simple majority of owners as defined in (</w:t>
      </w:r>
      <w:r w:rsidR="00A83E92" w:rsidRPr="00C539DC">
        <w:rPr>
          <w:rFonts w:cs="Arial"/>
          <w:highlight w:val="cyan"/>
        </w:rPr>
        <w:t>i</w:t>
      </w:r>
      <w:r w:rsidRPr="00C539DC">
        <w:rPr>
          <w:rFonts w:cs="Arial"/>
          <w:highlight w:val="cyan"/>
        </w:rPr>
        <w:t>)-(</w:t>
      </w:r>
      <w:r w:rsidR="00A83E92" w:rsidRPr="00C539DC">
        <w:rPr>
          <w:rFonts w:cs="Arial"/>
          <w:highlight w:val="cyan"/>
        </w:rPr>
        <w:t>iv</w:t>
      </w:r>
      <w:r w:rsidRPr="00C539DC">
        <w:rPr>
          <w:rFonts w:cs="Arial"/>
          <w:highlight w:val="cyan"/>
        </w:rPr>
        <w:t xml:space="preserve">). </w:t>
      </w:r>
    </w:p>
    <w:p w14:paraId="7D29472C" w14:textId="77777777" w:rsidR="00950E21" w:rsidRPr="00C539DC" w:rsidRDefault="00950E21" w:rsidP="00C539DC">
      <w:pPr>
        <w:pStyle w:val="ListParagraph"/>
        <w:spacing w:after="0" w:line="240" w:lineRule="auto"/>
        <w:ind w:left="2160"/>
        <w:rPr>
          <w:rFonts w:cs="Arial"/>
        </w:rPr>
      </w:pPr>
    </w:p>
    <w:p w14:paraId="63CBAAE0" w14:textId="4EE7E8A8" w:rsidR="00182517" w:rsidRPr="00182517" w:rsidRDefault="00950E21" w:rsidP="00C539DC">
      <w:pPr>
        <w:pStyle w:val="ListParagraph"/>
        <w:numPr>
          <w:ilvl w:val="2"/>
          <w:numId w:val="1"/>
        </w:numPr>
        <w:spacing w:after="0" w:line="240" w:lineRule="auto"/>
        <w:rPr>
          <w:rFonts w:cs="Arial"/>
        </w:rPr>
      </w:pPr>
      <w:r w:rsidRPr="00C539DC">
        <w:rPr>
          <w:rFonts w:cs="Arial"/>
          <w:highlight w:val="cyan"/>
        </w:rPr>
        <w:lastRenderedPageBreak/>
        <w:t>Means, for National Register Resources,</w:t>
      </w:r>
      <w:r w:rsidR="00182517" w:rsidRPr="00182517">
        <w:t xml:space="preserve"> </w:t>
      </w:r>
      <w:r w:rsidR="00182517">
        <w:t xml:space="preserve">those individuals, partnerships, corporations or public agencies holding fee simple title to property. </w:t>
      </w:r>
      <w:r w:rsidR="00182517" w:rsidRPr="00182517">
        <w:t>Owner or owners</w:t>
      </w:r>
      <w:r w:rsidR="00182517">
        <w:t xml:space="preserve"> does not include individuals, partnerships, corporations or public agencies holding easements or less than fee interests (including leaseholds) of any nature.</w:t>
      </w:r>
    </w:p>
    <w:p w14:paraId="11D53758" w14:textId="77777777" w:rsidR="00950E21" w:rsidRPr="00C539DC" w:rsidRDefault="00950E21" w:rsidP="00C539DC">
      <w:pPr>
        <w:pStyle w:val="ListParagraph"/>
        <w:spacing w:after="0" w:line="240" w:lineRule="auto"/>
        <w:ind w:left="2160"/>
        <w:rPr>
          <w:rFonts w:cs="Arial"/>
        </w:rPr>
      </w:pPr>
    </w:p>
    <w:p w14:paraId="3BB8D707" w14:textId="77777777" w:rsidR="00950E21" w:rsidRPr="00C539DC" w:rsidRDefault="00950E21" w:rsidP="00C539DC">
      <w:pPr>
        <w:pStyle w:val="ListParagraph"/>
        <w:numPr>
          <w:ilvl w:val="1"/>
          <w:numId w:val="1"/>
        </w:numPr>
        <w:spacing w:after="0" w:line="240" w:lineRule="auto"/>
        <w:rPr>
          <w:rFonts w:cs="Arial"/>
        </w:rPr>
      </w:pPr>
      <w:r w:rsidRPr="00C539DC">
        <w:rPr>
          <w:rFonts w:cs="Arial"/>
        </w:rPr>
        <w:t>Period of Significance: means the time period, from one to several years or decades, during which a Significant Historic Resource was associated with an important historic event(s), trend(s), person(s), architecture, or method(s) of construction.</w:t>
      </w:r>
    </w:p>
    <w:p w14:paraId="3D1DF9E4" w14:textId="77777777" w:rsidR="00950E21" w:rsidRPr="00C539DC" w:rsidRDefault="00950E21" w:rsidP="00C539DC">
      <w:pPr>
        <w:pStyle w:val="ListParagraph"/>
        <w:spacing w:after="0" w:line="240" w:lineRule="auto"/>
        <w:ind w:left="1440"/>
        <w:rPr>
          <w:rFonts w:cs="Arial"/>
        </w:rPr>
      </w:pPr>
    </w:p>
    <w:p w14:paraId="42086B35" w14:textId="77777777" w:rsidR="00950E21" w:rsidRPr="00C539DC" w:rsidRDefault="00950E21" w:rsidP="00C539DC">
      <w:pPr>
        <w:pStyle w:val="ListParagraph"/>
        <w:numPr>
          <w:ilvl w:val="1"/>
          <w:numId w:val="1"/>
        </w:numPr>
        <w:spacing w:after="0" w:line="240" w:lineRule="auto"/>
        <w:rPr>
          <w:rFonts w:cs="Arial"/>
        </w:rPr>
      </w:pPr>
      <w:r w:rsidRPr="00C539DC">
        <w:rPr>
          <w:rStyle w:val="ital"/>
          <w:rFonts w:cs="Arial"/>
        </w:rPr>
        <w:t>Preservation:</w:t>
      </w:r>
      <w:r w:rsidRPr="00C539DC">
        <w:rPr>
          <w:rFonts w:cs="Arial"/>
        </w:rPr>
        <w:t xml:space="preserve"> means the act or process of applying measures necessary to sustain the existing form, integrity, and materials of a Significant Historic Resource.</w:t>
      </w:r>
    </w:p>
    <w:p w14:paraId="58059FC0" w14:textId="77777777" w:rsidR="00950E21" w:rsidRPr="00C539DC" w:rsidRDefault="00950E21" w:rsidP="00C539DC">
      <w:pPr>
        <w:pStyle w:val="ListParagraph"/>
        <w:spacing w:after="0" w:line="240" w:lineRule="auto"/>
        <w:ind w:left="1440"/>
        <w:rPr>
          <w:rFonts w:cs="Arial"/>
        </w:rPr>
      </w:pPr>
    </w:p>
    <w:p w14:paraId="6ACE7E3C" w14:textId="77777777" w:rsidR="00950E21" w:rsidRPr="00C539DC" w:rsidRDefault="00950E21" w:rsidP="00C539DC">
      <w:pPr>
        <w:pStyle w:val="ListParagraph"/>
        <w:numPr>
          <w:ilvl w:val="1"/>
          <w:numId w:val="1"/>
        </w:numPr>
        <w:spacing w:after="0" w:line="240" w:lineRule="auto"/>
        <w:rPr>
          <w:rFonts w:cs="Arial"/>
        </w:rPr>
      </w:pPr>
      <w:r w:rsidRPr="00C539DC">
        <w:rPr>
          <w:rFonts w:cs="Arial"/>
        </w:rPr>
        <w:t>Record of Designation: means the official document that describes how a Locally Significant Historic Resource meets the criteria for designation to the Resource List.</w:t>
      </w:r>
    </w:p>
    <w:p w14:paraId="0ECDBCCF" w14:textId="77777777" w:rsidR="00950E21" w:rsidRPr="00C539DC" w:rsidRDefault="00950E21" w:rsidP="00C539DC">
      <w:pPr>
        <w:pStyle w:val="ListParagraph"/>
        <w:spacing w:after="0" w:line="240" w:lineRule="auto"/>
        <w:ind w:left="1440"/>
        <w:rPr>
          <w:rFonts w:cs="Arial"/>
        </w:rPr>
      </w:pPr>
    </w:p>
    <w:p w14:paraId="05D1122A" w14:textId="77777777" w:rsidR="00950E21" w:rsidRPr="00C539DC" w:rsidRDefault="00950E21" w:rsidP="00C539DC">
      <w:pPr>
        <w:pStyle w:val="ListParagraph"/>
        <w:numPr>
          <w:ilvl w:val="1"/>
          <w:numId w:val="1"/>
        </w:numPr>
        <w:spacing w:after="0" w:line="240" w:lineRule="auto"/>
        <w:rPr>
          <w:rFonts w:cs="Arial"/>
        </w:rPr>
      </w:pPr>
      <w:r w:rsidRPr="00C539DC">
        <w:rPr>
          <w:rFonts w:cs="Arial"/>
        </w:rPr>
        <w:t>Reconstruction: means the act or process of depicting, by means of new construction, the form, features, or detailing of a non-surviving building, or structure for the purpose of replicating its appearance at a specific period of time and in its historic location.</w:t>
      </w:r>
    </w:p>
    <w:p w14:paraId="40B29B3E" w14:textId="77777777" w:rsidR="00950E21" w:rsidRPr="00C539DC" w:rsidRDefault="00950E21" w:rsidP="00C539DC">
      <w:pPr>
        <w:pStyle w:val="ListParagraph"/>
        <w:spacing w:after="0" w:line="240" w:lineRule="auto"/>
        <w:ind w:left="1440"/>
        <w:rPr>
          <w:rFonts w:cs="Arial"/>
        </w:rPr>
      </w:pPr>
    </w:p>
    <w:p w14:paraId="1EFA6607" w14:textId="337F8242" w:rsidR="00950E21" w:rsidRPr="00C539DC" w:rsidRDefault="00950E21" w:rsidP="00C539DC">
      <w:pPr>
        <w:pStyle w:val="ListParagraph"/>
        <w:numPr>
          <w:ilvl w:val="1"/>
          <w:numId w:val="1"/>
        </w:numPr>
        <w:spacing w:after="0" w:line="240" w:lineRule="auto"/>
        <w:rPr>
          <w:rFonts w:cs="Arial"/>
        </w:rPr>
      </w:pPr>
      <w:r w:rsidRPr="00C539DC">
        <w:rPr>
          <w:rFonts w:cs="Arial"/>
        </w:rPr>
        <w:t xml:space="preserve">Rehabilitation: means the process of returning a Significant Historic Resource to a state of utility through repair or alteration, which makes possible an use while preserving those portions and features of the </w:t>
      </w:r>
      <w:r w:rsidR="00547E3F">
        <w:rPr>
          <w:rFonts w:cs="Arial"/>
        </w:rPr>
        <w:t>S</w:t>
      </w:r>
      <w:r w:rsidRPr="00C539DC">
        <w:rPr>
          <w:rFonts w:cs="Arial"/>
        </w:rPr>
        <w:t>ignificant Historic Resource and its site that  convey its historic significance.</w:t>
      </w:r>
    </w:p>
    <w:p w14:paraId="0728DF7B" w14:textId="77777777" w:rsidR="00950E21" w:rsidRPr="00C539DC" w:rsidRDefault="00950E21" w:rsidP="00C539DC">
      <w:pPr>
        <w:pStyle w:val="ListParagraph"/>
        <w:spacing w:after="0" w:line="240" w:lineRule="auto"/>
        <w:ind w:left="1440"/>
        <w:rPr>
          <w:rFonts w:cs="Arial"/>
        </w:rPr>
      </w:pPr>
    </w:p>
    <w:p w14:paraId="4612295B" w14:textId="77777777" w:rsidR="00950E21" w:rsidRPr="00C539DC" w:rsidRDefault="00950E21" w:rsidP="00C539DC">
      <w:pPr>
        <w:pStyle w:val="ListParagraph"/>
        <w:numPr>
          <w:ilvl w:val="1"/>
          <w:numId w:val="1"/>
        </w:numPr>
        <w:spacing w:after="0" w:line="240" w:lineRule="auto"/>
        <w:rPr>
          <w:rFonts w:cs="Arial"/>
        </w:rPr>
      </w:pPr>
      <w:r w:rsidRPr="00C539DC">
        <w:rPr>
          <w:rFonts w:cs="Arial"/>
        </w:rPr>
        <w:t xml:space="preserve">Relocation: means moving of a Significant Historic Resource from its original location described in the Record of Designation. </w:t>
      </w:r>
    </w:p>
    <w:p w14:paraId="41C96053" w14:textId="77777777" w:rsidR="002A20B3" w:rsidRPr="00C539DC" w:rsidRDefault="002A20B3" w:rsidP="00C539DC">
      <w:pPr>
        <w:pStyle w:val="ListParagraph"/>
        <w:spacing w:after="0" w:line="240" w:lineRule="auto"/>
        <w:ind w:left="1440"/>
        <w:rPr>
          <w:rFonts w:cs="Arial"/>
        </w:rPr>
      </w:pPr>
      <w:r w:rsidRPr="00C539DC">
        <w:rPr>
          <w:rFonts w:cs="Arial"/>
        </w:rPr>
        <w:t xml:space="preserve"> </w:t>
      </w:r>
    </w:p>
    <w:p w14:paraId="658128F1" w14:textId="77777777" w:rsidR="00950E21" w:rsidRPr="00C539DC" w:rsidRDefault="00950E21" w:rsidP="00C539DC">
      <w:pPr>
        <w:pStyle w:val="ListParagraph"/>
        <w:numPr>
          <w:ilvl w:val="1"/>
          <w:numId w:val="1"/>
        </w:numPr>
        <w:spacing w:after="0" w:line="240" w:lineRule="auto"/>
        <w:rPr>
          <w:rFonts w:cs="Arial"/>
        </w:rPr>
      </w:pPr>
      <w:r w:rsidRPr="00C539DC">
        <w:rPr>
          <w:rFonts w:cs="Arial"/>
        </w:rPr>
        <w:t>Restoration: means the act or process of accurately depicting the form, features, and character of a historic-contributing resource or historic-non-contributing resource as it appeared at a particular period of time by means of the removal of features from other periods in its history and reconstruction of missing features from the restoration period. The limited and sensitive upgrading of mechanical, electrical, and plumbing systems and other code-required work to make properties functional is appropriate within a preservation project.</w:t>
      </w:r>
    </w:p>
    <w:p w14:paraId="270C88C2" w14:textId="77777777" w:rsidR="00950E21" w:rsidRPr="00C539DC" w:rsidRDefault="00950E21" w:rsidP="00C539DC">
      <w:pPr>
        <w:pStyle w:val="ListParagraph"/>
        <w:spacing w:after="0" w:line="240" w:lineRule="auto"/>
        <w:ind w:left="1440"/>
        <w:rPr>
          <w:rFonts w:cs="Arial"/>
        </w:rPr>
      </w:pPr>
    </w:p>
    <w:p w14:paraId="26E740D6" w14:textId="77777777" w:rsidR="00950E21" w:rsidRPr="00C539DC" w:rsidRDefault="00950E21" w:rsidP="00C539DC">
      <w:pPr>
        <w:pStyle w:val="ListParagraph"/>
        <w:numPr>
          <w:ilvl w:val="1"/>
          <w:numId w:val="1"/>
        </w:numPr>
        <w:spacing w:after="0" w:line="240" w:lineRule="auto"/>
        <w:rPr>
          <w:rFonts w:cs="Arial"/>
        </w:rPr>
      </w:pPr>
      <w:r w:rsidRPr="00C539DC">
        <w:rPr>
          <w:rFonts w:cs="Arial"/>
          <w:highlight w:val="cyan"/>
        </w:rPr>
        <w:t xml:space="preserve">Resource List: The list of Locally Significant Historic Resources adopted by </w:t>
      </w:r>
      <w:r w:rsidRPr="00C539DC">
        <w:rPr>
          <w:rFonts w:cs="Arial"/>
          <w:highlight w:val="green"/>
        </w:rPr>
        <w:t>(City of _____ /______ County)</w:t>
      </w:r>
      <w:r w:rsidRPr="00C539DC">
        <w:rPr>
          <w:rFonts w:cs="Arial"/>
          <w:highlight w:val="cyan"/>
        </w:rPr>
        <w:t xml:space="preserve"> in its </w:t>
      </w:r>
      <w:r w:rsidRPr="00C539DC">
        <w:rPr>
          <w:rFonts w:cs="Arial"/>
          <w:highlight w:val="green"/>
        </w:rPr>
        <w:t>(comprehensive plan / historic preservation ordinance / other referenced document)</w:t>
      </w:r>
      <w:r w:rsidRPr="00C539DC">
        <w:rPr>
          <w:rFonts w:cs="Arial"/>
          <w:highlight w:val="cyan"/>
        </w:rPr>
        <w:t xml:space="preserve"> as important to its history and afforded the protection under this regulation.</w:t>
      </w:r>
    </w:p>
    <w:p w14:paraId="10AF1ABA" w14:textId="77777777" w:rsidR="00950E21" w:rsidRPr="00C539DC" w:rsidRDefault="00950E21" w:rsidP="00C539DC">
      <w:pPr>
        <w:pStyle w:val="ListParagraph"/>
        <w:spacing w:after="0" w:line="240" w:lineRule="auto"/>
        <w:ind w:left="1440"/>
        <w:rPr>
          <w:rFonts w:cs="Arial"/>
        </w:rPr>
      </w:pPr>
    </w:p>
    <w:p w14:paraId="28A101E7" w14:textId="77777777" w:rsidR="00950E21" w:rsidRPr="00C539DC" w:rsidRDefault="00950E21" w:rsidP="00C539DC">
      <w:pPr>
        <w:pStyle w:val="ListParagraph"/>
        <w:numPr>
          <w:ilvl w:val="1"/>
          <w:numId w:val="1"/>
        </w:numPr>
        <w:spacing w:after="0" w:line="240" w:lineRule="auto"/>
        <w:rPr>
          <w:rFonts w:cs="Arial"/>
        </w:rPr>
      </w:pPr>
      <w:r w:rsidRPr="00C539DC">
        <w:rPr>
          <w:rFonts w:cs="Arial"/>
        </w:rPr>
        <w:t xml:space="preserve">Significant Historic Resource: means a </w:t>
      </w:r>
      <w:r w:rsidR="006739B8" w:rsidRPr="00C539DC">
        <w:rPr>
          <w:rFonts w:cs="Arial"/>
        </w:rPr>
        <w:t>Locally Significant Historic Resource</w:t>
      </w:r>
      <w:r w:rsidR="006739B8">
        <w:rPr>
          <w:rFonts w:cs="Arial"/>
        </w:rPr>
        <w:t xml:space="preserve"> and/or a</w:t>
      </w:r>
      <w:r w:rsidR="006739B8" w:rsidRPr="00C539DC">
        <w:rPr>
          <w:rFonts w:cs="Arial"/>
        </w:rPr>
        <w:t xml:space="preserve"> </w:t>
      </w:r>
      <w:r w:rsidR="006739B8">
        <w:rPr>
          <w:rFonts w:cs="Arial"/>
        </w:rPr>
        <w:t>National Register Resource</w:t>
      </w:r>
      <w:r w:rsidRPr="00C539DC">
        <w:rPr>
          <w:rFonts w:cs="Arial"/>
        </w:rPr>
        <w:t>.</w:t>
      </w:r>
    </w:p>
    <w:p w14:paraId="43D2B477" w14:textId="77777777" w:rsidR="00950E21" w:rsidRPr="00C539DC" w:rsidRDefault="00950E21" w:rsidP="00C539DC">
      <w:pPr>
        <w:pStyle w:val="ListParagraph"/>
        <w:spacing w:after="0" w:line="240" w:lineRule="auto"/>
        <w:ind w:left="1440"/>
        <w:rPr>
          <w:rFonts w:cs="Arial"/>
        </w:rPr>
      </w:pPr>
    </w:p>
    <w:p w14:paraId="0561FFE4" w14:textId="77777777" w:rsidR="00950E21" w:rsidRPr="00C539DC" w:rsidRDefault="00950E21" w:rsidP="00C539DC">
      <w:pPr>
        <w:pStyle w:val="ListParagraph"/>
        <w:numPr>
          <w:ilvl w:val="1"/>
          <w:numId w:val="1"/>
        </w:numPr>
        <w:spacing w:after="0" w:line="240" w:lineRule="auto"/>
        <w:rPr>
          <w:rFonts w:cs="Arial"/>
        </w:rPr>
      </w:pPr>
      <w:r w:rsidRPr="00C539DC">
        <w:rPr>
          <w:rFonts w:cs="Arial"/>
          <w:color w:val="000000"/>
        </w:rPr>
        <w:t xml:space="preserve">Site: means the location of a significant event, prehistoric or historic occupation or activity, or a building or structure, whether standing, ruined, or vanished, where the </w:t>
      </w:r>
      <w:r w:rsidRPr="00C539DC">
        <w:rPr>
          <w:rFonts w:cs="Arial"/>
          <w:color w:val="000000"/>
        </w:rPr>
        <w:lastRenderedPageBreak/>
        <w:t>location itself possesses historic, cultural, or archeological value regardless of any existing building, structure, or object.</w:t>
      </w:r>
    </w:p>
    <w:p w14:paraId="1BA28C52" w14:textId="77777777" w:rsidR="00950E21" w:rsidRPr="00C539DC" w:rsidRDefault="00950E21" w:rsidP="00C539DC">
      <w:pPr>
        <w:pStyle w:val="ListParagraph"/>
        <w:spacing w:after="0" w:line="240" w:lineRule="auto"/>
        <w:ind w:left="1440"/>
        <w:rPr>
          <w:rFonts w:cs="Arial"/>
        </w:rPr>
      </w:pPr>
    </w:p>
    <w:p w14:paraId="45EDEBFF" w14:textId="77777777" w:rsidR="00950E21" w:rsidRPr="00C539DC" w:rsidRDefault="00950E21" w:rsidP="00C539DC">
      <w:pPr>
        <w:pStyle w:val="ListParagraph"/>
        <w:numPr>
          <w:ilvl w:val="1"/>
          <w:numId w:val="1"/>
        </w:numPr>
        <w:spacing w:after="0" w:line="240" w:lineRule="auto"/>
        <w:rPr>
          <w:rFonts w:cs="Arial"/>
        </w:rPr>
      </w:pPr>
      <w:r w:rsidRPr="00C539DC">
        <w:rPr>
          <w:rFonts w:cs="Arial"/>
          <w:color w:val="000000"/>
        </w:rPr>
        <w:t>Structure: means a functional construction made usually for purposes other than creating human shelter, such as an aircraft, bridge, fence, dam, tunnel, etc.</w:t>
      </w:r>
    </w:p>
    <w:p w14:paraId="5383770B" w14:textId="77777777" w:rsidR="00950E21" w:rsidRPr="00C539DC" w:rsidRDefault="00950E21" w:rsidP="00C539DC">
      <w:pPr>
        <w:pStyle w:val="ListParagraph"/>
        <w:spacing w:after="0" w:line="240" w:lineRule="auto"/>
        <w:ind w:left="1440"/>
        <w:rPr>
          <w:rFonts w:cs="Arial"/>
        </w:rPr>
      </w:pPr>
    </w:p>
    <w:p w14:paraId="757ABFED" w14:textId="77777777" w:rsidR="00F30C0B" w:rsidRPr="00C539DC" w:rsidRDefault="00471401" w:rsidP="00C539DC">
      <w:pPr>
        <w:pStyle w:val="ListParagraph"/>
        <w:numPr>
          <w:ilvl w:val="1"/>
          <w:numId w:val="1"/>
        </w:numPr>
        <w:spacing w:after="0" w:line="240" w:lineRule="auto"/>
        <w:rPr>
          <w:rFonts w:cs="Arial"/>
        </w:rPr>
      </w:pPr>
      <w:r w:rsidRPr="00C539DC">
        <w:rPr>
          <w:rFonts w:cs="Arial"/>
          <w:noProof/>
        </w:rPr>
        <mc:AlternateContent>
          <mc:Choice Requires="wps">
            <w:drawing>
              <wp:anchor distT="0" distB="0" distL="114300" distR="114300" simplePos="0" relativeHeight="251661312" behindDoc="0" locked="0" layoutInCell="1" allowOverlap="1" wp14:anchorId="757D13E0" wp14:editId="4A70C03C">
                <wp:simplePos x="0" y="0"/>
                <wp:positionH relativeFrom="column">
                  <wp:posOffset>272415</wp:posOffset>
                </wp:positionH>
                <wp:positionV relativeFrom="paragraph">
                  <wp:posOffset>593090</wp:posOffset>
                </wp:positionV>
                <wp:extent cx="5796280" cy="1398270"/>
                <wp:effectExtent l="0" t="0" r="1397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1398270"/>
                        </a:xfrm>
                        <a:prstGeom prst="rect">
                          <a:avLst/>
                        </a:prstGeom>
                        <a:solidFill>
                          <a:srgbClr val="FFFFCC"/>
                        </a:solidFill>
                        <a:ln w="9525">
                          <a:solidFill>
                            <a:srgbClr val="000000"/>
                          </a:solidFill>
                          <a:miter lim="800000"/>
                          <a:headEnd/>
                          <a:tailEnd/>
                        </a:ln>
                      </wps:spPr>
                      <wps:txbx>
                        <w:txbxContent>
                          <w:p w14:paraId="6411DE5E" w14:textId="77777777" w:rsidR="006366AA" w:rsidRDefault="006366AA" w:rsidP="00182517">
                            <w:pPr>
                              <w:spacing w:after="0" w:line="240" w:lineRule="auto"/>
                              <w:rPr>
                                <w:rFonts w:ascii="Arial" w:hAnsi="Arial" w:cs="Arial"/>
                                <w:b/>
                                <w:i/>
                                <w:sz w:val="14"/>
                                <w:szCs w:val="14"/>
                              </w:rPr>
                            </w:pPr>
                            <w:r w:rsidRPr="00F30C0B">
                              <w:rPr>
                                <w:rFonts w:ascii="Arial" w:hAnsi="Arial" w:cs="Arial"/>
                                <w:b/>
                                <w:i/>
                                <w:sz w:val="14"/>
                                <w:szCs w:val="14"/>
                              </w:rPr>
                              <w:t>Section 8, Historic Preservation Commission</w:t>
                            </w:r>
                          </w:p>
                          <w:p w14:paraId="1C8CA14E" w14:textId="77777777" w:rsidR="006366AA" w:rsidRPr="00F30C0B" w:rsidRDefault="006366AA" w:rsidP="00182517">
                            <w:pPr>
                              <w:spacing w:after="0" w:line="240" w:lineRule="auto"/>
                              <w:rPr>
                                <w:rFonts w:ascii="Arial" w:hAnsi="Arial" w:cs="Arial"/>
                                <w:b/>
                                <w:i/>
                                <w:sz w:val="14"/>
                                <w:szCs w:val="14"/>
                              </w:rPr>
                            </w:pPr>
                          </w:p>
                          <w:p w14:paraId="5A14E90D" w14:textId="44A040C2" w:rsidR="006366AA" w:rsidRDefault="006366AA" w:rsidP="00182517">
                            <w:pPr>
                              <w:spacing w:after="0" w:line="240" w:lineRule="auto"/>
                              <w:rPr>
                                <w:rFonts w:ascii="Arial" w:hAnsi="Arial" w:cs="Arial"/>
                                <w:i/>
                                <w:iCs/>
                                <w:sz w:val="14"/>
                                <w:szCs w:val="14"/>
                              </w:rPr>
                            </w:pPr>
                            <w:r w:rsidRPr="0075062F">
                              <w:rPr>
                                <w:rFonts w:ascii="Arial" w:hAnsi="Arial" w:cs="Arial"/>
                                <w:i/>
                                <w:sz w:val="14"/>
                                <w:szCs w:val="14"/>
                              </w:rPr>
                              <w:t xml:space="preserve">A community must have a landmarks commission </w:t>
                            </w:r>
                            <w:r>
                              <w:rPr>
                                <w:rFonts w:ascii="Arial" w:hAnsi="Arial" w:cs="Arial"/>
                                <w:i/>
                                <w:sz w:val="14"/>
                                <w:szCs w:val="14"/>
                              </w:rPr>
                              <w:t xml:space="preserve">of at least three people and meet a minimum of four times a year </w:t>
                            </w:r>
                            <w:r w:rsidRPr="0075062F">
                              <w:rPr>
                                <w:rFonts w:ascii="Arial" w:hAnsi="Arial" w:cs="Arial"/>
                                <w:i/>
                                <w:sz w:val="14"/>
                                <w:szCs w:val="14"/>
                              </w:rPr>
                              <w:t>to be a Certified Local Government (CLG</w:t>
                            </w:r>
                            <w:r>
                              <w:rPr>
                                <w:rFonts w:ascii="Arial" w:hAnsi="Arial" w:cs="Arial"/>
                                <w:i/>
                                <w:sz w:val="14"/>
                                <w:szCs w:val="14"/>
                              </w:rPr>
                              <w:t>). The</w:t>
                            </w:r>
                            <w:r w:rsidRPr="0075062F">
                              <w:rPr>
                                <w:rFonts w:ascii="Arial" w:hAnsi="Arial" w:cs="Arial"/>
                                <w:i/>
                                <w:sz w:val="14"/>
                                <w:szCs w:val="14"/>
                              </w:rPr>
                              <w:t xml:space="preserve"> membership of that commission can vary. </w:t>
                            </w:r>
                            <w:r>
                              <w:rPr>
                                <w:rFonts w:ascii="Arial" w:hAnsi="Arial" w:cs="Arial"/>
                                <w:i/>
                                <w:sz w:val="14"/>
                                <w:szCs w:val="14"/>
                              </w:rPr>
                              <w:t>CLGs must actively seek to fill at</w:t>
                            </w:r>
                            <w:r w:rsidRPr="0075062F">
                              <w:rPr>
                                <w:rFonts w:ascii="Arial" w:hAnsi="Arial" w:cs="Arial"/>
                                <w:i/>
                                <w:sz w:val="14"/>
                                <w:szCs w:val="14"/>
                              </w:rPr>
                              <w:t xml:space="preserve"> least half of the commission</w:t>
                            </w:r>
                            <w:r>
                              <w:rPr>
                                <w:rFonts w:ascii="Arial" w:hAnsi="Arial" w:cs="Arial"/>
                                <w:i/>
                                <w:sz w:val="14"/>
                                <w:szCs w:val="14"/>
                              </w:rPr>
                              <w:t xml:space="preserve"> positions with </w:t>
                            </w:r>
                            <w:r w:rsidRPr="0075062F">
                              <w:rPr>
                                <w:rFonts w:ascii="Arial" w:hAnsi="Arial" w:cs="Arial"/>
                                <w:i/>
                                <w:sz w:val="14"/>
                                <w:szCs w:val="14"/>
                              </w:rPr>
                              <w:t>recognized professionals in fields such as</w:t>
                            </w:r>
                            <w:r w:rsidRPr="0075062F">
                              <w:rPr>
                                <w:rFonts w:ascii="Arial" w:hAnsi="Arial" w:cs="Arial"/>
                                <w:i/>
                                <w:color w:val="000000"/>
                                <w:sz w:val="14"/>
                                <w:szCs w:val="14"/>
                              </w:rPr>
                              <w:t xml:space="preserve"> historic preservation, architecture, archaeology, community history, building trades, real estate, or related specialties</w:t>
                            </w:r>
                            <w:r w:rsidRPr="0075062F">
                              <w:rPr>
                                <w:rFonts w:ascii="Arial" w:hAnsi="Arial" w:cs="Arial"/>
                                <w:i/>
                                <w:sz w:val="14"/>
                                <w:szCs w:val="14"/>
                              </w:rPr>
                              <w:t>. However, if your community doesn’t have all these specialties it can still participate in the CLG program as long as the commission members have a “demonstrated interest, knowledge, or compe</w:t>
                            </w:r>
                            <w:r>
                              <w:rPr>
                                <w:rFonts w:ascii="Arial" w:hAnsi="Arial" w:cs="Arial"/>
                                <w:i/>
                                <w:sz w:val="14"/>
                                <w:szCs w:val="14"/>
                              </w:rPr>
                              <w:t xml:space="preserve">tence” in historic preservation </w:t>
                            </w:r>
                            <w:r w:rsidRPr="0075062F">
                              <w:rPr>
                                <w:rFonts w:ascii="Arial" w:hAnsi="Arial" w:cs="Arial"/>
                                <w:i/>
                                <w:sz w:val="14"/>
                                <w:szCs w:val="14"/>
                              </w:rPr>
                              <w:t>and there is an effort to put professionals on the commission when seats are available. In general, the sitting members of the local planning commission do not meet these requirements. Because of this, the SHPO strongly recommends that the preservation</w:t>
                            </w:r>
                            <w:r>
                              <w:rPr>
                                <w:rFonts w:ascii="Arial" w:hAnsi="Arial" w:cs="Arial"/>
                                <w:i/>
                                <w:iCs/>
                                <w:sz w:val="14"/>
                                <w:szCs w:val="14"/>
                              </w:rPr>
                              <w:t xml:space="preserve"> commission be a separate body.</w:t>
                            </w:r>
                          </w:p>
                          <w:p w14:paraId="27A42029" w14:textId="77777777" w:rsidR="006366AA" w:rsidRDefault="006366AA" w:rsidP="00182517">
                            <w:pPr>
                              <w:spacing w:after="0" w:line="240" w:lineRule="auto"/>
                              <w:rPr>
                                <w:rFonts w:ascii="Arial" w:hAnsi="Arial" w:cs="Arial"/>
                                <w:i/>
                                <w:iCs/>
                                <w:sz w:val="14"/>
                                <w:szCs w:val="14"/>
                              </w:rPr>
                            </w:pPr>
                          </w:p>
                          <w:p w14:paraId="5E72960A" w14:textId="77777777" w:rsidR="006366AA" w:rsidRPr="009177F1" w:rsidRDefault="006366AA" w:rsidP="00182517">
                            <w:pPr>
                              <w:spacing w:after="0" w:line="240" w:lineRule="auto"/>
                              <w:rPr>
                                <w:rFonts w:ascii="Arial" w:hAnsi="Arial" w:cs="Arial"/>
                                <w:i/>
                                <w:iCs/>
                                <w:sz w:val="14"/>
                                <w:szCs w:val="14"/>
                              </w:rPr>
                            </w:pPr>
                            <w:r>
                              <w:rPr>
                                <w:rFonts w:ascii="Arial" w:hAnsi="Arial" w:cs="Arial"/>
                                <w:i/>
                                <w:iCs/>
                                <w:sz w:val="14"/>
                                <w:szCs w:val="14"/>
                              </w:rPr>
                              <w:t>While sample language is provided here, the process for establishing a commission and maintaining its membership should be the same or similar to already existing commissions.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21.45pt;margin-top:46.7pt;width:456.4pt;height:1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" fillcolor="#ffc">
                <v:textbox>
                  <w:txbxContent>
                    <w:p w14:paraId="6411DE5E" w14:textId="77777777" w:rsidR="006366AA" w:rsidRDefault="006366AA" w:rsidP="00182517">
                      <w:pPr>
                        <w:spacing w:after="0" w:line="240" w:lineRule="auto"/>
                        <w:rPr>
                          <w:rFonts w:ascii="Arial" w:hAnsi="Arial" w:cs="Arial"/>
                          <w:b/>
                          <w:i/>
                          <w:sz w:val="14"/>
                          <w:szCs w:val="14"/>
                        </w:rPr>
                      </w:pPr>
                      <w:r w:rsidRPr="00F30C0B">
                        <w:rPr>
                          <w:rFonts w:ascii="Arial" w:hAnsi="Arial" w:cs="Arial"/>
                          <w:b/>
                          <w:i/>
                          <w:sz w:val="14"/>
                          <w:szCs w:val="14"/>
                        </w:rPr>
                        <w:t>Section 8, Historic Preservation Commission</w:t>
                      </w:r>
                    </w:p>
                    <w:p w14:paraId="1C8CA14E" w14:textId="77777777" w:rsidR="006366AA" w:rsidRPr="00F30C0B" w:rsidRDefault="006366AA" w:rsidP="00182517">
                      <w:pPr>
                        <w:spacing w:after="0" w:line="240" w:lineRule="auto"/>
                        <w:rPr>
                          <w:rFonts w:ascii="Arial" w:hAnsi="Arial" w:cs="Arial"/>
                          <w:b/>
                          <w:i/>
                          <w:sz w:val="14"/>
                          <w:szCs w:val="14"/>
                        </w:rPr>
                      </w:pPr>
                    </w:p>
                    <w:p w14:paraId="5A14E90D" w14:textId="44A040C2" w:rsidR="006366AA" w:rsidRDefault="006366AA" w:rsidP="00182517">
                      <w:pPr>
                        <w:spacing w:after="0" w:line="240" w:lineRule="auto"/>
                        <w:rPr>
                          <w:rFonts w:ascii="Arial" w:hAnsi="Arial" w:cs="Arial"/>
                          <w:i/>
                          <w:iCs/>
                          <w:sz w:val="14"/>
                          <w:szCs w:val="14"/>
                        </w:rPr>
                      </w:pPr>
                      <w:r w:rsidRPr="0075062F">
                        <w:rPr>
                          <w:rFonts w:ascii="Arial" w:hAnsi="Arial" w:cs="Arial"/>
                          <w:i/>
                          <w:sz w:val="14"/>
                          <w:szCs w:val="14"/>
                        </w:rPr>
                        <w:t xml:space="preserve">A community must have a landmarks commission </w:t>
                      </w:r>
                      <w:r>
                        <w:rPr>
                          <w:rFonts w:ascii="Arial" w:hAnsi="Arial" w:cs="Arial"/>
                          <w:i/>
                          <w:sz w:val="14"/>
                          <w:szCs w:val="14"/>
                        </w:rPr>
                        <w:t xml:space="preserve">of at least three people and meet a minimum of four times a year </w:t>
                      </w:r>
                      <w:r w:rsidRPr="0075062F">
                        <w:rPr>
                          <w:rFonts w:ascii="Arial" w:hAnsi="Arial" w:cs="Arial"/>
                          <w:i/>
                          <w:sz w:val="14"/>
                          <w:szCs w:val="14"/>
                        </w:rPr>
                        <w:t>to be a Certified Local Government (CLG</w:t>
                      </w:r>
                      <w:r>
                        <w:rPr>
                          <w:rFonts w:ascii="Arial" w:hAnsi="Arial" w:cs="Arial"/>
                          <w:i/>
                          <w:sz w:val="14"/>
                          <w:szCs w:val="14"/>
                        </w:rPr>
                        <w:t>). The</w:t>
                      </w:r>
                      <w:r w:rsidRPr="0075062F">
                        <w:rPr>
                          <w:rFonts w:ascii="Arial" w:hAnsi="Arial" w:cs="Arial"/>
                          <w:i/>
                          <w:sz w:val="14"/>
                          <w:szCs w:val="14"/>
                        </w:rPr>
                        <w:t xml:space="preserve"> membership of that commission can vary. </w:t>
                      </w:r>
                      <w:r>
                        <w:rPr>
                          <w:rFonts w:ascii="Arial" w:hAnsi="Arial" w:cs="Arial"/>
                          <w:i/>
                          <w:sz w:val="14"/>
                          <w:szCs w:val="14"/>
                        </w:rPr>
                        <w:t>CLGs must actively seek to fill at</w:t>
                      </w:r>
                      <w:r w:rsidRPr="0075062F">
                        <w:rPr>
                          <w:rFonts w:ascii="Arial" w:hAnsi="Arial" w:cs="Arial"/>
                          <w:i/>
                          <w:sz w:val="14"/>
                          <w:szCs w:val="14"/>
                        </w:rPr>
                        <w:t xml:space="preserve"> least half of the commission</w:t>
                      </w:r>
                      <w:r>
                        <w:rPr>
                          <w:rFonts w:ascii="Arial" w:hAnsi="Arial" w:cs="Arial"/>
                          <w:i/>
                          <w:sz w:val="14"/>
                          <w:szCs w:val="14"/>
                        </w:rPr>
                        <w:t xml:space="preserve"> positions with </w:t>
                      </w:r>
                      <w:r w:rsidRPr="0075062F">
                        <w:rPr>
                          <w:rFonts w:ascii="Arial" w:hAnsi="Arial" w:cs="Arial"/>
                          <w:i/>
                          <w:sz w:val="14"/>
                          <w:szCs w:val="14"/>
                        </w:rPr>
                        <w:t>recognized professionals in fields such as</w:t>
                      </w:r>
                      <w:r w:rsidRPr="0075062F">
                        <w:rPr>
                          <w:rFonts w:ascii="Arial" w:hAnsi="Arial" w:cs="Arial"/>
                          <w:i/>
                          <w:color w:val="000000"/>
                          <w:sz w:val="14"/>
                          <w:szCs w:val="14"/>
                        </w:rPr>
                        <w:t xml:space="preserve"> historic preservation, architecture, archaeology, community history, building trades, real estate, or related specialties</w:t>
                      </w:r>
                      <w:r w:rsidRPr="0075062F">
                        <w:rPr>
                          <w:rFonts w:ascii="Arial" w:hAnsi="Arial" w:cs="Arial"/>
                          <w:i/>
                          <w:sz w:val="14"/>
                          <w:szCs w:val="14"/>
                        </w:rPr>
                        <w:t>. However, if your community doesn’t have all these specialties it can still participate in the CLG program as long as the commission members have a “demonstrated interest, knowledge, or compe</w:t>
                      </w:r>
                      <w:r>
                        <w:rPr>
                          <w:rFonts w:ascii="Arial" w:hAnsi="Arial" w:cs="Arial"/>
                          <w:i/>
                          <w:sz w:val="14"/>
                          <w:szCs w:val="14"/>
                        </w:rPr>
                        <w:t xml:space="preserve">tence” in historic preservation </w:t>
                      </w:r>
                      <w:r w:rsidRPr="0075062F">
                        <w:rPr>
                          <w:rFonts w:ascii="Arial" w:hAnsi="Arial" w:cs="Arial"/>
                          <w:i/>
                          <w:sz w:val="14"/>
                          <w:szCs w:val="14"/>
                        </w:rPr>
                        <w:t>and there is an effort to put professionals on the commission when seats are available. In general, the sitting members of the local planning commission do not meet these requirements. Because of this, the SHPO strongly recommends that the preservation</w:t>
                      </w:r>
                      <w:r>
                        <w:rPr>
                          <w:rFonts w:ascii="Arial" w:hAnsi="Arial" w:cs="Arial"/>
                          <w:i/>
                          <w:iCs/>
                          <w:sz w:val="14"/>
                          <w:szCs w:val="14"/>
                        </w:rPr>
                        <w:t xml:space="preserve"> commission be a separate body.</w:t>
                      </w:r>
                    </w:p>
                    <w:p w14:paraId="27A42029" w14:textId="77777777" w:rsidR="006366AA" w:rsidRDefault="006366AA" w:rsidP="00182517">
                      <w:pPr>
                        <w:spacing w:after="0" w:line="240" w:lineRule="auto"/>
                        <w:rPr>
                          <w:rFonts w:ascii="Arial" w:hAnsi="Arial" w:cs="Arial"/>
                          <w:i/>
                          <w:iCs/>
                          <w:sz w:val="14"/>
                          <w:szCs w:val="14"/>
                        </w:rPr>
                      </w:pPr>
                    </w:p>
                    <w:p w14:paraId="5E72960A" w14:textId="77777777" w:rsidR="006366AA" w:rsidRPr="009177F1" w:rsidRDefault="006366AA" w:rsidP="00182517">
                      <w:pPr>
                        <w:spacing w:after="0" w:line="240" w:lineRule="auto"/>
                        <w:rPr>
                          <w:rFonts w:ascii="Arial" w:hAnsi="Arial" w:cs="Arial"/>
                          <w:i/>
                          <w:iCs/>
                          <w:sz w:val="14"/>
                          <w:szCs w:val="14"/>
                        </w:rPr>
                      </w:pPr>
                      <w:r>
                        <w:rPr>
                          <w:rFonts w:ascii="Arial" w:hAnsi="Arial" w:cs="Arial"/>
                          <w:i/>
                          <w:iCs/>
                          <w:sz w:val="14"/>
                          <w:szCs w:val="14"/>
                        </w:rPr>
                        <w:t>While sample language is provided here, the process for establishing a commission and maintaining its membership should be the same or similar to already existing commissions.</w:t>
                      </w:r>
                    </w:p>
                  </w:txbxContent>
                </v:textbox>
                <w10:wrap type="square"/>
              </v:shape>
            </w:pict>
          </mc:Fallback>
        </mc:AlternateContent>
      </w:r>
      <w:r w:rsidR="00950E21" w:rsidRPr="00C539DC">
        <w:rPr>
          <w:rFonts w:cs="Arial"/>
        </w:rPr>
        <w:t>Streetscape: means the physical parts and aesthetic qualities of a public right-of-way, including the roadway, gutter, tree lawn, sidewalk, retaining walls, landscaping and building setback</w:t>
      </w:r>
      <w:r w:rsidR="00955D48" w:rsidRPr="00C539DC">
        <w:rPr>
          <w:rFonts w:cs="Arial"/>
        </w:rPr>
        <w:t>.</w:t>
      </w:r>
    </w:p>
    <w:p w14:paraId="31D56128" w14:textId="77777777" w:rsidR="00182517" w:rsidRPr="00C539DC" w:rsidRDefault="00182517" w:rsidP="00C539DC">
      <w:pPr>
        <w:pStyle w:val="ListParagraph"/>
        <w:spacing w:after="0" w:line="240" w:lineRule="auto"/>
        <w:ind w:left="1440"/>
        <w:rPr>
          <w:rFonts w:cs="Arial"/>
        </w:rPr>
      </w:pPr>
    </w:p>
    <w:p w14:paraId="0D7F5D9E" w14:textId="77777777" w:rsidR="00955D48" w:rsidRPr="00122A5F" w:rsidRDefault="00955D48" w:rsidP="00C539DC">
      <w:pPr>
        <w:pStyle w:val="ListParagraph"/>
        <w:numPr>
          <w:ilvl w:val="0"/>
          <w:numId w:val="1"/>
        </w:numPr>
        <w:spacing w:after="0" w:line="240" w:lineRule="auto"/>
        <w:rPr>
          <w:rFonts w:cs="Arial"/>
        </w:rPr>
      </w:pPr>
      <w:r w:rsidRPr="00122A5F">
        <w:rPr>
          <w:rFonts w:cs="Arial"/>
          <w:b/>
          <w:highlight w:val="cyan"/>
          <w:u w:val="single"/>
        </w:rPr>
        <w:t>Historic Preservation Commission</w:t>
      </w:r>
      <w:r w:rsidRPr="00122A5F">
        <w:rPr>
          <w:rFonts w:cs="Arial"/>
          <w:b/>
          <w:highlight w:val="cyan"/>
        </w:rPr>
        <w:t>.</w:t>
      </w:r>
      <w:r w:rsidRPr="00122A5F">
        <w:rPr>
          <w:rFonts w:cs="Arial"/>
          <w:highlight w:val="cyan"/>
        </w:rPr>
        <w:t xml:space="preserve"> The </w:t>
      </w:r>
      <w:r w:rsidRPr="00122A5F">
        <w:rPr>
          <w:rFonts w:cs="Arial"/>
          <w:highlight w:val="green"/>
        </w:rPr>
        <w:t>(City of _____ /______ County)</w:t>
      </w:r>
      <w:r w:rsidRPr="00122A5F">
        <w:rPr>
          <w:rFonts w:cs="Arial"/>
          <w:highlight w:val="cyan"/>
        </w:rPr>
        <w:t xml:space="preserve"> Historic Preservation Commission is hereby established with the following provisions:</w:t>
      </w:r>
    </w:p>
    <w:p w14:paraId="6A371F4F" w14:textId="77777777" w:rsidR="00955D48" w:rsidRPr="00C539DC" w:rsidRDefault="00955D48" w:rsidP="00C539DC">
      <w:pPr>
        <w:pStyle w:val="ListParagraph"/>
        <w:spacing w:after="0" w:line="240" w:lineRule="auto"/>
        <w:rPr>
          <w:rFonts w:cs="Arial"/>
          <w:highlight w:val="cyan"/>
        </w:rPr>
      </w:pPr>
    </w:p>
    <w:p w14:paraId="5FB905C8" w14:textId="5C9EC5AC" w:rsidR="00955D48" w:rsidRPr="00C539DC" w:rsidRDefault="00955D48" w:rsidP="00C539DC">
      <w:pPr>
        <w:pStyle w:val="ListParagraph"/>
        <w:numPr>
          <w:ilvl w:val="1"/>
          <w:numId w:val="1"/>
        </w:numPr>
        <w:spacing w:after="0" w:line="240" w:lineRule="auto"/>
        <w:rPr>
          <w:rFonts w:cs="Arial"/>
        </w:rPr>
      </w:pPr>
      <w:r w:rsidRPr="00C539DC">
        <w:rPr>
          <w:rFonts w:cs="Arial"/>
        </w:rPr>
        <w:t xml:space="preserve">The </w:t>
      </w:r>
      <w:r w:rsidRPr="00C539DC">
        <w:rPr>
          <w:rFonts w:cs="Arial"/>
          <w:highlight w:val="green"/>
        </w:rPr>
        <w:t>(</w:t>
      </w:r>
      <w:r w:rsidRPr="00C539DC">
        <w:rPr>
          <w:rFonts w:cs="Arial"/>
          <w:i/>
          <w:iCs/>
          <w:highlight w:val="green"/>
        </w:rPr>
        <w:t>Mayor / City Council / County Commission / City Manager / Planning Director – Choose one or specify a process. Instead of describing an appointment process, this passage may name a city position to serve in this role, like the Planning Director</w:t>
      </w:r>
      <w:r w:rsidRPr="00C539DC">
        <w:rPr>
          <w:rFonts w:cs="Arial"/>
          <w:highlight w:val="green"/>
        </w:rPr>
        <w:t>)</w:t>
      </w:r>
      <w:r w:rsidRPr="00C539DC">
        <w:rPr>
          <w:rFonts w:cs="Arial"/>
        </w:rPr>
        <w:t xml:space="preserve"> </w:t>
      </w:r>
      <w:r w:rsidR="007401B9">
        <w:rPr>
          <w:rFonts w:cs="Arial"/>
        </w:rPr>
        <w:t>must</w:t>
      </w:r>
      <w:r w:rsidRPr="00C539DC">
        <w:rPr>
          <w:rFonts w:cs="Arial"/>
        </w:rPr>
        <w:t xml:space="preserve"> appoint a Historic Preservation Officer to serve as staff to the Historic Preservation Commission and to carry out the administrative provisions of this regulation. The Historic Preservation Officer may appoint a designee(s) to carry out responsibilities under this regulation.</w:t>
      </w:r>
    </w:p>
    <w:p w14:paraId="581FB75A" w14:textId="77777777" w:rsidR="00955D48" w:rsidRPr="00C539DC" w:rsidRDefault="00955D48" w:rsidP="00C539DC">
      <w:pPr>
        <w:pStyle w:val="ListParagraph"/>
        <w:spacing w:after="0" w:line="240" w:lineRule="auto"/>
        <w:ind w:left="1440"/>
        <w:rPr>
          <w:rFonts w:cs="Arial"/>
          <w:highlight w:val="cyan"/>
        </w:rPr>
      </w:pPr>
    </w:p>
    <w:p w14:paraId="53C9CE89" w14:textId="4AA237EF" w:rsidR="00955D48" w:rsidRPr="00C539DC" w:rsidRDefault="00955D48" w:rsidP="00C539DC">
      <w:pPr>
        <w:pStyle w:val="ListParagraph"/>
        <w:numPr>
          <w:ilvl w:val="1"/>
          <w:numId w:val="1"/>
        </w:numPr>
        <w:spacing w:after="0" w:line="240" w:lineRule="auto"/>
        <w:rPr>
          <w:rFonts w:cs="Arial"/>
        </w:rPr>
      </w:pPr>
      <w:r w:rsidRPr="00C539DC">
        <w:rPr>
          <w:rFonts w:cs="Arial"/>
          <w:highlight w:val="cyan"/>
        </w:rPr>
        <w:t xml:space="preserve">The </w:t>
      </w:r>
      <w:r w:rsidRPr="00C539DC">
        <w:rPr>
          <w:rFonts w:cs="Arial"/>
          <w:iCs/>
          <w:highlight w:val="green"/>
        </w:rPr>
        <w:t>(Insert chief elected official)</w:t>
      </w:r>
      <w:r w:rsidRPr="00C539DC">
        <w:rPr>
          <w:rFonts w:cs="Arial"/>
          <w:iCs/>
          <w:highlight w:val="cyan"/>
        </w:rPr>
        <w:t xml:space="preserve">, subject to </w:t>
      </w:r>
      <w:r w:rsidRPr="00C539DC">
        <w:rPr>
          <w:rFonts w:cs="Arial"/>
          <w:iCs/>
          <w:highlight w:val="green"/>
        </w:rPr>
        <w:t>(Insert decision-making body)</w:t>
      </w:r>
      <w:r w:rsidRPr="00C539DC">
        <w:rPr>
          <w:rFonts w:cs="Arial"/>
          <w:iCs/>
          <w:highlight w:val="cyan"/>
        </w:rPr>
        <w:t xml:space="preserve"> approval, </w:t>
      </w:r>
      <w:r w:rsidR="007401B9">
        <w:rPr>
          <w:rFonts w:cs="Arial"/>
          <w:highlight w:val="cyan"/>
        </w:rPr>
        <w:t>must</w:t>
      </w:r>
      <w:r w:rsidRPr="00C539DC">
        <w:rPr>
          <w:rFonts w:cs="Arial"/>
          <w:highlight w:val="cyan"/>
        </w:rPr>
        <w:t xml:space="preserve"> appoint a Historic Landmark Commission, hereinafter referred to as the “Commission,” of </w:t>
      </w:r>
      <w:r w:rsidRPr="00C539DC">
        <w:rPr>
          <w:rFonts w:cs="Arial"/>
          <w:highlight w:val="green"/>
        </w:rPr>
        <w:t>(</w:t>
      </w:r>
      <w:r w:rsidRPr="00C539DC">
        <w:rPr>
          <w:rFonts w:cs="Arial"/>
          <w:iCs/>
          <w:highlight w:val="green"/>
        </w:rPr>
        <w:t>three, five, seven, or nine</w:t>
      </w:r>
      <w:r w:rsidRPr="00C539DC">
        <w:rPr>
          <w:rFonts w:cs="Arial"/>
          <w:highlight w:val="green"/>
        </w:rPr>
        <w:t>)</w:t>
      </w:r>
      <w:r w:rsidRPr="00C539DC">
        <w:rPr>
          <w:rFonts w:cs="Arial"/>
          <w:highlight w:val="cyan"/>
        </w:rPr>
        <w:t xml:space="preserve"> members with a demonstrated</w:t>
      </w:r>
      <w:r w:rsidR="00CE4CBC">
        <w:rPr>
          <w:rFonts w:cs="Arial"/>
          <w:highlight w:val="cyan"/>
        </w:rPr>
        <w:t xml:space="preserve"> positive</w:t>
      </w:r>
      <w:r w:rsidRPr="00C539DC">
        <w:rPr>
          <w:rFonts w:cs="Arial"/>
          <w:highlight w:val="cyan"/>
        </w:rPr>
        <w:t xml:space="preserve"> </w:t>
      </w:r>
      <w:r w:rsidR="00B30A65">
        <w:rPr>
          <w:rFonts w:cs="Arial"/>
          <w:highlight w:val="cyan"/>
        </w:rPr>
        <w:t>interest</w:t>
      </w:r>
      <w:r w:rsidR="00CE4CBC">
        <w:rPr>
          <w:rFonts w:cs="Arial"/>
          <w:highlight w:val="cyan"/>
        </w:rPr>
        <w:t xml:space="preserve"> in </w:t>
      </w:r>
      <w:proofErr w:type="gramStart"/>
      <w:r w:rsidR="00CE4CBC">
        <w:rPr>
          <w:rFonts w:cs="Arial"/>
          <w:highlight w:val="cyan"/>
        </w:rPr>
        <w:t xml:space="preserve">and </w:t>
      </w:r>
      <w:r w:rsidRPr="00C539DC">
        <w:rPr>
          <w:rFonts w:cs="Arial"/>
          <w:highlight w:val="cyan"/>
        </w:rPr>
        <w:t xml:space="preserve"> knowledge</w:t>
      </w:r>
      <w:proofErr w:type="gramEnd"/>
      <w:r w:rsidRPr="00C539DC">
        <w:rPr>
          <w:rFonts w:cs="Arial"/>
          <w:highlight w:val="cyan"/>
        </w:rPr>
        <w:t xml:space="preserve"> or </w:t>
      </w:r>
      <w:r w:rsidR="00B30A65">
        <w:rPr>
          <w:rFonts w:cs="Arial"/>
          <w:highlight w:val="cyan"/>
        </w:rPr>
        <w:t>competence</w:t>
      </w:r>
      <w:r w:rsidRPr="00C539DC">
        <w:rPr>
          <w:rFonts w:cs="Arial"/>
          <w:highlight w:val="cyan"/>
        </w:rPr>
        <w:t xml:space="preserve"> in historic preservation</w:t>
      </w:r>
      <w:r w:rsidR="00182517">
        <w:rPr>
          <w:rFonts w:cs="Arial"/>
          <w:highlight w:val="cyan"/>
        </w:rPr>
        <w:t xml:space="preserve">. All reasonable efforts </w:t>
      </w:r>
      <w:r w:rsidR="007401B9">
        <w:rPr>
          <w:rFonts w:cs="Arial"/>
          <w:highlight w:val="cyan"/>
        </w:rPr>
        <w:t>must</w:t>
      </w:r>
      <w:r w:rsidR="00182517">
        <w:rPr>
          <w:rFonts w:cs="Arial"/>
          <w:highlight w:val="cyan"/>
        </w:rPr>
        <w:t xml:space="preserve"> be made to appoint</w:t>
      </w:r>
      <w:r w:rsidRPr="00C539DC">
        <w:rPr>
          <w:rFonts w:cs="Arial"/>
          <w:highlight w:val="cyan"/>
        </w:rPr>
        <w:t xml:space="preserve"> those with professional experience in the fields of preservation, architecture, archaeology, community history, building trades, real estate, or related specialties. The members </w:t>
      </w:r>
      <w:r w:rsidR="007401B9">
        <w:rPr>
          <w:rFonts w:cs="Arial"/>
          <w:highlight w:val="cyan"/>
        </w:rPr>
        <w:t>must</w:t>
      </w:r>
      <w:r w:rsidRPr="00C539DC">
        <w:rPr>
          <w:rFonts w:cs="Arial"/>
          <w:highlight w:val="cyan"/>
        </w:rPr>
        <w:t xml:space="preserve"> </w:t>
      </w:r>
      <w:r w:rsidRPr="00C539DC">
        <w:rPr>
          <w:rFonts w:cs="Arial"/>
          <w:highlight w:val="green"/>
        </w:rPr>
        <w:t>(</w:t>
      </w:r>
      <w:r w:rsidRPr="00C539DC">
        <w:rPr>
          <w:rFonts w:cs="Arial"/>
          <w:iCs/>
          <w:highlight w:val="green"/>
        </w:rPr>
        <w:t>Insert any desired residency requirements</w:t>
      </w:r>
      <w:r w:rsidRPr="00C539DC">
        <w:rPr>
          <w:rFonts w:cs="Arial"/>
          <w:highlight w:val="green"/>
        </w:rPr>
        <w:t>)</w:t>
      </w:r>
      <w:r w:rsidRPr="00C539DC">
        <w:rPr>
          <w:rFonts w:cs="Arial"/>
          <w:highlight w:val="cyan"/>
        </w:rPr>
        <w:t xml:space="preserve">. </w:t>
      </w:r>
      <w:r w:rsidR="00B30A65" w:rsidRPr="00B30A65">
        <w:rPr>
          <w:rFonts w:cs="Arial"/>
          <w:highlight w:val="green"/>
        </w:rPr>
        <w:t>(</w:t>
      </w:r>
      <w:r w:rsidRPr="00B30A65">
        <w:rPr>
          <w:rFonts w:cs="Arial"/>
          <w:highlight w:val="green"/>
        </w:rPr>
        <w:t xml:space="preserve">Members </w:t>
      </w:r>
      <w:r w:rsidR="007401B9">
        <w:rPr>
          <w:rFonts w:cs="Arial"/>
          <w:highlight w:val="green"/>
        </w:rPr>
        <w:t>must</w:t>
      </w:r>
      <w:r w:rsidRPr="00B30A65">
        <w:rPr>
          <w:rFonts w:cs="Arial"/>
          <w:highlight w:val="green"/>
        </w:rPr>
        <w:t xml:space="preserve"> serve without compensation, but are eligible for reimbursement of expenses related to their service</w:t>
      </w:r>
      <w:r w:rsidR="00B30A65" w:rsidRPr="00B30A65">
        <w:rPr>
          <w:rFonts w:cs="Arial"/>
          <w:highlight w:val="green"/>
        </w:rPr>
        <w:t>)</w:t>
      </w:r>
      <w:r w:rsidRPr="00C539DC">
        <w:rPr>
          <w:rFonts w:cs="Arial"/>
          <w:highlight w:val="cyan"/>
        </w:rPr>
        <w:t>.</w:t>
      </w:r>
      <w:r w:rsidR="00CE4CBC">
        <w:rPr>
          <w:rFonts w:cs="Arial"/>
        </w:rPr>
        <w:t xml:space="preserve"> </w:t>
      </w:r>
    </w:p>
    <w:p w14:paraId="00054B9E" w14:textId="77777777" w:rsidR="00955D48" w:rsidRPr="00C539DC" w:rsidRDefault="00955D48" w:rsidP="00C539DC">
      <w:pPr>
        <w:pStyle w:val="ListParagraph"/>
        <w:spacing w:after="0" w:line="240" w:lineRule="auto"/>
        <w:ind w:left="1440"/>
        <w:rPr>
          <w:rFonts w:cs="Arial"/>
        </w:rPr>
      </w:pPr>
    </w:p>
    <w:p w14:paraId="6632AAD0" w14:textId="6B4464D0" w:rsidR="00955D48" w:rsidRPr="00C539DC" w:rsidRDefault="00955D48" w:rsidP="00C539DC">
      <w:pPr>
        <w:pStyle w:val="ListParagraph"/>
        <w:numPr>
          <w:ilvl w:val="1"/>
          <w:numId w:val="1"/>
        </w:numPr>
        <w:spacing w:after="0" w:line="240" w:lineRule="auto"/>
        <w:rPr>
          <w:rFonts w:cs="Arial"/>
        </w:rPr>
      </w:pPr>
      <w:r w:rsidRPr="00C539DC">
        <w:rPr>
          <w:rFonts w:cs="Arial"/>
        </w:rPr>
        <w:t xml:space="preserve">Initial appointments to the Commission </w:t>
      </w:r>
      <w:r w:rsidR="007401B9">
        <w:rPr>
          <w:rFonts w:cs="Arial"/>
        </w:rPr>
        <w:t>must</w:t>
      </w:r>
      <w:r w:rsidRPr="00C539DC">
        <w:rPr>
          <w:rFonts w:cs="Arial"/>
        </w:rPr>
        <w:t xml:space="preserve"> be for terms of </w:t>
      </w:r>
      <w:r w:rsidR="00B30A65" w:rsidRPr="00B30A65">
        <w:rPr>
          <w:rFonts w:cs="Arial"/>
          <w:highlight w:val="green"/>
        </w:rPr>
        <w:t>(</w:t>
      </w:r>
      <w:r w:rsidRPr="00B30A65">
        <w:rPr>
          <w:rFonts w:cs="Arial"/>
          <w:highlight w:val="green"/>
        </w:rPr>
        <w:t xml:space="preserve">one, two, and three </w:t>
      </w:r>
      <w:r w:rsidRPr="007401B9">
        <w:rPr>
          <w:rFonts w:cs="Arial"/>
          <w:highlight w:val="green"/>
        </w:rPr>
        <w:t>years</w:t>
      </w:r>
      <w:r w:rsidR="00B30A65" w:rsidRPr="007401B9">
        <w:rPr>
          <w:rFonts w:cs="Arial"/>
          <w:highlight w:val="green"/>
        </w:rPr>
        <w:t>).</w:t>
      </w:r>
      <w:r w:rsidRPr="007401B9">
        <w:rPr>
          <w:rFonts w:cs="Arial"/>
          <w:highlight w:val="green"/>
        </w:rPr>
        <w:t xml:space="preserve"> (</w:t>
      </w:r>
      <w:r w:rsidRPr="007401B9">
        <w:rPr>
          <w:rFonts w:cs="Arial"/>
          <w:iCs/>
          <w:highlight w:val="green"/>
        </w:rPr>
        <w:t xml:space="preserve">Insert language </w:t>
      </w:r>
      <w:r w:rsidRPr="00C539DC">
        <w:rPr>
          <w:rFonts w:cs="Arial"/>
          <w:iCs/>
          <w:highlight w:val="green"/>
        </w:rPr>
        <w:t>that will specify which positions will serve for each period of time. The goal is to ensure a staggering of terms to avoid replacing the entire commission every several years)</w:t>
      </w:r>
      <w:r w:rsidRPr="00C539DC">
        <w:rPr>
          <w:rFonts w:cs="Arial"/>
          <w:iCs/>
        </w:rPr>
        <w:t>.</w:t>
      </w:r>
      <w:r w:rsidRPr="00C539DC">
        <w:rPr>
          <w:rFonts w:cs="Arial"/>
        </w:rPr>
        <w:t xml:space="preserve"> Subsequent terms of appointment </w:t>
      </w:r>
      <w:r w:rsidR="007401B9">
        <w:rPr>
          <w:rFonts w:cs="Arial"/>
        </w:rPr>
        <w:t>must</w:t>
      </w:r>
      <w:r w:rsidRPr="00C539DC">
        <w:rPr>
          <w:rFonts w:cs="Arial"/>
        </w:rPr>
        <w:t xml:space="preserve"> be for </w:t>
      </w:r>
      <w:r w:rsidRPr="00C539DC">
        <w:rPr>
          <w:rFonts w:cs="Arial"/>
          <w:highlight w:val="green"/>
        </w:rPr>
        <w:t>(identify number of years)</w:t>
      </w:r>
      <w:r w:rsidRPr="00C539DC">
        <w:rPr>
          <w:rFonts w:cs="Arial"/>
        </w:rPr>
        <w:t xml:space="preserve"> years, or in the case of a replacement, for the remainder of the unexpired term. Members </w:t>
      </w:r>
      <w:r w:rsidR="007401B9">
        <w:rPr>
          <w:rFonts w:cs="Arial"/>
        </w:rPr>
        <w:t>must</w:t>
      </w:r>
      <w:r w:rsidRPr="00C539DC">
        <w:rPr>
          <w:rFonts w:cs="Arial"/>
        </w:rPr>
        <w:t xml:space="preserve"> be eligible for reappointment.</w:t>
      </w:r>
      <w:r w:rsidR="00547E3F">
        <w:rPr>
          <w:rFonts w:cs="Arial"/>
        </w:rPr>
        <w:t xml:space="preserve"> </w:t>
      </w:r>
      <w:r w:rsidR="00547E3F" w:rsidRPr="00547E3F">
        <w:rPr>
          <w:rFonts w:cs="Arial"/>
          <w:highlight w:val="green"/>
        </w:rPr>
        <w:t>(Insert term limits if desired).</w:t>
      </w:r>
    </w:p>
    <w:p w14:paraId="40CFD32B" w14:textId="77777777" w:rsidR="00955D48" w:rsidRPr="00C539DC" w:rsidRDefault="00955D48" w:rsidP="00C539DC">
      <w:pPr>
        <w:pStyle w:val="ListParagraph"/>
        <w:spacing w:after="0" w:line="240" w:lineRule="auto"/>
        <w:ind w:left="1440"/>
        <w:rPr>
          <w:rFonts w:cs="Arial"/>
        </w:rPr>
      </w:pPr>
    </w:p>
    <w:p w14:paraId="7FE4E5A5" w14:textId="5B6ED054" w:rsidR="00955D48" w:rsidRPr="00C539DC" w:rsidRDefault="00955D48" w:rsidP="00C539DC">
      <w:pPr>
        <w:pStyle w:val="ListParagraph"/>
        <w:numPr>
          <w:ilvl w:val="1"/>
          <w:numId w:val="1"/>
        </w:numPr>
        <w:spacing w:after="0" w:line="240" w:lineRule="auto"/>
        <w:rPr>
          <w:rFonts w:cs="Arial"/>
        </w:rPr>
      </w:pPr>
      <w:r w:rsidRPr="00C539DC">
        <w:rPr>
          <w:rFonts w:cs="Arial"/>
          <w:highlight w:val="green"/>
        </w:rPr>
        <w:t>(Two, three, f</w:t>
      </w:r>
      <w:r w:rsidR="00A33376">
        <w:rPr>
          <w:rFonts w:cs="Arial"/>
          <w:highlight w:val="green"/>
        </w:rPr>
        <w:t>our</w:t>
      </w:r>
      <w:r w:rsidRPr="00C539DC">
        <w:rPr>
          <w:rFonts w:cs="Arial"/>
          <w:highlight w:val="green"/>
        </w:rPr>
        <w:t xml:space="preserve">, or </w:t>
      </w:r>
      <w:r w:rsidR="00A33376">
        <w:rPr>
          <w:rFonts w:cs="Arial"/>
          <w:highlight w:val="green"/>
        </w:rPr>
        <w:t>five</w:t>
      </w:r>
      <w:r w:rsidRPr="00C539DC">
        <w:rPr>
          <w:rFonts w:cs="Arial"/>
          <w:highlight w:val="green"/>
        </w:rPr>
        <w:t xml:space="preserve"> – based on number of members selected in 8</w:t>
      </w:r>
      <w:r w:rsidR="00A33376">
        <w:rPr>
          <w:rFonts w:cs="Arial"/>
          <w:highlight w:val="green"/>
        </w:rPr>
        <w:t>b</w:t>
      </w:r>
      <w:r w:rsidRPr="00C539DC">
        <w:rPr>
          <w:rFonts w:cs="Arial"/>
          <w:highlight w:val="green"/>
        </w:rPr>
        <w:t>)</w:t>
      </w:r>
      <w:r w:rsidRPr="00C539DC">
        <w:rPr>
          <w:rFonts w:cs="Arial"/>
        </w:rPr>
        <w:t xml:space="preserve"> members must be present to establish quorum to conduct official business. The concurring vote of the members present </w:t>
      </w:r>
      <w:r w:rsidR="007401B9">
        <w:rPr>
          <w:rFonts w:cs="Arial"/>
        </w:rPr>
        <w:t>must</w:t>
      </w:r>
      <w:r w:rsidRPr="00C539DC">
        <w:rPr>
          <w:rFonts w:cs="Arial"/>
        </w:rPr>
        <w:t xml:space="preserve"> be required for approval or disapproval of any motion or other action of the Commission.</w:t>
      </w:r>
    </w:p>
    <w:p w14:paraId="0B4AE0A8" w14:textId="77777777" w:rsidR="00955D48" w:rsidRPr="00C539DC" w:rsidRDefault="00955D48" w:rsidP="00C539DC">
      <w:pPr>
        <w:pStyle w:val="ListParagraph"/>
        <w:spacing w:after="0" w:line="240" w:lineRule="auto"/>
        <w:ind w:left="1440"/>
        <w:rPr>
          <w:rFonts w:cs="Arial"/>
        </w:rPr>
      </w:pPr>
    </w:p>
    <w:p w14:paraId="52994E4B" w14:textId="04780A00" w:rsidR="00955D48" w:rsidRPr="00C539DC" w:rsidRDefault="00955D48" w:rsidP="00C539DC">
      <w:pPr>
        <w:pStyle w:val="ListParagraph"/>
        <w:numPr>
          <w:ilvl w:val="1"/>
          <w:numId w:val="1"/>
        </w:numPr>
        <w:spacing w:after="0" w:line="240" w:lineRule="auto"/>
        <w:rPr>
          <w:rFonts w:cs="Arial"/>
        </w:rPr>
      </w:pPr>
      <w:r w:rsidRPr="00C539DC">
        <w:rPr>
          <w:rFonts w:cs="Arial"/>
        </w:rPr>
        <w:t xml:space="preserve">A Chair and Vice-Chair </w:t>
      </w:r>
      <w:r w:rsidR="007401B9">
        <w:rPr>
          <w:rFonts w:cs="Arial"/>
        </w:rPr>
        <w:t>must</w:t>
      </w:r>
      <w:r w:rsidRPr="00C539DC">
        <w:rPr>
          <w:rFonts w:cs="Arial"/>
        </w:rPr>
        <w:t xml:space="preserve"> be elected annually by and from the seated membership. Officers are eligible for reelection.</w:t>
      </w:r>
    </w:p>
    <w:p w14:paraId="5E5D751A" w14:textId="77777777" w:rsidR="00955D48" w:rsidRPr="00C539DC" w:rsidRDefault="00955D48" w:rsidP="00C539DC">
      <w:pPr>
        <w:pStyle w:val="ListParagraph"/>
        <w:spacing w:after="0" w:line="240" w:lineRule="auto"/>
        <w:ind w:left="1440"/>
        <w:rPr>
          <w:rFonts w:cs="Arial"/>
        </w:rPr>
      </w:pPr>
    </w:p>
    <w:p w14:paraId="426248D4" w14:textId="695A5634" w:rsidR="00955D48" w:rsidRPr="00C539DC" w:rsidRDefault="00955D48" w:rsidP="00C539DC">
      <w:pPr>
        <w:pStyle w:val="ListParagraph"/>
        <w:numPr>
          <w:ilvl w:val="1"/>
          <w:numId w:val="1"/>
        </w:numPr>
        <w:spacing w:after="0" w:line="240" w:lineRule="auto"/>
        <w:rPr>
          <w:rFonts w:cs="Arial"/>
        </w:rPr>
      </w:pPr>
      <w:r w:rsidRPr="00C539DC">
        <w:rPr>
          <w:rFonts w:cs="Arial"/>
          <w:highlight w:val="cyan"/>
        </w:rPr>
        <w:t xml:space="preserve">The Commission </w:t>
      </w:r>
      <w:r w:rsidR="007401B9">
        <w:rPr>
          <w:rFonts w:cs="Arial"/>
          <w:highlight w:val="cyan"/>
        </w:rPr>
        <w:t>must</w:t>
      </w:r>
      <w:r w:rsidRPr="00C539DC">
        <w:rPr>
          <w:rFonts w:cs="Arial"/>
          <w:highlight w:val="cyan"/>
        </w:rPr>
        <w:t xml:space="preserve"> meet at least four times a year, and as required to conduct business in a timely fashion. </w:t>
      </w:r>
    </w:p>
    <w:p w14:paraId="4F90B373" w14:textId="77777777" w:rsidR="00955D48" w:rsidRPr="00C539DC" w:rsidRDefault="00955D48" w:rsidP="00C539DC">
      <w:pPr>
        <w:pStyle w:val="ListParagraph"/>
        <w:spacing w:after="0" w:line="240" w:lineRule="auto"/>
        <w:ind w:left="1440"/>
        <w:rPr>
          <w:rFonts w:cs="Arial"/>
        </w:rPr>
      </w:pPr>
    </w:p>
    <w:p w14:paraId="7D4112B9" w14:textId="1B3FCE7D" w:rsidR="00471401" w:rsidRPr="00C539DC" w:rsidRDefault="00122A5F" w:rsidP="00C539DC">
      <w:pPr>
        <w:pStyle w:val="ListParagraph"/>
        <w:numPr>
          <w:ilvl w:val="1"/>
          <w:numId w:val="1"/>
        </w:numPr>
        <w:spacing w:after="0" w:line="240" w:lineRule="auto"/>
        <w:rPr>
          <w:rFonts w:cs="Arial"/>
        </w:rPr>
      </w:pPr>
      <w:r w:rsidRPr="00C539DC">
        <w:rPr>
          <w:noProof/>
        </w:rPr>
        <mc:AlternateContent>
          <mc:Choice Requires="wps">
            <w:drawing>
              <wp:anchor distT="0" distB="0" distL="114300" distR="114300" simplePos="0" relativeHeight="251667456" behindDoc="0" locked="0" layoutInCell="1" allowOverlap="1" wp14:anchorId="24A11C0A" wp14:editId="53BD6E05">
                <wp:simplePos x="0" y="0"/>
                <wp:positionH relativeFrom="column">
                  <wp:posOffset>274955</wp:posOffset>
                </wp:positionH>
                <wp:positionV relativeFrom="paragraph">
                  <wp:posOffset>783590</wp:posOffset>
                </wp:positionV>
                <wp:extent cx="5777865" cy="1081405"/>
                <wp:effectExtent l="0" t="0" r="13335" b="234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1081405"/>
                        </a:xfrm>
                        <a:prstGeom prst="rect">
                          <a:avLst/>
                        </a:prstGeom>
                        <a:solidFill>
                          <a:srgbClr val="FFFFCC"/>
                        </a:solidFill>
                        <a:ln w="9525">
                          <a:solidFill>
                            <a:srgbClr val="000000"/>
                          </a:solidFill>
                          <a:miter lim="800000"/>
                          <a:headEnd/>
                          <a:tailEnd/>
                        </a:ln>
                      </wps:spPr>
                      <wps:txbx>
                        <w:txbxContent>
                          <w:p w14:paraId="3F5FFF2B" w14:textId="77777777" w:rsidR="006366AA" w:rsidRPr="00BB431D" w:rsidRDefault="006366AA" w:rsidP="00A33376">
                            <w:pPr>
                              <w:spacing w:after="0" w:line="240" w:lineRule="auto"/>
                              <w:rPr>
                                <w:rFonts w:ascii="Arial" w:hAnsi="Arial" w:cs="Arial"/>
                                <w:b/>
                                <w:i/>
                                <w:iCs/>
                                <w:sz w:val="14"/>
                                <w:szCs w:val="14"/>
                              </w:rPr>
                            </w:pPr>
                            <w:r w:rsidRPr="00BB431D">
                              <w:rPr>
                                <w:rFonts w:ascii="Arial" w:hAnsi="Arial" w:cs="Arial"/>
                                <w:b/>
                                <w:i/>
                                <w:iCs/>
                                <w:sz w:val="14"/>
                                <w:szCs w:val="14"/>
                              </w:rPr>
                              <w:t>Section 9, Commission Duties</w:t>
                            </w:r>
                          </w:p>
                          <w:p w14:paraId="60CCDDD3" w14:textId="77777777" w:rsidR="006366AA" w:rsidRDefault="006366AA" w:rsidP="00A33376">
                            <w:pPr>
                              <w:spacing w:after="0" w:line="240" w:lineRule="auto"/>
                              <w:rPr>
                                <w:rFonts w:ascii="Arial" w:hAnsi="Arial" w:cs="Arial"/>
                                <w:i/>
                                <w:iCs/>
                                <w:sz w:val="14"/>
                                <w:szCs w:val="14"/>
                              </w:rPr>
                            </w:pPr>
                          </w:p>
                          <w:p w14:paraId="2E66D340" w14:textId="77777777" w:rsidR="006366AA" w:rsidRDefault="006366AA" w:rsidP="00A33376">
                            <w:pPr>
                              <w:spacing w:after="0" w:line="240" w:lineRule="auto"/>
                              <w:rPr>
                                <w:rFonts w:ascii="Arial" w:hAnsi="Arial" w:cs="Arial"/>
                                <w:i/>
                                <w:sz w:val="14"/>
                                <w:szCs w:val="14"/>
                              </w:rPr>
                            </w:pPr>
                            <w:r w:rsidRPr="002734CC">
                              <w:rPr>
                                <w:rFonts w:ascii="Arial" w:hAnsi="Arial" w:cs="Arial"/>
                                <w:i/>
                                <w:sz w:val="14"/>
                                <w:szCs w:val="14"/>
                              </w:rPr>
                              <w:t>Commissions may have a wide range of duties depending on the needs of the community. The list can be a</w:t>
                            </w:r>
                            <w:r>
                              <w:rPr>
                                <w:rFonts w:ascii="Arial" w:hAnsi="Arial" w:cs="Arial"/>
                                <w:i/>
                                <w:sz w:val="14"/>
                                <w:szCs w:val="14"/>
                              </w:rPr>
                              <w:t>dded to or shortened as needed.</w:t>
                            </w:r>
                          </w:p>
                          <w:p w14:paraId="39C311CC" w14:textId="77777777" w:rsidR="006366AA" w:rsidRDefault="006366AA" w:rsidP="00A33376">
                            <w:pPr>
                              <w:spacing w:after="0" w:line="240" w:lineRule="auto"/>
                              <w:rPr>
                                <w:rFonts w:ascii="Arial" w:hAnsi="Arial" w:cs="Arial"/>
                                <w:i/>
                                <w:sz w:val="14"/>
                                <w:szCs w:val="14"/>
                              </w:rPr>
                            </w:pPr>
                          </w:p>
                          <w:p w14:paraId="0B8E86E5" w14:textId="0C1DCC16" w:rsidR="006366AA" w:rsidRPr="00BB431D" w:rsidRDefault="006366AA" w:rsidP="00A33376">
                            <w:pPr>
                              <w:spacing w:after="0" w:line="240" w:lineRule="auto"/>
                              <w:rPr>
                                <w:rFonts w:ascii="Arial" w:hAnsi="Arial" w:cs="Arial"/>
                                <w:i/>
                                <w:sz w:val="14"/>
                                <w:szCs w:val="14"/>
                              </w:rPr>
                            </w:pPr>
                            <w:r w:rsidRPr="009177F1">
                              <w:rPr>
                                <w:rFonts w:ascii="Arial" w:hAnsi="Arial" w:cs="Arial"/>
                                <w:i/>
                                <w:iCs/>
                                <w:sz w:val="14"/>
                                <w:szCs w:val="14"/>
                              </w:rPr>
                              <w:t>Commissions can be set up as quasi</w:t>
                            </w:r>
                            <w:r>
                              <w:rPr>
                                <w:rFonts w:ascii="Arial" w:hAnsi="Arial" w:cs="Arial"/>
                                <w:i/>
                                <w:iCs/>
                                <w:sz w:val="14"/>
                                <w:szCs w:val="14"/>
                              </w:rPr>
                              <w:t>-</w:t>
                            </w:r>
                            <w:r w:rsidRPr="009177F1">
                              <w:rPr>
                                <w:rFonts w:ascii="Arial" w:hAnsi="Arial" w:cs="Arial"/>
                                <w:i/>
                                <w:iCs/>
                                <w:sz w:val="14"/>
                                <w:szCs w:val="14"/>
                              </w:rPr>
                              <w:t>judicial bodies, like a planning commission</w:t>
                            </w:r>
                            <w:r>
                              <w:rPr>
                                <w:rFonts w:ascii="Arial" w:hAnsi="Arial" w:cs="Arial"/>
                                <w:i/>
                                <w:iCs/>
                                <w:sz w:val="14"/>
                                <w:szCs w:val="14"/>
                              </w:rPr>
                              <w:t>,</w:t>
                            </w:r>
                            <w:r w:rsidRPr="009177F1">
                              <w:rPr>
                                <w:rFonts w:ascii="Arial" w:hAnsi="Arial" w:cs="Arial"/>
                                <w:i/>
                                <w:iCs/>
                                <w:sz w:val="14"/>
                                <w:szCs w:val="14"/>
                              </w:rPr>
                              <w:t xml:space="preserve"> or as advisory bodies. Either is acceptable as long as the </w:t>
                            </w:r>
                            <w:r>
                              <w:rPr>
                                <w:rFonts w:ascii="Arial" w:hAnsi="Arial" w:cs="Arial"/>
                                <w:i/>
                                <w:iCs/>
                                <w:sz w:val="14"/>
                                <w:szCs w:val="14"/>
                              </w:rPr>
                              <w:t>c</w:t>
                            </w:r>
                            <w:r w:rsidRPr="009177F1">
                              <w:rPr>
                                <w:rFonts w:ascii="Arial" w:hAnsi="Arial" w:cs="Arial"/>
                                <w:i/>
                                <w:iCs/>
                                <w:sz w:val="14"/>
                                <w:szCs w:val="14"/>
                              </w:rPr>
                              <w:t>ommission has an opportunity to comment on the identification, evaluation, designation, alteration,</w:t>
                            </w:r>
                            <w:r>
                              <w:rPr>
                                <w:rFonts w:ascii="Arial" w:hAnsi="Arial" w:cs="Arial"/>
                                <w:i/>
                                <w:iCs/>
                                <w:sz w:val="14"/>
                                <w:szCs w:val="14"/>
                              </w:rPr>
                              <w:t xml:space="preserve"> relocation, and demolition of Significant Historic Resources </w:t>
                            </w:r>
                            <w:r w:rsidRPr="009177F1">
                              <w:rPr>
                                <w:rFonts w:ascii="Arial" w:hAnsi="Arial" w:cs="Arial"/>
                                <w:i/>
                                <w:iCs/>
                                <w:sz w:val="14"/>
                                <w:szCs w:val="14"/>
                              </w:rPr>
                              <w:t xml:space="preserve">in a meaningful way. For an advisory board, that means that the </w:t>
                            </w:r>
                            <w:r>
                              <w:rPr>
                                <w:rFonts w:ascii="Arial" w:hAnsi="Arial" w:cs="Arial"/>
                                <w:i/>
                                <w:iCs/>
                                <w:sz w:val="14"/>
                                <w:szCs w:val="14"/>
                              </w:rPr>
                              <w:t>o</w:t>
                            </w:r>
                            <w:r w:rsidRPr="009177F1">
                              <w:rPr>
                                <w:rFonts w:ascii="Arial" w:hAnsi="Arial" w:cs="Arial"/>
                                <w:i/>
                                <w:iCs/>
                                <w:sz w:val="14"/>
                                <w:szCs w:val="14"/>
                              </w:rPr>
                              <w:t>rdinan</w:t>
                            </w:r>
                            <w:r>
                              <w:rPr>
                                <w:rFonts w:ascii="Arial" w:hAnsi="Arial" w:cs="Arial"/>
                                <w:i/>
                                <w:iCs/>
                                <w:sz w:val="14"/>
                                <w:szCs w:val="14"/>
                              </w:rPr>
                              <w:t xml:space="preserve">ce must require the decision-making </w:t>
                            </w:r>
                            <w:r w:rsidRPr="009177F1">
                              <w:rPr>
                                <w:rFonts w:ascii="Arial" w:hAnsi="Arial" w:cs="Arial"/>
                                <w:i/>
                                <w:iCs/>
                                <w:sz w:val="14"/>
                                <w:szCs w:val="14"/>
                              </w:rPr>
                              <w:t xml:space="preserve">body to consider the </w:t>
                            </w:r>
                            <w:r>
                              <w:rPr>
                                <w:rFonts w:ascii="Arial" w:hAnsi="Arial" w:cs="Arial"/>
                                <w:i/>
                                <w:iCs/>
                                <w:sz w:val="14"/>
                                <w:szCs w:val="14"/>
                              </w:rPr>
                              <w:t>c</w:t>
                            </w:r>
                            <w:r w:rsidRPr="009177F1">
                              <w:rPr>
                                <w:rFonts w:ascii="Arial" w:hAnsi="Arial" w:cs="Arial"/>
                                <w:i/>
                                <w:iCs/>
                                <w:sz w:val="14"/>
                                <w:szCs w:val="14"/>
                              </w:rPr>
                              <w:t>ommission</w:t>
                            </w:r>
                            <w:r>
                              <w:rPr>
                                <w:rFonts w:ascii="Arial" w:hAnsi="Arial" w:cs="Arial"/>
                                <w:i/>
                                <w:iCs/>
                                <w:sz w:val="14"/>
                                <w:szCs w:val="14"/>
                              </w:rPr>
                              <w:t>’</w:t>
                            </w:r>
                            <w:r w:rsidRPr="009177F1">
                              <w:rPr>
                                <w:rFonts w:ascii="Arial" w:hAnsi="Arial" w:cs="Arial"/>
                                <w:i/>
                                <w:iCs/>
                                <w:sz w:val="14"/>
                                <w:szCs w:val="14"/>
                              </w:rPr>
                              <w:t>s recommendations</w:t>
                            </w:r>
                            <w:r>
                              <w:rPr>
                                <w:rFonts w:ascii="Arial" w:hAnsi="Arial" w:cs="Arial"/>
                                <w:i/>
                                <w:iCs/>
                                <w:sz w:val="14"/>
                                <w:szCs w:val="14"/>
                              </w:rPr>
                              <w:t xml:space="preserve"> as part of the process</w:t>
                            </w:r>
                            <w:r w:rsidRPr="009177F1">
                              <w:rPr>
                                <w:rFonts w:ascii="Arial" w:hAnsi="Arial" w:cs="Arial"/>
                                <w:i/>
                                <w:iCs/>
                                <w:sz w:val="14"/>
                                <w:szCs w:val="14"/>
                              </w:rPr>
                              <w:t xml:space="preserve">. </w:t>
                            </w:r>
                            <w:r>
                              <w:rPr>
                                <w:rFonts w:ascii="Arial" w:hAnsi="Arial" w:cs="Arial"/>
                                <w:i/>
                                <w:iCs/>
                                <w:sz w:val="14"/>
                                <w:szCs w:val="14"/>
                              </w:rPr>
                              <w:t>This model ordinance establishes the Commission as a decision-making body.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1.65pt;margin-top:61.7pt;width:454.95pt;height:8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" fillcolor="#ffc">
                <v:textbox>
                  <w:txbxContent>
                    <w:p w14:paraId="3F5FFF2B" w14:textId="77777777" w:rsidR="006366AA" w:rsidRPr="00BB431D" w:rsidRDefault="006366AA" w:rsidP="00A33376">
                      <w:pPr>
                        <w:spacing w:after="0" w:line="240" w:lineRule="auto"/>
                        <w:rPr>
                          <w:rFonts w:ascii="Arial" w:hAnsi="Arial" w:cs="Arial"/>
                          <w:b/>
                          <w:i/>
                          <w:iCs/>
                          <w:sz w:val="14"/>
                          <w:szCs w:val="14"/>
                        </w:rPr>
                      </w:pPr>
                      <w:r w:rsidRPr="00BB431D">
                        <w:rPr>
                          <w:rFonts w:ascii="Arial" w:hAnsi="Arial" w:cs="Arial"/>
                          <w:b/>
                          <w:i/>
                          <w:iCs/>
                          <w:sz w:val="14"/>
                          <w:szCs w:val="14"/>
                        </w:rPr>
                        <w:t>Section 9, Commission Duties</w:t>
                      </w:r>
                    </w:p>
                    <w:p w14:paraId="60CCDDD3" w14:textId="77777777" w:rsidR="006366AA" w:rsidRDefault="006366AA" w:rsidP="00A33376">
                      <w:pPr>
                        <w:spacing w:after="0" w:line="240" w:lineRule="auto"/>
                        <w:rPr>
                          <w:rFonts w:ascii="Arial" w:hAnsi="Arial" w:cs="Arial"/>
                          <w:i/>
                          <w:iCs/>
                          <w:sz w:val="14"/>
                          <w:szCs w:val="14"/>
                        </w:rPr>
                      </w:pPr>
                    </w:p>
                    <w:p w14:paraId="2E66D340" w14:textId="77777777" w:rsidR="006366AA" w:rsidRDefault="006366AA" w:rsidP="00A33376">
                      <w:pPr>
                        <w:spacing w:after="0" w:line="240" w:lineRule="auto"/>
                        <w:rPr>
                          <w:rFonts w:ascii="Arial" w:hAnsi="Arial" w:cs="Arial"/>
                          <w:i/>
                          <w:sz w:val="14"/>
                          <w:szCs w:val="14"/>
                        </w:rPr>
                      </w:pPr>
                      <w:r w:rsidRPr="002734CC">
                        <w:rPr>
                          <w:rFonts w:ascii="Arial" w:hAnsi="Arial" w:cs="Arial"/>
                          <w:i/>
                          <w:sz w:val="14"/>
                          <w:szCs w:val="14"/>
                        </w:rPr>
                        <w:t>Commissions may have a wide range of duties depending on the needs of the community. The list can be a</w:t>
                      </w:r>
                      <w:r>
                        <w:rPr>
                          <w:rFonts w:ascii="Arial" w:hAnsi="Arial" w:cs="Arial"/>
                          <w:i/>
                          <w:sz w:val="14"/>
                          <w:szCs w:val="14"/>
                        </w:rPr>
                        <w:t>dded to or shortened as needed.</w:t>
                      </w:r>
                    </w:p>
                    <w:p w14:paraId="39C311CC" w14:textId="77777777" w:rsidR="006366AA" w:rsidRDefault="006366AA" w:rsidP="00A33376">
                      <w:pPr>
                        <w:spacing w:after="0" w:line="240" w:lineRule="auto"/>
                        <w:rPr>
                          <w:rFonts w:ascii="Arial" w:hAnsi="Arial" w:cs="Arial"/>
                          <w:i/>
                          <w:sz w:val="14"/>
                          <w:szCs w:val="14"/>
                        </w:rPr>
                      </w:pPr>
                    </w:p>
                    <w:p w14:paraId="0B8E86E5" w14:textId="0C1DCC16" w:rsidR="006366AA" w:rsidRPr="00BB431D" w:rsidRDefault="006366AA" w:rsidP="00A33376">
                      <w:pPr>
                        <w:spacing w:after="0" w:line="240" w:lineRule="auto"/>
                        <w:rPr>
                          <w:rFonts w:ascii="Arial" w:hAnsi="Arial" w:cs="Arial"/>
                          <w:i/>
                          <w:sz w:val="14"/>
                          <w:szCs w:val="14"/>
                        </w:rPr>
                      </w:pPr>
                      <w:r w:rsidRPr="009177F1">
                        <w:rPr>
                          <w:rFonts w:ascii="Arial" w:hAnsi="Arial" w:cs="Arial"/>
                          <w:i/>
                          <w:iCs/>
                          <w:sz w:val="14"/>
                          <w:szCs w:val="14"/>
                        </w:rPr>
                        <w:t>Commissions can be set up as quasi</w:t>
                      </w:r>
                      <w:r>
                        <w:rPr>
                          <w:rFonts w:ascii="Arial" w:hAnsi="Arial" w:cs="Arial"/>
                          <w:i/>
                          <w:iCs/>
                          <w:sz w:val="14"/>
                          <w:szCs w:val="14"/>
                        </w:rPr>
                        <w:t>-</w:t>
                      </w:r>
                      <w:r w:rsidRPr="009177F1">
                        <w:rPr>
                          <w:rFonts w:ascii="Arial" w:hAnsi="Arial" w:cs="Arial"/>
                          <w:i/>
                          <w:iCs/>
                          <w:sz w:val="14"/>
                          <w:szCs w:val="14"/>
                        </w:rPr>
                        <w:t>judicial bodies, like a planning commission</w:t>
                      </w:r>
                      <w:r>
                        <w:rPr>
                          <w:rFonts w:ascii="Arial" w:hAnsi="Arial" w:cs="Arial"/>
                          <w:i/>
                          <w:iCs/>
                          <w:sz w:val="14"/>
                          <w:szCs w:val="14"/>
                        </w:rPr>
                        <w:t>,</w:t>
                      </w:r>
                      <w:r w:rsidRPr="009177F1">
                        <w:rPr>
                          <w:rFonts w:ascii="Arial" w:hAnsi="Arial" w:cs="Arial"/>
                          <w:i/>
                          <w:iCs/>
                          <w:sz w:val="14"/>
                          <w:szCs w:val="14"/>
                        </w:rPr>
                        <w:t xml:space="preserve"> or as advisory bodies. Either is acceptable as long as the </w:t>
                      </w:r>
                      <w:r>
                        <w:rPr>
                          <w:rFonts w:ascii="Arial" w:hAnsi="Arial" w:cs="Arial"/>
                          <w:i/>
                          <w:iCs/>
                          <w:sz w:val="14"/>
                          <w:szCs w:val="14"/>
                        </w:rPr>
                        <w:t>c</w:t>
                      </w:r>
                      <w:r w:rsidRPr="009177F1">
                        <w:rPr>
                          <w:rFonts w:ascii="Arial" w:hAnsi="Arial" w:cs="Arial"/>
                          <w:i/>
                          <w:iCs/>
                          <w:sz w:val="14"/>
                          <w:szCs w:val="14"/>
                        </w:rPr>
                        <w:t>ommission has an opportunity to comment on the identification, evaluation, designation, alteration,</w:t>
                      </w:r>
                      <w:r>
                        <w:rPr>
                          <w:rFonts w:ascii="Arial" w:hAnsi="Arial" w:cs="Arial"/>
                          <w:i/>
                          <w:iCs/>
                          <w:sz w:val="14"/>
                          <w:szCs w:val="14"/>
                        </w:rPr>
                        <w:t xml:space="preserve"> relocation, and demolition of Significant Historic Resources </w:t>
                      </w:r>
                      <w:r w:rsidRPr="009177F1">
                        <w:rPr>
                          <w:rFonts w:ascii="Arial" w:hAnsi="Arial" w:cs="Arial"/>
                          <w:i/>
                          <w:iCs/>
                          <w:sz w:val="14"/>
                          <w:szCs w:val="14"/>
                        </w:rPr>
                        <w:t xml:space="preserve">in a meaningful way. For an advisory board, that means that the </w:t>
                      </w:r>
                      <w:r>
                        <w:rPr>
                          <w:rFonts w:ascii="Arial" w:hAnsi="Arial" w:cs="Arial"/>
                          <w:i/>
                          <w:iCs/>
                          <w:sz w:val="14"/>
                          <w:szCs w:val="14"/>
                        </w:rPr>
                        <w:t>o</w:t>
                      </w:r>
                      <w:r w:rsidRPr="009177F1">
                        <w:rPr>
                          <w:rFonts w:ascii="Arial" w:hAnsi="Arial" w:cs="Arial"/>
                          <w:i/>
                          <w:iCs/>
                          <w:sz w:val="14"/>
                          <w:szCs w:val="14"/>
                        </w:rPr>
                        <w:t>rdinan</w:t>
                      </w:r>
                      <w:r>
                        <w:rPr>
                          <w:rFonts w:ascii="Arial" w:hAnsi="Arial" w:cs="Arial"/>
                          <w:i/>
                          <w:iCs/>
                          <w:sz w:val="14"/>
                          <w:szCs w:val="14"/>
                        </w:rPr>
                        <w:t xml:space="preserve">ce must require the decision-making </w:t>
                      </w:r>
                      <w:r w:rsidRPr="009177F1">
                        <w:rPr>
                          <w:rFonts w:ascii="Arial" w:hAnsi="Arial" w:cs="Arial"/>
                          <w:i/>
                          <w:iCs/>
                          <w:sz w:val="14"/>
                          <w:szCs w:val="14"/>
                        </w:rPr>
                        <w:t xml:space="preserve">body to consider the </w:t>
                      </w:r>
                      <w:r>
                        <w:rPr>
                          <w:rFonts w:ascii="Arial" w:hAnsi="Arial" w:cs="Arial"/>
                          <w:i/>
                          <w:iCs/>
                          <w:sz w:val="14"/>
                          <w:szCs w:val="14"/>
                        </w:rPr>
                        <w:t>c</w:t>
                      </w:r>
                      <w:r w:rsidRPr="009177F1">
                        <w:rPr>
                          <w:rFonts w:ascii="Arial" w:hAnsi="Arial" w:cs="Arial"/>
                          <w:i/>
                          <w:iCs/>
                          <w:sz w:val="14"/>
                          <w:szCs w:val="14"/>
                        </w:rPr>
                        <w:t>ommission</w:t>
                      </w:r>
                      <w:r>
                        <w:rPr>
                          <w:rFonts w:ascii="Arial" w:hAnsi="Arial" w:cs="Arial"/>
                          <w:i/>
                          <w:iCs/>
                          <w:sz w:val="14"/>
                          <w:szCs w:val="14"/>
                        </w:rPr>
                        <w:t>’</w:t>
                      </w:r>
                      <w:r w:rsidRPr="009177F1">
                        <w:rPr>
                          <w:rFonts w:ascii="Arial" w:hAnsi="Arial" w:cs="Arial"/>
                          <w:i/>
                          <w:iCs/>
                          <w:sz w:val="14"/>
                          <w:szCs w:val="14"/>
                        </w:rPr>
                        <w:t>s recommendations</w:t>
                      </w:r>
                      <w:r>
                        <w:rPr>
                          <w:rFonts w:ascii="Arial" w:hAnsi="Arial" w:cs="Arial"/>
                          <w:i/>
                          <w:iCs/>
                          <w:sz w:val="14"/>
                          <w:szCs w:val="14"/>
                        </w:rPr>
                        <w:t xml:space="preserve"> as part of the process</w:t>
                      </w:r>
                      <w:r w:rsidRPr="009177F1">
                        <w:rPr>
                          <w:rFonts w:ascii="Arial" w:hAnsi="Arial" w:cs="Arial"/>
                          <w:i/>
                          <w:iCs/>
                          <w:sz w:val="14"/>
                          <w:szCs w:val="14"/>
                        </w:rPr>
                        <w:t xml:space="preserve">. </w:t>
                      </w:r>
                      <w:r>
                        <w:rPr>
                          <w:rFonts w:ascii="Arial" w:hAnsi="Arial" w:cs="Arial"/>
                          <w:i/>
                          <w:iCs/>
                          <w:sz w:val="14"/>
                          <w:szCs w:val="14"/>
                        </w:rPr>
                        <w:t>This model ordinance establishes the Commission as a decision-making body.</w:t>
                      </w:r>
                    </w:p>
                  </w:txbxContent>
                </v:textbox>
                <w10:wrap type="square"/>
              </v:shape>
            </w:pict>
          </mc:Fallback>
        </mc:AlternateContent>
      </w:r>
      <w:r w:rsidR="00955D48" w:rsidRPr="00C539DC">
        <w:rPr>
          <w:rFonts w:cs="Arial"/>
        </w:rPr>
        <w:t xml:space="preserve">The Historic Preservation Officer </w:t>
      </w:r>
      <w:r w:rsidR="007401B9">
        <w:rPr>
          <w:rFonts w:cs="Arial"/>
        </w:rPr>
        <w:t>must</w:t>
      </w:r>
      <w:r w:rsidR="00955D48" w:rsidRPr="00C539DC">
        <w:rPr>
          <w:rFonts w:cs="Arial"/>
        </w:rPr>
        <w:t xml:space="preserve"> request that the </w:t>
      </w:r>
      <w:r w:rsidR="00955D48" w:rsidRPr="00C539DC">
        <w:rPr>
          <w:rFonts w:cs="Arial"/>
          <w:highlight w:val="green"/>
        </w:rPr>
        <w:t>(City Council / County Board of Commissioners)</w:t>
      </w:r>
      <w:r w:rsidR="00955D48" w:rsidRPr="00C539DC">
        <w:rPr>
          <w:rFonts w:cs="Arial"/>
        </w:rPr>
        <w:t xml:space="preserve"> consider declaring the position vacant of any member who is absent from three meetings in a single calendar year without being excused prior to the meeting by the Chair of the Commission.</w:t>
      </w:r>
    </w:p>
    <w:p w14:paraId="44783C24" w14:textId="77777777" w:rsidR="00955D48" w:rsidRPr="00B30A65" w:rsidRDefault="00955D48" w:rsidP="00B30A65">
      <w:pPr>
        <w:spacing w:after="0" w:line="240" w:lineRule="auto"/>
        <w:rPr>
          <w:rFonts w:cs="Arial"/>
        </w:rPr>
      </w:pPr>
    </w:p>
    <w:p w14:paraId="53A81183" w14:textId="53785A7D" w:rsidR="00BB431D" w:rsidRPr="00C539DC" w:rsidRDefault="00BB431D" w:rsidP="00C539DC">
      <w:pPr>
        <w:pStyle w:val="ListParagraph"/>
        <w:numPr>
          <w:ilvl w:val="0"/>
          <w:numId w:val="1"/>
        </w:numPr>
        <w:spacing w:after="0" w:line="240" w:lineRule="auto"/>
        <w:rPr>
          <w:rFonts w:cs="Arial"/>
        </w:rPr>
      </w:pPr>
      <w:r w:rsidRPr="00C539DC">
        <w:rPr>
          <w:rFonts w:cs="Arial"/>
          <w:b/>
          <w:highlight w:val="cyan"/>
          <w:u w:val="single"/>
        </w:rPr>
        <w:t>Commission Duties</w:t>
      </w:r>
      <w:r w:rsidRPr="00B30A65">
        <w:rPr>
          <w:rFonts w:cs="Arial"/>
          <w:b/>
          <w:highlight w:val="cyan"/>
        </w:rPr>
        <w:t>.</w:t>
      </w:r>
      <w:r w:rsidRPr="00C539DC">
        <w:rPr>
          <w:rFonts w:cs="Arial"/>
          <w:highlight w:val="cyan"/>
        </w:rPr>
        <w:t xml:space="preserve"> The Commission </w:t>
      </w:r>
      <w:r w:rsidR="007401B9">
        <w:rPr>
          <w:rFonts w:cs="Arial"/>
          <w:highlight w:val="cyan"/>
        </w:rPr>
        <w:t>must</w:t>
      </w:r>
      <w:r w:rsidRPr="00C539DC">
        <w:rPr>
          <w:rFonts w:cs="Arial"/>
          <w:highlight w:val="cyan"/>
        </w:rPr>
        <w:t xml:space="preserve"> have the following duties</w:t>
      </w:r>
      <w:r w:rsidRPr="00C539DC">
        <w:rPr>
          <w:rFonts w:cs="Arial"/>
          <w:bCs/>
          <w:highlight w:val="cyan"/>
        </w:rPr>
        <w:t>:</w:t>
      </w:r>
    </w:p>
    <w:p w14:paraId="71B49FA9" w14:textId="77777777" w:rsidR="00BB431D" w:rsidRPr="00C539DC" w:rsidRDefault="00BB431D" w:rsidP="00C539DC">
      <w:pPr>
        <w:pStyle w:val="ListParagraph"/>
        <w:spacing w:after="0" w:line="240" w:lineRule="auto"/>
        <w:rPr>
          <w:rFonts w:cs="Arial"/>
        </w:rPr>
      </w:pPr>
    </w:p>
    <w:p w14:paraId="395E04C4" w14:textId="2F92B471" w:rsidR="00BB431D" w:rsidRPr="00C539DC" w:rsidRDefault="00BB431D" w:rsidP="00C539DC">
      <w:pPr>
        <w:pStyle w:val="ListParagraph"/>
        <w:numPr>
          <w:ilvl w:val="1"/>
          <w:numId w:val="1"/>
        </w:numPr>
        <w:spacing w:after="0" w:line="240" w:lineRule="auto"/>
        <w:rPr>
          <w:rFonts w:cs="Arial"/>
        </w:rPr>
      </w:pPr>
      <w:r w:rsidRPr="00C539DC">
        <w:rPr>
          <w:rFonts w:cs="Arial"/>
          <w:highlight w:val="cyan"/>
        </w:rPr>
        <w:t xml:space="preserve">Employing the procedures and criteria in these regulations, the Commission </w:t>
      </w:r>
      <w:r w:rsidR="007401B9">
        <w:rPr>
          <w:rFonts w:cs="Arial"/>
          <w:highlight w:val="cyan"/>
        </w:rPr>
        <w:t>must</w:t>
      </w:r>
      <w:r w:rsidRPr="00C539DC">
        <w:rPr>
          <w:rFonts w:cs="Arial"/>
          <w:highlight w:val="cyan"/>
        </w:rPr>
        <w:t xml:space="preserve"> identify and evaluate Historic Resources in the </w:t>
      </w:r>
      <w:r w:rsidRPr="00C539DC">
        <w:rPr>
          <w:rFonts w:cs="Arial"/>
          <w:highlight w:val="green"/>
        </w:rPr>
        <w:t>(City of _____ /______ County)</w:t>
      </w:r>
      <w:r w:rsidRPr="00C539DC">
        <w:rPr>
          <w:rFonts w:cs="Arial"/>
          <w:highlight w:val="cyan"/>
        </w:rPr>
        <w:t>, determine the historic integri</w:t>
      </w:r>
      <w:r w:rsidR="00E649F1" w:rsidRPr="00C539DC">
        <w:rPr>
          <w:rFonts w:cs="Arial"/>
          <w:highlight w:val="cyan"/>
        </w:rPr>
        <w:t>ty and historic significance of</w:t>
      </w:r>
      <w:r w:rsidRPr="00C539DC">
        <w:rPr>
          <w:rFonts w:cs="Arial"/>
          <w:highlight w:val="cyan"/>
        </w:rPr>
        <w:t xml:space="preserve"> Historic Resources and maintain a Historic Resource Inventory consistent with the standards of the Oregon State Historic Preservation Office</w:t>
      </w:r>
      <w:r w:rsidR="00A83E92" w:rsidRPr="00C539DC">
        <w:rPr>
          <w:rFonts w:cs="Arial"/>
          <w:highlight w:val="cyan"/>
        </w:rPr>
        <w:t>.</w:t>
      </w:r>
      <w:r w:rsidRPr="00C539DC">
        <w:rPr>
          <w:rFonts w:cs="Arial"/>
          <w:highlight w:val="cyan"/>
        </w:rPr>
        <w:t xml:space="preserve">  </w:t>
      </w:r>
    </w:p>
    <w:p w14:paraId="66E99C1B" w14:textId="77777777" w:rsidR="00BB431D" w:rsidRPr="00C539DC" w:rsidRDefault="00BB431D" w:rsidP="00C539DC">
      <w:pPr>
        <w:pStyle w:val="ListParagraph"/>
        <w:spacing w:after="0" w:line="240" w:lineRule="auto"/>
        <w:ind w:left="1440"/>
        <w:rPr>
          <w:rFonts w:cs="Arial"/>
        </w:rPr>
      </w:pPr>
    </w:p>
    <w:p w14:paraId="2B16ADE6" w14:textId="526B5F0A" w:rsidR="00BB431D" w:rsidRPr="00C539DC" w:rsidRDefault="00BB431D" w:rsidP="00C539DC">
      <w:pPr>
        <w:pStyle w:val="ListParagraph"/>
        <w:numPr>
          <w:ilvl w:val="1"/>
          <w:numId w:val="1"/>
        </w:numPr>
        <w:spacing w:after="0" w:line="240" w:lineRule="auto"/>
        <w:rPr>
          <w:rFonts w:cs="Arial"/>
        </w:rPr>
      </w:pPr>
      <w:r w:rsidRPr="00C539DC">
        <w:rPr>
          <w:rFonts w:cs="Arial"/>
          <w:highlight w:val="cyan"/>
        </w:rPr>
        <w:t>Employing the procedures and criteria in Section 1</w:t>
      </w:r>
      <w:r w:rsidR="00E738C3" w:rsidRPr="00C539DC">
        <w:rPr>
          <w:rFonts w:cs="Arial"/>
          <w:highlight w:val="cyan"/>
        </w:rPr>
        <w:t>1</w:t>
      </w:r>
      <w:r w:rsidRPr="00C539DC">
        <w:rPr>
          <w:rFonts w:cs="Arial"/>
          <w:highlight w:val="cyan"/>
        </w:rPr>
        <w:t xml:space="preserve">, the Commission </w:t>
      </w:r>
      <w:r w:rsidR="007401B9">
        <w:rPr>
          <w:rFonts w:cs="Arial"/>
          <w:highlight w:val="cyan"/>
        </w:rPr>
        <w:t>must</w:t>
      </w:r>
      <w:r w:rsidRPr="00C539DC">
        <w:rPr>
          <w:rFonts w:cs="Arial"/>
          <w:highlight w:val="cyan"/>
        </w:rPr>
        <w:t xml:space="preserve"> recommend to the </w:t>
      </w:r>
      <w:r w:rsidRPr="00C539DC">
        <w:rPr>
          <w:rFonts w:cs="Arial"/>
          <w:highlight w:val="green"/>
        </w:rPr>
        <w:t xml:space="preserve">(City Council/ County </w:t>
      </w:r>
      <w:r w:rsidRPr="00C539DC">
        <w:rPr>
          <w:rFonts w:cs="Arial"/>
          <w:highlight w:val="green"/>
        </w:rPr>
        <w:tab/>
        <w:t>Board of Commissioners)</w:t>
      </w:r>
      <w:r w:rsidRPr="00C539DC">
        <w:rPr>
          <w:rFonts w:cs="Arial"/>
          <w:highlight w:val="cyan"/>
        </w:rPr>
        <w:t xml:space="preserve"> Historic Resources for designation to the Resource List. </w:t>
      </w:r>
    </w:p>
    <w:p w14:paraId="201A0E39" w14:textId="77777777" w:rsidR="00BB431D" w:rsidRPr="00C539DC" w:rsidRDefault="00BB431D" w:rsidP="00C539DC">
      <w:pPr>
        <w:pStyle w:val="ListParagraph"/>
        <w:spacing w:after="0" w:line="240" w:lineRule="auto"/>
        <w:ind w:left="1440"/>
        <w:rPr>
          <w:rFonts w:cs="Arial"/>
        </w:rPr>
      </w:pPr>
    </w:p>
    <w:p w14:paraId="22A066FE" w14:textId="6CFBDFA0" w:rsidR="00BB431D" w:rsidRPr="00C539DC" w:rsidRDefault="00BB431D" w:rsidP="00C539DC">
      <w:pPr>
        <w:pStyle w:val="ListParagraph"/>
        <w:numPr>
          <w:ilvl w:val="1"/>
          <w:numId w:val="1"/>
        </w:numPr>
        <w:spacing w:after="0" w:line="240" w:lineRule="auto"/>
        <w:rPr>
          <w:rFonts w:cs="Arial"/>
        </w:rPr>
      </w:pPr>
      <w:r w:rsidRPr="00C539DC">
        <w:rPr>
          <w:rFonts w:cs="Arial"/>
          <w:highlight w:val="cyan"/>
        </w:rPr>
        <w:t xml:space="preserve">Employing the procedures and criteria in these regulations, the Commission </w:t>
      </w:r>
      <w:r w:rsidR="007401B9">
        <w:rPr>
          <w:rFonts w:cs="Arial"/>
          <w:highlight w:val="cyan"/>
        </w:rPr>
        <w:t>must</w:t>
      </w:r>
      <w:r w:rsidRPr="00C539DC">
        <w:rPr>
          <w:rFonts w:cs="Arial"/>
          <w:highlight w:val="cyan"/>
        </w:rPr>
        <w:t xml:space="preserve"> review and act upon applications for the </w:t>
      </w:r>
      <w:r w:rsidR="00042E00" w:rsidRPr="00C539DC">
        <w:rPr>
          <w:rFonts w:cs="Arial"/>
          <w:highlight w:val="cyan"/>
        </w:rPr>
        <w:t xml:space="preserve">preservation, rehabilitation, reconstruction, </w:t>
      </w:r>
      <w:r w:rsidRPr="00C539DC">
        <w:rPr>
          <w:rFonts w:cs="Arial"/>
          <w:highlight w:val="cyan"/>
        </w:rPr>
        <w:t>alteration, relocation, or demolition of Significant Historic Reso</w:t>
      </w:r>
      <w:r w:rsidRPr="00B30A65">
        <w:rPr>
          <w:rFonts w:cs="Arial"/>
          <w:highlight w:val="cyan"/>
        </w:rPr>
        <w:t>urce</w:t>
      </w:r>
      <w:r w:rsidR="00042E00" w:rsidRPr="00B30A65">
        <w:rPr>
          <w:rFonts w:cs="Arial"/>
          <w:highlight w:val="cyan"/>
        </w:rPr>
        <w:t>s</w:t>
      </w:r>
      <w:r w:rsidR="00B30A65" w:rsidRPr="00B30A65">
        <w:rPr>
          <w:rFonts w:cs="Arial"/>
          <w:highlight w:val="cyan"/>
        </w:rPr>
        <w:t>, and new construction within the designated boundary of a Significant Historic Resource</w:t>
      </w:r>
      <w:r w:rsidR="00042E00" w:rsidRPr="00B30A65">
        <w:rPr>
          <w:rFonts w:cs="Arial"/>
          <w:highlight w:val="cyan"/>
        </w:rPr>
        <w:t xml:space="preserve"> as described in this regulation</w:t>
      </w:r>
      <w:r w:rsidRPr="00B30A65">
        <w:rPr>
          <w:rFonts w:cs="Arial"/>
          <w:highlight w:val="cyan"/>
        </w:rPr>
        <w:t>.</w:t>
      </w:r>
    </w:p>
    <w:p w14:paraId="7E9BE048" w14:textId="77777777" w:rsidR="00BB431D" w:rsidRPr="00C539DC" w:rsidRDefault="00BB431D" w:rsidP="00C539DC">
      <w:pPr>
        <w:pStyle w:val="ListParagraph"/>
        <w:spacing w:after="0" w:line="240" w:lineRule="auto"/>
        <w:ind w:left="1440"/>
        <w:rPr>
          <w:rFonts w:cs="Arial"/>
        </w:rPr>
      </w:pPr>
    </w:p>
    <w:p w14:paraId="3CF82B55" w14:textId="77777777" w:rsidR="00BB431D" w:rsidRPr="00C539DC" w:rsidRDefault="00B30A65" w:rsidP="00C539DC">
      <w:pPr>
        <w:pStyle w:val="ListParagraph"/>
        <w:spacing w:after="0" w:line="240" w:lineRule="auto"/>
        <w:rPr>
          <w:rFonts w:cs="Arial"/>
        </w:rPr>
      </w:pPr>
      <w:r w:rsidRPr="00C539DC">
        <w:rPr>
          <w:rFonts w:cs="Arial"/>
          <w:noProof/>
        </w:rPr>
        <mc:AlternateContent>
          <mc:Choice Requires="wps">
            <w:drawing>
              <wp:anchor distT="0" distB="0" distL="114300" distR="114300" simplePos="0" relativeHeight="251669504" behindDoc="0" locked="0" layoutInCell="1" allowOverlap="1" wp14:anchorId="25328D1C" wp14:editId="1F5C361A">
                <wp:simplePos x="0" y="0"/>
                <wp:positionH relativeFrom="column">
                  <wp:posOffset>659765</wp:posOffset>
                </wp:positionH>
                <wp:positionV relativeFrom="paragraph">
                  <wp:posOffset>9525</wp:posOffset>
                </wp:positionV>
                <wp:extent cx="5387975" cy="318135"/>
                <wp:effectExtent l="0" t="0" r="22225" b="247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318135"/>
                        </a:xfrm>
                        <a:prstGeom prst="rect">
                          <a:avLst/>
                        </a:prstGeom>
                        <a:solidFill>
                          <a:srgbClr val="FFFFCC"/>
                        </a:solidFill>
                        <a:ln w="9525">
                          <a:solidFill>
                            <a:srgbClr val="000000"/>
                          </a:solidFill>
                          <a:miter lim="800000"/>
                          <a:headEnd/>
                          <a:tailEnd/>
                        </a:ln>
                      </wps:spPr>
                      <wps:txbx>
                        <w:txbxContent>
                          <w:p w14:paraId="3BB95B04" w14:textId="77777777"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Communities participating in the CLG program must abide by all existing federal and state laws concerning the preservation of historic and archaeological resources for all local government projects.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51.95pt;margin-top:.75pt;width:424.2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" fillcolor="#ffc">
                <v:textbox>
                  <w:txbxContent>
                    <w:p w14:paraId="3BB95B04" w14:textId="77777777"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Communities participating in the CLG program must abide by all existing federal and state laws concerning the preservation of historic and archaeological resources for all local government projects.</w:t>
                      </w:r>
                    </w:p>
                  </w:txbxContent>
                </v:textbox>
                <w10:wrap type="square"/>
              </v:shape>
            </w:pict>
          </mc:Fallback>
        </mc:AlternateContent>
      </w:r>
    </w:p>
    <w:p w14:paraId="17A33B6A" w14:textId="77777777" w:rsidR="00BB431D" w:rsidRPr="00C539DC" w:rsidRDefault="00BB431D" w:rsidP="00C539DC">
      <w:pPr>
        <w:pStyle w:val="ListParagraph"/>
        <w:spacing w:after="0" w:line="240" w:lineRule="auto"/>
        <w:rPr>
          <w:rFonts w:cs="Arial"/>
        </w:rPr>
      </w:pPr>
    </w:p>
    <w:p w14:paraId="6C2B1BAF" w14:textId="77777777" w:rsidR="00B30A65" w:rsidRDefault="00B30A65" w:rsidP="00B30A65">
      <w:pPr>
        <w:spacing w:after="0" w:line="240" w:lineRule="auto"/>
        <w:ind w:left="1440"/>
        <w:rPr>
          <w:rFonts w:cs="Arial"/>
          <w:highlight w:val="cyan"/>
        </w:rPr>
      </w:pPr>
    </w:p>
    <w:p w14:paraId="4CD20208" w14:textId="5AFDD1C7" w:rsidR="00BB431D" w:rsidRPr="00B30A65" w:rsidRDefault="00BB431D" w:rsidP="00C539DC">
      <w:pPr>
        <w:numPr>
          <w:ilvl w:val="1"/>
          <w:numId w:val="1"/>
        </w:numPr>
        <w:spacing w:after="0" w:line="240" w:lineRule="auto"/>
        <w:rPr>
          <w:rFonts w:cs="Arial"/>
        </w:rPr>
      </w:pPr>
      <w:r w:rsidRPr="00B30A65">
        <w:rPr>
          <w:rFonts w:cs="Arial"/>
          <w:highlight w:val="cyan"/>
        </w:rPr>
        <w:lastRenderedPageBreak/>
        <w:t xml:space="preserve">The Commission </w:t>
      </w:r>
      <w:r w:rsidR="007401B9">
        <w:rPr>
          <w:rFonts w:cs="Arial"/>
          <w:highlight w:val="cyan"/>
        </w:rPr>
        <w:t>must</w:t>
      </w:r>
      <w:r w:rsidRPr="00B30A65">
        <w:rPr>
          <w:rFonts w:cs="Arial"/>
          <w:highlight w:val="cyan"/>
        </w:rPr>
        <w:t xml:space="preserve"> support the enforcement of all federal and state laws relating to the protection of </w:t>
      </w:r>
      <w:r w:rsidR="00042E00" w:rsidRPr="00B30A65">
        <w:rPr>
          <w:rFonts w:cs="Arial"/>
          <w:highlight w:val="cyan"/>
        </w:rPr>
        <w:t>National Register Resources</w:t>
      </w:r>
      <w:r w:rsidRPr="00B30A65">
        <w:rPr>
          <w:rFonts w:cs="Arial"/>
          <w:highlight w:val="cyan"/>
        </w:rPr>
        <w:t>, Archaeological Sites, and Archaeological Objects regardless if they are designated to the Resource List.</w:t>
      </w:r>
    </w:p>
    <w:p w14:paraId="2FA4D7AE" w14:textId="77777777" w:rsidR="00BB431D" w:rsidRPr="00C539DC" w:rsidRDefault="00BB431D" w:rsidP="00C539DC">
      <w:pPr>
        <w:spacing w:after="0" w:line="240" w:lineRule="auto"/>
        <w:ind w:left="1440"/>
        <w:rPr>
          <w:rFonts w:cs="Arial"/>
          <w:highlight w:val="cyan"/>
        </w:rPr>
      </w:pPr>
    </w:p>
    <w:p w14:paraId="61F301D4" w14:textId="2955F784" w:rsidR="00042E00" w:rsidRPr="00B30A65" w:rsidRDefault="00042E00" w:rsidP="00C539DC">
      <w:pPr>
        <w:numPr>
          <w:ilvl w:val="1"/>
          <w:numId w:val="1"/>
        </w:numPr>
        <w:tabs>
          <w:tab w:val="left" w:pos="1800"/>
          <w:tab w:val="left" w:pos="2160"/>
        </w:tabs>
        <w:spacing w:after="0" w:line="240" w:lineRule="auto"/>
        <w:rPr>
          <w:rFonts w:cs="Arial"/>
        </w:rPr>
      </w:pPr>
      <w:r w:rsidRPr="00B30A65">
        <w:rPr>
          <w:rFonts w:cs="Arial"/>
          <w:highlight w:val="cyan"/>
        </w:rPr>
        <w:t>Upon request, t</w:t>
      </w:r>
      <w:r w:rsidR="00BB431D" w:rsidRPr="00B30A65">
        <w:rPr>
          <w:rFonts w:cs="Arial"/>
          <w:highlight w:val="cyan"/>
        </w:rPr>
        <w:t xml:space="preserve">he Commission </w:t>
      </w:r>
      <w:r w:rsidR="007401B9">
        <w:rPr>
          <w:rFonts w:cs="Arial"/>
          <w:highlight w:val="cyan"/>
        </w:rPr>
        <w:t>must</w:t>
      </w:r>
      <w:r w:rsidR="00BB431D" w:rsidRPr="00B30A65">
        <w:rPr>
          <w:rFonts w:cs="Arial"/>
          <w:highlight w:val="cyan"/>
        </w:rPr>
        <w:t xml:space="preserve"> </w:t>
      </w:r>
      <w:r w:rsidRPr="00B30A65">
        <w:rPr>
          <w:rFonts w:cs="Arial"/>
          <w:highlight w:val="cyan"/>
        </w:rPr>
        <w:t xml:space="preserve">provide the Oregon State Historic Preservation Office written comments on or before the stated deadline regarding the eligibility of historic resources for listing in the National Register of Historic Places. The Commission </w:t>
      </w:r>
      <w:r w:rsidR="007401B9">
        <w:rPr>
          <w:rFonts w:cs="Arial"/>
          <w:highlight w:val="cyan"/>
        </w:rPr>
        <w:t>must</w:t>
      </w:r>
      <w:r w:rsidRPr="00B30A65">
        <w:rPr>
          <w:rFonts w:cs="Arial"/>
          <w:highlight w:val="cyan"/>
        </w:rPr>
        <w:t xml:space="preserve"> hold a noticed, public hearing as part of their deliberations and take into account public testimony when writing comments.</w:t>
      </w:r>
      <w:r w:rsidRPr="00B30A65">
        <w:rPr>
          <w:rFonts w:cs="Arial"/>
        </w:rPr>
        <w:t xml:space="preserve"> </w:t>
      </w:r>
    </w:p>
    <w:p w14:paraId="429A1721" w14:textId="77777777" w:rsidR="00BB431D" w:rsidRPr="00C539DC" w:rsidRDefault="00BB431D" w:rsidP="00C539DC">
      <w:pPr>
        <w:tabs>
          <w:tab w:val="left" w:pos="1800"/>
          <w:tab w:val="left" w:pos="2160"/>
        </w:tabs>
        <w:spacing w:after="0" w:line="240" w:lineRule="auto"/>
        <w:rPr>
          <w:rFonts w:cs="Arial"/>
        </w:rPr>
      </w:pPr>
    </w:p>
    <w:p w14:paraId="2C762328" w14:textId="7F9DEDC1" w:rsidR="00BB431D" w:rsidRPr="00C539DC" w:rsidRDefault="00BB431D" w:rsidP="00C539DC">
      <w:pPr>
        <w:numPr>
          <w:ilvl w:val="1"/>
          <w:numId w:val="1"/>
        </w:numPr>
        <w:spacing w:after="0" w:line="240" w:lineRule="auto"/>
        <w:rPr>
          <w:rFonts w:cs="Arial"/>
        </w:rPr>
      </w:pPr>
      <w:r w:rsidRPr="00C539DC">
        <w:rPr>
          <w:rFonts w:cs="Arial"/>
        </w:rPr>
        <w:t xml:space="preserve">The Commission </w:t>
      </w:r>
      <w:r w:rsidR="007401B9">
        <w:rPr>
          <w:rFonts w:cs="Arial"/>
        </w:rPr>
        <w:t>must</w:t>
      </w:r>
      <w:r w:rsidRPr="00C539DC">
        <w:rPr>
          <w:rFonts w:cs="Arial"/>
        </w:rPr>
        <w:t xml:space="preserve"> perform any other functions that may be designated by resolution or motion of the </w:t>
      </w:r>
      <w:r w:rsidRPr="00C539DC">
        <w:rPr>
          <w:rFonts w:cs="Arial"/>
          <w:highlight w:val="green"/>
        </w:rPr>
        <w:t>(City Council/County Board of Commissioners</w:t>
      </w:r>
      <w:r w:rsidR="00270DC7" w:rsidRPr="00C539DC">
        <w:rPr>
          <w:rFonts w:cs="Arial"/>
          <w:highlight w:val="green"/>
        </w:rPr>
        <w:t>)</w:t>
      </w:r>
      <w:r w:rsidRPr="00C539DC">
        <w:rPr>
          <w:rFonts w:cs="Arial"/>
        </w:rPr>
        <w:t>.</w:t>
      </w:r>
    </w:p>
    <w:p w14:paraId="4B2F8B06" w14:textId="77777777" w:rsidR="00BB431D" w:rsidRPr="00C539DC" w:rsidRDefault="00BB431D" w:rsidP="00C539DC">
      <w:pPr>
        <w:spacing w:after="0" w:line="240" w:lineRule="auto"/>
        <w:ind w:left="1440"/>
        <w:rPr>
          <w:rFonts w:cs="Arial"/>
        </w:rPr>
      </w:pPr>
    </w:p>
    <w:p w14:paraId="79F548AE" w14:textId="77777777" w:rsidR="00BB431D" w:rsidRPr="00C539DC" w:rsidRDefault="00B30A65" w:rsidP="00C539DC">
      <w:pPr>
        <w:numPr>
          <w:ilvl w:val="1"/>
          <w:numId w:val="1"/>
        </w:numPr>
        <w:spacing w:after="0" w:line="240" w:lineRule="auto"/>
        <w:rPr>
          <w:rFonts w:cs="Arial"/>
        </w:rPr>
      </w:pPr>
      <w:r>
        <w:rPr>
          <w:rFonts w:cs="Arial"/>
        </w:rPr>
        <w:t xml:space="preserve">The Commission may </w:t>
      </w:r>
      <w:r w:rsidR="00BB431D" w:rsidRPr="00C539DC">
        <w:rPr>
          <w:rFonts w:cs="Arial"/>
        </w:rPr>
        <w:t xml:space="preserve">assume responsibility for functions of the </w:t>
      </w:r>
      <w:r w:rsidR="00270DC7" w:rsidRPr="00C539DC">
        <w:rPr>
          <w:rFonts w:cs="Arial"/>
        </w:rPr>
        <w:t>Oregon State Historic Preservation Office</w:t>
      </w:r>
      <w:r w:rsidR="00BB431D" w:rsidRPr="00C539DC">
        <w:rPr>
          <w:rFonts w:cs="Arial"/>
        </w:rPr>
        <w:t xml:space="preserve"> under state and federal law as delegated by the </w:t>
      </w:r>
      <w:r w:rsidR="00270DC7" w:rsidRPr="00C539DC">
        <w:rPr>
          <w:rFonts w:cs="Arial"/>
        </w:rPr>
        <w:t>Oregon State Historic Preservation Office</w:t>
      </w:r>
      <w:r w:rsidR="00BB431D" w:rsidRPr="00C539DC">
        <w:rPr>
          <w:rFonts w:cs="Arial"/>
        </w:rPr>
        <w:t>.</w:t>
      </w:r>
    </w:p>
    <w:p w14:paraId="51F243CE" w14:textId="77777777" w:rsidR="00EB23CD" w:rsidRPr="00C539DC" w:rsidRDefault="00EB23CD" w:rsidP="00C539DC">
      <w:pPr>
        <w:spacing w:after="0" w:line="240" w:lineRule="auto"/>
        <w:ind w:left="810"/>
        <w:rPr>
          <w:rFonts w:cs="Arial"/>
        </w:rPr>
      </w:pPr>
      <w:r w:rsidRPr="00C539DC">
        <w:rPr>
          <w:rFonts w:cs="Arial"/>
          <w:noProof/>
        </w:rPr>
        <mc:AlternateContent>
          <mc:Choice Requires="wps">
            <w:drawing>
              <wp:anchor distT="0" distB="0" distL="114300" distR="114300" simplePos="0" relativeHeight="251672576" behindDoc="0" locked="0" layoutInCell="1" allowOverlap="1" wp14:anchorId="2F944F80" wp14:editId="67BAA2FC">
                <wp:simplePos x="0" y="0"/>
                <wp:positionH relativeFrom="column">
                  <wp:posOffset>693420</wp:posOffset>
                </wp:positionH>
                <wp:positionV relativeFrom="paragraph">
                  <wp:posOffset>118745</wp:posOffset>
                </wp:positionV>
                <wp:extent cx="5347335" cy="518795"/>
                <wp:effectExtent l="0" t="0" r="24765" b="146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518795"/>
                        </a:xfrm>
                        <a:prstGeom prst="rect">
                          <a:avLst/>
                        </a:prstGeom>
                        <a:solidFill>
                          <a:srgbClr val="FFFFCC"/>
                        </a:solidFill>
                        <a:ln w="9525">
                          <a:solidFill>
                            <a:srgbClr val="000000"/>
                          </a:solidFill>
                          <a:miter lim="800000"/>
                          <a:headEnd/>
                          <a:tailEnd/>
                        </a:ln>
                      </wps:spPr>
                      <wps:txbx>
                        <w:txbxContent>
                          <w:p w14:paraId="11BE3229" w14:textId="6E2B24C2"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A commission may provide written guidance, or design guidelines, describing how to apply the standards adopted as part of this ordinance. New standards or changes to existing standards must be adopted by the local government as a code amendment. Design guidelines may be adopted by reference in a code amendment. If adopting design guidelines now, or in the future, add a reference to these documents in Section 12.</w:t>
                            </w:r>
                          </w:p>
                          <w:p w14:paraId="48970584" w14:textId="77777777" w:rsidR="006366AA" w:rsidRPr="009177F1" w:rsidRDefault="006366AA" w:rsidP="004F2BF0">
                            <w:pPr>
                              <w:spacing w:after="60"/>
                              <w:jc w:val="center"/>
                              <w:rPr>
                                <w:rFonts w:ascii="Arial" w:hAnsi="Arial" w:cs="Arial"/>
                                <w:i/>
                                <w:iCs/>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54.6pt;margin-top:9.35pt;width:421.05pt;height:4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" fillcolor="#ffc">
                <v:textbox>
                  <w:txbxContent>
                    <w:p w14:paraId="11BE3229" w14:textId="6E2B24C2"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A commission may provide written guidance, or design guidelines, describing how to apply the standards adopted as part of this ordinance. New standards or changes to existing standards must be adopted by the local government as a code amendment. Design guidelines may be adopted by reference in a code amendment. If adopting design guidelines now, or in the future, add a reference to these documents in Section 12.</w:t>
                      </w:r>
                    </w:p>
                    <w:p w14:paraId="48970584" w14:textId="77777777" w:rsidR="006366AA" w:rsidRPr="009177F1" w:rsidRDefault="006366AA" w:rsidP="004F2BF0">
                      <w:pPr>
                        <w:spacing w:after="60"/>
                        <w:jc w:val="center"/>
                        <w:rPr>
                          <w:rFonts w:ascii="Arial" w:hAnsi="Arial" w:cs="Arial"/>
                          <w:i/>
                          <w:iCs/>
                          <w:sz w:val="14"/>
                          <w:szCs w:val="14"/>
                        </w:rPr>
                      </w:pPr>
                    </w:p>
                  </w:txbxContent>
                </v:textbox>
                <w10:wrap type="square"/>
              </v:shape>
            </w:pict>
          </mc:Fallback>
        </mc:AlternateContent>
      </w:r>
    </w:p>
    <w:p w14:paraId="562014C5" w14:textId="77777777" w:rsidR="00BB431D" w:rsidRPr="00C539DC" w:rsidRDefault="00BB431D" w:rsidP="00C539DC">
      <w:pPr>
        <w:spacing w:after="0" w:line="240" w:lineRule="auto"/>
        <w:rPr>
          <w:rFonts w:cs="Arial"/>
        </w:rPr>
      </w:pPr>
    </w:p>
    <w:p w14:paraId="27C9A8BA" w14:textId="77777777" w:rsidR="00BB431D" w:rsidRPr="00C539DC" w:rsidRDefault="00BB431D" w:rsidP="00C539DC">
      <w:pPr>
        <w:spacing w:after="0" w:line="240" w:lineRule="auto"/>
        <w:rPr>
          <w:rFonts w:cs="Arial"/>
        </w:rPr>
      </w:pPr>
    </w:p>
    <w:p w14:paraId="7E5AB544" w14:textId="77777777" w:rsidR="00BB431D" w:rsidRPr="00C539DC" w:rsidRDefault="00BB431D" w:rsidP="00C539DC">
      <w:pPr>
        <w:spacing w:after="0" w:line="240" w:lineRule="auto"/>
        <w:rPr>
          <w:rFonts w:cs="Arial"/>
        </w:rPr>
      </w:pPr>
    </w:p>
    <w:p w14:paraId="78E8FFC4" w14:textId="77777777" w:rsidR="00BB431D" w:rsidRPr="00C539DC" w:rsidRDefault="00BB431D" w:rsidP="00C539DC">
      <w:pPr>
        <w:spacing w:after="0" w:line="240" w:lineRule="auto"/>
        <w:rPr>
          <w:rFonts w:cs="Arial"/>
        </w:rPr>
      </w:pPr>
    </w:p>
    <w:p w14:paraId="1DA8EB08" w14:textId="77777777" w:rsidR="00BB431D" w:rsidRPr="00C539DC" w:rsidRDefault="00BB431D" w:rsidP="00C539DC">
      <w:pPr>
        <w:numPr>
          <w:ilvl w:val="1"/>
          <w:numId w:val="1"/>
        </w:numPr>
        <w:spacing w:after="0" w:line="240" w:lineRule="auto"/>
        <w:rPr>
          <w:rFonts w:cs="Arial"/>
        </w:rPr>
      </w:pPr>
      <w:r w:rsidRPr="00C539DC">
        <w:rPr>
          <w:rFonts w:cs="Arial"/>
        </w:rPr>
        <w:t>The Commission may adopt and publish and adopt written and graphic guidelines and exam</w:t>
      </w:r>
      <w:bookmarkStart w:id="7" w:name="_GoBack"/>
      <w:bookmarkEnd w:id="7"/>
      <w:r w:rsidRPr="00C539DC">
        <w:rPr>
          <w:rFonts w:cs="Arial"/>
        </w:rPr>
        <w:t xml:space="preserve">ple materials to clarify the standards in this regulation and to assist applicants in developing complete and viable applications to preserve, rehabilitate, reconstruct, alter, relocate and demolish </w:t>
      </w:r>
      <w:r w:rsidR="00B30A65">
        <w:rPr>
          <w:rFonts w:cs="Arial"/>
        </w:rPr>
        <w:t>a Significant Historic Resource, and or erect new construction within the designated boundary of a Significant Historic Resource</w:t>
      </w:r>
      <w:r w:rsidR="00B30A65" w:rsidRPr="00C539DC">
        <w:rPr>
          <w:rFonts w:cs="Arial"/>
        </w:rPr>
        <w:t>.</w:t>
      </w:r>
      <w:r w:rsidRPr="00C539DC">
        <w:rPr>
          <w:rFonts w:cs="Arial"/>
        </w:rPr>
        <w:t xml:space="preserve"> </w:t>
      </w:r>
    </w:p>
    <w:p w14:paraId="744D49E0" w14:textId="77777777" w:rsidR="00BB431D" w:rsidRPr="00C539DC" w:rsidRDefault="00BB431D" w:rsidP="00C539DC">
      <w:pPr>
        <w:spacing w:after="0" w:line="240" w:lineRule="auto"/>
        <w:ind w:left="1440"/>
        <w:rPr>
          <w:rFonts w:cs="Arial"/>
        </w:rPr>
      </w:pPr>
    </w:p>
    <w:p w14:paraId="54180A83" w14:textId="51539A96" w:rsidR="00BB431D" w:rsidRPr="00C539DC" w:rsidRDefault="00BB431D" w:rsidP="00C539DC">
      <w:pPr>
        <w:numPr>
          <w:ilvl w:val="1"/>
          <w:numId w:val="1"/>
        </w:numPr>
        <w:spacing w:after="0" w:line="240" w:lineRule="auto"/>
        <w:rPr>
          <w:rFonts w:cs="Arial"/>
        </w:rPr>
      </w:pPr>
      <w:r w:rsidRPr="00C539DC">
        <w:rPr>
          <w:rFonts w:cs="Arial"/>
        </w:rPr>
        <w:t xml:space="preserve"> The Commission </w:t>
      </w:r>
      <w:r w:rsidR="007401B9">
        <w:rPr>
          <w:rFonts w:cs="Arial"/>
        </w:rPr>
        <w:t>must</w:t>
      </w:r>
      <w:r w:rsidRPr="00C539DC">
        <w:rPr>
          <w:rFonts w:cs="Arial"/>
        </w:rPr>
        <w:t xml:space="preserve"> undertake to inform the citizens of, and visitors to the </w:t>
      </w:r>
      <w:r w:rsidRPr="00C539DC">
        <w:rPr>
          <w:rFonts w:cs="Arial"/>
          <w:highlight w:val="green"/>
        </w:rPr>
        <w:t>(City of _____ /______ County)</w:t>
      </w:r>
      <w:r w:rsidRPr="00C539DC">
        <w:rPr>
          <w:rFonts w:cs="Arial"/>
        </w:rPr>
        <w:t xml:space="preserve">, regarding the community's history and prehistory; promote research into its history and prehistory; collect and make available materials on the preservation of historic resources provide information on state and federal preservation programs and incentives; and document historic resources prior to their alteration, demolition, or relocation and archive that documentation. </w:t>
      </w:r>
    </w:p>
    <w:p w14:paraId="39583269" w14:textId="77777777" w:rsidR="00BB431D" w:rsidRPr="00C539DC" w:rsidRDefault="00BB431D" w:rsidP="00C539DC">
      <w:pPr>
        <w:spacing w:after="0" w:line="240" w:lineRule="auto"/>
        <w:ind w:left="1440"/>
        <w:rPr>
          <w:rFonts w:cs="Arial"/>
        </w:rPr>
      </w:pPr>
    </w:p>
    <w:p w14:paraId="0792B26D" w14:textId="77777777" w:rsidR="00BB431D" w:rsidRPr="00C539DC" w:rsidRDefault="00BB431D" w:rsidP="00C539DC">
      <w:pPr>
        <w:numPr>
          <w:ilvl w:val="1"/>
          <w:numId w:val="1"/>
        </w:numPr>
        <w:spacing w:after="0" w:line="240" w:lineRule="auto"/>
        <w:rPr>
          <w:rFonts w:cs="Arial"/>
        </w:rPr>
      </w:pPr>
      <w:r w:rsidRPr="00C539DC">
        <w:rPr>
          <w:rFonts w:cs="Arial"/>
        </w:rPr>
        <w:t xml:space="preserve">The Commission may recommend to the </w:t>
      </w:r>
      <w:r w:rsidR="00B30A65" w:rsidRPr="00B30A65">
        <w:rPr>
          <w:rFonts w:cs="Arial"/>
          <w:highlight w:val="green"/>
        </w:rPr>
        <w:t>(</w:t>
      </w:r>
      <w:r w:rsidRPr="00B30A65">
        <w:rPr>
          <w:rFonts w:cs="Arial"/>
          <w:highlight w:val="green"/>
        </w:rPr>
        <w:t xml:space="preserve">City Council </w:t>
      </w:r>
      <w:r w:rsidR="00B30A65" w:rsidRPr="00B30A65">
        <w:rPr>
          <w:rFonts w:cs="Arial"/>
          <w:highlight w:val="green"/>
        </w:rPr>
        <w:t>/ County Board of Commissioners)</w:t>
      </w:r>
      <w:r w:rsidR="00B30A65">
        <w:rPr>
          <w:rFonts w:cs="Arial"/>
        </w:rPr>
        <w:t xml:space="preserve"> </w:t>
      </w:r>
      <w:r w:rsidRPr="00C539DC">
        <w:rPr>
          <w:rFonts w:cs="Arial"/>
        </w:rPr>
        <w:t>to seek, accept, and expend public appropriations; seek, accept, and expend grant and gift funds; cooperate with public and private entities; and assist the owners of Significant Historic Resources in securing funding for the preservation of their properties.</w:t>
      </w:r>
    </w:p>
    <w:p w14:paraId="21D3AFA1" w14:textId="77777777" w:rsidR="00BB431D" w:rsidRPr="00C539DC" w:rsidRDefault="00BB431D" w:rsidP="00C539DC">
      <w:pPr>
        <w:spacing w:after="0" w:line="240" w:lineRule="auto"/>
        <w:ind w:left="1440"/>
        <w:rPr>
          <w:rFonts w:cs="Arial"/>
        </w:rPr>
      </w:pPr>
    </w:p>
    <w:p w14:paraId="51057786" w14:textId="77777777" w:rsidR="0017080A" w:rsidRPr="00C539DC" w:rsidRDefault="00BB431D" w:rsidP="00C539DC">
      <w:pPr>
        <w:numPr>
          <w:ilvl w:val="1"/>
          <w:numId w:val="1"/>
        </w:numPr>
        <w:spacing w:after="0" w:line="240" w:lineRule="auto"/>
        <w:rPr>
          <w:rFonts w:cs="Arial"/>
        </w:rPr>
      </w:pPr>
      <w:r w:rsidRPr="00C539DC">
        <w:rPr>
          <w:rFonts w:cs="Arial"/>
        </w:rPr>
        <w:t xml:space="preserve">The Commission may recommend incentives and code amendments to the </w:t>
      </w:r>
      <w:r w:rsidRPr="00C539DC">
        <w:rPr>
          <w:rFonts w:cs="Arial"/>
          <w:highlight w:val="green"/>
        </w:rPr>
        <w:t>(Insert appropriate decision-making body)</w:t>
      </w:r>
      <w:r w:rsidRPr="00C539DC">
        <w:rPr>
          <w:rFonts w:cs="Arial"/>
        </w:rPr>
        <w:t xml:space="preserve"> to promote historic preservation in the community.</w:t>
      </w:r>
    </w:p>
    <w:p w14:paraId="59C726D2" w14:textId="77777777" w:rsidR="0017080A" w:rsidRPr="00C539DC" w:rsidRDefault="0017080A" w:rsidP="00C539DC">
      <w:pPr>
        <w:spacing w:after="0" w:line="240" w:lineRule="auto"/>
        <w:ind w:left="1440"/>
        <w:rPr>
          <w:rFonts w:cs="Arial"/>
        </w:rPr>
      </w:pPr>
    </w:p>
    <w:p w14:paraId="482929A5" w14:textId="77777777" w:rsidR="00471401" w:rsidRPr="00C539DC" w:rsidRDefault="00471401" w:rsidP="00C539DC">
      <w:pPr>
        <w:numPr>
          <w:ilvl w:val="1"/>
          <w:numId w:val="1"/>
        </w:numPr>
        <w:spacing w:after="0" w:line="240" w:lineRule="auto"/>
        <w:rPr>
          <w:rFonts w:cs="Arial"/>
        </w:rPr>
      </w:pPr>
      <w:r w:rsidRPr="00C539DC">
        <w:rPr>
          <w:rFonts w:cs="Arial"/>
          <w:noProof/>
        </w:rPr>
        <mc:AlternateContent>
          <mc:Choice Requires="wps">
            <w:drawing>
              <wp:anchor distT="0" distB="0" distL="114300" distR="114300" simplePos="0" relativeHeight="251673600" behindDoc="0" locked="0" layoutInCell="1" allowOverlap="1" wp14:anchorId="7E0B944E" wp14:editId="1D4570B8">
                <wp:simplePos x="0" y="0"/>
                <wp:positionH relativeFrom="column">
                  <wp:posOffset>288290</wp:posOffset>
                </wp:positionH>
                <wp:positionV relativeFrom="paragraph">
                  <wp:posOffset>511175</wp:posOffset>
                </wp:positionV>
                <wp:extent cx="5812790" cy="414655"/>
                <wp:effectExtent l="0" t="0" r="16510" b="2349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414655"/>
                        </a:xfrm>
                        <a:prstGeom prst="rect">
                          <a:avLst/>
                        </a:prstGeom>
                        <a:solidFill>
                          <a:srgbClr val="FFFFCC"/>
                        </a:solidFill>
                        <a:ln w="9525">
                          <a:solidFill>
                            <a:srgbClr val="000000"/>
                          </a:solidFill>
                          <a:miter lim="800000"/>
                          <a:headEnd/>
                          <a:tailEnd/>
                        </a:ln>
                      </wps:spPr>
                      <wps:txbx>
                        <w:txbxContent>
                          <w:p w14:paraId="0893EBE0" w14:textId="77777777"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If the Historic Preservation Ordinance is not a part of the planning code or other body of local law with a passage dealing with conflicts of interest or ex-parte communication a specific section addressing this topic should be added here as required by state law. It is preferable to follow your community’s established procedures for dealing with these issues instead of creating new or differing regulations.</w:t>
                            </w:r>
                          </w:p>
                          <w:p w14:paraId="2DCCA7F9" w14:textId="77777777" w:rsidR="006366AA" w:rsidRDefault="006366AA" w:rsidP="004F2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22.7pt;margin-top:40.25pt;width:457.7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" fillcolor="#ffc">
                <v:textbox>
                  <w:txbxContent>
                    <w:p w14:paraId="0893EBE0" w14:textId="77777777"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If the Historic Preservation Ordinance is not a part of the planning code or other body of local law with a passage dealing with conflicts of interest or ex-parte communication a specific section addressing this topic should be added here as required by state law. It is preferable to follow your community’s established procedures for dealing with these issues instead of creating new or differing regulations.</w:t>
                      </w:r>
                    </w:p>
                    <w:p w14:paraId="2DCCA7F9" w14:textId="77777777" w:rsidR="006366AA" w:rsidRDefault="006366AA" w:rsidP="004F2BF0"/>
                  </w:txbxContent>
                </v:textbox>
                <w10:wrap type="square"/>
              </v:shape>
            </w:pict>
          </mc:Fallback>
        </mc:AlternateContent>
      </w:r>
      <w:r w:rsidR="0017080A" w:rsidRPr="00C539DC">
        <w:rPr>
          <w:rFonts w:cs="Arial"/>
        </w:rPr>
        <w:t>The Commission may comment on local, state, or federal issues, laws, and requests relating to historic preservation.</w:t>
      </w:r>
    </w:p>
    <w:p w14:paraId="6E2F733C" w14:textId="78DA3EAA" w:rsidR="0017080A" w:rsidRPr="00C539DC" w:rsidRDefault="0017080A" w:rsidP="00C539DC">
      <w:pPr>
        <w:spacing w:after="0" w:line="240" w:lineRule="auto"/>
        <w:ind w:left="1440"/>
        <w:rPr>
          <w:rFonts w:cs="Arial"/>
        </w:rPr>
      </w:pPr>
    </w:p>
    <w:p w14:paraId="0A236E00" w14:textId="4067943E" w:rsidR="00890BAF" w:rsidRPr="00C539DC" w:rsidRDefault="00E75E76" w:rsidP="00E75E76">
      <w:pPr>
        <w:spacing w:after="0" w:line="240" w:lineRule="auto"/>
        <w:ind w:left="1440"/>
        <w:rPr>
          <w:rFonts w:cs="Arial"/>
        </w:rPr>
      </w:pPr>
      <w:r w:rsidRPr="00C539DC">
        <w:rPr>
          <w:rFonts w:cs="Arial"/>
          <w:noProof/>
        </w:rPr>
        <mc:AlternateContent>
          <mc:Choice Requires="wps">
            <w:drawing>
              <wp:anchor distT="0" distB="0" distL="114300" distR="114300" simplePos="0" relativeHeight="251674624" behindDoc="0" locked="0" layoutInCell="1" allowOverlap="1" wp14:anchorId="0C020A67" wp14:editId="50574E67">
                <wp:simplePos x="0" y="0"/>
                <wp:positionH relativeFrom="column">
                  <wp:posOffset>321310</wp:posOffset>
                </wp:positionH>
                <wp:positionV relativeFrom="paragraph">
                  <wp:posOffset>-1905</wp:posOffset>
                </wp:positionV>
                <wp:extent cx="5812790" cy="763270"/>
                <wp:effectExtent l="0" t="0" r="16510"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790" cy="763270"/>
                        </a:xfrm>
                        <a:prstGeom prst="rect">
                          <a:avLst/>
                        </a:prstGeom>
                        <a:solidFill>
                          <a:srgbClr val="FFFFCC"/>
                        </a:solidFill>
                        <a:ln w="9525">
                          <a:solidFill>
                            <a:srgbClr val="000000"/>
                          </a:solidFill>
                          <a:miter lim="800000"/>
                          <a:headEnd/>
                          <a:tailEnd/>
                        </a:ln>
                      </wps:spPr>
                      <wps:txbx>
                        <w:txbxContent>
                          <w:p w14:paraId="133FE507" w14:textId="77777777" w:rsidR="006366AA" w:rsidRDefault="006366AA" w:rsidP="00A33376">
                            <w:pPr>
                              <w:spacing w:after="0" w:line="240" w:lineRule="auto"/>
                              <w:rPr>
                                <w:rFonts w:ascii="Arial" w:hAnsi="Arial" w:cs="Arial"/>
                                <w:b/>
                                <w:i/>
                                <w:iCs/>
                                <w:sz w:val="14"/>
                                <w:szCs w:val="14"/>
                              </w:rPr>
                            </w:pPr>
                            <w:r w:rsidRPr="0017080A">
                              <w:rPr>
                                <w:rFonts w:ascii="Arial" w:hAnsi="Arial" w:cs="Arial"/>
                                <w:b/>
                                <w:i/>
                                <w:iCs/>
                                <w:sz w:val="14"/>
                                <w:szCs w:val="14"/>
                              </w:rPr>
                              <w:t>Section 10, Inventorying, evaluating, and determining significance of Historic Resources</w:t>
                            </w:r>
                          </w:p>
                          <w:p w14:paraId="1541FA03" w14:textId="77777777" w:rsidR="006366AA" w:rsidRPr="0017080A" w:rsidRDefault="006366AA" w:rsidP="00A33376">
                            <w:pPr>
                              <w:spacing w:after="0" w:line="240" w:lineRule="auto"/>
                              <w:rPr>
                                <w:rFonts w:ascii="Arial" w:hAnsi="Arial" w:cs="Arial"/>
                                <w:b/>
                                <w:i/>
                                <w:iCs/>
                                <w:sz w:val="14"/>
                                <w:szCs w:val="14"/>
                              </w:rPr>
                            </w:pPr>
                          </w:p>
                          <w:p w14:paraId="1F210EF9" w14:textId="06386312" w:rsidR="006366AA" w:rsidRDefault="006366AA" w:rsidP="00A33376">
                            <w:pPr>
                              <w:spacing w:after="0" w:line="240" w:lineRule="auto"/>
                              <w:rPr>
                                <w:rFonts w:ascii="Arial" w:hAnsi="Arial" w:cs="Arial"/>
                                <w:i/>
                                <w:iCs/>
                                <w:sz w:val="14"/>
                                <w:szCs w:val="14"/>
                              </w:rPr>
                            </w:pPr>
                            <w:r w:rsidRPr="009177F1">
                              <w:rPr>
                                <w:rFonts w:ascii="Arial" w:hAnsi="Arial" w:cs="Arial"/>
                                <w:i/>
                                <w:iCs/>
                                <w:sz w:val="14"/>
                                <w:szCs w:val="14"/>
                              </w:rPr>
                              <w:t xml:space="preserve">Communities participating in the CLG program must include in their ordinances a program to </w:t>
                            </w:r>
                            <w:r>
                              <w:rPr>
                                <w:rFonts w:ascii="Arial" w:hAnsi="Arial" w:cs="Arial"/>
                                <w:i/>
                                <w:iCs/>
                                <w:sz w:val="14"/>
                                <w:szCs w:val="14"/>
                              </w:rPr>
                              <w:t xml:space="preserve">inventory </w:t>
                            </w:r>
                            <w:r w:rsidRPr="009177F1">
                              <w:rPr>
                                <w:rFonts w:ascii="Arial" w:hAnsi="Arial" w:cs="Arial"/>
                                <w:i/>
                                <w:iCs/>
                                <w:sz w:val="14"/>
                                <w:szCs w:val="14"/>
                              </w:rPr>
                              <w:t xml:space="preserve">and evaluate </w:t>
                            </w:r>
                            <w:proofErr w:type="gramStart"/>
                            <w:r w:rsidRPr="009177F1">
                              <w:rPr>
                                <w:rFonts w:ascii="Arial" w:hAnsi="Arial" w:cs="Arial"/>
                                <w:i/>
                                <w:iCs/>
                                <w:sz w:val="14"/>
                                <w:szCs w:val="14"/>
                              </w:rPr>
                              <w:t>historic resource</w:t>
                            </w:r>
                            <w:r>
                              <w:rPr>
                                <w:rFonts w:ascii="Arial" w:hAnsi="Arial" w:cs="Arial"/>
                                <w:i/>
                                <w:iCs/>
                                <w:sz w:val="14"/>
                                <w:szCs w:val="14"/>
                              </w:rPr>
                              <w:t>s</w:t>
                            </w:r>
                            <w:r w:rsidRPr="009177F1">
                              <w:rPr>
                                <w:rFonts w:ascii="Arial" w:hAnsi="Arial" w:cs="Arial"/>
                                <w:i/>
                                <w:iCs/>
                                <w:sz w:val="14"/>
                                <w:szCs w:val="14"/>
                              </w:rPr>
                              <w:t xml:space="preserve"> that </w:t>
                            </w:r>
                            <w:r>
                              <w:rPr>
                                <w:rFonts w:ascii="Arial" w:hAnsi="Arial" w:cs="Arial"/>
                                <w:i/>
                                <w:iCs/>
                                <w:sz w:val="14"/>
                                <w:szCs w:val="14"/>
                              </w:rPr>
                              <w:t>meets</w:t>
                            </w:r>
                            <w:proofErr w:type="gramEnd"/>
                            <w:r w:rsidRPr="009177F1">
                              <w:rPr>
                                <w:rFonts w:ascii="Arial" w:hAnsi="Arial" w:cs="Arial"/>
                                <w:i/>
                                <w:iCs/>
                                <w:sz w:val="14"/>
                                <w:szCs w:val="14"/>
                              </w:rPr>
                              <w:t xml:space="preserve"> SHPO</w:t>
                            </w:r>
                            <w:r>
                              <w:rPr>
                                <w:rFonts w:ascii="Arial" w:hAnsi="Arial" w:cs="Arial"/>
                                <w:i/>
                                <w:iCs/>
                                <w:sz w:val="14"/>
                                <w:szCs w:val="14"/>
                              </w:rPr>
                              <w:t>’</w:t>
                            </w:r>
                            <w:r w:rsidRPr="009177F1">
                              <w:rPr>
                                <w:rFonts w:ascii="Arial" w:hAnsi="Arial" w:cs="Arial"/>
                                <w:i/>
                                <w:iCs/>
                                <w:sz w:val="14"/>
                                <w:szCs w:val="14"/>
                              </w:rPr>
                              <w:t>s pract</w:t>
                            </w:r>
                            <w:r>
                              <w:rPr>
                                <w:rFonts w:ascii="Arial" w:hAnsi="Arial" w:cs="Arial"/>
                                <w:i/>
                                <w:iCs/>
                                <w:sz w:val="14"/>
                                <w:szCs w:val="14"/>
                              </w:rPr>
                              <w:t>ices. The requirement is addressed in provision (d). Provisions (e) and (f) respond to the requirements of OAR 660-023-0200. Provision (a) is a matter of state law. See Section 15 and related comment box. The other provisions in this S</w:t>
                            </w:r>
                            <w:r w:rsidRPr="009177F1">
                              <w:rPr>
                                <w:rFonts w:ascii="Arial" w:hAnsi="Arial" w:cs="Arial"/>
                                <w:i/>
                                <w:iCs/>
                                <w:sz w:val="14"/>
                                <w:szCs w:val="14"/>
                              </w:rPr>
                              <w:t xml:space="preserve">ection are “best practices” that SHPO recommends, but are not required for participation in the </w:t>
                            </w:r>
                            <w:r>
                              <w:rPr>
                                <w:rFonts w:ascii="Arial" w:hAnsi="Arial" w:cs="Arial"/>
                                <w:i/>
                                <w:iCs/>
                                <w:sz w:val="14"/>
                                <w:szCs w:val="14"/>
                              </w:rPr>
                              <w:t xml:space="preserve">CLG </w:t>
                            </w:r>
                            <w:r w:rsidRPr="009177F1">
                              <w:rPr>
                                <w:rFonts w:ascii="Arial" w:hAnsi="Arial" w:cs="Arial"/>
                                <w:i/>
                                <w:iCs/>
                                <w:sz w:val="14"/>
                                <w:szCs w:val="14"/>
                              </w:rPr>
                              <w:t>program.</w:t>
                            </w:r>
                            <w:r>
                              <w:rPr>
                                <w:rFonts w:ascii="Arial" w:hAnsi="Arial" w:cs="Arial"/>
                                <w:i/>
                                <w:iCs/>
                                <w:sz w:val="14"/>
                                <w:szCs w:val="14"/>
                              </w:rPr>
                              <w:t xml:space="preserve"> </w:t>
                            </w:r>
                          </w:p>
                          <w:p w14:paraId="52481DAE" w14:textId="77777777" w:rsidR="006366AA" w:rsidRDefault="006366AA" w:rsidP="00896D13">
                            <w:pPr>
                              <w:spacing w:after="0" w:line="240" w:lineRule="auto"/>
                              <w:jc w:val="center"/>
                              <w:rPr>
                                <w:rFonts w:ascii="Arial" w:hAnsi="Arial" w:cs="Arial"/>
                                <w:i/>
                                <w:iCs/>
                                <w:sz w:val="14"/>
                                <w:szCs w:val="14"/>
                              </w:rPr>
                            </w:pPr>
                          </w:p>
                          <w:p w14:paraId="33A77108" w14:textId="77777777" w:rsidR="006366AA" w:rsidRPr="009177F1" w:rsidRDefault="006366AA" w:rsidP="00896D13">
                            <w:pPr>
                              <w:spacing w:after="0" w:line="240" w:lineRule="auto"/>
                              <w:jc w:val="center"/>
                              <w:rPr>
                                <w:rFonts w:ascii="Arial" w:hAnsi="Arial" w:cs="Arial"/>
                                <w:i/>
                                <w:iCs/>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25.3pt;margin-top:-.15pt;width:457.7pt;height:6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Ax/LwIAAFk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" fillcolor="#ffc">
                <v:textbox>
                  <w:txbxContent>
                    <w:p w14:paraId="133FE507" w14:textId="77777777" w:rsidR="006366AA" w:rsidRDefault="006366AA" w:rsidP="00A33376">
                      <w:pPr>
                        <w:spacing w:after="0" w:line="240" w:lineRule="auto"/>
                        <w:rPr>
                          <w:rFonts w:ascii="Arial" w:hAnsi="Arial" w:cs="Arial"/>
                          <w:b/>
                          <w:i/>
                          <w:iCs/>
                          <w:sz w:val="14"/>
                          <w:szCs w:val="14"/>
                        </w:rPr>
                      </w:pPr>
                      <w:r w:rsidRPr="0017080A">
                        <w:rPr>
                          <w:rFonts w:ascii="Arial" w:hAnsi="Arial" w:cs="Arial"/>
                          <w:b/>
                          <w:i/>
                          <w:iCs/>
                          <w:sz w:val="14"/>
                          <w:szCs w:val="14"/>
                        </w:rPr>
                        <w:t>Section 10, Inventorying, evaluating, and determining significance of Historic Resources</w:t>
                      </w:r>
                    </w:p>
                    <w:p w14:paraId="1541FA03" w14:textId="77777777" w:rsidR="006366AA" w:rsidRPr="0017080A" w:rsidRDefault="006366AA" w:rsidP="00A33376">
                      <w:pPr>
                        <w:spacing w:after="0" w:line="240" w:lineRule="auto"/>
                        <w:rPr>
                          <w:rFonts w:ascii="Arial" w:hAnsi="Arial" w:cs="Arial"/>
                          <w:b/>
                          <w:i/>
                          <w:iCs/>
                          <w:sz w:val="14"/>
                          <w:szCs w:val="14"/>
                        </w:rPr>
                      </w:pPr>
                    </w:p>
                    <w:p w14:paraId="1F210EF9" w14:textId="06386312" w:rsidR="006366AA" w:rsidRDefault="006366AA" w:rsidP="00A33376">
                      <w:pPr>
                        <w:spacing w:after="0" w:line="240" w:lineRule="auto"/>
                        <w:rPr>
                          <w:rFonts w:ascii="Arial" w:hAnsi="Arial" w:cs="Arial"/>
                          <w:i/>
                          <w:iCs/>
                          <w:sz w:val="14"/>
                          <w:szCs w:val="14"/>
                        </w:rPr>
                      </w:pPr>
                      <w:r w:rsidRPr="009177F1">
                        <w:rPr>
                          <w:rFonts w:ascii="Arial" w:hAnsi="Arial" w:cs="Arial"/>
                          <w:i/>
                          <w:iCs/>
                          <w:sz w:val="14"/>
                          <w:szCs w:val="14"/>
                        </w:rPr>
                        <w:t xml:space="preserve">Communities participating in the CLG program must include in their ordinances a program to </w:t>
                      </w:r>
                      <w:r>
                        <w:rPr>
                          <w:rFonts w:ascii="Arial" w:hAnsi="Arial" w:cs="Arial"/>
                          <w:i/>
                          <w:iCs/>
                          <w:sz w:val="14"/>
                          <w:szCs w:val="14"/>
                        </w:rPr>
                        <w:t xml:space="preserve">inventory </w:t>
                      </w:r>
                      <w:r w:rsidRPr="009177F1">
                        <w:rPr>
                          <w:rFonts w:ascii="Arial" w:hAnsi="Arial" w:cs="Arial"/>
                          <w:i/>
                          <w:iCs/>
                          <w:sz w:val="14"/>
                          <w:szCs w:val="14"/>
                        </w:rPr>
                        <w:t xml:space="preserve">and evaluate </w:t>
                      </w:r>
                      <w:proofErr w:type="gramStart"/>
                      <w:r w:rsidRPr="009177F1">
                        <w:rPr>
                          <w:rFonts w:ascii="Arial" w:hAnsi="Arial" w:cs="Arial"/>
                          <w:i/>
                          <w:iCs/>
                          <w:sz w:val="14"/>
                          <w:szCs w:val="14"/>
                        </w:rPr>
                        <w:t>historic resource</w:t>
                      </w:r>
                      <w:r>
                        <w:rPr>
                          <w:rFonts w:ascii="Arial" w:hAnsi="Arial" w:cs="Arial"/>
                          <w:i/>
                          <w:iCs/>
                          <w:sz w:val="14"/>
                          <w:szCs w:val="14"/>
                        </w:rPr>
                        <w:t>s</w:t>
                      </w:r>
                      <w:r w:rsidRPr="009177F1">
                        <w:rPr>
                          <w:rFonts w:ascii="Arial" w:hAnsi="Arial" w:cs="Arial"/>
                          <w:i/>
                          <w:iCs/>
                          <w:sz w:val="14"/>
                          <w:szCs w:val="14"/>
                        </w:rPr>
                        <w:t xml:space="preserve"> that </w:t>
                      </w:r>
                      <w:r>
                        <w:rPr>
                          <w:rFonts w:ascii="Arial" w:hAnsi="Arial" w:cs="Arial"/>
                          <w:i/>
                          <w:iCs/>
                          <w:sz w:val="14"/>
                          <w:szCs w:val="14"/>
                        </w:rPr>
                        <w:t>meets</w:t>
                      </w:r>
                      <w:proofErr w:type="gramEnd"/>
                      <w:r w:rsidRPr="009177F1">
                        <w:rPr>
                          <w:rFonts w:ascii="Arial" w:hAnsi="Arial" w:cs="Arial"/>
                          <w:i/>
                          <w:iCs/>
                          <w:sz w:val="14"/>
                          <w:szCs w:val="14"/>
                        </w:rPr>
                        <w:t xml:space="preserve"> SHPO</w:t>
                      </w:r>
                      <w:r>
                        <w:rPr>
                          <w:rFonts w:ascii="Arial" w:hAnsi="Arial" w:cs="Arial"/>
                          <w:i/>
                          <w:iCs/>
                          <w:sz w:val="14"/>
                          <w:szCs w:val="14"/>
                        </w:rPr>
                        <w:t>’</w:t>
                      </w:r>
                      <w:r w:rsidRPr="009177F1">
                        <w:rPr>
                          <w:rFonts w:ascii="Arial" w:hAnsi="Arial" w:cs="Arial"/>
                          <w:i/>
                          <w:iCs/>
                          <w:sz w:val="14"/>
                          <w:szCs w:val="14"/>
                        </w:rPr>
                        <w:t>s pract</w:t>
                      </w:r>
                      <w:r>
                        <w:rPr>
                          <w:rFonts w:ascii="Arial" w:hAnsi="Arial" w:cs="Arial"/>
                          <w:i/>
                          <w:iCs/>
                          <w:sz w:val="14"/>
                          <w:szCs w:val="14"/>
                        </w:rPr>
                        <w:t>ices. The requirement is addressed in provision (d). Provisions (e) and (f) respond to the requirements of OAR 660-023-0200. Provision (a) is a matter of state law. See Section 15 and related comment box. The other provisions in this S</w:t>
                      </w:r>
                      <w:r w:rsidRPr="009177F1">
                        <w:rPr>
                          <w:rFonts w:ascii="Arial" w:hAnsi="Arial" w:cs="Arial"/>
                          <w:i/>
                          <w:iCs/>
                          <w:sz w:val="14"/>
                          <w:szCs w:val="14"/>
                        </w:rPr>
                        <w:t xml:space="preserve">ection are “best practices” that SHPO recommends, but are not required for participation in the </w:t>
                      </w:r>
                      <w:r>
                        <w:rPr>
                          <w:rFonts w:ascii="Arial" w:hAnsi="Arial" w:cs="Arial"/>
                          <w:i/>
                          <w:iCs/>
                          <w:sz w:val="14"/>
                          <w:szCs w:val="14"/>
                        </w:rPr>
                        <w:t xml:space="preserve">CLG </w:t>
                      </w:r>
                      <w:r w:rsidRPr="009177F1">
                        <w:rPr>
                          <w:rFonts w:ascii="Arial" w:hAnsi="Arial" w:cs="Arial"/>
                          <w:i/>
                          <w:iCs/>
                          <w:sz w:val="14"/>
                          <w:szCs w:val="14"/>
                        </w:rPr>
                        <w:t>program.</w:t>
                      </w:r>
                      <w:r>
                        <w:rPr>
                          <w:rFonts w:ascii="Arial" w:hAnsi="Arial" w:cs="Arial"/>
                          <w:i/>
                          <w:iCs/>
                          <w:sz w:val="14"/>
                          <w:szCs w:val="14"/>
                        </w:rPr>
                        <w:t xml:space="preserve"> </w:t>
                      </w:r>
                    </w:p>
                    <w:p w14:paraId="52481DAE" w14:textId="77777777" w:rsidR="006366AA" w:rsidRDefault="006366AA" w:rsidP="00896D13">
                      <w:pPr>
                        <w:spacing w:after="0" w:line="240" w:lineRule="auto"/>
                        <w:jc w:val="center"/>
                        <w:rPr>
                          <w:rFonts w:ascii="Arial" w:hAnsi="Arial" w:cs="Arial"/>
                          <w:i/>
                          <w:iCs/>
                          <w:sz w:val="14"/>
                          <w:szCs w:val="14"/>
                        </w:rPr>
                      </w:pPr>
                    </w:p>
                    <w:p w14:paraId="33A77108" w14:textId="77777777" w:rsidR="006366AA" w:rsidRPr="009177F1" w:rsidRDefault="006366AA" w:rsidP="00896D13">
                      <w:pPr>
                        <w:spacing w:after="0" w:line="240" w:lineRule="auto"/>
                        <w:jc w:val="center"/>
                        <w:rPr>
                          <w:rFonts w:ascii="Arial" w:hAnsi="Arial" w:cs="Arial"/>
                          <w:i/>
                          <w:iCs/>
                          <w:sz w:val="14"/>
                          <w:szCs w:val="14"/>
                        </w:rPr>
                      </w:pPr>
                    </w:p>
                  </w:txbxContent>
                </v:textbox>
                <w10:wrap type="square"/>
              </v:shape>
            </w:pict>
          </mc:Fallback>
        </mc:AlternateContent>
      </w:r>
    </w:p>
    <w:p w14:paraId="0C3FA881" w14:textId="3132803B" w:rsidR="0017080A" w:rsidRPr="00122A5F" w:rsidRDefault="0017080A" w:rsidP="00C539DC">
      <w:pPr>
        <w:pStyle w:val="ListParagraph"/>
        <w:numPr>
          <w:ilvl w:val="0"/>
          <w:numId w:val="1"/>
        </w:numPr>
        <w:spacing w:after="0" w:line="240" w:lineRule="auto"/>
        <w:rPr>
          <w:rFonts w:cs="Arial"/>
        </w:rPr>
      </w:pPr>
      <w:r w:rsidRPr="00122A5F">
        <w:rPr>
          <w:rFonts w:cs="Arial"/>
          <w:b/>
          <w:highlight w:val="cyan"/>
          <w:u w:val="single"/>
        </w:rPr>
        <w:t xml:space="preserve">Inventorying, </w:t>
      </w:r>
      <w:r w:rsidR="00B2470B" w:rsidRPr="00122A5F">
        <w:rPr>
          <w:rFonts w:cs="Arial"/>
          <w:b/>
          <w:highlight w:val="cyan"/>
          <w:u w:val="single"/>
        </w:rPr>
        <w:t>E</w:t>
      </w:r>
      <w:r w:rsidRPr="00122A5F">
        <w:rPr>
          <w:rFonts w:cs="Arial"/>
          <w:b/>
          <w:highlight w:val="cyan"/>
          <w:u w:val="single"/>
        </w:rPr>
        <w:t xml:space="preserve">valuating, and </w:t>
      </w:r>
      <w:r w:rsidR="00B2470B" w:rsidRPr="00122A5F">
        <w:rPr>
          <w:rFonts w:cs="Arial"/>
          <w:b/>
          <w:highlight w:val="cyan"/>
          <w:u w:val="single"/>
        </w:rPr>
        <w:t>Determining S</w:t>
      </w:r>
      <w:r w:rsidRPr="00122A5F">
        <w:rPr>
          <w:rFonts w:cs="Arial"/>
          <w:b/>
          <w:highlight w:val="cyan"/>
          <w:u w:val="single"/>
        </w:rPr>
        <w:t>ignificance of Historic Resources</w:t>
      </w:r>
      <w:r w:rsidRPr="00122A5F">
        <w:rPr>
          <w:rFonts w:cs="Arial"/>
          <w:b/>
          <w:highlight w:val="cyan"/>
        </w:rPr>
        <w:t>.</w:t>
      </w:r>
      <w:r w:rsidRPr="00122A5F">
        <w:rPr>
          <w:rFonts w:cs="Arial"/>
          <w:highlight w:val="cyan"/>
        </w:rPr>
        <w:t xml:space="preserve"> The following procedures </w:t>
      </w:r>
      <w:r w:rsidR="007401B9">
        <w:rPr>
          <w:rFonts w:cs="Arial"/>
          <w:highlight w:val="cyan"/>
        </w:rPr>
        <w:t>must</w:t>
      </w:r>
      <w:r w:rsidRPr="00122A5F">
        <w:rPr>
          <w:rFonts w:cs="Arial"/>
          <w:highlight w:val="cyan"/>
        </w:rPr>
        <w:t xml:space="preserve"> be used to identify Historic Resources that may be considered for designation as a Locally Significant Historic Resource on the Resource List.</w:t>
      </w:r>
      <w:r w:rsidRPr="00122A5F">
        <w:rPr>
          <w:rFonts w:cs="Arial"/>
        </w:rPr>
        <w:t xml:space="preserve"> </w:t>
      </w:r>
    </w:p>
    <w:p w14:paraId="013020AD" w14:textId="77777777" w:rsidR="0017080A" w:rsidRPr="00122A5F" w:rsidRDefault="0017080A" w:rsidP="00C539DC">
      <w:pPr>
        <w:pStyle w:val="ListParagraph"/>
        <w:spacing w:after="0" w:line="240" w:lineRule="auto"/>
        <w:rPr>
          <w:rFonts w:cs="Arial"/>
        </w:rPr>
      </w:pPr>
    </w:p>
    <w:p w14:paraId="2E624F16" w14:textId="104E9FAB" w:rsidR="0017080A" w:rsidRPr="00122A5F" w:rsidRDefault="0017080A" w:rsidP="00C539DC">
      <w:pPr>
        <w:pStyle w:val="ListParagraph"/>
        <w:numPr>
          <w:ilvl w:val="1"/>
          <w:numId w:val="1"/>
        </w:numPr>
        <w:spacing w:after="0" w:line="240" w:lineRule="auto"/>
        <w:rPr>
          <w:rFonts w:cs="Arial"/>
        </w:rPr>
      </w:pPr>
      <w:r w:rsidRPr="00122A5F">
        <w:rPr>
          <w:rFonts w:cs="Arial"/>
          <w:highlight w:val="cyan"/>
        </w:rPr>
        <w:t xml:space="preserve">The Historic Resource Inventory and Resource List </w:t>
      </w:r>
      <w:r w:rsidR="007401B9">
        <w:rPr>
          <w:rFonts w:cs="Arial"/>
          <w:highlight w:val="cyan"/>
        </w:rPr>
        <w:t>must</w:t>
      </w:r>
      <w:r w:rsidRPr="00122A5F">
        <w:rPr>
          <w:rFonts w:cs="Arial"/>
          <w:highlight w:val="cyan"/>
        </w:rPr>
        <w:t xml:space="preserve"> be maintained as a public record with the exception of archaeological sites, the publication of which is prohibited by state law.</w:t>
      </w:r>
    </w:p>
    <w:p w14:paraId="4392DD01" w14:textId="5130ADF3" w:rsidR="0017080A" w:rsidRPr="00C539DC" w:rsidRDefault="0017080A" w:rsidP="00547E3F">
      <w:pPr>
        <w:spacing w:after="0" w:line="240" w:lineRule="auto"/>
        <w:rPr>
          <w:rFonts w:cs="Arial"/>
        </w:rPr>
      </w:pPr>
    </w:p>
    <w:p w14:paraId="74354950" w14:textId="258D9A14" w:rsidR="0017080A" w:rsidRPr="00C539DC" w:rsidRDefault="00547E3F" w:rsidP="00C539DC">
      <w:pPr>
        <w:pStyle w:val="ListParagraph"/>
        <w:numPr>
          <w:ilvl w:val="1"/>
          <w:numId w:val="1"/>
        </w:numPr>
        <w:spacing w:after="0" w:line="240" w:lineRule="auto"/>
        <w:rPr>
          <w:rFonts w:cs="Arial"/>
        </w:rPr>
      </w:pPr>
      <w:r w:rsidRPr="00C539DC">
        <w:rPr>
          <w:rFonts w:cs="Arial"/>
        </w:rPr>
        <w:t xml:space="preserve">The Commission </w:t>
      </w:r>
      <w:r w:rsidR="007401B9">
        <w:rPr>
          <w:rFonts w:cs="Arial"/>
        </w:rPr>
        <w:t>must</w:t>
      </w:r>
      <w:r w:rsidRPr="00C539DC">
        <w:rPr>
          <w:rFonts w:cs="Arial"/>
        </w:rPr>
        <w:t xml:space="preserve"> determine and periodically revise priorities for the Historic </w:t>
      </w:r>
      <w:r w:rsidR="0017080A" w:rsidRPr="00C539DC">
        <w:rPr>
          <w:rFonts w:cs="Arial"/>
        </w:rPr>
        <w:t xml:space="preserve">Resource Inventory based on the community’s needs and interests, goals established in the </w:t>
      </w:r>
      <w:r w:rsidR="0017080A" w:rsidRPr="00C539DC">
        <w:rPr>
          <w:rFonts w:cs="Arial"/>
          <w:highlight w:val="green"/>
        </w:rPr>
        <w:t>(City of _____ /______ County)</w:t>
      </w:r>
      <w:r w:rsidR="0017080A" w:rsidRPr="00C539DC">
        <w:rPr>
          <w:rFonts w:cs="Arial"/>
        </w:rPr>
        <w:t xml:space="preserve"> Historic Preservation Plan, and Historic Context, if these documents are adopted.</w:t>
      </w:r>
    </w:p>
    <w:p w14:paraId="3B4A7168" w14:textId="77777777" w:rsidR="0017080A" w:rsidRPr="00C539DC" w:rsidRDefault="0017080A" w:rsidP="00C539DC">
      <w:pPr>
        <w:pStyle w:val="ListParagraph"/>
        <w:spacing w:after="0" w:line="240" w:lineRule="auto"/>
        <w:ind w:left="1440"/>
        <w:rPr>
          <w:rFonts w:cs="Arial"/>
        </w:rPr>
      </w:pPr>
    </w:p>
    <w:p w14:paraId="31ED79A0" w14:textId="0BC9E693" w:rsidR="0017080A" w:rsidRPr="00C539DC" w:rsidRDefault="0017080A" w:rsidP="00C539DC">
      <w:pPr>
        <w:pStyle w:val="ListParagraph"/>
        <w:numPr>
          <w:ilvl w:val="1"/>
          <w:numId w:val="1"/>
        </w:numPr>
        <w:spacing w:after="0" w:line="240" w:lineRule="auto"/>
        <w:rPr>
          <w:rFonts w:cs="Arial"/>
        </w:rPr>
      </w:pPr>
      <w:r w:rsidRPr="00C539DC">
        <w:rPr>
          <w:rFonts w:cs="Arial"/>
        </w:rPr>
        <w:t xml:space="preserve">The Commission may take photographs and create </w:t>
      </w:r>
      <w:r w:rsidR="00547E3F">
        <w:rPr>
          <w:rFonts w:cs="Arial"/>
        </w:rPr>
        <w:t>physical</w:t>
      </w:r>
      <w:r w:rsidRPr="00C539DC">
        <w:rPr>
          <w:rFonts w:cs="Arial"/>
        </w:rPr>
        <w:t xml:space="preserve"> descriptions based on on-site observations, or obtain information concerning Historic Resources through archival research, oral histories, or any other appropriate method allowed by law. </w:t>
      </w:r>
    </w:p>
    <w:p w14:paraId="7E5FB69A" w14:textId="77777777" w:rsidR="0017080A" w:rsidRPr="00C539DC" w:rsidRDefault="0017080A" w:rsidP="00C539DC">
      <w:pPr>
        <w:pStyle w:val="ListParagraph"/>
        <w:spacing w:after="0" w:line="240" w:lineRule="auto"/>
        <w:ind w:left="1440"/>
        <w:rPr>
          <w:rFonts w:cs="Arial"/>
        </w:rPr>
      </w:pPr>
    </w:p>
    <w:p w14:paraId="38ED3D17" w14:textId="50BE5333" w:rsidR="0017080A" w:rsidRPr="00C539DC" w:rsidRDefault="0017080A" w:rsidP="00C539DC">
      <w:pPr>
        <w:pStyle w:val="ListParagraph"/>
        <w:numPr>
          <w:ilvl w:val="1"/>
          <w:numId w:val="1"/>
        </w:numPr>
        <w:spacing w:after="0" w:line="240" w:lineRule="auto"/>
        <w:rPr>
          <w:rFonts w:cs="Arial"/>
        </w:rPr>
      </w:pPr>
      <w:r w:rsidRPr="00C539DC">
        <w:rPr>
          <w:rFonts w:cs="Arial"/>
          <w:highlight w:val="cyan"/>
        </w:rPr>
        <w:t xml:space="preserve">Historic Resources </w:t>
      </w:r>
      <w:r w:rsidR="007401B9">
        <w:rPr>
          <w:rFonts w:cs="Arial"/>
          <w:highlight w:val="cyan"/>
        </w:rPr>
        <w:t>must</w:t>
      </w:r>
      <w:r w:rsidRPr="00C539DC">
        <w:rPr>
          <w:rFonts w:cs="Arial"/>
          <w:highlight w:val="cyan"/>
        </w:rPr>
        <w:t xml:space="preserve"> be evaluated for their historic integrity and significance and recorded in the Historic Resource Inventory as Eligible/Significant (ES), Eligible/Contributing (EC), Non-Contributing (NC), or Not in Period (NP). Evaluation and documentation of properties in the Historic Resource Inventory </w:t>
      </w:r>
      <w:r w:rsidR="007401B9">
        <w:rPr>
          <w:rFonts w:cs="Arial"/>
          <w:highlight w:val="cyan"/>
        </w:rPr>
        <w:t>must</w:t>
      </w:r>
      <w:r w:rsidRPr="00C539DC">
        <w:rPr>
          <w:rFonts w:cs="Arial"/>
          <w:highlight w:val="cyan"/>
        </w:rPr>
        <w:t xml:space="preserve"> follow the document “Guidelines for Historic Resource Surveys in Oregon, 2010” or most recent guidance for such efforts published by the </w:t>
      </w:r>
      <w:r w:rsidR="00270DC7" w:rsidRPr="00C539DC">
        <w:rPr>
          <w:rFonts w:cs="Arial"/>
          <w:highlight w:val="cyan"/>
        </w:rPr>
        <w:t>Oregon State Historic Preservation Office</w:t>
      </w:r>
      <w:r w:rsidRPr="00C539DC">
        <w:rPr>
          <w:rFonts w:cs="Arial"/>
          <w:highlight w:val="cyan"/>
        </w:rPr>
        <w:t xml:space="preserve"> and be supplied to the agency within six (6) months of the completion of the study</w:t>
      </w:r>
      <w:r w:rsidRPr="00547E3F">
        <w:rPr>
          <w:rFonts w:cs="Arial"/>
          <w:highlight w:val="cyan"/>
        </w:rPr>
        <w:t>.</w:t>
      </w:r>
    </w:p>
    <w:p w14:paraId="004D5AAD" w14:textId="77777777" w:rsidR="0017080A" w:rsidRPr="00C539DC" w:rsidRDefault="0017080A" w:rsidP="00C539DC">
      <w:pPr>
        <w:pStyle w:val="ListParagraph"/>
        <w:spacing w:after="0" w:line="240" w:lineRule="auto"/>
        <w:ind w:left="1440"/>
        <w:rPr>
          <w:rFonts w:cs="Arial"/>
        </w:rPr>
      </w:pPr>
    </w:p>
    <w:p w14:paraId="329C3E9E" w14:textId="64E2ABE2" w:rsidR="0017080A" w:rsidRPr="00C539DC" w:rsidRDefault="0017080A" w:rsidP="00C539DC">
      <w:pPr>
        <w:pStyle w:val="ListParagraph"/>
        <w:numPr>
          <w:ilvl w:val="1"/>
          <w:numId w:val="1"/>
        </w:numPr>
        <w:spacing w:after="0" w:line="240" w:lineRule="auto"/>
        <w:rPr>
          <w:rFonts w:cs="Arial"/>
        </w:rPr>
      </w:pPr>
      <w:r w:rsidRPr="00C539DC">
        <w:rPr>
          <w:rFonts w:cs="Arial"/>
          <w:highlight w:val="cyan"/>
        </w:rPr>
        <w:t>Historic Properties added to the Historic Resource Inventory are not subject to the regulations described in Sections</w:t>
      </w:r>
      <w:r w:rsidR="00270DC7" w:rsidRPr="00C539DC">
        <w:rPr>
          <w:rFonts w:cs="Arial"/>
          <w:highlight w:val="cyan"/>
        </w:rPr>
        <w:t xml:space="preserve"> 12, 13, 14, </w:t>
      </w:r>
      <w:r w:rsidR="00547E3F">
        <w:rPr>
          <w:rFonts w:cs="Arial"/>
          <w:highlight w:val="cyan"/>
        </w:rPr>
        <w:t>16, 17, and 18</w:t>
      </w:r>
      <w:r w:rsidR="00270DC7" w:rsidRPr="00C539DC">
        <w:rPr>
          <w:rFonts w:cs="Arial"/>
          <w:highlight w:val="cyan"/>
        </w:rPr>
        <w:t>.</w:t>
      </w:r>
      <w:r w:rsidRPr="00C539DC">
        <w:rPr>
          <w:rFonts w:cs="Arial"/>
          <w:highlight w:val="cyan"/>
        </w:rPr>
        <w:t xml:space="preserve">  </w:t>
      </w:r>
    </w:p>
    <w:p w14:paraId="2F1B0DD7" w14:textId="77777777" w:rsidR="0017080A" w:rsidRPr="00C539DC" w:rsidRDefault="0017080A" w:rsidP="00C539DC">
      <w:pPr>
        <w:pStyle w:val="ListParagraph"/>
        <w:spacing w:after="0" w:line="240" w:lineRule="auto"/>
        <w:ind w:left="1440"/>
        <w:rPr>
          <w:rFonts w:cs="Arial"/>
        </w:rPr>
      </w:pPr>
    </w:p>
    <w:p w14:paraId="3BEEBC2F" w14:textId="54A2FA0A" w:rsidR="005E0F95" w:rsidRDefault="0017080A" w:rsidP="00C539DC">
      <w:pPr>
        <w:pStyle w:val="ListParagraph"/>
        <w:numPr>
          <w:ilvl w:val="1"/>
          <w:numId w:val="1"/>
        </w:numPr>
        <w:spacing w:after="0" w:line="240" w:lineRule="auto"/>
        <w:rPr>
          <w:rFonts w:cs="Arial"/>
        </w:rPr>
      </w:pPr>
      <w:r w:rsidRPr="00C539DC">
        <w:rPr>
          <w:rFonts w:cs="Arial"/>
          <w:highlight w:val="cyan"/>
        </w:rPr>
        <w:t xml:space="preserve">The objection of an owner </w:t>
      </w:r>
      <w:r w:rsidR="007401B9">
        <w:rPr>
          <w:rFonts w:cs="Arial"/>
          <w:highlight w:val="cyan"/>
        </w:rPr>
        <w:t>must</w:t>
      </w:r>
      <w:r w:rsidRPr="00C539DC">
        <w:rPr>
          <w:rFonts w:cs="Arial"/>
          <w:highlight w:val="cyan"/>
        </w:rPr>
        <w:t xml:space="preserve"> not prevent a property being inventoried, evaluated, or determined significant for placement on the Historic Resource Inventory.</w:t>
      </w:r>
    </w:p>
    <w:p w14:paraId="50B63110" w14:textId="77777777" w:rsidR="00B30A65" w:rsidRDefault="00B30A65" w:rsidP="00B30A65">
      <w:pPr>
        <w:spacing w:after="0" w:line="240" w:lineRule="auto"/>
        <w:rPr>
          <w:rFonts w:cs="Arial"/>
        </w:rPr>
      </w:pPr>
    </w:p>
    <w:p w14:paraId="7885126B" w14:textId="77777777" w:rsidR="00B30A65" w:rsidRDefault="00B30A65" w:rsidP="00B30A65">
      <w:pPr>
        <w:spacing w:after="0" w:line="240" w:lineRule="auto"/>
        <w:rPr>
          <w:rFonts w:cs="Arial"/>
        </w:rPr>
      </w:pPr>
    </w:p>
    <w:p w14:paraId="24208A62" w14:textId="77777777" w:rsidR="00B30A65" w:rsidRDefault="00B30A65" w:rsidP="00B30A65">
      <w:pPr>
        <w:spacing w:after="0" w:line="240" w:lineRule="auto"/>
        <w:rPr>
          <w:rFonts w:cs="Arial"/>
        </w:rPr>
      </w:pPr>
    </w:p>
    <w:p w14:paraId="0F69A0A7" w14:textId="77777777" w:rsidR="00B30A65" w:rsidRDefault="00B30A65" w:rsidP="00B30A65">
      <w:pPr>
        <w:spacing w:after="0" w:line="240" w:lineRule="auto"/>
        <w:rPr>
          <w:rFonts w:cs="Arial"/>
        </w:rPr>
      </w:pPr>
    </w:p>
    <w:p w14:paraId="6244F258" w14:textId="77777777" w:rsidR="00B30A65" w:rsidRDefault="00B30A65" w:rsidP="00B30A65">
      <w:pPr>
        <w:spacing w:after="0" w:line="240" w:lineRule="auto"/>
        <w:rPr>
          <w:rFonts w:cs="Arial"/>
        </w:rPr>
      </w:pPr>
    </w:p>
    <w:p w14:paraId="0A120558" w14:textId="77777777" w:rsidR="00B30A65" w:rsidRPr="00B30A65" w:rsidRDefault="00B30A65" w:rsidP="00B30A65">
      <w:pPr>
        <w:spacing w:after="0" w:line="240" w:lineRule="auto"/>
        <w:rPr>
          <w:rFonts w:cs="Arial"/>
        </w:rPr>
      </w:pPr>
    </w:p>
    <w:p w14:paraId="7063BF9B" w14:textId="77777777" w:rsidR="00471401" w:rsidRPr="00C539DC" w:rsidRDefault="00471401" w:rsidP="00C539DC">
      <w:pPr>
        <w:pStyle w:val="ListParagraph"/>
        <w:spacing w:after="0" w:line="240" w:lineRule="auto"/>
        <w:ind w:left="1440"/>
        <w:rPr>
          <w:rFonts w:cs="Arial"/>
        </w:rPr>
      </w:pPr>
    </w:p>
    <w:p w14:paraId="3DBA97D1" w14:textId="77777777" w:rsidR="00890BAF" w:rsidRPr="00C539DC" w:rsidRDefault="00890BAF" w:rsidP="00C539DC">
      <w:pPr>
        <w:pStyle w:val="ListParagraph"/>
        <w:spacing w:after="0" w:line="240" w:lineRule="auto"/>
        <w:ind w:left="1440"/>
        <w:rPr>
          <w:rFonts w:cs="Arial"/>
        </w:rPr>
      </w:pPr>
    </w:p>
    <w:p w14:paraId="3A5F062B" w14:textId="77777777" w:rsidR="00890BAF" w:rsidRPr="00C539DC" w:rsidRDefault="00890BAF" w:rsidP="00C539DC">
      <w:pPr>
        <w:pStyle w:val="ListParagraph"/>
        <w:spacing w:after="0" w:line="240" w:lineRule="auto"/>
        <w:ind w:left="1440"/>
        <w:rPr>
          <w:rFonts w:cs="Arial"/>
        </w:rPr>
      </w:pPr>
    </w:p>
    <w:p w14:paraId="6A7C5FE8" w14:textId="77777777" w:rsidR="00471401" w:rsidRPr="00C539DC" w:rsidRDefault="00471401" w:rsidP="00C539DC">
      <w:pPr>
        <w:spacing w:after="0" w:line="240" w:lineRule="auto"/>
        <w:rPr>
          <w:rFonts w:cs="Arial"/>
        </w:rPr>
      </w:pPr>
    </w:p>
    <w:p w14:paraId="407841A4" w14:textId="77777777" w:rsidR="00471401" w:rsidRPr="00C539DC" w:rsidRDefault="00471401" w:rsidP="00C539DC">
      <w:pPr>
        <w:spacing w:after="0" w:line="240" w:lineRule="auto"/>
        <w:rPr>
          <w:rFonts w:cs="Arial"/>
        </w:rPr>
      </w:pPr>
    </w:p>
    <w:p w14:paraId="7D169E92" w14:textId="77777777" w:rsidR="008A55D0" w:rsidRPr="008A55D0" w:rsidRDefault="008A55D0" w:rsidP="00547E3F">
      <w:pPr>
        <w:spacing w:after="0" w:line="240" w:lineRule="auto"/>
        <w:rPr>
          <w:rFonts w:cs="Arial"/>
        </w:rPr>
      </w:pPr>
      <w:r w:rsidRPr="00C539DC">
        <w:rPr>
          <w:noProof/>
        </w:rPr>
        <mc:AlternateContent>
          <mc:Choice Requires="wps">
            <w:drawing>
              <wp:anchor distT="0" distB="0" distL="114300" distR="114300" simplePos="0" relativeHeight="251675648" behindDoc="0" locked="0" layoutInCell="1" allowOverlap="1" wp14:anchorId="091E57F5" wp14:editId="6C21118A">
                <wp:simplePos x="0" y="0"/>
                <wp:positionH relativeFrom="column">
                  <wp:posOffset>340995</wp:posOffset>
                </wp:positionH>
                <wp:positionV relativeFrom="paragraph">
                  <wp:posOffset>-94615</wp:posOffset>
                </wp:positionV>
                <wp:extent cx="5403850" cy="3310890"/>
                <wp:effectExtent l="0" t="0" r="25400" b="228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3310890"/>
                        </a:xfrm>
                        <a:prstGeom prst="rect">
                          <a:avLst/>
                        </a:prstGeom>
                        <a:solidFill>
                          <a:srgbClr val="FFFFCC"/>
                        </a:solidFill>
                        <a:ln w="9525">
                          <a:solidFill>
                            <a:srgbClr val="000000"/>
                          </a:solidFill>
                          <a:miter lim="800000"/>
                          <a:headEnd/>
                          <a:tailEnd/>
                        </a:ln>
                      </wps:spPr>
                      <wps:txbx>
                        <w:txbxContent>
                          <w:p w14:paraId="7EBD1F67" w14:textId="77777777" w:rsidR="006366AA" w:rsidRPr="001127E3" w:rsidRDefault="006366AA" w:rsidP="00A33376">
                            <w:pPr>
                              <w:spacing w:after="0" w:line="240" w:lineRule="auto"/>
                              <w:rPr>
                                <w:rFonts w:ascii="Arial" w:hAnsi="Arial" w:cs="Arial"/>
                                <w:b/>
                                <w:i/>
                                <w:iCs/>
                                <w:sz w:val="14"/>
                                <w:szCs w:val="14"/>
                              </w:rPr>
                            </w:pPr>
                            <w:r w:rsidRPr="001127E3">
                              <w:rPr>
                                <w:rFonts w:ascii="Arial" w:hAnsi="Arial" w:cs="Arial"/>
                                <w:b/>
                                <w:i/>
                                <w:iCs/>
                                <w:sz w:val="14"/>
                                <w:szCs w:val="14"/>
                              </w:rPr>
                              <w:t>Section 11, Designating Historic Resources to the Resource List</w:t>
                            </w:r>
                          </w:p>
                          <w:p w14:paraId="386AB445" w14:textId="77777777" w:rsidR="006366AA" w:rsidRPr="001127E3" w:rsidRDefault="006366AA" w:rsidP="00A33376">
                            <w:pPr>
                              <w:spacing w:after="0" w:line="240" w:lineRule="auto"/>
                              <w:rPr>
                                <w:rFonts w:ascii="Arial" w:hAnsi="Arial" w:cs="Arial"/>
                                <w:i/>
                                <w:iCs/>
                                <w:sz w:val="14"/>
                                <w:szCs w:val="14"/>
                              </w:rPr>
                            </w:pPr>
                          </w:p>
                          <w:p w14:paraId="70928CA9" w14:textId="60C4EC87" w:rsidR="006366AA" w:rsidRPr="0063012C" w:rsidRDefault="006366AA" w:rsidP="00A33376">
                            <w:pPr>
                              <w:spacing w:after="0" w:line="240" w:lineRule="auto"/>
                              <w:rPr>
                                <w:rFonts w:ascii="Arial" w:hAnsi="Arial" w:cs="Arial"/>
                                <w:i/>
                                <w:sz w:val="14"/>
                                <w:szCs w:val="14"/>
                              </w:rPr>
                            </w:pPr>
                            <w:r w:rsidRPr="001127E3">
                              <w:rPr>
                                <w:rFonts w:ascii="Arial" w:hAnsi="Arial" w:cs="Arial"/>
                                <w:i/>
                                <w:iCs/>
                                <w:sz w:val="14"/>
                                <w:szCs w:val="14"/>
                              </w:rPr>
                              <w:t>All participating CLGs must have a local landmark register</w:t>
                            </w:r>
                            <w:r w:rsidRPr="00547E3F">
                              <w:rPr>
                                <w:rFonts w:ascii="Arial" w:hAnsi="Arial" w:cs="Arial"/>
                                <w:i/>
                                <w:iCs/>
                                <w:sz w:val="14"/>
                                <w:szCs w:val="14"/>
                              </w:rPr>
                              <w:t xml:space="preserve"> </w:t>
                            </w:r>
                            <w:r w:rsidRPr="001127E3">
                              <w:rPr>
                                <w:rFonts w:ascii="Arial" w:hAnsi="Arial" w:cs="Arial"/>
                                <w:i/>
                                <w:iCs/>
                                <w:sz w:val="14"/>
                                <w:szCs w:val="14"/>
                              </w:rPr>
                              <w:t>consistent with the requirements of OAR 660-023-0200</w:t>
                            </w:r>
                            <w:r>
                              <w:rPr>
                                <w:rFonts w:ascii="Arial" w:hAnsi="Arial" w:cs="Arial"/>
                                <w:i/>
                                <w:iCs/>
                                <w:sz w:val="14"/>
                                <w:szCs w:val="14"/>
                              </w:rPr>
                              <w:t xml:space="preserve"> and</w:t>
                            </w:r>
                            <w:r w:rsidRPr="001127E3">
                              <w:rPr>
                                <w:rFonts w:ascii="Arial" w:hAnsi="Arial" w:cs="Arial"/>
                                <w:i/>
                                <w:iCs/>
                                <w:sz w:val="14"/>
                                <w:szCs w:val="14"/>
                              </w:rPr>
                              <w:t xml:space="preserve"> referred to in this document as the </w:t>
                            </w:r>
                            <w:r>
                              <w:rPr>
                                <w:rFonts w:ascii="Arial" w:hAnsi="Arial" w:cs="Arial"/>
                                <w:i/>
                                <w:iCs/>
                                <w:sz w:val="14"/>
                                <w:szCs w:val="14"/>
                              </w:rPr>
                              <w:t>“</w:t>
                            </w:r>
                            <w:r w:rsidRPr="001127E3">
                              <w:rPr>
                                <w:rFonts w:ascii="Arial" w:hAnsi="Arial" w:cs="Arial"/>
                                <w:i/>
                                <w:iCs/>
                                <w:sz w:val="14"/>
                                <w:szCs w:val="14"/>
                              </w:rPr>
                              <w:t>Resource List</w:t>
                            </w:r>
                            <w:r>
                              <w:rPr>
                                <w:rFonts w:ascii="Arial" w:hAnsi="Arial" w:cs="Arial"/>
                                <w:i/>
                                <w:iCs/>
                                <w:sz w:val="14"/>
                                <w:szCs w:val="14"/>
                              </w:rPr>
                              <w:t>.”</w:t>
                            </w:r>
                            <w:r w:rsidRPr="001127E3">
                              <w:rPr>
                                <w:rFonts w:ascii="Arial" w:hAnsi="Arial" w:cs="Arial"/>
                                <w:i/>
                                <w:iCs/>
                                <w:sz w:val="14"/>
                                <w:szCs w:val="14"/>
                              </w:rPr>
                              <w:t xml:space="preserve"> </w:t>
                            </w:r>
                            <w:r>
                              <w:rPr>
                                <w:rFonts w:ascii="Arial" w:hAnsi="Arial" w:cs="Arial"/>
                                <w:i/>
                                <w:iCs/>
                                <w:sz w:val="14"/>
                                <w:szCs w:val="14"/>
                              </w:rPr>
                              <w:t xml:space="preserve">The Resource List may be included in the community’s Comprehensive Plan or the community’s Historic Preservation Code. See OAR 660-023-0030(5). </w:t>
                            </w:r>
                            <w:r w:rsidRPr="001127E3">
                              <w:rPr>
                                <w:rFonts w:ascii="Arial" w:hAnsi="Arial" w:cs="Arial"/>
                                <w:i/>
                                <w:sz w:val="14"/>
                                <w:szCs w:val="14"/>
                              </w:rPr>
                              <w:t>OAR 660-023-0200(6) sta</w:t>
                            </w:r>
                            <w:r>
                              <w:rPr>
                                <w:rFonts w:ascii="Arial" w:hAnsi="Arial" w:cs="Arial"/>
                                <w:i/>
                                <w:sz w:val="14"/>
                                <w:szCs w:val="14"/>
                              </w:rPr>
                              <w:t>tes that any Historic Resource designated to</w:t>
                            </w:r>
                            <w:r w:rsidRPr="001127E3">
                              <w:rPr>
                                <w:rFonts w:ascii="Arial" w:hAnsi="Arial" w:cs="Arial"/>
                                <w:i/>
                                <w:sz w:val="14"/>
                                <w:szCs w:val="14"/>
                              </w:rPr>
                              <w:t xml:space="preserve"> the Resource List “must be adopted or amended as a land use decision.” </w:t>
                            </w:r>
                            <w:r>
                              <w:rPr>
                                <w:rFonts w:ascii="Arial" w:hAnsi="Arial" w:cs="Arial"/>
                                <w:i/>
                                <w:iCs/>
                                <w:sz w:val="14"/>
                                <w:szCs w:val="14"/>
                              </w:rPr>
                              <w:t>The</w:t>
                            </w:r>
                            <w:r w:rsidRPr="001127E3">
                              <w:rPr>
                                <w:rFonts w:ascii="Arial" w:hAnsi="Arial" w:cs="Arial"/>
                                <w:i/>
                                <w:iCs/>
                                <w:sz w:val="14"/>
                                <w:szCs w:val="14"/>
                              </w:rPr>
                              <w:t xml:space="preserve"> </w:t>
                            </w:r>
                            <w:r>
                              <w:rPr>
                                <w:rFonts w:ascii="Arial" w:hAnsi="Arial" w:cs="Arial"/>
                                <w:i/>
                                <w:iCs/>
                                <w:sz w:val="14"/>
                                <w:szCs w:val="14"/>
                              </w:rPr>
                              <w:t>designation criteria in Section 11 are similar to those used for the federal National Register of Historic Places Program and reflect standard, good practice, but</w:t>
                            </w:r>
                            <w:r w:rsidRPr="001127E3">
                              <w:rPr>
                                <w:rFonts w:ascii="Arial" w:hAnsi="Arial" w:cs="Arial"/>
                                <w:i/>
                                <w:iCs/>
                                <w:sz w:val="14"/>
                                <w:szCs w:val="14"/>
                              </w:rPr>
                              <w:t xml:space="preserve"> may be customized to meet your community’s needs</w:t>
                            </w:r>
                            <w:r>
                              <w:rPr>
                                <w:rFonts w:ascii="Arial" w:hAnsi="Arial" w:cs="Arial"/>
                                <w:i/>
                                <w:iCs/>
                                <w:sz w:val="14"/>
                                <w:szCs w:val="14"/>
                              </w:rPr>
                              <w:t xml:space="preserve"> and current land-use processes.</w:t>
                            </w:r>
                          </w:p>
                          <w:p w14:paraId="412B282E" w14:textId="77777777" w:rsidR="006366AA" w:rsidRPr="001127E3" w:rsidRDefault="006366AA" w:rsidP="00A33376">
                            <w:pPr>
                              <w:spacing w:after="0" w:line="240" w:lineRule="auto"/>
                              <w:rPr>
                                <w:rFonts w:ascii="Arial" w:hAnsi="Arial" w:cs="Arial"/>
                                <w:i/>
                                <w:sz w:val="14"/>
                                <w:szCs w:val="14"/>
                              </w:rPr>
                            </w:pPr>
                          </w:p>
                          <w:p w14:paraId="2FB13F0F" w14:textId="0DC60571" w:rsidR="006366AA" w:rsidRDefault="006366AA" w:rsidP="00A33376">
                            <w:pPr>
                              <w:spacing w:after="0" w:line="240" w:lineRule="auto"/>
                              <w:rPr>
                                <w:rFonts w:ascii="Arial" w:hAnsi="Arial" w:cs="Arial"/>
                                <w:i/>
                                <w:iCs/>
                                <w:sz w:val="14"/>
                                <w:szCs w:val="14"/>
                              </w:rPr>
                            </w:pPr>
                            <w:r w:rsidRPr="001127E3">
                              <w:rPr>
                                <w:rFonts w:ascii="Arial" w:hAnsi="Arial" w:cs="Arial"/>
                                <w:i/>
                                <w:iCs/>
                                <w:sz w:val="14"/>
                                <w:szCs w:val="14"/>
                              </w:rPr>
                              <w:t xml:space="preserve">The Oregon SHPO strongly recommends that local governments that have existing lists of identified significant historic resources or that previously regulated properties listed in the National Register of Historic Places under an existing code prior to the February 23, 2017 effective date of the revised Goal 5 Rule </w:t>
                            </w:r>
                            <w:r>
                              <w:rPr>
                                <w:rFonts w:ascii="Arial" w:hAnsi="Arial" w:cs="Arial"/>
                                <w:i/>
                                <w:iCs/>
                                <w:sz w:val="14"/>
                                <w:szCs w:val="14"/>
                              </w:rPr>
                              <w:t>designate</w:t>
                            </w:r>
                            <w:r w:rsidRPr="001127E3">
                              <w:rPr>
                                <w:rFonts w:ascii="Arial" w:hAnsi="Arial" w:cs="Arial"/>
                                <w:i/>
                                <w:iCs/>
                                <w:sz w:val="14"/>
                                <w:szCs w:val="14"/>
                              </w:rPr>
                              <w:t xml:space="preserve"> these p</w:t>
                            </w:r>
                            <w:r>
                              <w:rPr>
                                <w:rFonts w:ascii="Arial" w:hAnsi="Arial" w:cs="Arial"/>
                                <w:i/>
                                <w:iCs/>
                                <w:sz w:val="14"/>
                                <w:szCs w:val="14"/>
                              </w:rPr>
                              <w:t>roperties to the Resource List created by this ordinance</w:t>
                            </w:r>
                            <w:r w:rsidRPr="001127E3">
                              <w:rPr>
                                <w:rFonts w:ascii="Arial" w:hAnsi="Arial" w:cs="Arial"/>
                                <w:i/>
                                <w:iCs/>
                                <w:sz w:val="14"/>
                                <w:szCs w:val="14"/>
                              </w:rPr>
                              <w:t>. In this case, the state owner consent law, ORS 197.722 does not apply because these properties were previously designated if all procedural requirements were</w:t>
                            </w:r>
                            <w:r>
                              <w:rPr>
                                <w:rFonts w:ascii="Arial" w:hAnsi="Arial" w:cs="Arial"/>
                                <w:i/>
                                <w:iCs/>
                                <w:sz w:val="14"/>
                                <w:szCs w:val="14"/>
                              </w:rPr>
                              <w:t xml:space="preserve"> met at the time of designation. See OAR 660-023-0030(9</w:t>
                            </w:r>
                            <w:proofErr w:type="gramStart"/>
                            <w:r>
                              <w:rPr>
                                <w:rFonts w:ascii="Arial" w:hAnsi="Arial" w:cs="Arial"/>
                                <w:i/>
                                <w:iCs/>
                                <w:sz w:val="14"/>
                                <w:szCs w:val="14"/>
                              </w:rPr>
                              <w:t>)(</w:t>
                            </w:r>
                            <w:proofErr w:type="gramEnd"/>
                            <w:r>
                              <w:rPr>
                                <w:rFonts w:ascii="Arial" w:hAnsi="Arial" w:cs="Arial"/>
                                <w:i/>
                                <w:iCs/>
                                <w:sz w:val="14"/>
                                <w:szCs w:val="14"/>
                              </w:rPr>
                              <w:t>a)(A-D) and definition of “owner,” OAR 660-023-0030(1)(h).” Some local governments may choose to address this topic in Section 4, Applicability, and include prior lists of Significant Historic Resources by reference.</w:t>
                            </w:r>
                          </w:p>
                          <w:p w14:paraId="3DCCEDD4" w14:textId="77777777" w:rsidR="006366AA" w:rsidRPr="001127E3" w:rsidRDefault="006366AA" w:rsidP="00A33376">
                            <w:pPr>
                              <w:spacing w:after="0" w:line="240" w:lineRule="auto"/>
                              <w:rPr>
                                <w:rFonts w:ascii="Arial" w:hAnsi="Arial" w:cs="Arial"/>
                                <w:i/>
                                <w:iCs/>
                                <w:sz w:val="14"/>
                                <w:szCs w:val="14"/>
                              </w:rPr>
                            </w:pPr>
                          </w:p>
                          <w:p w14:paraId="79CCAD83" w14:textId="7F52A113" w:rsidR="006366AA" w:rsidRPr="001127E3" w:rsidRDefault="006366AA" w:rsidP="00A33376">
                            <w:pPr>
                              <w:spacing w:after="0" w:line="240" w:lineRule="auto"/>
                              <w:rPr>
                                <w:rFonts w:ascii="Arial" w:hAnsi="Arial" w:cs="Arial"/>
                                <w:i/>
                                <w:sz w:val="14"/>
                                <w:szCs w:val="14"/>
                              </w:rPr>
                            </w:pPr>
                            <w:r w:rsidRPr="001127E3">
                              <w:rPr>
                                <w:rFonts w:ascii="Arial" w:hAnsi="Arial" w:cs="Arial"/>
                                <w:i/>
                                <w:iCs/>
                                <w:sz w:val="14"/>
                                <w:szCs w:val="14"/>
                              </w:rPr>
                              <w:t>Based on land use cases decided by the Oregon Land Use Board of Appeals, the Oregon SHPO strongly recommends that the Record of Designation speci</w:t>
                            </w:r>
                            <w:r>
                              <w:rPr>
                                <w:rFonts w:ascii="Arial" w:hAnsi="Arial" w:cs="Arial"/>
                                <w:i/>
                                <w:iCs/>
                                <w:sz w:val="14"/>
                                <w:szCs w:val="14"/>
                              </w:rPr>
                              <w:t>fically call out the Character-Defining F</w:t>
                            </w:r>
                            <w:r w:rsidRPr="001127E3">
                              <w:rPr>
                                <w:rFonts w:ascii="Arial" w:hAnsi="Arial" w:cs="Arial"/>
                                <w:i/>
                                <w:iCs/>
                                <w:sz w:val="14"/>
                                <w:szCs w:val="14"/>
                              </w:rPr>
                              <w:t xml:space="preserve">eatures of the </w:t>
                            </w:r>
                            <w:r>
                              <w:rPr>
                                <w:rFonts w:ascii="Arial" w:hAnsi="Arial" w:cs="Arial"/>
                                <w:i/>
                                <w:iCs/>
                                <w:sz w:val="14"/>
                                <w:szCs w:val="14"/>
                              </w:rPr>
                              <w:t>Significant</w:t>
                            </w:r>
                            <w:r w:rsidRPr="001127E3">
                              <w:rPr>
                                <w:rFonts w:ascii="Arial" w:hAnsi="Arial" w:cs="Arial"/>
                                <w:i/>
                                <w:iCs/>
                                <w:sz w:val="14"/>
                                <w:szCs w:val="14"/>
                              </w:rPr>
                              <w:t xml:space="preserve"> Historic Resource and that these records be kept u</w:t>
                            </w:r>
                            <w:r>
                              <w:rPr>
                                <w:rFonts w:ascii="Arial" w:hAnsi="Arial" w:cs="Arial"/>
                                <w:i/>
                                <w:iCs/>
                                <w:sz w:val="14"/>
                                <w:szCs w:val="14"/>
                              </w:rPr>
                              <w:t>p to date to ensure that local governments</w:t>
                            </w:r>
                            <w:r w:rsidRPr="001127E3">
                              <w:rPr>
                                <w:rFonts w:ascii="Arial" w:hAnsi="Arial" w:cs="Arial"/>
                                <w:i/>
                                <w:iCs/>
                                <w:sz w:val="14"/>
                                <w:szCs w:val="14"/>
                              </w:rPr>
                              <w:t xml:space="preserve"> can effectively protect their significant historic properties. See</w:t>
                            </w:r>
                            <w:r w:rsidRPr="001127E3">
                              <w:rPr>
                                <w:rFonts w:ascii="Arial" w:hAnsi="Arial" w:cs="Arial"/>
                                <w:i/>
                                <w:sz w:val="14"/>
                                <w:szCs w:val="14"/>
                              </w:rPr>
                              <w:t xml:space="preserve"> </w:t>
                            </w:r>
                            <w:r w:rsidRPr="001127E3">
                              <w:rPr>
                                <w:rFonts w:ascii="Arial" w:hAnsi="Arial" w:cs="Arial"/>
                                <w:i/>
                                <w:iCs/>
                                <w:sz w:val="14"/>
                                <w:szCs w:val="14"/>
                              </w:rPr>
                              <w:t>Carlton Dev., LLC v. City of Portland</w:t>
                            </w:r>
                            <w:r w:rsidRPr="001127E3">
                              <w:rPr>
                                <w:rFonts w:ascii="Arial" w:hAnsi="Arial" w:cs="Arial"/>
                                <w:i/>
                                <w:sz w:val="14"/>
                                <w:szCs w:val="14"/>
                              </w:rPr>
                              <w:t>, No. 201-068, 2010 WL 4364753 (2010) and Paulson v. Washington County, No. 2001-079, 40 Or LUBA 345 (2001).</w:t>
                            </w:r>
                          </w:p>
                          <w:p w14:paraId="3C297014" w14:textId="77777777" w:rsidR="006366AA" w:rsidRDefault="006366AA" w:rsidP="00A33376">
                            <w:pPr>
                              <w:spacing w:after="0" w:line="240" w:lineRule="auto"/>
                              <w:rPr>
                                <w:rFonts w:ascii="Arial" w:hAnsi="Arial" w:cs="Arial"/>
                                <w:i/>
                                <w:iCs/>
                                <w:sz w:val="14"/>
                                <w:szCs w:val="14"/>
                              </w:rPr>
                            </w:pPr>
                          </w:p>
                          <w:p w14:paraId="1CBD81EA" w14:textId="77777777" w:rsidR="006366AA" w:rsidRDefault="006366AA" w:rsidP="00A33376">
                            <w:pPr>
                              <w:spacing w:after="0" w:line="240" w:lineRule="auto"/>
                              <w:rPr>
                                <w:rFonts w:ascii="Arial" w:hAnsi="Arial" w:cs="Arial"/>
                                <w:i/>
                                <w:iCs/>
                                <w:sz w:val="14"/>
                                <w:szCs w:val="14"/>
                              </w:rPr>
                            </w:pPr>
                            <w:r>
                              <w:rPr>
                                <w:rFonts w:ascii="Arial" w:hAnsi="Arial" w:cs="Arial"/>
                                <w:i/>
                                <w:iCs/>
                                <w:sz w:val="14"/>
                                <w:szCs w:val="14"/>
                              </w:rPr>
                              <w:t>Local governments are not required to complete an Economic, Social, Environmental, and Energy (ESEE) analysis to designate a Historic Resource to the Resource List. See OAR 660-023-050(2)(c).</w:t>
                            </w:r>
                          </w:p>
                          <w:p w14:paraId="2D2DAEE6" w14:textId="77777777" w:rsidR="006366AA" w:rsidRDefault="006366AA" w:rsidP="00A33376">
                            <w:pPr>
                              <w:spacing w:after="0" w:line="240" w:lineRule="auto"/>
                              <w:rPr>
                                <w:rFonts w:ascii="Arial" w:hAnsi="Arial" w:cs="Arial"/>
                                <w:i/>
                                <w:iCs/>
                                <w:sz w:val="14"/>
                                <w:szCs w:val="14"/>
                              </w:rPr>
                            </w:pPr>
                          </w:p>
                          <w:p w14:paraId="4C9B6C92" w14:textId="775C9D73" w:rsidR="006366AA" w:rsidRDefault="006366AA" w:rsidP="00A33376">
                            <w:pPr>
                              <w:spacing w:after="0" w:line="240" w:lineRule="auto"/>
                              <w:rPr>
                                <w:rFonts w:ascii="Arial" w:hAnsi="Arial" w:cs="Arial"/>
                                <w:i/>
                                <w:iCs/>
                                <w:sz w:val="14"/>
                                <w:szCs w:val="14"/>
                              </w:rPr>
                            </w:pPr>
                            <w:r>
                              <w:rPr>
                                <w:rFonts w:ascii="Arial" w:hAnsi="Arial" w:cs="Arial"/>
                                <w:i/>
                                <w:iCs/>
                                <w:sz w:val="14"/>
                                <w:szCs w:val="14"/>
                              </w:rPr>
                              <w:t>Additional protections may be added to National Register Resources in two ways in this model ordinance. National Register Resources may be designated as Locally Significant Historic Resources to the Resource List following the procedures in Section 11. Separately, additional protections may be added in a distinct process described in Section 13.In both cases, an owner may not object to the addition of additional protections or designation to the Resource List because the federal National Register of Historic Places Program already includes an owner consent process in the nomination process.</w:t>
                            </w:r>
                          </w:p>
                          <w:p w14:paraId="01A0EDAB" w14:textId="77777777" w:rsidR="006366AA" w:rsidRDefault="006366AA" w:rsidP="004F2BF0">
                            <w:pPr>
                              <w:jc w:val="center"/>
                              <w:rPr>
                                <w:rFonts w:ascii="Arial" w:hAnsi="Arial" w:cs="Arial"/>
                                <w:i/>
                                <w:iCs/>
                                <w:sz w:val="14"/>
                                <w:szCs w:val="14"/>
                              </w:rPr>
                            </w:pPr>
                          </w:p>
                          <w:p w14:paraId="15CA5752" w14:textId="77777777" w:rsidR="006366AA" w:rsidRPr="003A65C7" w:rsidRDefault="006366AA" w:rsidP="004F2BF0">
                            <w:pPr>
                              <w:rPr>
                                <w:rFonts w:ascii="Arial" w:hAnsi="Arial" w:cs="Arial"/>
                                <w:i/>
                                <w:sz w:val="14"/>
                                <w:szCs w:val="14"/>
                              </w:rPr>
                            </w:pPr>
                          </w:p>
                          <w:p w14:paraId="0E849FFD" w14:textId="77777777" w:rsidR="006366AA" w:rsidRDefault="006366AA" w:rsidP="004F2BF0">
                            <w:pPr>
                              <w:jc w:val="center"/>
                              <w:rPr>
                                <w:rFonts w:ascii="Arial" w:hAnsi="Arial" w:cs="Arial"/>
                                <w:i/>
                                <w:iCs/>
                                <w:sz w:val="14"/>
                                <w:szCs w:val="14"/>
                              </w:rPr>
                            </w:pPr>
                          </w:p>
                          <w:p w14:paraId="10FA588F" w14:textId="77777777" w:rsidR="006366AA" w:rsidRDefault="006366AA" w:rsidP="004F2BF0">
                            <w:pPr>
                              <w:jc w:val="center"/>
                              <w:rPr>
                                <w:rFonts w:ascii="Arial" w:hAnsi="Arial" w:cs="Arial"/>
                                <w:i/>
                                <w:iCs/>
                                <w:sz w:val="14"/>
                                <w:szCs w:val="14"/>
                              </w:rPr>
                            </w:pPr>
                          </w:p>
                          <w:p w14:paraId="6F242526" w14:textId="77777777" w:rsidR="006366AA" w:rsidRDefault="006366AA" w:rsidP="004F2BF0">
                            <w:pPr>
                              <w:jc w:val="center"/>
                              <w:rPr>
                                <w:rFonts w:ascii="Arial" w:hAnsi="Arial" w:cs="Arial"/>
                                <w:i/>
                                <w:iCs/>
                                <w:sz w:val="14"/>
                                <w:szCs w:val="14"/>
                              </w:rPr>
                            </w:pPr>
                          </w:p>
                          <w:p w14:paraId="58B21807" w14:textId="77777777" w:rsidR="006366AA" w:rsidRDefault="006366AA" w:rsidP="004F2BF0">
                            <w:pPr>
                              <w:jc w:val="center"/>
                              <w:rPr>
                                <w:rFonts w:ascii="Arial" w:hAnsi="Arial" w:cs="Arial"/>
                                <w:i/>
                                <w:iCs/>
                                <w:sz w:val="14"/>
                                <w:szCs w:val="14"/>
                              </w:rPr>
                            </w:pPr>
                          </w:p>
                          <w:p w14:paraId="4350B875" w14:textId="77777777" w:rsidR="006366AA" w:rsidRDefault="006366AA" w:rsidP="004F2BF0">
                            <w:pPr>
                              <w:jc w:val="center"/>
                              <w:rPr>
                                <w:rFonts w:ascii="Arial" w:hAnsi="Arial" w:cs="Arial"/>
                                <w:i/>
                                <w:iCs/>
                                <w:sz w:val="14"/>
                                <w:szCs w:val="14"/>
                              </w:rPr>
                            </w:pPr>
                          </w:p>
                          <w:p w14:paraId="0AC13A46" w14:textId="77777777" w:rsidR="006366AA" w:rsidRPr="00CC21C3" w:rsidRDefault="006366AA" w:rsidP="004F2BF0">
                            <w:pPr>
                              <w:jc w:val="center"/>
                              <w:rPr>
                                <w:rFonts w:ascii="Arial" w:hAnsi="Arial" w:cs="Arial"/>
                                <w:i/>
                                <w:iCs/>
                                <w:sz w:val="14"/>
                                <w:szCs w:val="14"/>
                              </w:rPr>
                            </w:pPr>
                          </w:p>
                          <w:p w14:paraId="31E533C5" w14:textId="77777777" w:rsidR="006366AA" w:rsidRDefault="006366AA" w:rsidP="004F2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26.85pt;margin-top:-7.45pt;width:425.5pt;height:26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" fillcolor="#ffc">
                <v:textbox>
                  <w:txbxContent>
                    <w:p w14:paraId="7EBD1F67" w14:textId="77777777" w:rsidR="006366AA" w:rsidRPr="001127E3" w:rsidRDefault="006366AA" w:rsidP="00A33376">
                      <w:pPr>
                        <w:spacing w:after="0" w:line="240" w:lineRule="auto"/>
                        <w:rPr>
                          <w:rFonts w:ascii="Arial" w:hAnsi="Arial" w:cs="Arial"/>
                          <w:b/>
                          <w:i/>
                          <w:iCs/>
                          <w:sz w:val="14"/>
                          <w:szCs w:val="14"/>
                        </w:rPr>
                      </w:pPr>
                      <w:r w:rsidRPr="001127E3">
                        <w:rPr>
                          <w:rFonts w:ascii="Arial" w:hAnsi="Arial" w:cs="Arial"/>
                          <w:b/>
                          <w:i/>
                          <w:iCs/>
                          <w:sz w:val="14"/>
                          <w:szCs w:val="14"/>
                        </w:rPr>
                        <w:t>Section 11, Designating Historic Resources to the Resource List</w:t>
                      </w:r>
                    </w:p>
                    <w:p w14:paraId="386AB445" w14:textId="77777777" w:rsidR="006366AA" w:rsidRPr="001127E3" w:rsidRDefault="006366AA" w:rsidP="00A33376">
                      <w:pPr>
                        <w:spacing w:after="0" w:line="240" w:lineRule="auto"/>
                        <w:rPr>
                          <w:rFonts w:ascii="Arial" w:hAnsi="Arial" w:cs="Arial"/>
                          <w:i/>
                          <w:iCs/>
                          <w:sz w:val="14"/>
                          <w:szCs w:val="14"/>
                        </w:rPr>
                      </w:pPr>
                    </w:p>
                    <w:p w14:paraId="70928CA9" w14:textId="60C4EC87" w:rsidR="006366AA" w:rsidRPr="0063012C" w:rsidRDefault="006366AA" w:rsidP="00A33376">
                      <w:pPr>
                        <w:spacing w:after="0" w:line="240" w:lineRule="auto"/>
                        <w:rPr>
                          <w:rFonts w:ascii="Arial" w:hAnsi="Arial" w:cs="Arial"/>
                          <w:i/>
                          <w:sz w:val="14"/>
                          <w:szCs w:val="14"/>
                        </w:rPr>
                      </w:pPr>
                      <w:r w:rsidRPr="001127E3">
                        <w:rPr>
                          <w:rFonts w:ascii="Arial" w:hAnsi="Arial" w:cs="Arial"/>
                          <w:i/>
                          <w:iCs/>
                          <w:sz w:val="14"/>
                          <w:szCs w:val="14"/>
                        </w:rPr>
                        <w:t>All participating CLGs must have a local landmark register</w:t>
                      </w:r>
                      <w:r w:rsidRPr="00547E3F">
                        <w:rPr>
                          <w:rFonts w:ascii="Arial" w:hAnsi="Arial" w:cs="Arial"/>
                          <w:i/>
                          <w:iCs/>
                          <w:sz w:val="14"/>
                          <w:szCs w:val="14"/>
                        </w:rPr>
                        <w:t xml:space="preserve"> </w:t>
                      </w:r>
                      <w:r w:rsidRPr="001127E3">
                        <w:rPr>
                          <w:rFonts w:ascii="Arial" w:hAnsi="Arial" w:cs="Arial"/>
                          <w:i/>
                          <w:iCs/>
                          <w:sz w:val="14"/>
                          <w:szCs w:val="14"/>
                        </w:rPr>
                        <w:t>consistent with the requirements of OAR 660-023-0200</w:t>
                      </w:r>
                      <w:r>
                        <w:rPr>
                          <w:rFonts w:ascii="Arial" w:hAnsi="Arial" w:cs="Arial"/>
                          <w:i/>
                          <w:iCs/>
                          <w:sz w:val="14"/>
                          <w:szCs w:val="14"/>
                        </w:rPr>
                        <w:t xml:space="preserve"> and</w:t>
                      </w:r>
                      <w:r w:rsidRPr="001127E3">
                        <w:rPr>
                          <w:rFonts w:ascii="Arial" w:hAnsi="Arial" w:cs="Arial"/>
                          <w:i/>
                          <w:iCs/>
                          <w:sz w:val="14"/>
                          <w:szCs w:val="14"/>
                        </w:rPr>
                        <w:t xml:space="preserve"> referred to in this document as the </w:t>
                      </w:r>
                      <w:r>
                        <w:rPr>
                          <w:rFonts w:ascii="Arial" w:hAnsi="Arial" w:cs="Arial"/>
                          <w:i/>
                          <w:iCs/>
                          <w:sz w:val="14"/>
                          <w:szCs w:val="14"/>
                        </w:rPr>
                        <w:t>“</w:t>
                      </w:r>
                      <w:r w:rsidRPr="001127E3">
                        <w:rPr>
                          <w:rFonts w:ascii="Arial" w:hAnsi="Arial" w:cs="Arial"/>
                          <w:i/>
                          <w:iCs/>
                          <w:sz w:val="14"/>
                          <w:szCs w:val="14"/>
                        </w:rPr>
                        <w:t>Resource List</w:t>
                      </w:r>
                      <w:r>
                        <w:rPr>
                          <w:rFonts w:ascii="Arial" w:hAnsi="Arial" w:cs="Arial"/>
                          <w:i/>
                          <w:iCs/>
                          <w:sz w:val="14"/>
                          <w:szCs w:val="14"/>
                        </w:rPr>
                        <w:t>.”</w:t>
                      </w:r>
                      <w:r w:rsidRPr="001127E3">
                        <w:rPr>
                          <w:rFonts w:ascii="Arial" w:hAnsi="Arial" w:cs="Arial"/>
                          <w:i/>
                          <w:iCs/>
                          <w:sz w:val="14"/>
                          <w:szCs w:val="14"/>
                        </w:rPr>
                        <w:t xml:space="preserve"> </w:t>
                      </w:r>
                      <w:r>
                        <w:rPr>
                          <w:rFonts w:ascii="Arial" w:hAnsi="Arial" w:cs="Arial"/>
                          <w:i/>
                          <w:iCs/>
                          <w:sz w:val="14"/>
                          <w:szCs w:val="14"/>
                        </w:rPr>
                        <w:t xml:space="preserve">The Resource List may be included in the community’s Comprehensive Plan or the community’s Historic Preservation Code. See OAR 660-023-0030(5). </w:t>
                      </w:r>
                      <w:r w:rsidRPr="001127E3">
                        <w:rPr>
                          <w:rFonts w:ascii="Arial" w:hAnsi="Arial" w:cs="Arial"/>
                          <w:i/>
                          <w:sz w:val="14"/>
                          <w:szCs w:val="14"/>
                        </w:rPr>
                        <w:t>OAR 660-023-0200(6) sta</w:t>
                      </w:r>
                      <w:r>
                        <w:rPr>
                          <w:rFonts w:ascii="Arial" w:hAnsi="Arial" w:cs="Arial"/>
                          <w:i/>
                          <w:sz w:val="14"/>
                          <w:szCs w:val="14"/>
                        </w:rPr>
                        <w:t>tes that any Historic Resource designated to</w:t>
                      </w:r>
                      <w:r w:rsidRPr="001127E3">
                        <w:rPr>
                          <w:rFonts w:ascii="Arial" w:hAnsi="Arial" w:cs="Arial"/>
                          <w:i/>
                          <w:sz w:val="14"/>
                          <w:szCs w:val="14"/>
                        </w:rPr>
                        <w:t xml:space="preserve"> the Resource List “must be adopted or amended as a land use decision.” </w:t>
                      </w:r>
                      <w:r>
                        <w:rPr>
                          <w:rFonts w:ascii="Arial" w:hAnsi="Arial" w:cs="Arial"/>
                          <w:i/>
                          <w:iCs/>
                          <w:sz w:val="14"/>
                          <w:szCs w:val="14"/>
                        </w:rPr>
                        <w:t>The</w:t>
                      </w:r>
                      <w:r w:rsidRPr="001127E3">
                        <w:rPr>
                          <w:rFonts w:ascii="Arial" w:hAnsi="Arial" w:cs="Arial"/>
                          <w:i/>
                          <w:iCs/>
                          <w:sz w:val="14"/>
                          <w:szCs w:val="14"/>
                        </w:rPr>
                        <w:t xml:space="preserve"> </w:t>
                      </w:r>
                      <w:r>
                        <w:rPr>
                          <w:rFonts w:ascii="Arial" w:hAnsi="Arial" w:cs="Arial"/>
                          <w:i/>
                          <w:iCs/>
                          <w:sz w:val="14"/>
                          <w:szCs w:val="14"/>
                        </w:rPr>
                        <w:t>designation criteria in Section 11 are similar to those used for the federal National Register of Historic Places Program and reflect standard, good practice, but</w:t>
                      </w:r>
                      <w:r w:rsidRPr="001127E3">
                        <w:rPr>
                          <w:rFonts w:ascii="Arial" w:hAnsi="Arial" w:cs="Arial"/>
                          <w:i/>
                          <w:iCs/>
                          <w:sz w:val="14"/>
                          <w:szCs w:val="14"/>
                        </w:rPr>
                        <w:t xml:space="preserve"> may be customized to meet your community’s needs</w:t>
                      </w:r>
                      <w:r>
                        <w:rPr>
                          <w:rFonts w:ascii="Arial" w:hAnsi="Arial" w:cs="Arial"/>
                          <w:i/>
                          <w:iCs/>
                          <w:sz w:val="14"/>
                          <w:szCs w:val="14"/>
                        </w:rPr>
                        <w:t xml:space="preserve"> and current land-use processes.</w:t>
                      </w:r>
                    </w:p>
                    <w:p w14:paraId="412B282E" w14:textId="77777777" w:rsidR="006366AA" w:rsidRPr="001127E3" w:rsidRDefault="006366AA" w:rsidP="00A33376">
                      <w:pPr>
                        <w:spacing w:after="0" w:line="240" w:lineRule="auto"/>
                        <w:rPr>
                          <w:rFonts w:ascii="Arial" w:hAnsi="Arial" w:cs="Arial"/>
                          <w:i/>
                          <w:sz w:val="14"/>
                          <w:szCs w:val="14"/>
                        </w:rPr>
                      </w:pPr>
                    </w:p>
                    <w:p w14:paraId="2FB13F0F" w14:textId="0DC60571" w:rsidR="006366AA" w:rsidRDefault="006366AA" w:rsidP="00A33376">
                      <w:pPr>
                        <w:spacing w:after="0" w:line="240" w:lineRule="auto"/>
                        <w:rPr>
                          <w:rFonts w:ascii="Arial" w:hAnsi="Arial" w:cs="Arial"/>
                          <w:i/>
                          <w:iCs/>
                          <w:sz w:val="14"/>
                          <w:szCs w:val="14"/>
                        </w:rPr>
                      </w:pPr>
                      <w:r w:rsidRPr="001127E3">
                        <w:rPr>
                          <w:rFonts w:ascii="Arial" w:hAnsi="Arial" w:cs="Arial"/>
                          <w:i/>
                          <w:iCs/>
                          <w:sz w:val="14"/>
                          <w:szCs w:val="14"/>
                        </w:rPr>
                        <w:t xml:space="preserve">The Oregon SHPO strongly recommends that local governments that have existing lists of identified significant historic resources or that previously regulated properties listed in the National Register of Historic Places under an existing code prior to the February 23, 2017 effective date of the revised Goal 5 Rule </w:t>
                      </w:r>
                      <w:r>
                        <w:rPr>
                          <w:rFonts w:ascii="Arial" w:hAnsi="Arial" w:cs="Arial"/>
                          <w:i/>
                          <w:iCs/>
                          <w:sz w:val="14"/>
                          <w:szCs w:val="14"/>
                        </w:rPr>
                        <w:t>designate</w:t>
                      </w:r>
                      <w:r w:rsidRPr="001127E3">
                        <w:rPr>
                          <w:rFonts w:ascii="Arial" w:hAnsi="Arial" w:cs="Arial"/>
                          <w:i/>
                          <w:iCs/>
                          <w:sz w:val="14"/>
                          <w:szCs w:val="14"/>
                        </w:rPr>
                        <w:t xml:space="preserve"> these p</w:t>
                      </w:r>
                      <w:r>
                        <w:rPr>
                          <w:rFonts w:ascii="Arial" w:hAnsi="Arial" w:cs="Arial"/>
                          <w:i/>
                          <w:iCs/>
                          <w:sz w:val="14"/>
                          <w:szCs w:val="14"/>
                        </w:rPr>
                        <w:t>roperties to the Resource List created by this ordinance</w:t>
                      </w:r>
                      <w:r w:rsidRPr="001127E3">
                        <w:rPr>
                          <w:rFonts w:ascii="Arial" w:hAnsi="Arial" w:cs="Arial"/>
                          <w:i/>
                          <w:iCs/>
                          <w:sz w:val="14"/>
                          <w:szCs w:val="14"/>
                        </w:rPr>
                        <w:t>. In this case, the state owner consent law, ORS 197.722 does not apply because these properties were previously designated if all procedural requirements were</w:t>
                      </w:r>
                      <w:r>
                        <w:rPr>
                          <w:rFonts w:ascii="Arial" w:hAnsi="Arial" w:cs="Arial"/>
                          <w:i/>
                          <w:iCs/>
                          <w:sz w:val="14"/>
                          <w:szCs w:val="14"/>
                        </w:rPr>
                        <w:t xml:space="preserve"> met at the time of designation. See OAR 660-023-0030(9</w:t>
                      </w:r>
                      <w:proofErr w:type="gramStart"/>
                      <w:r>
                        <w:rPr>
                          <w:rFonts w:ascii="Arial" w:hAnsi="Arial" w:cs="Arial"/>
                          <w:i/>
                          <w:iCs/>
                          <w:sz w:val="14"/>
                          <w:szCs w:val="14"/>
                        </w:rPr>
                        <w:t>)(</w:t>
                      </w:r>
                      <w:proofErr w:type="gramEnd"/>
                      <w:r>
                        <w:rPr>
                          <w:rFonts w:ascii="Arial" w:hAnsi="Arial" w:cs="Arial"/>
                          <w:i/>
                          <w:iCs/>
                          <w:sz w:val="14"/>
                          <w:szCs w:val="14"/>
                        </w:rPr>
                        <w:t>a)(A-D) and definition of “owner,” OAR 660-023-0030(1)(h).” Some local governments may choose to address this topic in Section 4, Applicability, and include prior lists of Significant Historic Resources by reference.</w:t>
                      </w:r>
                    </w:p>
                    <w:p w14:paraId="3DCCEDD4" w14:textId="77777777" w:rsidR="006366AA" w:rsidRPr="001127E3" w:rsidRDefault="006366AA" w:rsidP="00A33376">
                      <w:pPr>
                        <w:spacing w:after="0" w:line="240" w:lineRule="auto"/>
                        <w:rPr>
                          <w:rFonts w:ascii="Arial" w:hAnsi="Arial" w:cs="Arial"/>
                          <w:i/>
                          <w:iCs/>
                          <w:sz w:val="14"/>
                          <w:szCs w:val="14"/>
                        </w:rPr>
                      </w:pPr>
                    </w:p>
                    <w:p w14:paraId="79CCAD83" w14:textId="7F52A113" w:rsidR="006366AA" w:rsidRPr="001127E3" w:rsidRDefault="006366AA" w:rsidP="00A33376">
                      <w:pPr>
                        <w:spacing w:after="0" w:line="240" w:lineRule="auto"/>
                        <w:rPr>
                          <w:rFonts w:ascii="Arial" w:hAnsi="Arial" w:cs="Arial"/>
                          <w:i/>
                          <w:sz w:val="14"/>
                          <w:szCs w:val="14"/>
                        </w:rPr>
                      </w:pPr>
                      <w:r w:rsidRPr="001127E3">
                        <w:rPr>
                          <w:rFonts w:ascii="Arial" w:hAnsi="Arial" w:cs="Arial"/>
                          <w:i/>
                          <w:iCs/>
                          <w:sz w:val="14"/>
                          <w:szCs w:val="14"/>
                        </w:rPr>
                        <w:t>Based on land use cases decided by the Oregon Land Use Board of Appeals, the Oregon SHPO strongly recommends that the Record of Designation speci</w:t>
                      </w:r>
                      <w:r>
                        <w:rPr>
                          <w:rFonts w:ascii="Arial" w:hAnsi="Arial" w:cs="Arial"/>
                          <w:i/>
                          <w:iCs/>
                          <w:sz w:val="14"/>
                          <w:szCs w:val="14"/>
                        </w:rPr>
                        <w:t>fically call out the Character-Defining F</w:t>
                      </w:r>
                      <w:r w:rsidRPr="001127E3">
                        <w:rPr>
                          <w:rFonts w:ascii="Arial" w:hAnsi="Arial" w:cs="Arial"/>
                          <w:i/>
                          <w:iCs/>
                          <w:sz w:val="14"/>
                          <w:szCs w:val="14"/>
                        </w:rPr>
                        <w:t xml:space="preserve">eatures of the </w:t>
                      </w:r>
                      <w:r>
                        <w:rPr>
                          <w:rFonts w:ascii="Arial" w:hAnsi="Arial" w:cs="Arial"/>
                          <w:i/>
                          <w:iCs/>
                          <w:sz w:val="14"/>
                          <w:szCs w:val="14"/>
                        </w:rPr>
                        <w:t>Significant</w:t>
                      </w:r>
                      <w:r w:rsidRPr="001127E3">
                        <w:rPr>
                          <w:rFonts w:ascii="Arial" w:hAnsi="Arial" w:cs="Arial"/>
                          <w:i/>
                          <w:iCs/>
                          <w:sz w:val="14"/>
                          <w:szCs w:val="14"/>
                        </w:rPr>
                        <w:t xml:space="preserve"> Historic Resource and that these records be kept u</w:t>
                      </w:r>
                      <w:r>
                        <w:rPr>
                          <w:rFonts w:ascii="Arial" w:hAnsi="Arial" w:cs="Arial"/>
                          <w:i/>
                          <w:iCs/>
                          <w:sz w:val="14"/>
                          <w:szCs w:val="14"/>
                        </w:rPr>
                        <w:t>p to date to ensure that local governments</w:t>
                      </w:r>
                      <w:r w:rsidRPr="001127E3">
                        <w:rPr>
                          <w:rFonts w:ascii="Arial" w:hAnsi="Arial" w:cs="Arial"/>
                          <w:i/>
                          <w:iCs/>
                          <w:sz w:val="14"/>
                          <w:szCs w:val="14"/>
                        </w:rPr>
                        <w:t xml:space="preserve"> can effectively protect their significant historic properties. See</w:t>
                      </w:r>
                      <w:r w:rsidRPr="001127E3">
                        <w:rPr>
                          <w:rFonts w:ascii="Arial" w:hAnsi="Arial" w:cs="Arial"/>
                          <w:i/>
                          <w:sz w:val="14"/>
                          <w:szCs w:val="14"/>
                        </w:rPr>
                        <w:t xml:space="preserve"> </w:t>
                      </w:r>
                      <w:r w:rsidRPr="001127E3">
                        <w:rPr>
                          <w:rFonts w:ascii="Arial" w:hAnsi="Arial" w:cs="Arial"/>
                          <w:i/>
                          <w:iCs/>
                          <w:sz w:val="14"/>
                          <w:szCs w:val="14"/>
                        </w:rPr>
                        <w:t>Carlton Dev., LLC v. City of Portland</w:t>
                      </w:r>
                      <w:r w:rsidRPr="001127E3">
                        <w:rPr>
                          <w:rFonts w:ascii="Arial" w:hAnsi="Arial" w:cs="Arial"/>
                          <w:i/>
                          <w:sz w:val="14"/>
                          <w:szCs w:val="14"/>
                        </w:rPr>
                        <w:t>, No. 201-068, 2010 WL 4364753 (2010) and Paulson v. Washington County, No. 2001-079, 40 Or LUBA 345 (2001).</w:t>
                      </w:r>
                    </w:p>
                    <w:p w14:paraId="3C297014" w14:textId="77777777" w:rsidR="006366AA" w:rsidRDefault="006366AA" w:rsidP="00A33376">
                      <w:pPr>
                        <w:spacing w:after="0" w:line="240" w:lineRule="auto"/>
                        <w:rPr>
                          <w:rFonts w:ascii="Arial" w:hAnsi="Arial" w:cs="Arial"/>
                          <w:i/>
                          <w:iCs/>
                          <w:sz w:val="14"/>
                          <w:szCs w:val="14"/>
                        </w:rPr>
                      </w:pPr>
                    </w:p>
                    <w:p w14:paraId="1CBD81EA" w14:textId="77777777" w:rsidR="006366AA" w:rsidRDefault="006366AA" w:rsidP="00A33376">
                      <w:pPr>
                        <w:spacing w:after="0" w:line="240" w:lineRule="auto"/>
                        <w:rPr>
                          <w:rFonts w:ascii="Arial" w:hAnsi="Arial" w:cs="Arial"/>
                          <w:i/>
                          <w:iCs/>
                          <w:sz w:val="14"/>
                          <w:szCs w:val="14"/>
                        </w:rPr>
                      </w:pPr>
                      <w:r>
                        <w:rPr>
                          <w:rFonts w:ascii="Arial" w:hAnsi="Arial" w:cs="Arial"/>
                          <w:i/>
                          <w:iCs/>
                          <w:sz w:val="14"/>
                          <w:szCs w:val="14"/>
                        </w:rPr>
                        <w:t>Local governments are not required to complete an Economic, Social, Environmental, and Energy (ESEE) analysis to designate a Historic Resource to the Resource List. See OAR 660-023-050(2)(c).</w:t>
                      </w:r>
                    </w:p>
                    <w:p w14:paraId="2D2DAEE6" w14:textId="77777777" w:rsidR="006366AA" w:rsidRDefault="006366AA" w:rsidP="00A33376">
                      <w:pPr>
                        <w:spacing w:after="0" w:line="240" w:lineRule="auto"/>
                        <w:rPr>
                          <w:rFonts w:ascii="Arial" w:hAnsi="Arial" w:cs="Arial"/>
                          <w:i/>
                          <w:iCs/>
                          <w:sz w:val="14"/>
                          <w:szCs w:val="14"/>
                        </w:rPr>
                      </w:pPr>
                    </w:p>
                    <w:p w14:paraId="4C9B6C92" w14:textId="775C9D73" w:rsidR="006366AA" w:rsidRDefault="006366AA" w:rsidP="00A33376">
                      <w:pPr>
                        <w:spacing w:after="0" w:line="240" w:lineRule="auto"/>
                        <w:rPr>
                          <w:rFonts w:ascii="Arial" w:hAnsi="Arial" w:cs="Arial"/>
                          <w:i/>
                          <w:iCs/>
                          <w:sz w:val="14"/>
                          <w:szCs w:val="14"/>
                        </w:rPr>
                      </w:pPr>
                      <w:r>
                        <w:rPr>
                          <w:rFonts w:ascii="Arial" w:hAnsi="Arial" w:cs="Arial"/>
                          <w:i/>
                          <w:iCs/>
                          <w:sz w:val="14"/>
                          <w:szCs w:val="14"/>
                        </w:rPr>
                        <w:t>Additional protections may be added to National Register Resources in two ways in this model ordinance. National Register Resources may be designated as Locally Significant Historic Resources to the Resource List following the procedures in Section 11. Separately, additional protections may be added in a distinct process described in Section 13.In both cases, an owner may not object to the addition of additional protections or designation to the Resource List because the federal National Register of Historic Places Program already includes an owner consent process in the nomination process.</w:t>
                      </w:r>
                    </w:p>
                    <w:p w14:paraId="01A0EDAB" w14:textId="77777777" w:rsidR="006366AA" w:rsidRDefault="006366AA" w:rsidP="004F2BF0">
                      <w:pPr>
                        <w:jc w:val="center"/>
                        <w:rPr>
                          <w:rFonts w:ascii="Arial" w:hAnsi="Arial" w:cs="Arial"/>
                          <w:i/>
                          <w:iCs/>
                          <w:sz w:val="14"/>
                          <w:szCs w:val="14"/>
                        </w:rPr>
                      </w:pPr>
                    </w:p>
                    <w:p w14:paraId="15CA5752" w14:textId="77777777" w:rsidR="006366AA" w:rsidRPr="003A65C7" w:rsidRDefault="006366AA" w:rsidP="004F2BF0">
                      <w:pPr>
                        <w:rPr>
                          <w:rFonts w:ascii="Arial" w:hAnsi="Arial" w:cs="Arial"/>
                          <w:i/>
                          <w:sz w:val="14"/>
                          <w:szCs w:val="14"/>
                        </w:rPr>
                      </w:pPr>
                    </w:p>
                    <w:p w14:paraId="0E849FFD" w14:textId="77777777" w:rsidR="006366AA" w:rsidRDefault="006366AA" w:rsidP="004F2BF0">
                      <w:pPr>
                        <w:jc w:val="center"/>
                        <w:rPr>
                          <w:rFonts w:ascii="Arial" w:hAnsi="Arial" w:cs="Arial"/>
                          <w:i/>
                          <w:iCs/>
                          <w:sz w:val="14"/>
                          <w:szCs w:val="14"/>
                        </w:rPr>
                      </w:pPr>
                    </w:p>
                    <w:p w14:paraId="10FA588F" w14:textId="77777777" w:rsidR="006366AA" w:rsidRDefault="006366AA" w:rsidP="004F2BF0">
                      <w:pPr>
                        <w:jc w:val="center"/>
                        <w:rPr>
                          <w:rFonts w:ascii="Arial" w:hAnsi="Arial" w:cs="Arial"/>
                          <w:i/>
                          <w:iCs/>
                          <w:sz w:val="14"/>
                          <w:szCs w:val="14"/>
                        </w:rPr>
                      </w:pPr>
                    </w:p>
                    <w:p w14:paraId="6F242526" w14:textId="77777777" w:rsidR="006366AA" w:rsidRDefault="006366AA" w:rsidP="004F2BF0">
                      <w:pPr>
                        <w:jc w:val="center"/>
                        <w:rPr>
                          <w:rFonts w:ascii="Arial" w:hAnsi="Arial" w:cs="Arial"/>
                          <w:i/>
                          <w:iCs/>
                          <w:sz w:val="14"/>
                          <w:szCs w:val="14"/>
                        </w:rPr>
                      </w:pPr>
                    </w:p>
                    <w:p w14:paraId="58B21807" w14:textId="77777777" w:rsidR="006366AA" w:rsidRDefault="006366AA" w:rsidP="004F2BF0">
                      <w:pPr>
                        <w:jc w:val="center"/>
                        <w:rPr>
                          <w:rFonts w:ascii="Arial" w:hAnsi="Arial" w:cs="Arial"/>
                          <w:i/>
                          <w:iCs/>
                          <w:sz w:val="14"/>
                          <w:szCs w:val="14"/>
                        </w:rPr>
                      </w:pPr>
                    </w:p>
                    <w:p w14:paraId="4350B875" w14:textId="77777777" w:rsidR="006366AA" w:rsidRDefault="006366AA" w:rsidP="004F2BF0">
                      <w:pPr>
                        <w:jc w:val="center"/>
                        <w:rPr>
                          <w:rFonts w:ascii="Arial" w:hAnsi="Arial" w:cs="Arial"/>
                          <w:i/>
                          <w:iCs/>
                          <w:sz w:val="14"/>
                          <w:szCs w:val="14"/>
                        </w:rPr>
                      </w:pPr>
                    </w:p>
                    <w:p w14:paraId="0AC13A46" w14:textId="77777777" w:rsidR="006366AA" w:rsidRPr="00CC21C3" w:rsidRDefault="006366AA" w:rsidP="004F2BF0">
                      <w:pPr>
                        <w:jc w:val="center"/>
                        <w:rPr>
                          <w:rFonts w:ascii="Arial" w:hAnsi="Arial" w:cs="Arial"/>
                          <w:i/>
                          <w:iCs/>
                          <w:sz w:val="14"/>
                          <w:szCs w:val="14"/>
                        </w:rPr>
                      </w:pPr>
                    </w:p>
                    <w:p w14:paraId="31E533C5" w14:textId="77777777" w:rsidR="006366AA" w:rsidRDefault="006366AA" w:rsidP="004F2BF0"/>
                  </w:txbxContent>
                </v:textbox>
                <w10:wrap type="square"/>
              </v:shape>
            </w:pict>
          </mc:Fallback>
        </mc:AlternateContent>
      </w:r>
    </w:p>
    <w:p w14:paraId="67CE552D" w14:textId="77777777" w:rsidR="0017080A" w:rsidRPr="00C539DC" w:rsidRDefault="00036D47" w:rsidP="00C539DC">
      <w:pPr>
        <w:numPr>
          <w:ilvl w:val="0"/>
          <w:numId w:val="1"/>
        </w:numPr>
        <w:spacing w:after="0" w:line="240" w:lineRule="auto"/>
        <w:rPr>
          <w:rFonts w:cs="Arial"/>
        </w:rPr>
      </w:pPr>
      <w:r w:rsidRPr="00C539DC">
        <w:rPr>
          <w:rFonts w:cs="Arial"/>
          <w:b/>
          <w:highlight w:val="cyan"/>
          <w:u w:val="single"/>
        </w:rPr>
        <w:t>Designation Historic Resources to the Resource List</w:t>
      </w:r>
      <w:r w:rsidRPr="0078250E">
        <w:rPr>
          <w:rFonts w:cs="Arial"/>
          <w:b/>
          <w:highlight w:val="cyan"/>
        </w:rPr>
        <w:t>.</w:t>
      </w:r>
      <w:r w:rsidRPr="00C539DC">
        <w:rPr>
          <w:rFonts w:cs="Arial"/>
          <w:highlight w:val="cyan"/>
        </w:rPr>
        <w:t xml:space="preserve"> Historic Resources, including </w:t>
      </w:r>
      <w:r w:rsidRPr="00C539DC">
        <w:rPr>
          <w:rFonts w:cs="Arial"/>
          <w:spacing w:val="2"/>
          <w:highlight w:val="cyan"/>
          <w:shd w:val="clear" w:color="auto" w:fill="FFFFFF"/>
        </w:rPr>
        <w:t>buildings, structures, sites, objects, historic districts may be designated to the Res</w:t>
      </w:r>
      <w:r w:rsidR="00122A5F">
        <w:rPr>
          <w:rFonts w:cs="Arial"/>
          <w:spacing w:val="2"/>
          <w:highlight w:val="cyan"/>
          <w:shd w:val="clear" w:color="auto" w:fill="FFFFFF"/>
        </w:rPr>
        <w:t>ource List as provided in this S</w:t>
      </w:r>
      <w:r w:rsidRPr="00C539DC">
        <w:rPr>
          <w:rFonts w:cs="Arial"/>
          <w:spacing w:val="2"/>
          <w:highlight w:val="cyan"/>
          <w:shd w:val="clear" w:color="auto" w:fill="FFFFFF"/>
        </w:rPr>
        <w:t>ection</w:t>
      </w:r>
      <w:r w:rsidRPr="00C539DC">
        <w:rPr>
          <w:rFonts w:cs="Arial"/>
          <w:spacing w:val="2"/>
          <w:shd w:val="clear" w:color="auto" w:fill="FFFFFF"/>
        </w:rPr>
        <w:t>.</w:t>
      </w:r>
    </w:p>
    <w:p w14:paraId="71A68F36" w14:textId="77777777" w:rsidR="00BB431D" w:rsidRPr="00C539DC" w:rsidRDefault="00BB431D" w:rsidP="00C539DC">
      <w:pPr>
        <w:spacing w:after="0" w:line="240" w:lineRule="auto"/>
        <w:ind w:left="1440"/>
        <w:rPr>
          <w:rFonts w:cs="Arial"/>
        </w:rPr>
      </w:pPr>
    </w:p>
    <w:p w14:paraId="1DD11217" w14:textId="77777777" w:rsidR="00036D47" w:rsidRPr="00C539DC" w:rsidRDefault="00036D47" w:rsidP="00C539DC">
      <w:pPr>
        <w:numPr>
          <w:ilvl w:val="1"/>
          <w:numId w:val="1"/>
        </w:numPr>
        <w:spacing w:after="0" w:line="240" w:lineRule="auto"/>
        <w:rPr>
          <w:rFonts w:cs="Arial"/>
        </w:rPr>
      </w:pPr>
      <w:r w:rsidRPr="00C539DC">
        <w:rPr>
          <w:rFonts w:cs="Arial"/>
        </w:rPr>
        <w:t xml:space="preserve">A Historic Resource need not be recorded in the Historic Resource Inventory before </w:t>
      </w:r>
      <w:r w:rsidR="0078250E">
        <w:rPr>
          <w:rFonts w:cs="Arial"/>
        </w:rPr>
        <w:t>designation</w:t>
      </w:r>
      <w:r w:rsidRPr="00C539DC">
        <w:rPr>
          <w:rFonts w:cs="Arial"/>
        </w:rPr>
        <w:t xml:space="preserve"> to the Resource List.</w:t>
      </w:r>
    </w:p>
    <w:p w14:paraId="78AFBF6A" w14:textId="77777777" w:rsidR="00036D47" w:rsidRPr="00C539DC" w:rsidRDefault="00036D47" w:rsidP="00C539DC">
      <w:pPr>
        <w:spacing w:after="0" w:line="240" w:lineRule="auto"/>
        <w:ind w:left="720"/>
        <w:rPr>
          <w:rFonts w:cs="Arial"/>
        </w:rPr>
      </w:pPr>
    </w:p>
    <w:p w14:paraId="094F3528" w14:textId="77777777" w:rsidR="00036D47" w:rsidRPr="00122A5F" w:rsidRDefault="00036D47" w:rsidP="00C539DC">
      <w:pPr>
        <w:numPr>
          <w:ilvl w:val="1"/>
          <w:numId w:val="1"/>
        </w:numPr>
        <w:spacing w:after="0" w:line="240" w:lineRule="auto"/>
        <w:rPr>
          <w:rFonts w:cs="Arial"/>
        </w:rPr>
      </w:pPr>
      <w:r w:rsidRPr="00122A5F">
        <w:rPr>
          <w:rFonts w:cs="Arial"/>
          <w:highlight w:val="cyan"/>
        </w:rPr>
        <w:t xml:space="preserve">The Commission may recommend that the </w:t>
      </w:r>
      <w:r w:rsidRPr="00122A5F">
        <w:rPr>
          <w:rFonts w:cs="Arial"/>
          <w:highlight w:val="green"/>
        </w:rPr>
        <w:t>(Insert decision making body or reference to specific process here and edit provision as needed)</w:t>
      </w:r>
      <w:r w:rsidRPr="00122A5F">
        <w:rPr>
          <w:rFonts w:cs="Arial"/>
          <w:highlight w:val="cyan"/>
        </w:rPr>
        <w:t xml:space="preserve"> designate a Historic Resource to the Resource List at a public meeting as a land-use action to provide recognition of its significance.</w:t>
      </w:r>
      <w:r w:rsidRPr="00122A5F">
        <w:rPr>
          <w:rFonts w:cs="Arial"/>
        </w:rPr>
        <w:t xml:space="preserve"> </w:t>
      </w:r>
    </w:p>
    <w:p w14:paraId="3EB6E585" w14:textId="77777777" w:rsidR="00036D47" w:rsidRPr="00122A5F" w:rsidRDefault="00036D47" w:rsidP="00C539DC">
      <w:pPr>
        <w:spacing w:after="0" w:line="240" w:lineRule="auto"/>
        <w:ind w:left="1440"/>
        <w:rPr>
          <w:rFonts w:cs="Arial"/>
        </w:rPr>
      </w:pPr>
    </w:p>
    <w:p w14:paraId="098FFCAE" w14:textId="77777777" w:rsidR="00036D47" w:rsidRPr="00122A5F" w:rsidRDefault="00036D47" w:rsidP="00C539DC">
      <w:pPr>
        <w:numPr>
          <w:ilvl w:val="1"/>
          <w:numId w:val="1"/>
        </w:numPr>
        <w:spacing w:after="0" w:line="240" w:lineRule="auto"/>
        <w:rPr>
          <w:rFonts w:cs="Arial"/>
        </w:rPr>
      </w:pPr>
      <w:r w:rsidRPr="00122A5F">
        <w:rPr>
          <w:rFonts w:cs="Arial"/>
          <w:highlight w:val="cyan"/>
        </w:rPr>
        <w:t xml:space="preserve">The Commission may recommend additional protections to supplement the regulations in this Historic Preservation Ordinance to the </w:t>
      </w:r>
      <w:r w:rsidRPr="00122A5F">
        <w:rPr>
          <w:rFonts w:cs="Arial"/>
          <w:highlight w:val="green"/>
        </w:rPr>
        <w:t>(Insert decision making body)</w:t>
      </w:r>
      <w:r w:rsidRPr="00122A5F">
        <w:rPr>
          <w:rFonts w:cs="Arial"/>
          <w:highlight w:val="cyan"/>
        </w:rPr>
        <w:t xml:space="preserve"> as part of the designation process necessary for the protection of a Historic Resource recommended for designation to the Resource List.</w:t>
      </w:r>
      <w:r w:rsidRPr="00122A5F">
        <w:rPr>
          <w:rFonts w:cs="Arial"/>
        </w:rPr>
        <w:t xml:space="preserve"> </w:t>
      </w:r>
    </w:p>
    <w:p w14:paraId="73DD5F1F" w14:textId="77777777" w:rsidR="00036D47" w:rsidRPr="00C539DC" w:rsidRDefault="00036D47" w:rsidP="00C539DC">
      <w:pPr>
        <w:spacing w:after="0" w:line="240" w:lineRule="auto"/>
        <w:ind w:left="1440"/>
        <w:rPr>
          <w:rFonts w:cs="Arial"/>
          <w:highlight w:val="cyan"/>
        </w:rPr>
      </w:pPr>
    </w:p>
    <w:p w14:paraId="0E972625" w14:textId="5F8076B1" w:rsidR="00036D47" w:rsidRPr="00C539DC" w:rsidRDefault="00036D47" w:rsidP="00C539DC">
      <w:pPr>
        <w:numPr>
          <w:ilvl w:val="1"/>
          <w:numId w:val="1"/>
        </w:numPr>
        <w:spacing w:after="0" w:line="240" w:lineRule="auto"/>
        <w:rPr>
          <w:rFonts w:cs="Arial"/>
        </w:rPr>
      </w:pPr>
      <w:r w:rsidRPr="00C539DC">
        <w:rPr>
          <w:rFonts w:cs="Arial"/>
        </w:rPr>
        <w:t xml:space="preserve">The Commission </w:t>
      </w:r>
      <w:r w:rsidR="007401B9">
        <w:rPr>
          <w:rFonts w:cs="Arial"/>
        </w:rPr>
        <w:t>must</w:t>
      </w:r>
      <w:r w:rsidRPr="00C539DC">
        <w:rPr>
          <w:rFonts w:cs="Arial"/>
        </w:rPr>
        <w:t xml:space="preserve"> evaluate and determine that a historic resource has sufficient historic integrity and historic significance to merit designation to the Resource List as a Locally Significant Historic Resource using the following criteria:</w:t>
      </w:r>
    </w:p>
    <w:p w14:paraId="579F12E9" w14:textId="77777777" w:rsidR="00036D47" w:rsidRPr="00C539DC" w:rsidRDefault="00036D47" w:rsidP="00C539DC">
      <w:pPr>
        <w:spacing w:after="0" w:line="240" w:lineRule="auto"/>
        <w:ind w:left="1440"/>
        <w:rPr>
          <w:rFonts w:cs="Arial"/>
        </w:rPr>
      </w:pPr>
    </w:p>
    <w:p w14:paraId="0CA55AB3" w14:textId="77777777" w:rsidR="00036D47" w:rsidRPr="00C539DC" w:rsidRDefault="00036D47" w:rsidP="00C539DC">
      <w:pPr>
        <w:numPr>
          <w:ilvl w:val="2"/>
          <w:numId w:val="1"/>
        </w:numPr>
        <w:spacing w:after="0" w:line="240" w:lineRule="auto"/>
        <w:rPr>
          <w:rFonts w:cs="Arial"/>
        </w:rPr>
      </w:pPr>
      <w:r w:rsidRPr="00C539DC">
        <w:rPr>
          <w:rFonts w:cs="Arial"/>
        </w:rPr>
        <w:t xml:space="preserve">The Historic Resource is located within the boundaries of the </w:t>
      </w:r>
      <w:r w:rsidRPr="00C539DC">
        <w:rPr>
          <w:rFonts w:cs="Arial"/>
          <w:highlight w:val="green"/>
        </w:rPr>
        <w:t>(City of _____ /______ County)</w:t>
      </w:r>
      <w:r w:rsidRPr="00C539DC">
        <w:rPr>
          <w:rFonts w:cs="Arial"/>
        </w:rPr>
        <w:t>.</w:t>
      </w:r>
    </w:p>
    <w:p w14:paraId="3E9547A4" w14:textId="77777777" w:rsidR="00036D47" w:rsidRPr="00C539DC" w:rsidRDefault="00036D47" w:rsidP="00C539DC">
      <w:pPr>
        <w:spacing w:after="0" w:line="240" w:lineRule="auto"/>
        <w:ind w:left="2160"/>
        <w:rPr>
          <w:rFonts w:cs="Arial"/>
        </w:rPr>
      </w:pPr>
    </w:p>
    <w:p w14:paraId="7FEA2468" w14:textId="77777777" w:rsidR="00036D47" w:rsidRPr="00C539DC" w:rsidRDefault="00036D47" w:rsidP="00C539DC">
      <w:pPr>
        <w:numPr>
          <w:ilvl w:val="2"/>
          <w:numId w:val="1"/>
        </w:numPr>
        <w:tabs>
          <w:tab w:val="left" w:pos="2160"/>
        </w:tabs>
        <w:spacing w:after="0" w:line="240" w:lineRule="auto"/>
        <w:rPr>
          <w:rFonts w:cs="Arial"/>
        </w:rPr>
      </w:pPr>
      <w:r w:rsidRPr="00C539DC">
        <w:rPr>
          <w:rFonts w:cs="Arial"/>
        </w:rPr>
        <w:lastRenderedPageBreak/>
        <w:t>The Historic Resource is over fifty (50) years of age or is of exceptional significance, or in the case of a district, the majority of the properties are over fifty (50) years old or have exceptional significance.</w:t>
      </w:r>
    </w:p>
    <w:p w14:paraId="5483B512" w14:textId="77777777" w:rsidR="00036D47" w:rsidRPr="00C539DC" w:rsidRDefault="00036D47" w:rsidP="00C539DC">
      <w:pPr>
        <w:tabs>
          <w:tab w:val="left" w:pos="2160"/>
        </w:tabs>
        <w:spacing w:after="0" w:line="240" w:lineRule="auto"/>
        <w:ind w:left="2160"/>
        <w:rPr>
          <w:rFonts w:cs="Arial"/>
        </w:rPr>
      </w:pPr>
    </w:p>
    <w:p w14:paraId="5BC66727" w14:textId="77777777" w:rsidR="00036D47" w:rsidRPr="00C539DC" w:rsidRDefault="00036D47" w:rsidP="00C539DC">
      <w:pPr>
        <w:numPr>
          <w:ilvl w:val="2"/>
          <w:numId w:val="1"/>
        </w:numPr>
        <w:tabs>
          <w:tab w:val="left" w:pos="2160"/>
        </w:tabs>
        <w:spacing w:after="0" w:line="240" w:lineRule="auto"/>
        <w:rPr>
          <w:rFonts w:cs="Arial"/>
        </w:rPr>
      </w:pPr>
      <w:r w:rsidRPr="00C539DC">
        <w:rPr>
          <w:rFonts w:cs="Arial"/>
        </w:rPr>
        <w:t xml:space="preserve">The Historic Resource possesses sufficient historic integrity to convey its significant relationship to events or conditions of the human past. </w:t>
      </w:r>
    </w:p>
    <w:p w14:paraId="6570276C" w14:textId="77777777" w:rsidR="00036D47" w:rsidRPr="00C539DC" w:rsidRDefault="00036D47" w:rsidP="00C539DC">
      <w:pPr>
        <w:tabs>
          <w:tab w:val="left" w:pos="2160"/>
        </w:tabs>
        <w:spacing w:after="0" w:line="240" w:lineRule="auto"/>
        <w:ind w:left="2160"/>
        <w:rPr>
          <w:rFonts w:cs="Arial"/>
        </w:rPr>
      </w:pPr>
    </w:p>
    <w:p w14:paraId="1AA5356D" w14:textId="77777777" w:rsidR="00036D47" w:rsidRPr="00C539DC" w:rsidRDefault="00036D47" w:rsidP="00C539DC">
      <w:pPr>
        <w:numPr>
          <w:ilvl w:val="2"/>
          <w:numId w:val="1"/>
        </w:numPr>
        <w:tabs>
          <w:tab w:val="left" w:pos="2160"/>
        </w:tabs>
        <w:spacing w:after="0" w:line="240" w:lineRule="auto"/>
        <w:rPr>
          <w:rFonts w:cs="Arial"/>
        </w:rPr>
      </w:pPr>
      <w:r w:rsidRPr="00C539DC">
        <w:rPr>
          <w:rFonts w:cs="Arial"/>
        </w:rPr>
        <w:t>The Historic Resource has historic significance as demonstrated by meeting at least one of the following criteria:</w:t>
      </w:r>
    </w:p>
    <w:p w14:paraId="4EFF4C3F" w14:textId="77777777" w:rsidR="00036D47" w:rsidRPr="00C539DC" w:rsidRDefault="00036D47" w:rsidP="00C539DC">
      <w:pPr>
        <w:tabs>
          <w:tab w:val="left" w:pos="2160"/>
        </w:tabs>
        <w:spacing w:after="0" w:line="240" w:lineRule="auto"/>
        <w:ind w:left="2160"/>
        <w:rPr>
          <w:rFonts w:cs="Arial"/>
        </w:rPr>
      </w:pPr>
    </w:p>
    <w:p w14:paraId="331CE8D3" w14:textId="77777777" w:rsidR="00036D47" w:rsidRPr="00C539DC" w:rsidRDefault="00036D47" w:rsidP="00C539DC">
      <w:pPr>
        <w:pStyle w:val="ListParagraph"/>
        <w:numPr>
          <w:ilvl w:val="3"/>
          <w:numId w:val="1"/>
        </w:numPr>
        <w:spacing w:after="0" w:line="240" w:lineRule="auto"/>
        <w:rPr>
          <w:rFonts w:cs="Arial"/>
        </w:rPr>
      </w:pPr>
      <w:r w:rsidRPr="00C539DC">
        <w:rPr>
          <w:rFonts w:cs="Arial"/>
        </w:rPr>
        <w:t>Association with events that have made a significant contribution to the broad patterns of local, regional, state, or national history; and/or</w:t>
      </w:r>
    </w:p>
    <w:p w14:paraId="771CBB9E" w14:textId="77777777" w:rsidR="00036D47" w:rsidRPr="00C539DC" w:rsidRDefault="00036D47" w:rsidP="00C539DC">
      <w:pPr>
        <w:pStyle w:val="ListParagraph"/>
        <w:spacing w:after="0" w:line="240" w:lineRule="auto"/>
        <w:ind w:left="2880"/>
        <w:rPr>
          <w:rFonts w:cs="Arial"/>
        </w:rPr>
      </w:pPr>
    </w:p>
    <w:p w14:paraId="24569BDA" w14:textId="77777777" w:rsidR="00036D47" w:rsidRPr="00C539DC" w:rsidRDefault="00036D47" w:rsidP="00C539DC">
      <w:pPr>
        <w:pStyle w:val="ListParagraph"/>
        <w:numPr>
          <w:ilvl w:val="3"/>
          <w:numId w:val="1"/>
        </w:numPr>
        <w:spacing w:after="0" w:line="240" w:lineRule="auto"/>
        <w:rPr>
          <w:rFonts w:cs="Arial"/>
        </w:rPr>
      </w:pPr>
      <w:r w:rsidRPr="00C539DC">
        <w:rPr>
          <w:rFonts w:cs="Arial"/>
        </w:rPr>
        <w:t>Association with the lives of persons significant to local, regional, state, or national history; and/or</w:t>
      </w:r>
    </w:p>
    <w:p w14:paraId="29A5D2FD" w14:textId="77777777" w:rsidR="00036D47" w:rsidRPr="00C539DC" w:rsidRDefault="00036D47" w:rsidP="00C539DC">
      <w:pPr>
        <w:pStyle w:val="ListParagraph"/>
        <w:spacing w:after="0" w:line="240" w:lineRule="auto"/>
        <w:ind w:left="2880"/>
        <w:rPr>
          <w:rFonts w:cs="Arial"/>
        </w:rPr>
      </w:pPr>
    </w:p>
    <w:p w14:paraId="599BF0C0" w14:textId="77777777" w:rsidR="00036D47" w:rsidRPr="00C539DC" w:rsidRDefault="00036D47" w:rsidP="00C539DC">
      <w:pPr>
        <w:pStyle w:val="ListParagraph"/>
        <w:numPr>
          <w:ilvl w:val="3"/>
          <w:numId w:val="1"/>
        </w:numPr>
        <w:spacing w:after="0" w:line="240" w:lineRule="auto"/>
        <w:rPr>
          <w:rFonts w:cs="Arial"/>
        </w:rPr>
      </w:pPr>
      <w:r w:rsidRPr="00C539DC">
        <w:rPr>
          <w:rFonts w:cs="Arial"/>
        </w:rPr>
        <w:t>Embodies the distinctive characteristics of a type, period, or method of construction, or represents the work of a master, or possesses high artistic values, or represents a significant and distinguishable entity whose components may lack individual distinction;</w:t>
      </w:r>
    </w:p>
    <w:p w14:paraId="4E6FE278" w14:textId="77777777" w:rsidR="00036D47" w:rsidRPr="00C539DC" w:rsidRDefault="00036D47" w:rsidP="00C539DC">
      <w:pPr>
        <w:pStyle w:val="ListParagraph"/>
        <w:spacing w:after="0" w:line="240" w:lineRule="auto"/>
        <w:ind w:left="2880"/>
        <w:rPr>
          <w:rFonts w:cs="Arial"/>
        </w:rPr>
      </w:pPr>
    </w:p>
    <w:p w14:paraId="355004F0" w14:textId="77777777" w:rsidR="00036D47" w:rsidRPr="00C539DC" w:rsidRDefault="00036D47" w:rsidP="00C539DC">
      <w:pPr>
        <w:pStyle w:val="ListParagraph"/>
        <w:numPr>
          <w:ilvl w:val="3"/>
          <w:numId w:val="1"/>
        </w:numPr>
        <w:spacing w:after="0" w:line="240" w:lineRule="auto"/>
        <w:rPr>
          <w:rFonts w:cs="Arial"/>
        </w:rPr>
      </w:pPr>
      <w:r w:rsidRPr="00C539DC">
        <w:rPr>
          <w:rFonts w:cs="Arial"/>
        </w:rPr>
        <w:t>Yielding, or being likely to yield information important in prehistory or history; or</w:t>
      </w:r>
    </w:p>
    <w:p w14:paraId="59DA41E1" w14:textId="77777777" w:rsidR="00036D47" w:rsidRPr="00C539DC" w:rsidRDefault="00036D47" w:rsidP="00C539DC">
      <w:pPr>
        <w:pStyle w:val="ListParagraph"/>
        <w:spacing w:after="0" w:line="240" w:lineRule="auto"/>
        <w:ind w:left="2880"/>
        <w:rPr>
          <w:rFonts w:cs="Arial"/>
        </w:rPr>
      </w:pPr>
    </w:p>
    <w:p w14:paraId="251E34A6" w14:textId="35CDA679" w:rsidR="00036D47" w:rsidRDefault="00036D47" w:rsidP="00C539DC">
      <w:pPr>
        <w:pStyle w:val="ListParagraph"/>
        <w:numPr>
          <w:ilvl w:val="3"/>
          <w:numId w:val="1"/>
        </w:numPr>
        <w:spacing w:after="0" w:line="240" w:lineRule="auto"/>
        <w:rPr>
          <w:rFonts w:cs="Arial"/>
        </w:rPr>
      </w:pPr>
      <w:r w:rsidRPr="00C539DC">
        <w:rPr>
          <w:rFonts w:cs="Arial"/>
        </w:rPr>
        <w:t xml:space="preserve">Relevance within the local </w:t>
      </w:r>
      <w:r w:rsidR="00547E3F">
        <w:rPr>
          <w:rFonts w:cs="Arial"/>
        </w:rPr>
        <w:t>H</w:t>
      </w:r>
      <w:r w:rsidRPr="00C539DC">
        <w:rPr>
          <w:rFonts w:cs="Arial"/>
        </w:rPr>
        <w:t xml:space="preserve">istoric </w:t>
      </w:r>
      <w:r w:rsidR="00547E3F">
        <w:rPr>
          <w:rFonts w:cs="Arial"/>
        </w:rPr>
        <w:t>C</w:t>
      </w:r>
      <w:r w:rsidRPr="00C539DC">
        <w:rPr>
          <w:rFonts w:cs="Arial"/>
        </w:rPr>
        <w:t>ontext and priorities described in the Historic Preservation Plan when such documents exist</w:t>
      </w:r>
      <w:r w:rsidR="0078250E">
        <w:rPr>
          <w:rFonts w:cs="Arial"/>
        </w:rPr>
        <w:t>.</w:t>
      </w:r>
    </w:p>
    <w:p w14:paraId="12D68AF7" w14:textId="77777777" w:rsidR="0078250E" w:rsidRDefault="0078250E" w:rsidP="0078250E">
      <w:pPr>
        <w:pStyle w:val="ListParagraph"/>
        <w:spacing w:after="0" w:line="240" w:lineRule="auto"/>
        <w:ind w:left="2880"/>
        <w:rPr>
          <w:rFonts w:cs="Arial"/>
        </w:rPr>
      </w:pPr>
    </w:p>
    <w:p w14:paraId="4B9DE438" w14:textId="433DFFAF" w:rsidR="0078250E" w:rsidRPr="00C539DC" w:rsidRDefault="0078250E" w:rsidP="00A33376">
      <w:pPr>
        <w:pStyle w:val="ListParagraph"/>
        <w:numPr>
          <w:ilvl w:val="2"/>
          <w:numId w:val="1"/>
        </w:numPr>
        <w:spacing w:after="0" w:line="240" w:lineRule="auto"/>
        <w:rPr>
          <w:rFonts w:cs="Arial"/>
        </w:rPr>
      </w:pPr>
      <w:r>
        <w:rPr>
          <w:rFonts w:cs="Arial"/>
        </w:rPr>
        <w:t xml:space="preserve">The </w:t>
      </w:r>
      <w:r w:rsidR="00547E3F">
        <w:rPr>
          <w:rFonts w:cs="Arial"/>
        </w:rPr>
        <w:t>C</w:t>
      </w:r>
      <w:r>
        <w:rPr>
          <w:rFonts w:cs="Arial"/>
        </w:rPr>
        <w:t>ommission must consider the factors described in Section 13(d</w:t>
      </w:r>
      <w:proofErr w:type="gramStart"/>
      <w:r>
        <w:rPr>
          <w:rFonts w:cs="Arial"/>
        </w:rPr>
        <w:t>)(</w:t>
      </w:r>
      <w:proofErr w:type="gramEnd"/>
      <w:r>
        <w:rPr>
          <w:rFonts w:cs="Arial"/>
        </w:rPr>
        <w:t xml:space="preserve">2)(a-f) when considering designating a National Register Resource to the Resource </w:t>
      </w:r>
      <w:r w:rsidR="00547E3F">
        <w:rPr>
          <w:rFonts w:cs="Arial"/>
        </w:rPr>
        <w:t>L</w:t>
      </w:r>
      <w:r>
        <w:rPr>
          <w:rFonts w:cs="Arial"/>
        </w:rPr>
        <w:t>ist.</w:t>
      </w:r>
    </w:p>
    <w:p w14:paraId="034924EB" w14:textId="77777777" w:rsidR="00036D47" w:rsidRPr="00C539DC" w:rsidRDefault="00036D47" w:rsidP="00C539DC">
      <w:pPr>
        <w:pStyle w:val="ListParagraph"/>
        <w:spacing w:after="0" w:line="240" w:lineRule="auto"/>
        <w:ind w:left="2880"/>
        <w:rPr>
          <w:rFonts w:cs="Arial"/>
        </w:rPr>
      </w:pPr>
    </w:p>
    <w:p w14:paraId="281A066B" w14:textId="321E48C3" w:rsidR="00036D47" w:rsidRPr="00C539DC" w:rsidRDefault="00036D47" w:rsidP="00C539DC">
      <w:pPr>
        <w:pStyle w:val="ListParagraph"/>
        <w:numPr>
          <w:ilvl w:val="1"/>
          <w:numId w:val="1"/>
        </w:numPr>
        <w:spacing w:after="0" w:line="240" w:lineRule="auto"/>
        <w:rPr>
          <w:rFonts w:cs="Arial"/>
        </w:rPr>
      </w:pPr>
      <w:r w:rsidRPr="00C539DC">
        <w:rPr>
          <w:rFonts w:cs="Arial"/>
        </w:rPr>
        <w:t xml:space="preserve">Designation Procedure. The </w:t>
      </w:r>
      <w:r w:rsidRPr="00C539DC">
        <w:rPr>
          <w:rFonts w:cs="Arial"/>
          <w:highlight w:val="green"/>
        </w:rPr>
        <w:t>(City of _____ /______ County)</w:t>
      </w:r>
      <w:r w:rsidRPr="00C539DC">
        <w:rPr>
          <w:rFonts w:cs="Arial"/>
        </w:rPr>
        <w:t xml:space="preserve"> and any person, group, or government agency may nominate a Historic Resource for designation to the Resource List, provided the proposed Historic Resource is not the subject of a pending application for alteration</w:t>
      </w:r>
      <w:r w:rsidR="0078250E">
        <w:rPr>
          <w:rFonts w:cs="Arial"/>
        </w:rPr>
        <w:t>, relocation,</w:t>
      </w:r>
      <w:r w:rsidRPr="00C539DC">
        <w:rPr>
          <w:rFonts w:cs="Arial"/>
        </w:rPr>
        <w:t xml:space="preserve"> or demolition. </w:t>
      </w:r>
      <w:r w:rsidRPr="00C539DC">
        <w:rPr>
          <w:rFonts w:cs="Arial"/>
          <w:spacing w:val="2"/>
          <w:highlight w:val="cyan"/>
          <w:shd w:val="clear" w:color="auto" w:fill="FFFFFF"/>
        </w:rPr>
        <w:t xml:space="preserve">Designation of a Historic Resource to the Resource List </w:t>
      </w:r>
      <w:r w:rsidR="007401B9">
        <w:rPr>
          <w:rFonts w:cs="Arial"/>
          <w:spacing w:val="2"/>
          <w:highlight w:val="cyan"/>
          <w:shd w:val="clear" w:color="auto" w:fill="FFFFFF"/>
        </w:rPr>
        <w:t>must</w:t>
      </w:r>
      <w:r w:rsidRPr="00C539DC">
        <w:rPr>
          <w:rFonts w:cs="Arial"/>
          <w:spacing w:val="2"/>
          <w:highlight w:val="cyan"/>
          <w:shd w:val="clear" w:color="auto" w:fill="FFFFFF"/>
        </w:rPr>
        <w:t xml:space="preserve"> be processed as </w:t>
      </w:r>
      <w:r w:rsidRPr="00C539DC">
        <w:rPr>
          <w:rFonts w:cs="Arial"/>
          <w:spacing w:val="2"/>
          <w:highlight w:val="green"/>
          <w:shd w:val="clear" w:color="auto" w:fill="FFFFFF"/>
        </w:rPr>
        <w:t>(insert reference to appropriate code for a type IV land use procedure</w:t>
      </w:r>
      <w:r w:rsidRPr="00C539DC">
        <w:rPr>
          <w:rFonts w:cs="Arial"/>
          <w:spacing w:val="2"/>
          <w:highlight w:val="cyan"/>
          <w:shd w:val="clear" w:color="auto" w:fill="FFFFFF"/>
        </w:rPr>
        <w:t>)</w:t>
      </w:r>
      <w:r w:rsidRPr="00C539DC">
        <w:rPr>
          <w:rFonts w:cs="Arial"/>
          <w:spacing w:val="2"/>
          <w:shd w:val="clear" w:color="auto" w:fill="FFFFFF"/>
        </w:rPr>
        <w:t>.</w:t>
      </w:r>
      <w:r w:rsidRPr="00C539DC">
        <w:rPr>
          <w:rFonts w:cs="Arial"/>
        </w:rPr>
        <w:t xml:space="preserve"> The designation procedures are as follows:</w:t>
      </w:r>
    </w:p>
    <w:p w14:paraId="0974EF73" w14:textId="77777777" w:rsidR="00CD418A" w:rsidRPr="00C539DC" w:rsidRDefault="00CD418A" w:rsidP="00C539DC">
      <w:pPr>
        <w:pStyle w:val="ListParagraph"/>
        <w:spacing w:after="0" w:line="240" w:lineRule="auto"/>
        <w:ind w:left="1440"/>
        <w:rPr>
          <w:rFonts w:cs="Arial"/>
        </w:rPr>
      </w:pPr>
    </w:p>
    <w:p w14:paraId="6612B836" w14:textId="6EB78B4B" w:rsidR="00CD418A" w:rsidRPr="00C539DC" w:rsidRDefault="00CD418A" w:rsidP="00C539DC">
      <w:pPr>
        <w:pStyle w:val="ListParagraph"/>
        <w:numPr>
          <w:ilvl w:val="2"/>
          <w:numId w:val="1"/>
        </w:numPr>
        <w:spacing w:after="0" w:line="240" w:lineRule="auto"/>
        <w:rPr>
          <w:rFonts w:cs="Arial"/>
        </w:rPr>
      </w:pPr>
      <w:r w:rsidRPr="00C539DC">
        <w:rPr>
          <w:rFonts w:cs="Arial"/>
        </w:rPr>
        <w:t xml:space="preserve">The proposed designation of a Historic Resource to the Resource List must include a description of the boundaries of the proposed nominated area and the buildings, structures, objects, sites, </w:t>
      </w:r>
      <w:r w:rsidR="00A378E3">
        <w:rPr>
          <w:rFonts w:cs="Arial"/>
        </w:rPr>
        <w:t>and districts contained therein;</w:t>
      </w:r>
      <w:r w:rsidRPr="00C539DC">
        <w:rPr>
          <w:rFonts w:cs="Arial"/>
        </w:rPr>
        <w:t xml:space="preserve"> </w:t>
      </w:r>
      <w:r w:rsidR="00A378E3">
        <w:rPr>
          <w:rFonts w:cs="Arial"/>
        </w:rPr>
        <w:t xml:space="preserve">a description of the historic resource(s)’ Character-Defining Features and how these reflect the Historic Resource(s)’ Historic Significance and Historic Integrity; </w:t>
      </w:r>
      <w:r w:rsidRPr="00C539DC">
        <w:rPr>
          <w:rFonts w:cs="Arial"/>
        </w:rPr>
        <w:t>a statement explaining how the historic resource(s) meet(s) the criteria under provisions of this Section</w:t>
      </w:r>
      <w:r w:rsidR="00A33376">
        <w:rPr>
          <w:rFonts w:cs="Arial"/>
        </w:rPr>
        <w:t>; photos, maps, drawings, and other appendices to support the assertions made in the submitted documentation</w:t>
      </w:r>
      <w:r w:rsidRPr="00C539DC">
        <w:rPr>
          <w:rFonts w:cs="Arial"/>
        </w:rPr>
        <w:t>. The Historic Preservation Officer may establish additional standards for a complete application</w:t>
      </w:r>
      <w:r w:rsidR="0078250E">
        <w:rPr>
          <w:rFonts w:cs="Arial"/>
        </w:rPr>
        <w:t>.</w:t>
      </w:r>
    </w:p>
    <w:p w14:paraId="7731DA9D" w14:textId="77777777" w:rsidR="00CD418A" w:rsidRPr="00C539DC" w:rsidRDefault="00CD418A" w:rsidP="00C539DC">
      <w:pPr>
        <w:pStyle w:val="ListParagraph"/>
        <w:spacing w:after="0" w:line="240" w:lineRule="auto"/>
        <w:ind w:left="2160"/>
        <w:rPr>
          <w:rFonts w:cs="Arial"/>
        </w:rPr>
      </w:pPr>
    </w:p>
    <w:p w14:paraId="4E9CA18F" w14:textId="23EA83D1" w:rsidR="00BB431D" w:rsidRPr="00C539DC" w:rsidRDefault="00CD418A" w:rsidP="00C539DC">
      <w:pPr>
        <w:pStyle w:val="ListParagraph"/>
        <w:numPr>
          <w:ilvl w:val="2"/>
          <w:numId w:val="1"/>
        </w:numPr>
        <w:spacing w:after="0" w:line="240" w:lineRule="auto"/>
        <w:rPr>
          <w:rFonts w:cs="Arial"/>
        </w:rPr>
      </w:pPr>
      <w:r w:rsidRPr="00C539DC">
        <w:rPr>
          <w:rFonts w:cs="Arial"/>
        </w:rPr>
        <w:lastRenderedPageBreak/>
        <w:t>Upon acceptance of a complete application</w:t>
      </w:r>
      <w:r w:rsidRPr="0078250E">
        <w:rPr>
          <w:rFonts w:cs="Arial"/>
        </w:rPr>
        <w:t xml:space="preserve">, </w:t>
      </w:r>
      <w:r w:rsidRPr="00C539DC">
        <w:rPr>
          <w:rFonts w:cs="Arial"/>
          <w:highlight w:val="green"/>
        </w:rPr>
        <w:t>(Insert reference or description of local notification procedure)</w:t>
      </w:r>
      <w:r w:rsidRPr="00C539DC">
        <w:rPr>
          <w:rFonts w:cs="Arial"/>
        </w:rPr>
        <w:t xml:space="preserve">. The owner(s) </w:t>
      </w:r>
      <w:r w:rsidR="007401B9">
        <w:rPr>
          <w:rFonts w:cs="Arial"/>
        </w:rPr>
        <w:t>must</w:t>
      </w:r>
      <w:r w:rsidRPr="00C539DC">
        <w:rPr>
          <w:rFonts w:cs="Arial"/>
        </w:rPr>
        <w:t xml:space="preserve"> be notified in writing of the designation process and their right to support or object to the designation of the Historic Resource to the Resource List under the provisions of ORS 197.772.</w:t>
      </w:r>
    </w:p>
    <w:p w14:paraId="69EED3C6" w14:textId="77777777" w:rsidR="00CD418A" w:rsidRPr="00C539DC" w:rsidRDefault="00CD418A" w:rsidP="00C539DC">
      <w:pPr>
        <w:pStyle w:val="ListParagraph"/>
        <w:spacing w:after="0" w:line="240" w:lineRule="auto"/>
        <w:ind w:left="2160"/>
        <w:rPr>
          <w:rFonts w:cs="Arial"/>
        </w:rPr>
      </w:pPr>
    </w:p>
    <w:p w14:paraId="0A3F3131" w14:textId="19E2FCB9" w:rsidR="00CD418A" w:rsidRPr="00C539DC" w:rsidRDefault="00CD418A" w:rsidP="00C539DC">
      <w:pPr>
        <w:numPr>
          <w:ilvl w:val="3"/>
          <w:numId w:val="1"/>
        </w:numPr>
        <w:spacing w:after="0" w:line="240" w:lineRule="auto"/>
        <w:rPr>
          <w:rFonts w:cs="Arial"/>
        </w:rPr>
      </w:pPr>
      <w:r w:rsidRPr="00C539DC">
        <w:rPr>
          <w:rFonts w:cs="Arial"/>
        </w:rPr>
        <w:t xml:space="preserve">An owner may object to the designation of the Historic Resource to the Resource List </w:t>
      </w:r>
      <w:r w:rsidRPr="00C539DC">
        <w:rPr>
          <w:rFonts w:cs="Arial"/>
          <w:highlight w:val="green"/>
        </w:rPr>
        <w:t>(Insert reference to beginning of public notice period)</w:t>
      </w:r>
      <w:r w:rsidRPr="00C539DC">
        <w:rPr>
          <w:rFonts w:cs="Arial"/>
        </w:rPr>
        <w:t xml:space="preserve">. Such a refusal to consent must be submitted on the public record and </w:t>
      </w:r>
      <w:r w:rsidR="007401B9">
        <w:rPr>
          <w:rFonts w:cs="Arial"/>
        </w:rPr>
        <w:t>must</w:t>
      </w:r>
      <w:r w:rsidRPr="00C539DC">
        <w:rPr>
          <w:rFonts w:cs="Arial"/>
        </w:rPr>
        <w:t xml:space="preserve"> remove the Historic Resource from any consideration for designation</w:t>
      </w:r>
      <w:r w:rsidR="00A378E3">
        <w:rPr>
          <w:rFonts w:cs="Arial"/>
        </w:rPr>
        <w:t xml:space="preserve"> to the Resource List</w:t>
      </w:r>
      <w:r w:rsidRPr="00C539DC">
        <w:rPr>
          <w:rFonts w:cs="Arial"/>
        </w:rPr>
        <w:t xml:space="preserve">.  </w:t>
      </w:r>
    </w:p>
    <w:p w14:paraId="354EEB9C" w14:textId="77777777" w:rsidR="00CD418A" w:rsidRPr="00C539DC" w:rsidRDefault="00CD418A" w:rsidP="00C539DC">
      <w:pPr>
        <w:spacing w:after="0" w:line="240" w:lineRule="auto"/>
        <w:ind w:left="720"/>
        <w:rPr>
          <w:rFonts w:cs="Arial"/>
        </w:rPr>
      </w:pPr>
    </w:p>
    <w:p w14:paraId="2FB18C1A" w14:textId="77777777" w:rsidR="00CD418A" w:rsidRPr="00C539DC" w:rsidRDefault="00CD418A" w:rsidP="00C539DC">
      <w:pPr>
        <w:numPr>
          <w:ilvl w:val="3"/>
          <w:numId w:val="1"/>
        </w:numPr>
        <w:spacing w:after="0" w:line="240" w:lineRule="auto"/>
        <w:rPr>
          <w:rFonts w:cs="Arial"/>
        </w:rPr>
      </w:pPr>
      <w:r w:rsidRPr="00C539DC">
        <w:rPr>
          <w:rFonts w:cs="Arial"/>
        </w:rPr>
        <w:t>An owner’s objection to the designation of a Historic Resource to the Resource List does not remove the Historic Resource from the Historic Resource Inventory.</w:t>
      </w:r>
    </w:p>
    <w:p w14:paraId="49587F69" w14:textId="77777777" w:rsidR="00CD418A" w:rsidRPr="00C539DC" w:rsidRDefault="00CD418A" w:rsidP="00C539DC">
      <w:pPr>
        <w:spacing w:after="0" w:line="240" w:lineRule="auto"/>
        <w:ind w:left="720"/>
        <w:rPr>
          <w:rFonts w:cs="Arial"/>
        </w:rPr>
      </w:pPr>
      <w:r w:rsidRPr="00C539DC">
        <w:rPr>
          <w:rFonts w:cs="Arial"/>
          <w:noProof/>
        </w:rPr>
        <mc:AlternateContent>
          <mc:Choice Requires="wps">
            <w:drawing>
              <wp:anchor distT="0" distB="0" distL="114300" distR="114300" simplePos="0" relativeHeight="251676672" behindDoc="0" locked="0" layoutInCell="1" allowOverlap="1" wp14:anchorId="4BAADC89" wp14:editId="74DB41EB">
                <wp:simplePos x="0" y="0"/>
                <wp:positionH relativeFrom="column">
                  <wp:posOffset>1592580</wp:posOffset>
                </wp:positionH>
                <wp:positionV relativeFrom="paragraph">
                  <wp:posOffset>101600</wp:posOffset>
                </wp:positionV>
                <wp:extent cx="4448175" cy="570230"/>
                <wp:effectExtent l="0" t="0" r="28575" b="2032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570230"/>
                        </a:xfrm>
                        <a:prstGeom prst="rect">
                          <a:avLst/>
                        </a:prstGeom>
                        <a:solidFill>
                          <a:srgbClr val="FFFFCC"/>
                        </a:solidFill>
                        <a:ln w="9525">
                          <a:solidFill>
                            <a:srgbClr val="000000"/>
                          </a:solidFill>
                          <a:miter lim="800000"/>
                          <a:headEnd/>
                          <a:tailEnd/>
                        </a:ln>
                      </wps:spPr>
                      <wps:txbx>
                        <w:txbxContent>
                          <w:p w14:paraId="34C3CF1E" w14:textId="77777777" w:rsidR="006366AA" w:rsidRDefault="006366AA" w:rsidP="00582DFC">
                            <w:pPr>
                              <w:rPr>
                                <w:rFonts w:ascii="Arial" w:hAnsi="Arial" w:cs="Arial"/>
                                <w:i/>
                                <w:iCs/>
                                <w:sz w:val="14"/>
                                <w:szCs w:val="14"/>
                              </w:rPr>
                            </w:pPr>
                            <w:r w:rsidRPr="001127E3">
                              <w:rPr>
                                <w:rFonts w:ascii="Arial" w:hAnsi="Arial" w:cs="Arial"/>
                                <w:i/>
                                <w:sz w:val="14"/>
                                <w:szCs w:val="14"/>
                              </w:rPr>
                              <w:t>OAR 660-023-0200(10) prohibits local governments from issuing a permit for demolition of a Historic Resource under consideration for designation to the Resource List for 120 days from the date of an owner’s refusal to consent to designation or the date of an application to demolish or modify that resource if it is not already designated.</w:t>
                            </w:r>
                            <w:r>
                              <w:rPr>
                                <w:rFonts w:ascii="Arial" w:hAnsi="Arial" w:cs="Arial"/>
                                <w:i/>
                                <w:sz w:val="14"/>
                                <w:szCs w:val="14"/>
                              </w:rPr>
                              <w:t xml:space="preserve"> </w:t>
                            </w:r>
                            <w:r>
                              <w:rPr>
                                <w:rFonts w:ascii="Arial" w:hAnsi="Arial" w:cs="Arial"/>
                                <w:i/>
                                <w:iCs/>
                                <w:sz w:val="14"/>
                                <w:szCs w:val="14"/>
                              </w:rPr>
                              <w:t>This provision of the state rule applies directly.</w:t>
                            </w:r>
                          </w:p>
                          <w:p w14:paraId="56ED812C" w14:textId="77777777" w:rsidR="006366AA" w:rsidRPr="001127E3" w:rsidRDefault="006366AA" w:rsidP="00E46768">
                            <w:pPr>
                              <w:spacing w:after="0" w:line="240" w:lineRule="auto"/>
                              <w:jc w:val="cente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125.4pt;margin-top:8pt;width:350.25pt;height:4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" fillcolor="#ffc">
                <v:textbox>
                  <w:txbxContent>
                    <w:p w14:paraId="34C3CF1E" w14:textId="77777777" w:rsidR="006366AA" w:rsidRDefault="006366AA" w:rsidP="00582DFC">
                      <w:pPr>
                        <w:rPr>
                          <w:rFonts w:ascii="Arial" w:hAnsi="Arial" w:cs="Arial"/>
                          <w:i/>
                          <w:iCs/>
                          <w:sz w:val="14"/>
                          <w:szCs w:val="14"/>
                        </w:rPr>
                      </w:pPr>
                      <w:r w:rsidRPr="001127E3">
                        <w:rPr>
                          <w:rFonts w:ascii="Arial" w:hAnsi="Arial" w:cs="Arial"/>
                          <w:i/>
                          <w:sz w:val="14"/>
                          <w:szCs w:val="14"/>
                        </w:rPr>
                        <w:t>OAR 660-023-0200(10) prohibits local governments from issuing a permit for demolition of a Historic Resource under consideration for designation to the Resource List for 120 days from the date of an owner’s refusal to consent to designation or the date of an application to demolish or modify that resource if it is not already designated.</w:t>
                      </w:r>
                      <w:r>
                        <w:rPr>
                          <w:rFonts w:ascii="Arial" w:hAnsi="Arial" w:cs="Arial"/>
                          <w:i/>
                          <w:sz w:val="14"/>
                          <w:szCs w:val="14"/>
                        </w:rPr>
                        <w:t xml:space="preserve"> </w:t>
                      </w:r>
                      <w:r>
                        <w:rPr>
                          <w:rFonts w:ascii="Arial" w:hAnsi="Arial" w:cs="Arial"/>
                          <w:i/>
                          <w:iCs/>
                          <w:sz w:val="14"/>
                          <w:szCs w:val="14"/>
                        </w:rPr>
                        <w:t>This provision of the state rule applies directly.</w:t>
                      </w:r>
                    </w:p>
                    <w:p w14:paraId="56ED812C" w14:textId="77777777" w:rsidR="006366AA" w:rsidRPr="001127E3" w:rsidRDefault="006366AA" w:rsidP="00E46768">
                      <w:pPr>
                        <w:spacing w:after="0" w:line="240" w:lineRule="auto"/>
                        <w:jc w:val="center"/>
                        <w:rPr>
                          <w:rFonts w:ascii="Arial" w:hAnsi="Arial" w:cs="Arial"/>
                          <w:i/>
                          <w:sz w:val="14"/>
                          <w:szCs w:val="14"/>
                        </w:rPr>
                      </w:pPr>
                    </w:p>
                  </w:txbxContent>
                </v:textbox>
                <w10:wrap type="square"/>
              </v:shape>
            </w:pict>
          </mc:Fallback>
        </mc:AlternateContent>
      </w:r>
    </w:p>
    <w:p w14:paraId="631CC14C" w14:textId="77777777" w:rsidR="00CD418A" w:rsidRPr="00C539DC" w:rsidRDefault="00CD418A" w:rsidP="00C539DC">
      <w:pPr>
        <w:spacing w:after="0" w:line="240" w:lineRule="auto"/>
        <w:ind w:left="720"/>
        <w:rPr>
          <w:rFonts w:cs="Arial"/>
        </w:rPr>
      </w:pPr>
    </w:p>
    <w:p w14:paraId="61307EDD" w14:textId="77777777" w:rsidR="00CD418A" w:rsidRPr="00C539DC" w:rsidRDefault="00CD418A" w:rsidP="00C539DC">
      <w:pPr>
        <w:spacing w:after="0" w:line="240" w:lineRule="auto"/>
        <w:ind w:left="720"/>
        <w:rPr>
          <w:rFonts w:cs="Arial"/>
        </w:rPr>
      </w:pPr>
    </w:p>
    <w:p w14:paraId="1C7FC099" w14:textId="77777777" w:rsidR="00CD418A" w:rsidRPr="00C539DC" w:rsidRDefault="00CD418A" w:rsidP="00C539DC">
      <w:pPr>
        <w:spacing w:after="0" w:line="240" w:lineRule="auto"/>
        <w:ind w:left="2880"/>
        <w:rPr>
          <w:rFonts w:cs="Arial"/>
        </w:rPr>
      </w:pPr>
    </w:p>
    <w:p w14:paraId="6C0C7F07" w14:textId="77777777" w:rsidR="001127E3" w:rsidRPr="00C539DC" w:rsidRDefault="001127E3" w:rsidP="00C539DC">
      <w:pPr>
        <w:spacing w:after="0" w:line="240" w:lineRule="auto"/>
        <w:rPr>
          <w:rFonts w:cs="Arial"/>
          <w:highlight w:val="cyan"/>
        </w:rPr>
      </w:pPr>
    </w:p>
    <w:p w14:paraId="36721A64" w14:textId="68CDED72" w:rsidR="00CD418A" w:rsidRPr="00122A5F" w:rsidRDefault="00CD418A" w:rsidP="00C539DC">
      <w:pPr>
        <w:numPr>
          <w:ilvl w:val="3"/>
          <w:numId w:val="1"/>
        </w:numPr>
        <w:spacing w:after="0" w:line="240" w:lineRule="auto"/>
        <w:rPr>
          <w:rFonts w:cs="Arial"/>
        </w:rPr>
      </w:pPr>
      <w:r w:rsidRPr="00122A5F">
        <w:rPr>
          <w:rFonts w:cs="Arial"/>
          <w:highlight w:val="cyan"/>
        </w:rPr>
        <w:t xml:space="preserve">A permit to demolish or modify a Historic Resource under consideration for designation to the Resource List </w:t>
      </w:r>
      <w:r w:rsidR="007401B9">
        <w:rPr>
          <w:rFonts w:cs="Arial"/>
          <w:highlight w:val="cyan"/>
        </w:rPr>
        <w:t>must</w:t>
      </w:r>
      <w:r w:rsidRPr="00122A5F">
        <w:rPr>
          <w:rFonts w:cs="Arial"/>
          <w:highlight w:val="cyan"/>
        </w:rPr>
        <w:t xml:space="preserve"> not be issued for 120 days from the date of the owner’s refusal to consent to designation or the application to al</w:t>
      </w:r>
      <w:r w:rsidR="00547E3F">
        <w:rPr>
          <w:rFonts w:cs="Arial"/>
          <w:highlight w:val="cyan"/>
        </w:rPr>
        <w:t>ter, relocate, or demolish the Historic R</w:t>
      </w:r>
      <w:r w:rsidRPr="00122A5F">
        <w:rPr>
          <w:rFonts w:cs="Arial"/>
          <w:highlight w:val="cyan"/>
        </w:rPr>
        <w:t>esource, whichever occurs first.</w:t>
      </w:r>
    </w:p>
    <w:p w14:paraId="526B4911" w14:textId="77777777" w:rsidR="00CD418A" w:rsidRPr="00C539DC" w:rsidRDefault="00CD418A" w:rsidP="00C539DC">
      <w:pPr>
        <w:spacing w:after="0" w:line="240" w:lineRule="auto"/>
        <w:ind w:left="2880"/>
        <w:rPr>
          <w:rFonts w:cs="Arial"/>
          <w:highlight w:val="cyan"/>
        </w:rPr>
      </w:pPr>
    </w:p>
    <w:p w14:paraId="52581014" w14:textId="0CD3235F" w:rsidR="00A33376" w:rsidRDefault="00A378E3" w:rsidP="00A33376">
      <w:pPr>
        <w:numPr>
          <w:ilvl w:val="2"/>
          <w:numId w:val="1"/>
        </w:numPr>
        <w:spacing w:after="0" w:line="240" w:lineRule="auto"/>
        <w:rPr>
          <w:rFonts w:cs="Arial"/>
        </w:rPr>
      </w:pPr>
      <w:r w:rsidRPr="00A33376">
        <w:rPr>
          <w:rFonts w:cs="Arial"/>
        </w:rPr>
        <w:t xml:space="preserve">Following the Historic Preservation Officer </w:t>
      </w:r>
      <w:r w:rsidR="007401B9">
        <w:rPr>
          <w:rFonts w:cs="Arial"/>
        </w:rPr>
        <w:t>must</w:t>
      </w:r>
      <w:r w:rsidRPr="00A33376">
        <w:rPr>
          <w:rFonts w:cs="Arial"/>
        </w:rPr>
        <w:t xml:space="preserve"> prepare a Record of Designation that includes </w:t>
      </w:r>
      <w:r w:rsidR="00A33376" w:rsidRPr="00C539DC">
        <w:rPr>
          <w:rFonts w:cs="Arial"/>
        </w:rPr>
        <w:t xml:space="preserve">a description of the boundaries of the proposed nominated area and the buildings, structures, objects, sites, </w:t>
      </w:r>
      <w:r w:rsidR="00A33376">
        <w:rPr>
          <w:rFonts w:cs="Arial"/>
        </w:rPr>
        <w:t>and districts contained therein;</w:t>
      </w:r>
      <w:r w:rsidR="00A33376" w:rsidRPr="00C539DC">
        <w:rPr>
          <w:rFonts w:cs="Arial"/>
        </w:rPr>
        <w:t xml:space="preserve"> </w:t>
      </w:r>
      <w:r w:rsidR="00A33376">
        <w:rPr>
          <w:rFonts w:cs="Arial"/>
        </w:rPr>
        <w:t xml:space="preserve">a description of the historic resource(s)’ Character-Defining Features and how these reflect the Historic Resource(s)’ Historic Significance and Historic Integrity; </w:t>
      </w:r>
      <w:r w:rsidR="00A33376" w:rsidRPr="00C539DC">
        <w:rPr>
          <w:rFonts w:cs="Arial"/>
        </w:rPr>
        <w:t>a statement explaining how the historic resource(s) meet(s) the criteria under provisions of this Section</w:t>
      </w:r>
      <w:r w:rsidR="00A33376">
        <w:rPr>
          <w:rFonts w:cs="Arial"/>
        </w:rPr>
        <w:t>; photos, maps, drawings, and other appendices to support the assertions made in the submitted documentation</w:t>
      </w:r>
      <w:r w:rsidR="00A33376" w:rsidRPr="00C539DC">
        <w:rPr>
          <w:rFonts w:cs="Arial"/>
        </w:rPr>
        <w:t>.</w:t>
      </w:r>
    </w:p>
    <w:p w14:paraId="1618B3F8" w14:textId="77777777" w:rsidR="00A33376" w:rsidRPr="00A33376" w:rsidRDefault="00A33376" w:rsidP="00A33376">
      <w:pPr>
        <w:spacing w:after="0" w:line="240" w:lineRule="auto"/>
        <w:ind w:left="2160"/>
        <w:rPr>
          <w:rFonts w:cs="Arial"/>
        </w:rPr>
      </w:pPr>
    </w:p>
    <w:p w14:paraId="69ABFEF2" w14:textId="05A26C19" w:rsidR="00CD418A" w:rsidRPr="00C539DC" w:rsidRDefault="00CD418A" w:rsidP="00C539DC">
      <w:pPr>
        <w:numPr>
          <w:ilvl w:val="2"/>
          <w:numId w:val="1"/>
        </w:numPr>
        <w:spacing w:after="0" w:line="240" w:lineRule="auto"/>
        <w:rPr>
          <w:rFonts w:cs="Arial"/>
        </w:rPr>
      </w:pPr>
      <w:r w:rsidRPr="00C539DC">
        <w:rPr>
          <w:rFonts w:cs="Arial"/>
        </w:rPr>
        <w:t xml:space="preserve">Applications recommended for approval or denial by the Commission </w:t>
      </w:r>
      <w:r w:rsidR="007401B9">
        <w:rPr>
          <w:rFonts w:cs="Arial"/>
        </w:rPr>
        <w:t>must</w:t>
      </w:r>
      <w:r w:rsidRPr="00C539DC">
        <w:rPr>
          <w:rFonts w:cs="Arial"/>
        </w:rPr>
        <w:t xml:space="preserve"> be</w:t>
      </w:r>
      <w:r w:rsidR="00A378E3">
        <w:rPr>
          <w:rFonts w:cs="Arial"/>
        </w:rPr>
        <w:t xml:space="preserve"> forwarded to the</w:t>
      </w:r>
      <w:r w:rsidRPr="00C539DC">
        <w:rPr>
          <w:rFonts w:cs="Arial"/>
        </w:rPr>
        <w:t xml:space="preserve"> </w:t>
      </w:r>
      <w:r w:rsidRPr="00C539DC">
        <w:rPr>
          <w:rFonts w:cs="Arial"/>
          <w:highlight w:val="green"/>
        </w:rPr>
        <w:t>(</w:t>
      </w:r>
      <w:r w:rsidRPr="00C539DC">
        <w:rPr>
          <w:rFonts w:cs="Arial"/>
          <w:iCs/>
          <w:highlight w:val="green"/>
        </w:rPr>
        <w:t>Note if the City Council or Planning Commission will vote on designation and any related processes</w:t>
      </w:r>
      <w:r w:rsidRPr="00547E3F">
        <w:rPr>
          <w:rFonts w:cs="Arial"/>
          <w:iCs/>
          <w:highlight w:val="green"/>
        </w:rPr>
        <w:t>)</w:t>
      </w:r>
      <w:r w:rsidR="00A378E3" w:rsidRPr="00547E3F">
        <w:rPr>
          <w:rFonts w:cs="Arial"/>
          <w:iCs/>
        </w:rPr>
        <w:t xml:space="preserve"> with the Record of Designation</w:t>
      </w:r>
      <w:r w:rsidRPr="00A378E3">
        <w:rPr>
          <w:rFonts w:cs="Arial"/>
          <w:iCs/>
        </w:rPr>
        <w:t>.</w:t>
      </w:r>
      <w:r w:rsidR="00A378E3">
        <w:rPr>
          <w:rFonts w:cs="Arial"/>
          <w:iCs/>
        </w:rPr>
        <w:t xml:space="preserve"> </w:t>
      </w:r>
    </w:p>
    <w:p w14:paraId="06607F1B" w14:textId="77777777" w:rsidR="00955D48" w:rsidRPr="00C539DC" w:rsidRDefault="00955D48" w:rsidP="00C539DC">
      <w:pPr>
        <w:spacing w:after="0" w:line="240" w:lineRule="auto"/>
        <w:rPr>
          <w:rFonts w:cs="Arial"/>
          <w:highlight w:val="cyan"/>
        </w:rPr>
      </w:pPr>
    </w:p>
    <w:p w14:paraId="3EF8E595" w14:textId="2201B55F" w:rsidR="00E46768" w:rsidRPr="00C539DC" w:rsidRDefault="00CD418A" w:rsidP="00C539DC">
      <w:pPr>
        <w:pStyle w:val="ListParagraph"/>
        <w:numPr>
          <w:ilvl w:val="1"/>
          <w:numId w:val="1"/>
        </w:numPr>
        <w:spacing w:after="0" w:line="240" w:lineRule="auto"/>
        <w:rPr>
          <w:rFonts w:cs="Arial"/>
        </w:rPr>
      </w:pPr>
      <w:r w:rsidRPr="00C539DC">
        <w:rPr>
          <w:rFonts w:cs="Arial"/>
        </w:rPr>
        <w:t xml:space="preserve">The </w:t>
      </w:r>
      <w:r w:rsidRPr="00C539DC">
        <w:rPr>
          <w:rFonts w:cs="Arial"/>
          <w:highlight w:val="green"/>
        </w:rPr>
        <w:t>(City of _____ /______ County)</w:t>
      </w:r>
      <w:r w:rsidRPr="00C539DC">
        <w:rPr>
          <w:rFonts w:cs="Arial"/>
        </w:rPr>
        <w:t xml:space="preserve"> and any person, group, or government agency may amend a Record of Designation for a Significant Historic Resource on the Resource List, provided the proposed Significant Historic Resource is not the subject of a pen</w:t>
      </w:r>
      <w:r w:rsidR="00A378E3">
        <w:rPr>
          <w:rFonts w:cs="Arial"/>
        </w:rPr>
        <w:t xml:space="preserve">ding application for alteration, relocation, </w:t>
      </w:r>
      <w:r w:rsidRPr="00C539DC">
        <w:rPr>
          <w:rFonts w:cs="Arial"/>
        </w:rPr>
        <w:t xml:space="preserve">or demolition. The Commission may establish standards for a complete amendment application. </w:t>
      </w:r>
      <w:r w:rsidRPr="00C539DC">
        <w:rPr>
          <w:rFonts w:cs="Arial"/>
          <w:spacing w:val="2"/>
          <w:shd w:val="clear" w:color="auto" w:fill="FFFFFF"/>
        </w:rPr>
        <w:t xml:space="preserve">An amendment to a Record of Designation </w:t>
      </w:r>
      <w:r w:rsidR="007401B9">
        <w:rPr>
          <w:rFonts w:cs="Arial"/>
          <w:spacing w:val="2"/>
          <w:shd w:val="clear" w:color="auto" w:fill="FFFFFF"/>
        </w:rPr>
        <w:t>must</w:t>
      </w:r>
      <w:r w:rsidRPr="00C539DC">
        <w:rPr>
          <w:rFonts w:cs="Arial"/>
          <w:spacing w:val="2"/>
          <w:shd w:val="clear" w:color="auto" w:fill="FFFFFF"/>
        </w:rPr>
        <w:t xml:space="preserve"> be processed as </w:t>
      </w:r>
      <w:r w:rsidRPr="00C539DC">
        <w:rPr>
          <w:rFonts w:cs="Arial"/>
          <w:spacing w:val="2"/>
          <w:highlight w:val="green"/>
          <w:shd w:val="clear" w:color="auto" w:fill="FFFFFF"/>
        </w:rPr>
        <w:t>(insert reference to appropriate code for a type IV land use procedure)</w:t>
      </w:r>
      <w:r w:rsidRPr="00C539DC">
        <w:rPr>
          <w:rFonts w:cs="Arial"/>
          <w:spacing w:val="2"/>
          <w:shd w:val="clear" w:color="auto" w:fill="FFFFFF"/>
        </w:rPr>
        <w:t xml:space="preserve">, and </w:t>
      </w:r>
      <w:r w:rsidR="00A378E3">
        <w:rPr>
          <w:rFonts w:cs="Arial"/>
          <w:spacing w:val="2"/>
          <w:shd w:val="clear" w:color="auto" w:fill="FFFFFF"/>
        </w:rPr>
        <w:t>processed</w:t>
      </w:r>
      <w:r w:rsidRPr="00C539DC">
        <w:rPr>
          <w:rFonts w:cs="Arial"/>
          <w:spacing w:val="2"/>
          <w:shd w:val="clear" w:color="auto" w:fill="FFFFFF"/>
        </w:rPr>
        <w:t xml:space="preserve"> as described in Section</w:t>
      </w:r>
      <w:r w:rsidR="00270DC7" w:rsidRPr="00C539DC">
        <w:rPr>
          <w:rFonts w:cs="Arial"/>
          <w:spacing w:val="2"/>
          <w:shd w:val="clear" w:color="auto" w:fill="FFFFFF"/>
        </w:rPr>
        <w:t xml:space="preserve"> 11(a-</w:t>
      </w:r>
      <w:r w:rsidR="00E649F1" w:rsidRPr="00C539DC">
        <w:rPr>
          <w:rFonts w:cs="Arial"/>
          <w:spacing w:val="2"/>
          <w:shd w:val="clear" w:color="auto" w:fill="FFFFFF"/>
        </w:rPr>
        <w:t>d</w:t>
      </w:r>
      <w:r w:rsidR="00270DC7" w:rsidRPr="00C539DC">
        <w:rPr>
          <w:rFonts w:cs="Arial"/>
          <w:spacing w:val="2"/>
          <w:shd w:val="clear" w:color="auto" w:fill="FFFFFF"/>
        </w:rPr>
        <w:t>)</w:t>
      </w:r>
      <w:r w:rsidRPr="00C539DC">
        <w:rPr>
          <w:rFonts w:cs="Arial"/>
          <w:spacing w:val="2"/>
          <w:shd w:val="clear" w:color="auto" w:fill="FFFFFF"/>
        </w:rPr>
        <w:t xml:space="preserve">. The Commission </w:t>
      </w:r>
      <w:r w:rsidR="007401B9">
        <w:rPr>
          <w:rFonts w:cs="Arial"/>
          <w:spacing w:val="2"/>
          <w:shd w:val="clear" w:color="auto" w:fill="FFFFFF"/>
        </w:rPr>
        <w:lastRenderedPageBreak/>
        <w:t>must</w:t>
      </w:r>
      <w:r w:rsidRPr="00C539DC">
        <w:rPr>
          <w:rFonts w:cs="Arial"/>
          <w:spacing w:val="2"/>
          <w:shd w:val="clear" w:color="auto" w:fill="FFFFFF"/>
        </w:rPr>
        <w:t xml:space="preserve"> find that the amendment meets the Criteria described in Section</w:t>
      </w:r>
      <w:r w:rsidR="00270DC7" w:rsidRPr="00C539DC">
        <w:rPr>
          <w:rFonts w:cs="Arial"/>
          <w:spacing w:val="2"/>
          <w:shd w:val="clear" w:color="auto" w:fill="FFFFFF"/>
        </w:rPr>
        <w:t xml:space="preserve"> 11</w:t>
      </w:r>
      <w:r w:rsidR="00E649F1" w:rsidRPr="00C539DC">
        <w:rPr>
          <w:rFonts w:cs="Arial"/>
          <w:spacing w:val="2"/>
          <w:shd w:val="clear" w:color="auto" w:fill="FFFFFF"/>
        </w:rPr>
        <w:t>(e)</w:t>
      </w:r>
      <w:r w:rsidRPr="00C539DC">
        <w:rPr>
          <w:rFonts w:cs="Arial"/>
          <w:spacing w:val="2"/>
          <w:shd w:val="clear" w:color="auto" w:fill="FFFFFF"/>
        </w:rPr>
        <w:t xml:space="preserve">. </w:t>
      </w:r>
      <w:r w:rsidR="00A378E3">
        <w:rPr>
          <w:rFonts w:cs="Arial"/>
          <w:spacing w:val="2"/>
          <w:shd w:val="clear" w:color="auto" w:fill="FFFFFF"/>
        </w:rPr>
        <w:t>A</w:t>
      </w:r>
      <w:r w:rsidRPr="00C539DC">
        <w:rPr>
          <w:rFonts w:cs="Arial"/>
          <w:spacing w:val="2"/>
          <w:shd w:val="clear" w:color="auto" w:fill="FFFFFF"/>
        </w:rPr>
        <w:t>n owner</w:t>
      </w:r>
      <w:r w:rsidR="00A378E3">
        <w:rPr>
          <w:rFonts w:cs="Arial"/>
          <w:spacing w:val="2"/>
          <w:shd w:val="clear" w:color="auto" w:fill="FFFFFF"/>
        </w:rPr>
        <w:t>(s)’ objection</w:t>
      </w:r>
      <w:r w:rsidRPr="00C539DC">
        <w:rPr>
          <w:rFonts w:cs="Arial"/>
          <w:spacing w:val="2"/>
          <w:shd w:val="clear" w:color="auto" w:fill="FFFFFF"/>
        </w:rPr>
        <w:t xml:space="preserve"> </w:t>
      </w:r>
      <w:r w:rsidR="007401B9">
        <w:rPr>
          <w:rFonts w:cs="Arial"/>
          <w:spacing w:val="2"/>
          <w:shd w:val="clear" w:color="auto" w:fill="FFFFFF"/>
        </w:rPr>
        <w:t>must</w:t>
      </w:r>
      <w:r w:rsidR="00A378E3">
        <w:rPr>
          <w:rFonts w:cs="Arial"/>
          <w:spacing w:val="2"/>
          <w:shd w:val="clear" w:color="auto" w:fill="FFFFFF"/>
        </w:rPr>
        <w:t xml:space="preserve"> not prevent an amendment to a Record of D</w:t>
      </w:r>
      <w:r w:rsidRPr="00C539DC">
        <w:rPr>
          <w:rFonts w:cs="Arial"/>
          <w:spacing w:val="2"/>
          <w:shd w:val="clear" w:color="auto" w:fill="FFFFFF"/>
        </w:rPr>
        <w:t xml:space="preserve">esignation. </w:t>
      </w:r>
      <w:r w:rsidRPr="00C539DC">
        <w:rPr>
          <w:rFonts w:cs="Arial"/>
        </w:rPr>
        <w:t xml:space="preserve"> </w:t>
      </w:r>
    </w:p>
    <w:p w14:paraId="6D8C5680" w14:textId="77777777" w:rsidR="00E46768" w:rsidRPr="00C539DC" w:rsidRDefault="00E46768" w:rsidP="00C539DC">
      <w:pPr>
        <w:pStyle w:val="ListParagraph"/>
        <w:spacing w:after="0" w:line="240" w:lineRule="auto"/>
        <w:ind w:left="1440"/>
        <w:rPr>
          <w:rFonts w:cs="Arial"/>
        </w:rPr>
      </w:pPr>
      <w:r w:rsidRPr="00C539DC">
        <w:rPr>
          <w:noProof/>
        </w:rPr>
        <mc:AlternateContent>
          <mc:Choice Requires="wps">
            <w:drawing>
              <wp:anchor distT="0" distB="0" distL="114300" distR="114300" simplePos="0" relativeHeight="251677696" behindDoc="0" locked="0" layoutInCell="1" allowOverlap="1" wp14:anchorId="1A7CBF85" wp14:editId="20389116">
                <wp:simplePos x="0" y="0"/>
                <wp:positionH relativeFrom="column">
                  <wp:posOffset>334010</wp:posOffset>
                </wp:positionH>
                <wp:positionV relativeFrom="paragraph">
                  <wp:posOffset>60960</wp:posOffset>
                </wp:positionV>
                <wp:extent cx="5742940" cy="2394585"/>
                <wp:effectExtent l="0" t="0" r="10160" b="2476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394585"/>
                        </a:xfrm>
                        <a:prstGeom prst="rect">
                          <a:avLst/>
                        </a:prstGeom>
                        <a:solidFill>
                          <a:srgbClr val="FFFFCC"/>
                        </a:solidFill>
                        <a:ln w="9525">
                          <a:solidFill>
                            <a:srgbClr val="000000"/>
                          </a:solidFill>
                          <a:miter lim="800000"/>
                          <a:headEnd/>
                          <a:tailEnd/>
                        </a:ln>
                      </wps:spPr>
                      <wps:txbx>
                        <w:txbxContent>
                          <w:p w14:paraId="2CBC7AB0" w14:textId="77777777" w:rsidR="006366AA" w:rsidRPr="00E46768" w:rsidRDefault="006366AA" w:rsidP="00A33376">
                            <w:pPr>
                              <w:spacing w:after="0" w:line="240" w:lineRule="auto"/>
                              <w:rPr>
                                <w:rFonts w:cs="Arial"/>
                                <w:b/>
                                <w:i/>
                                <w:iCs/>
                                <w:sz w:val="14"/>
                                <w:szCs w:val="14"/>
                              </w:rPr>
                            </w:pPr>
                            <w:r w:rsidRPr="00E46768">
                              <w:rPr>
                                <w:rFonts w:cs="Arial"/>
                                <w:b/>
                                <w:i/>
                                <w:iCs/>
                                <w:sz w:val="14"/>
                                <w:szCs w:val="14"/>
                              </w:rPr>
                              <w:t>Section 12, Design Review for Locally Significant Historic Resources Designated to the Resource List</w:t>
                            </w:r>
                          </w:p>
                          <w:p w14:paraId="55BB71B3" w14:textId="77777777" w:rsidR="006366AA" w:rsidRPr="009F458B" w:rsidRDefault="006366AA" w:rsidP="00A33376">
                            <w:pPr>
                              <w:spacing w:after="0" w:line="240" w:lineRule="auto"/>
                              <w:rPr>
                                <w:rFonts w:cs="Arial"/>
                                <w:i/>
                                <w:iCs/>
                                <w:sz w:val="14"/>
                                <w:szCs w:val="14"/>
                              </w:rPr>
                            </w:pPr>
                          </w:p>
                          <w:p w14:paraId="1305CFF9" w14:textId="0CD84C65" w:rsidR="006366AA" w:rsidRPr="00890BAF" w:rsidRDefault="006366AA" w:rsidP="00A33376">
                            <w:pPr>
                              <w:spacing w:after="0" w:line="240" w:lineRule="auto"/>
                              <w:rPr>
                                <w:rFonts w:cs="Arial"/>
                                <w:i/>
                                <w:sz w:val="14"/>
                                <w:szCs w:val="14"/>
                              </w:rPr>
                            </w:pPr>
                            <w:r w:rsidRPr="00890BAF">
                              <w:rPr>
                                <w:rFonts w:cs="Arial"/>
                                <w:i/>
                                <w:sz w:val="14"/>
                                <w:szCs w:val="14"/>
                              </w:rPr>
                              <w:t>OAR 660-023-0200(2</w:t>
                            </w:r>
                            <w:proofErr w:type="gramStart"/>
                            <w:r>
                              <w:rPr>
                                <w:rFonts w:cs="Arial"/>
                                <w:i/>
                                <w:sz w:val="14"/>
                                <w:szCs w:val="14"/>
                              </w:rPr>
                              <w:t>)</w:t>
                            </w:r>
                            <w:r w:rsidRPr="00890BAF">
                              <w:rPr>
                                <w:rFonts w:cs="Arial"/>
                                <w:i/>
                                <w:sz w:val="14"/>
                                <w:szCs w:val="14"/>
                              </w:rPr>
                              <w:t>(</w:t>
                            </w:r>
                            <w:proofErr w:type="gramEnd"/>
                            <w:r w:rsidRPr="00890BAF">
                              <w:rPr>
                                <w:rFonts w:cs="Arial"/>
                                <w:i/>
                                <w:sz w:val="14"/>
                                <w:szCs w:val="14"/>
                              </w:rPr>
                              <w:t>a) and (6) requires local governments to “protect” Significant Historic Resources designated to the Resource List</w:t>
                            </w:r>
                            <w:r>
                              <w:rPr>
                                <w:rFonts w:cs="Arial"/>
                                <w:i/>
                                <w:sz w:val="14"/>
                                <w:szCs w:val="14"/>
                              </w:rPr>
                              <w:t>. “Protect” is defined in the rule</w:t>
                            </w:r>
                            <w:r w:rsidRPr="00890BAF">
                              <w:rPr>
                                <w:rFonts w:cs="Arial"/>
                                <w:i/>
                                <w:sz w:val="14"/>
                                <w:szCs w:val="14"/>
                              </w:rPr>
                              <w:t xml:space="preserve"> as “local government review of applications for demolition, relocation, or major exterior alteration of a historic resource, or to delay approval of, or deny, permits for these actions in order to provide opportunities for continued preservation.” </w:t>
                            </w:r>
                            <w:r>
                              <w:rPr>
                                <w:rFonts w:cs="Arial"/>
                                <w:i/>
                                <w:sz w:val="14"/>
                                <w:szCs w:val="14"/>
                              </w:rPr>
                              <w:t xml:space="preserve">Designation to a Resource List </w:t>
                            </w:r>
                            <w:r w:rsidRPr="00890BAF">
                              <w:rPr>
                                <w:rFonts w:cs="Arial"/>
                                <w:i/>
                                <w:sz w:val="14"/>
                                <w:szCs w:val="14"/>
                              </w:rPr>
                              <w:t xml:space="preserve">may not be purely honorific. However, the rule does not define “Major Exterior Alteration,” providing local </w:t>
                            </w:r>
                            <w:r>
                              <w:rPr>
                                <w:rFonts w:cs="Arial"/>
                                <w:i/>
                                <w:sz w:val="14"/>
                                <w:szCs w:val="14"/>
                              </w:rPr>
                              <w:t>governments</w:t>
                            </w:r>
                            <w:r w:rsidRPr="00890BAF">
                              <w:rPr>
                                <w:rFonts w:cs="Arial"/>
                                <w:i/>
                                <w:sz w:val="14"/>
                                <w:szCs w:val="14"/>
                              </w:rPr>
                              <w:t xml:space="preserve"> with the opportunity</w:t>
                            </w:r>
                            <w:r>
                              <w:rPr>
                                <w:rFonts w:cs="Arial"/>
                                <w:i/>
                                <w:sz w:val="14"/>
                                <w:szCs w:val="14"/>
                              </w:rPr>
                              <w:t xml:space="preserve"> to define this term within reason</w:t>
                            </w:r>
                            <w:r w:rsidRPr="00890BAF">
                              <w:rPr>
                                <w:rFonts w:cs="Arial"/>
                                <w:i/>
                                <w:sz w:val="14"/>
                                <w:szCs w:val="14"/>
                              </w:rPr>
                              <w:t>.</w:t>
                            </w:r>
                          </w:p>
                          <w:p w14:paraId="6108452B" w14:textId="77777777" w:rsidR="006366AA" w:rsidRPr="009F458B" w:rsidRDefault="006366AA" w:rsidP="00A33376">
                            <w:pPr>
                              <w:spacing w:after="0" w:line="240" w:lineRule="auto"/>
                              <w:rPr>
                                <w:rFonts w:cs="Arial"/>
                                <w:i/>
                                <w:iCs/>
                                <w:sz w:val="14"/>
                                <w:szCs w:val="14"/>
                              </w:rPr>
                            </w:pPr>
                          </w:p>
                          <w:p w14:paraId="155267ED" w14:textId="77777777" w:rsidR="006366AA" w:rsidRPr="009F458B" w:rsidRDefault="006366AA" w:rsidP="00A33376">
                            <w:pPr>
                              <w:spacing w:after="0" w:line="240" w:lineRule="auto"/>
                              <w:rPr>
                                <w:rFonts w:cs="Arial"/>
                                <w:i/>
                                <w:iCs/>
                                <w:sz w:val="14"/>
                                <w:szCs w:val="14"/>
                              </w:rPr>
                            </w:pPr>
                            <w:r w:rsidRPr="009F458B">
                              <w:rPr>
                                <w:rFonts w:cs="Arial"/>
                                <w:i/>
                                <w:iCs/>
                                <w:sz w:val="14"/>
                                <w:szCs w:val="14"/>
                              </w:rPr>
                              <w:t xml:space="preserve">The </w:t>
                            </w:r>
                            <w:r>
                              <w:rPr>
                                <w:rFonts w:cs="Arial"/>
                                <w:i/>
                                <w:iCs/>
                                <w:sz w:val="14"/>
                                <w:szCs w:val="14"/>
                              </w:rPr>
                              <w:t>a</w:t>
                            </w:r>
                            <w:r w:rsidRPr="009F458B">
                              <w:rPr>
                                <w:rFonts w:cs="Arial"/>
                                <w:i/>
                                <w:iCs/>
                                <w:sz w:val="14"/>
                                <w:szCs w:val="14"/>
                              </w:rPr>
                              <w:t xml:space="preserve">pplicability </w:t>
                            </w:r>
                            <w:r>
                              <w:rPr>
                                <w:rFonts w:cs="Arial"/>
                                <w:i/>
                                <w:iCs/>
                                <w:sz w:val="14"/>
                                <w:szCs w:val="14"/>
                              </w:rPr>
                              <w:t xml:space="preserve">statement below, </w:t>
                            </w:r>
                            <w:r w:rsidRPr="009F458B">
                              <w:rPr>
                                <w:rFonts w:cs="Arial"/>
                                <w:i/>
                                <w:iCs/>
                                <w:sz w:val="14"/>
                                <w:szCs w:val="14"/>
                              </w:rPr>
                              <w:t>12(a)</w:t>
                            </w:r>
                            <w:r>
                              <w:rPr>
                                <w:rFonts w:cs="Arial"/>
                                <w:i/>
                                <w:iCs/>
                                <w:sz w:val="14"/>
                                <w:szCs w:val="14"/>
                              </w:rPr>
                              <w:t>,</w:t>
                            </w:r>
                            <w:r w:rsidRPr="009F458B">
                              <w:rPr>
                                <w:rFonts w:cs="Arial"/>
                                <w:i/>
                                <w:iCs/>
                                <w:sz w:val="14"/>
                                <w:szCs w:val="14"/>
                              </w:rPr>
                              <w:t xml:space="preserve"> is written broadly, but may be narrowed to include only permitted work, exclude non-contributing and not-in-period resources.</w:t>
                            </w:r>
                          </w:p>
                          <w:p w14:paraId="1569B8C1" w14:textId="77777777" w:rsidR="006366AA" w:rsidRPr="009F458B" w:rsidRDefault="006366AA" w:rsidP="00A33376">
                            <w:pPr>
                              <w:spacing w:after="0" w:line="240" w:lineRule="auto"/>
                              <w:rPr>
                                <w:rFonts w:cs="Arial"/>
                                <w:i/>
                                <w:iCs/>
                                <w:sz w:val="14"/>
                                <w:szCs w:val="14"/>
                              </w:rPr>
                            </w:pPr>
                          </w:p>
                          <w:p w14:paraId="13E18CCC" w14:textId="77777777" w:rsidR="006366AA" w:rsidRDefault="006366AA" w:rsidP="00A33376">
                            <w:pPr>
                              <w:spacing w:after="0" w:line="240" w:lineRule="auto"/>
                              <w:rPr>
                                <w:rFonts w:cs="Arial"/>
                                <w:i/>
                                <w:iCs/>
                                <w:sz w:val="14"/>
                                <w:szCs w:val="14"/>
                              </w:rPr>
                            </w:pPr>
                            <w:r w:rsidRPr="009F458B">
                              <w:rPr>
                                <w:rFonts w:cs="Arial"/>
                                <w:i/>
                                <w:iCs/>
                                <w:sz w:val="14"/>
                                <w:szCs w:val="14"/>
                              </w:rPr>
                              <w:t xml:space="preserve">If your community has written guidelines, or intends to create them, reference them in this Section. Written guidance may describe how to apply the standards adopted in this ordinance, but may not create new standards or change existing standards. New standards or changes to existing standards must be adopted by the local government as a code amendment. </w:t>
                            </w:r>
                          </w:p>
                          <w:p w14:paraId="4EE328ED" w14:textId="77777777" w:rsidR="006366AA" w:rsidRPr="009F458B" w:rsidRDefault="006366AA" w:rsidP="00A33376">
                            <w:pPr>
                              <w:spacing w:after="0" w:line="240" w:lineRule="auto"/>
                              <w:rPr>
                                <w:rFonts w:cs="Arial"/>
                                <w:i/>
                                <w:iCs/>
                                <w:sz w:val="14"/>
                                <w:szCs w:val="14"/>
                              </w:rPr>
                            </w:pPr>
                          </w:p>
                          <w:p w14:paraId="7BA5FC7D" w14:textId="04D85986" w:rsidR="006366AA" w:rsidRPr="009F458B" w:rsidRDefault="006366AA" w:rsidP="00A33376">
                            <w:pPr>
                              <w:spacing w:after="0" w:line="240" w:lineRule="auto"/>
                              <w:rPr>
                                <w:i/>
                                <w:iCs/>
                                <w:sz w:val="14"/>
                                <w:szCs w:val="14"/>
                              </w:rPr>
                            </w:pPr>
                            <w:r>
                              <w:rPr>
                                <w:i/>
                                <w:iCs/>
                                <w:sz w:val="14"/>
                                <w:szCs w:val="14"/>
                              </w:rPr>
                              <w:t xml:space="preserve">Local governments may adopt discretionary standards for the regulation of housing within designated historic areas. </w:t>
                            </w:r>
                            <w:r w:rsidRPr="009F458B">
                              <w:rPr>
                                <w:i/>
                                <w:iCs/>
                                <w:sz w:val="14"/>
                                <w:szCs w:val="14"/>
                              </w:rPr>
                              <w:t xml:space="preserve">Passed in the 2017 </w:t>
                            </w:r>
                            <w:r>
                              <w:rPr>
                                <w:i/>
                                <w:iCs/>
                                <w:sz w:val="14"/>
                                <w:szCs w:val="14"/>
                              </w:rPr>
                              <w:t>legislative s</w:t>
                            </w:r>
                            <w:r w:rsidRPr="009F458B">
                              <w:rPr>
                                <w:i/>
                                <w:iCs/>
                                <w:sz w:val="14"/>
                                <w:szCs w:val="14"/>
                              </w:rPr>
                              <w:t xml:space="preserve">ession, </w:t>
                            </w:r>
                            <w:r>
                              <w:rPr>
                                <w:i/>
                                <w:iCs/>
                                <w:sz w:val="14"/>
                                <w:szCs w:val="14"/>
                              </w:rPr>
                              <w:t xml:space="preserve">Oregon State House Bill </w:t>
                            </w:r>
                            <w:r w:rsidRPr="009F458B">
                              <w:rPr>
                                <w:i/>
                                <w:iCs/>
                                <w:sz w:val="14"/>
                                <w:szCs w:val="14"/>
                              </w:rPr>
                              <w:t xml:space="preserve">1051 made changes to how local </w:t>
                            </w:r>
                            <w:r>
                              <w:rPr>
                                <w:i/>
                                <w:iCs/>
                                <w:sz w:val="14"/>
                                <w:szCs w:val="14"/>
                              </w:rPr>
                              <w:t xml:space="preserve">governments </w:t>
                            </w:r>
                            <w:r w:rsidRPr="009F458B">
                              <w:rPr>
                                <w:i/>
                                <w:iCs/>
                                <w:sz w:val="14"/>
                                <w:szCs w:val="14"/>
                              </w:rPr>
                              <w:t>review and permit housing projects. Oregon Revised Statute (ORS) 197.307(4) requires that</w:t>
                            </w:r>
                            <w:r>
                              <w:rPr>
                                <w:i/>
                                <w:iCs/>
                                <w:sz w:val="14"/>
                                <w:szCs w:val="14"/>
                              </w:rPr>
                              <w:t xml:space="preserve"> local governments</w:t>
                            </w:r>
                            <w:r w:rsidRPr="009F458B">
                              <w:rPr>
                                <w:i/>
                                <w:iCs/>
                                <w:sz w:val="14"/>
                                <w:szCs w:val="14"/>
                              </w:rPr>
                              <w:t xml:space="preserve"> establish “clear and objective standards, conditions, and procedures regulating the development of housing, included needed housing” and that these regulations may not have the “effect of discouraging needed housing.”  ORS 197.307 provides an exception for historic areas, and HB 1051 did not change this provision. ORS 197.307(5)(b) states that the clear and objective standard does not apply to “an application or permit for residential development in historic areas designated for protecting under a land use planning</w:t>
                            </w:r>
                            <w:r>
                              <w:rPr>
                                <w:i/>
                                <w:iCs/>
                                <w:sz w:val="14"/>
                                <w:szCs w:val="14"/>
                              </w:rPr>
                              <w:t xml:space="preserve"> goal protecting historic areas.”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26.3pt;margin-top:4.8pt;width:452.2pt;height:188.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CyMAIAAFsEAAAOAAAAZHJzL2Uyb0RvYy54bWysVNuO2yAQfa/Uf0C8N07cpJ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" fillcolor="#ffc">
                <v:textbox>
                  <w:txbxContent>
                    <w:p w14:paraId="2CBC7AB0" w14:textId="77777777" w:rsidR="006366AA" w:rsidRPr="00E46768" w:rsidRDefault="006366AA" w:rsidP="00A33376">
                      <w:pPr>
                        <w:spacing w:after="0" w:line="240" w:lineRule="auto"/>
                        <w:rPr>
                          <w:rFonts w:cs="Arial"/>
                          <w:b/>
                          <w:i/>
                          <w:iCs/>
                          <w:sz w:val="14"/>
                          <w:szCs w:val="14"/>
                        </w:rPr>
                      </w:pPr>
                      <w:r w:rsidRPr="00E46768">
                        <w:rPr>
                          <w:rFonts w:cs="Arial"/>
                          <w:b/>
                          <w:i/>
                          <w:iCs/>
                          <w:sz w:val="14"/>
                          <w:szCs w:val="14"/>
                        </w:rPr>
                        <w:t>Section 12, Design Review for Locally Significant Historic Resources Designated to the Resource List</w:t>
                      </w:r>
                    </w:p>
                    <w:p w14:paraId="55BB71B3" w14:textId="77777777" w:rsidR="006366AA" w:rsidRPr="009F458B" w:rsidRDefault="006366AA" w:rsidP="00A33376">
                      <w:pPr>
                        <w:spacing w:after="0" w:line="240" w:lineRule="auto"/>
                        <w:rPr>
                          <w:rFonts w:cs="Arial"/>
                          <w:i/>
                          <w:iCs/>
                          <w:sz w:val="14"/>
                          <w:szCs w:val="14"/>
                        </w:rPr>
                      </w:pPr>
                    </w:p>
                    <w:p w14:paraId="1305CFF9" w14:textId="0CD84C65" w:rsidR="006366AA" w:rsidRPr="00890BAF" w:rsidRDefault="006366AA" w:rsidP="00A33376">
                      <w:pPr>
                        <w:spacing w:after="0" w:line="240" w:lineRule="auto"/>
                        <w:rPr>
                          <w:rFonts w:cs="Arial"/>
                          <w:i/>
                          <w:sz w:val="14"/>
                          <w:szCs w:val="14"/>
                        </w:rPr>
                      </w:pPr>
                      <w:r w:rsidRPr="00890BAF">
                        <w:rPr>
                          <w:rFonts w:cs="Arial"/>
                          <w:i/>
                          <w:sz w:val="14"/>
                          <w:szCs w:val="14"/>
                        </w:rPr>
                        <w:t>OAR 660-023-0200(2</w:t>
                      </w:r>
                      <w:proofErr w:type="gramStart"/>
                      <w:r>
                        <w:rPr>
                          <w:rFonts w:cs="Arial"/>
                          <w:i/>
                          <w:sz w:val="14"/>
                          <w:szCs w:val="14"/>
                        </w:rPr>
                        <w:t>)</w:t>
                      </w:r>
                      <w:r w:rsidRPr="00890BAF">
                        <w:rPr>
                          <w:rFonts w:cs="Arial"/>
                          <w:i/>
                          <w:sz w:val="14"/>
                          <w:szCs w:val="14"/>
                        </w:rPr>
                        <w:t>(</w:t>
                      </w:r>
                      <w:proofErr w:type="gramEnd"/>
                      <w:r w:rsidRPr="00890BAF">
                        <w:rPr>
                          <w:rFonts w:cs="Arial"/>
                          <w:i/>
                          <w:sz w:val="14"/>
                          <w:szCs w:val="14"/>
                        </w:rPr>
                        <w:t>a) and (6) requires local governments to “protect” Significant Historic Resources designated to the Resource List</w:t>
                      </w:r>
                      <w:r>
                        <w:rPr>
                          <w:rFonts w:cs="Arial"/>
                          <w:i/>
                          <w:sz w:val="14"/>
                          <w:szCs w:val="14"/>
                        </w:rPr>
                        <w:t>. “Protect” is defined in the rule</w:t>
                      </w:r>
                      <w:r w:rsidRPr="00890BAF">
                        <w:rPr>
                          <w:rFonts w:cs="Arial"/>
                          <w:i/>
                          <w:sz w:val="14"/>
                          <w:szCs w:val="14"/>
                        </w:rPr>
                        <w:t xml:space="preserve"> as “local government review of applications for demolition, relocation, or major exterior alteration of a historic resource, or to delay approval of, or deny, permits for these actions in order to provide opportunities for continued preservation.” </w:t>
                      </w:r>
                      <w:r>
                        <w:rPr>
                          <w:rFonts w:cs="Arial"/>
                          <w:i/>
                          <w:sz w:val="14"/>
                          <w:szCs w:val="14"/>
                        </w:rPr>
                        <w:t xml:space="preserve">Designation to a Resource List </w:t>
                      </w:r>
                      <w:r w:rsidRPr="00890BAF">
                        <w:rPr>
                          <w:rFonts w:cs="Arial"/>
                          <w:i/>
                          <w:sz w:val="14"/>
                          <w:szCs w:val="14"/>
                        </w:rPr>
                        <w:t xml:space="preserve">may not be purely honorific. However, the rule does not define “Major Exterior Alteration,” providing local </w:t>
                      </w:r>
                      <w:r>
                        <w:rPr>
                          <w:rFonts w:cs="Arial"/>
                          <w:i/>
                          <w:sz w:val="14"/>
                          <w:szCs w:val="14"/>
                        </w:rPr>
                        <w:t>governments</w:t>
                      </w:r>
                      <w:r w:rsidRPr="00890BAF">
                        <w:rPr>
                          <w:rFonts w:cs="Arial"/>
                          <w:i/>
                          <w:sz w:val="14"/>
                          <w:szCs w:val="14"/>
                        </w:rPr>
                        <w:t xml:space="preserve"> with the opportunity</w:t>
                      </w:r>
                      <w:r>
                        <w:rPr>
                          <w:rFonts w:cs="Arial"/>
                          <w:i/>
                          <w:sz w:val="14"/>
                          <w:szCs w:val="14"/>
                        </w:rPr>
                        <w:t xml:space="preserve"> to define this term within reason</w:t>
                      </w:r>
                      <w:r w:rsidRPr="00890BAF">
                        <w:rPr>
                          <w:rFonts w:cs="Arial"/>
                          <w:i/>
                          <w:sz w:val="14"/>
                          <w:szCs w:val="14"/>
                        </w:rPr>
                        <w:t>.</w:t>
                      </w:r>
                    </w:p>
                    <w:p w14:paraId="6108452B" w14:textId="77777777" w:rsidR="006366AA" w:rsidRPr="009F458B" w:rsidRDefault="006366AA" w:rsidP="00A33376">
                      <w:pPr>
                        <w:spacing w:after="0" w:line="240" w:lineRule="auto"/>
                        <w:rPr>
                          <w:rFonts w:cs="Arial"/>
                          <w:i/>
                          <w:iCs/>
                          <w:sz w:val="14"/>
                          <w:szCs w:val="14"/>
                        </w:rPr>
                      </w:pPr>
                    </w:p>
                    <w:p w14:paraId="155267ED" w14:textId="77777777" w:rsidR="006366AA" w:rsidRPr="009F458B" w:rsidRDefault="006366AA" w:rsidP="00A33376">
                      <w:pPr>
                        <w:spacing w:after="0" w:line="240" w:lineRule="auto"/>
                        <w:rPr>
                          <w:rFonts w:cs="Arial"/>
                          <w:i/>
                          <w:iCs/>
                          <w:sz w:val="14"/>
                          <w:szCs w:val="14"/>
                        </w:rPr>
                      </w:pPr>
                      <w:r w:rsidRPr="009F458B">
                        <w:rPr>
                          <w:rFonts w:cs="Arial"/>
                          <w:i/>
                          <w:iCs/>
                          <w:sz w:val="14"/>
                          <w:szCs w:val="14"/>
                        </w:rPr>
                        <w:t xml:space="preserve">The </w:t>
                      </w:r>
                      <w:r>
                        <w:rPr>
                          <w:rFonts w:cs="Arial"/>
                          <w:i/>
                          <w:iCs/>
                          <w:sz w:val="14"/>
                          <w:szCs w:val="14"/>
                        </w:rPr>
                        <w:t>a</w:t>
                      </w:r>
                      <w:r w:rsidRPr="009F458B">
                        <w:rPr>
                          <w:rFonts w:cs="Arial"/>
                          <w:i/>
                          <w:iCs/>
                          <w:sz w:val="14"/>
                          <w:szCs w:val="14"/>
                        </w:rPr>
                        <w:t xml:space="preserve">pplicability </w:t>
                      </w:r>
                      <w:r>
                        <w:rPr>
                          <w:rFonts w:cs="Arial"/>
                          <w:i/>
                          <w:iCs/>
                          <w:sz w:val="14"/>
                          <w:szCs w:val="14"/>
                        </w:rPr>
                        <w:t xml:space="preserve">statement below, </w:t>
                      </w:r>
                      <w:r w:rsidRPr="009F458B">
                        <w:rPr>
                          <w:rFonts w:cs="Arial"/>
                          <w:i/>
                          <w:iCs/>
                          <w:sz w:val="14"/>
                          <w:szCs w:val="14"/>
                        </w:rPr>
                        <w:t>12(a)</w:t>
                      </w:r>
                      <w:r>
                        <w:rPr>
                          <w:rFonts w:cs="Arial"/>
                          <w:i/>
                          <w:iCs/>
                          <w:sz w:val="14"/>
                          <w:szCs w:val="14"/>
                        </w:rPr>
                        <w:t>,</w:t>
                      </w:r>
                      <w:r w:rsidRPr="009F458B">
                        <w:rPr>
                          <w:rFonts w:cs="Arial"/>
                          <w:i/>
                          <w:iCs/>
                          <w:sz w:val="14"/>
                          <w:szCs w:val="14"/>
                        </w:rPr>
                        <w:t xml:space="preserve"> is written broadly, but may be narrowed to include only permitted work, exclude non-contributing and not-in-period resources.</w:t>
                      </w:r>
                    </w:p>
                    <w:p w14:paraId="1569B8C1" w14:textId="77777777" w:rsidR="006366AA" w:rsidRPr="009F458B" w:rsidRDefault="006366AA" w:rsidP="00A33376">
                      <w:pPr>
                        <w:spacing w:after="0" w:line="240" w:lineRule="auto"/>
                        <w:rPr>
                          <w:rFonts w:cs="Arial"/>
                          <w:i/>
                          <w:iCs/>
                          <w:sz w:val="14"/>
                          <w:szCs w:val="14"/>
                        </w:rPr>
                      </w:pPr>
                    </w:p>
                    <w:p w14:paraId="13E18CCC" w14:textId="77777777" w:rsidR="006366AA" w:rsidRDefault="006366AA" w:rsidP="00A33376">
                      <w:pPr>
                        <w:spacing w:after="0" w:line="240" w:lineRule="auto"/>
                        <w:rPr>
                          <w:rFonts w:cs="Arial"/>
                          <w:i/>
                          <w:iCs/>
                          <w:sz w:val="14"/>
                          <w:szCs w:val="14"/>
                        </w:rPr>
                      </w:pPr>
                      <w:r w:rsidRPr="009F458B">
                        <w:rPr>
                          <w:rFonts w:cs="Arial"/>
                          <w:i/>
                          <w:iCs/>
                          <w:sz w:val="14"/>
                          <w:szCs w:val="14"/>
                        </w:rPr>
                        <w:t xml:space="preserve">If your community has written guidelines, or intends to create them, reference them in this Section. Written guidance may describe how to apply the standards adopted in this ordinance, but may not create new standards or change existing standards. New standards or changes to existing standards must be adopted by the local government as a code amendment. </w:t>
                      </w:r>
                    </w:p>
                    <w:p w14:paraId="4EE328ED" w14:textId="77777777" w:rsidR="006366AA" w:rsidRPr="009F458B" w:rsidRDefault="006366AA" w:rsidP="00A33376">
                      <w:pPr>
                        <w:spacing w:after="0" w:line="240" w:lineRule="auto"/>
                        <w:rPr>
                          <w:rFonts w:cs="Arial"/>
                          <w:i/>
                          <w:iCs/>
                          <w:sz w:val="14"/>
                          <w:szCs w:val="14"/>
                        </w:rPr>
                      </w:pPr>
                    </w:p>
                    <w:p w14:paraId="7BA5FC7D" w14:textId="04D85986" w:rsidR="006366AA" w:rsidRPr="009F458B" w:rsidRDefault="006366AA" w:rsidP="00A33376">
                      <w:pPr>
                        <w:spacing w:after="0" w:line="240" w:lineRule="auto"/>
                        <w:rPr>
                          <w:i/>
                          <w:iCs/>
                          <w:sz w:val="14"/>
                          <w:szCs w:val="14"/>
                        </w:rPr>
                      </w:pPr>
                      <w:r>
                        <w:rPr>
                          <w:i/>
                          <w:iCs/>
                          <w:sz w:val="14"/>
                          <w:szCs w:val="14"/>
                        </w:rPr>
                        <w:t xml:space="preserve">Local governments may adopt discretionary standards for the regulation of housing within designated historic areas. </w:t>
                      </w:r>
                      <w:r w:rsidRPr="009F458B">
                        <w:rPr>
                          <w:i/>
                          <w:iCs/>
                          <w:sz w:val="14"/>
                          <w:szCs w:val="14"/>
                        </w:rPr>
                        <w:t xml:space="preserve">Passed in the 2017 </w:t>
                      </w:r>
                      <w:r>
                        <w:rPr>
                          <w:i/>
                          <w:iCs/>
                          <w:sz w:val="14"/>
                          <w:szCs w:val="14"/>
                        </w:rPr>
                        <w:t>legislative s</w:t>
                      </w:r>
                      <w:r w:rsidRPr="009F458B">
                        <w:rPr>
                          <w:i/>
                          <w:iCs/>
                          <w:sz w:val="14"/>
                          <w:szCs w:val="14"/>
                        </w:rPr>
                        <w:t xml:space="preserve">ession, </w:t>
                      </w:r>
                      <w:r>
                        <w:rPr>
                          <w:i/>
                          <w:iCs/>
                          <w:sz w:val="14"/>
                          <w:szCs w:val="14"/>
                        </w:rPr>
                        <w:t xml:space="preserve">Oregon State House Bill </w:t>
                      </w:r>
                      <w:r w:rsidRPr="009F458B">
                        <w:rPr>
                          <w:i/>
                          <w:iCs/>
                          <w:sz w:val="14"/>
                          <w:szCs w:val="14"/>
                        </w:rPr>
                        <w:t xml:space="preserve">1051 made changes to how local </w:t>
                      </w:r>
                      <w:r>
                        <w:rPr>
                          <w:i/>
                          <w:iCs/>
                          <w:sz w:val="14"/>
                          <w:szCs w:val="14"/>
                        </w:rPr>
                        <w:t xml:space="preserve">governments </w:t>
                      </w:r>
                      <w:r w:rsidRPr="009F458B">
                        <w:rPr>
                          <w:i/>
                          <w:iCs/>
                          <w:sz w:val="14"/>
                          <w:szCs w:val="14"/>
                        </w:rPr>
                        <w:t>review and permit housing projects. Oregon Revised Statute (ORS) 197.307(4) requires that</w:t>
                      </w:r>
                      <w:r>
                        <w:rPr>
                          <w:i/>
                          <w:iCs/>
                          <w:sz w:val="14"/>
                          <w:szCs w:val="14"/>
                        </w:rPr>
                        <w:t xml:space="preserve"> local governments</w:t>
                      </w:r>
                      <w:r w:rsidRPr="009F458B">
                        <w:rPr>
                          <w:i/>
                          <w:iCs/>
                          <w:sz w:val="14"/>
                          <w:szCs w:val="14"/>
                        </w:rPr>
                        <w:t xml:space="preserve"> establish “clear and objective standards, conditions, and procedures regulating the development of housing, included needed housing” and that these regulations may not have the “effect of discouraging needed housing.”  ORS 197.307 provides an exception for historic areas, and HB 1051 did not change this provision. ORS 197.307(5)(b) states that the clear and objective standard does not apply to “an application or permit for residential development in historic areas designated for protecting under a land use planning</w:t>
                      </w:r>
                      <w:r>
                        <w:rPr>
                          <w:i/>
                          <w:iCs/>
                          <w:sz w:val="14"/>
                          <w:szCs w:val="14"/>
                        </w:rPr>
                        <w:t xml:space="preserve"> goal protecting historic areas.”</w:t>
                      </w:r>
                    </w:p>
                  </w:txbxContent>
                </v:textbox>
                <w10:wrap type="square"/>
              </v:shape>
            </w:pict>
          </mc:Fallback>
        </mc:AlternateContent>
      </w:r>
    </w:p>
    <w:p w14:paraId="3BDF5061" w14:textId="768FD302" w:rsidR="005E0F95" w:rsidRPr="00C539DC" w:rsidRDefault="005E0F95" w:rsidP="00C539DC">
      <w:pPr>
        <w:pStyle w:val="ListParagraph"/>
        <w:numPr>
          <w:ilvl w:val="0"/>
          <w:numId w:val="1"/>
        </w:numPr>
        <w:spacing w:after="0" w:line="240" w:lineRule="auto"/>
        <w:rPr>
          <w:rFonts w:cs="Arial"/>
        </w:rPr>
      </w:pPr>
      <w:r w:rsidRPr="00C539DC">
        <w:rPr>
          <w:rFonts w:cs="Arial"/>
          <w:b/>
          <w:u w:val="single"/>
        </w:rPr>
        <w:t>Design Review for Locally Significant Historic Resources Designated to the Resource Lis</w:t>
      </w:r>
      <w:r w:rsidRPr="008A55D0">
        <w:rPr>
          <w:rFonts w:cs="Arial"/>
          <w:u w:val="single"/>
        </w:rPr>
        <w:t>t</w:t>
      </w:r>
      <w:r w:rsidRPr="008A55D0">
        <w:rPr>
          <w:rFonts w:cs="Arial"/>
        </w:rPr>
        <w:t>.</w:t>
      </w:r>
      <w:r w:rsidRPr="00C539DC">
        <w:rPr>
          <w:rFonts w:cs="Arial"/>
        </w:rPr>
        <w:t xml:space="preserve"> </w:t>
      </w:r>
      <w:r w:rsidRPr="00C539DC">
        <w:rPr>
          <w:rStyle w:val="ital"/>
          <w:rFonts w:cs="Arial"/>
          <w:iCs/>
          <w:spacing w:val="2"/>
          <w:shd w:val="clear" w:color="auto" w:fill="FFFFFF"/>
        </w:rPr>
        <w:t>N</w:t>
      </w:r>
      <w:r w:rsidRPr="00C539DC">
        <w:rPr>
          <w:rFonts w:cs="Arial"/>
          <w:spacing w:val="2"/>
          <w:shd w:val="clear" w:color="auto" w:fill="FFFFFF"/>
        </w:rPr>
        <w:t>o exterior portion of a Locally Significant Historic Resource or Non-C</w:t>
      </w:r>
      <w:r w:rsidR="00D238F2" w:rsidRPr="00C539DC">
        <w:rPr>
          <w:rFonts w:cs="Arial"/>
          <w:spacing w:val="2"/>
          <w:shd w:val="clear" w:color="auto" w:fill="FFFFFF"/>
        </w:rPr>
        <w:t xml:space="preserve">ontributing or Not in </w:t>
      </w:r>
      <w:r w:rsidR="00BF61A6" w:rsidRPr="00C539DC">
        <w:rPr>
          <w:rFonts w:cs="Arial"/>
          <w:spacing w:val="2"/>
          <w:shd w:val="clear" w:color="auto" w:fill="FFFFFF"/>
        </w:rPr>
        <w:t>Period resource</w:t>
      </w:r>
      <w:r w:rsidRPr="00C539DC">
        <w:rPr>
          <w:rFonts w:cs="Arial"/>
          <w:spacing w:val="2"/>
          <w:shd w:val="clear" w:color="auto" w:fill="FFFFFF"/>
        </w:rPr>
        <w:t xml:space="preserve">; new construction within </w:t>
      </w:r>
      <w:r w:rsidR="00BF61A6">
        <w:rPr>
          <w:rFonts w:cs="Arial"/>
          <w:spacing w:val="2"/>
          <w:shd w:val="clear" w:color="auto" w:fill="FFFFFF"/>
        </w:rPr>
        <w:t xml:space="preserve">the boundary of a Locally Significant Historic Resource; or </w:t>
      </w:r>
      <w:r w:rsidRPr="00C539DC">
        <w:rPr>
          <w:rFonts w:cs="Arial"/>
          <w:spacing w:val="2"/>
          <w:shd w:val="clear" w:color="auto" w:fill="FFFFFF"/>
        </w:rPr>
        <w:t xml:space="preserve">interior of a Locally Significant Historic Resource owned by the </w:t>
      </w:r>
      <w:r w:rsidRPr="00C539DC">
        <w:rPr>
          <w:rFonts w:cs="Arial"/>
          <w:spacing w:val="2"/>
          <w:highlight w:val="green"/>
          <w:shd w:val="clear" w:color="auto" w:fill="FFFFFF"/>
        </w:rPr>
        <w:t>(City/County)</w:t>
      </w:r>
      <w:r w:rsidRPr="00C539DC">
        <w:rPr>
          <w:rFonts w:cs="Arial"/>
          <w:spacing w:val="2"/>
          <w:shd w:val="clear" w:color="auto" w:fill="FFFFFF"/>
        </w:rPr>
        <w:t xml:space="preserve"> identified as significant in the Record of Designation </w:t>
      </w:r>
      <w:r w:rsidR="007401B9">
        <w:rPr>
          <w:rFonts w:cs="Arial"/>
          <w:spacing w:val="2"/>
          <w:shd w:val="clear" w:color="auto" w:fill="FFFFFF"/>
        </w:rPr>
        <w:t>must</w:t>
      </w:r>
      <w:r w:rsidRPr="00C539DC">
        <w:rPr>
          <w:rFonts w:cs="Arial"/>
          <w:spacing w:val="2"/>
          <w:shd w:val="clear" w:color="auto" w:fill="FFFFFF"/>
        </w:rPr>
        <w:t xml:space="preserve"> be constructed, preserved, rehabilitated, or altered without a Certificate of Appropriateness signed by the Historic Preservation Officer as provided in thi</w:t>
      </w:r>
      <w:r w:rsidR="00122A5F">
        <w:rPr>
          <w:rFonts w:cs="Arial"/>
          <w:spacing w:val="2"/>
          <w:shd w:val="clear" w:color="auto" w:fill="FFFFFF"/>
        </w:rPr>
        <w:t>s S</w:t>
      </w:r>
      <w:r w:rsidRPr="00C539DC">
        <w:rPr>
          <w:rFonts w:cs="Arial"/>
          <w:spacing w:val="2"/>
          <w:shd w:val="clear" w:color="auto" w:fill="FFFFFF"/>
        </w:rPr>
        <w:t xml:space="preserve">ection. </w:t>
      </w:r>
      <w:r w:rsidRPr="00C539DC">
        <w:rPr>
          <w:rFonts w:cs="Arial"/>
        </w:rPr>
        <w:t xml:space="preserve">Certificates must be presented to the </w:t>
      </w:r>
      <w:r w:rsidRPr="00C539DC">
        <w:rPr>
          <w:rFonts w:cs="Arial"/>
          <w:highlight w:val="green"/>
        </w:rPr>
        <w:t>(Building Official)</w:t>
      </w:r>
      <w:r w:rsidRPr="00C539DC">
        <w:rPr>
          <w:rFonts w:cs="Arial"/>
        </w:rPr>
        <w:t xml:space="preserve"> before a permit may be issued.</w:t>
      </w:r>
    </w:p>
    <w:p w14:paraId="011B7807" w14:textId="77777777" w:rsidR="005E0F95" w:rsidRPr="00C539DC" w:rsidRDefault="005E0F95" w:rsidP="00C539DC">
      <w:pPr>
        <w:pStyle w:val="ListParagraph"/>
        <w:spacing w:after="0" w:line="240" w:lineRule="auto"/>
        <w:ind w:left="810"/>
        <w:rPr>
          <w:rFonts w:cs="Arial"/>
        </w:rPr>
      </w:pPr>
    </w:p>
    <w:p w14:paraId="15D84F68" w14:textId="77777777" w:rsidR="005E0F95" w:rsidRDefault="005E0F95" w:rsidP="00C539DC">
      <w:pPr>
        <w:pStyle w:val="ListParagraph"/>
        <w:numPr>
          <w:ilvl w:val="1"/>
          <w:numId w:val="1"/>
        </w:numPr>
        <w:spacing w:after="0" w:line="240" w:lineRule="auto"/>
        <w:rPr>
          <w:rFonts w:cs="Arial"/>
        </w:rPr>
      </w:pPr>
      <w:r w:rsidRPr="00C539DC">
        <w:rPr>
          <w:rFonts w:cs="Arial"/>
        </w:rPr>
        <w:t xml:space="preserve">In approving a permit for the preservation, restoration, </w:t>
      </w:r>
      <w:r w:rsidR="00BF61A6">
        <w:rPr>
          <w:rFonts w:cs="Arial"/>
        </w:rPr>
        <w:t xml:space="preserve">rehabilitation, </w:t>
      </w:r>
      <w:r w:rsidRPr="00C539DC">
        <w:rPr>
          <w:rFonts w:cs="Arial"/>
        </w:rPr>
        <w:t xml:space="preserve">reconstruction, or rehabilitation of a Significant Historic Resource the </w:t>
      </w:r>
      <w:r w:rsidRPr="00C539DC">
        <w:rPr>
          <w:rFonts w:cs="Arial"/>
          <w:highlight w:val="green"/>
        </w:rPr>
        <w:t>(Building Official)</w:t>
      </w:r>
      <w:r w:rsidRPr="00C539DC">
        <w:rPr>
          <w:rFonts w:cs="Arial"/>
        </w:rPr>
        <w:t xml:space="preserve"> may find that under state law that the Significant Historic Resource does not meet current building code but is not dangerous and approve the land use action.</w:t>
      </w:r>
    </w:p>
    <w:p w14:paraId="266AF85D" w14:textId="77777777" w:rsidR="005E0F95" w:rsidRPr="00AD5D00" w:rsidRDefault="005E0F95" w:rsidP="00AD5D00">
      <w:pPr>
        <w:spacing w:after="0" w:line="240" w:lineRule="auto"/>
        <w:rPr>
          <w:rFonts w:cs="Arial"/>
        </w:rPr>
      </w:pPr>
    </w:p>
    <w:p w14:paraId="70C6D3DF" w14:textId="77777777" w:rsidR="005E0F95" w:rsidRPr="00C539DC" w:rsidRDefault="005E0F95" w:rsidP="00C539DC">
      <w:pPr>
        <w:pStyle w:val="ListParagraph"/>
        <w:numPr>
          <w:ilvl w:val="1"/>
          <w:numId w:val="1"/>
        </w:numPr>
        <w:spacing w:after="0" w:line="240" w:lineRule="auto"/>
        <w:rPr>
          <w:rFonts w:cs="Arial"/>
        </w:rPr>
      </w:pPr>
      <w:r w:rsidRPr="00C539DC">
        <w:rPr>
          <w:rFonts w:cs="Arial"/>
        </w:rPr>
        <w:t>Activities not subject to the provisions of this Section when not specifically noted in the Record of Designation as a Character-</w:t>
      </w:r>
      <w:r w:rsidR="00BF61A6">
        <w:rPr>
          <w:rFonts w:cs="Arial"/>
        </w:rPr>
        <w:t>D</w:t>
      </w:r>
      <w:r w:rsidRPr="00C539DC">
        <w:rPr>
          <w:rFonts w:cs="Arial"/>
        </w:rPr>
        <w:t xml:space="preserve">efining </w:t>
      </w:r>
      <w:r w:rsidR="00BF61A6">
        <w:rPr>
          <w:rFonts w:cs="Arial"/>
        </w:rPr>
        <w:t>F</w:t>
      </w:r>
      <w:r w:rsidRPr="00C539DC">
        <w:rPr>
          <w:rFonts w:cs="Arial"/>
        </w:rPr>
        <w:t xml:space="preserve">eature. </w:t>
      </w:r>
      <w:r w:rsidRPr="00C539DC">
        <w:rPr>
          <w:rFonts w:cs="Arial"/>
          <w:highlight w:val="green"/>
        </w:rPr>
        <w:t>(</w:t>
      </w:r>
      <w:r w:rsidRPr="00C539DC">
        <w:rPr>
          <w:rFonts w:cs="Arial"/>
          <w:iCs/>
          <w:highlight w:val="green"/>
        </w:rPr>
        <w:t>Add more if appropriate)</w:t>
      </w:r>
      <w:r w:rsidRPr="00C539DC">
        <w:rPr>
          <w:rFonts w:cs="Arial"/>
          <w:iCs/>
        </w:rPr>
        <w:t>.</w:t>
      </w:r>
    </w:p>
    <w:p w14:paraId="16BB1088" w14:textId="77777777" w:rsidR="005E0F95" w:rsidRPr="00C539DC" w:rsidRDefault="005E0F95" w:rsidP="00C539DC">
      <w:pPr>
        <w:pStyle w:val="ListParagraph"/>
        <w:spacing w:after="0" w:line="240" w:lineRule="auto"/>
        <w:ind w:left="1440"/>
        <w:rPr>
          <w:rFonts w:cs="Arial"/>
        </w:rPr>
      </w:pPr>
    </w:p>
    <w:p w14:paraId="2175ECAD" w14:textId="77777777" w:rsidR="005E0F95" w:rsidRPr="00C539DC" w:rsidRDefault="005E0F95" w:rsidP="00C539DC">
      <w:pPr>
        <w:pStyle w:val="ListParagraph"/>
        <w:numPr>
          <w:ilvl w:val="2"/>
          <w:numId w:val="1"/>
        </w:numPr>
        <w:spacing w:after="0" w:line="240" w:lineRule="auto"/>
        <w:rPr>
          <w:rFonts w:cs="Arial"/>
        </w:rPr>
      </w:pPr>
      <w:r w:rsidRPr="00C539DC">
        <w:rPr>
          <w:rFonts w:cs="Arial"/>
        </w:rPr>
        <w:t xml:space="preserve">Alterations to building interiors, except those that are owned by The </w:t>
      </w:r>
      <w:r w:rsidRPr="00C539DC">
        <w:rPr>
          <w:rFonts w:cs="Arial"/>
          <w:highlight w:val="green"/>
        </w:rPr>
        <w:t>(City of _____ / _____ County)</w:t>
      </w:r>
      <w:r w:rsidRPr="00C539DC">
        <w:rPr>
          <w:rFonts w:cs="Arial"/>
        </w:rPr>
        <w:t xml:space="preserve"> and noted as significant in the Record of Designation as a character-defining feature.</w:t>
      </w:r>
    </w:p>
    <w:p w14:paraId="44057653" w14:textId="77777777" w:rsidR="008C042B" w:rsidRPr="00C539DC" w:rsidRDefault="008C042B" w:rsidP="00C539DC">
      <w:pPr>
        <w:pStyle w:val="ListParagraph"/>
        <w:spacing w:after="0" w:line="240" w:lineRule="auto"/>
        <w:ind w:left="2160"/>
        <w:rPr>
          <w:rFonts w:cs="Arial"/>
        </w:rPr>
      </w:pPr>
    </w:p>
    <w:p w14:paraId="209920F3" w14:textId="77777777" w:rsidR="008C042B" w:rsidRPr="00C539DC" w:rsidRDefault="008C042B" w:rsidP="00C539DC">
      <w:pPr>
        <w:pStyle w:val="ListParagraph"/>
        <w:numPr>
          <w:ilvl w:val="2"/>
          <w:numId w:val="1"/>
        </w:numPr>
        <w:spacing w:after="0" w:line="240" w:lineRule="auto"/>
        <w:rPr>
          <w:rFonts w:cs="Arial"/>
        </w:rPr>
      </w:pPr>
      <w:r w:rsidRPr="00C539DC">
        <w:rPr>
          <w:rFonts w:cs="Arial"/>
        </w:rPr>
        <w:t>Application of exterior or interior paint.</w:t>
      </w:r>
    </w:p>
    <w:p w14:paraId="2D91D91A" w14:textId="77777777" w:rsidR="008C042B" w:rsidRPr="00C539DC" w:rsidRDefault="008C042B" w:rsidP="00C539DC">
      <w:pPr>
        <w:pStyle w:val="ListParagraph"/>
        <w:spacing w:after="0" w:line="240" w:lineRule="auto"/>
        <w:ind w:left="2160"/>
        <w:rPr>
          <w:rFonts w:cs="Arial"/>
        </w:rPr>
      </w:pPr>
    </w:p>
    <w:p w14:paraId="4F429795" w14:textId="77777777" w:rsidR="008C042B" w:rsidRDefault="008C042B" w:rsidP="00C539DC">
      <w:pPr>
        <w:pStyle w:val="ListParagraph"/>
        <w:numPr>
          <w:ilvl w:val="2"/>
          <w:numId w:val="1"/>
        </w:numPr>
        <w:spacing w:after="0" w:line="240" w:lineRule="auto"/>
        <w:rPr>
          <w:rFonts w:cs="Arial"/>
        </w:rPr>
      </w:pPr>
      <w:r w:rsidRPr="00C539DC">
        <w:rPr>
          <w:rFonts w:cs="Arial"/>
        </w:rPr>
        <w:t>Alterations to vegetative landscape features, including tree removal.</w:t>
      </w:r>
    </w:p>
    <w:p w14:paraId="48BE0080" w14:textId="70BB3E46" w:rsidR="00BF61A6" w:rsidRPr="00C539DC" w:rsidRDefault="00A903B8" w:rsidP="00BF61A6">
      <w:pPr>
        <w:pStyle w:val="ListParagraph"/>
        <w:spacing w:after="0" w:line="240" w:lineRule="auto"/>
        <w:ind w:left="2160"/>
        <w:rPr>
          <w:rFonts w:cs="Arial"/>
        </w:rPr>
      </w:pPr>
      <w:r w:rsidRPr="00C539DC">
        <w:rPr>
          <w:rFonts w:cs="Arial"/>
          <w:noProof/>
        </w:rPr>
        <mc:AlternateContent>
          <mc:Choice Requires="wps">
            <w:drawing>
              <wp:anchor distT="0" distB="0" distL="114300" distR="114300" simplePos="0" relativeHeight="251678720" behindDoc="0" locked="0" layoutInCell="1" allowOverlap="1" wp14:anchorId="38307FC2" wp14:editId="5A50E416">
                <wp:simplePos x="0" y="0"/>
                <wp:positionH relativeFrom="column">
                  <wp:posOffset>681990</wp:posOffset>
                </wp:positionH>
                <wp:positionV relativeFrom="paragraph">
                  <wp:posOffset>141605</wp:posOffset>
                </wp:positionV>
                <wp:extent cx="5355590" cy="750570"/>
                <wp:effectExtent l="0" t="0" r="16510" b="1143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750570"/>
                        </a:xfrm>
                        <a:prstGeom prst="rect">
                          <a:avLst/>
                        </a:prstGeom>
                        <a:solidFill>
                          <a:srgbClr val="FFFFCC"/>
                        </a:solidFill>
                        <a:ln w="9525">
                          <a:solidFill>
                            <a:srgbClr val="000000"/>
                          </a:solidFill>
                          <a:miter lim="800000"/>
                          <a:headEnd/>
                          <a:tailEnd/>
                        </a:ln>
                      </wps:spPr>
                      <wps:txbx>
                        <w:txbxContent>
                          <w:p w14:paraId="4CB2C77A" w14:textId="23560F53"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This passage assumes that any alteration not explicitly exempted will be reviewed by the Commission. In Oregon, local governments have the authority to regulate alterations to historic properties not requiring a building permit. The SHPO recommends that siding, window and door, and roofing replacement be regulated to ensure that a building’s historic character is maintained. Items like landscaping and painting and the construction of small auxiliary buildings may not impact the character of historic buildings and could be excluded from review. In some cases, a local government may choose to regulate only work that requires a building permit.</w:t>
                            </w:r>
                          </w:p>
                          <w:p w14:paraId="019B6632" w14:textId="77777777" w:rsidR="006366AA" w:rsidRPr="0089744B" w:rsidRDefault="006366AA" w:rsidP="004F2BF0">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left:0;text-align:left;margin-left:53.7pt;margin-top:11.15pt;width:421.7pt;height:5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PEMQIAAFoEAAAOAAAAZHJzL2Uyb0RvYy54bWysVNtu2zAMfR+wfxD0vthx47Ux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" fillcolor="#ffc">
                <v:textbox>
                  <w:txbxContent>
                    <w:p w14:paraId="4CB2C77A" w14:textId="23560F53"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This passage assumes that any alteration not explicitly exempted will be reviewed by the Commission. In Oregon, local governments have the authority to regulate alterations to historic properties not requiring a building permit. The SHPO recommends that siding, window and door, and roofing replacement be regulated to ensure that a building’s historic character is maintained. Items like landscaping and painting and the construction of small auxiliary buildings may not impact the character of historic buildings and could be excluded from review. In some cases, a local government may choose to regulate only work that requires a building permit.</w:t>
                      </w:r>
                    </w:p>
                    <w:p w14:paraId="019B6632" w14:textId="77777777" w:rsidR="006366AA" w:rsidRPr="0089744B" w:rsidRDefault="006366AA" w:rsidP="004F2BF0">
                      <w:pPr>
                        <w:rPr>
                          <w:i/>
                          <w:iCs/>
                        </w:rPr>
                      </w:pPr>
                    </w:p>
                  </w:txbxContent>
                </v:textbox>
                <w10:wrap type="square"/>
              </v:shape>
            </w:pict>
          </mc:Fallback>
        </mc:AlternateContent>
      </w:r>
    </w:p>
    <w:p w14:paraId="3C261261" w14:textId="47ED2BEF" w:rsidR="008C042B" w:rsidRPr="00C539DC" w:rsidRDefault="008C042B" w:rsidP="00C539DC">
      <w:pPr>
        <w:spacing w:after="0" w:line="240" w:lineRule="auto"/>
        <w:rPr>
          <w:rFonts w:cs="Arial"/>
        </w:rPr>
      </w:pPr>
    </w:p>
    <w:p w14:paraId="1B9BF1F3" w14:textId="77777777" w:rsidR="008C042B" w:rsidRDefault="008C042B" w:rsidP="00C539DC">
      <w:pPr>
        <w:spacing w:after="0" w:line="240" w:lineRule="auto"/>
        <w:rPr>
          <w:rFonts w:cs="Arial"/>
        </w:rPr>
      </w:pPr>
    </w:p>
    <w:p w14:paraId="489DC188" w14:textId="77777777" w:rsidR="00BF61A6" w:rsidRDefault="00BF61A6" w:rsidP="00C539DC">
      <w:pPr>
        <w:spacing w:after="0" w:line="240" w:lineRule="auto"/>
        <w:rPr>
          <w:rFonts w:cs="Arial"/>
        </w:rPr>
      </w:pPr>
    </w:p>
    <w:p w14:paraId="67165878" w14:textId="77777777" w:rsidR="00BF61A6" w:rsidRPr="00C539DC" w:rsidRDefault="00BF61A6" w:rsidP="00C539DC">
      <w:pPr>
        <w:spacing w:after="0" w:line="240" w:lineRule="auto"/>
        <w:rPr>
          <w:rFonts w:cs="Arial"/>
        </w:rPr>
      </w:pPr>
    </w:p>
    <w:p w14:paraId="5F4CDA2B" w14:textId="77777777" w:rsidR="008C042B" w:rsidRPr="00C539DC" w:rsidRDefault="008C042B" w:rsidP="00C539DC">
      <w:pPr>
        <w:spacing w:after="0" w:line="240" w:lineRule="auto"/>
        <w:rPr>
          <w:rFonts w:cs="Arial"/>
        </w:rPr>
      </w:pPr>
    </w:p>
    <w:p w14:paraId="225A9703" w14:textId="0C7AC5B7" w:rsidR="008C042B" w:rsidRPr="00C539DC" w:rsidRDefault="008C042B" w:rsidP="00C539DC">
      <w:pPr>
        <w:pStyle w:val="ListParagraph"/>
        <w:numPr>
          <w:ilvl w:val="1"/>
          <w:numId w:val="1"/>
        </w:numPr>
        <w:spacing w:after="0" w:line="240" w:lineRule="auto"/>
        <w:rPr>
          <w:rFonts w:cs="Arial"/>
        </w:rPr>
      </w:pPr>
      <w:r w:rsidRPr="00C539DC">
        <w:rPr>
          <w:rFonts w:cs="Arial"/>
        </w:rPr>
        <w:t xml:space="preserve">The Historic Preservation Officer </w:t>
      </w:r>
      <w:r w:rsidR="007401B9">
        <w:rPr>
          <w:rFonts w:cs="Arial"/>
        </w:rPr>
        <w:t>must</w:t>
      </w:r>
      <w:r w:rsidRPr="00C539DC">
        <w:rPr>
          <w:rFonts w:cs="Arial"/>
        </w:rPr>
        <w:t xml:space="preserve"> prepare a staff report that summarizes the proposed project, notes the criteria specified in these regulations under which the application </w:t>
      </w:r>
      <w:r w:rsidR="007401B9">
        <w:rPr>
          <w:rFonts w:cs="Arial"/>
        </w:rPr>
        <w:t>must</w:t>
      </w:r>
      <w:r w:rsidRPr="00C539DC">
        <w:rPr>
          <w:rFonts w:cs="Arial"/>
        </w:rPr>
        <w:t xml:space="preserve"> be considered, and make a recommendation to the Commission to approve, approve with conditions, or deny the application for a Certificate of Appropriateness. Materials that may be used in the preparation of the staff report include the Record of Designation; and/or National Register nomination document; and/or other archival photos, maps; and/or other documentary evidence specific to the subject property; and/or observations from on-site inspections to document its historic appearance or alteration over time; and/or documents and publications of the National Park Service or </w:t>
      </w:r>
      <w:r w:rsidR="00270DC7" w:rsidRPr="00C539DC">
        <w:rPr>
          <w:rFonts w:cs="Arial"/>
        </w:rPr>
        <w:t>Oregon State Historic Preservation Office</w:t>
      </w:r>
      <w:r w:rsidRPr="00C539DC">
        <w:rPr>
          <w:rFonts w:cs="Arial"/>
        </w:rPr>
        <w:t xml:space="preserve">. </w:t>
      </w:r>
    </w:p>
    <w:p w14:paraId="08601D71" w14:textId="77777777" w:rsidR="008C042B" w:rsidRPr="00C539DC" w:rsidRDefault="008C042B" w:rsidP="00C539DC">
      <w:pPr>
        <w:pStyle w:val="ListParagraph"/>
        <w:spacing w:after="0" w:line="240" w:lineRule="auto"/>
        <w:ind w:left="1440"/>
        <w:rPr>
          <w:rFonts w:cs="Arial"/>
        </w:rPr>
      </w:pPr>
    </w:p>
    <w:p w14:paraId="6A56393C" w14:textId="7186769C" w:rsidR="008C042B" w:rsidRPr="00C539DC" w:rsidRDefault="008C042B" w:rsidP="00C539DC">
      <w:pPr>
        <w:pStyle w:val="ListParagraph"/>
        <w:numPr>
          <w:ilvl w:val="1"/>
          <w:numId w:val="1"/>
        </w:numPr>
        <w:spacing w:after="0" w:line="240" w:lineRule="auto"/>
        <w:rPr>
          <w:rFonts w:cs="Arial"/>
        </w:rPr>
      </w:pPr>
      <w:r w:rsidRPr="00C539DC">
        <w:rPr>
          <w:rFonts w:cs="Arial"/>
        </w:rPr>
        <w:t xml:space="preserve">The Commission </w:t>
      </w:r>
      <w:r w:rsidR="007401B9">
        <w:rPr>
          <w:rFonts w:cs="Arial"/>
        </w:rPr>
        <w:t>must</w:t>
      </w:r>
      <w:r w:rsidRPr="00C539DC">
        <w:rPr>
          <w:rFonts w:cs="Arial"/>
        </w:rPr>
        <w:t xml:space="preserve"> review and act upon applications for the alteration, relocation, and demolition of a Locally Significant Historic Resource. Applications for the alteration of a Locally Significant Historic Resource may be approved, approved with conditions, or denied. Applications for the relocation or demolition of a Locally Significant Historic Resource may be approved, approved with conditions, or the action delayed for up to </w:t>
      </w:r>
      <w:r w:rsidRPr="00C539DC">
        <w:rPr>
          <w:rFonts w:cs="Arial"/>
          <w:highlight w:val="green"/>
        </w:rPr>
        <w:t>(Insert desired delay period)</w:t>
      </w:r>
      <w:r w:rsidRPr="00C539DC">
        <w:rPr>
          <w:rFonts w:cs="Arial"/>
        </w:rPr>
        <w:t xml:space="preserve">. The Commission </w:t>
      </w:r>
      <w:r w:rsidR="007401B9">
        <w:rPr>
          <w:rFonts w:cs="Arial"/>
        </w:rPr>
        <w:t>must</w:t>
      </w:r>
      <w:r w:rsidRPr="00C539DC">
        <w:rPr>
          <w:rFonts w:cs="Arial"/>
        </w:rPr>
        <w:t xml:space="preserve"> develop written findings to support its decisions. The Historic Preservation Officer </w:t>
      </w:r>
      <w:r w:rsidR="007401B9">
        <w:rPr>
          <w:rFonts w:cs="Arial"/>
        </w:rPr>
        <w:t>must</w:t>
      </w:r>
      <w:r w:rsidRPr="00C539DC">
        <w:rPr>
          <w:rFonts w:cs="Arial"/>
        </w:rPr>
        <w:t xml:space="preserve"> include any conditions imposed by the Commission in the Certificate of Appropriateness pursuant to this Section.</w:t>
      </w:r>
    </w:p>
    <w:p w14:paraId="08DEB40D" w14:textId="77777777" w:rsidR="008C042B" w:rsidRPr="00C539DC" w:rsidRDefault="008C042B" w:rsidP="00C539DC">
      <w:pPr>
        <w:pStyle w:val="ListParagraph"/>
        <w:spacing w:after="0" w:line="240" w:lineRule="auto"/>
        <w:ind w:left="1440"/>
        <w:rPr>
          <w:rFonts w:cs="Arial"/>
        </w:rPr>
      </w:pPr>
    </w:p>
    <w:p w14:paraId="62AE16DC" w14:textId="717FF97A" w:rsidR="008C042B" w:rsidRPr="00582DFC" w:rsidRDefault="008C042B" w:rsidP="00C539DC">
      <w:pPr>
        <w:pStyle w:val="ListParagraph"/>
        <w:numPr>
          <w:ilvl w:val="1"/>
          <w:numId w:val="1"/>
        </w:numPr>
        <w:spacing w:after="0" w:line="240" w:lineRule="auto"/>
        <w:rPr>
          <w:rFonts w:cs="Arial"/>
        </w:rPr>
      </w:pPr>
      <w:r w:rsidRPr="00C539DC">
        <w:rPr>
          <w:rFonts w:cs="Arial"/>
        </w:rPr>
        <w:t xml:space="preserve">A Certificate of Appropriateness issued for the alteration of a Locally Significant Historic Resource </w:t>
      </w:r>
      <w:r w:rsidR="007401B9">
        <w:rPr>
          <w:rFonts w:cs="Arial"/>
        </w:rPr>
        <w:t>must</w:t>
      </w:r>
      <w:r w:rsidRPr="00C539DC">
        <w:rPr>
          <w:rFonts w:cs="Arial"/>
        </w:rPr>
        <w:t xml:space="preserve"> be effective for a period of </w:t>
      </w:r>
      <w:r w:rsidRPr="00C539DC">
        <w:rPr>
          <w:rFonts w:cs="Arial"/>
          <w:highlight w:val="green"/>
        </w:rPr>
        <w:t>(Insert appropriate time period)</w:t>
      </w:r>
      <w:r w:rsidRPr="00C539DC">
        <w:rPr>
          <w:rFonts w:cs="Arial"/>
        </w:rPr>
        <w:t xml:space="preserve"> from the date of its issuance. A Certificate of Appropriateness issued for the relocation or demolition of a historic resource </w:t>
      </w:r>
      <w:r w:rsidR="007401B9">
        <w:rPr>
          <w:rFonts w:cs="Arial"/>
        </w:rPr>
        <w:t>must</w:t>
      </w:r>
      <w:r w:rsidRPr="00C539DC">
        <w:rPr>
          <w:rFonts w:cs="Arial"/>
        </w:rPr>
        <w:t xml:space="preserve"> be effective for a period </w:t>
      </w:r>
      <w:r w:rsidRPr="00C539DC">
        <w:rPr>
          <w:rFonts w:cs="Arial"/>
          <w:highlight w:val="green"/>
        </w:rPr>
        <w:t>(Insert appropriate time period)</w:t>
      </w:r>
      <w:r w:rsidRPr="00C539DC">
        <w:rPr>
          <w:rFonts w:cs="Arial"/>
        </w:rPr>
        <w:t xml:space="preserve">. </w:t>
      </w:r>
      <w:r w:rsidRPr="00C539DC">
        <w:rPr>
          <w:rFonts w:cs="Arial"/>
          <w:highlight w:val="green"/>
        </w:rPr>
        <w:t>(</w:t>
      </w:r>
      <w:r w:rsidRPr="00C539DC">
        <w:rPr>
          <w:rFonts w:cs="Arial"/>
          <w:iCs/>
          <w:highlight w:val="green"/>
        </w:rPr>
        <w:t>A Certificate of Appropriateness may/may not be extended – add period and process if extensions are allowed)</w:t>
      </w:r>
      <w:r w:rsidRPr="00C539DC">
        <w:rPr>
          <w:rFonts w:cs="Arial"/>
          <w:iCs/>
        </w:rPr>
        <w:t>.</w:t>
      </w:r>
    </w:p>
    <w:p w14:paraId="0D11D661" w14:textId="59DABA93" w:rsidR="00582DFC" w:rsidRPr="00582DFC" w:rsidRDefault="00582DFC" w:rsidP="00582DFC">
      <w:pPr>
        <w:pStyle w:val="ListParagraph"/>
        <w:spacing w:after="0" w:line="240" w:lineRule="auto"/>
        <w:ind w:left="1440"/>
        <w:rPr>
          <w:rFonts w:cs="Arial"/>
        </w:rPr>
      </w:pPr>
      <w:r w:rsidRPr="00C539DC">
        <w:rPr>
          <w:rFonts w:cs="Arial"/>
          <w:noProof/>
        </w:rPr>
        <mc:AlternateContent>
          <mc:Choice Requires="wps">
            <w:drawing>
              <wp:anchor distT="0" distB="0" distL="114300" distR="114300" simplePos="0" relativeHeight="251694080" behindDoc="0" locked="0" layoutInCell="1" allowOverlap="1" wp14:anchorId="41CA58AF" wp14:editId="0E1CAB99">
                <wp:simplePos x="0" y="0"/>
                <wp:positionH relativeFrom="column">
                  <wp:posOffset>719455</wp:posOffset>
                </wp:positionH>
                <wp:positionV relativeFrom="paragraph">
                  <wp:posOffset>161925</wp:posOffset>
                </wp:positionV>
                <wp:extent cx="5321300" cy="408305"/>
                <wp:effectExtent l="0" t="0" r="12700" b="1079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08305"/>
                        </a:xfrm>
                        <a:prstGeom prst="rect">
                          <a:avLst/>
                        </a:prstGeom>
                        <a:solidFill>
                          <a:srgbClr val="FFFFCC"/>
                        </a:solidFill>
                        <a:ln w="9525">
                          <a:solidFill>
                            <a:srgbClr val="000000"/>
                          </a:solidFill>
                          <a:miter lim="800000"/>
                          <a:headEnd/>
                          <a:tailEnd/>
                        </a:ln>
                      </wps:spPr>
                      <wps:txbx>
                        <w:txbxContent>
                          <w:p w14:paraId="17863044" w14:textId="6F2259AE" w:rsidR="006366AA" w:rsidRPr="009177F1" w:rsidRDefault="006366AA" w:rsidP="00582DFC">
                            <w:pPr>
                              <w:spacing w:after="0" w:line="240" w:lineRule="auto"/>
                              <w:rPr>
                                <w:rFonts w:ascii="Arial" w:hAnsi="Arial" w:cs="Arial"/>
                                <w:i/>
                                <w:iCs/>
                                <w:sz w:val="14"/>
                                <w:szCs w:val="14"/>
                              </w:rPr>
                            </w:pPr>
                            <w:r>
                              <w:rPr>
                                <w:rFonts w:ascii="Arial" w:hAnsi="Arial" w:cs="Arial"/>
                                <w:i/>
                                <w:iCs/>
                                <w:sz w:val="14"/>
                                <w:szCs w:val="14"/>
                              </w:rPr>
                              <w:t>Note that provision F allows for the Building Official to issue a demolition permit for a “Significant Historic Resource,” which includes both a Locally Significant Historic Resource and a National Register Resource when there is a clear and immediate hazard to public safety.</w:t>
                            </w:r>
                          </w:p>
                          <w:p w14:paraId="11F66EDB" w14:textId="77777777" w:rsidR="006366AA" w:rsidRDefault="006366AA" w:rsidP="00582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left:0;text-align:left;margin-left:56.65pt;margin-top:12.75pt;width:419pt;height:3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CaLgIAAFg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" fillcolor="#ffc">
                <v:textbox>
                  <w:txbxContent>
                    <w:p w14:paraId="17863044" w14:textId="6F2259AE" w:rsidR="006366AA" w:rsidRPr="009177F1" w:rsidRDefault="006366AA" w:rsidP="00582DFC">
                      <w:pPr>
                        <w:spacing w:after="0" w:line="240" w:lineRule="auto"/>
                        <w:rPr>
                          <w:rFonts w:ascii="Arial" w:hAnsi="Arial" w:cs="Arial"/>
                          <w:i/>
                          <w:iCs/>
                          <w:sz w:val="14"/>
                          <w:szCs w:val="14"/>
                        </w:rPr>
                      </w:pPr>
                      <w:r>
                        <w:rPr>
                          <w:rFonts w:ascii="Arial" w:hAnsi="Arial" w:cs="Arial"/>
                          <w:i/>
                          <w:iCs/>
                          <w:sz w:val="14"/>
                          <w:szCs w:val="14"/>
                        </w:rPr>
                        <w:t>Note that provision F allows for the Building Official to issue a demolition permit for a “Significant Historic Resource,” which includes both a Locally Significant Historic Resource and a National Register Resource when there is a clear and immediate hazard to public safety.</w:t>
                      </w:r>
                    </w:p>
                    <w:p w14:paraId="11F66EDB" w14:textId="77777777" w:rsidR="006366AA" w:rsidRDefault="006366AA" w:rsidP="00582DFC"/>
                  </w:txbxContent>
                </v:textbox>
                <w10:wrap type="square"/>
              </v:shape>
            </w:pict>
          </mc:Fallback>
        </mc:AlternateContent>
      </w:r>
    </w:p>
    <w:p w14:paraId="7873C2AF" w14:textId="7D5FA8C6" w:rsidR="00582DFC" w:rsidRPr="00C539DC" w:rsidRDefault="00582DFC" w:rsidP="00582DFC">
      <w:pPr>
        <w:pStyle w:val="ListParagraph"/>
        <w:spacing w:after="0" w:line="240" w:lineRule="auto"/>
        <w:ind w:left="1440"/>
        <w:rPr>
          <w:rFonts w:cs="Arial"/>
        </w:rPr>
      </w:pPr>
    </w:p>
    <w:p w14:paraId="4BAFE258" w14:textId="4A3FCF4E" w:rsidR="008C042B" w:rsidRDefault="008C042B" w:rsidP="00C539DC">
      <w:pPr>
        <w:pStyle w:val="ListParagraph"/>
        <w:spacing w:after="0" w:line="240" w:lineRule="auto"/>
        <w:ind w:left="1440"/>
        <w:rPr>
          <w:rFonts w:cs="Arial"/>
        </w:rPr>
      </w:pPr>
    </w:p>
    <w:p w14:paraId="09FB8561" w14:textId="77777777" w:rsidR="00582DFC" w:rsidRPr="00C539DC" w:rsidRDefault="00582DFC" w:rsidP="00C539DC">
      <w:pPr>
        <w:pStyle w:val="ListParagraph"/>
        <w:spacing w:after="0" w:line="240" w:lineRule="auto"/>
        <w:ind w:left="1440"/>
        <w:rPr>
          <w:rFonts w:cs="Arial"/>
        </w:rPr>
      </w:pPr>
    </w:p>
    <w:p w14:paraId="358B1D71" w14:textId="78107FC6" w:rsidR="0059628A" w:rsidRPr="00C539DC" w:rsidRDefault="008C042B" w:rsidP="00C539DC">
      <w:pPr>
        <w:pStyle w:val="ListParagraph"/>
        <w:numPr>
          <w:ilvl w:val="1"/>
          <w:numId w:val="1"/>
        </w:numPr>
        <w:spacing w:after="0" w:line="240" w:lineRule="auto"/>
        <w:rPr>
          <w:rFonts w:cs="Arial"/>
        </w:rPr>
      </w:pPr>
      <w:r w:rsidRPr="00C539DC">
        <w:rPr>
          <w:rFonts w:cs="Arial"/>
        </w:rPr>
        <w:t xml:space="preserve">A Significant Historic Resource may be altered, relocated, or demolished without a Certificate of Appropriateness when the </w:t>
      </w:r>
      <w:r w:rsidRPr="00C539DC">
        <w:rPr>
          <w:rFonts w:cs="Arial"/>
          <w:highlight w:val="green"/>
        </w:rPr>
        <w:t>(Building Official)</w:t>
      </w:r>
      <w:r w:rsidRPr="00C539DC">
        <w:rPr>
          <w:rFonts w:cs="Arial"/>
        </w:rPr>
        <w:t xml:space="preserve"> finds that the condition of a Significant Historic Resource poses a clear and immediate hazard to public safety. The written comments of the </w:t>
      </w:r>
      <w:r w:rsidRPr="00C539DC">
        <w:rPr>
          <w:rFonts w:cs="Arial"/>
          <w:highlight w:val="green"/>
        </w:rPr>
        <w:t>(Building Official)</w:t>
      </w:r>
      <w:r w:rsidRPr="00C539DC">
        <w:rPr>
          <w:rFonts w:cs="Arial"/>
        </w:rPr>
        <w:t xml:space="preserve"> </w:t>
      </w:r>
      <w:r w:rsidR="007401B9">
        <w:rPr>
          <w:rFonts w:cs="Arial"/>
        </w:rPr>
        <w:t>must</w:t>
      </w:r>
      <w:r w:rsidRPr="00C539DC">
        <w:rPr>
          <w:rFonts w:cs="Arial"/>
        </w:rPr>
        <w:t xml:space="preserve"> be provided by the Historic Preservation Officer to the Commission at their next regular meeting. </w:t>
      </w:r>
    </w:p>
    <w:p w14:paraId="34F538DD" w14:textId="77777777" w:rsidR="0059628A" w:rsidRPr="00C539DC" w:rsidRDefault="004F2BF0" w:rsidP="00C539DC">
      <w:pPr>
        <w:pStyle w:val="ListParagraph"/>
        <w:spacing w:after="0" w:line="240" w:lineRule="auto"/>
        <w:ind w:left="1440"/>
        <w:rPr>
          <w:rFonts w:cs="Arial"/>
        </w:rPr>
      </w:pPr>
      <w:r w:rsidRPr="00C539DC">
        <w:rPr>
          <w:rFonts w:cs="Arial"/>
          <w:noProof/>
        </w:rPr>
        <mc:AlternateContent>
          <mc:Choice Requires="wps">
            <w:drawing>
              <wp:anchor distT="0" distB="0" distL="114300" distR="114300" simplePos="0" relativeHeight="251679744" behindDoc="0" locked="0" layoutInCell="1" allowOverlap="1" wp14:anchorId="5DB1396D" wp14:editId="28E95B78">
                <wp:simplePos x="0" y="0"/>
                <wp:positionH relativeFrom="column">
                  <wp:posOffset>719455</wp:posOffset>
                </wp:positionH>
                <wp:positionV relativeFrom="paragraph">
                  <wp:posOffset>131445</wp:posOffset>
                </wp:positionV>
                <wp:extent cx="5321300" cy="408305"/>
                <wp:effectExtent l="0" t="0" r="12700" b="1079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08305"/>
                        </a:xfrm>
                        <a:prstGeom prst="rect">
                          <a:avLst/>
                        </a:prstGeom>
                        <a:solidFill>
                          <a:srgbClr val="FFFFCC"/>
                        </a:solidFill>
                        <a:ln w="9525">
                          <a:solidFill>
                            <a:srgbClr val="000000"/>
                          </a:solidFill>
                          <a:miter lim="800000"/>
                          <a:headEnd/>
                          <a:tailEnd/>
                        </a:ln>
                      </wps:spPr>
                      <wps:txbx>
                        <w:txbxContent>
                          <w:p w14:paraId="07770F3D" w14:textId="1B66DCCB"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This passage allows communities</w:t>
                            </w:r>
                            <w:r w:rsidRPr="009177F1">
                              <w:rPr>
                                <w:rFonts w:ascii="Arial" w:hAnsi="Arial" w:cs="Arial"/>
                                <w:i/>
                                <w:iCs/>
                                <w:sz w:val="14"/>
                                <w:szCs w:val="14"/>
                              </w:rPr>
                              <w:t xml:space="preserve"> to insert a list of activities that may be reviewed and approved by staff without </w:t>
                            </w:r>
                            <w:r>
                              <w:rPr>
                                <w:rFonts w:ascii="Arial" w:hAnsi="Arial" w:cs="Arial"/>
                                <w:i/>
                                <w:iCs/>
                                <w:sz w:val="14"/>
                                <w:szCs w:val="14"/>
                              </w:rPr>
                              <w:t>C</w:t>
                            </w:r>
                            <w:r w:rsidRPr="009177F1">
                              <w:rPr>
                                <w:rFonts w:ascii="Arial" w:hAnsi="Arial" w:cs="Arial"/>
                                <w:i/>
                                <w:iCs/>
                                <w:sz w:val="14"/>
                                <w:szCs w:val="14"/>
                              </w:rPr>
                              <w:t>ommission</w:t>
                            </w:r>
                            <w:r>
                              <w:rPr>
                                <w:rFonts w:ascii="Arial" w:hAnsi="Arial" w:cs="Arial"/>
                                <w:i/>
                                <w:iCs/>
                                <w:sz w:val="14"/>
                                <w:szCs w:val="14"/>
                              </w:rPr>
                              <w:t xml:space="preserve"> review. To minimize legal challenges, the items listed here must have clear and objective criteria that the Preservation Officer or assigned staff person can use to make a decision. </w:t>
                            </w:r>
                            <w:r w:rsidRPr="009177F1">
                              <w:rPr>
                                <w:rFonts w:ascii="Arial" w:hAnsi="Arial" w:cs="Arial"/>
                                <w:i/>
                                <w:iCs/>
                                <w:sz w:val="14"/>
                                <w:szCs w:val="14"/>
                              </w:rPr>
                              <w:t>T</w:t>
                            </w:r>
                            <w:r>
                              <w:rPr>
                                <w:rFonts w:ascii="Arial" w:hAnsi="Arial" w:cs="Arial"/>
                                <w:i/>
                                <w:iCs/>
                                <w:sz w:val="14"/>
                                <w:szCs w:val="14"/>
                              </w:rPr>
                              <w:t>hree</w:t>
                            </w:r>
                            <w:r w:rsidRPr="009177F1">
                              <w:rPr>
                                <w:rFonts w:ascii="Arial" w:hAnsi="Arial" w:cs="Arial"/>
                                <w:i/>
                                <w:iCs/>
                                <w:sz w:val="14"/>
                                <w:szCs w:val="14"/>
                              </w:rPr>
                              <w:t xml:space="preserve"> examples </w:t>
                            </w:r>
                            <w:r>
                              <w:rPr>
                                <w:rFonts w:ascii="Arial" w:hAnsi="Arial" w:cs="Arial"/>
                                <w:i/>
                                <w:iCs/>
                                <w:sz w:val="14"/>
                                <w:szCs w:val="14"/>
                              </w:rPr>
                              <w:t>are provided here</w:t>
                            </w:r>
                            <w:r w:rsidRPr="009177F1">
                              <w:rPr>
                                <w:rFonts w:ascii="Arial" w:hAnsi="Arial" w:cs="Arial"/>
                                <w:i/>
                                <w:iCs/>
                                <w:sz w:val="14"/>
                                <w:szCs w:val="14"/>
                              </w:rPr>
                              <w:t>.</w:t>
                            </w:r>
                            <w:r>
                              <w:rPr>
                                <w:rFonts w:ascii="Arial" w:hAnsi="Arial" w:cs="Arial"/>
                                <w:i/>
                                <w:iCs/>
                                <w:sz w:val="14"/>
                                <w:szCs w:val="14"/>
                              </w:rPr>
                              <w:t xml:space="preserve"> </w:t>
                            </w:r>
                          </w:p>
                          <w:p w14:paraId="7D904E01" w14:textId="77777777" w:rsidR="006366AA" w:rsidRDefault="006366AA" w:rsidP="004F2B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56.65pt;margin-top:10.35pt;width:419pt;height:3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" fillcolor="#ffc">
                <v:textbox>
                  <w:txbxContent>
                    <w:p w14:paraId="07770F3D" w14:textId="1B66DCCB" w:rsidR="006366AA" w:rsidRPr="009177F1" w:rsidRDefault="006366AA" w:rsidP="00A33376">
                      <w:pPr>
                        <w:spacing w:after="0" w:line="240" w:lineRule="auto"/>
                        <w:rPr>
                          <w:rFonts w:ascii="Arial" w:hAnsi="Arial" w:cs="Arial"/>
                          <w:i/>
                          <w:iCs/>
                          <w:sz w:val="14"/>
                          <w:szCs w:val="14"/>
                        </w:rPr>
                      </w:pPr>
                      <w:r>
                        <w:rPr>
                          <w:rFonts w:ascii="Arial" w:hAnsi="Arial" w:cs="Arial"/>
                          <w:i/>
                          <w:iCs/>
                          <w:sz w:val="14"/>
                          <w:szCs w:val="14"/>
                        </w:rPr>
                        <w:t>This passage allows communities</w:t>
                      </w:r>
                      <w:r w:rsidRPr="009177F1">
                        <w:rPr>
                          <w:rFonts w:ascii="Arial" w:hAnsi="Arial" w:cs="Arial"/>
                          <w:i/>
                          <w:iCs/>
                          <w:sz w:val="14"/>
                          <w:szCs w:val="14"/>
                        </w:rPr>
                        <w:t xml:space="preserve"> to insert a list of activities that may be reviewed and approved by staff without </w:t>
                      </w:r>
                      <w:r>
                        <w:rPr>
                          <w:rFonts w:ascii="Arial" w:hAnsi="Arial" w:cs="Arial"/>
                          <w:i/>
                          <w:iCs/>
                          <w:sz w:val="14"/>
                          <w:szCs w:val="14"/>
                        </w:rPr>
                        <w:t>C</w:t>
                      </w:r>
                      <w:r w:rsidRPr="009177F1">
                        <w:rPr>
                          <w:rFonts w:ascii="Arial" w:hAnsi="Arial" w:cs="Arial"/>
                          <w:i/>
                          <w:iCs/>
                          <w:sz w:val="14"/>
                          <w:szCs w:val="14"/>
                        </w:rPr>
                        <w:t>ommission</w:t>
                      </w:r>
                      <w:r>
                        <w:rPr>
                          <w:rFonts w:ascii="Arial" w:hAnsi="Arial" w:cs="Arial"/>
                          <w:i/>
                          <w:iCs/>
                          <w:sz w:val="14"/>
                          <w:szCs w:val="14"/>
                        </w:rPr>
                        <w:t xml:space="preserve"> review. To minimize legal challenges, the items listed here must have clear and objective criteria that the Preservation Officer or assigned staff person can use to make a decision. </w:t>
                      </w:r>
                      <w:r w:rsidRPr="009177F1">
                        <w:rPr>
                          <w:rFonts w:ascii="Arial" w:hAnsi="Arial" w:cs="Arial"/>
                          <w:i/>
                          <w:iCs/>
                          <w:sz w:val="14"/>
                          <w:szCs w:val="14"/>
                        </w:rPr>
                        <w:t>T</w:t>
                      </w:r>
                      <w:r>
                        <w:rPr>
                          <w:rFonts w:ascii="Arial" w:hAnsi="Arial" w:cs="Arial"/>
                          <w:i/>
                          <w:iCs/>
                          <w:sz w:val="14"/>
                          <w:szCs w:val="14"/>
                        </w:rPr>
                        <w:t>hree</w:t>
                      </w:r>
                      <w:r w:rsidRPr="009177F1">
                        <w:rPr>
                          <w:rFonts w:ascii="Arial" w:hAnsi="Arial" w:cs="Arial"/>
                          <w:i/>
                          <w:iCs/>
                          <w:sz w:val="14"/>
                          <w:szCs w:val="14"/>
                        </w:rPr>
                        <w:t xml:space="preserve"> examples </w:t>
                      </w:r>
                      <w:r>
                        <w:rPr>
                          <w:rFonts w:ascii="Arial" w:hAnsi="Arial" w:cs="Arial"/>
                          <w:i/>
                          <w:iCs/>
                          <w:sz w:val="14"/>
                          <w:szCs w:val="14"/>
                        </w:rPr>
                        <w:t>are provided here</w:t>
                      </w:r>
                      <w:r w:rsidRPr="009177F1">
                        <w:rPr>
                          <w:rFonts w:ascii="Arial" w:hAnsi="Arial" w:cs="Arial"/>
                          <w:i/>
                          <w:iCs/>
                          <w:sz w:val="14"/>
                          <w:szCs w:val="14"/>
                        </w:rPr>
                        <w:t>.</w:t>
                      </w:r>
                      <w:r>
                        <w:rPr>
                          <w:rFonts w:ascii="Arial" w:hAnsi="Arial" w:cs="Arial"/>
                          <w:i/>
                          <w:iCs/>
                          <w:sz w:val="14"/>
                          <w:szCs w:val="14"/>
                        </w:rPr>
                        <w:t xml:space="preserve"> </w:t>
                      </w:r>
                    </w:p>
                    <w:p w14:paraId="7D904E01" w14:textId="77777777" w:rsidR="006366AA" w:rsidRDefault="006366AA" w:rsidP="004F2BF0"/>
                  </w:txbxContent>
                </v:textbox>
                <w10:wrap type="square"/>
              </v:shape>
            </w:pict>
          </mc:Fallback>
        </mc:AlternateContent>
      </w:r>
    </w:p>
    <w:p w14:paraId="3E9354B2" w14:textId="77777777" w:rsidR="004F2BF0" w:rsidRPr="00C539DC" w:rsidRDefault="004F2BF0" w:rsidP="00C539DC">
      <w:pPr>
        <w:pStyle w:val="ListParagraph"/>
        <w:spacing w:after="0" w:line="240" w:lineRule="auto"/>
        <w:ind w:left="1440"/>
        <w:rPr>
          <w:rFonts w:cs="Arial"/>
        </w:rPr>
      </w:pPr>
    </w:p>
    <w:p w14:paraId="35250569" w14:textId="77777777" w:rsidR="004F2BF0" w:rsidRPr="00C539DC" w:rsidRDefault="004F2BF0" w:rsidP="00C539DC">
      <w:pPr>
        <w:pStyle w:val="ListParagraph"/>
        <w:spacing w:after="0" w:line="240" w:lineRule="auto"/>
        <w:ind w:left="1440"/>
        <w:rPr>
          <w:rFonts w:cs="Arial"/>
        </w:rPr>
      </w:pPr>
    </w:p>
    <w:p w14:paraId="684D5154" w14:textId="77777777" w:rsidR="004F2BF0" w:rsidRPr="00C539DC" w:rsidRDefault="004F2BF0" w:rsidP="00C539DC">
      <w:pPr>
        <w:pStyle w:val="ListParagraph"/>
        <w:spacing w:after="0" w:line="240" w:lineRule="auto"/>
        <w:ind w:left="1440"/>
        <w:rPr>
          <w:rFonts w:cs="Arial"/>
        </w:rPr>
      </w:pPr>
    </w:p>
    <w:p w14:paraId="7935E897" w14:textId="00B1D59F" w:rsidR="0059628A" w:rsidRPr="00C539DC" w:rsidRDefault="0059628A" w:rsidP="00C539DC">
      <w:pPr>
        <w:pStyle w:val="ListParagraph"/>
        <w:numPr>
          <w:ilvl w:val="1"/>
          <w:numId w:val="1"/>
        </w:numPr>
        <w:spacing w:after="0" w:line="240" w:lineRule="auto"/>
        <w:rPr>
          <w:rFonts w:cs="Arial"/>
        </w:rPr>
      </w:pPr>
      <w:r w:rsidRPr="00C539DC">
        <w:rPr>
          <w:rFonts w:cs="Arial"/>
        </w:rPr>
        <w:t xml:space="preserve">The Historic Preservation Officer may issue a Certificate of Appropriateness for the alteration of a Locally Significant History Resource when the proposed alteration will not significantly change the qualities that merited the designation of the Locally Significant Historic Resource to the Resource List. A completed Certificate of Appropriateness must be presented to the (Building Official) before a permit is issued. The Historic Preservation Officer </w:t>
      </w:r>
      <w:r w:rsidR="007401B9">
        <w:rPr>
          <w:rFonts w:cs="Arial"/>
        </w:rPr>
        <w:t>must</w:t>
      </w:r>
      <w:r w:rsidRPr="00C539DC">
        <w:rPr>
          <w:rFonts w:cs="Arial"/>
        </w:rPr>
        <w:t xml:space="preserve"> make a list of certificates issued in this manner available to the Commission at each regular meeting. Decisions of the Historic Preservation Officer </w:t>
      </w:r>
      <w:r w:rsidRPr="00C539DC">
        <w:rPr>
          <w:rFonts w:cs="Arial"/>
        </w:rPr>
        <w:lastRenderedPageBreak/>
        <w:t xml:space="preserve">are appealable to the Commission. </w:t>
      </w:r>
      <w:r w:rsidR="00B87776">
        <w:rPr>
          <w:rFonts w:cs="Arial"/>
        </w:rPr>
        <w:t xml:space="preserve">The historic preservation officer may choose to refer any application for a Certificate of Appropriateness to the Commission. </w:t>
      </w:r>
      <w:r w:rsidRPr="00C539DC">
        <w:rPr>
          <w:rFonts w:cs="Arial"/>
        </w:rPr>
        <w:t>Activities eligible for a Certificate of Appropriateness issued as described in this provision include the following:</w:t>
      </w:r>
    </w:p>
    <w:p w14:paraId="2428EA55" w14:textId="77777777" w:rsidR="0059628A" w:rsidRPr="00C539DC" w:rsidRDefault="0059628A" w:rsidP="00C539DC">
      <w:pPr>
        <w:pStyle w:val="ListParagraph"/>
        <w:spacing w:after="0" w:line="240" w:lineRule="auto"/>
        <w:ind w:left="1440"/>
        <w:rPr>
          <w:rFonts w:cs="Arial"/>
        </w:rPr>
      </w:pPr>
    </w:p>
    <w:p w14:paraId="50B293EC" w14:textId="77777777" w:rsidR="0059628A" w:rsidRPr="00C539DC" w:rsidRDefault="0059628A" w:rsidP="00C539DC">
      <w:pPr>
        <w:pStyle w:val="ListParagraph"/>
        <w:numPr>
          <w:ilvl w:val="2"/>
          <w:numId w:val="1"/>
        </w:numPr>
        <w:spacing w:after="0" w:line="240" w:lineRule="auto"/>
        <w:rPr>
          <w:rFonts w:cs="Arial"/>
        </w:rPr>
      </w:pPr>
      <w:r w:rsidRPr="00C539DC">
        <w:rPr>
          <w:rFonts w:cs="Arial"/>
        </w:rPr>
        <w:t xml:space="preserve">Construction of a fence that meets </w:t>
      </w:r>
      <w:r w:rsidRPr="00C539DC">
        <w:rPr>
          <w:rFonts w:cs="Arial"/>
          <w:highlight w:val="green"/>
        </w:rPr>
        <w:t>(</w:t>
      </w:r>
      <w:r w:rsidRPr="00C539DC">
        <w:rPr>
          <w:rFonts w:cs="Arial"/>
          <w:iCs/>
          <w:highlight w:val="green"/>
        </w:rPr>
        <w:t>insert code reference or specific guidance)</w:t>
      </w:r>
      <w:r w:rsidRPr="00C539DC">
        <w:rPr>
          <w:rFonts w:cs="Arial"/>
          <w:iCs/>
        </w:rPr>
        <w:t>.</w:t>
      </w:r>
    </w:p>
    <w:p w14:paraId="6DE1A4CA" w14:textId="77777777" w:rsidR="0059628A" w:rsidRPr="00C539DC" w:rsidRDefault="0059628A" w:rsidP="00C539DC">
      <w:pPr>
        <w:pStyle w:val="ListParagraph"/>
        <w:spacing w:after="0" w:line="240" w:lineRule="auto"/>
        <w:ind w:left="810"/>
        <w:rPr>
          <w:rFonts w:cs="Arial"/>
        </w:rPr>
      </w:pPr>
    </w:p>
    <w:p w14:paraId="047BD458" w14:textId="4D9BB17F" w:rsidR="0059628A" w:rsidRPr="00330AD9" w:rsidRDefault="0059628A" w:rsidP="00C539DC">
      <w:pPr>
        <w:pStyle w:val="ListParagraph"/>
        <w:numPr>
          <w:ilvl w:val="2"/>
          <w:numId w:val="1"/>
        </w:numPr>
        <w:spacing w:after="0" w:line="240" w:lineRule="auto"/>
        <w:rPr>
          <w:rFonts w:cs="Arial"/>
        </w:rPr>
      </w:pPr>
      <w:r w:rsidRPr="00C539DC">
        <w:rPr>
          <w:rFonts w:cs="Arial"/>
        </w:rPr>
        <w:t xml:space="preserve">Demolition of an Not-In-Period or Non-contributing outbuilding </w:t>
      </w:r>
      <w:r w:rsidR="00330AD9">
        <w:rPr>
          <w:rFonts w:cs="Arial"/>
        </w:rPr>
        <w:t>within the designated boundary of a</w:t>
      </w:r>
      <w:r w:rsidRPr="00C539DC">
        <w:rPr>
          <w:rFonts w:cs="Arial"/>
        </w:rPr>
        <w:t xml:space="preserve"> Locally Significant Historic Resource specifically noted as not historically significant in its Record of Designation. </w:t>
      </w:r>
      <w:r w:rsidRPr="00C539DC">
        <w:rPr>
          <w:rFonts w:cs="Arial"/>
          <w:highlight w:val="green"/>
        </w:rPr>
        <w:t>(</w:t>
      </w:r>
      <w:proofErr w:type="gramStart"/>
      <w:r w:rsidRPr="00C539DC">
        <w:rPr>
          <w:rFonts w:cs="Arial"/>
          <w:iCs/>
          <w:highlight w:val="green"/>
        </w:rPr>
        <w:t>insert</w:t>
      </w:r>
      <w:proofErr w:type="gramEnd"/>
      <w:r w:rsidRPr="00C539DC">
        <w:rPr>
          <w:rFonts w:cs="Arial"/>
          <w:iCs/>
          <w:highlight w:val="green"/>
        </w:rPr>
        <w:t xml:space="preserve"> code reference or specific guidance)</w:t>
      </w:r>
      <w:r w:rsidRPr="00C539DC">
        <w:rPr>
          <w:rFonts w:cs="Arial"/>
          <w:iCs/>
        </w:rPr>
        <w:t>.</w:t>
      </w:r>
    </w:p>
    <w:p w14:paraId="68F52BD4" w14:textId="77777777" w:rsidR="00330AD9" w:rsidRPr="00A33376" w:rsidRDefault="00330AD9" w:rsidP="00330AD9">
      <w:pPr>
        <w:pStyle w:val="ListParagraph"/>
        <w:spacing w:after="0" w:line="240" w:lineRule="auto"/>
        <w:ind w:left="2160"/>
        <w:rPr>
          <w:rFonts w:cs="Arial"/>
        </w:rPr>
      </w:pPr>
    </w:p>
    <w:p w14:paraId="4CBCDC41" w14:textId="59A009A5" w:rsidR="00A33376" w:rsidRPr="00C539DC" w:rsidRDefault="00A33376" w:rsidP="00C539DC">
      <w:pPr>
        <w:pStyle w:val="ListParagraph"/>
        <w:numPr>
          <w:ilvl w:val="2"/>
          <w:numId w:val="1"/>
        </w:numPr>
        <w:spacing w:after="0" w:line="240" w:lineRule="auto"/>
        <w:rPr>
          <w:rFonts w:cs="Arial"/>
        </w:rPr>
      </w:pPr>
      <w:r>
        <w:rPr>
          <w:rFonts w:cs="Arial"/>
          <w:iCs/>
        </w:rPr>
        <w:t>Replacement of historic materials when the replacement material exactly matches the material type, dimension(s); color(s), shape(s), texture(s</w:t>
      </w:r>
      <w:r w:rsidR="00B87776">
        <w:rPr>
          <w:rFonts w:cs="Arial"/>
          <w:iCs/>
        </w:rPr>
        <w:t>). No more than 20% of exterior siding, details, or the total number of windows may be replaced under this provision in a two-year time period.</w:t>
      </w:r>
    </w:p>
    <w:p w14:paraId="1D8DEA4B" w14:textId="77777777" w:rsidR="0059628A" w:rsidRPr="00C539DC" w:rsidRDefault="0059628A" w:rsidP="00C539DC">
      <w:pPr>
        <w:pStyle w:val="ListParagraph"/>
        <w:spacing w:after="0" w:line="240" w:lineRule="auto"/>
        <w:ind w:left="810"/>
        <w:rPr>
          <w:rFonts w:cs="Arial"/>
          <w:iCs/>
        </w:rPr>
      </w:pPr>
      <w:r w:rsidRPr="00C539DC">
        <w:rPr>
          <w:rFonts w:cs="Arial"/>
          <w:noProof/>
        </w:rPr>
        <mc:AlternateContent>
          <mc:Choice Requires="wps">
            <w:drawing>
              <wp:anchor distT="0" distB="0" distL="114300" distR="114300" simplePos="0" relativeHeight="251680768" behindDoc="0" locked="0" layoutInCell="1" allowOverlap="1" wp14:anchorId="3A1FD503" wp14:editId="723BAB87">
                <wp:simplePos x="0" y="0"/>
                <wp:positionH relativeFrom="column">
                  <wp:posOffset>680720</wp:posOffset>
                </wp:positionH>
                <wp:positionV relativeFrom="paragraph">
                  <wp:posOffset>161290</wp:posOffset>
                </wp:positionV>
                <wp:extent cx="5358765" cy="297815"/>
                <wp:effectExtent l="0" t="0" r="13335" b="2603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297815"/>
                        </a:xfrm>
                        <a:prstGeom prst="rect">
                          <a:avLst/>
                        </a:prstGeom>
                        <a:solidFill>
                          <a:srgbClr val="FFFFCC"/>
                        </a:solidFill>
                        <a:ln w="9525">
                          <a:solidFill>
                            <a:srgbClr val="000000"/>
                          </a:solidFill>
                          <a:miter lim="800000"/>
                          <a:headEnd/>
                          <a:tailEnd/>
                        </a:ln>
                      </wps:spPr>
                      <wps:txbx>
                        <w:txbxContent>
                          <w:p w14:paraId="34371B03" w14:textId="18FDA1C2" w:rsidR="006366AA" w:rsidRDefault="006366AA" w:rsidP="00B87776">
                            <w:pPr>
                              <w:spacing w:after="0" w:line="240" w:lineRule="auto"/>
                            </w:pPr>
                            <w:r>
                              <w:rPr>
                                <w:rFonts w:ascii="Arial" w:hAnsi="Arial" w:cs="Arial"/>
                                <w:i/>
                                <w:iCs/>
                                <w:sz w:val="14"/>
                                <w:szCs w:val="14"/>
                              </w:rPr>
                              <w:t>If not already included elsewhere in the local land use code, consider including provisions that allow for pre-application conferences to review concepts and proposals either with staff or ad-hoc Commission sub-committees.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53.6pt;margin-top:12.7pt;width:421.95pt;height:2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" fillcolor="#ffc">
                <v:textbox>
                  <w:txbxContent>
                    <w:p w14:paraId="34371B03" w14:textId="18FDA1C2" w:rsidR="006366AA" w:rsidRDefault="006366AA" w:rsidP="00B87776">
                      <w:pPr>
                        <w:spacing w:after="0" w:line="240" w:lineRule="auto"/>
                      </w:pPr>
                      <w:r>
                        <w:rPr>
                          <w:rFonts w:ascii="Arial" w:hAnsi="Arial" w:cs="Arial"/>
                          <w:i/>
                          <w:iCs/>
                          <w:sz w:val="14"/>
                          <w:szCs w:val="14"/>
                        </w:rPr>
                        <w:t>If not already included elsewhere in the local land use code, consider including provisions that allow for pre-application conferences to review concepts and proposals either with staff or ad-hoc Commission sub-committees.</w:t>
                      </w:r>
                    </w:p>
                  </w:txbxContent>
                </v:textbox>
                <w10:wrap type="square"/>
              </v:shape>
            </w:pict>
          </mc:Fallback>
        </mc:AlternateContent>
      </w:r>
    </w:p>
    <w:p w14:paraId="68620D2B" w14:textId="77777777" w:rsidR="0059628A" w:rsidRPr="00C539DC" w:rsidRDefault="0059628A" w:rsidP="00C539DC">
      <w:pPr>
        <w:pStyle w:val="ListParagraph"/>
        <w:spacing w:after="0" w:line="240" w:lineRule="auto"/>
        <w:ind w:left="810"/>
        <w:rPr>
          <w:rFonts w:cs="Arial"/>
        </w:rPr>
      </w:pPr>
    </w:p>
    <w:p w14:paraId="14A0273B" w14:textId="77777777" w:rsidR="0059628A" w:rsidRPr="00C539DC" w:rsidRDefault="0059628A" w:rsidP="00C539DC">
      <w:pPr>
        <w:pStyle w:val="ListParagraph"/>
        <w:spacing w:after="0" w:line="240" w:lineRule="auto"/>
        <w:ind w:left="2160"/>
        <w:rPr>
          <w:rFonts w:cs="Arial"/>
        </w:rPr>
      </w:pPr>
    </w:p>
    <w:p w14:paraId="5F0DB888" w14:textId="77777777" w:rsidR="0059628A" w:rsidRPr="00C539DC" w:rsidRDefault="0059628A" w:rsidP="00C539DC">
      <w:pPr>
        <w:pStyle w:val="ListParagraph"/>
        <w:spacing w:after="0" w:line="240" w:lineRule="auto"/>
        <w:ind w:left="1440"/>
        <w:rPr>
          <w:rFonts w:cs="Arial"/>
        </w:rPr>
      </w:pPr>
    </w:p>
    <w:p w14:paraId="2C6D18CB" w14:textId="224974BA" w:rsidR="0059628A" w:rsidRPr="00C539DC" w:rsidRDefault="0059628A" w:rsidP="00C539DC">
      <w:pPr>
        <w:pStyle w:val="ListParagraph"/>
        <w:numPr>
          <w:ilvl w:val="1"/>
          <w:numId w:val="1"/>
        </w:numPr>
        <w:spacing w:after="0" w:line="240" w:lineRule="auto"/>
        <w:rPr>
          <w:rFonts w:cs="Arial"/>
        </w:rPr>
      </w:pPr>
      <w:r w:rsidRPr="00C539DC">
        <w:rPr>
          <w:rFonts w:cs="Arial"/>
        </w:rPr>
        <w:t xml:space="preserve">A public hearing before the Commission and a signed Certificate of </w:t>
      </w:r>
      <w:proofErr w:type="gramStart"/>
      <w:r w:rsidRPr="00C539DC">
        <w:rPr>
          <w:rFonts w:cs="Arial"/>
        </w:rPr>
        <w:t xml:space="preserve">Appropriateness  </w:t>
      </w:r>
      <w:r w:rsidR="007401B9">
        <w:rPr>
          <w:rFonts w:cs="Arial"/>
        </w:rPr>
        <w:t>must</w:t>
      </w:r>
      <w:proofErr w:type="gramEnd"/>
      <w:r w:rsidRPr="00C539DC">
        <w:rPr>
          <w:rFonts w:cs="Arial"/>
        </w:rPr>
        <w:t xml:space="preserve"> be required for activities not exempted in provisions of this Section. </w:t>
      </w:r>
    </w:p>
    <w:p w14:paraId="705CDFFC" w14:textId="77777777" w:rsidR="00E649F1" w:rsidRPr="00C539DC" w:rsidRDefault="008A55D0" w:rsidP="00C539DC">
      <w:pPr>
        <w:pStyle w:val="ListParagraph"/>
        <w:spacing w:after="0" w:line="240" w:lineRule="auto"/>
        <w:ind w:left="1440"/>
        <w:rPr>
          <w:rFonts w:cs="Arial"/>
        </w:rPr>
      </w:pPr>
      <w:r w:rsidRPr="00C539DC">
        <w:rPr>
          <w:rFonts w:cs="Arial"/>
          <w:noProof/>
        </w:rPr>
        <mc:AlternateContent>
          <mc:Choice Requires="wps">
            <w:drawing>
              <wp:anchor distT="0" distB="0" distL="114300" distR="114300" simplePos="0" relativeHeight="251681792" behindDoc="0" locked="0" layoutInCell="1" allowOverlap="1" wp14:anchorId="76305945" wp14:editId="3457A444">
                <wp:simplePos x="0" y="0"/>
                <wp:positionH relativeFrom="column">
                  <wp:posOffset>675005</wp:posOffset>
                </wp:positionH>
                <wp:positionV relativeFrom="paragraph">
                  <wp:posOffset>102870</wp:posOffset>
                </wp:positionV>
                <wp:extent cx="5358765" cy="2470150"/>
                <wp:effectExtent l="0" t="0" r="13335" b="254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2470150"/>
                        </a:xfrm>
                        <a:prstGeom prst="rect">
                          <a:avLst/>
                        </a:prstGeom>
                        <a:solidFill>
                          <a:srgbClr val="FFFFCC"/>
                        </a:solidFill>
                        <a:ln w="9525">
                          <a:solidFill>
                            <a:srgbClr val="000000"/>
                          </a:solidFill>
                          <a:miter lim="800000"/>
                          <a:headEnd/>
                          <a:tailEnd/>
                        </a:ln>
                      </wps:spPr>
                      <wps:txbx>
                        <w:txbxContent>
                          <w:p w14:paraId="37951845" w14:textId="77777777" w:rsidR="006366AA" w:rsidRDefault="006366AA" w:rsidP="00B87776">
                            <w:pPr>
                              <w:spacing w:after="0" w:line="240" w:lineRule="auto"/>
                              <w:rPr>
                                <w:rFonts w:ascii="Arial" w:hAnsi="Arial" w:cs="Arial"/>
                                <w:b/>
                                <w:i/>
                                <w:iCs/>
                                <w:sz w:val="14"/>
                                <w:szCs w:val="14"/>
                              </w:rPr>
                            </w:pPr>
                            <w:r w:rsidRPr="004F2BF0">
                              <w:rPr>
                                <w:rFonts w:ascii="Arial" w:hAnsi="Arial" w:cs="Arial"/>
                                <w:b/>
                                <w:i/>
                                <w:iCs/>
                                <w:sz w:val="14"/>
                                <w:szCs w:val="14"/>
                              </w:rPr>
                              <w:t xml:space="preserve">Creating </w:t>
                            </w:r>
                            <w:r>
                              <w:rPr>
                                <w:rFonts w:ascii="Arial" w:hAnsi="Arial" w:cs="Arial"/>
                                <w:b/>
                                <w:i/>
                                <w:iCs/>
                                <w:sz w:val="14"/>
                                <w:szCs w:val="14"/>
                              </w:rPr>
                              <w:t>Review Criteria</w:t>
                            </w:r>
                            <w:r w:rsidRPr="004F2BF0">
                              <w:rPr>
                                <w:rFonts w:ascii="Arial" w:hAnsi="Arial" w:cs="Arial"/>
                                <w:b/>
                                <w:i/>
                                <w:iCs/>
                                <w:sz w:val="14"/>
                                <w:szCs w:val="14"/>
                              </w:rPr>
                              <w:t xml:space="preserve"> for Your Community</w:t>
                            </w:r>
                          </w:p>
                          <w:p w14:paraId="6DD0D4E6" w14:textId="77777777" w:rsidR="006366AA" w:rsidRPr="004F2BF0" w:rsidRDefault="006366AA" w:rsidP="00B87776">
                            <w:pPr>
                              <w:spacing w:after="0" w:line="240" w:lineRule="auto"/>
                              <w:rPr>
                                <w:rFonts w:ascii="Arial" w:hAnsi="Arial" w:cs="Arial"/>
                                <w:b/>
                                <w:i/>
                                <w:iCs/>
                                <w:sz w:val="14"/>
                                <w:szCs w:val="14"/>
                              </w:rPr>
                            </w:pPr>
                          </w:p>
                          <w:p w14:paraId="7F84607B" w14:textId="35B98A1A" w:rsidR="006366AA" w:rsidRDefault="006366AA" w:rsidP="00B87776">
                            <w:pPr>
                              <w:spacing w:after="0" w:line="240" w:lineRule="auto"/>
                              <w:rPr>
                                <w:rFonts w:ascii="Arial" w:hAnsi="Arial" w:cs="Arial"/>
                                <w:i/>
                                <w:iCs/>
                                <w:sz w:val="14"/>
                                <w:szCs w:val="14"/>
                              </w:rPr>
                            </w:pPr>
                            <w:r>
                              <w:rPr>
                                <w:rFonts w:ascii="Arial" w:hAnsi="Arial" w:cs="Arial"/>
                                <w:i/>
                                <w:iCs/>
                                <w:sz w:val="14"/>
                                <w:szCs w:val="14"/>
                              </w:rPr>
                              <w:t>There are many ways to approach writing review criteria for a community. Local governments may adopt specific review criteria based on the type of work – porches, roofs, windows, etc.; historic status - contributing, non-contributing, not-in-period historic resources, and new construction; property use – commercial, residential, multi-family. Some adopt regulations specific to the Locally Significant Historic Resource itself. Others combine these approaches. No matter the approach, it is important to think carefully about the types of historic resources that your community is trying to preserve and what are the unique, physical character-defining features that must be preserved for these properties to retain their historic integrity and significance. Generally, more specific review criteria will result in better consistency in decision making over time and more legally-defensible decisions.</w:t>
                            </w:r>
                          </w:p>
                          <w:p w14:paraId="1476424D" w14:textId="77777777" w:rsidR="006366AA" w:rsidRDefault="006366AA" w:rsidP="00B87776">
                            <w:pPr>
                              <w:spacing w:after="0" w:line="240" w:lineRule="auto"/>
                              <w:rPr>
                                <w:rFonts w:ascii="Arial" w:hAnsi="Arial" w:cs="Arial"/>
                                <w:i/>
                                <w:iCs/>
                                <w:sz w:val="14"/>
                                <w:szCs w:val="14"/>
                              </w:rPr>
                            </w:pPr>
                          </w:p>
                          <w:p w14:paraId="17DA41F1" w14:textId="3E3BF931" w:rsidR="006366AA" w:rsidRDefault="006366AA" w:rsidP="00B87776">
                            <w:pPr>
                              <w:spacing w:after="0" w:line="240" w:lineRule="auto"/>
                              <w:rPr>
                                <w:rFonts w:ascii="Arial" w:hAnsi="Arial" w:cs="Arial"/>
                                <w:i/>
                                <w:iCs/>
                                <w:sz w:val="14"/>
                                <w:szCs w:val="14"/>
                              </w:rPr>
                            </w:pPr>
                            <w:r>
                              <w:rPr>
                                <w:rFonts w:ascii="Arial" w:hAnsi="Arial" w:cs="Arial"/>
                                <w:i/>
                                <w:iCs/>
                                <w:sz w:val="14"/>
                                <w:szCs w:val="14"/>
                              </w:rPr>
                              <w:t>This model ordinance offers general review criteria that will fit almost any community, but it requires a commission to use discretion when applying th</w:t>
                            </w:r>
                            <w:r w:rsidR="00A903B8">
                              <w:rPr>
                                <w:rFonts w:ascii="Arial" w:hAnsi="Arial" w:cs="Arial"/>
                                <w:i/>
                                <w:iCs/>
                                <w:sz w:val="14"/>
                                <w:szCs w:val="14"/>
                              </w:rPr>
                              <w:t>e provisions established in 12(j</w:t>
                            </w:r>
                            <w:r>
                              <w:rPr>
                                <w:rFonts w:ascii="Arial" w:hAnsi="Arial" w:cs="Arial"/>
                                <w:i/>
                                <w:iCs/>
                                <w:sz w:val="14"/>
                                <w:szCs w:val="14"/>
                              </w:rPr>
                              <w:t>).</w:t>
                            </w:r>
                            <w:r w:rsidRPr="009177F1">
                              <w:rPr>
                                <w:rFonts w:ascii="Arial" w:hAnsi="Arial" w:cs="Arial"/>
                                <w:i/>
                                <w:iCs/>
                                <w:sz w:val="14"/>
                                <w:szCs w:val="14"/>
                              </w:rPr>
                              <w:t xml:space="preserve"> </w:t>
                            </w:r>
                            <w:r>
                              <w:rPr>
                                <w:rFonts w:ascii="Arial" w:hAnsi="Arial" w:cs="Arial"/>
                                <w:i/>
                                <w:iCs/>
                                <w:sz w:val="14"/>
                                <w:szCs w:val="14"/>
                              </w:rPr>
                              <w:t>The review criteria are</w:t>
                            </w:r>
                            <w:r w:rsidRPr="009177F1">
                              <w:rPr>
                                <w:rFonts w:ascii="Arial" w:hAnsi="Arial" w:cs="Arial"/>
                                <w:i/>
                                <w:iCs/>
                                <w:sz w:val="14"/>
                                <w:szCs w:val="14"/>
                              </w:rPr>
                              <w:t xml:space="preserve"> based on the Secretary of the Interior’s Standards for Rehabilitation</w:t>
                            </w:r>
                            <w:r>
                              <w:rPr>
                                <w:rFonts w:ascii="Arial" w:hAnsi="Arial" w:cs="Arial"/>
                                <w:i/>
                                <w:iCs/>
                                <w:sz w:val="14"/>
                                <w:szCs w:val="14"/>
                              </w:rPr>
                              <w:t xml:space="preserve"> (Standards) published by the National Park Service. Even if adopting more specific criteria, the SHPO advises adopting the passage as written as general guidelines when specific criteria are not applicable.</w:t>
                            </w:r>
                          </w:p>
                          <w:p w14:paraId="2B207658" w14:textId="77777777" w:rsidR="006366AA" w:rsidRDefault="006366AA" w:rsidP="00B87776">
                            <w:pPr>
                              <w:spacing w:after="0" w:line="240" w:lineRule="auto"/>
                              <w:rPr>
                                <w:rFonts w:ascii="Arial" w:hAnsi="Arial" w:cs="Arial"/>
                                <w:i/>
                                <w:iCs/>
                                <w:sz w:val="14"/>
                                <w:szCs w:val="14"/>
                              </w:rPr>
                            </w:pPr>
                          </w:p>
                          <w:p w14:paraId="1768E5DD" w14:textId="714B2F30" w:rsidR="006366AA" w:rsidRDefault="006366AA" w:rsidP="00B87776">
                            <w:pPr>
                              <w:spacing w:after="0" w:line="240" w:lineRule="auto"/>
                              <w:rPr>
                                <w:rFonts w:ascii="Arial" w:hAnsi="Arial" w:cs="Arial"/>
                                <w:i/>
                                <w:iCs/>
                                <w:sz w:val="14"/>
                                <w:szCs w:val="14"/>
                              </w:rPr>
                            </w:pPr>
                            <w:r w:rsidRPr="009177F1">
                              <w:rPr>
                                <w:rFonts w:ascii="Arial" w:hAnsi="Arial" w:cs="Arial"/>
                                <w:i/>
                                <w:iCs/>
                                <w:sz w:val="14"/>
                                <w:szCs w:val="14"/>
                              </w:rPr>
                              <w:t xml:space="preserve">Provision </w:t>
                            </w:r>
                            <w:r w:rsidR="00A903B8">
                              <w:rPr>
                                <w:rFonts w:ascii="Arial" w:hAnsi="Arial" w:cs="Arial"/>
                                <w:i/>
                                <w:iCs/>
                                <w:sz w:val="14"/>
                                <w:szCs w:val="14"/>
                              </w:rPr>
                              <w:t>12(k</w:t>
                            </w:r>
                            <w:r>
                              <w:rPr>
                                <w:rFonts w:ascii="Arial" w:hAnsi="Arial" w:cs="Arial"/>
                                <w:i/>
                                <w:iCs/>
                                <w:sz w:val="14"/>
                                <w:szCs w:val="14"/>
                              </w:rPr>
                              <w:t>)</w:t>
                            </w:r>
                            <w:r w:rsidRPr="009177F1">
                              <w:rPr>
                                <w:rFonts w:ascii="Arial" w:hAnsi="Arial" w:cs="Arial"/>
                                <w:i/>
                                <w:iCs/>
                                <w:sz w:val="14"/>
                                <w:szCs w:val="14"/>
                              </w:rPr>
                              <w:t xml:space="preserve"> is also based on the Standards, but </w:t>
                            </w:r>
                            <w:r>
                              <w:rPr>
                                <w:rFonts w:ascii="Arial" w:hAnsi="Arial" w:cs="Arial"/>
                                <w:i/>
                                <w:iCs/>
                                <w:sz w:val="14"/>
                                <w:szCs w:val="14"/>
                              </w:rPr>
                              <w:t xml:space="preserve">the passage </w:t>
                            </w:r>
                            <w:r w:rsidRPr="009177F1">
                              <w:rPr>
                                <w:rFonts w:ascii="Arial" w:hAnsi="Arial" w:cs="Arial"/>
                                <w:i/>
                                <w:iCs/>
                                <w:sz w:val="14"/>
                                <w:szCs w:val="14"/>
                              </w:rPr>
                              <w:t xml:space="preserve">refines the general </w:t>
                            </w:r>
                            <w:r>
                              <w:rPr>
                                <w:rFonts w:ascii="Arial" w:hAnsi="Arial" w:cs="Arial"/>
                                <w:i/>
                                <w:iCs/>
                                <w:sz w:val="14"/>
                                <w:szCs w:val="14"/>
                              </w:rPr>
                              <w:t>review criteria</w:t>
                            </w:r>
                            <w:r w:rsidRPr="009177F1">
                              <w:rPr>
                                <w:rFonts w:ascii="Arial" w:hAnsi="Arial" w:cs="Arial"/>
                                <w:i/>
                                <w:iCs/>
                                <w:sz w:val="14"/>
                                <w:szCs w:val="14"/>
                              </w:rPr>
                              <w:t xml:space="preserve"> by addressing specific projects. The list provided in Provision </w:t>
                            </w:r>
                            <w:r w:rsidR="00A903B8">
                              <w:rPr>
                                <w:rFonts w:ascii="Arial" w:hAnsi="Arial" w:cs="Arial"/>
                                <w:i/>
                                <w:iCs/>
                                <w:sz w:val="14"/>
                                <w:szCs w:val="14"/>
                              </w:rPr>
                              <w:t>12(k</w:t>
                            </w:r>
                            <w:r>
                              <w:rPr>
                                <w:rFonts w:ascii="Arial" w:hAnsi="Arial" w:cs="Arial"/>
                                <w:i/>
                                <w:iCs/>
                                <w:sz w:val="14"/>
                                <w:szCs w:val="14"/>
                              </w:rPr>
                              <w:t>)</w:t>
                            </w:r>
                            <w:r w:rsidRPr="009177F1">
                              <w:rPr>
                                <w:rFonts w:ascii="Arial" w:hAnsi="Arial" w:cs="Arial"/>
                                <w:i/>
                                <w:iCs/>
                                <w:sz w:val="14"/>
                                <w:szCs w:val="14"/>
                              </w:rPr>
                              <w:t xml:space="preserve"> can be made as long or short as necessary</w:t>
                            </w:r>
                            <w:r>
                              <w:rPr>
                                <w:rFonts w:ascii="Arial" w:hAnsi="Arial" w:cs="Arial"/>
                                <w:i/>
                                <w:iCs/>
                                <w:sz w:val="14"/>
                                <w:szCs w:val="14"/>
                              </w:rPr>
                              <w:t xml:space="preserve"> to support the more general criteria. However, </w:t>
                            </w:r>
                            <w:r w:rsidRPr="009177F1">
                              <w:rPr>
                                <w:rFonts w:ascii="Arial" w:hAnsi="Arial" w:cs="Arial"/>
                                <w:i/>
                                <w:iCs/>
                                <w:sz w:val="14"/>
                                <w:szCs w:val="14"/>
                              </w:rPr>
                              <w:t xml:space="preserve">SHPO </w:t>
                            </w:r>
                            <w:r>
                              <w:rPr>
                                <w:rFonts w:ascii="Arial" w:hAnsi="Arial" w:cs="Arial"/>
                                <w:i/>
                                <w:iCs/>
                                <w:sz w:val="14"/>
                                <w:szCs w:val="14"/>
                              </w:rPr>
                              <w:t>does not recommend</w:t>
                            </w:r>
                            <w:r w:rsidRPr="009177F1">
                              <w:rPr>
                                <w:rFonts w:ascii="Arial" w:hAnsi="Arial" w:cs="Arial"/>
                                <w:i/>
                                <w:iCs/>
                                <w:sz w:val="14"/>
                                <w:szCs w:val="14"/>
                              </w:rPr>
                              <w:t xml:space="preserve"> attempting to make an exhaustive list because of the varied nature of historic resources.</w:t>
                            </w:r>
                            <w:r>
                              <w:rPr>
                                <w:rFonts w:ascii="Arial" w:hAnsi="Arial" w:cs="Arial"/>
                                <w:i/>
                                <w:iCs/>
                                <w:sz w:val="14"/>
                                <w:szCs w:val="14"/>
                              </w:rPr>
                              <w:t xml:space="preserve"> If </w:t>
                            </w:r>
                            <w:r w:rsidR="00A903B8">
                              <w:rPr>
                                <w:rFonts w:ascii="Arial" w:hAnsi="Arial" w:cs="Arial"/>
                                <w:i/>
                                <w:iCs/>
                                <w:sz w:val="14"/>
                                <w:szCs w:val="14"/>
                              </w:rPr>
                              <w:t>provision 12(k</w:t>
                            </w:r>
                            <w:r>
                              <w:rPr>
                                <w:rFonts w:ascii="Arial" w:hAnsi="Arial" w:cs="Arial"/>
                                <w:i/>
                                <w:iCs/>
                                <w:sz w:val="14"/>
                                <w:szCs w:val="14"/>
                              </w:rPr>
                              <w:t>) becomes too long or unwieldy, consider addressing this issue by type of work, historic status, property use, etc.</w:t>
                            </w:r>
                          </w:p>
                          <w:p w14:paraId="2E47053C" w14:textId="77777777" w:rsidR="006366AA" w:rsidRDefault="006366AA" w:rsidP="00B87776">
                            <w:pPr>
                              <w:spacing w:after="0" w:line="240" w:lineRule="auto"/>
                              <w:rPr>
                                <w:rFonts w:ascii="Arial" w:hAnsi="Arial" w:cs="Arial"/>
                                <w:i/>
                                <w:iCs/>
                                <w:sz w:val="14"/>
                                <w:szCs w:val="14"/>
                              </w:rPr>
                            </w:pPr>
                          </w:p>
                          <w:p w14:paraId="75A0A03E" w14:textId="77777777" w:rsidR="006366AA" w:rsidRDefault="006366AA" w:rsidP="00B87776">
                            <w:pPr>
                              <w:spacing w:after="0" w:line="240" w:lineRule="auto"/>
                              <w:rPr>
                                <w:rFonts w:ascii="Arial" w:hAnsi="Arial" w:cs="Arial"/>
                                <w:i/>
                                <w:sz w:val="14"/>
                                <w:szCs w:val="14"/>
                              </w:rPr>
                            </w:pPr>
                            <w:r w:rsidRPr="00272C09">
                              <w:rPr>
                                <w:rFonts w:ascii="Arial" w:hAnsi="Arial" w:cs="Arial"/>
                                <w:i/>
                                <w:sz w:val="14"/>
                                <w:szCs w:val="14"/>
                              </w:rPr>
                              <w:t>House Bill 1051 passed during the 2017 legislative session requires clear and objective criteria for housing projects, but the law did not change the provisions of OAR 197.307(5)(b) which exempts “an application or permit for residential development in historic areas designated under a land use planning goal protecting historic areas.”</w:t>
                            </w:r>
                          </w:p>
                          <w:p w14:paraId="2E30555F" w14:textId="77777777" w:rsidR="006366AA" w:rsidRDefault="006366AA" w:rsidP="004F2BF0">
                            <w:pPr>
                              <w:jc w:val="center"/>
                              <w:rPr>
                                <w:rFonts w:ascii="Arial" w:hAnsi="Arial" w:cs="Arial"/>
                                <w:i/>
                                <w:sz w:val="14"/>
                                <w:szCs w:val="14"/>
                              </w:rPr>
                            </w:pPr>
                          </w:p>
                          <w:p w14:paraId="0F47F841" w14:textId="77777777" w:rsidR="006366AA" w:rsidRPr="00272C09" w:rsidRDefault="006366AA" w:rsidP="004F2BF0">
                            <w:pPr>
                              <w:jc w:val="cente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left:0;text-align:left;margin-left:53.15pt;margin-top:8.1pt;width:421.9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" fillcolor="#ffc">
                <v:textbox>
                  <w:txbxContent>
                    <w:p w14:paraId="37951845" w14:textId="77777777" w:rsidR="006366AA" w:rsidRDefault="006366AA" w:rsidP="00B87776">
                      <w:pPr>
                        <w:spacing w:after="0" w:line="240" w:lineRule="auto"/>
                        <w:rPr>
                          <w:rFonts w:ascii="Arial" w:hAnsi="Arial" w:cs="Arial"/>
                          <w:b/>
                          <w:i/>
                          <w:iCs/>
                          <w:sz w:val="14"/>
                          <w:szCs w:val="14"/>
                        </w:rPr>
                      </w:pPr>
                      <w:r w:rsidRPr="004F2BF0">
                        <w:rPr>
                          <w:rFonts w:ascii="Arial" w:hAnsi="Arial" w:cs="Arial"/>
                          <w:b/>
                          <w:i/>
                          <w:iCs/>
                          <w:sz w:val="14"/>
                          <w:szCs w:val="14"/>
                        </w:rPr>
                        <w:t xml:space="preserve">Creating </w:t>
                      </w:r>
                      <w:r>
                        <w:rPr>
                          <w:rFonts w:ascii="Arial" w:hAnsi="Arial" w:cs="Arial"/>
                          <w:b/>
                          <w:i/>
                          <w:iCs/>
                          <w:sz w:val="14"/>
                          <w:szCs w:val="14"/>
                        </w:rPr>
                        <w:t>Review Criteria</w:t>
                      </w:r>
                      <w:r w:rsidRPr="004F2BF0">
                        <w:rPr>
                          <w:rFonts w:ascii="Arial" w:hAnsi="Arial" w:cs="Arial"/>
                          <w:b/>
                          <w:i/>
                          <w:iCs/>
                          <w:sz w:val="14"/>
                          <w:szCs w:val="14"/>
                        </w:rPr>
                        <w:t xml:space="preserve"> for Your Community</w:t>
                      </w:r>
                    </w:p>
                    <w:p w14:paraId="6DD0D4E6" w14:textId="77777777" w:rsidR="006366AA" w:rsidRPr="004F2BF0" w:rsidRDefault="006366AA" w:rsidP="00B87776">
                      <w:pPr>
                        <w:spacing w:after="0" w:line="240" w:lineRule="auto"/>
                        <w:rPr>
                          <w:rFonts w:ascii="Arial" w:hAnsi="Arial" w:cs="Arial"/>
                          <w:b/>
                          <w:i/>
                          <w:iCs/>
                          <w:sz w:val="14"/>
                          <w:szCs w:val="14"/>
                        </w:rPr>
                      </w:pPr>
                    </w:p>
                    <w:p w14:paraId="7F84607B" w14:textId="35B98A1A" w:rsidR="006366AA" w:rsidRDefault="006366AA" w:rsidP="00B87776">
                      <w:pPr>
                        <w:spacing w:after="0" w:line="240" w:lineRule="auto"/>
                        <w:rPr>
                          <w:rFonts w:ascii="Arial" w:hAnsi="Arial" w:cs="Arial"/>
                          <w:i/>
                          <w:iCs/>
                          <w:sz w:val="14"/>
                          <w:szCs w:val="14"/>
                        </w:rPr>
                      </w:pPr>
                      <w:r>
                        <w:rPr>
                          <w:rFonts w:ascii="Arial" w:hAnsi="Arial" w:cs="Arial"/>
                          <w:i/>
                          <w:iCs/>
                          <w:sz w:val="14"/>
                          <w:szCs w:val="14"/>
                        </w:rPr>
                        <w:t>There are many ways to approach writing review criteria for a community. Local governments may adopt specific review criteria based on the type of work – porches, roofs, windows, etc.; historic status - contributing, non-contributing, not-in-period historic resources, and new construction; property use – commercial, residential, multi-family. Some adopt regulations specific to the Locally Significant Historic Resource itself. Others combine these approaches. No matter the approach, it is important to think carefully about the types of historic resources that your community is trying to preserve and what are the unique, physical character-defining features that must be preserved for these properties to retain their historic integrity and significance. Generally, more specific review criteria will result in better consistency in decision making over time and more legally-defensible decisions.</w:t>
                      </w:r>
                    </w:p>
                    <w:p w14:paraId="1476424D" w14:textId="77777777" w:rsidR="006366AA" w:rsidRDefault="006366AA" w:rsidP="00B87776">
                      <w:pPr>
                        <w:spacing w:after="0" w:line="240" w:lineRule="auto"/>
                        <w:rPr>
                          <w:rFonts w:ascii="Arial" w:hAnsi="Arial" w:cs="Arial"/>
                          <w:i/>
                          <w:iCs/>
                          <w:sz w:val="14"/>
                          <w:szCs w:val="14"/>
                        </w:rPr>
                      </w:pPr>
                    </w:p>
                    <w:p w14:paraId="17DA41F1" w14:textId="3E3BF931" w:rsidR="006366AA" w:rsidRDefault="006366AA" w:rsidP="00B87776">
                      <w:pPr>
                        <w:spacing w:after="0" w:line="240" w:lineRule="auto"/>
                        <w:rPr>
                          <w:rFonts w:ascii="Arial" w:hAnsi="Arial" w:cs="Arial"/>
                          <w:i/>
                          <w:iCs/>
                          <w:sz w:val="14"/>
                          <w:szCs w:val="14"/>
                        </w:rPr>
                      </w:pPr>
                      <w:r>
                        <w:rPr>
                          <w:rFonts w:ascii="Arial" w:hAnsi="Arial" w:cs="Arial"/>
                          <w:i/>
                          <w:iCs/>
                          <w:sz w:val="14"/>
                          <w:szCs w:val="14"/>
                        </w:rPr>
                        <w:t>This model ordinance offers general review criteria that will fit almost any community, but it requires a commission to use discretion when applying th</w:t>
                      </w:r>
                      <w:r w:rsidR="00A903B8">
                        <w:rPr>
                          <w:rFonts w:ascii="Arial" w:hAnsi="Arial" w:cs="Arial"/>
                          <w:i/>
                          <w:iCs/>
                          <w:sz w:val="14"/>
                          <w:szCs w:val="14"/>
                        </w:rPr>
                        <w:t>e provisions established in 12(j</w:t>
                      </w:r>
                      <w:r>
                        <w:rPr>
                          <w:rFonts w:ascii="Arial" w:hAnsi="Arial" w:cs="Arial"/>
                          <w:i/>
                          <w:iCs/>
                          <w:sz w:val="14"/>
                          <w:szCs w:val="14"/>
                        </w:rPr>
                        <w:t>).</w:t>
                      </w:r>
                      <w:r w:rsidRPr="009177F1">
                        <w:rPr>
                          <w:rFonts w:ascii="Arial" w:hAnsi="Arial" w:cs="Arial"/>
                          <w:i/>
                          <w:iCs/>
                          <w:sz w:val="14"/>
                          <w:szCs w:val="14"/>
                        </w:rPr>
                        <w:t xml:space="preserve"> </w:t>
                      </w:r>
                      <w:r>
                        <w:rPr>
                          <w:rFonts w:ascii="Arial" w:hAnsi="Arial" w:cs="Arial"/>
                          <w:i/>
                          <w:iCs/>
                          <w:sz w:val="14"/>
                          <w:szCs w:val="14"/>
                        </w:rPr>
                        <w:t>The review criteria are</w:t>
                      </w:r>
                      <w:r w:rsidRPr="009177F1">
                        <w:rPr>
                          <w:rFonts w:ascii="Arial" w:hAnsi="Arial" w:cs="Arial"/>
                          <w:i/>
                          <w:iCs/>
                          <w:sz w:val="14"/>
                          <w:szCs w:val="14"/>
                        </w:rPr>
                        <w:t xml:space="preserve"> based on the Secretary of the Interior’s Standards for Rehabilitation</w:t>
                      </w:r>
                      <w:r>
                        <w:rPr>
                          <w:rFonts w:ascii="Arial" w:hAnsi="Arial" w:cs="Arial"/>
                          <w:i/>
                          <w:iCs/>
                          <w:sz w:val="14"/>
                          <w:szCs w:val="14"/>
                        </w:rPr>
                        <w:t xml:space="preserve"> (Standards) published by the National Park Service. Even if adopting more specific criteria, the SHPO advises adopting the passage as written as general guidelines when specific criteria are not applicable.</w:t>
                      </w:r>
                    </w:p>
                    <w:p w14:paraId="2B207658" w14:textId="77777777" w:rsidR="006366AA" w:rsidRDefault="006366AA" w:rsidP="00B87776">
                      <w:pPr>
                        <w:spacing w:after="0" w:line="240" w:lineRule="auto"/>
                        <w:rPr>
                          <w:rFonts w:ascii="Arial" w:hAnsi="Arial" w:cs="Arial"/>
                          <w:i/>
                          <w:iCs/>
                          <w:sz w:val="14"/>
                          <w:szCs w:val="14"/>
                        </w:rPr>
                      </w:pPr>
                    </w:p>
                    <w:p w14:paraId="1768E5DD" w14:textId="714B2F30" w:rsidR="006366AA" w:rsidRDefault="006366AA" w:rsidP="00B87776">
                      <w:pPr>
                        <w:spacing w:after="0" w:line="240" w:lineRule="auto"/>
                        <w:rPr>
                          <w:rFonts w:ascii="Arial" w:hAnsi="Arial" w:cs="Arial"/>
                          <w:i/>
                          <w:iCs/>
                          <w:sz w:val="14"/>
                          <w:szCs w:val="14"/>
                        </w:rPr>
                      </w:pPr>
                      <w:r w:rsidRPr="009177F1">
                        <w:rPr>
                          <w:rFonts w:ascii="Arial" w:hAnsi="Arial" w:cs="Arial"/>
                          <w:i/>
                          <w:iCs/>
                          <w:sz w:val="14"/>
                          <w:szCs w:val="14"/>
                        </w:rPr>
                        <w:t xml:space="preserve">Provision </w:t>
                      </w:r>
                      <w:r w:rsidR="00A903B8">
                        <w:rPr>
                          <w:rFonts w:ascii="Arial" w:hAnsi="Arial" w:cs="Arial"/>
                          <w:i/>
                          <w:iCs/>
                          <w:sz w:val="14"/>
                          <w:szCs w:val="14"/>
                        </w:rPr>
                        <w:t>12(k</w:t>
                      </w:r>
                      <w:r>
                        <w:rPr>
                          <w:rFonts w:ascii="Arial" w:hAnsi="Arial" w:cs="Arial"/>
                          <w:i/>
                          <w:iCs/>
                          <w:sz w:val="14"/>
                          <w:szCs w:val="14"/>
                        </w:rPr>
                        <w:t>)</w:t>
                      </w:r>
                      <w:r w:rsidRPr="009177F1">
                        <w:rPr>
                          <w:rFonts w:ascii="Arial" w:hAnsi="Arial" w:cs="Arial"/>
                          <w:i/>
                          <w:iCs/>
                          <w:sz w:val="14"/>
                          <w:szCs w:val="14"/>
                        </w:rPr>
                        <w:t xml:space="preserve"> is also based on the Standards, but </w:t>
                      </w:r>
                      <w:r>
                        <w:rPr>
                          <w:rFonts w:ascii="Arial" w:hAnsi="Arial" w:cs="Arial"/>
                          <w:i/>
                          <w:iCs/>
                          <w:sz w:val="14"/>
                          <w:szCs w:val="14"/>
                        </w:rPr>
                        <w:t xml:space="preserve">the passage </w:t>
                      </w:r>
                      <w:r w:rsidRPr="009177F1">
                        <w:rPr>
                          <w:rFonts w:ascii="Arial" w:hAnsi="Arial" w:cs="Arial"/>
                          <w:i/>
                          <w:iCs/>
                          <w:sz w:val="14"/>
                          <w:szCs w:val="14"/>
                        </w:rPr>
                        <w:t xml:space="preserve">refines the general </w:t>
                      </w:r>
                      <w:r>
                        <w:rPr>
                          <w:rFonts w:ascii="Arial" w:hAnsi="Arial" w:cs="Arial"/>
                          <w:i/>
                          <w:iCs/>
                          <w:sz w:val="14"/>
                          <w:szCs w:val="14"/>
                        </w:rPr>
                        <w:t>review criteria</w:t>
                      </w:r>
                      <w:r w:rsidRPr="009177F1">
                        <w:rPr>
                          <w:rFonts w:ascii="Arial" w:hAnsi="Arial" w:cs="Arial"/>
                          <w:i/>
                          <w:iCs/>
                          <w:sz w:val="14"/>
                          <w:szCs w:val="14"/>
                        </w:rPr>
                        <w:t xml:space="preserve"> by addressing specific projects. The list provided in Provision </w:t>
                      </w:r>
                      <w:r w:rsidR="00A903B8">
                        <w:rPr>
                          <w:rFonts w:ascii="Arial" w:hAnsi="Arial" w:cs="Arial"/>
                          <w:i/>
                          <w:iCs/>
                          <w:sz w:val="14"/>
                          <w:szCs w:val="14"/>
                        </w:rPr>
                        <w:t>12(k</w:t>
                      </w:r>
                      <w:r>
                        <w:rPr>
                          <w:rFonts w:ascii="Arial" w:hAnsi="Arial" w:cs="Arial"/>
                          <w:i/>
                          <w:iCs/>
                          <w:sz w:val="14"/>
                          <w:szCs w:val="14"/>
                        </w:rPr>
                        <w:t>)</w:t>
                      </w:r>
                      <w:r w:rsidRPr="009177F1">
                        <w:rPr>
                          <w:rFonts w:ascii="Arial" w:hAnsi="Arial" w:cs="Arial"/>
                          <w:i/>
                          <w:iCs/>
                          <w:sz w:val="14"/>
                          <w:szCs w:val="14"/>
                        </w:rPr>
                        <w:t xml:space="preserve"> can be made as long or short as necessary</w:t>
                      </w:r>
                      <w:r>
                        <w:rPr>
                          <w:rFonts w:ascii="Arial" w:hAnsi="Arial" w:cs="Arial"/>
                          <w:i/>
                          <w:iCs/>
                          <w:sz w:val="14"/>
                          <w:szCs w:val="14"/>
                        </w:rPr>
                        <w:t xml:space="preserve"> to support the more general criteria. However, </w:t>
                      </w:r>
                      <w:r w:rsidRPr="009177F1">
                        <w:rPr>
                          <w:rFonts w:ascii="Arial" w:hAnsi="Arial" w:cs="Arial"/>
                          <w:i/>
                          <w:iCs/>
                          <w:sz w:val="14"/>
                          <w:szCs w:val="14"/>
                        </w:rPr>
                        <w:t xml:space="preserve">SHPO </w:t>
                      </w:r>
                      <w:r>
                        <w:rPr>
                          <w:rFonts w:ascii="Arial" w:hAnsi="Arial" w:cs="Arial"/>
                          <w:i/>
                          <w:iCs/>
                          <w:sz w:val="14"/>
                          <w:szCs w:val="14"/>
                        </w:rPr>
                        <w:t>does not recommend</w:t>
                      </w:r>
                      <w:r w:rsidRPr="009177F1">
                        <w:rPr>
                          <w:rFonts w:ascii="Arial" w:hAnsi="Arial" w:cs="Arial"/>
                          <w:i/>
                          <w:iCs/>
                          <w:sz w:val="14"/>
                          <w:szCs w:val="14"/>
                        </w:rPr>
                        <w:t xml:space="preserve"> attempting to make an exhaustive list because of the varied nature of historic resources.</w:t>
                      </w:r>
                      <w:r>
                        <w:rPr>
                          <w:rFonts w:ascii="Arial" w:hAnsi="Arial" w:cs="Arial"/>
                          <w:i/>
                          <w:iCs/>
                          <w:sz w:val="14"/>
                          <w:szCs w:val="14"/>
                        </w:rPr>
                        <w:t xml:space="preserve"> If </w:t>
                      </w:r>
                      <w:r w:rsidR="00A903B8">
                        <w:rPr>
                          <w:rFonts w:ascii="Arial" w:hAnsi="Arial" w:cs="Arial"/>
                          <w:i/>
                          <w:iCs/>
                          <w:sz w:val="14"/>
                          <w:szCs w:val="14"/>
                        </w:rPr>
                        <w:t>provision 12(k</w:t>
                      </w:r>
                      <w:r>
                        <w:rPr>
                          <w:rFonts w:ascii="Arial" w:hAnsi="Arial" w:cs="Arial"/>
                          <w:i/>
                          <w:iCs/>
                          <w:sz w:val="14"/>
                          <w:szCs w:val="14"/>
                        </w:rPr>
                        <w:t>) becomes too long or unwieldy, consider addressing this issue by type of work, historic status, property use, etc.</w:t>
                      </w:r>
                    </w:p>
                    <w:p w14:paraId="2E47053C" w14:textId="77777777" w:rsidR="006366AA" w:rsidRDefault="006366AA" w:rsidP="00B87776">
                      <w:pPr>
                        <w:spacing w:after="0" w:line="240" w:lineRule="auto"/>
                        <w:rPr>
                          <w:rFonts w:ascii="Arial" w:hAnsi="Arial" w:cs="Arial"/>
                          <w:i/>
                          <w:iCs/>
                          <w:sz w:val="14"/>
                          <w:szCs w:val="14"/>
                        </w:rPr>
                      </w:pPr>
                    </w:p>
                    <w:p w14:paraId="75A0A03E" w14:textId="77777777" w:rsidR="006366AA" w:rsidRDefault="006366AA" w:rsidP="00B87776">
                      <w:pPr>
                        <w:spacing w:after="0" w:line="240" w:lineRule="auto"/>
                        <w:rPr>
                          <w:rFonts w:ascii="Arial" w:hAnsi="Arial" w:cs="Arial"/>
                          <w:i/>
                          <w:sz w:val="14"/>
                          <w:szCs w:val="14"/>
                        </w:rPr>
                      </w:pPr>
                      <w:r w:rsidRPr="00272C09">
                        <w:rPr>
                          <w:rFonts w:ascii="Arial" w:hAnsi="Arial" w:cs="Arial"/>
                          <w:i/>
                          <w:sz w:val="14"/>
                          <w:szCs w:val="14"/>
                        </w:rPr>
                        <w:t>House Bill 1051 passed during the 2017 legislative session requires clear and objective criteria for housing projects, but the law did not change the provisions of OAR 197.307(5)(b) which exempts “an application or permit for residential development in historic areas designated under a land use planning goal protecting historic areas.”</w:t>
                      </w:r>
                    </w:p>
                    <w:p w14:paraId="2E30555F" w14:textId="77777777" w:rsidR="006366AA" w:rsidRDefault="006366AA" w:rsidP="004F2BF0">
                      <w:pPr>
                        <w:jc w:val="center"/>
                        <w:rPr>
                          <w:rFonts w:ascii="Arial" w:hAnsi="Arial" w:cs="Arial"/>
                          <w:i/>
                          <w:sz w:val="14"/>
                          <w:szCs w:val="14"/>
                        </w:rPr>
                      </w:pPr>
                    </w:p>
                    <w:p w14:paraId="0F47F841" w14:textId="77777777" w:rsidR="006366AA" w:rsidRPr="00272C09" w:rsidRDefault="006366AA" w:rsidP="004F2BF0">
                      <w:pPr>
                        <w:jc w:val="center"/>
                        <w:rPr>
                          <w:rFonts w:ascii="Arial" w:hAnsi="Arial" w:cs="Arial"/>
                          <w:i/>
                          <w:sz w:val="14"/>
                          <w:szCs w:val="14"/>
                        </w:rPr>
                      </w:pPr>
                    </w:p>
                  </w:txbxContent>
                </v:textbox>
                <w10:wrap type="square"/>
              </v:shape>
            </w:pict>
          </mc:Fallback>
        </mc:AlternateContent>
      </w:r>
    </w:p>
    <w:p w14:paraId="3609C840" w14:textId="77777777" w:rsidR="00E649F1" w:rsidRPr="00C539DC" w:rsidRDefault="00E649F1" w:rsidP="00C539DC">
      <w:pPr>
        <w:pStyle w:val="ListParagraph"/>
        <w:spacing w:after="0" w:line="240" w:lineRule="auto"/>
        <w:ind w:left="810"/>
        <w:rPr>
          <w:rFonts w:cs="Arial"/>
        </w:rPr>
      </w:pPr>
    </w:p>
    <w:p w14:paraId="305402E9" w14:textId="77777777" w:rsidR="00E649F1" w:rsidRPr="00C539DC" w:rsidRDefault="00E649F1" w:rsidP="00C539DC">
      <w:pPr>
        <w:pStyle w:val="ListParagraph"/>
        <w:spacing w:after="0" w:line="240" w:lineRule="auto"/>
        <w:ind w:left="810"/>
        <w:rPr>
          <w:rFonts w:cs="Arial"/>
        </w:rPr>
      </w:pPr>
    </w:p>
    <w:p w14:paraId="22007F4F" w14:textId="77777777" w:rsidR="0052251E" w:rsidRPr="00C539DC" w:rsidRDefault="0052251E" w:rsidP="00C539DC">
      <w:pPr>
        <w:pStyle w:val="ListParagraph"/>
        <w:spacing w:after="0" w:line="240" w:lineRule="auto"/>
        <w:ind w:left="1440"/>
        <w:rPr>
          <w:rFonts w:cs="Arial"/>
        </w:rPr>
      </w:pPr>
    </w:p>
    <w:p w14:paraId="0820CB4D" w14:textId="77777777" w:rsidR="0052251E" w:rsidRPr="00C539DC" w:rsidRDefault="0052251E" w:rsidP="00C539DC">
      <w:pPr>
        <w:pStyle w:val="ListParagraph"/>
        <w:spacing w:after="0" w:line="240" w:lineRule="auto"/>
        <w:ind w:left="1440"/>
        <w:rPr>
          <w:rFonts w:cs="Arial"/>
        </w:rPr>
      </w:pPr>
    </w:p>
    <w:p w14:paraId="6D23F507" w14:textId="77777777" w:rsidR="0052251E" w:rsidRPr="00C539DC" w:rsidRDefault="0052251E" w:rsidP="00C539DC">
      <w:pPr>
        <w:pStyle w:val="ListParagraph"/>
        <w:spacing w:after="0" w:line="240" w:lineRule="auto"/>
        <w:ind w:left="1440"/>
        <w:rPr>
          <w:rFonts w:cs="Arial"/>
        </w:rPr>
      </w:pPr>
    </w:p>
    <w:p w14:paraId="177C0641" w14:textId="77777777" w:rsidR="0052251E" w:rsidRPr="00C539DC" w:rsidRDefault="0052251E" w:rsidP="00C539DC">
      <w:pPr>
        <w:pStyle w:val="ListParagraph"/>
        <w:spacing w:after="0" w:line="240" w:lineRule="auto"/>
        <w:ind w:left="1440"/>
        <w:rPr>
          <w:rFonts w:cs="Arial"/>
        </w:rPr>
      </w:pPr>
    </w:p>
    <w:p w14:paraId="0C08B712" w14:textId="77777777" w:rsidR="004F2BF0" w:rsidRPr="00C539DC" w:rsidRDefault="004F2BF0" w:rsidP="00C539DC">
      <w:pPr>
        <w:spacing w:after="0" w:line="240" w:lineRule="auto"/>
        <w:ind w:left="1080"/>
        <w:rPr>
          <w:rFonts w:cs="Arial"/>
        </w:rPr>
      </w:pPr>
    </w:p>
    <w:p w14:paraId="4563DDA5" w14:textId="77777777" w:rsidR="004F2BF0" w:rsidRPr="00C539DC" w:rsidRDefault="004F2BF0" w:rsidP="00C539DC">
      <w:pPr>
        <w:spacing w:after="0" w:line="240" w:lineRule="auto"/>
        <w:ind w:left="1080"/>
        <w:rPr>
          <w:rFonts w:cs="Arial"/>
        </w:rPr>
      </w:pPr>
    </w:p>
    <w:p w14:paraId="233ACDF2" w14:textId="77777777" w:rsidR="004F2BF0" w:rsidRPr="00C539DC" w:rsidRDefault="004F2BF0" w:rsidP="00C539DC">
      <w:pPr>
        <w:spacing w:after="0" w:line="240" w:lineRule="auto"/>
        <w:ind w:left="1080"/>
        <w:rPr>
          <w:rFonts w:cs="Arial"/>
        </w:rPr>
      </w:pPr>
    </w:p>
    <w:p w14:paraId="21FB8FF0" w14:textId="77777777" w:rsidR="004F2BF0" w:rsidRPr="00C539DC" w:rsidRDefault="004F2BF0" w:rsidP="00C539DC">
      <w:pPr>
        <w:spacing w:after="0" w:line="240" w:lineRule="auto"/>
        <w:ind w:left="1080"/>
        <w:rPr>
          <w:rFonts w:cs="Arial"/>
        </w:rPr>
      </w:pPr>
    </w:p>
    <w:p w14:paraId="4ACDA78E" w14:textId="77777777" w:rsidR="004F2BF0" w:rsidRPr="00C539DC" w:rsidRDefault="004F2BF0" w:rsidP="00C539DC">
      <w:pPr>
        <w:spacing w:after="0" w:line="240" w:lineRule="auto"/>
        <w:ind w:left="1080"/>
        <w:rPr>
          <w:rFonts w:cs="Arial"/>
        </w:rPr>
      </w:pPr>
    </w:p>
    <w:p w14:paraId="4EA1C35C" w14:textId="77777777" w:rsidR="004F2BF0" w:rsidRPr="00C539DC" w:rsidRDefault="004F2BF0" w:rsidP="00C539DC">
      <w:pPr>
        <w:spacing w:after="0" w:line="240" w:lineRule="auto"/>
        <w:ind w:left="1080"/>
        <w:rPr>
          <w:rFonts w:cs="Arial"/>
        </w:rPr>
      </w:pPr>
    </w:p>
    <w:p w14:paraId="2ED072EB" w14:textId="77777777" w:rsidR="004F2BF0" w:rsidRPr="00C539DC" w:rsidRDefault="004F2BF0" w:rsidP="00C539DC">
      <w:pPr>
        <w:spacing w:after="0" w:line="240" w:lineRule="auto"/>
        <w:ind w:left="1080"/>
        <w:rPr>
          <w:rFonts w:cs="Arial"/>
        </w:rPr>
      </w:pPr>
    </w:p>
    <w:p w14:paraId="0DD57AB0" w14:textId="77777777" w:rsidR="004F2BF0" w:rsidRPr="00C539DC" w:rsidRDefault="004F2BF0" w:rsidP="00C539DC">
      <w:pPr>
        <w:spacing w:after="0" w:line="240" w:lineRule="auto"/>
        <w:ind w:left="1080"/>
        <w:rPr>
          <w:rFonts w:cs="Arial"/>
        </w:rPr>
      </w:pPr>
    </w:p>
    <w:p w14:paraId="45C6430A" w14:textId="77777777" w:rsidR="00E649F1" w:rsidRPr="00330AD9" w:rsidRDefault="00E649F1" w:rsidP="00330AD9">
      <w:pPr>
        <w:spacing w:after="0" w:line="240" w:lineRule="auto"/>
        <w:rPr>
          <w:rFonts w:cs="Arial"/>
        </w:rPr>
      </w:pPr>
    </w:p>
    <w:p w14:paraId="6206A23C" w14:textId="77777777" w:rsidR="0059628A" w:rsidRPr="00C539DC" w:rsidRDefault="001127E3" w:rsidP="00C539DC">
      <w:pPr>
        <w:pStyle w:val="ListParagraph"/>
        <w:numPr>
          <w:ilvl w:val="1"/>
          <w:numId w:val="1"/>
        </w:numPr>
        <w:spacing w:after="0" w:line="240" w:lineRule="auto"/>
        <w:jc w:val="both"/>
        <w:rPr>
          <w:rFonts w:cs="Arial"/>
        </w:rPr>
      </w:pPr>
      <w:r w:rsidRPr="00C539DC">
        <w:rPr>
          <w:rFonts w:cs="Arial"/>
        </w:rPr>
        <w:t>T</w:t>
      </w:r>
      <w:r w:rsidR="0059628A" w:rsidRPr="00C539DC">
        <w:rPr>
          <w:rFonts w:cs="Arial"/>
        </w:rPr>
        <w:t>o approve an application for the alteration of a Locally Significant Historic Resource the Commission must find that the proposal meets the following standards:</w:t>
      </w:r>
    </w:p>
    <w:p w14:paraId="338ABC34" w14:textId="77777777" w:rsidR="001127E3" w:rsidRPr="00C539DC" w:rsidRDefault="001127E3" w:rsidP="00C539DC">
      <w:pPr>
        <w:pStyle w:val="ListParagraph"/>
        <w:spacing w:after="0" w:line="240" w:lineRule="auto"/>
        <w:ind w:left="1440"/>
        <w:jc w:val="both"/>
        <w:rPr>
          <w:rFonts w:cs="Arial"/>
        </w:rPr>
      </w:pPr>
    </w:p>
    <w:p w14:paraId="6C62D9A6" w14:textId="32A8C51E" w:rsidR="0059628A" w:rsidRPr="00C539DC" w:rsidRDefault="0059628A" w:rsidP="00C539DC">
      <w:pPr>
        <w:pStyle w:val="ListParagraph"/>
        <w:numPr>
          <w:ilvl w:val="2"/>
          <w:numId w:val="1"/>
        </w:numPr>
        <w:spacing w:after="0" w:line="240" w:lineRule="auto"/>
        <w:jc w:val="both"/>
        <w:rPr>
          <w:rFonts w:cs="Arial"/>
        </w:rPr>
      </w:pPr>
      <w:r w:rsidRPr="00C539DC">
        <w:rPr>
          <w:rFonts w:cs="Arial"/>
        </w:rPr>
        <w:t xml:space="preserve">A property </w:t>
      </w:r>
      <w:r w:rsidR="007401B9">
        <w:rPr>
          <w:rFonts w:cs="Arial"/>
        </w:rPr>
        <w:t>must</w:t>
      </w:r>
      <w:r w:rsidRPr="00C539DC">
        <w:rPr>
          <w:rFonts w:cs="Arial"/>
        </w:rPr>
        <w:t xml:space="preserve"> be used as it was historically or be given a new use that requires minimal change to its distinctive materials, features, spaces, and spatial relationships; and/or </w:t>
      </w:r>
    </w:p>
    <w:p w14:paraId="2744AF71" w14:textId="77777777" w:rsidR="0059628A" w:rsidRPr="00C539DC" w:rsidRDefault="0059628A" w:rsidP="00C539DC">
      <w:pPr>
        <w:pStyle w:val="ListParagraph"/>
        <w:spacing w:after="0" w:line="240" w:lineRule="auto"/>
        <w:ind w:left="2160"/>
        <w:jc w:val="both"/>
        <w:rPr>
          <w:rFonts w:cs="Arial"/>
        </w:rPr>
      </w:pPr>
    </w:p>
    <w:p w14:paraId="110B3887" w14:textId="25017AB5" w:rsidR="0059628A" w:rsidRPr="00C539DC" w:rsidRDefault="0059628A" w:rsidP="00C539DC">
      <w:pPr>
        <w:pStyle w:val="ListParagraph"/>
        <w:numPr>
          <w:ilvl w:val="2"/>
          <w:numId w:val="1"/>
        </w:numPr>
        <w:spacing w:after="0" w:line="240" w:lineRule="auto"/>
        <w:jc w:val="both"/>
        <w:rPr>
          <w:rFonts w:cs="Arial"/>
        </w:rPr>
      </w:pPr>
      <w:r w:rsidRPr="00C539DC">
        <w:rPr>
          <w:rFonts w:cs="Arial"/>
        </w:rPr>
        <w:lastRenderedPageBreak/>
        <w:t xml:space="preserve">The historic integrity of a property </w:t>
      </w:r>
      <w:r w:rsidR="007401B9">
        <w:rPr>
          <w:rFonts w:cs="Arial"/>
        </w:rPr>
        <w:t>must</w:t>
      </w:r>
      <w:r w:rsidRPr="00C539DC">
        <w:rPr>
          <w:rFonts w:cs="Arial"/>
        </w:rPr>
        <w:t xml:space="preserve"> be retained and preserved. The relocation of distinctive materials or alteration of features, spaces, and spatial relationships that characterize a property </w:t>
      </w:r>
      <w:r w:rsidR="007401B9">
        <w:rPr>
          <w:rFonts w:cs="Arial"/>
        </w:rPr>
        <w:t>must</w:t>
      </w:r>
      <w:r w:rsidRPr="00C539DC">
        <w:rPr>
          <w:rFonts w:cs="Arial"/>
        </w:rPr>
        <w:t xml:space="preserve"> be avoided; and/or</w:t>
      </w:r>
    </w:p>
    <w:p w14:paraId="7684488A" w14:textId="77777777" w:rsidR="0059628A" w:rsidRPr="00C539DC" w:rsidRDefault="0059628A" w:rsidP="00C539DC">
      <w:pPr>
        <w:pStyle w:val="ListParagraph"/>
        <w:spacing w:after="0" w:line="240" w:lineRule="auto"/>
        <w:ind w:left="2160"/>
        <w:jc w:val="both"/>
        <w:rPr>
          <w:rFonts w:cs="Arial"/>
        </w:rPr>
      </w:pPr>
    </w:p>
    <w:p w14:paraId="4BDFCA7F" w14:textId="0A36D6C1" w:rsidR="0059628A" w:rsidRPr="00C539DC" w:rsidRDefault="0059628A" w:rsidP="00C539DC">
      <w:pPr>
        <w:pStyle w:val="ListParagraph"/>
        <w:numPr>
          <w:ilvl w:val="2"/>
          <w:numId w:val="1"/>
        </w:numPr>
        <w:spacing w:after="0" w:line="240" w:lineRule="auto"/>
        <w:jc w:val="both"/>
        <w:rPr>
          <w:rFonts w:cs="Arial"/>
        </w:rPr>
      </w:pPr>
      <w:r w:rsidRPr="00C539DC">
        <w:rPr>
          <w:rFonts w:cs="Arial"/>
        </w:rPr>
        <w:t xml:space="preserve">A property </w:t>
      </w:r>
      <w:r w:rsidR="007401B9">
        <w:rPr>
          <w:rFonts w:cs="Arial"/>
        </w:rPr>
        <w:t>must</w:t>
      </w:r>
      <w:r w:rsidRPr="00C539DC">
        <w:rPr>
          <w:rFonts w:cs="Arial"/>
        </w:rPr>
        <w:t xml:space="preserve"> be recognized as a physical record of its time, place, and use. Changes that create a false sense of historical development, such as adding conjectural features or elements from other historic properties, </w:t>
      </w:r>
      <w:r w:rsidR="007401B9">
        <w:rPr>
          <w:rFonts w:cs="Arial"/>
        </w:rPr>
        <w:t>must</w:t>
      </w:r>
      <w:r w:rsidRPr="00C539DC">
        <w:rPr>
          <w:rFonts w:cs="Arial"/>
        </w:rPr>
        <w:t xml:space="preserve"> not be undertaken; and/or</w:t>
      </w:r>
    </w:p>
    <w:p w14:paraId="6368476C" w14:textId="77777777" w:rsidR="0059628A" w:rsidRPr="00C539DC" w:rsidRDefault="0059628A" w:rsidP="00C539DC">
      <w:pPr>
        <w:pStyle w:val="ListParagraph"/>
        <w:spacing w:after="0" w:line="240" w:lineRule="auto"/>
        <w:ind w:left="2160"/>
        <w:jc w:val="both"/>
        <w:rPr>
          <w:rFonts w:cs="Arial"/>
        </w:rPr>
      </w:pPr>
    </w:p>
    <w:p w14:paraId="3288D98B" w14:textId="4F86D6F2" w:rsidR="0059628A" w:rsidRDefault="0059628A" w:rsidP="008A55D0">
      <w:pPr>
        <w:pStyle w:val="ListParagraph"/>
        <w:numPr>
          <w:ilvl w:val="2"/>
          <w:numId w:val="1"/>
        </w:numPr>
        <w:spacing w:after="0" w:line="240" w:lineRule="auto"/>
        <w:jc w:val="both"/>
        <w:rPr>
          <w:rFonts w:cs="Arial"/>
        </w:rPr>
      </w:pPr>
      <w:r w:rsidRPr="00C539DC">
        <w:rPr>
          <w:rFonts w:cs="Arial"/>
        </w:rPr>
        <w:t xml:space="preserve">Changes to a property that have acquired historic significance in their own right </w:t>
      </w:r>
      <w:r w:rsidR="007401B9">
        <w:rPr>
          <w:rFonts w:cs="Arial"/>
        </w:rPr>
        <w:t>must</w:t>
      </w:r>
      <w:r w:rsidRPr="00C539DC">
        <w:rPr>
          <w:rFonts w:cs="Arial"/>
        </w:rPr>
        <w:t xml:space="preserve"> be retained and preserved; and/or</w:t>
      </w:r>
    </w:p>
    <w:p w14:paraId="6ADFC587" w14:textId="77777777" w:rsidR="00330AD9" w:rsidRPr="008A55D0" w:rsidRDefault="00330AD9" w:rsidP="00330AD9">
      <w:pPr>
        <w:pStyle w:val="ListParagraph"/>
        <w:spacing w:after="0" w:line="240" w:lineRule="auto"/>
        <w:ind w:left="2160"/>
        <w:jc w:val="both"/>
        <w:rPr>
          <w:rFonts w:cs="Arial"/>
        </w:rPr>
      </w:pPr>
    </w:p>
    <w:p w14:paraId="470E8522" w14:textId="6BD25C4D" w:rsidR="0059628A" w:rsidRPr="00C539DC" w:rsidRDefault="0059628A" w:rsidP="00C539DC">
      <w:pPr>
        <w:pStyle w:val="ListParagraph"/>
        <w:numPr>
          <w:ilvl w:val="2"/>
          <w:numId w:val="1"/>
        </w:numPr>
        <w:spacing w:after="0" w:line="240" w:lineRule="auto"/>
        <w:jc w:val="both"/>
        <w:rPr>
          <w:rFonts w:cs="Arial"/>
        </w:rPr>
      </w:pPr>
      <w:r w:rsidRPr="00C539DC">
        <w:rPr>
          <w:rFonts w:cs="Arial"/>
        </w:rPr>
        <w:t xml:space="preserve">Distinctive materials, features, finishes, and construction techniques or examples of craftsmanship that characterize a property </w:t>
      </w:r>
      <w:r w:rsidR="007401B9">
        <w:rPr>
          <w:rFonts w:cs="Arial"/>
        </w:rPr>
        <w:t>must</w:t>
      </w:r>
      <w:r w:rsidRPr="00C539DC">
        <w:rPr>
          <w:rFonts w:cs="Arial"/>
        </w:rPr>
        <w:t xml:space="preserve"> be preserved; and/or</w:t>
      </w:r>
    </w:p>
    <w:p w14:paraId="131648D0" w14:textId="77777777" w:rsidR="0059628A" w:rsidRPr="00C539DC" w:rsidRDefault="0059628A" w:rsidP="00C539DC">
      <w:pPr>
        <w:pStyle w:val="ListParagraph"/>
        <w:spacing w:after="0" w:line="240" w:lineRule="auto"/>
        <w:ind w:left="2160"/>
        <w:jc w:val="both"/>
        <w:rPr>
          <w:rFonts w:cs="Arial"/>
        </w:rPr>
      </w:pPr>
    </w:p>
    <w:p w14:paraId="58F416C6" w14:textId="2D5B65C2" w:rsidR="0059628A" w:rsidRPr="00C539DC" w:rsidRDefault="0059628A" w:rsidP="00C539DC">
      <w:pPr>
        <w:pStyle w:val="ListParagraph"/>
        <w:numPr>
          <w:ilvl w:val="2"/>
          <w:numId w:val="1"/>
        </w:numPr>
        <w:spacing w:after="0" w:line="240" w:lineRule="auto"/>
        <w:jc w:val="both"/>
        <w:rPr>
          <w:rFonts w:cs="Arial"/>
        </w:rPr>
      </w:pPr>
      <w:r w:rsidRPr="00C539DC">
        <w:rPr>
          <w:rFonts w:cs="Arial"/>
        </w:rPr>
        <w:t xml:space="preserve">Deteriorated historic features </w:t>
      </w:r>
      <w:r w:rsidR="007401B9">
        <w:rPr>
          <w:rFonts w:cs="Arial"/>
        </w:rPr>
        <w:t>must</w:t>
      </w:r>
      <w:r w:rsidRPr="00C539DC">
        <w:rPr>
          <w:rFonts w:cs="Arial"/>
        </w:rPr>
        <w:t xml:space="preserve"> be repaired rather than replaced. The severity of deterioration requires replacement of a distinctive feature, the new feature </w:t>
      </w:r>
      <w:r w:rsidR="007401B9">
        <w:rPr>
          <w:rFonts w:cs="Arial"/>
        </w:rPr>
        <w:t>must</w:t>
      </w:r>
      <w:r w:rsidRPr="00C539DC">
        <w:rPr>
          <w:rFonts w:cs="Arial"/>
        </w:rPr>
        <w:t xml:space="preserve"> match the old in design, color, texture, and, where possible, materials. Replacement of missing features </w:t>
      </w:r>
      <w:r w:rsidR="007401B9">
        <w:rPr>
          <w:rFonts w:cs="Arial"/>
        </w:rPr>
        <w:t>must</w:t>
      </w:r>
      <w:r w:rsidRPr="00C539DC">
        <w:rPr>
          <w:rFonts w:cs="Arial"/>
        </w:rPr>
        <w:t xml:space="preserve"> be substantiated by documentary and physical evidence; and/or</w:t>
      </w:r>
    </w:p>
    <w:p w14:paraId="271A8126" w14:textId="77777777" w:rsidR="0059628A" w:rsidRPr="00C539DC" w:rsidRDefault="0059628A" w:rsidP="00C539DC">
      <w:pPr>
        <w:pStyle w:val="ListParagraph"/>
        <w:spacing w:after="0" w:line="240" w:lineRule="auto"/>
        <w:ind w:left="2160"/>
        <w:jc w:val="both"/>
        <w:rPr>
          <w:rFonts w:cs="Arial"/>
        </w:rPr>
      </w:pPr>
    </w:p>
    <w:p w14:paraId="3ED952C4" w14:textId="702B6CC2" w:rsidR="0059628A" w:rsidRPr="00C539DC" w:rsidRDefault="0059628A" w:rsidP="00C539DC">
      <w:pPr>
        <w:pStyle w:val="ListParagraph"/>
        <w:numPr>
          <w:ilvl w:val="2"/>
          <w:numId w:val="1"/>
        </w:numPr>
        <w:spacing w:after="0" w:line="240" w:lineRule="auto"/>
        <w:jc w:val="both"/>
        <w:rPr>
          <w:rFonts w:cs="Arial"/>
        </w:rPr>
      </w:pPr>
      <w:r w:rsidRPr="00C539DC">
        <w:rPr>
          <w:rFonts w:cs="Arial"/>
        </w:rPr>
        <w:t xml:space="preserve">Chemical and physical treatments, if appropriate, </w:t>
      </w:r>
      <w:r w:rsidR="007401B9">
        <w:rPr>
          <w:rFonts w:cs="Arial"/>
        </w:rPr>
        <w:t>must</w:t>
      </w:r>
      <w:r w:rsidRPr="00C539DC">
        <w:rPr>
          <w:rFonts w:cs="Arial"/>
        </w:rPr>
        <w:t xml:space="preserve"> be undertaken using the gentlest means possible. Treatments that cause damage to historic materials </w:t>
      </w:r>
      <w:r w:rsidR="007401B9">
        <w:rPr>
          <w:rFonts w:cs="Arial"/>
        </w:rPr>
        <w:t>must</w:t>
      </w:r>
      <w:r w:rsidRPr="00C539DC">
        <w:rPr>
          <w:rFonts w:cs="Arial"/>
        </w:rPr>
        <w:t xml:space="preserve"> not be used; and/or</w:t>
      </w:r>
    </w:p>
    <w:p w14:paraId="3248F961" w14:textId="77777777" w:rsidR="0059628A" w:rsidRPr="00C539DC" w:rsidRDefault="0059628A" w:rsidP="00C539DC">
      <w:pPr>
        <w:pStyle w:val="ListParagraph"/>
        <w:spacing w:after="0" w:line="240" w:lineRule="auto"/>
        <w:ind w:left="2160"/>
        <w:jc w:val="both"/>
        <w:rPr>
          <w:rFonts w:cs="Arial"/>
        </w:rPr>
      </w:pPr>
    </w:p>
    <w:p w14:paraId="3493BF5A" w14:textId="750C04E4" w:rsidR="004F2BF0" w:rsidRPr="00C539DC" w:rsidRDefault="004F2BF0" w:rsidP="00C539DC">
      <w:pPr>
        <w:pStyle w:val="ListParagraph"/>
        <w:numPr>
          <w:ilvl w:val="2"/>
          <w:numId w:val="1"/>
        </w:numPr>
        <w:spacing w:after="0" w:line="240" w:lineRule="auto"/>
        <w:rPr>
          <w:rFonts w:cs="Arial"/>
        </w:rPr>
      </w:pPr>
      <w:r w:rsidRPr="00C539DC">
        <w:rPr>
          <w:rFonts w:cs="Arial"/>
        </w:rPr>
        <w:t xml:space="preserve">Archeological resources </w:t>
      </w:r>
      <w:r w:rsidR="007401B9">
        <w:rPr>
          <w:rFonts w:cs="Arial"/>
        </w:rPr>
        <w:t>must</w:t>
      </w:r>
      <w:r w:rsidRPr="00C539DC">
        <w:rPr>
          <w:rFonts w:cs="Arial"/>
        </w:rPr>
        <w:t xml:space="preserve"> be protected and preserved in place. If such resources must be disturbed, mitigation measures </w:t>
      </w:r>
      <w:r w:rsidR="007401B9">
        <w:rPr>
          <w:rFonts w:cs="Arial"/>
        </w:rPr>
        <w:t>must</w:t>
      </w:r>
      <w:r w:rsidRPr="00C539DC">
        <w:rPr>
          <w:rFonts w:cs="Arial"/>
        </w:rPr>
        <w:t xml:space="preserve"> be undertaken; and/or</w:t>
      </w:r>
    </w:p>
    <w:p w14:paraId="2320B39E" w14:textId="77777777" w:rsidR="004F2BF0" w:rsidRPr="00C539DC" w:rsidRDefault="004F2BF0" w:rsidP="00C539DC">
      <w:pPr>
        <w:pStyle w:val="ListParagraph"/>
        <w:spacing w:after="0" w:line="240" w:lineRule="auto"/>
        <w:ind w:left="2160"/>
        <w:rPr>
          <w:rFonts w:cs="Arial"/>
        </w:rPr>
      </w:pPr>
    </w:p>
    <w:p w14:paraId="389778A9" w14:textId="4BDE0A33" w:rsidR="004F2BF0" w:rsidRPr="00C539DC" w:rsidRDefault="004F2BF0" w:rsidP="00C539DC">
      <w:pPr>
        <w:pStyle w:val="ListParagraph"/>
        <w:numPr>
          <w:ilvl w:val="2"/>
          <w:numId w:val="1"/>
        </w:numPr>
        <w:spacing w:after="0" w:line="240" w:lineRule="auto"/>
        <w:rPr>
          <w:rFonts w:cs="Arial"/>
        </w:rPr>
      </w:pPr>
      <w:r w:rsidRPr="00C539DC">
        <w:rPr>
          <w:rFonts w:cs="Arial"/>
        </w:rPr>
        <w:t xml:space="preserve">New additions, exterior alterations, or related new construction </w:t>
      </w:r>
      <w:r w:rsidR="007401B9">
        <w:rPr>
          <w:rFonts w:cs="Arial"/>
        </w:rPr>
        <w:t>must</w:t>
      </w:r>
      <w:r w:rsidRPr="00C539DC">
        <w:rPr>
          <w:rFonts w:cs="Arial"/>
        </w:rPr>
        <w:t xml:space="preserve"> not destroy historic materials, features, and spatial relationships that characterize the property. The new work </w:t>
      </w:r>
      <w:r w:rsidR="007401B9">
        <w:rPr>
          <w:rFonts w:cs="Arial"/>
        </w:rPr>
        <w:t>must</w:t>
      </w:r>
      <w:r w:rsidRPr="00C539DC">
        <w:rPr>
          <w:rFonts w:cs="Arial"/>
        </w:rPr>
        <w:t xml:space="preserve"> be differentiated from the old and </w:t>
      </w:r>
      <w:r w:rsidR="007401B9">
        <w:rPr>
          <w:rFonts w:cs="Arial"/>
        </w:rPr>
        <w:t>must</w:t>
      </w:r>
      <w:r w:rsidRPr="00C539DC">
        <w:rPr>
          <w:rFonts w:cs="Arial"/>
        </w:rPr>
        <w:t xml:space="preserve"> be compatible with the historic materials, features, size, scale and proportion, and massing to protect the integrity of the property and its environment; and/or</w:t>
      </w:r>
    </w:p>
    <w:p w14:paraId="25FCB114" w14:textId="77777777" w:rsidR="004F2BF0" w:rsidRPr="00C539DC" w:rsidRDefault="004F2BF0" w:rsidP="00C539DC">
      <w:pPr>
        <w:pStyle w:val="ListParagraph"/>
        <w:spacing w:after="0" w:line="240" w:lineRule="auto"/>
        <w:ind w:left="2160"/>
        <w:rPr>
          <w:rFonts w:cs="Arial"/>
        </w:rPr>
      </w:pPr>
    </w:p>
    <w:p w14:paraId="6A222341" w14:textId="70ED0856" w:rsidR="004F2BF0" w:rsidRPr="00C539DC" w:rsidRDefault="004F2BF0" w:rsidP="00C539DC">
      <w:pPr>
        <w:pStyle w:val="ListParagraph"/>
        <w:numPr>
          <w:ilvl w:val="2"/>
          <w:numId w:val="1"/>
        </w:numPr>
        <w:spacing w:after="0" w:line="240" w:lineRule="auto"/>
        <w:rPr>
          <w:rFonts w:cs="Arial"/>
        </w:rPr>
      </w:pPr>
      <w:r w:rsidRPr="00C539DC">
        <w:rPr>
          <w:rFonts w:cs="Arial"/>
        </w:rPr>
        <w:t xml:space="preserve">New additions and adjacent or related new construction </w:t>
      </w:r>
      <w:r w:rsidR="007401B9">
        <w:rPr>
          <w:rFonts w:cs="Arial"/>
        </w:rPr>
        <w:t>must</w:t>
      </w:r>
      <w:r w:rsidRPr="00C539DC">
        <w:rPr>
          <w:rFonts w:cs="Arial"/>
        </w:rPr>
        <w:t xml:space="preserve"> be undertaken in such a manner that, if removed in the future, the essential form and integrity of the historic property and its environment would be unimpaired.</w:t>
      </w:r>
    </w:p>
    <w:p w14:paraId="3AAF7065" w14:textId="77777777" w:rsidR="0059628A" w:rsidRPr="00C539DC" w:rsidRDefault="0059628A" w:rsidP="00C539DC">
      <w:pPr>
        <w:pStyle w:val="ListParagraph"/>
        <w:spacing w:after="0" w:line="240" w:lineRule="auto"/>
        <w:ind w:left="2160"/>
        <w:jc w:val="both"/>
        <w:rPr>
          <w:rFonts w:cs="Arial"/>
        </w:rPr>
      </w:pPr>
    </w:p>
    <w:p w14:paraId="7777AF3A" w14:textId="77777777" w:rsidR="001127E3" w:rsidRPr="00C539DC" w:rsidRDefault="001127E3" w:rsidP="00C539DC">
      <w:pPr>
        <w:pStyle w:val="ListParagraph"/>
        <w:numPr>
          <w:ilvl w:val="1"/>
          <w:numId w:val="1"/>
        </w:numPr>
        <w:spacing w:after="0" w:line="240" w:lineRule="auto"/>
        <w:rPr>
          <w:rFonts w:cs="Arial"/>
        </w:rPr>
      </w:pPr>
      <w:r w:rsidRPr="00C539DC">
        <w:rPr>
          <w:rFonts w:cs="Arial"/>
        </w:rPr>
        <w:t xml:space="preserve">In addition to meeting the applicable guidelines in </w:t>
      </w:r>
      <w:r w:rsidR="00BF61A6">
        <w:rPr>
          <w:rFonts w:cs="Arial"/>
        </w:rPr>
        <w:t>11(i)(i-x</w:t>
      </w:r>
      <w:r w:rsidRPr="00C539DC">
        <w:rPr>
          <w:rFonts w:cs="Arial"/>
        </w:rPr>
        <w:t>) of this Section, to approve an application for the alteration of a Locally Significant Historic Resource the Commission must find that the proposal meets the following design standards as applicable:</w:t>
      </w:r>
    </w:p>
    <w:p w14:paraId="458A2A6C" w14:textId="77777777" w:rsidR="001127E3" w:rsidRPr="00C539DC" w:rsidRDefault="001127E3" w:rsidP="00C539DC">
      <w:pPr>
        <w:pStyle w:val="ListParagraph"/>
        <w:spacing w:after="0" w:line="240" w:lineRule="auto"/>
        <w:ind w:left="1440"/>
        <w:rPr>
          <w:rFonts w:cs="Arial"/>
        </w:rPr>
      </w:pPr>
    </w:p>
    <w:p w14:paraId="608A4FDE" w14:textId="68E20CB3" w:rsidR="001127E3" w:rsidRPr="00C539DC" w:rsidRDefault="001127E3" w:rsidP="00C539DC">
      <w:pPr>
        <w:pStyle w:val="ListParagraph"/>
        <w:numPr>
          <w:ilvl w:val="2"/>
          <w:numId w:val="1"/>
        </w:numPr>
        <w:spacing w:after="0" w:line="240" w:lineRule="auto"/>
        <w:rPr>
          <w:rFonts w:cs="Arial"/>
        </w:rPr>
      </w:pPr>
      <w:r w:rsidRPr="00C539DC">
        <w:rPr>
          <w:rFonts w:cs="Arial"/>
        </w:rPr>
        <w:t xml:space="preserve">Vacant buildings </w:t>
      </w:r>
      <w:r w:rsidR="007401B9">
        <w:rPr>
          <w:rFonts w:cs="Arial"/>
        </w:rPr>
        <w:t>must</w:t>
      </w:r>
      <w:r w:rsidRPr="00C539DC">
        <w:rPr>
          <w:rFonts w:cs="Arial"/>
        </w:rPr>
        <w:t xml:space="preserve"> be weather- and vandal-proof in order to minimize further deterioration and the threat to public safety; and/or</w:t>
      </w:r>
    </w:p>
    <w:p w14:paraId="3526E14C" w14:textId="77777777" w:rsidR="001127E3" w:rsidRPr="00C539DC" w:rsidRDefault="001127E3" w:rsidP="00C539DC">
      <w:pPr>
        <w:pStyle w:val="ListParagraph"/>
        <w:spacing w:after="0" w:line="240" w:lineRule="auto"/>
        <w:ind w:left="2160"/>
        <w:rPr>
          <w:rFonts w:cs="Arial"/>
        </w:rPr>
      </w:pPr>
    </w:p>
    <w:p w14:paraId="2F9DFECC" w14:textId="0D82524C" w:rsidR="001127E3" w:rsidRPr="00C539DC" w:rsidRDefault="001127E3" w:rsidP="00C539DC">
      <w:pPr>
        <w:pStyle w:val="ListParagraph"/>
        <w:numPr>
          <w:ilvl w:val="2"/>
          <w:numId w:val="1"/>
        </w:numPr>
        <w:spacing w:after="0" w:line="240" w:lineRule="auto"/>
        <w:rPr>
          <w:rFonts w:cs="Arial"/>
        </w:rPr>
      </w:pPr>
      <w:r w:rsidRPr="00C539DC">
        <w:rPr>
          <w:rFonts w:cs="Arial"/>
        </w:rPr>
        <w:lastRenderedPageBreak/>
        <w:t xml:space="preserve">New additions </w:t>
      </w:r>
      <w:r w:rsidR="007401B9">
        <w:rPr>
          <w:rFonts w:cs="Arial"/>
        </w:rPr>
        <w:t>must</w:t>
      </w:r>
      <w:r w:rsidRPr="00C539DC">
        <w:rPr>
          <w:rFonts w:cs="Arial"/>
        </w:rPr>
        <w:t xml:space="preserve"> be subordinate to the original building, meaning lower in height, attached to the rear or set back along the side, smaller in scale, and have less architectural detail; and/or</w:t>
      </w:r>
    </w:p>
    <w:p w14:paraId="5B4497F2" w14:textId="77777777" w:rsidR="001127E3" w:rsidRPr="00C539DC" w:rsidRDefault="001127E3" w:rsidP="00C539DC">
      <w:pPr>
        <w:pStyle w:val="ListParagraph"/>
        <w:spacing w:after="0" w:line="240" w:lineRule="auto"/>
        <w:ind w:left="2160"/>
        <w:rPr>
          <w:rFonts w:cs="Arial"/>
        </w:rPr>
      </w:pPr>
    </w:p>
    <w:p w14:paraId="718615D3" w14:textId="0613FACC" w:rsidR="001127E3" w:rsidRPr="00C539DC" w:rsidRDefault="001127E3" w:rsidP="00C539DC">
      <w:pPr>
        <w:pStyle w:val="ListParagraph"/>
        <w:numPr>
          <w:ilvl w:val="2"/>
          <w:numId w:val="1"/>
        </w:numPr>
        <w:spacing w:after="0" w:line="240" w:lineRule="auto"/>
        <w:rPr>
          <w:rFonts w:cs="Arial"/>
        </w:rPr>
      </w:pPr>
      <w:r w:rsidRPr="00C539DC">
        <w:rPr>
          <w:rFonts w:cs="Arial"/>
        </w:rPr>
        <w:t xml:space="preserve">Height, width, setback, roof shape, and the overall scale and massing of new buildings within historic districts and on lots with existing Historic Resources, or additions to Historic Resources </w:t>
      </w:r>
      <w:r w:rsidR="007401B9">
        <w:rPr>
          <w:rFonts w:cs="Arial"/>
        </w:rPr>
        <w:t>must</w:t>
      </w:r>
      <w:r w:rsidRPr="00C539DC">
        <w:rPr>
          <w:rFonts w:cs="Arial"/>
        </w:rPr>
        <w:t xml:space="preserve"> be compatible with the existing historic building(s) and, in the case of historic districts, the overall streetscape; and/or</w:t>
      </w:r>
    </w:p>
    <w:p w14:paraId="4000239B" w14:textId="77777777" w:rsidR="001127E3" w:rsidRPr="00C539DC" w:rsidRDefault="001127E3" w:rsidP="00C539DC">
      <w:pPr>
        <w:pStyle w:val="ListParagraph"/>
        <w:spacing w:after="0" w:line="240" w:lineRule="auto"/>
        <w:ind w:left="2160"/>
        <w:rPr>
          <w:rFonts w:cs="Arial"/>
        </w:rPr>
      </w:pPr>
    </w:p>
    <w:p w14:paraId="6062D722" w14:textId="71E780D3" w:rsidR="0052251E" w:rsidRPr="00C539DC" w:rsidRDefault="0052251E" w:rsidP="00C539DC">
      <w:pPr>
        <w:pStyle w:val="ListParagraph"/>
        <w:numPr>
          <w:ilvl w:val="2"/>
          <w:numId w:val="1"/>
        </w:numPr>
        <w:spacing w:after="0" w:line="240" w:lineRule="auto"/>
        <w:rPr>
          <w:rFonts w:cs="Arial"/>
        </w:rPr>
      </w:pPr>
      <w:r w:rsidRPr="00C539DC">
        <w:rPr>
          <w:rFonts w:cs="Arial"/>
        </w:rPr>
        <w:t xml:space="preserve">In historic districts and on lots with existing Locally Significant Historic Resources, materials on at least the primary façade(s) of new buildings </w:t>
      </w:r>
      <w:r w:rsidR="007401B9">
        <w:rPr>
          <w:rFonts w:cs="Arial"/>
        </w:rPr>
        <w:t>must</w:t>
      </w:r>
      <w:r w:rsidRPr="00C539DC">
        <w:rPr>
          <w:rFonts w:cs="Arial"/>
        </w:rPr>
        <w:t xml:space="preserve"> be compatible in size, shape, color, and texture to the original materials on the facades of surrounding historic buildings; and/or</w:t>
      </w:r>
    </w:p>
    <w:p w14:paraId="4AE42DC9" w14:textId="77777777" w:rsidR="0052251E" w:rsidRPr="00C539DC" w:rsidRDefault="0052251E" w:rsidP="00C539DC">
      <w:pPr>
        <w:pStyle w:val="ListParagraph"/>
        <w:spacing w:after="0" w:line="240" w:lineRule="auto"/>
        <w:ind w:left="2160"/>
        <w:rPr>
          <w:rFonts w:cs="Arial"/>
        </w:rPr>
      </w:pPr>
    </w:p>
    <w:p w14:paraId="2EBD4A38" w14:textId="1AAC9539" w:rsidR="0052251E" w:rsidRPr="00C539DC" w:rsidRDefault="0052251E" w:rsidP="00C539DC">
      <w:pPr>
        <w:pStyle w:val="ListParagraph"/>
        <w:numPr>
          <w:ilvl w:val="2"/>
          <w:numId w:val="1"/>
        </w:numPr>
        <w:spacing w:after="0" w:line="240" w:lineRule="auto"/>
        <w:rPr>
          <w:rFonts w:cs="Arial"/>
        </w:rPr>
      </w:pPr>
      <w:r w:rsidRPr="00C539DC">
        <w:rPr>
          <w:rFonts w:cs="Arial"/>
        </w:rPr>
        <w:t xml:space="preserve">Architectural details on new construction (including wood or metal trim, porches, cornices, arches, and window and door features, etc.) </w:t>
      </w:r>
      <w:r w:rsidR="007401B9">
        <w:rPr>
          <w:rFonts w:cs="Arial"/>
        </w:rPr>
        <w:t>must</w:t>
      </w:r>
      <w:r w:rsidRPr="00C539DC">
        <w:rPr>
          <w:rFonts w:cs="Arial"/>
        </w:rPr>
        <w:t xml:space="preserve"> be complimentary, but </w:t>
      </w:r>
      <w:r w:rsidR="007401B9">
        <w:rPr>
          <w:rFonts w:cs="Arial"/>
        </w:rPr>
        <w:t>must</w:t>
      </w:r>
      <w:r w:rsidRPr="00C539DC">
        <w:rPr>
          <w:rFonts w:cs="Arial"/>
        </w:rPr>
        <w:t xml:space="preserve"> not replicate historic features on surrounding historic buildings; and/or</w:t>
      </w:r>
    </w:p>
    <w:p w14:paraId="2ED503C9" w14:textId="77777777" w:rsidR="0052251E" w:rsidRPr="00C539DC" w:rsidRDefault="0052251E" w:rsidP="00C539DC">
      <w:pPr>
        <w:pStyle w:val="ListParagraph"/>
        <w:spacing w:after="0" w:line="240" w:lineRule="auto"/>
        <w:ind w:left="2160"/>
        <w:rPr>
          <w:rFonts w:cs="Arial"/>
        </w:rPr>
      </w:pPr>
    </w:p>
    <w:p w14:paraId="3CFF0DC3" w14:textId="77777777" w:rsidR="0052251E" w:rsidRPr="00C539DC" w:rsidRDefault="0052251E" w:rsidP="00C539DC">
      <w:pPr>
        <w:pStyle w:val="ListParagraph"/>
        <w:numPr>
          <w:ilvl w:val="2"/>
          <w:numId w:val="1"/>
        </w:numPr>
        <w:spacing w:after="0" w:line="240" w:lineRule="auto"/>
        <w:rPr>
          <w:rFonts w:cs="Arial"/>
        </w:rPr>
      </w:pPr>
      <w:r w:rsidRPr="00C539DC">
        <w:rPr>
          <w:rFonts w:cs="Arial"/>
        </w:rPr>
        <w:t>Window and door opening should be similar in size and orientation (vertical to horizontal) to openings on historic buildings and should take up a similar percentage of the overall façade as those on surrounding historic buildings; and/or</w:t>
      </w:r>
    </w:p>
    <w:p w14:paraId="1FBFC038" w14:textId="77777777" w:rsidR="0052251E" w:rsidRPr="00C539DC" w:rsidRDefault="0052251E" w:rsidP="00C539DC">
      <w:pPr>
        <w:pStyle w:val="ListParagraph"/>
        <w:spacing w:after="0" w:line="240" w:lineRule="auto"/>
        <w:ind w:left="2160"/>
        <w:rPr>
          <w:rFonts w:cs="Arial"/>
        </w:rPr>
      </w:pPr>
    </w:p>
    <w:p w14:paraId="1A3DD7AC" w14:textId="1F450277" w:rsidR="0052251E" w:rsidRPr="00C539DC" w:rsidRDefault="0052251E" w:rsidP="00C539DC">
      <w:pPr>
        <w:pStyle w:val="ListParagraph"/>
        <w:numPr>
          <w:ilvl w:val="2"/>
          <w:numId w:val="1"/>
        </w:numPr>
        <w:spacing w:after="0" w:line="240" w:lineRule="auto"/>
        <w:rPr>
          <w:rFonts w:cs="Arial"/>
        </w:rPr>
      </w:pPr>
      <w:r w:rsidRPr="00C539DC">
        <w:rPr>
          <w:rFonts w:cs="Arial"/>
        </w:rPr>
        <w:t xml:space="preserve">In historic districts and on lots with existing Locally Significant Historic Resource the relationship of the width to the height of the principal elevations for new buildings and additions to existing Locally Significant Historic Resources </w:t>
      </w:r>
      <w:r w:rsidR="007401B9">
        <w:rPr>
          <w:rFonts w:cs="Arial"/>
        </w:rPr>
        <w:t>must</w:t>
      </w:r>
      <w:r w:rsidRPr="00C539DC">
        <w:rPr>
          <w:rFonts w:cs="Arial"/>
        </w:rPr>
        <w:t xml:space="preserve"> be in scale with the surrounding structures and streetscape. Wider new building can be divided into segments that more closely resemble the façade widths of historic buildings; and/or</w:t>
      </w:r>
    </w:p>
    <w:p w14:paraId="5187A538" w14:textId="77777777" w:rsidR="0052251E" w:rsidRPr="00C539DC" w:rsidRDefault="0052251E" w:rsidP="00C539DC">
      <w:pPr>
        <w:pStyle w:val="ListParagraph"/>
        <w:spacing w:after="0" w:line="240" w:lineRule="auto"/>
        <w:ind w:left="2160"/>
        <w:rPr>
          <w:rFonts w:cs="Arial"/>
        </w:rPr>
      </w:pPr>
    </w:p>
    <w:p w14:paraId="5BDA36F9" w14:textId="7C7F3B42" w:rsidR="0052251E" w:rsidRPr="00C539DC" w:rsidRDefault="0052251E" w:rsidP="00C539DC">
      <w:pPr>
        <w:pStyle w:val="ListParagraph"/>
        <w:numPr>
          <w:ilvl w:val="2"/>
          <w:numId w:val="1"/>
        </w:numPr>
        <w:spacing w:after="0" w:line="240" w:lineRule="auto"/>
        <w:rPr>
          <w:rFonts w:cs="Arial"/>
        </w:rPr>
      </w:pPr>
      <w:r w:rsidRPr="00C539DC">
        <w:rPr>
          <w:rFonts w:cs="Arial"/>
        </w:rPr>
        <w:t xml:space="preserve">In historic districts and on lots with existing Locally Significant Historic Resources, the roof shape of new buildings and additions to existing Locally Significant Historic Resources </w:t>
      </w:r>
      <w:r w:rsidR="007401B9">
        <w:rPr>
          <w:rFonts w:cs="Arial"/>
        </w:rPr>
        <w:t>must</w:t>
      </w:r>
      <w:r w:rsidRPr="00C539DC">
        <w:rPr>
          <w:rFonts w:cs="Arial"/>
        </w:rPr>
        <w:t xml:space="preserve"> be visually compatible with the surrounding structures and streetscape. Unusual roof shapes, materials, and </w:t>
      </w:r>
      <w:r w:rsidR="00BF61A6">
        <w:rPr>
          <w:rFonts w:cs="Arial"/>
        </w:rPr>
        <w:t>pitches are discouraged; and/or</w:t>
      </w:r>
    </w:p>
    <w:p w14:paraId="5D7BE24B" w14:textId="77777777" w:rsidR="0052251E" w:rsidRPr="00C539DC" w:rsidRDefault="0052251E" w:rsidP="00C539DC">
      <w:pPr>
        <w:pStyle w:val="ListParagraph"/>
        <w:spacing w:after="0" w:line="240" w:lineRule="auto"/>
        <w:ind w:left="2160"/>
        <w:rPr>
          <w:rFonts w:cs="Arial"/>
        </w:rPr>
      </w:pPr>
    </w:p>
    <w:p w14:paraId="468149BF" w14:textId="77777777" w:rsidR="00A903B8" w:rsidRDefault="0052251E" w:rsidP="00A903B8">
      <w:pPr>
        <w:pStyle w:val="ListParagraph"/>
        <w:numPr>
          <w:ilvl w:val="2"/>
          <w:numId w:val="1"/>
        </w:numPr>
        <w:spacing w:after="0" w:line="240" w:lineRule="auto"/>
        <w:rPr>
          <w:rFonts w:cs="Arial"/>
        </w:rPr>
      </w:pPr>
      <w:r w:rsidRPr="00C539DC">
        <w:rPr>
          <w:rFonts w:cs="Arial"/>
        </w:rPr>
        <w:t xml:space="preserve">Any applicable design guidelines adopted by the Commission </w:t>
      </w:r>
      <w:r w:rsidR="00E738C3" w:rsidRPr="00C539DC">
        <w:rPr>
          <w:rFonts w:cs="Arial"/>
        </w:rPr>
        <w:t>as part of the body’s duties described in</w:t>
      </w:r>
      <w:r w:rsidRPr="00C539DC">
        <w:rPr>
          <w:rFonts w:cs="Arial"/>
        </w:rPr>
        <w:t xml:space="preserve"> Section </w:t>
      </w:r>
      <w:r w:rsidR="00E738C3" w:rsidRPr="00C539DC">
        <w:rPr>
          <w:rFonts w:cs="Arial"/>
        </w:rPr>
        <w:t>9(h)</w:t>
      </w:r>
      <w:r w:rsidRPr="00C539DC">
        <w:rPr>
          <w:rFonts w:cs="Arial"/>
        </w:rPr>
        <w:t>.</w:t>
      </w:r>
    </w:p>
    <w:p w14:paraId="050A749C" w14:textId="6592539B" w:rsidR="0052251E" w:rsidRPr="00BF61A6" w:rsidRDefault="00A903B8" w:rsidP="00A903B8">
      <w:pPr>
        <w:pStyle w:val="ListParagraph"/>
        <w:spacing w:after="0" w:line="240" w:lineRule="auto"/>
        <w:ind w:left="2160"/>
        <w:rPr>
          <w:rFonts w:cs="Arial"/>
        </w:rPr>
      </w:pPr>
      <w:r w:rsidRPr="00C539DC">
        <w:rPr>
          <w:noProof/>
        </w:rPr>
        <w:lastRenderedPageBreak/>
        <mc:AlternateContent>
          <mc:Choice Requires="wps">
            <w:drawing>
              <wp:anchor distT="0" distB="0" distL="114300" distR="114300" simplePos="0" relativeHeight="251682816" behindDoc="0" locked="0" layoutInCell="1" allowOverlap="1" wp14:anchorId="4ADF4A93" wp14:editId="3ED1EBE6">
                <wp:simplePos x="0" y="0"/>
                <wp:positionH relativeFrom="column">
                  <wp:posOffset>330835</wp:posOffset>
                </wp:positionH>
                <wp:positionV relativeFrom="paragraph">
                  <wp:posOffset>-89535</wp:posOffset>
                </wp:positionV>
                <wp:extent cx="5717540" cy="1445895"/>
                <wp:effectExtent l="0" t="0" r="16510" b="2095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445895"/>
                        </a:xfrm>
                        <a:prstGeom prst="rect">
                          <a:avLst/>
                        </a:prstGeom>
                        <a:solidFill>
                          <a:srgbClr val="FFFFCC"/>
                        </a:solidFill>
                        <a:ln w="9525">
                          <a:solidFill>
                            <a:srgbClr val="000000"/>
                          </a:solidFill>
                          <a:miter lim="800000"/>
                          <a:headEnd/>
                          <a:tailEnd/>
                        </a:ln>
                      </wps:spPr>
                      <wps:txbx>
                        <w:txbxContent>
                          <w:p w14:paraId="70662B39" w14:textId="77777777" w:rsidR="006366AA" w:rsidRDefault="006366AA" w:rsidP="00B87776">
                            <w:pPr>
                              <w:spacing w:after="0" w:line="240" w:lineRule="auto"/>
                              <w:rPr>
                                <w:rFonts w:ascii="Arial" w:hAnsi="Arial" w:cs="Arial"/>
                                <w:b/>
                                <w:i/>
                                <w:iCs/>
                                <w:sz w:val="14"/>
                                <w:szCs w:val="14"/>
                              </w:rPr>
                            </w:pPr>
                            <w:r w:rsidRPr="002A20B3">
                              <w:rPr>
                                <w:rFonts w:ascii="Arial" w:hAnsi="Arial" w:cs="Arial"/>
                                <w:b/>
                                <w:i/>
                                <w:iCs/>
                                <w:sz w:val="14"/>
                                <w:szCs w:val="14"/>
                              </w:rPr>
                              <w:t>Section 13, Additional Protections for</w:t>
                            </w:r>
                            <w:r>
                              <w:rPr>
                                <w:rFonts w:ascii="Arial" w:hAnsi="Arial" w:cs="Arial"/>
                                <w:b/>
                                <w:i/>
                                <w:iCs/>
                                <w:sz w:val="14"/>
                                <w:szCs w:val="14"/>
                              </w:rPr>
                              <w:t xml:space="preserve"> National Register</w:t>
                            </w:r>
                            <w:r w:rsidRPr="002A20B3">
                              <w:rPr>
                                <w:rFonts w:ascii="Arial" w:hAnsi="Arial" w:cs="Arial"/>
                                <w:b/>
                                <w:i/>
                                <w:iCs/>
                                <w:sz w:val="14"/>
                                <w:szCs w:val="14"/>
                              </w:rPr>
                              <w:t xml:space="preserve"> Resources</w:t>
                            </w:r>
                          </w:p>
                          <w:p w14:paraId="1A9522CB" w14:textId="77777777" w:rsidR="006366AA" w:rsidRPr="002A20B3" w:rsidRDefault="006366AA" w:rsidP="00B87776">
                            <w:pPr>
                              <w:spacing w:after="0" w:line="240" w:lineRule="auto"/>
                              <w:rPr>
                                <w:rFonts w:ascii="Arial" w:hAnsi="Arial" w:cs="Arial"/>
                                <w:b/>
                                <w:i/>
                                <w:iCs/>
                                <w:sz w:val="14"/>
                                <w:szCs w:val="14"/>
                              </w:rPr>
                            </w:pPr>
                          </w:p>
                          <w:p w14:paraId="66648D9A" w14:textId="40A63F45" w:rsidR="006366AA" w:rsidRDefault="006366AA" w:rsidP="00B87776">
                            <w:pPr>
                              <w:spacing w:after="0" w:line="240" w:lineRule="auto"/>
                              <w:rPr>
                                <w:rFonts w:ascii="Arial" w:hAnsi="Arial" w:cs="Arial"/>
                                <w:i/>
                                <w:iCs/>
                                <w:sz w:val="14"/>
                                <w:szCs w:val="14"/>
                              </w:rPr>
                            </w:pPr>
                            <w:r>
                              <w:rPr>
                                <w:rFonts w:ascii="Arial" w:hAnsi="Arial" w:cs="Arial"/>
                                <w:i/>
                                <w:iCs/>
                                <w:sz w:val="14"/>
                                <w:szCs w:val="14"/>
                              </w:rPr>
                              <w:t xml:space="preserve">OAR 660-023-0200(8)(b) allows local governments to apply additional protection measures to a National Register Resource listed in the National Register of Historic Places after February 23, 2017, the effective date of the rule, after considering at a public meeting the factors listed in the rule, and included in Section 13(d)(2). The provisions of this rule apply directly. </w:t>
                            </w:r>
                          </w:p>
                          <w:p w14:paraId="6E17076E" w14:textId="77777777" w:rsidR="006366AA" w:rsidRDefault="006366AA" w:rsidP="00B87776">
                            <w:pPr>
                              <w:spacing w:after="0" w:line="240" w:lineRule="auto"/>
                              <w:rPr>
                                <w:rFonts w:ascii="Arial" w:hAnsi="Arial" w:cs="Arial"/>
                                <w:i/>
                                <w:iCs/>
                                <w:sz w:val="14"/>
                                <w:szCs w:val="14"/>
                              </w:rPr>
                            </w:pPr>
                          </w:p>
                          <w:p w14:paraId="218E51E4" w14:textId="44D60837" w:rsidR="006366AA" w:rsidRDefault="006366AA" w:rsidP="00B87776">
                            <w:pPr>
                              <w:spacing w:after="0" w:line="240" w:lineRule="auto"/>
                              <w:rPr>
                                <w:rFonts w:ascii="Arial" w:hAnsi="Arial" w:cs="Arial"/>
                                <w:i/>
                                <w:iCs/>
                                <w:sz w:val="14"/>
                                <w:szCs w:val="14"/>
                              </w:rPr>
                            </w:pPr>
                            <w:r>
                              <w:rPr>
                                <w:rFonts w:ascii="Arial" w:hAnsi="Arial" w:cs="Arial"/>
                                <w:i/>
                                <w:iCs/>
                                <w:sz w:val="14"/>
                                <w:szCs w:val="14"/>
                              </w:rPr>
                              <w:t>Properties listed in the National Register after February 23, 2017 may not be “automatically” designated to the Resource List or regulated under the provisions of this ordinance without designating the National Register Resource a Locally Significant Historic Resource or adding additional protections as described in this Section.</w:t>
                            </w:r>
                          </w:p>
                          <w:p w14:paraId="6BE858DD" w14:textId="77777777" w:rsidR="006366AA" w:rsidRDefault="006366AA" w:rsidP="00B87776">
                            <w:pPr>
                              <w:spacing w:after="0" w:line="240" w:lineRule="auto"/>
                              <w:rPr>
                                <w:rFonts w:ascii="Arial" w:hAnsi="Arial" w:cs="Arial"/>
                                <w:i/>
                                <w:iCs/>
                                <w:sz w:val="14"/>
                                <w:szCs w:val="14"/>
                              </w:rPr>
                            </w:pPr>
                          </w:p>
                          <w:p w14:paraId="4BA60999" w14:textId="0BCA61CF" w:rsidR="006366AA" w:rsidRDefault="006366AA" w:rsidP="00B87776">
                            <w:pPr>
                              <w:spacing w:after="0" w:line="240" w:lineRule="auto"/>
                              <w:rPr>
                                <w:rFonts w:ascii="Arial" w:hAnsi="Arial" w:cs="Arial"/>
                                <w:i/>
                                <w:iCs/>
                                <w:sz w:val="14"/>
                                <w:szCs w:val="14"/>
                              </w:rPr>
                            </w:pPr>
                            <w:r>
                              <w:rPr>
                                <w:rFonts w:ascii="Arial" w:hAnsi="Arial" w:cs="Arial"/>
                                <w:i/>
                                <w:iCs/>
                                <w:sz w:val="14"/>
                                <w:szCs w:val="14"/>
                              </w:rPr>
                              <w:t>ORS 197.772, the owner consent law, applies only to designation by state or local government. The owner consent law does not apply to decisions to impose additional protections after designation occurs. The National Register of Historic Places is a federal program and has its own owner consent provision, which is administered by the Oregon SHPO as part of the designation process.</w:t>
                            </w:r>
                          </w:p>
                          <w:p w14:paraId="3BCB2167" w14:textId="77777777" w:rsidR="006366AA" w:rsidRPr="002E110C" w:rsidRDefault="006366AA" w:rsidP="00E46768">
                            <w:pPr>
                              <w:spacing w:after="0" w:line="240" w:lineRule="auto"/>
                              <w:jc w:val="center"/>
                              <w:rPr>
                                <w:rFonts w:ascii="Arial" w:hAnsi="Arial" w:cs="Arial"/>
                                <w:i/>
                                <w:iCs/>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left:0;text-align:left;margin-left:26.05pt;margin-top:-7.05pt;width:450.2pt;height:11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" fillcolor="#ffc">
                <v:textbox>
                  <w:txbxContent>
                    <w:p w14:paraId="70662B39" w14:textId="77777777" w:rsidR="006366AA" w:rsidRDefault="006366AA" w:rsidP="00B87776">
                      <w:pPr>
                        <w:spacing w:after="0" w:line="240" w:lineRule="auto"/>
                        <w:rPr>
                          <w:rFonts w:ascii="Arial" w:hAnsi="Arial" w:cs="Arial"/>
                          <w:b/>
                          <w:i/>
                          <w:iCs/>
                          <w:sz w:val="14"/>
                          <w:szCs w:val="14"/>
                        </w:rPr>
                      </w:pPr>
                      <w:r w:rsidRPr="002A20B3">
                        <w:rPr>
                          <w:rFonts w:ascii="Arial" w:hAnsi="Arial" w:cs="Arial"/>
                          <w:b/>
                          <w:i/>
                          <w:iCs/>
                          <w:sz w:val="14"/>
                          <w:szCs w:val="14"/>
                        </w:rPr>
                        <w:t>Section 13, Additional Protections for</w:t>
                      </w:r>
                      <w:r>
                        <w:rPr>
                          <w:rFonts w:ascii="Arial" w:hAnsi="Arial" w:cs="Arial"/>
                          <w:b/>
                          <w:i/>
                          <w:iCs/>
                          <w:sz w:val="14"/>
                          <w:szCs w:val="14"/>
                        </w:rPr>
                        <w:t xml:space="preserve"> National Register</w:t>
                      </w:r>
                      <w:r w:rsidRPr="002A20B3">
                        <w:rPr>
                          <w:rFonts w:ascii="Arial" w:hAnsi="Arial" w:cs="Arial"/>
                          <w:b/>
                          <w:i/>
                          <w:iCs/>
                          <w:sz w:val="14"/>
                          <w:szCs w:val="14"/>
                        </w:rPr>
                        <w:t xml:space="preserve"> Resources</w:t>
                      </w:r>
                    </w:p>
                    <w:p w14:paraId="1A9522CB" w14:textId="77777777" w:rsidR="006366AA" w:rsidRPr="002A20B3" w:rsidRDefault="006366AA" w:rsidP="00B87776">
                      <w:pPr>
                        <w:spacing w:after="0" w:line="240" w:lineRule="auto"/>
                        <w:rPr>
                          <w:rFonts w:ascii="Arial" w:hAnsi="Arial" w:cs="Arial"/>
                          <w:b/>
                          <w:i/>
                          <w:iCs/>
                          <w:sz w:val="14"/>
                          <w:szCs w:val="14"/>
                        </w:rPr>
                      </w:pPr>
                    </w:p>
                    <w:p w14:paraId="66648D9A" w14:textId="40A63F45" w:rsidR="006366AA" w:rsidRDefault="006366AA" w:rsidP="00B87776">
                      <w:pPr>
                        <w:spacing w:after="0" w:line="240" w:lineRule="auto"/>
                        <w:rPr>
                          <w:rFonts w:ascii="Arial" w:hAnsi="Arial" w:cs="Arial"/>
                          <w:i/>
                          <w:iCs/>
                          <w:sz w:val="14"/>
                          <w:szCs w:val="14"/>
                        </w:rPr>
                      </w:pPr>
                      <w:r>
                        <w:rPr>
                          <w:rFonts w:ascii="Arial" w:hAnsi="Arial" w:cs="Arial"/>
                          <w:i/>
                          <w:iCs/>
                          <w:sz w:val="14"/>
                          <w:szCs w:val="14"/>
                        </w:rPr>
                        <w:t xml:space="preserve">OAR 660-023-0200(8)(b) allows local governments to apply additional protection measures to a National Register Resource listed in the National Register of Historic Places after February 23, 2017, the effective date of the rule, after considering at a public meeting the factors listed in the rule, and included in Section 13(d)(2). The provisions of this rule apply directly. </w:t>
                      </w:r>
                    </w:p>
                    <w:p w14:paraId="6E17076E" w14:textId="77777777" w:rsidR="006366AA" w:rsidRDefault="006366AA" w:rsidP="00B87776">
                      <w:pPr>
                        <w:spacing w:after="0" w:line="240" w:lineRule="auto"/>
                        <w:rPr>
                          <w:rFonts w:ascii="Arial" w:hAnsi="Arial" w:cs="Arial"/>
                          <w:i/>
                          <w:iCs/>
                          <w:sz w:val="14"/>
                          <w:szCs w:val="14"/>
                        </w:rPr>
                      </w:pPr>
                    </w:p>
                    <w:p w14:paraId="218E51E4" w14:textId="44D60837" w:rsidR="006366AA" w:rsidRDefault="006366AA" w:rsidP="00B87776">
                      <w:pPr>
                        <w:spacing w:after="0" w:line="240" w:lineRule="auto"/>
                        <w:rPr>
                          <w:rFonts w:ascii="Arial" w:hAnsi="Arial" w:cs="Arial"/>
                          <w:i/>
                          <w:iCs/>
                          <w:sz w:val="14"/>
                          <w:szCs w:val="14"/>
                        </w:rPr>
                      </w:pPr>
                      <w:r>
                        <w:rPr>
                          <w:rFonts w:ascii="Arial" w:hAnsi="Arial" w:cs="Arial"/>
                          <w:i/>
                          <w:iCs/>
                          <w:sz w:val="14"/>
                          <w:szCs w:val="14"/>
                        </w:rPr>
                        <w:t>Properties listed in the National Register after February 23, 2017 may not be “automatically” designated to the Resource List or regulated under the provisions of this ordinance without designating the National Register Resource a Locally Significant Historic Resource or adding additional protections as described in this Section.</w:t>
                      </w:r>
                    </w:p>
                    <w:p w14:paraId="6BE858DD" w14:textId="77777777" w:rsidR="006366AA" w:rsidRDefault="006366AA" w:rsidP="00B87776">
                      <w:pPr>
                        <w:spacing w:after="0" w:line="240" w:lineRule="auto"/>
                        <w:rPr>
                          <w:rFonts w:ascii="Arial" w:hAnsi="Arial" w:cs="Arial"/>
                          <w:i/>
                          <w:iCs/>
                          <w:sz w:val="14"/>
                          <w:szCs w:val="14"/>
                        </w:rPr>
                      </w:pPr>
                    </w:p>
                    <w:p w14:paraId="4BA60999" w14:textId="0BCA61CF" w:rsidR="006366AA" w:rsidRDefault="006366AA" w:rsidP="00B87776">
                      <w:pPr>
                        <w:spacing w:after="0" w:line="240" w:lineRule="auto"/>
                        <w:rPr>
                          <w:rFonts w:ascii="Arial" w:hAnsi="Arial" w:cs="Arial"/>
                          <w:i/>
                          <w:iCs/>
                          <w:sz w:val="14"/>
                          <w:szCs w:val="14"/>
                        </w:rPr>
                      </w:pPr>
                      <w:r>
                        <w:rPr>
                          <w:rFonts w:ascii="Arial" w:hAnsi="Arial" w:cs="Arial"/>
                          <w:i/>
                          <w:iCs/>
                          <w:sz w:val="14"/>
                          <w:szCs w:val="14"/>
                        </w:rPr>
                        <w:t>ORS 197.772, the owner consent law, applies only to designation by state or local government. The owner consent law does not apply to decisions to impose additional protections after designation occurs. The National Register of Historic Places is a federal program and has its own owner consent provision, which is administered by the Oregon SHPO as part of the designation process.</w:t>
                      </w:r>
                    </w:p>
                    <w:p w14:paraId="3BCB2167" w14:textId="77777777" w:rsidR="006366AA" w:rsidRPr="002E110C" w:rsidRDefault="006366AA" w:rsidP="00E46768">
                      <w:pPr>
                        <w:spacing w:after="0" w:line="240" w:lineRule="auto"/>
                        <w:jc w:val="center"/>
                        <w:rPr>
                          <w:rFonts w:ascii="Arial" w:hAnsi="Arial" w:cs="Arial"/>
                          <w:i/>
                          <w:iCs/>
                          <w:sz w:val="14"/>
                          <w:szCs w:val="14"/>
                        </w:rPr>
                      </w:pPr>
                    </w:p>
                  </w:txbxContent>
                </v:textbox>
                <w10:wrap type="square"/>
              </v:shape>
            </w:pict>
          </mc:Fallback>
        </mc:AlternateContent>
      </w:r>
    </w:p>
    <w:p w14:paraId="7D283B71" w14:textId="092A1AA2" w:rsidR="0052251E" w:rsidRPr="00C539DC" w:rsidRDefault="005E0F95" w:rsidP="00C539DC">
      <w:pPr>
        <w:pStyle w:val="ListParagraph"/>
        <w:numPr>
          <w:ilvl w:val="0"/>
          <w:numId w:val="1"/>
        </w:numPr>
        <w:spacing w:after="0" w:line="240" w:lineRule="auto"/>
        <w:rPr>
          <w:rFonts w:cs="Arial"/>
        </w:rPr>
      </w:pPr>
      <w:r w:rsidRPr="00C539DC">
        <w:rPr>
          <w:rFonts w:cs="Arial"/>
          <w:b/>
          <w:bCs/>
          <w:u w:val="single"/>
        </w:rPr>
        <w:t>Additional Protections for National Register Resources</w:t>
      </w:r>
      <w:r w:rsidRPr="008A55D0">
        <w:rPr>
          <w:rFonts w:cs="Arial"/>
          <w:b/>
          <w:bCs/>
        </w:rPr>
        <w:t>.</w:t>
      </w:r>
      <w:r w:rsidR="0052251E" w:rsidRPr="00C539DC">
        <w:rPr>
          <w:rFonts w:cs="Arial"/>
          <w:bCs/>
        </w:rPr>
        <w:t xml:space="preserve"> The Commission may recommend that the </w:t>
      </w:r>
      <w:proofErr w:type="gramStart"/>
      <w:r w:rsidR="0052251E" w:rsidRPr="00C539DC">
        <w:rPr>
          <w:rFonts w:cs="Arial"/>
          <w:bCs/>
          <w:highlight w:val="green"/>
        </w:rPr>
        <w:t>( _</w:t>
      </w:r>
      <w:proofErr w:type="gramEnd"/>
      <w:r w:rsidR="0052251E" w:rsidRPr="00C539DC">
        <w:rPr>
          <w:rFonts w:cs="Arial"/>
          <w:bCs/>
          <w:highlight w:val="green"/>
        </w:rPr>
        <w:t>____ City Council / _____ County Commission)</w:t>
      </w:r>
      <w:r w:rsidR="0052251E" w:rsidRPr="00C539DC">
        <w:rPr>
          <w:rFonts w:cs="Arial"/>
          <w:bCs/>
        </w:rPr>
        <w:t xml:space="preserve"> adopt</w:t>
      </w:r>
      <w:r w:rsidR="00175EF5">
        <w:rPr>
          <w:rFonts w:cs="Arial"/>
          <w:bCs/>
        </w:rPr>
        <w:t>, amend, or remove</w:t>
      </w:r>
      <w:r w:rsidR="0052251E" w:rsidRPr="00C539DC">
        <w:rPr>
          <w:rFonts w:cs="Arial"/>
          <w:bCs/>
        </w:rPr>
        <w:t xml:space="preserve"> additional protections</w:t>
      </w:r>
      <w:r w:rsidR="00330AD9">
        <w:rPr>
          <w:rFonts w:cs="Arial"/>
          <w:bCs/>
        </w:rPr>
        <w:t xml:space="preserve"> for a National Register Resource</w:t>
      </w:r>
      <w:r w:rsidR="0052251E" w:rsidRPr="00C539DC">
        <w:rPr>
          <w:rFonts w:cs="Arial"/>
        </w:rPr>
        <w:t>, provided the National Register Resource is not the subject of a pending application for alteration</w:t>
      </w:r>
      <w:r w:rsidR="009A03BA">
        <w:rPr>
          <w:rFonts w:cs="Arial"/>
        </w:rPr>
        <w:t>, relocation,</w:t>
      </w:r>
      <w:r w:rsidR="0052251E" w:rsidRPr="00C539DC">
        <w:rPr>
          <w:rFonts w:cs="Arial"/>
        </w:rPr>
        <w:t xml:space="preserve"> or demolition. </w:t>
      </w:r>
      <w:r w:rsidR="0052251E" w:rsidRPr="00C539DC">
        <w:rPr>
          <w:rFonts w:cs="Arial"/>
          <w:spacing w:val="2"/>
          <w:shd w:val="clear" w:color="auto" w:fill="FFFFFF"/>
        </w:rPr>
        <w:t xml:space="preserve">Application of additional protections to a National Register Resource </w:t>
      </w:r>
      <w:r w:rsidR="007401B9">
        <w:rPr>
          <w:rFonts w:cs="Arial"/>
          <w:spacing w:val="2"/>
          <w:shd w:val="clear" w:color="auto" w:fill="FFFFFF"/>
        </w:rPr>
        <w:t>must</w:t>
      </w:r>
      <w:r w:rsidR="0052251E" w:rsidRPr="00C539DC">
        <w:rPr>
          <w:rFonts w:cs="Arial"/>
          <w:spacing w:val="2"/>
          <w:shd w:val="clear" w:color="auto" w:fill="FFFFFF"/>
        </w:rPr>
        <w:t xml:space="preserve"> be processed as </w:t>
      </w:r>
      <w:r w:rsidR="0052251E" w:rsidRPr="00C539DC">
        <w:rPr>
          <w:rFonts w:cs="Arial"/>
          <w:spacing w:val="2"/>
          <w:highlight w:val="green"/>
          <w:shd w:val="clear" w:color="auto" w:fill="FFFFFF"/>
        </w:rPr>
        <w:t>(insert reference to appropriate code for a type IV land use procedure)</w:t>
      </w:r>
      <w:r w:rsidR="0052251E" w:rsidRPr="00C539DC">
        <w:rPr>
          <w:rFonts w:cs="Arial"/>
          <w:spacing w:val="2"/>
          <w:shd w:val="clear" w:color="auto" w:fill="FFFFFF"/>
        </w:rPr>
        <w:t>.</w:t>
      </w:r>
      <w:r w:rsidR="0052251E" w:rsidRPr="00C539DC">
        <w:rPr>
          <w:rFonts w:cs="Arial"/>
        </w:rPr>
        <w:t xml:space="preserve"> A National Register Resource need not be designated to the Resource List for additional protections to be applied. </w:t>
      </w:r>
    </w:p>
    <w:p w14:paraId="0B7D55CA" w14:textId="77777777" w:rsidR="0052251E" w:rsidRPr="00C539DC" w:rsidRDefault="0052251E" w:rsidP="00C539DC">
      <w:pPr>
        <w:pStyle w:val="ListParagraph"/>
        <w:spacing w:after="0" w:line="240" w:lineRule="auto"/>
        <w:ind w:left="810"/>
        <w:rPr>
          <w:rFonts w:cs="Arial"/>
        </w:rPr>
      </w:pPr>
    </w:p>
    <w:p w14:paraId="6250E40C" w14:textId="24E421A9" w:rsidR="0052251E" w:rsidRPr="00C539DC" w:rsidRDefault="0052251E" w:rsidP="00C539DC">
      <w:pPr>
        <w:numPr>
          <w:ilvl w:val="1"/>
          <w:numId w:val="1"/>
        </w:numPr>
        <w:spacing w:after="0" w:line="240" w:lineRule="auto"/>
        <w:rPr>
          <w:rFonts w:cs="Arial"/>
        </w:rPr>
      </w:pPr>
      <w:r w:rsidRPr="00C539DC">
        <w:rPr>
          <w:rFonts w:cs="Arial"/>
        </w:rPr>
        <w:t xml:space="preserve">National Register Resources within the corporate boundaries of the </w:t>
      </w:r>
      <w:r w:rsidRPr="00C539DC">
        <w:rPr>
          <w:rFonts w:cs="Arial"/>
          <w:highlight w:val="green"/>
        </w:rPr>
        <w:t>(City of _____ /______ County)</w:t>
      </w:r>
      <w:r w:rsidRPr="00C539DC">
        <w:rPr>
          <w:rFonts w:cs="Arial"/>
        </w:rPr>
        <w:t xml:space="preserve"> may be designated to the Resource List using the procedures outlined in </w:t>
      </w:r>
      <w:r w:rsidR="00E738C3" w:rsidRPr="00C539DC">
        <w:rPr>
          <w:rFonts w:cs="Arial"/>
        </w:rPr>
        <w:t>Section 11</w:t>
      </w:r>
      <w:r w:rsidRPr="00C539DC">
        <w:rPr>
          <w:rFonts w:cs="Arial"/>
        </w:rPr>
        <w:t xml:space="preserve"> and made subject to the regulations of </w:t>
      </w:r>
      <w:r w:rsidR="00E738C3" w:rsidRPr="00C539DC">
        <w:rPr>
          <w:rFonts w:cs="Arial"/>
        </w:rPr>
        <w:t>Sections 12, 13, 14, 15, and 16</w:t>
      </w:r>
      <w:r w:rsidRPr="00C539DC">
        <w:rPr>
          <w:rFonts w:cs="Arial"/>
        </w:rPr>
        <w:t xml:space="preserve"> as a means of providing additional protections. Application of additional protections </w:t>
      </w:r>
      <w:r w:rsidR="007401B9">
        <w:rPr>
          <w:rFonts w:cs="Arial"/>
        </w:rPr>
        <w:t>must</w:t>
      </w:r>
      <w:r w:rsidRPr="00C539DC">
        <w:rPr>
          <w:rFonts w:cs="Arial"/>
        </w:rPr>
        <w:t xml:space="preserve"> be processed as</w:t>
      </w:r>
      <w:r w:rsidR="008D6231" w:rsidRPr="00C539DC">
        <w:rPr>
          <w:rFonts w:cs="Arial"/>
        </w:rPr>
        <w:t xml:space="preserve"> </w:t>
      </w:r>
      <w:r w:rsidRPr="00C539DC">
        <w:rPr>
          <w:rFonts w:cs="Arial"/>
          <w:spacing w:val="2"/>
          <w:highlight w:val="green"/>
          <w:shd w:val="clear" w:color="auto" w:fill="FFFFFF"/>
        </w:rPr>
        <w:t>(insert reference to appropriate code for a type IV land use procedure)</w:t>
      </w:r>
      <w:r w:rsidRPr="00C539DC">
        <w:rPr>
          <w:rFonts w:cs="Arial"/>
        </w:rPr>
        <w:t xml:space="preserve"> and subject to the specific provisions of </w:t>
      </w:r>
      <w:r w:rsidR="00E738C3" w:rsidRPr="00C539DC">
        <w:rPr>
          <w:rFonts w:cs="Arial"/>
        </w:rPr>
        <w:t>13(b-d)</w:t>
      </w:r>
      <w:r w:rsidRPr="00C539DC">
        <w:rPr>
          <w:rFonts w:cs="Arial"/>
        </w:rPr>
        <w:t xml:space="preserve"> of this Section.</w:t>
      </w:r>
    </w:p>
    <w:p w14:paraId="54498D01" w14:textId="77777777" w:rsidR="008D6231" w:rsidRPr="00C539DC" w:rsidRDefault="008D6231" w:rsidP="00C539DC">
      <w:pPr>
        <w:spacing w:after="0" w:line="240" w:lineRule="auto"/>
        <w:ind w:left="1440"/>
        <w:rPr>
          <w:rFonts w:cs="Arial"/>
        </w:rPr>
      </w:pPr>
    </w:p>
    <w:p w14:paraId="24B347BE" w14:textId="21209F62" w:rsidR="008D6231" w:rsidRPr="00122A5F" w:rsidRDefault="008D6231" w:rsidP="00C539DC">
      <w:pPr>
        <w:pStyle w:val="ListParagraph"/>
        <w:numPr>
          <w:ilvl w:val="1"/>
          <w:numId w:val="1"/>
        </w:numPr>
        <w:spacing w:after="0" w:line="240" w:lineRule="auto"/>
        <w:rPr>
          <w:rFonts w:cs="Arial"/>
        </w:rPr>
      </w:pPr>
      <w:r w:rsidRPr="00122A5F">
        <w:rPr>
          <w:rFonts w:cs="Arial"/>
          <w:highlight w:val="cyan"/>
        </w:rPr>
        <w:t>Regulations adopted prior to February 23, 201</w:t>
      </w:r>
      <w:r w:rsidR="00A22EBA">
        <w:rPr>
          <w:rFonts w:cs="Arial"/>
          <w:highlight w:val="cyan"/>
        </w:rPr>
        <w:t>7</w:t>
      </w:r>
      <w:r w:rsidRPr="00122A5F">
        <w:rPr>
          <w:rFonts w:cs="Arial"/>
          <w:highlight w:val="cyan"/>
        </w:rPr>
        <w:t xml:space="preserve"> </w:t>
      </w:r>
      <w:r w:rsidRPr="00122A5F">
        <w:rPr>
          <w:rFonts w:cs="Arial"/>
          <w:highlight w:val="green"/>
        </w:rPr>
        <w:t>(Insert reference to existing Regulations or add those regulations to this Historic Preservation Ordinance as a separate section)</w:t>
      </w:r>
      <w:r w:rsidRPr="00122A5F">
        <w:rPr>
          <w:rFonts w:cs="Arial"/>
          <w:highlight w:val="cyan"/>
        </w:rPr>
        <w:t xml:space="preserve"> regarding the alteration, preservation, restoration, rehabilitation, reconstruction, relocation, and/or demolition of a National Register Resource may be amended or removed when the proposed National Register Resource is not the subject of a pending application for alteration or demolition. The action </w:t>
      </w:r>
      <w:r w:rsidR="007401B9">
        <w:rPr>
          <w:rFonts w:cs="Arial"/>
          <w:spacing w:val="2"/>
          <w:highlight w:val="cyan"/>
          <w:shd w:val="clear" w:color="auto" w:fill="FFFFFF"/>
        </w:rPr>
        <w:t>must</w:t>
      </w:r>
      <w:r w:rsidRPr="00122A5F">
        <w:rPr>
          <w:rFonts w:cs="Arial"/>
          <w:spacing w:val="2"/>
          <w:highlight w:val="cyan"/>
          <w:shd w:val="clear" w:color="auto" w:fill="FFFFFF"/>
        </w:rPr>
        <w:t xml:space="preserve"> be processed as </w:t>
      </w:r>
      <w:r w:rsidRPr="00122A5F">
        <w:rPr>
          <w:rFonts w:cs="Arial"/>
          <w:spacing w:val="2"/>
          <w:highlight w:val="green"/>
          <w:shd w:val="clear" w:color="auto" w:fill="FFFFFF"/>
        </w:rPr>
        <w:t>(insert reference to appropriate code for a type IV land use procedure)</w:t>
      </w:r>
      <w:r w:rsidRPr="00122A5F">
        <w:rPr>
          <w:rFonts w:cs="Arial"/>
          <w:spacing w:val="2"/>
          <w:highlight w:val="cyan"/>
          <w:shd w:val="clear" w:color="auto" w:fill="FFFFFF"/>
        </w:rPr>
        <w:t>.</w:t>
      </w:r>
    </w:p>
    <w:p w14:paraId="0CD3F87A" w14:textId="77777777" w:rsidR="008D6231" w:rsidRPr="00C539DC" w:rsidRDefault="008D6231" w:rsidP="00C539DC">
      <w:pPr>
        <w:pStyle w:val="ListParagraph"/>
        <w:spacing w:after="0" w:line="240" w:lineRule="auto"/>
        <w:ind w:left="1440"/>
        <w:rPr>
          <w:rFonts w:cs="Arial"/>
          <w:highlight w:val="green"/>
        </w:rPr>
      </w:pPr>
    </w:p>
    <w:p w14:paraId="3AF0197E" w14:textId="3E69B6CA" w:rsidR="0052251E" w:rsidRPr="00C539DC" w:rsidRDefault="008D6231" w:rsidP="00C539DC">
      <w:pPr>
        <w:pStyle w:val="ListParagraph"/>
        <w:numPr>
          <w:ilvl w:val="1"/>
          <w:numId w:val="1"/>
        </w:numPr>
        <w:spacing w:after="0" w:line="240" w:lineRule="auto"/>
        <w:rPr>
          <w:rFonts w:cs="Arial"/>
        </w:rPr>
      </w:pPr>
      <w:r w:rsidRPr="00C539DC">
        <w:rPr>
          <w:rFonts w:cs="Arial"/>
          <w:bCs/>
          <w:highlight w:val="cyan"/>
        </w:rPr>
        <w:t xml:space="preserve">Additional protections </w:t>
      </w:r>
      <w:r w:rsidR="007401B9">
        <w:rPr>
          <w:rFonts w:cs="Arial"/>
          <w:bCs/>
          <w:highlight w:val="cyan"/>
        </w:rPr>
        <w:t>must</w:t>
      </w:r>
      <w:r w:rsidRPr="00C539DC">
        <w:rPr>
          <w:rFonts w:cs="Arial"/>
          <w:bCs/>
          <w:highlight w:val="cyan"/>
        </w:rPr>
        <w:t xml:space="preserve"> be applied to National Register Resources without owner consent under the provisions of OAR 660-023-0200(8</w:t>
      </w:r>
      <w:proofErr w:type="gramStart"/>
      <w:r w:rsidRPr="00C539DC">
        <w:rPr>
          <w:rFonts w:cs="Arial"/>
          <w:bCs/>
          <w:highlight w:val="cyan"/>
        </w:rPr>
        <w:t>)(</w:t>
      </w:r>
      <w:proofErr w:type="gramEnd"/>
      <w:r w:rsidRPr="00C539DC">
        <w:rPr>
          <w:rFonts w:cs="Arial"/>
          <w:bCs/>
          <w:highlight w:val="cyan"/>
        </w:rPr>
        <w:t>b).</w:t>
      </w:r>
    </w:p>
    <w:p w14:paraId="280EC0F4" w14:textId="77777777" w:rsidR="0052251E" w:rsidRPr="00C539DC" w:rsidRDefault="0052251E" w:rsidP="00C539DC">
      <w:pPr>
        <w:pStyle w:val="ListParagraph"/>
        <w:spacing w:after="0" w:line="240" w:lineRule="auto"/>
        <w:ind w:left="810"/>
        <w:rPr>
          <w:rFonts w:cs="Arial"/>
        </w:rPr>
      </w:pPr>
    </w:p>
    <w:p w14:paraId="590D23BC" w14:textId="77777777" w:rsidR="002A20B3" w:rsidRPr="00C539DC" w:rsidRDefault="002A20B3" w:rsidP="00C539DC">
      <w:pPr>
        <w:pStyle w:val="ListParagraph"/>
        <w:numPr>
          <w:ilvl w:val="1"/>
          <w:numId w:val="1"/>
        </w:numPr>
        <w:spacing w:after="0" w:line="240" w:lineRule="auto"/>
        <w:rPr>
          <w:rFonts w:cs="Arial"/>
        </w:rPr>
      </w:pPr>
      <w:r w:rsidRPr="00C539DC">
        <w:rPr>
          <w:rFonts w:cs="Arial"/>
        </w:rPr>
        <w:t xml:space="preserve">The </w:t>
      </w:r>
      <w:r w:rsidRPr="00C539DC">
        <w:rPr>
          <w:rFonts w:cs="Arial"/>
          <w:highlight w:val="green"/>
        </w:rPr>
        <w:t>(City of _____ /______ County)</w:t>
      </w:r>
      <w:r w:rsidRPr="00C539DC">
        <w:rPr>
          <w:rFonts w:cs="Arial"/>
        </w:rPr>
        <w:t xml:space="preserve"> and any person, group, or government agency may propose that a National Register Resource be considered for additional protections. The process for applying additional protections is as follows:</w:t>
      </w:r>
    </w:p>
    <w:p w14:paraId="6820CDFE" w14:textId="77777777" w:rsidR="002A20B3" w:rsidRPr="00C539DC" w:rsidRDefault="002A20B3" w:rsidP="00C539DC">
      <w:pPr>
        <w:pStyle w:val="ListParagraph"/>
        <w:spacing w:after="0" w:line="240" w:lineRule="auto"/>
        <w:ind w:left="1440"/>
        <w:rPr>
          <w:rFonts w:cs="Arial"/>
        </w:rPr>
      </w:pPr>
    </w:p>
    <w:p w14:paraId="4D8B7C4A" w14:textId="77777777" w:rsidR="00101FB7" w:rsidRPr="00C539DC" w:rsidRDefault="002A20B3" w:rsidP="00C539DC">
      <w:pPr>
        <w:numPr>
          <w:ilvl w:val="0"/>
          <w:numId w:val="12"/>
        </w:numPr>
        <w:spacing w:after="0" w:line="240" w:lineRule="auto"/>
        <w:rPr>
          <w:rFonts w:cs="Arial"/>
        </w:rPr>
      </w:pPr>
      <w:r w:rsidRPr="00C539DC">
        <w:rPr>
          <w:rFonts w:cs="Arial"/>
        </w:rPr>
        <w:t>The proposal for adding additional protections to a National Register Resource must include the Nation</w:t>
      </w:r>
      <w:r w:rsidR="009A03BA">
        <w:rPr>
          <w:rFonts w:cs="Arial"/>
        </w:rPr>
        <w:t>al Register nomination document</w:t>
      </w:r>
      <w:r w:rsidRPr="00C539DC">
        <w:rPr>
          <w:rFonts w:cs="Arial"/>
        </w:rPr>
        <w:t xml:space="preserve"> and a complete list of the additional protections proposed. The Historic Preservation Officer may establish additional standards for a complete application. </w:t>
      </w:r>
    </w:p>
    <w:p w14:paraId="7B2BF5C0" w14:textId="77777777" w:rsidR="00101FB7" w:rsidRPr="00C539DC" w:rsidRDefault="00101FB7" w:rsidP="00C539DC">
      <w:pPr>
        <w:spacing w:after="0" w:line="240" w:lineRule="auto"/>
        <w:ind w:left="2070"/>
        <w:rPr>
          <w:rFonts w:cs="Arial"/>
        </w:rPr>
      </w:pPr>
    </w:p>
    <w:p w14:paraId="607FC2E8" w14:textId="77777777" w:rsidR="00101FB7" w:rsidRPr="00C539DC" w:rsidRDefault="00101FB7" w:rsidP="00C539DC">
      <w:pPr>
        <w:numPr>
          <w:ilvl w:val="0"/>
          <w:numId w:val="12"/>
        </w:numPr>
        <w:spacing w:after="0" w:line="240" w:lineRule="auto"/>
        <w:rPr>
          <w:rFonts w:cs="Arial"/>
        </w:rPr>
      </w:pPr>
      <w:r w:rsidRPr="00C539DC">
        <w:rPr>
          <w:rFonts w:cs="Arial"/>
          <w:highlight w:val="cyan"/>
        </w:rPr>
        <w:t xml:space="preserve">At a public hearing, the Commission must consider all of the following factors: </w:t>
      </w:r>
    </w:p>
    <w:p w14:paraId="20651760" w14:textId="77777777" w:rsidR="00101FB7" w:rsidRPr="00C539DC" w:rsidRDefault="00101FB7" w:rsidP="00C539DC">
      <w:pPr>
        <w:spacing w:after="0" w:line="240" w:lineRule="auto"/>
        <w:ind w:left="2070"/>
        <w:rPr>
          <w:rFonts w:cs="Arial"/>
        </w:rPr>
      </w:pPr>
    </w:p>
    <w:p w14:paraId="613E703A" w14:textId="77777777" w:rsidR="00101FB7" w:rsidRPr="00C539DC" w:rsidRDefault="00101FB7" w:rsidP="00C539DC">
      <w:pPr>
        <w:numPr>
          <w:ilvl w:val="1"/>
          <w:numId w:val="12"/>
        </w:numPr>
        <w:spacing w:after="0" w:line="240" w:lineRule="auto"/>
        <w:rPr>
          <w:rFonts w:cs="Arial"/>
        </w:rPr>
      </w:pPr>
      <w:r w:rsidRPr="00C539DC">
        <w:rPr>
          <w:rFonts w:cs="Arial"/>
          <w:highlight w:val="cyan"/>
        </w:rPr>
        <w:lastRenderedPageBreak/>
        <w:t>The historic characteristics identified in the National Register nomination document; and</w:t>
      </w:r>
    </w:p>
    <w:p w14:paraId="33643D4F" w14:textId="77777777" w:rsidR="00101FB7" w:rsidRPr="00C539DC" w:rsidRDefault="00101FB7" w:rsidP="00C539DC">
      <w:pPr>
        <w:spacing w:after="0" w:line="240" w:lineRule="auto"/>
        <w:ind w:left="2790"/>
        <w:rPr>
          <w:rFonts w:cs="Arial"/>
        </w:rPr>
      </w:pPr>
    </w:p>
    <w:p w14:paraId="2790CA2E" w14:textId="77777777" w:rsidR="00101FB7" w:rsidRPr="00C539DC" w:rsidRDefault="00101FB7" w:rsidP="00C539DC">
      <w:pPr>
        <w:numPr>
          <w:ilvl w:val="1"/>
          <w:numId w:val="12"/>
        </w:numPr>
        <w:spacing w:after="0" w:line="240" w:lineRule="auto"/>
        <w:rPr>
          <w:rFonts w:cs="Arial"/>
        </w:rPr>
      </w:pPr>
      <w:r w:rsidRPr="00C539DC">
        <w:rPr>
          <w:rFonts w:cs="Arial"/>
          <w:highlight w:val="cyan"/>
        </w:rPr>
        <w:t>The historic significance of the resource; and</w:t>
      </w:r>
    </w:p>
    <w:p w14:paraId="78A90F50" w14:textId="77777777" w:rsidR="00101FB7" w:rsidRPr="00C539DC" w:rsidRDefault="00101FB7" w:rsidP="00C539DC">
      <w:pPr>
        <w:spacing w:after="0" w:line="240" w:lineRule="auto"/>
        <w:ind w:left="2790"/>
        <w:rPr>
          <w:rFonts w:cs="Arial"/>
        </w:rPr>
      </w:pPr>
    </w:p>
    <w:p w14:paraId="08BD70A5" w14:textId="77777777" w:rsidR="00101FB7" w:rsidRPr="00C539DC" w:rsidRDefault="00101FB7" w:rsidP="00C539DC">
      <w:pPr>
        <w:numPr>
          <w:ilvl w:val="1"/>
          <w:numId w:val="12"/>
        </w:numPr>
        <w:spacing w:after="0" w:line="240" w:lineRule="auto"/>
        <w:rPr>
          <w:rFonts w:cs="Arial"/>
        </w:rPr>
      </w:pPr>
      <w:r w:rsidRPr="00C539DC">
        <w:rPr>
          <w:rFonts w:cs="Arial"/>
          <w:highlight w:val="cyan"/>
        </w:rPr>
        <w:t>The relationship to the historic context statement and historic preservation plan contained in the comprehensive plan, if they exist; and</w:t>
      </w:r>
    </w:p>
    <w:p w14:paraId="669711BA" w14:textId="77777777" w:rsidR="00101FB7" w:rsidRPr="00C539DC" w:rsidRDefault="00101FB7" w:rsidP="00C539DC">
      <w:pPr>
        <w:spacing w:after="0" w:line="240" w:lineRule="auto"/>
        <w:ind w:left="2790"/>
        <w:rPr>
          <w:rFonts w:cs="Arial"/>
        </w:rPr>
      </w:pPr>
    </w:p>
    <w:p w14:paraId="4C8FF7B8" w14:textId="77777777" w:rsidR="00101FB7" w:rsidRPr="00C539DC" w:rsidRDefault="00101FB7" w:rsidP="00C539DC">
      <w:pPr>
        <w:numPr>
          <w:ilvl w:val="1"/>
          <w:numId w:val="12"/>
        </w:numPr>
        <w:spacing w:after="0" w:line="240" w:lineRule="auto"/>
        <w:rPr>
          <w:rFonts w:cs="Arial"/>
        </w:rPr>
      </w:pPr>
      <w:r w:rsidRPr="00C539DC">
        <w:rPr>
          <w:rFonts w:cs="Arial"/>
          <w:highlight w:val="cyan"/>
        </w:rPr>
        <w:t xml:space="preserve">The goals and policies in the </w:t>
      </w:r>
      <w:r w:rsidRPr="00C539DC">
        <w:rPr>
          <w:rFonts w:cs="Arial"/>
          <w:highlight w:val="green"/>
        </w:rPr>
        <w:t>(City of _____ /______ County)</w:t>
      </w:r>
      <w:r w:rsidRPr="00C539DC">
        <w:rPr>
          <w:rFonts w:cs="Arial"/>
          <w:highlight w:val="cyan"/>
        </w:rPr>
        <w:t xml:space="preserve"> Comprehensive Plan; and</w:t>
      </w:r>
    </w:p>
    <w:p w14:paraId="4A1F1DF1" w14:textId="77777777" w:rsidR="00101FB7" w:rsidRPr="00C539DC" w:rsidRDefault="00101FB7" w:rsidP="00C539DC">
      <w:pPr>
        <w:spacing w:after="0" w:line="240" w:lineRule="auto"/>
        <w:ind w:left="2790"/>
        <w:rPr>
          <w:rFonts w:cs="Arial"/>
        </w:rPr>
      </w:pPr>
    </w:p>
    <w:p w14:paraId="26CC870F" w14:textId="77777777" w:rsidR="00101FB7" w:rsidRPr="00C539DC" w:rsidRDefault="00101FB7" w:rsidP="00C539DC">
      <w:pPr>
        <w:numPr>
          <w:ilvl w:val="1"/>
          <w:numId w:val="12"/>
        </w:numPr>
        <w:spacing w:after="0" w:line="240" w:lineRule="auto"/>
        <w:rPr>
          <w:rFonts w:cs="Arial"/>
        </w:rPr>
      </w:pPr>
      <w:r w:rsidRPr="00C539DC">
        <w:rPr>
          <w:rFonts w:cs="Arial"/>
          <w:highlight w:val="cyan"/>
        </w:rPr>
        <w:t>The effects of the additional protection measures on the ability of Significant Historic Resource owners to maintain and modify features of their Significant Historic Resource; and</w:t>
      </w:r>
    </w:p>
    <w:p w14:paraId="0F66227E" w14:textId="77777777" w:rsidR="00101FB7" w:rsidRPr="00C539DC" w:rsidRDefault="00101FB7" w:rsidP="00C539DC">
      <w:pPr>
        <w:spacing w:after="0" w:line="240" w:lineRule="auto"/>
        <w:ind w:left="2790"/>
        <w:rPr>
          <w:rFonts w:cs="Arial"/>
        </w:rPr>
      </w:pPr>
    </w:p>
    <w:p w14:paraId="5C45FFA8" w14:textId="77777777" w:rsidR="00101FB7" w:rsidRPr="00C539DC" w:rsidRDefault="00C2720E" w:rsidP="00C539DC">
      <w:pPr>
        <w:numPr>
          <w:ilvl w:val="1"/>
          <w:numId w:val="12"/>
        </w:numPr>
        <w:spacing w:after="0" w:line="240" w:lineRule="auto"/>
        <w:rPr>
          <w:rFonts w:cs="Arial"/>
        </w:rPr>
      </w:pPr>
      <w:r w:rsidRPr="00C539DC">
        <w:rPr>
          <w:rFonts w:cs="Arial"/>
          <w:noProof/>
        </w:rPr>
        <mc:AlternateContent>
          <mc:Choice Requires="wps">
            <w:drawing>
              <wp:anchor distT="0" distB="0" distL="114300" distR="114300" simplePos="0" relativeHeight="251683840" behindDoc="0" locked="0" layoutInCell="1" allowOverlap="1" wp14:anchorId="00316FA3" wp14:editId="03945E91">
                <wp:simplePos x="0" y="0"/>
                <wp:positionH relativeFrom="column">
                  <wp:posOffset>323850</wp:posOffset>
                </wp:positionH>
                <wp:positionV relativeFrom="paragraph">
                  <wp:posOffset>308610</wp:posOffset>
                </wp:positionV>
                <wp:extent cx="5770880" cy="1946275"/>
                <wp:effectExtent l="0" t="0" r="20320" b="158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946275"/>
                        </a:xfrm>
                        <a:prstGeom prst="rect">
                          <a:avLst/>
                        </a:prstGeom>
                        <a:solidFill>
                          <a:srgbClr val="FFFFCC"/>
                        </a:solidFill>
                        <a:ln w="9525">
                          <a:solidFill>
                            <a:srgbClr val="000000"/>
                          </a:solidFill>
                          <a:miter lim="800000"/>
                          <a:headEnd/>
                          <a:tailEnd/>
                        </a:ln>
                      </wps:spPr>
                      <wps:txbx>
                        <w:txbxContent>
                          <w:p w14:paraId="2E04DB0F" w14:textId="77777777" w:rsidR="006366AA" w:rsidRPr="00101FB7" w:rsidRDefault="006366AA" w:rsidP="00B87776">
                            <w:pPr>
                              <w:spacing w:after="0" w:line="240" w:lineRule="auto"/>
                              <w:rPr>
                                <w:rFonts w:ascii="Arial" w:hAnsi="Arial" w:cs="Arial"/>
                                <w:b/>
                                <w:i/>
                                <w:iCs/>
                                <w:sz w:val="14"/>
                                <w:szCs w:val="14"/>
                              </w:rPr>
                            </w:pPr>
                            <w:r w:rsidRPr="00101FB7">
                              <w:rPr>
                                <w:rFonts w:ascii="Arial" w:hAnsi="Arial" w:cs="Arial"/>
                                <w:b/>
                                <w:i/>
                                <w:iCs/>
                                <w:sz w:val="14"/>
                                <w:szCs w:val="14"/>
                              </w:rPr>
                              <w:t>Section 14, Demolition and Relocation of Significant Historic Resources</w:t>
                            </w:r>
                          </w:p>
                          <w:p w14:paraId="0B549290" w14:textId="77777777" w:rsidR="006366AA" w:rsidRDefault="006366AA" w:rsidP="00B87776">
                            <w:pPr>
                              <w:spacing w:after="0" w:line="240" w:lineRule="auto"/>
                              <w:rPr>
                                <w:rFonts w:ascii="Arial" w:hAnsi="Arial" w:cs="Arial"/>
                                <w:i/>
                                <w:iCs/>
                                <w:sz w:val="14"/>
                                <w:szCs w:val="14"/>
                              </w:rPr>
                            </w:pPr>
                          </w:p>
                          <w:p w14:paraId="4687560F" w14:textId="0920BBF7" w:rsidR="006366AA" w:rsidRDefault="006366AA" w:rsidP="00B87776">
                            <w:pPr>
                              <w:spacing w:after="0" w:line="240" w:lineRule="auto"/>
                              <w:rPr>
                                <w:rFonts w:ascii="Arial" w:hAnsi="Arial" w:cs="Arial"/>
                                <w:i/>
                                <w:iCs/>
                                <w:sz w:val="14"/>
                                <w:szCs w:val="14"/>
                              </w:rPr>
                            </w:pPr>
                            <w:r>
                              <w:rPr>
                                <w:rFonts w:ascii="Arial" w:hAnsi="Arial" w:cs="Arial"/>
                                <w:i/>
                                <w:iCs/>
                                <w:sz w:val="14"/>
                                <w:szCs w:val="14"/>
                              </w:rPr>
                              <w:t xml:space="preserve">This model ordinance does not prohibit the relocation or demolition of Significant Historic Resources; although it is discouraged in the design standards. Instead, relocation and demolition are discouraged by requiring the applicant to have an approved re-use plan for the site. If a proposed relocation or </w:t>
                            </w:r>
                            <w:proofErr w:type="gramStart"/>
                            <w:r>
                              <w:rPr>
                                <w:rFonts w:ascii="Arial" w:hAnsi="Arial" w:cs="Arial"/>
                                <w:i/>
                                <w:iCs/>
                                <w:sz w:val="14"/>
                                <w:szCs w:val="14"/>
                              </w:rPr>
                              <w:t>demolition goes forward, the Commission may impose conditions, including delaying the demolition to seek alternatives, or require documentation, salvage</w:t>
                            </w:r>
                            <w:proofErr w:type="gramEnd"/>
                            <w:r>
                              <w:rPr>
                                <w:rFonts w:ascii="Arial" w:hAnsi="Arial" w:cs="Arial"/>
                                <w:i/>
                                <w:iCs/>
                                <w:sz w:val="14"/>
                                <w:szCs w:val="14"/>
                              </w:rPr>
                              <w:t>, and/or that the applicant assumes responsibility for removing the Significant Historic Resource from the Resource List. Local governments that would like stronger provisions to protect Significant Historic Resources are encouraged to adopt them.</w:t>
                            </w:r>
                          </w:p>
                          <w:p w14:paraId="50FD5CAF" w14:textId="77777777" w:rsidR="006366AA" w:rsidRDefault="006366AA" w:rsidP="00B87776">
                            <w:pPr>
                              <w:spacing w:after="0" w:line="240" w:lineRule="auto"/>
                              <w:rPr>
                                <w:rFonts w:ascii="Arial" w:hAnsi="Arial" w:cs="Arial"/>
                                <w:i/>
                                <w:iCs/>
                                <w:sz w:val="14"/>
                                <w:szCs w:val="14"/>
                              </w:rPr>
                            </w:pPr>
                          </w:p>
                          <w:p w14:paraId="22D97A3F" w14:textId="0A2CDD32" w:rsidR="006366AA" w:rsidRDefault="006366AA" w:rsidP="00B87776">
                            <w:pPr>
                              <w:spacing w:after="0" w:line="240" w:lineRule="auto"/>
                              <w:rPr>
                                <w:rFonts w:ascii="Arial" w:hAnsi="Arial" w:cs="Arial"/>
                                <w:i/>
                                <w:iCs/>
                                <w:sz w:val="14"/>
                                <w:szCs w:val="14"/>
                              </w:rPr>
                            </w:pPr>
                            <w:r>
                              <w:rPr>
                                <w:rFonts w:ascii="Arial" w:hAnsi="Arial" w:cs="Arial"/>
                                <w:i/>
                                <w:iCs/>
                                <w:sz w:val="14"/>
                                <w:szCs w:val="14"/>
                              </w:rPr>
                              <w:t>While Locally Significant Historic Resources and National Register Resources are addressed together in this Section, the Goal 5 Rule OAR 660-023-0200(8</w:t>
                            </w:r>
                            <w:proofErr w:type="gramStart"/>
                            <w:r>
                              <w:rPr>
                                <w:rFonts w:ascii="Arial" w:hAnsi="Arial" w:cs="Arial"/>
                                <w:i/>
                                <w:iCs/>
                                <w:sz w:val="14"/>
                                <w:szCs w:val="14"/>
                              </w:rPr>
                              <w:t>)(</w:t>
                            </w:r>
                            <w:proofErr w:type="gramEnd"/>
                            <w:r>
                              <w:rPr>
                                <w:rFonts w:ascii="Arial" w:hAnsi="Arial" w:cs="Arial"/>
                                <w:i/>
                                <w:iCs/>
                                <w:sz w:val="14"/>
                                <w:szCs w:val="14"/>
                              </w:rPr>
                              <w:t>a) requires local governments to review the demolition and relocation of buildings, structures, objects, sites, and any portion of a historic district listed in the National Register of Historic Places, regardless of whether they are designated in the Resource List or additional protections have been applied. The rule also defines “demolition,’ as it relates to this review process for National Register Resources. This provision of the state rule applies directly. Local governments may add additional factors to consider or more specifically define those included in the OAR as long as all factors specified in the OAR are considered.</w:t>
                            </w:r>
                          </w:p>
                          <w:p w14:paraId="0C33801B" w14:textId="77777777" w:rsidR="006366AA" w:rsidRDefault="006366AA" w:rsidP="00B87776">
                            <w:pPr>
                              <w:spacing w:after="0" w:line="240" w:lineRule="auto"/>
                              <w:rPr>
                                <w:rFonts w:ascii="Arial" w:hAnsi="Arial" w:cs="Arial"/>
                                <w:i/>
                                <w:iCs/>
                                <w:sz w:val="14"/>
                                <w:szCs w:val="14"/>
                              </w:rPr>
                            </w:pPr>
                          </w:p>
                          <w:p w14:paraId="2EC64EA5" w14:textId="13DB57B4" w:rsidR="006366AA" w:rsidRDefault="006366AA" w:rsidP="00B87776">
                            <w:pPr>
                              <w:spacing w:after="0" w:line="240" w:lineRule="auto"/>
                              <w:rPr>
                                <w:rFonts w:ascii="Arial" w:hAnsi="Arial" w:cs="Arial"/>
                                <w:i/>
                                <w:iCs/>
                                <w:sz w:val="14"/>
                                <w:szCs w:val="14"/>
                              </w:rPr>
                            </w:pPr>
                            <w:r w:rsidRPr="00F07F13">
                              <w:rPr>
                                <w:rFonts w:ascii="Arial" w:hAnsi="Arial" w:cs="Arial"/>
                                <w:i/>
                                <w:iCs/>
                                <w:sz w:val="14"/>
                                <w:szCs w:val="14"/>
                              </w:rPr>
                              <w:t xml:space="preserve">The Goal 5 Rule OAR 660-023-0200(8)(a) allows local governments to exempt </w:t>
                            </w:r>
                            <w:r w:rsidRPr="00F07F13">
                              <w:rPr>
                                <w:rFonts w:ascii="Arial" w:hAnsi="Arial" w:cs="Arial"/>
                                <w:i/>
                                <w:sz w:val="14"/>
                                <w:szCs w:val="14"/>
                              </w:rPr>
                              <w:t xml:space="preserve">accessory structures and buildings, resources, objects and sites specifically identified as “non-contributing” </w:t>
                            </w:r>
                            <w:r>
                              <w:rPr>
                                <w:rFonts w:ascii="Arial" w:hAnsi="Arial" w:cs="Arial"/>
                                <w:i/>
                                <w:sz w:val="14"/>
                                <w:szCs w:val="14"/>
                              </w:rPr>
                              <w:t xml:space="preserve">from demolition and relocation review. Local governments should choose whether these resources will be reviewed and edit </w:t>
                            </w:r>
                            <w:r w:rsidRPr="00C2720E">
                              <w:rPr>
                                <w:rFonts w:ascii="Arial" w:hAnsi="Arial" w:cs="Arial"/>
                                <w:i/>
                                <w:sz w:val="14"/>
                                <w:szCs w:val="14"/>
                              </w:rPr>
                              <w:t>1</w:t>
                            </w:r>
                            <w:r>
                              <w:rPr>
                                <w:rFonts w:ascii="Arial" w:hAnsi="Arial" w:cs="Arial"/>
                                <w:i/>
                                <w:sz w:val="14"/>
                                <w:szCs w:val="14"/>
                              </w:rPr>
                              <w:t xml:space="preserve">4(d) as needed. </w:t>
                            </w:r>
                            <w:r>
                              <w:rPr>
                                <w:rFonts w:ascii="Arial" w:hAnsi="Arial" w:cs="Arial"/>
                                <w:i/>
                                <w:iCs/>
                                <w:sz w:val="14"/>
                                <w:szCs w:val="14"/>
                              </w:rPr>
                              <w:t>This provision of the state rule applies directly.</w:t>
                            </w:r>
                          </w:p>
                          <w:p w14:paraId="08C3EAAF" w14:textId="77777777" w:rsidR="006366AA" w:rsidRPr="00C2720E" w:rsidRDefault="006366AA" w:rsidP="00122A5F">
                            <w:pPr>
                              <w:spacing w:after="0" w:line="240" w:lineRule="auto"/>
                              <w:jc w:val="center"/>
                              <w:rPr>
                                <w:rFonts w:ascii="Arial" w:hAnsi="Arial" w:cs="Arial"/>
                                <w:i/>
                                <w:sz w:val="14"/>
                                <w:szCs w:val="14"/>
                              </w:rPr>
                            </w:pPr>
                          </w:p>
                          <w:p w14:paraId="5F0EEDC6" w14:textId="77777777" w:rsidR="006366AA" w:rsidRDefault="006366AA" w:rsidP="00101FB7">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left:0;text-align:left;margin-left:25.5pt;margin-top:24.3pt;width:454.4pt;height:15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" fillcolor="#ffc">
                <v:textbox>
                  <w:txbxContent>
                    <w:p w14:paraId="2E04DB0F" w14:textId="77777777" w:rsidR="006366AA" w:rsidRPr="00101FB7" w:rsidRDefault="006366AA" w:rsidP="00B87776">
                      <w:pPr>
                        <w:spacing w:after="0" w:line="240" w:lineRule="auto"/>
                        <w:rPr>
                          <w:rFonts w:ascii="Arial" w:hAnsi="Arial" w:cs="Arial"/>
                          <w:b/>
                          <w:i/>
                          <w:iCs/>
                          <w:sz w:val="14"/>
                          <w:szCs w:val="14"/>
                        </w:rPr>
                      </w:pPr>
                      <w:r w:rsidRPr="00101FB7">
                        <w:rPr>
                          <w:rFonts w:ascii="Arial" w:hAnsi="Arial" w:cs="Arial"/>
                          <w:b/>
                          <w:i/>
                          <w:iCs/>
                          <w:sz w:val="14"/>
                          <w:szCs w:val="14"/>
                        </w:rPr>
                        <w:t>Section 14, Demolition and Relocation of Significant Historic Resources</w:t>
                      </w:r>
                    </w:p>
                    <w:p w14:paraId="0B549290" w14:textId="77777777" w:rsidR="006366AA" w:rsidRDefault="006366AA" w:rsidP="00B87776">
                      <w:pPr>
                        <w:spacing w:after="0" w:line="240" w:lineRule="auto"/>
                        <w:rPr>
                          <w:rFonts w:ascii="Arial" w:hAnsi="Arial" w:cs="Arial"/>
                          <w:i/>
                          <w:iCs/>
                          <w:sz w:val="14"/>
                          <w:szCs w:val="14"/>
                        </w:rPr>
                      </w:pPr>
                    </w:p>
                    <w:p w14:paraId="4687560F" w14:textId="0920BBF7" w:rsidR="006366AA" w:rsidRDefault="006366AA" w:rsidP="00B87776">
                      <w:pPr>
                        <w:spacing w:after="0" w:line="240" w:lineRule="auto"/>
                        <w:rPr>
                          <w:rFonts w:ascii="Arial" w:hAnsi="Arial" w:cs="Arial"/>
                          <w:i/>
                          <w:iCs/>
                          <w:sz w:val="14"/>
                          <w:szCs w:val="14"/>
                        </w:rPr>
                      </w:pPr>
                      <w:r>
                        <w:rPr>
                          <w:rFonts w:ascii="Arial" w:hAnsi="Arial" w:cs="Arial"/>
                          <w:i/>
                          <w:iCs/>
                          <w:sz w:val="14"/>
                          <w:szCs w:val="14"/>
                        </w:rPr>
                        <w:t xml:space="preserve">This model ordinance does not prohibit the relocation or demolition of Significant Historic Resources; although it is discouraged in the design standards. Instead, relocation and demolition are discouraged by requiring the applicant to have an approved re-use plan for the site. If a proposed relocation or </w:t>
                      </w:r>
                      <w:proofErr w:type="gramStart"/>
                      <w:r>
                        <w:rPr>
                          <w:rFonts w:ascii="Arial" w:hAnsi="Arial" w:cs="Arial"/>
                          <w:i/>
                          <w:iCs/>
                          <w:sz w:val="14"/>
                          <w:szCs w:val="14"/>
                        </w:rPr>
                        <w:t>demolition goes forward, the Commission may impose conditions, including delaying the demolition to seek alternatives, or require documentation, salvage</w:t>
                      </w:r>
                      <w:proofErr w:type="gramEnd"/>
                      <w:r>
                        <w:rPr>
                          <w:rFonts w:ascii="Arial" w:hAnsi="Arial" w:cs="Arial"/>
                          <w:i/>
                          <w:iCs/>
                          <w:sz w:val="14"/>
                          <w:szCs w:val="14"/>
                        </w:rPr>
                        <w:t>, and/or that the applicant assumes responsibility for removing the Significant Historic Resource from the Resource List. Local governments that would like stronger provisions to protect Significant Historic Resources are encouraged to adopt them.</w:t>
                      </w:r>
                    </w:p>
                    <w:p w14:paraId="50FD5CAF" w14:textId="77777777" w:rsidR="006366AA" w:rsidRDefault="006366AA" w:rsidP="00B87776">
                      <w:pPr>
                        <w:spacing w:after="0" w:line="240" w:lineRule="auto"/>
                        <w:rPr>
                          <w:rFonts w:ascii="Arial" w:hAnsi="Arial" w:cs="Arial"/>
                          <w:i/>
                          <w:iCs/>
                          <w:sz w:val="14"/>
                          <w:szCs w:val="14"/>
                        </w:rPr>
                      </w:pPr>
                    </w:p>
                    <w:p w14:paraId="22D97A3F" w14:textId="0A2CDD32" w:rsidR="006366AA" w:rsidRDefault="006366AA" w:rsidP="00B87776">
                      <w:pPr>
                        <w:spacing w:after="0" w:line="240" w:lineRule="auto"/>
                        <w:rPr>
                          <w:rFonts w:ascii="Arial" w:hAnsi="Arial" w:cs="Arial"/>
                          <w:i/>
                          <w:iCs/>
                          <w:sz w:val="14"/>
                          <w:szCs w:val="14"/>
                        </w:rPr>
                      </w:pPr>
                      <w:r>
                        <w:rPr>
                          <w:rFonts w:ascii="Arial" w:hAnsi="Arial" w:cs="Arial"/>
                          <w:i/>
                          <w:iCs/>
                          <w:sz w:val="14"/>
                          <w:szCs w:val="14"/>
                        </w:rPr>
                        <w:t>While Locally Significant Historic Resources and National Register Resources are addressed together in this Section, the Goal 5 Rule OAR 660-023-0200(8</w:t>
                      </w:r>
                      <w:proofErr w:type="gramStart"/>
                      <w:r>
                        <w:rPr>
                          <w:rFonts w:ascii="Arial" w:hAnsi="Arial" w:cs="Arial"/>
                          <w:i/>
                          <w:iCs/>
                          <w:sz w:val="14"/>
                          <w:szCs w:val="14"/>
                        </w:rPr>
                        <w:t>)(</w:t>
                      </w:r>
                      <w:proofErr w:type="gramEnd"/>
                      <w:r>
                        <w:rPr>
                          <w:rFonts w:ascii="Arial" w:hAnsi="Arial" w:cs="Arial"/>
                          <w:i/>
                          <w:iCs/>
                          <w:sz w:val="14"/>
                          <w:szCs w:val="14"/>
                        </w:rPr>
                        <w:t>a) requires local governments to review the demolition and relocation of buildings, structures, objects, sites, and any portion of a historic district listed in the National Register of Historic Places, regardless of whether they are designated in the Resource List or additional protections have been applied. The rule also defines “demolition,’ as it relates to this review process for National Register Resources. This provision of the state rule applies directly. Local governments may add additional factors to consider or more specifically define those included in the OAR as long as all factors specified in the OAR are considered.</w:t>
                      </w:r>
                    </w:p>
                    <w:p w14:paraId="0C33801B" w14:textId="77777777" w:rsidR="006366AA" w:rsidRDefault="006366AA" w:rsidP="00B87776">
                      <w:pPr>
                        <w:spacing w:after="0" w:line="240" w:lineRule="auto"/>
                        <w:rPr>
                          <w:rFonts w:ascii="Arial" w:hAnsi="Arial" w:cs="Arial"/>
                          <w:i/>
                          <w:iCs/>
                          <w:sz w:val="14"/>
                          <w:szCs w:val="14"/>
                        </w:rPr>
                      </w:pPr>
                    </w:p>
                    <w:p w14:paraId="2EC64EA5" w14:textId="13DB57B4" w:rsidR="006366AA" w:rsidRDefault="006366AA" w:rsidP="00B87776">
                      <w:pPr>
                        <w:spacing w:after="0" w:line="240" w:lineRule="auto"/>
                        <w:rPr>
                          <w:rFonts w:ascii="Arial" w:hAnsi="Arial" w:cs="Arial"/>
                          <w:i/>
                          <w:iCs/>
                          <w:sz w:val="14"/>
                          <w:szCs w:val="14"/>
                        </w:rPr>
                      </w:pPr>
                      <w:r w:rsidRPr="00F07F13">
                        <w:rPr>
                          <w:rFonts w:ascii="Arial" w:hAnsi="Arial" w:cs="Arial"/>
                          <w:i/>
                          <w:iCs/>
                          <w:sz w:val="14"/>
                          <w:szCs w:val="14"/>
                        </w:rPr>
                        <w:t xml:space="preserve">The Goal 5 Rule OAR 660-023-0200(8)(a) allows local governments to exempt </w:t>
                      </w:r>
                      <w:r w:rsidRPr="00F07F13">
                        <w:rPr>
                          <w:rFonts w:ascii="Arial" w:hAnsi="Arial" w:cs="Arial"/>
                          <w:i/>
                          <w:sz w:val="14"/>
                          <w:szCs w:val="14"/>
                        </w:rPr>
                        <w:t xml:space="preserve">accessory structures and buildings, resources, objects and sites specifically identified as “non-contributing” </w:t>
                      </w:r>
                      <w:r>
                        <w:rPr>
                          <w:rFonts w:ascii="Arial" w:hAnsi="Arial" w:cs="Arial"/>
                          <w:i/>
                          <w:sz w:val="14"/>
                          <w:szCs w:val="14"/>
                        </w:rPr>
                        <w:t xml:space="preserve">from demolition and relocation review. Local governments should choose whether these resources will be reviewed and edit </w:t>
                      </w:r>
                      <w:r w:rsidRPr="00C2720E">
                        <w:rPr>
                          <w:rFonts w:ascii="Arial" w:hAnsi="Arial" w:cs="Arial"/>
                          <w:i/>
                          <w:sz w:val="14"/>
                          <w:szCs w:val="14"/>
                        </w:rPr>
                        <w:t>1</w:t>
                      </w:r>
                      <w:r>
                        <w:rPr>
                          <w:rFonts w:ascii="Arial" w:hAnsi="Arial" w:cs="Arial"/>
                          <w:i/>
                          <w:sz w:val="14"/>
                          <w:szCs w:val="14"/>
                        </w:rPr>
                        <w:t xml:space="preserve">4(d) as needed. </w:t>
                      </w:r>
                      <w:r>
                        <w:rPr>
                          <w:rFonts w:ascii="Arial" w:hAnsi="Arial" w:cs="Arial"/>
                          <w:i/>
                          <w:iCs/>
                          <w:sz w:val="14"/>
                          <w:szCs w:val="14"/>
                        </w:rPr>
                        <w:t>This provision of the state rule applies directly.</w:t>
                      </w:r>
                    </w:p>
                    <w:p w14:paraId="08C3EAAF" w14:textId="77777777" w:rsidR="006366AA" w:rsidRPr="00C2720E" w:rsidRDefault="006366AA" w:rsidP="00122A5F">
                      <w:pPr>
                        <w:spacing w:after="0" w:line="240" w:lineRule="auto"/>
                        <w:jc w:val="center"/>
                        <w:rPr>
                          <w:rFonts w:ascii="Arial" w:hAnsi="Arial" w:cs="Arial"/>
                          <w:i/>
                          <w:sz w:val="14"/>
                          <w:szCs w:val="14"/>
                        </w:rPr>
                      </w:pPr>
                    </w:p>
                    <w:p w14:paraId="5F0EEDC6" w14:textId="77777777" w:rsidR="006366AA" w:rsidRDefault="006366AA" w:rsidP="00101FB7">
                      <w:pPr>
                        <w:spacing w:after="0" w:line="240" w:lineRule="auto"/>
                      </w:pPr>
                    </w:p>
                  </w:txbxContent>
                </v:textbox>
                <w10:wrap type="square"/>
              </v:shape>
            </w:pict>
          </mc:Fallback>
        </mc:AlternateContent>
      </w:r>
      <w:r w:rsidR="00101FB7" w:rsidRPr="00C539DC">
        <w:rPr>
          <w:rFonts w:cs="Arial"/>
          <w:highlight w:val="cyan"/>
        </w:rPr>
        <w:t>Any other relevant factors.</w:t>
      </w:r>
    </w:p>
    <w:p w14:paraId="046DBF9A" w14:textId="77777777" w:rsidR="00101FB7" w:rsidRPr="00C539DC" w:rsidRDefault="00101FB7" w:rsidP="00C539DC">
      <w:pPr>
        <w:spacing w:after="0" w:line="240" w:lineRule="auto"/>
        <w:ind w:left="2430"/>
        <w:rPr>
          <w:rFonts w:cs="Arial"/>
        </w:rPr>
      </w:pPr>
    </w:p>
    <w:p w14:paraId="015C3C2F" w14:textId="77777777" w:rsidR="00101FB7" w:rsidRPr="00C539DC" w:rsidRDefault="00101FB7" w:rsidP="00C539DC">
      <w:pPr>
        <w:pStyle w:val="ListParagraph"/>
        <w:numPr>
          <w:ilvl w:val="0"/>
          <w:numId w:val="1"/>
        </w:numPr>
        <w:spacing w:after="0" w:line="240" w:lineRule="auto"/>
        <w:rPr>
          <w:rFonts w:cs="Arial"/>
        </w:rPr>
      </w:pPr>
      <w:r w:rsidRPr="00C539DC">
        <w:rPr>
          <w:rFonts w:cs="Arial"/>
          <w:b/>
          <w:u w:val="single"/>
        </w:rPr>
        <w:t>Demolition and Relocation of Significant Historic Resource</w:t>
      </w:r>
      <w:r w:rsidRPr="008A55D0">
        <w:rPr>
          <w:rFonts w:cs="Arial"/>
          <w:b/>
          <w:u w:val="single"/>
        </w:rPr>
        <w:t>s</w:t>
      </w:r>
      <w:r w:rsidRPr="008A55D0">
        <w:rPr>
          <w:rFonts w:cs="Arial"/>
          <w:b/>
        </w:rPr>
        <w:t>.</w:t>
      </w:r>
      <w:r w:rsidRPr="00C539DC">
        <w:rPr>
          <w:rFonts w:cs="Arial"/>
        </w:rPr>
        <w:t xml:space="preserve"> The Commission </w:t>
      </w:r>
    </w:p>
    <w:p w14:paraId="4A7D8441" w14:textId="2AE7ACD5" w:rsidR="00101FB7" w:rsidRPr="00C539DC" w:rsidRDefault="007401B9" w:rsidP="00C539DC">
      <w:pPr>
        <w:pStyle w:val="ListParagraph"/>
        <w:spacing w:after="0" w:line="240" w:lineRule="auto"/>
        <w:ind w:left="810"/>
        <w:rPr>
          <w:rFonts w:cs="Arial"/>
          <w:u w:val="single"/>
        </w:rPr>
      </w:pPr>
      <w:proofErr w:type="gramStart"/>
      <w:r>
        <w:rPr>
          <w:rFonts w:cs="Arial"/>
        </w:rPr>
        <w:t>must</w:t>
      </w:r>
      <w:proofErr w:type="gramEnd"/>
      <w:r w:rsidR="00101FB7" w:rsidRPr="00C539DC">
        <w:rPr>
          <w:rFonts w:cs="Arial"/>
        </w:rPr>
        <w:t xml:space="preserve"> approve, approve with conditions, or deny an application to demolish or relocate a Significant Historic Resource. A public hearing before the Commission </w:t>
      </w:r>
      <w:r w:rsidR="00101FB7" w:rsidRPr="00C539DC">
        <w:rPr>
          <w:rFonts w:cs="Arial"/>
          <w:highlight w:val="green"/>
        </w:rPr>
        <w:t>(Insert additional decision making body if desired, e.g. Planning Commission or City Council)</w:t>
      </w:r>
      <w:r w:rsidR="00101FB7" w:rsidRPr="00C539DC">
        <w:rPr>
          <w:rFonts w:cs="Arial"/>
        </w:rPr>
        <w:t xml:space="preserve"> and a </w:t>
      </w:r>
      <w:r w:rsidR="00A83E92" w:rsidRPr="00C539DC">
        <w:rPr>
          <w:rFonts w:cs="Arial"/>
        </w:rPr>
        <w:t>C</w:t>
      </w:r>
      <w:r w:rsidR="009A03BA">
        <w:rPr>
          <w:rFonts w:cs="Arial"/>
        </w:rPr>
        <w:t>ertificate of Appropriateness</w:t>
      </w:r>
      <w:r w:rsidR="00101FB7" w:rsidRPr="00C539DC">
        <w:rPr>
          <w:rFonts w:cs="Arial"/>
        </w:rPr>
        <w:t xml:space="preserve"> signed by the Historic Preservation Officer </w:t>
      </w:r>
      <w:r>
        <w:rPr>
          <w:rFonts w:cs="Arial"/>
        </w:rPr>
        <w:t>must</w:t>
      </w:r>
      <w:r w:rsidR="00101FB7" w:rsidRPr="00C539DC">
        <w:rPr>
          <w:rFonts w:cs="Arial"/>
        </w:rPr>
        <w:t xml:space="preserve"> be required to demolish or relocate Significant Historic Resource.</w:t>
      </w:r>
    </w:p>
    <w:p w14:paraId="4C479FC2" w14:textId="77777777" w:rsidR="00101FB7" w:rsidRPr="00C539DC" w:rsidRDefault="00101FB7" w:rsidP="00C539DC">
      <w:pPr>
        <w:pStyle w:val="ListParagraph"/>
        <w:spacing w:after="0" w:line="240" w:lineRule="auto"/>
        <w:ind w:left="810"/>
        <w:rPr>
          <w:rFonts w:cs="Arial"/>
          <w:highlight w:val="cyan"/>
        </w:rPr>
      </w:pPr>
    </w:p>
    <w:p w14:paraId="72C8BB3A" w14:textId="77777777" w:rsidR="00101FB7" w:rsidRPr="00122A5F" w:rsidRDefault="00101FB7" w:rsidP="00C539DC">
      <w:pPr>
        <w:pStyle w:val="ListParagraph"/>
        <w:numPr>
          <w:ilvl w:val="1"/>
          <w:numId w:val="1"/>
        </w:numPr>
        <w:spacing w:after="0" w:line="240" w:lineRule="auto"/>
        <w:rPr>
          <w:rFonts w:cs="Arial"/>
        </w:rPr>
      </w:pPr>
      <w:r w:rsidRPr="00122A5F">
        <w:rPr>
          <w:rFonts w:cs="Arial"/>
          <w:highlight w:val="cyan"/>
        </w:rPr>
        <w:t>The definition of “demolition” for National Register Resources means any act that destroys, removes, or relocates, in whole or part, National Register Resource such that its historic, cultural, or architectural character and significance is lost.</w:t>
      </w:r>
      <w:r w:rsidRPr="00122A5F">
        <w:rPr>
          <w:rFonts w:cs="Arial"/>
        </w:rPr>
        <w:t xml:space="preserve"> </w:t>
      </w:r>
    </w:p>
    <w:p w14:paraId="19C3938A" w14:textId="77777777" w:rsidR="00101FB7" w:rsidRPr="00122A5F" w:rsidRDefault="00101FB7" w:rsidP="00C539DC">
      <w:pPr>
        <w:pStyle w:val="ListParagraph"/>
        <w:spacing w:after="0" w:line="240" w:lineRule="auto"/>
        <w:ind w:left="810"/>
        <w:rPr>
          <w:rFonts w:cs="Arial"/>
        </w:rPr>
      </w:pPr>
    </w:p>
    <w:p w14:paraId="7A575A8E" w14:textId="18EFF69B" w:rsidR="00A903B8" w:rsidRPr="00AD5D00" w:rsidRDefault="00101FB7" w:rsidP="00AD5D00">
      <w:pPr>
        <w:pStyle w:val="ListParagraph"/>
        <w:numPr>
          <w:ilvl w:val="1"/>
          <w:numId w:val="1"/>
        </w:numPr>
        <w:spacing w:after="0" w:line="240" w:lineRule="auto"/>
        <w:rPr>
          <w:rFonts w:cs="Arial"/>
        </w:rPr>
      </w:pPr>
      <w:r w:rsidRPr="00122A5F">
        <w:rPr>
          <w:rFonts w:cs="Arial"/>
          <w:highlight w:val="cyan"/>
        </w:rPr>
        <w:t>In addition</w:t>
      </w:r>
      <w:r w:rsidR="00A22EBA">
        <w:rPr>
          <w:rFonts w:cs="Arial"/>
          <w:highlight w:val="cyan"/>
        </w:rPr>
        <w:t xml:space="preserve"> to</w:t>
      </w:r>
      <w:r w:rsidRPr="00122A5F">
        <w:rPr>
          <w:rFonts w:cs="Arial"/>
          <w:highlight w:val="cyan"/>
        </w:rPr>
        <w:t xml:space="preserve"> the criteria stated in Section 14(</w:t>
      </w:r>
      <w:r w:rsidR="00AD5D00">
        <w:rPr>
          <w:rFonts w:cs="Arial"/>
          <w:highlight w:val="cyan"/>
        </w:rPr>
        <w:t>c</w:t>
      </w:r>
      <w:r w:rsidR="00D238F2" w:rsidRPr="00122A5F">
        <w:rPr>
          <w:rFonts w:cs="Arial"/>
          <w:highlight w:val="cyan"/>
        </w:rPr>
        <w:t>-e</w:t>
      </w:r>
      <w:r w:rsidRPr="00122A5F">
        <w:rPr>
          <w:rFonts w:cs="Arial"/>
          <w:highlight w:val="cyan"/>
        </w:rPr>
        <w:t>), the Commission must consider the following factors when reviewing an application for the demolition or relocation of a National Register Resource: Condition, historic integrity, age, historic significance, value to the community, economic consequences, design or construction rarity, and consistency with and consideration of other policy objectives in the acknowledged comprehensive plan.</w:t>
      </w:r>
      <w:r w:rsidRPr="00122A5F">
        <w:rPr>
          <w:rFonts w:cs="Arial"/>
        </w:rPr>
        <w:t xml:space="preserve"> </w:t>
      </w:r>
    </w:p>
    <w:p w14:paraId="03D3EEF0" w14:textId="451DC307" w:rsidR="00A903B8" w:rsidRDefault="00A903B8" w:rsidP="00A903B8">
      <w:pPr>
        <w:pStyle w:val="ListParagraph"/>
        <w:spacing w:after="0" w:line="240" w:lineRule="auto"/>
        <w:ind w:left="1440"/>
        <w:rPr>
          <w:rFonts w:cs="Arial"/>
        </w:rPr>
      </w:pPr>
    </w:p>
    <w:p w14:paraId="52892E0A" w14:textId="38912C14" w:rsidR="00AD5D00" w:rsidRPr="00122A5F" w:rsidRDefault="00AD5D00" w:rsidP="00A903B8">
      <w:pPr>
        <w:pStyle w:val="ListParagraph"/>
        <w:spacing w:after="0" w:line="240" w:lineRule="auto"/>
        <w:ind w:left="1440"/>
        <w:rPr>
          <w:rFonts w:cs="Arial"/>
        </w:rPr>
      </w:pPr>
      <w:r w:rsidRPr="00A903B8">
        <w:rPr>
          <w:noProof/>
          <w:highlight w:val="cyan"/>
        </w:rPr>
        <w:lastRenderedPageBreak/>
        <mc:AlternateContent>
          <mc:Choice Requires="wps">
            <w:drawing>
              <wp:anchor distT="0" distB="0" distL="114300" distR="114300" simplePos="0" relativeHeight="251692032" behindDoc="0" locked="0" layoutInCell="1" allowOverlap="1" wp14:anchorId="04AAB50D" wp14:editId="3454C6DF">
                <wp:simplePos x="0" y="0"/>
                <wp:positionH relativeFrom="column">
                  <wp:posOffset>667385</wp:posOffset>
                </wp:positionH>
                <wp:positionV relativeFrom="paragraph">
                  <wp:posOffset>-19685</wp:posOffset>
                </wp:positionV>
                <wp:extent cx="5593715" cy="614045"/>
                <wp:effectExtent l="0" t="0" r="2603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614045"/>
                        </a:xfrm>
                        <a:prstGeom prst="rect">
                          <a:avLst/>
                        </a:prstGeom>
                        <a:solidFill>
                          <a:srgbClr val="FFFFCC"/>
                        </a:solidFill>
                        <a:ln w="9525">
                          <a:solidFill>
                            <a:srgbClr val="000000"/>
                          </a:solidFill>
                          <a:miter lim="800000"/>
                          <a:headEnd/>
                          <a:tailEnd/>
                        </a:ln>
                      </wps:spPr>
                      <wps:txbx>
                        <w:txbxContent>
                          <w:p w14:paraId="2A243E71" w14:textId="7E05A694" w:rsidR="006366AA" w:rsidRPr="00330AD9" w:rsidRDefault="006366AA" w:rsidP="00175EF5">
                            <w:pPr>
                              <w:spacing w:after="0" w:line="240" w:lineRule="auto"/>
                              <w:rPr>
                                <w:rFonts w:ascii="Arial" w:hAnsi="Arial" w:cs="Arial"/>
                                <w:i/>
                                <w:sz w:val="14"/>
                                <w:szCs w:val="14"/>
                              </w:rPr>
                            </w:pPr>
                            <w:r w:rsidRPr="00330AD9">
                              <w:rPr>
                                <w:rFonts w:ascii="Arial" w:hAnsi="Arial" w:cs="Arial"/>
                                <w:i/>
                                <w:sz w:val="14"/>
                                <w:szCs w:val="14"/>
                              </w:rPr>
                              <w:t>The Goal 5 Rule allows local governments to exempt from review accessory structures and non-contributing resources listed within the boundary of a National Register Resource. If a local government would like to include this provision, consider the following suggested language: “Accessory structures and buildings and non-contributing buildings, structures, objects and sites included within the boundary of a designated National Register Resource shall be excluded from review under these regulations.” This language may be added here as provisions “c.”</w:t>
                            </w:r>
                          </w:p>
                          <w:p w14:paraId="2174A3B0" w14:textId="378738C6" w:rsidR="006366AA" w:rsidRPr="00175EF5" w:rsidRDefault="006366AA" w:rsidP="00175EF5">
                            <w:pPr>
                              <w:spacing w:after="0" w:line="240" w:lineRule="auto"/>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6" type="#_x0000_t202" style="position:absolute;left:0;text-align:left;margin-left:52.55pt;margin-top:-1.55pt;width:440.45pt;height:4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" fillcolor="#ffc">
                <v:textbox>
                  <w:txbxContent>
                    <w:p w14:paraId="2A243E71" w14:textId="7E05A694" w:rsidR="006366AA" w:rsidRPr="00330AD9" w:rsidRDefault="006366AA" w:rsidP="00175EF5">
                      <w:pPr>
                        <w:spacing w:after="0" w:line="240" w:lineRule="auto"/>
                        <w:rPr>
                          <w:rFonts w:ascii="Arial" w:hAnsi="Arial" w:cs="Arial"/>
                          <w:i/>
                          <w:sz w:val="14"/>
                          <w:szCs w:val="14"/>
                        </w:rPr>
                      </w:pPr>
                      <w:r w:rsidRPr="00330AD9">
                        <w:rPr>
                          <w:rFonts w:ascii="Arial" w:hAnsi="Arial" w:cs="Arial"/>
                          <w:i/>
                          <w:sz w:val="14"/>
                          <w:szCs w:val="14"/>
                        </w:rPr>
                        <w:t>The Goal 5 Rule allows local governments to exempt from review accessory structures and non-contributing resources listed within the boundary of a National Register Resource. If a local government would like to include this provision, consider the following suggested language: “Accessory structures and buildings and non-contributing buildings, structures, objects and sites included within the boundary of a designated National Register Resource shall be excluded from review under these regulations.” This language may be added here as provisions “c.”</w:t>
                      </w:r>
                    </w:p>
                    <w:p w14:paraId="2174A3B0" w14:textId="378738C6" w:rsidR="006366AA" w:rsidRPr="00175EF5" w:rsidRDefault="006366AA" w:rsidP="00175EF5">
                      <w:pPr>
                        <w:spacing w:after="0" w:line="240" w:lineRule="auto"/>
                        <w:rPr>
                          <w:rFonts w:ascii="Arial" w:hAnsi="Arial" w:cs="Arial"/>
                          <w:i/>
                          <w:sz w:val="14"/>
                          <w:szCs w:val="14"/>
                        </w:rPr>
                      </w:pPr>
                    </w:p>
                  </w:txbxContent>
                </v:textbox>
                <w10:wrap type="square"/>
              </v:shape>
            </w:pict>
          </mc:Fallback>
        </mc:AlternateContent>
      </w:r>
    </w:p>
    <w:p w14:paraId="36C39D52" w14:textId="68F921C3" w:rsidR="00101FB7" w:rsidRDefault="00101FB7" w:rsidP="00C539DC">
      <w:pPr>
        <w:pStyle w:val="ListParagraph"/>
        <w:spacing w:after="0" w:line="240" w:lineRule="auto"/>
        <w:ind w:left="1440"/>
        <w:rPr>
          <w:rFonts w:cs="Arial"/>
        </w:rPr>
      </w:pPr>
    </w:p>
    <w:p w14:paraId="399E3B99" w14:textId="77777777" w:rsidR="00A903B8" w:rsidRDefault="00A903B8" w:rsidP="00C539DC">
      <w:pPr>
        <w:pStyle w:val="ListParagraph"/>
        <w:spacing w:after="0" w:line="240" w:lineRule="auto"/>
        <w:ind w:left="1440"/>
        <w:rPr>
          <w:rFonts w:cs="Arial"/>
        </w:rPr>
      </w:pPr>
    </w:p>
    <w:p w14:paraId="3095F48F" w14:textId="77777777" w:rsidR="00A903B8" w:rsidRPr="00A903B8" w:rsidRDefault="00A903B8" w:rsidP="00A903B8">
      <w:pPr>
        <w:spacing w:after="0" w:line="240" w:lineRule="auto"/>
        <w:rPr>
          <w:rFonts w:cs="Arial"/>
        </w:rPr>
      </w:pPr>
    </w:p>
    <w:p w14:paraId="09772716" w14:textId="77777777" w:rsidR="00101FB7" w:rsidRPr="00C539DC" w:rsidRDefault="00101FB7" w:rsidP="00C539DC">
      <w:pPr>
        <w:pStyle w:val="ListParagraph"/>
        <w:numPr>
          <w:ilvl w:val="1"/>
          <w:numId w:val="1"/>
        </w:numPr>
        <w:spacing w:after="0" w:line="240" w:lineRule="auto"/>
        <w:rPr>
          <w:rFonts w:cs="Arial"/>
        </w:rPr>
      </w:pPr>
      <w:r w:rsidRPr="00C539DC">
        <w:rPr>
          <w:rFonts w:cs="Arial"/>
        </w:rPr>
        <w:t>The Commission must find the following when approving or approving with conditions the demolition of a Significant Historic Resource:</w:t>
      </w:r>
    </w:p>
    <w:p w14:paraId="3B2337BB" w14:textId="77777777" w:rsidR="00121026" w:rsidRPr="00C539DC" w:rsidRDefault="00121026" w:rsidP="00C539DC">
      <w:pPr>
        <w:pStyle w:val="ListParagraph"/>
        <w:spacing w:after="0" w:line="240" w:lineRule="auto"/>
        <w:ind w:left="810"/>
        <w:rPr>
          <w:rFonts w:cs="Arial"/>
        </w:rPr>
      </w:pPr>
    </w:p>
    <w:p w14:paraId="511DD860" w14:textId="3BCFB053" w:rsidR="00121026" w:rsidRPr="00C539DC" w:rsidRDefault="00121026" w:rsidP="00C539DC">
      <w:pPr>
        <w:pStyle w:val="ListParagraph"/>
        <w:numPr>
          <w:ilvl w:val="2"/>
          <w:numId w:val="1"/>
        </w:numPr>
        <w:spacing w:after="0" w:line="240" w:lineRule="auto"/>
        <w:rPr>
          <w:rFonts w:cs="Arial"/>
        </w:rPr>
      </w:pPr>
      <w:r w:rsidRPr="00C539DC">
        <w:rPr>
          <w:rFonts w:cs="Arial"/>
        </w:rPr>
        <w:t xml:space="preserve">The applicant completed a replacement plan for the site, including drawings approved by the </w:t>
      </w:r>
      <w:r w:rsidRPr="00C539DC">
        <w:rPr>
          <w:rFonts w:cs="Arial"/>
          <w:highlight w:val="green"/>
        </w:rPr>
        <w:t>(Building Official)</w:t>
      </w:r>
      <w:r w:rsidRPr="00C539DC">
        <w:rPr>
          <w:rFonts w:cs="Arial"/>
        </w:rPr>
        <w:t>. If the property is located within a historic district, plans must be submitted for review and approved by the Commission prior to the application to demolish the Significant Historic Resource pursuant to these regulations as they relate to new construction; and</w:t>
      </w:r>
    </w:p>
    <w:p w14:paraId="0102B3BE" w14:textId="77777777" w:rsidR="00121026" w:rsidRPr="00C539DC" w:rsidRDefault="00121026" w:rsidP="00C539DC">
      <w:pPr>
        <w:pStyle w:val="ListParagraph"/>
        <w:spacing w:after="0" w:line="240" w:lineRule="auto"/>
        <w:ind w:left="2160"/>
        <w:rPr>
          <w:rFonts w:cs="Arial"/>
        </w:rPr>
      </w:pPr>
    </w:p>
    <w:p w14:paraId="5FB643D5" w14:textId="77777777" w:rsidR="00121026" w:rsidRPr="00C539DC" w:rsidRDefault="00121026" w:rsidP="00C539DC">
      <w:pPr>
        <w:pStyle w:val="ListParagraph"/>
        <w:numPr>
          <w:ilvl w:val="2"/>
          <w:numId w:val="1"/>
        </w:numPr>
        <w:spacing w:after="0" w:line="240" w:lineRule="auto"/>
        <w:rPr>
          <w:rFonts w:cs="Arial"/>
        </w:rPr>
      </w:pPr>
      <w:r w:rsidRPr="00C539DC">
        <w:rPr>
          <w:rFonts w:cs="Arial"/>
        </w:rPr>
        <w:t xml:space="preserve">The </w:t>
      </w:r>
      <w:r w:rsidRPr="00C539DC">
        <w:rPr>
          <w:rFonts w:cs="Arial"/>
          <w:highlight w:val="green"/>
        </w:rPr>
        <w:t>(Building Official)</w:t>
      </w:r>
      <w:r w:rsidRPr="00C539DC">
        <w:rPr>
          <w:rFonts w:cs="Arial"/>
        </w:rPr>
        <w:t xml:space="preserve"> determines and states in writing that the </w:t>
      </w:r>
      <w:r w:rsidR="009A03BA">
        <w:rPr>
          <w:rFonts w:cs="Arial"/>
        </w:rPr>
        <w:t>Significant Historic Resource</w:t>
      </w:r>
      <w:r w:rsidRPr="00C539DC">
        <w:rPr>
          <w:rFonts w:cs="Arial"/>
        </w:rPr>
        <w:t xml:space="preserve"> cannot be safely removed from the site; and</w:t>
      </w:r>
    </w:p>
    <w:p w14:paraId="6E552AFA" w14:textId="77777777" w:rsidR="00121026" w:rsidRPr="00C539DC" w:rsidRDefault="00121026" w:rsidP="00C539DC">
      <w:pPr>
        <w:pStyle w:val="ListParagraph"/>
        <w:spacing w:after="0" w:line="240" w:lineRule="auto"/>
        <w:ind w:left="2160"/>
        <w:rPr>
          <w:rFonts w:cs="Arial"/>
        </w:rPr>
      </w:pPr>
    </w:p>
    <w:p w14:paraId="545EB400" w14:textId="52360DD5" w:rsidR="00121026" w:rsidRPr="00C539DC" w:rsidRDefault="00121026" w:rsidP="00C539DC">
      <w:pPr>
        <w:pStyle w:val="ListParagraph"/>
        <w:numPr>
          <w:ilvl w:val="2"/>
          <w:numId w:val="1"/>
        </w:numPr>
        <w:spacing w:after="0" w:line="240" w:lineRule="auto"/>
        <w:rPr>
          <w:rFonts w:cs="Arial"/>
        </w:rPr>
      </w:pPr>
      <w:r w:rsidRPr="00C539DC">
        <w:rPr>
          <w:rFonts w:cs="Arial"/>
        </w:rPr>
        <w:t xml:space="preserve">The value to the community of the proposed use of the </w:t>
      </w:r>
      <w:r w:rsidR="009A03BA">
        <w:rPr>
          <w:rFonts w:cs="Arial"/>
        </w:rPr>
        <w:t xml:space="preserve">Significant Historic Resource </w:t>
      </w:r>
      <w:r w:rsidRPr="00C539DC">
        <w:rPr>
          <w:rFonts w:cs="Arial"/>
        </w:rPr>
        <w:t xml:space="preserve">outweighs the value of retaining the Significant Historic Resource. Public testimony </w:t>
      </w:r>
      <w:r w:rsidR="007401B9">
        <w:rPr>
          <w:rFonts w:cs="Arial"/>
        </w:rPr>
        <w:t>must</w:t>
      </w:r>
      <w:r w:rsidRPr="00C539DC">
        <w:rPr>
          <w:rFonts w:cs="Arial"/>
        </w:rPr>
        <w:t xml:space="preserve"> be considered when making this determination.</w:t>
      </w:r>
    </w:p>
    <w:p w14:paraId="502C5584" w14:textId="77777777" w:rsidR="00101FB7" w:rsidRPr="00C539DC" w:rsidRDefault="00101FB7" w:rsidP="00C539DC">
      <w:pPr>
        <w:spacing w:after="0" w:line="240" w:lineRule="auto"/>
        <w:rPr>
          <w:rFonts w:cs="Arial"/>
          <w:highlight w:val="cyan"/>
        </w:rPr>
      </w:pPr>
    </w:p>
    <w:p w14:paraId="4FD989E9" w14:textId="77777777" w:rsidR="00121026" w:rsidRPr="00C539DC" w:rsidRDefault="00121026" w:rsidP="00C539DC">
      <w:pPr>
        <w:pStyle w:val="ListParagraph"/>
        <w:numPr>
          <w:ilvl w:val="1"/>
          <w:numId w:val="1"/>
        </w:numPr>
        <w:spacing w:after="0" w:line="240" w:lineRule="auto"/>
        <w:rPr>
          <w:rFonts w:cs="Arial"/>
        </w:rPr>
      </w:pPr>
      <w:r w:rsidRPr="00C539DC">
        <w:rPr>
          <w:rFonts w:cs="Arial"/>
        </w:rPr>
        <w:t>The Commission must find the following when approving or approving with conditions the relocation of a Significant Historic Resource:</w:t>
      </w:r>
    </w:p>
    <w:p w14:paraId="678C8B21" w14:textId="77777777" w:rsidR="00121026" w:rsidRPr="00C539DC" w:rsidRDefault="00121026" w:rsidP="00C539DC">
      <w:pPr>
        <w:pStyle w:val="ListParagraph"/>
        <w:spacing w:after="0" w:line="240" w:lineRule="auto"/>
        <w:ind w:left="1440"/>
        <w:rPr>
          <w:rFonts w:cs="Arial"/>
        </w:rPr>
      </w:pPr>
    </w:p>
    <w:p w14:paraId="15C268E0" w14:textId="5D7814F0" w:rsidR="00121026" w:rsidRPr="00C539DC" w:rsidRDefault="00121026" w:rsidP="00C539DC">
      <w:pPr>
        <w:pStyle w:val="ListParagraph"/>
        <w:numPr>
          <w:ilvl w:val="2"/>
          <w:numId w:val="1"/>
        </w:numPr>
        <w:spacing w:after="0" w:line="240" w:lineRule="auto"/>
        <w:rPr>
          <w:rFonts w:cs="Arial"/>
        </w:rPr>
      </w:pPr>
      <w:r w:rsidRPr="00C539DC">
        <w:rPr>
          <w:rFonts w:cs="Arial"/>
        </w:rPr>
        <w:t xml:space="preserve">If the Significant Historic Resource is located within a historic district, the owner completed a replacement plan for the site, including drawings approved by the </w:t>
      </w:r>
      <w:r w:rsidRPr="00C539DC">
        <w:rPr>
          <w:rFonts w:cs="Arial"/>
          <w:highlight w:val="green"/>
        </w:rPr>
        <w:t>(Building Official)</w:t>
      </w:r>
      <w:r w:rsidRPr="00C539DC">
        <w:rPr>
          <w:rFonts w:cs="Arial"/>
        </w:rPr>
        <w:t>. Plans must be submitted for review and approved by the Commission prior to the application to demolish the Significant Historic Resource pursuant to these regulations as they relate to new construction; and</w:t>
      </w:r>
    </w:p>
    <w:p w14:paraId="5E3E24D4" w14:textId="77777777" w:rsidR="00121026" w:rsidRPr="00C539DC" w:rsidRDefault="00121026" w:rsidP="00C539DC">
      <w:pPr>
        <w:pStyle w:val="ListParagraph"/>
        <w:spacing w:after="0" w:line="240" w:lineRule="auto"/>
        <w:ind w:left="2160"/>
        <w:rPr>
          <w:rFonts w:cs="Arial"/>
        </w:rPr>
      </w:pPr>
    </w:p>
    <w:p w14:paraId="1117AF7C" w14:textId="77777777" w:rsidR="00121026" w:rsidRPr="00C539DC" w:rsidRDefault="00121026" w:rsidP="00C539DC">
      <w:pPr>
        <w:pStyle w:val="ListParagraph"/>
        <w:numPr>
          <w:ilvl w:val="2"/>
          <w:numId w:val="1"/>
        </w:numPr>
        <w:spacing w:after="0" w:line="240" w:lineRule="auto"/>
        <w:rPr>
          <w:rFonts w:cs="Arial"/>
        </w:rPr>
      </w:pPr>
      <w:r w:rsidRPr="00C539DC">
        <w:rPr>
          <w:rFonts w:cs="Arial"/>
        </w:rPr>
        <w:t xml:space="preserve">The value to the community of the proposed use of the </w:t>
      </w:r>
      <w:r w:rsidR="009A03BA">
        <w:rPr>
          <w:rFonts w:cs="Arial"/>
        </w:rPr>
        <w:t>Significant Historic Resource</w:t>
      </w:r>
      <w:r w:rsidRPr="00C539DC">
        <w:rPr>
          <w:rFonts w:cs="Arial"/>
        </w:rPr>
        <w:t xml:space="preserve"> outweighs retaining the Significant Historic Resource in its original location; and</w:t>
      </w:r>
    </w:p>
    <w:p w14:paraId="54B3F30D" w14:textId="77777777" w:rsidR="00121026" w:rsidRPr="00C539DC" w:rsidRDefault="00121026" w:rsidP="00C539DC">
      <w:pPr>
        <w:pStyle w:val="ListParagraph"/>
        <w:spacing w:after="0" w:line="240" w:lineRule="auto"/>
        <w:ind w:left="2160"/>
        <w:rPr>
          <w:rFonts w:cs="Arial"/>
        </w:rPr>
      </w:pPr>
    </w:p>
    <w:p w14:paraId="16800CBF" w14:textId="77777777" w:rsidR="00121026" w:rsidRPr="00C539DC" w:rsidRDefault="00121026" w:rsidP="00C539DC">
      <w:pPr>
        <w:pStyle w:val="ListParagraph"/>
        <w:numPr>
          <w:ilvl w:val="2"/>
          <w:numId w:val="1"/>
        </w:numPr>
        <w:spacing w:after="0" w:line="240" w:lineRule="auto"/>
        <w:rPr>
          <w:rFonts w:cs="Arial"/>
        </w:rPr>
      </w:pPr>
      <w:r w:rsidRPr="00C539DC">
        <w:rPr>
          <w:rFonts w:cs="Arial"/>
        </w:rPr>
        <w:t xml:space="preserve">The relocated Significant Historic Resource remains within the limits of </w:t>
      </w:r>
      <w:r w:rsidRPr="00C539DC">
        <w:rPr>
          <w:rFonts w:cs="Arial"/>
          <w:highlight w:val="green"/>
        </w:rPr>
        <w:t>(Enter name of local jurisdiction)</w:t>
      </w:r>
      <w:r w:rsidRPr="00C539DC">
        <w:rPr>
          <w:rFonts w:cs="Arial"/>
        </w:rPr>
        <w:t>; and</w:t>
      </w:r>
    </w:p>
    <w:p w14:paraId="4975B8C1" w14:textId="77777777" w:rsidR="00121026" w:rsidRPr="00C539DC" w:rsidRDefault="00121026" w:rsidP="00C539DC">
      <w:pPr>
        <w:pStyle w:val="ListParagraph"/>
        <w:spacing w:after="0" w:line="240" w:lineRule="auto"/>
        <w:ind w:left="2160"/>
        <w:rPr>
          <w:rFonts w:cs="Arial"/>
        </w:rPr>
      </w:pPr>
    </w:p>
    <w:p w14:paraId="443D94E3" w14:textId="77777777" w:rsidR="00121026" w:rsidRPr="00C539DC" w:rsidRDefault="00121026" w:rsidP="00C539DC">
      <w:pPr>
        <w:pStyle w:val="ListParagraph"/>
        <w:numPr>
          <w:ilvl w:val="2"/>
          <w:numId w:val="1"/>
        </w:numPr>
        <w:spacing w:after="0" w:line="240" w:lineRule="auto"/>
        <w:rPr>
          <w:rFonts w:cs="Arial"/>
        </w:rPr>
      </w:pPr>
      <w:r w:rsidRPr="00C539DC">
        <w:rPr>
          <w:rFonts w:cs="Arial"/>
        </w:rPr>
        <w:t>The new site provides a suitable setting and ensures the Significant Historic Resource’s long term preservation; and</w:t>
      </w:r>
    </w:p>
    <w:p w14:paraId="09859AF7" w14:textId="77777777" w:rsidR="00121026" w:rsidRPr="00C539DC" w:rsidRDefault="00121026" w:rsidP="00C539DC">
      <w:pPr>
        <w:pStyle w:val="ListParagraph"/>
        <w:spacing w:after="0" w:line="240" w:lineRule="auto"/>
        <w:ind w:left="2160"/>
        <w:rPr>
          <w:rFonts w:cs="Arial"/>
        </w:rPr>
      </w:pPr>
    </w:p>
    <w:p w14:paraId="6596A8AE" w14:textId="14C46945" w:rsidR="00121026" w:rsidRPr="00C539DC" w:rsidRDefault="00121026" w:rsidP="00C539DC">
      <w:pPr>
        <w:pStyle w:val="ListParagraph"/>
        <w:numPr>
          <w:ilvl w:val="2"/>
          <w:numId w:val="1"/>
        </w:numPr>
        <w:spacing w:after="0" w:line="240" w:lineRule="auto"/>
        <w:rPr>
          <w:rFonts w:cs="Arial"/>
        </w:rPr>
      </w:pPr>
      <w:r w:rsidRPr="00C539DC">
        <w:rPr>
          <w:rFonts w:cs="Arial"/>
        </w:rPr>
        <w:t>The owner has an approved plan for the new site.</w:t>
      </w:r>
    </w:p>
    <w:p w14:paraId="5FD208D4" w14:textId="77777777" w:rsidR="00121026" w:rsidRPr="00C539DC" w:rsidRDefault="00121026" w:rsidP="00C539DC">
      <w:pPr>
        <w:pStyle w:val="ListParagraph"/>
        <w:spacing w:after="0" w:line="240" w:lineRule="auto"/>
        <w:ind w:left="2160"/>
        <w:rPr>
          <w:rFonts w:cs="Arial"/>
        </w:rPr>
      </w:pPr>
    </w:p>
    <w:p w14:paraId="17A9A341" w14:textId="77777777" w:rsidR="00121026" w:rsidRPr="00C539DC" w:rsidRDefault="00121026" w:rsidP="00C539DC">
      <w:pPr>
        <w:pStyle w:val="ListParagraph"/>
        <w:numPr>
          <w:ilvl w:val="1"/>
          <w:numId w:val="1"/>
        </w:numPr>
        <w:spacing w:after="0" w:line="240" w:lineRule="auto"/>
        <w:rPr>
          <w:rFonts w:cs="Arial"/>
        </w:rPr>
      </w:pPr>
      <w:r w:rsidRPr="00C539DC">
        <w:rPr>
          <w:rFonts w:cs="Arial"/>
        </w:rPr>
        <w:t>In approving an application for the demolition or relocation of a Significant Historic Resource, the Commission may impose the following conditions:</w:t>
      </w:r>
    </w:p>
    <w:p w14:paraId="61E8C037" w14:textId="77777777" w:rsidR="00121026" w:rsidRPr="00C539DC" w:rsidRDefault="00121026" w:rsidP="00C539DC">
      <w:pPr>
        <w:pStyle w:val="ListParagraph"/>
        <w:spacing w:after="0" w:line="240" w:lineRule="auto"/>
        <w:ind w:left="810"/>
        <w:rPr>
          <w:rFonts w:cs="Arial"/>
        </w:rPr>
      </w:pPr>
    </w:p>
    <w:p w14:paraId="3922E263" w14:textId="77777777" w:rsidR="00121026" w:rsidRPr="00C539DC" w:rsidRDefault="00121026" w:rsidP="00C539DC">
      <w:pPr>
        <w:pStyle w:val="ListParagraph"/>
        <w:numPr>
          <w:ilvl w:val="2"/>
          <w:numId w:val="1"/>
        </w:numPr>
        <w:spacing w:after="0" w:line="240" w:lineRule="auto"/>
        <w:rPr>
          <w:rFonts w:cs="Arial"/>
        </w:rPr>
      </w:pPr>
      <w:r w:rsidRPr="00C539DC">
        <w:rPr>
          <w:rFonts w:cs="Arial"/>
        </w:rPr>
        <w:t>Completion of photographic, video, textual and/or drawn recordation of the subject property in its original location; and/or</w:t>
      </w:r>
    </w:p>
    <w:p w14:paraId="0A53B2BB" w14:textId="77777777" w:rsidR="00121026" w:rsidRPr="00C539DC" w:rsidRDefault="00121026" w:rsidP="00C539DC">
      <w:pPr>
        <w:pStyle w:val="ListParagraph"/>
        <w:spacing w:after="0" w:line="240" w:lineRule="auto"/>
        <w:ind w:left="2160"/>
        <w:rPr>
          <w:rFonts w:cs="Arial"/>
        </w:rPr>
      </w:pPr>
    </w:p>
    <w:p w14:paraId="47FC5D57" w14:textId="77777777" w:rsidR="00121026" w:rsidRPr="00C539DC" w:rsidRDefault="00121026" w:rsidP="00C539DC">
      <w:pPr>
        <w:pStyle w:val="ListParagraph"/>
        <w:numPr>
          <w:ilvl w:val="2"/>
          <w:numId w:val="1"/>
        </w:numPr>
        <w:spacing w:after="0" w:line="240" w:lineRule="auto"/>
        <w:rPr>
          <w:rFonts w:cs="Arial"/>
        </w:rPr>
      </w:pPr>
      <w:r w:rsidRPr="00C539DC">
        <w:rPr>
          <w:rFonts w:cs="Arial"/>
        </w:rPr>
        <w:lastRenderedPageBreak/>
        <w:t>A Significant Historic Resource be relocated to a new site when demolition is proposed, and that, to the extent feasible, the new location is similar to the original site and that the original setback and orientation of the building is replicated on the new lot; and/or</w:t>
      </w:r>
    </w:p>
    <w:p w14:paraId="3795AF4B" w14:textId="77777777" w:rsidR="00121026" w:rsidRPr="00C539DC" w:rsidRDefault="00121026" w:rsidP="00C539DC">
      <w:pPr>
        <w:pStyle w:val="ListParagraph"/>
        <w:spacing w:after="0" w:line="240" w:lineRule="auto"/>
        <w:ind w:left="2160"/>
        <w:rPr>
          <w:rFonts w:cs="Arial"/>
        </w:rPr>
      </w:pPr>
    </w:p>
    <w:p w14:paraId="04729E2D" w14:textId="426B3B55" w:rsidR="00121026" w:rsidRPr="00C539DC" w:rsidRDefault="00121026" w:rsidP="00C539DC">
      <w:pPr>
        <w:pStyle w:val="ListParagraph"/>
        <w:numPr>
          <w:ilvl w:val="2"/>
          <w:numId w:val="1"/>
        </w:numPr>
        <w:spacing w:after="0" w:line="240" w:lineRule="auto"/>
        <w:rPr>
          <w:rFonts w:cs="Arial"/>
        </w:rPr>
      </w:pPr>
      <w:r w:rsidRPr="00C539DC">
        <w:rPr>
          <w:rFonts w:cs="Arial"/>
        </w:rPr>
        <w:t xml:space="preserve">The owner obtain permission from the National Park Service to move the National Register Resource in order to retain the property’s listing in the National Register </w:t>
      </w:r>
      <w:r w:rsidR="009A03BA">
        <w:rPr>
          <w:rFonts w:cs="Arial"/>
        </w:rPr>
        <w:t xml:space="preserve">of Historic Places </w:t>
      </w:r>
      <w:r w:rsidRPr="00C539DC">
        <w:rPr>
          <w:rFonts w:cs="Arial"/>
        </w:rPr>
        <w:t xml:space="preserve">and/or assume all responsibility and cost of removing the property from the National Register </w:t>
      </w:r>
      <w:r w:rsidR="009A03BA">
        <w:rPr>
          <w:rFonts w:cs="Arial"/>
        </w:rPr>
        <w:t xml:space="preserve">of Historic Places </w:t>
      </w:r>
      <w:r w:rsidRPr="00C539DC">
        <w:rPr>
          <w:rFonts w:cs="Arial"/>
        </w:rPr>
        <w:t>if permission cannot be obtained; and/or</w:t>
      </w:r>
    </w:p>
    <w:p w14:paraId="3C2AD43A" w14:textId="77777777" w:rsidR="00121026" w:rsidRPr="00C539DC" w:rsidRDefault="00121026" w:rsidP="00C539DC">
      <w:pPr>
        <w:pStyle w:val="ListParagraph"/>
        <w:spacing w:after="0" w:line="240" w:lineRule="auto"/>
        <w:ind w:left="2160"/>
        <w:rPr>
          <w:rFonts w:cs="Arial"/>
        </w:rPr>
      </w:pPr>
    </w:p>
    <w:p w14:paraId="521C9188" w14:textId="77777777" w:rsidR="00121026" w:rsidRPr="00C539DC" w:rsidRDefault="00121026" w:rsidP="00C539DC">
      <w:pPr>
        <w:pStyle w:val="ListParagraph"/>
        <w:numPr>
          <w:ilvl w:val="2"/>
          <w:numId w:val="1"/>
        </w:numPr>
        <w:spacing w:after="0" w:line="240" w:lineRule="auto"/>
        <w:rPr>
          <w:rFonts w:cs="Arial"/>
        </w:rPr>
      </w:pPr>
      <w:r w:rsidRPr="00C539DC">
        <w:rPr>
          <w:rFonts w:cs="Arial"/>
        </w:rPr>
        <w:t xml:space="preserve">Delay the demolition of the Significant Historic Resource in the interest of exploring reasonable alternatives. </w:t>
      </w:r>
      <w:r w:rsidRPr="00C539DC">
        <w:rPr>
          <w:rFonts w:cs="Arial"/>
          <w:highlight w:val="green"/>
        </w:rPr>
        <w:t>(Revise as necessary to specify number of days for a delay or other needed processes)</w:t>
      </w:r>
      <w:r w:rsidRPr="00C539DC">
        <w:rPr>
          <w:rFonts w:cs="Arial"/>
        </w:rPr>
        <w:t>.</w:t>
      </w:r>
    </w:p>
    <w:p w14:paraId="2D07EDCB" w14:textId="77777777" w:rsidR="00121026" w:rsidRPr="00C539DC" w:rsidRDefault="00121026" w:rsidP="00C539DC">
      <w:pPr>
        <w:pStyle w:val="ListParagraph"/>
        <w:spacing w:after="0" w:line="240" w:lineRule="auto"/>
        <w:ind w:left="2160"/>
        <w:rPr>
          <w:rFonts w:cs="Arial"/>
        </w:rPr>
      </w:pPr>
    </w:p>
    <w:p w14:paraId="243A40FE" w14:textId="77777777" w:rsidR="00121026" w:rsidRPr="00C539DC" w:rsidRDefault="00121026" w:rsidP="00C539DC">
      <w:pPr>
        <w:pStyle w:val="ListParagraph"/>
        <w:numPr>
          <w:ilvl w:val="2"/>
          <w:numId w:val="1"/>
        </w:numPr>
        <w:spacing w:after="0" w:line="240" w:lineRule="auto"/>
        <w:rPr>
          <w:rFonts w:cs="Arial"/>
        </w:rPr>
      </w:pPr>
      <w:r w:rsidRPr="00C539DC">
        <w:rPr>
          <w:rFonts w:cs="Arial"/>
        </w:rPr>
        <w:t>Other reasonable mitigation measures.</w:t>
      </w:r>
    </w:p>
    <w:p w14:paraId="69DC053F" w14:textId="77777777" w:rsidR="00121026" w:rsidRPr="00C539DC" w:rsidRDefault="00121026" w:rsidP="00C539DC">
      <w:pPr>
        <w:pStyle w:val="ListParagraph"/>
        <w:spacing w:after="0" w:line="240" w:lineRule="auto"/>
        <w:ind w:left="2160"/>
        <w:rPr>
          <w:rFonts w:cs="Arial"/>
        </w:rPr>
      </w:pPr>
    </w:p>
    <w:p w14:paraId="38C22BD6" w14:textId="474C7442" w:rsidR="00121026" w:rsidRPr="00C539DC" w:rsidRDefault="00121026" w:rsidP="00C539DC">
      <w:pPr>
        <w:pStyle w:val="ListParagraph"/>
        <w:numPr>
          <w:ilvl w:val="1"/>
          <w:numId w:val="1"/>
        </w:numPr>
        <w:spacing w:after="0" w:line="240" w:lineRule="auto"/>
        <w:rPr>
          <w:rFonts w:cs="Arial"/>
        </w:rPr>
      </w:pPr>
      <w:r w:rsidRPr="00C539DC">
        <w:rPr>
          <w:rFonts w:cs="Arial"/>
        </w:rPr>
        <w:t xml:space="preserve">Upon issuing a Certificate of Appropriateness for the demolition of a Significant Historic Resource, the Historic Preservation Officer </w:t>
      </w:r>
      <w:r w:rsidR="007401B9">
        <w:rPr>
          <w:rFonts w:cs="Arial"/>
        </w:rPr>
        <w:t>must</w:t>
      </w:r>
      <w:r w:rsidRPr="00C539DC">
        <w:rPr>
          <w:rFonts w:cs="Arial"/>
        </w:rPr>
        <w:t xml:space="preserve"> post a legal notice </w:t>
      </w:r>
      <w:r w:rsidRPr="00C539DC">
        <w:rPr>
          <w:rFonts w:cs="Arial"/>
          <w:highlight w:val="green"/>
        </w:rPr>
        <w:t>(</w:t>
      </w:r>
      <w:r w:rsidRPr="00C539DC">
        <w:rPr>
          <w:rFonts w:cs="Arial"/>
          <w:iCs/>
          <w:highlight w:val="green"/>
        </w:rPr>
        <w:t>Insert notification process</w:t>
      </w:r>
      <w:r w:rsidRPr="00C539DC">
        <w:rPr>
          <w:rFonts w:cs="Arial"/>
          <w:highlight w:val="green"/>
        </w:rPr>
        <w:t>)</w:t>
      </w:r>
      <w:r w:rsidRPr="00C539DC">
        <w:rPr>
          <w:rFonts w:cs="Arial"/>
        </w:rPr>
        <w:t xml:space="preserve"> announcing the demolition, the criteria under which the demolition was approved, the historic significance of the property, and invite the public to provide alternatives to the demolition for consideration by the Commission. </w:t>
      </w:r>
    </w:p>
    <w:p w14:paraId="0C188471" w14:textId="77777777" w:rsidR="00121026" w:rsidRPr="00C539DC" w:rsidRDefault="00121026" w:rsidP="00C539DC">
      <w:pPr>
        <w:pStyle w:val="ListParagraph"/>
        <w:spacing w:after="0" w:line="240" w:lineRule="auto"/>
        <w:ind w:left="1440"/>
        <w:rPr>
          <w:rFonts w:cs="Arial"/>
        </w:rPr>
      </w:pPr>
    </w:p>
    <w:p w14:paraId="239D9268" w14:textId="488CFE9A" w:rsidR="00121026" w:rsidRPr="00C539DC" w:rsidRDefault="00121026" w:rsidP="00C539DC">
      <w:pPr>
        <w:pStyle w:val="ListParagraph"/>
        <w:numPr>
          <w:ilvl w:val="1"/>
          <w:numId w:val="1"/>
        </w:numPr>
        <w:spacing w:after="0" w:line="240" w:lineRule="auto"/>
        <w:rPr>
          <w:rFonts w:cs="Arial"/>
        </w:rPr>
      </w:pPr>
      <w:r w:rsidRPr="00C539DC">
        <w:rPr>
          <w:rFonts w:cs="Arial"/>
        </w:rPr>
        <w:t xml:space="preserve">Relocated Significant Historic Resources </w:t>
      </w:r>
      <w:r w:rsidR="007401B9">
        <w:rPr>
          <w:rFonts w:cs="Arial"/>
        </w:rPr>
        <w:t>must</w:t>
      </w:r>
      <w:r w:rsidRPr="00C539DC">
        <w:rPr>
          <w:rFonts w:cs="Arial"/>
        </w:rPr>
        <w:t xml:space="preserve"> remain designated to the Resource List unless removed from the Resource List under the provisions of this regulation.</w:t>
      </w:r>
    </w:p>
    <w:p w14:paraId="6F0671D3" w14:textId="77777777" w:rsidR="00121026" w:rsidRPr="00C539DC" w:rsidRDefault="00121026" w:rsidP="00C539DC">
      <w:pPr>
        <w:pStyle w:val="ListParagraph"/>
        <w:spacing w:after="0" w:line="240" w:lineRule="auto"/>
        <w:ind w:left="1440"/>
        <w:rPr>
          <w:rFonts w:cs="Arial"/>
        </w:rPr>
      </w:pPr>
    </w:p>
    <w:p w14:paraId="6549A7E2" w14:textId="75E7DD32" w:rsidR="00121026" w:rsidRDefault="00121026" w:rsidP="00C539DC">
      <w:pPr>
        <w:pStyle w:val="ListParagraph"/>
        <w:numPr>
          <w:ilvl w:val="1"/>
          <w:numId w:val="1"/>
        </w:numPr>
        <w:spacing w:after="0" w:line="240" w:lineRule="auto"/>
        <w:rPr>
          <w:rFonts w:cs="Arial"/>
        </w:rPr>
      </w:pPr>
      <w:r w:rsidRPr="00C539DC">
        <w:rPr>
          <w:rFonts w:cs="Arial"/>
        </w:rPr>
        <w:t xml:space="preserve">Demolished Significant Historic Resources </w:t>
      </w:r>
      <w:r w:rsidR="007401B9">
        <w:rPr>
          <w:rFonts w:cs="Arial"/>
        </w:rPr>
        <w:t>must</w:t>
      </w:r>
      <w:r w:rsidRPr="00C539DC">
        <w:rPr>
          <w:rFonts w:cs="Arial"/>
        </w:rPr>
        <w:t xml:space="preserve"> be removed from the Resource List using the procedures described in this regulation</w:t>
      </w:r>
      <w:r w:rsidR="00330AD9">
        <w:rPr>
          <w:rFonts w:cs="Arial"/>
        </w:rPr>
        <w:t xml:space="preserve"> and </w:t>
      </w:r>
      <w:r w:rsidR="007401B9">
        <w:rPr>
          <w:rFonts w:cs="Arial"/>
        </w:rPr>
        <w:t>must</w:t>
      </w:r>
      <w:r w:rsidR="00330AD9">
        <w:rPr>
          <w:rFonts w:cs="Arial"/>
        </w:rPr>
        <w:t xml:space="preserve"> not be subject to the provisions of this regulation</w:t>
      </w:r>
      <w:r w:rsidRPr="00C539DC">
        <w:rPr>
          <w:rFonts w:cs="Arial"/>
        </w:rPr>
        <w:t xml:space="preserve">. </w:t>
      </w:r>
    </w:p>
    <w:p w14:paraId="5EDE52A1" w14:textId="77777777" w:rsidR="000F3493" w:rsidRDefault="000F3493" w:rsidP="000F3493">
      <w:pPr>
        <w:pStyle w:val="ListParagraph"/>
        <w:spacing w:after="0" w:line="240" w:lineRule="auto"/>
        <w:ind w:left="1440"/>
        <w:rPr>
          <w:rFonts w:cs="Arial"/>
        </w:rPr>
      </w:pPr>
    </w:p>
    <w:p w14:paraId="0246315F" w14:textId="1FA17C78" w:rsidR="00330AD9" w:rsidRPr="00C539DC" w:rsidRDefault="000F3493" w:rsidP="00C539DC">
      <w:pPr>
        <w:pStyle w:val="ListParagraph"/>
        <w:numPr>
          <w:ilvl w:val="1"/>
          <w:numId w:val="1"/>
        </w:numPr>
        <w:spacing w:after="0" w:line="240" w:lineRule="auto"/>
        <w:rPr>
          <w:rFonts w:cs="Arial"/>
        </w:rPr>
      </w:pPr>
      <w:r w:rsidRPr="00C539DC">
        <w:rPr>
          <w:rFonts w:cs="Arial"/>
        </w:rPr>
        <w:t xml:space="preserve">Notice of this </w:t>
      </w:r>
      <w:r>
        <w:rPr>
          <w:rFonts w:cs="Arial"/>
        </w:rPr>
        <w:t>relocation or demolition of a Locally Significant Resource or National Register Resource</w:t>
      </w:r>
      <w:r w:rsidRPr="00C539DC">
        <w:rPr>
          <w:rFonts w:cs="Arial"/>
        </w:rPr>
        <w:t xml:space="preserve"> </w:t>
      </w:r>
      <w:r w:rsidR="007401B9">
        <w:rPr>
          <w:rFonts w:cs="Arial"/>
        </w:rPr>
        <w:t>must</w:t>
      </w:r>
      <w:r w:rsidRPr="00C539DC">
        <w:rPr>
          <w:rFonts w:cs="Arial"/>
        </w:rPr>
        <w:t xml:space="preserve"> be provided to the State Historic Preservation Office.</w:t>
      </w:r>
    </w:p>
    <w:p w14:paraId="55BA693C" w14:textId="3685101D" w:rsidR="00EC062F" w:rsidRPr="000F3493" w:rsidRDefault="000F3493" w:rsidP="000F3493">
      <w:pPr>
        <w:spacing w:after="0" w:line="240" w:lineRule="auto"/>
        <w:ind w:left="1080"/>
        <w:rPr>
          <w:rFonts w:cs="Arial"/>
        </w:rPr>
      </w:pPr>
      <w:r w:rsidRPr="00C539DC">
        <w:rPr>
          <w:noProof/>
        </w:rPr>
        <mc:AlternateContent>
          <mc:Choice Requires="wps">
            <w:drawing>
              <wp:anchor distT="0" distB="0" distL="114300" distR="114300" simplePos="0" relativeHeight="251684864" behindDoc="0" locked="0" layoutInCell="1" allowOverlap="1" wp14:anchorId="6DFC8371" wp14:editId="193343D3">
                <wp:simplePos x="0" y="0"/>
                <wp:positionH relativeFrom="column">
                  <wp:posOffset>291465</wp:posOffset>
                </wp:positionH>
                <wp:positionV relativeFrom="paragraph">
                  <wp:posOffset>160655</wp:posOffset>
                </wp:positionV>
                <wp:extent cx="5755640" cy="648335"/>
                <wp:effectExtent l="0" t="0" r="16510" b="1841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648335"/>
                        </a:xfrm>
                        <a:prstGeom prst="rect">
                          <a:avLst/>
                        </a:prstGeom>
                        <a:solidFill>
                          <a:srgbClr val="FFFFCC"/>
                        </a:solidFill>
                        <a:ln w="9525">
                          <a:solidFill>
                            <a:srgbClr val="000000"/>
                          </a:solidFill>
                          <a:miter lim="800000"/>
                          <a:headEnd/>
                          <a:tailEnd/>
                        </a:ln>
                      </wps:spPr>
                      <wps:txbx>
                        <w:txbxContent>
                          <w:p w14:paraId="4810CEF0" w14:textId="77777777" w:rsidR="006366AA" w:rsidRDefault="006366AA" w:rsidP="00175EF5">
                            <w:pPr>
                              <w:spacing w:after="0" w:line="240" w:lineRule="auto"/>
                              <w:rPr>
                                <w:rFonts w:ascii="Arial" w:hAnsi="Arial" w:cs="Arial"/>
                                <w:b/>
                                <w:i/>
                                <w:sz w:val="14"/>
                                <w:szCs w:val="14"/>
                              </w:rPr>
                            </w:pPr>
                            <w:r w:rsidRPr="00EC062F">
                              <w:rPr>
                                <w:rFonts w:ascii="Arial" w:hAnsi="Arial" w:cs="Arial"/>
                                <w:b/>
                                <w:i/>
                                <w:sz w:val="14"/>
                                <w:szCs w:val="14"/>
                              </w:rPr>
                              <w:t>Section 15, Preservation of Archaeological Resources</w:t>
                            </w:r>
                          </w:p>
                          <w:p w14:paraId="47DFBB68" w14:textId="77777777" w:rsidR="006366AA" w:rsidRPr="00EC062F" w:rsidRDefault="006366AA" w:rsidP="00175EF5">
                            <w:pPr>
                              <w:spacing w:after="0" w:line="240" w:lineRule="auto"/>
                              <w:rPr>
                                <w:rFonts w:ascii="Arial" w:hAnsi="Arial" w:cs="Arial"/>
                                <w:b/>
                                <w:i/>
                                <w:sz w:val="14"/>
                                <w:szCs w:val="14"/>
                              </w:rPr>
                            </w:pPr>
                          </w:p>
                          <w:p w14:paraId="6D256609" w14:textId="77777777" w:rsidR="006366AA" w:rsidRPr="00171756" w:rsidRDefault="006366AA" w:rsidP="00175EF5">
                            <w:pPr>
                              <w:spacing w:after="0" w:line="240" w:lineRule="auto"/>
                              <w:rPr>
                                <w:rFonts w:ascii="Arial" w:hAnsi="Arial" w:cs="Arial"/>
                                <w:i/>
                                <w:sz w:val="14"/>
                                <w:szCs w:val="14"/>
                              </w:rPr>
                            </w:pPr>
                            <w:r>
                              <w:rPr>
                                <w:rFonts w:ascii="Arial" w:hAnsi="Arial" w:cs="Arial"/>
                                <w:i/>
                                <w:sz w:val="14"/>
                                <w:szCs w:val="14"/>
                              </w:rPr>
                              <w:t>This passage incorporates or references text from the cited Oregon Revised Statutes. Some communities may wish to address archaeological resources more comprehensively. If doing so, the Oregon SHPO recommends reaching out to affected communities, including Oregon’s federally-recognized Indian tribes.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22.95pt;margin-top:12.65pt;width:453.2pt;height:5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" fillcolor="#ffc">
                <v:textbox>
                  <w:txbxContent>
                    <w:p w14:paraId="4810CEF0" w14:textId="77777777" w:rsidR="006366AA" w:rsidRDefault="006366AA" w:rsidP="00175EF5">
                      <w:pPr>
                        <w:spacing w:after="0" w:line="240" w:lineRule="auto"/>
                        <w:rPr>
                          <w:rFonts w:ascii="Arial" w:hAnsi="Arial" w:cs="Arial"/>
                          <w:b/>
                          <w:i/>
                          <w:sz w:val="14"/>
                          <w:szCs w:val="14"/>
                        </w:rPr>
                      </w:pPr>
                      <w:r w:rsidRPr="00EC062F">
                        <w:rPr>
                          <w:rFonts w:ascii="Arial" w:hAnsi="Arial" w:cs="Arial"/>
                          <w:b/>
                          <w:i/>
                          <w:sz w:val="14"/>
                          <w:szCs w:val="14"/>
                        </w:rPr>
                        <w:t>Section 15, Preservation of Archaeological Resources</w:t>
                      </w:r>
                    </w:p>
                    <w:p w14:paraId="47DFBB68" w14:textId="77777777" w:rsidR="006366AA" w:rsidRPr="00EC062F" w:rsidRDefault="006366AA" w:rsidP="00175EF5">
                      <w:pPr>
                        <w:spacing w:after="0" w:line="240" w:lineRule="auto"/>
                        <w:rPr>
                          <w:rFonts w:ascii="Arial" w:hAnsi="Arial" w:cs="Arial"/>
                          <w:b/>
                          <w:i/>
                          <w:sz w:val="14"/>
                          <w:szCs w:val="14"/>
                        </w:rPr>
                      </w:pPr>
                    </w:p>
                    <w:p w14:paraId="6D256609" w14:textId="77777777" w:rsidR="006366AA" w:rsidRPr="00171756" w:rsidRDefault="006366AA" w:rsidP="00175EF5">
                      <w:pPr>
                        <w:spacing w:after="0" w:line="240" w:lineRule="auto"/>
                        <w:rPr>
                          <w:rFonts w:ascii="Arial" w:hAnsi="Arial" w:cs="Arial"/>
                          <w:i/>
                          <w:sz w:val="14"/>
                          <w:szCs w:val="14"/>
                        </w:rPr>
                      </w:pPr>
                      <w:r>
                        <w:rPr>
                          <w:rFonts w:ascii="Arial" w:hAnsi="Arial" w:cs="Arial"/>
                          <w:i/>
                          <w:sz w:val="14"/>
                          <w:szCs w:val="14"/>
                        </w:rPr>
                        <w:t>This passage incorporates or references text from the cited Oregon Revised Statutes. Some communities may wish to address archaeological resources more comprehensively. If doing so, the Oregon SHPO recommends reaching out to affected communities, including Oregon’s federally-recognized Indian tribes.</w:t>
                      </w:r>
                    </w:p>
                  </w:txbxContent>
                </v:textbox>
                <w10:wrap type="square"/>
              </v:shape>
            </w:pict>
          </mc:Fallback>
        </mc:AlternateContent>
      </w:r>
    </w:p>
    <w:p w14:paraId="6B63FE5B" w14:textId="77777777" w:rsidR="00121026" w:rsidRDefault="00121026" w:rsidP="00C539DC">
      <w:pPr>
        <w:pStyle w:val="ListParagraph"/>
        <w:numPr>
          <w:ilvl w:val="0"/>
          <w:numId w:val="1"/>
        </w:numPr>
        <w:spacing w:after="0" w:line="240" w:lineRule="auto"/>
        <w:rPr>
          <w:rFonts w:cs="Arial"/>
          <w:bCs/>
        </w:rPr>
      </w:pPr>
      <w:r w:rsidRPr="009A03BA">
        <w:rPr>
          <w:rFonts w:cs="Arial"/>
          <w:b/>
          <w:bCs/>
          <w:highlight w:val="cyan"/>
          <w:u w:val="single"/>
        </w:rPr>
        <w:t>Preservation of Archaeological Resources</w:t>
      </w:r>
      <w:r w:rsidRPr="008A55D0">
        <w:rPr>
          <w:rFonts w:cs="Arial"/>
          <w:b/>
          <w:bCs/>
          <w:highlight w:val="cyan"/>
        </w:rPr>
        <w:t>.</w:t>
      </w:r>
      <w:r w:rsidRPr="009A03BA">
        <w:rPr>
          <w:rFonts w:cs="Arial"/>
          <w:bCs/>
          <w:highlight w:val="cyan"/>
        </w:rPr>
        <w:t xml:space="preserve"> The following provisions apply to the preservation of archaeological resources under Oregon State law.</w:t>
      </w:r>
    </w:p>
    <w:p w14:paraId="7621E7E9" w14:textId="77777777" w:rsidR="009A03BA" w:rsidRPr="009A03BA" w:rsidRDefault="009A03BA" w:rsidP="009A03BA">
      <w:pPr>
        <w:pStyle w:val="ListParagraph"/>
        <w:spacing w:after="0" w:line="240" w:lineRule="auto"/>
        <w:ind w:left="810"/>
        <w:rPr>
          <w:rFonts w:cs="Arial"/>
          <w:bCs/>
        </w:rPr>
      </w:pPr>
    </w:p>
    <w:p w14:paraId="0DCAC36B" w14:textId="1634CB53" w:rsidR="00121026" w:rsidRPr="009A03BA" w:rsidRDefault="00121026" w:rsidP="00C539DC">
      <w:pPr>
        <w:pStyle w:val="incr0"/>
        <w:numPr>
          <w:ilvl w:val="1"/>
          <w:numId w:val="1"/>
        </w:numPr>
        <w:shd w:val="clear" w:color="auto" w:fill="FFFFFF"/>
        <w:spacing w:before="0" w:beforeAutospacing="0" w:after="0" w:afterAutospacing="0"/>
        <w:ind w:right="120"/>
        <w:rPr>
          <w:rFonts w:asciiTheme="minorHAnsi" w:hAnsiTheme="minorHAnsi" w:cs="Arial"/>
          <w:spacing w:val="2"/>
          <w:sz w:val="22"/>
          <w:szCs w:val="22"/>
        </w:rPr>
      </w:pPr>
      <w:r w:rsidRPr="009A03BA">
        <w:rPr>
          <w:rFonts w:asciiTheme="minorHAnsi" w:hAnsiTheme="minorHAnsi" w:cs="Arial"/>
          <w:spacing w:val="2"/>
          <w:sz w:val="22"/>
          <w:szCs w:val="22"/>
          <w:highlight w:val="cyan"/>
        </w:rPr>
        <w:t xml:space="preserve">Archeological resources </w:t>
      </w:r>
      <w:r w:rsidR="007401B9">
        <w:rPr>
          <w:rFonts w:asciiTheme="minorHAnsi" w:hAnsiTheme="minorHAnsi" w:cs="Arial"/>
          <w:spacing w:val="2"/>
          <w:sz w:val="22"/>
          <w:szCs w:val="22"/>
          <w:highlight w:val="cyan"/>
        </w:rPr>
        <w:t>must</w:t>
      </w:r>
      <w:r w:rsidRPr="009A03BA">
        <w:rPr>
          <w:rFonts w:asciiTheme="minorHAnsi" w:hAnsiTheme="minorHAnsi" w:cs="Arial"/>
          <w:spacing w:val="2"/>
          <w:sz w:val="22"/>
          <w:szCs w:val="22"/>
          <w:highlight w:val="cyan"/>
        </w:rPr>
        <w:t xml:space="preserve"> be protected and preserved in place subject to the requirements of federal, state, and local regulations, including the guidelines administered by the Oregon State Historic Preservation Office and ORS 358.905—358.962.</w:t>
      </w:r>
    </w:p>
    <w:p w14:paraId="36B79765" w14:textId="77777777" w:rsidR="00121026" w:rsidRPr="00C539DC" w:rsidRDefault="00121026" w:rsidP="00C539DC">
      <w:pPr>
        <w:pStyle w:val="incr0"/>
        <w:shd w:val="clear" w:color="auto" w:fill="FFFFFF"/>
        <w:spacing w:before="0" w:beforeAutospacing="0" w:after="0" w:afterAutospacing="0"/>
        <w:ind w:left="1440" w:right="120"/>
        <w:rPr>
          <w:rFonts w:asciiTheme="minorHAnsi" w:hAnsiTheme="minorHAnsi" w:cs="Arial"/>
          <w:spacing w:val="2"/>
          <w:sz w:val="22"/>
          <w:szCs w:val="22"/>
          <w:highlight w:val="cyan"/>
        </w:rPr>
      </w:pPr>
    </w:p>
    <w:p w14:paraId="3C37C805" w14:textId="77777777" w:rsidR="00121026" w:rsidRPr="009A03BA" w:rsidRDefault="00121026" w:rsidP="00C539DC">
      <w:pPr>
        <w:pStyle w:val="incr0"/>
        <w:numPr>
          <w:ilvl w:val="1"/>
          <w:numId w:val="1"/>
        </w:numPr>
        <w:shd w:val="clear" w:color="auto" w:fill="FFFFFF"/>
        <w:spacing w:before="0" w:beforeAutospacing="0" w:after="0" w:afterAutospacing="0"/>
        <w:ind w:right="120"/>
        <w:rPr>
          <w:rFonts w:asciiTheme="minorHAnsi" w:hAnsiTheme="minorHAnsi" w:cs="Arial"/>
          <w:spacing w:val="2"/>
          <w:sz w:val="22"/>
          <w:szCs w:val="22"/>
        </w:rPr>
      </w:pPr>
      <w:r w:rsidRPr="009A03BA">
        <w:rPr>
          <w:rFonts w:asciiTheme="minorHAnsi" w:hAnsiTheme="minorHAnsi" w:cs="Arial"/>
          <w:spacing w:val="2"/>
          <w:sz w:val="22"/>
          <w:szCs w:val="22"/>
          <w:highlight w:val="cyan"/>
        </w:rPr>
        <w:lastRenderedPageBreak/>
        <w:t>A person may not excavate, injure, destroy or alter an archaeological site or object or remove an archaeological object located on public or private lands unless that activity is authorized by a permit issued under ORS 390.235. A violation of this subsection is a misdemeanor.</w:t>
      </w:r>
    </w:p>
    <w:p w14:paraId="430148D9" w14:textId="77777777" w:rsidR="00EC062F" w:rsidRPr="00C539DC" w:rsidRDefault="00EC062F" w:rsidP="00C539DC">
      <w:pPr>
        <w:pStyle w:val="incr0"/>
        <w:shd w:val="clear" w:color="auto" w:fill="FFFFFF"/>
        <w:spacing w:before="0" w:beforeAutospacing="0" w:after="0" w:afterAutospacing="0"/>
        <w:ind w:right="120"/>
        <w:rPr>
          <w:rFonts w:asciiTheme="minorHAnsi" w:hAnsiTheme="minorHAnsi" w:cs="Arial"/>
          <w:spacing w:val="2"/>
          <w:sz w:val="22"/>
          <w:szCs w:val="22"/>
          <w:highlight w:val="cyan"/>
        </w:rPr>
      </w:pPr>
      <w:r w:rsidRPr="00C539DC">
        <w:rPr>
          <w:rFonts w:asciiTheme="minorHAnsi" w:hAnsiTheme="minorHAnsi" w:cs="Arial"/>
          <w:noProof/>
          <w:spacing w:val="2"/>
          <w:sz w:val="22"/>
          <w:szCs w:val="22"/>
        </w:rPr>
        <mc:AlternateContent>
          <mc:Choice Requires="wps">
            <w:drawing>
              <wp:anchor distT="0" distB="0" distL="114300" distR="114300" simplePos="0" relativeHeight="251685888" behindDoc="0" locked="0" layoutInCell="1" allowOverlap="1" wp14:anchorId="696FCA1A" wp14:editId="00A9343F">
                <wp:simplePos x="0" y="0"/>
                <wp:positionH relativeFrom="column">
                  <wp:posOffset>359410</wp:posOffset>
                </wp:positionH>
                <wp:positionV relativeFrom="paragraph">
                  <wp:posOffset>127635</wp:posOffset>
                </wp:positionV>
                <wp:extent cx="5687695" cy="539115"/>
                <wp:effectExtent l="0" t="0" r="27305" b="1333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539115"/>
                        </a:xfrm>
                        <a:prstGeom prst="rect">
                          <a:avLst/>
                        </a:prstGeom>
                        <a:solidFill>
                          <a:srgbClr val="FFFFCC"/>
                        </a:solidFill>
                        <a:ln w="9525">
                          <a:solidFill>
                            <a:srgbClr val="000000"/>
                          </a:solidFill>
                          <a:miter lim="800000"/>
                          <a:headEnd/>
                          <a:tailEnd/>
                        </a:ln>
                      </wps:spPr>
                      <wps:txbx>
                        <w:txbxContent>
                          <w:p w14:paraId="77E32DF6" w14:textId="77777777" w:rsidR="006366AA" w:rsidRPr="00EC062F" w:rsidRDefault="006366AA" w:rsidP="00175EF5">
                            <w:pPr>
                              <w:spacing w:after="0" w:line="240" w:lineRule="auto"/>
                              <w:rPr>
                                <w:rFonts w:ascii="Arial" w:hAnsi="Arial" w:cs="Arial"/>
                                <w:b/>
                                <w:i/>
                                <w:iCs/>
                                <w:sz w:val="14"/>
                                <w:szCs w:val="14"/>
                              </w:rPr>
                            </w:pPr>
                            <w:r w:rsidRPr="00EC062F">
                              <w:rPr>
                                <w:rFonts w:ascii="Arial" w:hAnsi="Arial" w:cs="Arial"/>
                                <w:b/>
                                <w:i/>
                                <w:iCs/>
                                <w:sz w:val="14"/>
                                <w:szCs w:val="14"/>
                              </w:rPr>
                              <w:t>Section 16, Removal of Locally Significant Historic Resources from the Resource List</w:t>
                            </w:r>
                          </w:p>
                          <w:p w14:paraId="616730A6" w14:textId="77777777" w:rsidR="006366AA" w:rsidRDefault="006366AA" w:rsidP="00175EF5">
                            <w:pPr>
                              <w:spacing w:after="0" w:line="240" w:lineRule="auto"/>
                              <w:rPr>
                                <w:rFonts w:ascii="Arial" w:hAnsi="Arial" w:cs="Arial"/>
                                <w:i/>
                                <w:iCs/>
                                <w:sz w:val="14"/>
                                <w:szCs w:val="14"/>
                              </w:rPr>
                            </w:pPr>
                          </w:p>
                          <w:p w14:paraId="4EC23AED" w14:textId="08C6A87D" w:rsidR="006366AA" w:rsidRPr="008C0186" w:rsidRDefault="006366AA" w:rsidP="00175EF5">
                            <w:pPr>
                              <w:spacing w:after="0" w:line="240" w:lineRule="auto"/>
                              <w:rPr>
                                <w:rFonts w:ascii="Arial" w:hAnsi="Arial" w:cs="Arial"/>
                                <w:i/>
                                <w:iCs/>
                                <w:sz w:val="14"/>
                                <w:szCs w:val="14"/>
                              </w:rPr>
                            </w:pPr>
                            <w:r>
                              <w:rPr>
                                <w:rFonts w:ascii="Arial" w:hAnsi="Arial" w:cs="Arial"/>
                                <w:i/>
                                <w:iCs/>
                                <w:sz w:val="14"/>
                                <w:szCs w:val="14"/>
                              </w:rPr>
                              <w:t>The Goal 5 Rule, OAR 660-023-0200(9) limits local governments to only the following four reasons described in Section 16(d) for removing a Locally Significant Historic Resource from the Resource List. This provision of the state rule applies directly.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margin-left:28.3pt;margin-top:10.05pt;width:447.85pt;height:4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" fillcolor="#ffc">
                <v:textbox>
                  <w:txbxContent>
                    <w:p w14:paraId="77E32DF6" w14:textId="77777777" w:rsidR="006366AA" w:rsidRPr="00EC062F" w:rsidRDefault="006366AA" w:rsidP="00175EF5">
                      <w:pPr>
                        <w:spacing w:after="0" w:line="240" w:lineRule="auto"/>
                        <w:rPr>
                          <w:rFonts w:ascii="Arial" w:hAnsi="Arial" w:cs="Arial"/>
                          <w:b/>
                          <w:i/>
                          <w:iCs/>
                          <w:sz w:val="14"/>
                          <w:szCs w:val="14"/>
                        </w:rPr>
                      </w:pPr>
                      <w:r w:rsidRPr="00EC062F">
                        <w:rPr>
                          <w:rFonts w:ascii="Arial" w:hAnsi="Arial" w:cs="Arial"/>
                          <w:b/>
                          <w:i/>
                          <w:iCs/>
                          <w:sz w:val="14"/>
                          <w:szCs w:val="14"/>
                        </w:rPr>
                        <w:t>Section 16, Removal of Locally Significant Historic Resources from the Resource List</w:t>
                      </w:r>
                    </w:p>
                    <w:p w14:paraId="616730A6" w14:textId="77777777" w:rsidR="006366AA" w:rsidRDefault="006366AA" w:rsidP="00175EF5">
                      <w:pPr>
                        <w:spacing w:after="0" w:line="240" w:lineRule="auto"/>
                        <w:rPr>
                          <w:rFonts w:ascii="Arial" w:hAnsi="Arial" w:cs="Arial"/>
                          <w:i/>
                          <w:iCs/>
                          <w:sz w:val="14"/>
                          <w:szCs w:val="14"/>
                        </w:rPr>
                      </w:pPr>
                    </w:p>
                    <w:p w14:paraId="4EC23AED" w14:textId="08C6A87D" w:rsidR="006366AA" w:rsidRPr="008C0186" w:rsidRDefault="006366AA" w:rsidP="00175EF5">
                      <w:pPr>
                        <w:spacing w:after="0" w:line="240" w:lineRule="auto"/>
                        <w:rPr>
                          <w:rFonts w:ascii="Arial" w:hAnsi="Arial" w:cs="Arial"/>
                          <w:i/>
                          <w:iCs/>
                          <w:sz w:val="14"/>
                          <w:szCs w:val="14"/>
                        </w:rPr>
                      </w:pPr>
                      <w:r>
                        <w:rPr>
                          <w:rFonts w:ascii="Arial" w:hAnsi="Arial" w:cs="Arial"/>
                          <w:i/>
                          <w:iCs/>
                          <w:sz w:val="14"/>
                          <w:szCs w:val="14"/>
                        </w:rPr>
                        <w:t>The Goal 5 Rule, OAR 660-023-0200(9) limits local governments to only the following four reasons described in Section 16(d) for removing a Locally Significant Historic Resource from the Resource List. This provision of the state rule applies directly.</w:t>
                      </w:r>
                    </w:p>
                  </w:txbxContent>
                </v:textbox>
                <w10:wrap type="square"/>
              </v:shape>
            </w:pict>
          </mc:Fallback>
        </mc:AlternateContent>
      </w:r>
    </w:p>
    <w:p w14:paraId="23548F4A" w14:textId="77777777" w:rsidR="00EC062F" w:rsidRPr="00C539DC" w:rsidRDefault="00EC062F" w:rsidP="00C539DC">
      <w:pPr>
        <w:pStyle w:val="incr0"/>
        <w:shd w:val="clear" w:color="auto" w:fill="FFFFFF"/>
        <w:spacing w:before="0" w:beforeAutospacing="0" w:after="0" w:afterAutospacing="0"/>
        <w:ind w:right="120"/>
        <w:rPr>
          <w:rFonts w:asciiTheme="minorHAnsi" w:hAnsiTheme="minorHAnsi" w:cs="Arial"/>
          <w:spacing w:val="2"/>
          <w:sz w:val="22"/>
          <w:szCs w:val="22"/>
          <w:highlight w:val="cyan"/>
        </w:rPr>
      </w:pPr>
    </w:p>
    <w:p w14:paraId="7E09D748" w14:textId="77777777" w:rsidR="00EC062F" w:rsidRPr="00C539DC" w:rsidRDefault="00EC062F" w:rsidP="00C539DC">
      <w:pPr>
        <w:pStyle w:val="incr0"/>
        <w:shd w:val="clear" w:color="auto" w:fill="FFFFFF"/>
        <w:spacing w:before="0" w:beforeAutospacing="0" w:after="0" w:afterAutospacing="0"/>
        <w:ind w:right="120"/>
        <w:rPr>
          <w:rFonts w:asciiTheme="minorHAnsi" w:hAnsiTheme="minorHAnsi" w:cs="Arial"/>
          <w:spacing w:val="2"/>
          <w:sz w:val="22"/>
          <w:szCs w:val="22"/>
          <w:highlight w:val="cyan"/>
        </w:rPr>
      </w:pPr>
    </w:p>
    <w:p w14:paraId="5A94D758" w14:textId="77777777" w:rsidR="00EC062F" w:rsidRPr="00C539DC" w:rsidRDefault="00EC062F" w:rsidP="00C539DC">
      <w:pPr>
        <w:pStyle w:val="incr0"/>
        <w:shd w:val="clear" w:color="auto" w:fill="FFFFFF"/>
        <w:spacing w:before="0" w:beforeAutospacing="0" w:after="0" w:afterAutospacing="0"/>
        <w:ind w:right="120"/>
        <w:rPr>
          <w:rFonts w:asciiTheme="minorHAnsi" w:hAnsiTheme="minorHAnsi" w:cs="Arial"/>
          <w:spacing w:val="2"/>
          <w:sz w:val="22"/>
          <w:szCs w:val="22"/>
          <w:highlight w:val="cyan"/>
        </w:rPr>
      </w:pPr>
    </w:p>
    <w:p w14:paraId="1B164448" w14:textId="77777777" w:rsidR="00EC062F" w:rsidRPr="00C539DC" w:rsidRDefault="00EC062F" w:rsidP="00C539DC">
      <w:pPr>
        <w:pStyle w:val="incr0"/>
        <w:shd w:val="clear" w:color="auto" w:fill="FFFFFF"/>
        <w:spacing w:before="0" w:beforeAutospacing="0" w:after="0" w:afterAutospacing="0"/>
        <w:ind w:right="120"/>
        <w:rPr>
          <w:rFonts w:asciiTheme="minorHAnsi" w:hAnsiTheme="minorHAnsi" w:cs="Arial"/>
          <w:spacing w:val="2"/>
          <w:sz w:val="22"/>
          <w:szCs w:val="22"/>
          <w:highlight w:val="cyan"/>
        </w:rPr>
      </w:pPr>
    </w:p>
    <w:p w14:paraId="4046348E" w14:textId="0F4C0F53" w:rsidR="00EC062F" w:rsidRPr="00C539DC" w:rsidRDefault="00EC062F" w:rsidP="00C539DC">
      <w:pPr>
        <w:pStyle w:val="ListParagraph"/>
        <w:numPr>
          <w:ilvl w:val="0"/>
          <w:numId w:val="1"/>
        </w:numPr>
        <w:spacing w:after="0" w:line="240" w:lineRule="auto"/>
        <w:rPr>
          <w:rFonts w:cs="Arial"/>
        </w:rPr>
      </w:pPr>
      <w:r w:rsidRPr="00C539DC">
        <w:rPr>
          <w:rFonts w:cs="Arial"/>
          <w:b/>
          <w:u w:val="single"/>
        </w:rPr>
        <w:t>Removal of Significant Historic Resources from the Resource List</w:t>
      </w:r>
      <w:r w:rsidRPr="008A55D0">
        <w:rPr>
          <w:rFonts w:cs="Arial"/>
          <w:b/>
        </w:rPr>
        <w:t>.</w:t>
      </w:r>
      <w:r w:rsidRPr="00C539DC">
        <w:rPr>
          <w:rFonts w:cs="Arial"/>
        </w:rPr>
        <w:t xml:space="preserve"> A public hearing before the Commission and a Certificate of Appropriateness signed by the Historic Preservation Officer </w:t>
      </w:r>
      <w:r w:rsidR="007401B9">
        <w:rPr>
          <w:rFonts w:cs="Arial"/>
        </w:rPr>
        <w:t>must</w:t>
      </w:r>
      <w:r w:rsidRPr="00C539DC">
        <w:rPr>
          <w:rFonts w:cs="Arial"/>
        </w:rPr>
        <w:t xml:space="preserve"> be required to remove a Significant Historic Resource from the Resource List. </w:t>
      </w:r>
    </w:p>
    <w:p w14:paraId="605B007A" w14:textId="77777777" w:rsidR="00EC062F" w:rsidRPr="00C539DC" w:rsidRDefault="00EC062F" w:rsidP="00C539DC">
      <w:pPr>
        <w:pStyle w:val="ListParagraph"/>
        <w:spacing w:after="0" w:line="240" w:lineRule="auto"/>
        <w:ind w:left="810"/>
        <w:rPr>
          <w:rFonts w:cs="Arial"/>
        </w:rPr>
      </w:pPr>
    </w:p>
    <w:p w14:paraId="1E2E40CF" w14:textId="77777777" w:rsidR="00E738C3" w:rsidRPr="00C539DC" w:rsidRDefault="00E738C3" w:rsidP="00C539DC">
      <w:pPr>
        <w:pStyle w:val="ListParagraph"/>
        <w:numPr>
          <w:ilvl w:val="1"/>
          <w:numId w:val="1"/>
        </w:numPr>
        <w:spacing w:after="0" w:line="240" w:lineRule="auto"/>
        <w:rPr>
          <w:rFonts w:cs="Arial"/>
        </w:rPr>
      </w:pPr>
      <w:r w:rsidRPr="00C539DC">
        <w:rPr>
          <w:rFonts w:cs="Arial"/>
        </w:rPr>
        <w:t xml:space="preserve">A National Register Resource must first be removed from the National Register of Historic Places before an owner may apply for the </w:t>
      </w:r>
      <w:r w:rsidR="009A03BA">
        <w:rPr>
          <w:rFonts w:cs="Arial"/>
        </w:rPr>
        <w:t>National Register Resource</w:t>
      </w:r>
      <w:r w:rsidRPr="00C539DC">
        <w:rPr>
          <w:rFonts w:cs="Arial"/>
        </w:rPr>
        <w:t xml:space="preserve"> to be removed from the Resource List.</w:t>
      </w:r>
    </w:p>
    <w:p w14:paraId="6F78FBAB" w14:textId="77777777" w:rsidR="00E738C3" w:rsidRPr="00C539DC" w:rsidRDefault="00E738C3" w:rsidP="00C539DC">
      <w:pPr>
        <w:pStyle w:val="ListParagraph"/>
        <w:tabs>
          <w:tab w:val="left" w:pos="1440"/>
        </w:tabs>
        <w:spacing w:after="0" w:line="240" w:lineRule="auto"/>
        <w:ind w:left="1440"/>
        <w:rPr>
          <w:rFonts w:cs="Arial"/>
        </w:rPr>
      </w:pPr>
    </w:p>
    <w:p w14:paraId="0F5BD15A" w14:textId="097464F8" w:rsidR="00EC062F" w:rsidRPr="00C539DC" w:rsidRDefault="00EC062F" w:rsidP="00C539DC">
      <w:pPr>
        <w:pStyle w:val="ListParagraph"/>
        <w:numPr>
          <w:ilvl w:val="1"/>
          <w:numId w:val="1"/>
        </w:numPr>
        <w:tabs>
          <w:tab w:val="left" w:pos="1440"/>
        </w:tabs>
        <w:spacing w:after="0" w:line="240" w:lineRule="auto"/>
        <w:rPr>
          <w:rFonts w:cs="Arial"/>
        </w:rPr>
      </w:pPr>
      <w:r w:rsidRPr="00C539DC">
        <w:rPr>
          <w:rFonts w:cs="Arial"/>
        </w:rPr>
        <w:t xml:space="preserve">An application to remove a Significant Historic Resource from the Resource List </w:t>
      </w:r>
      <w:r w:rsidR="007401B9">
        <w:rPr>
          <w:rFonts w:cs="Arial"/>
        </w:rPr>
        <w:t>must</w:t>
      </w:r>
      <w:r w:rsidRPr="00C539DC">
        <w:rPr>
          <w:rFonts w:cs="Arial"/>
        </w:rPr>
        <w:t xml:space="preserve"> not be considered for </w:t>
      </w:r>
      <w:r w:rsidRPr="009A03BA">
        <w:rPr>
          <w:rFonts w:cs="Arial"/>
          <w:highlight w:val="green"/>
        </w:rPr>
        <w:t>(one (1) year, or other time period)</w:t>
      </w:r>
      <w:r w:rsidRPr="00C539DC">
        <w:rPr>
          <w:rFonts w:cs="Arial"/>
        </w:rPr>
        <w:t xml:space="preserve"> after the date of decision for the denial of an application for the relocation or demolition of the same Locally Significant Historic Resource under Section </w:t>
      </w:r>
      <w:r w:rsidR="009A03BA">
        <w:rPr>
          <w:rFonts w:cs="Arial"/>
        </w:rPr>
        <w:t>14</w:t>
      </w:r>
      <w:r w:rsidRPr="00C539DC">
        <w:rPr>
          <w:rFonts w:cs="Arial"/>
        </w:rPr>
        <w:t>.</w:t>
      </w:r>
    </w:p>
    <w:p w14:paraId="507B117B" w14:textId="77777777" w:rsidR="00EC062F" w:rsidRPr="00C539DC" w:rsidRDefault="00EC062F" w:rsidP="00C539DC">
      <w:pPr>
        <w:pStyle w:val="ListParagraph"/>
        <w:spacing w:after="0" w:line="240" w:lineRule="auto"/>
        <w:ind w:left="810"/>
        <w:rPr>
          <w:rFonts w:cs="Arial"/>
        </w:rPr>
      </w:pPr>
    </w:p>
    <w:p w14:paraId="1C5A86D5" w14:textId="77777777" w:rsidR="00EC062F" w:rsidRPr="00C539DC" w:rsidRDefault="00EC062F" w:rsidP="00C539DC">
      <w:pPr>
        <w:pStyle w:val="ListParagraph"/>
        <w:numPr>
          <w:ilvl w:val="1"/>
          <w:numId w:val="1"/>
        </w:numPr>
        <w:tabs>
          <w:tab w:val="num" w:pos="1440"/>
        </w:tabs>
        <w:spacing w:after="0" w:line="240" w:lineRule="auto"/>
        <w:rPr>
          <w:rFonts w:cs="Arial"/>
        </w:rPr>
      </w:pPr>
      <w:r w:rsidRPr="00C539DC">
        <w:rPr>
          <w:rFonts w:cs="Arial"/>
        </w:rPr>
        <w:t>Any individual or group, including the Commission acting on its own initiative, may initiate the removal of a Significant Historic Resource by submitting a complete application to the Historic Preservation Officer.</w:t>
      </w:r>
      <w:r w:rsidRPr="00C539DC">
        <w:rPr>
          <w:rFonts w:cs="Arial"/>
        </w:rPr>
        <w:tab/>
      </w:r>
      <w:r w:rsidR="009A03BA">
        <w:rPr>
          <w:rFonts w:cs="Arial"/>
        </w:rPr>
        <w:t>The Historic Preservation Officer may establish standards for a complete application.</w:t>
      </w:r>
    </w:p>
    <w:p w14:paraId="57F3697A" w14:textId="77777777" w:rsidR="00EC062F" w:rsidRPr="00C539DC" w:rsidRDefault="00EC062F" w:rsidP="00C539DC">
      <w:pPr>
        <w:pStyle w:val="ListParagraph"/>
        <w:tabs>
          <w:tab w:val="num" w:pos="1440"/>
        </w:tabs>
        <w:spacing w:after="0" w:line="240" w:lineRule="auto"/>
        <w:ind w:left="1440"/>
        <w:rPr>
          <w:rFonts w:cs="Arial"/>
        </w:rPr>
      </w:pPr>
    </w:p>
    <w:p w14:paraId="30224DD4" w14:textId="77777777" w:rsidR="00EC062F" w:rsidRPr="009A03BA" w:rsidRDefault="00EC062F" w:rsidP="00C539DC">
      <w:pPr>
        <w:pStyle w:val="ListParagraph"/>
        <w:numPr>
          <w:ilvl w:val="1"/>
          <w:numId w:val="1"/>
        </w:numPr>
        <w:tabs>
          <w:tab w:val="num" w:pos="1440"/>
        </w:tabs>
        <w:spacing w:after="0" w:line="240" w:lineRule="auto"/>
        <w:rPr>
          <w:rFonts w:cs="Arial"/>
        </w:rPr>
      </w:pPr>
      <w:r w:rsidRPr="009A03BA">
        <w:rPr>
          <w:rFonts w:cs="Arial"/>
          <w:highlight w:val="cyan"/>
        </w:rPr>
        <w:t>In order to approve an application for the removal of a Locally Significant Historic Resource from the Resource List the Commission must find the following:</w:t>
      </w:r>
    </w:p>
    <w:p w14:paraId="2F10960F" w14:textId="77777777" w:rsidR="009A03BA" w:rsidRPr="009A03BA" w:rsidRDefault="009A03BA" w:rsidP="009A03BA">
      <w:pPr>
        <w:pStyle w:val="ListParagraph"/>
        <w:spacing w:after="0" w:line="240" w:lineRule="auto"/>
        <w:ind w:left="1440"/>
        <w:rPr>
          <w:rFonts w:cs="Arial"/>
        </w:rPr>
      </w:pPr>
    </w:p>
    <w:p w14:paraId="2A598156" w14:textId="77777777" w:rsidR="00EC062F" w:rsidRPr="009A03BA" w:rsidRDefault="00EC062F" w:rsidP="00C539DC">
      <w:pPr>
        <w:numPr>
          <w:ilvl w:val="2"/>
          <w:numId w:val="1"/>
        </w:numPr>
        <w:spacing w:after="0" w:line="240" w:lineRule="auto"/>
        <w:rPr>
          <w:rFonts w:cs="Arial"/>
        </w:rPr>
      </w:pPr>
      <w:r w:rsidRPr="009A03BA">
        <w:rPr>
          <w:rFonts w:cs="Arial"/>
          <w:highlight w:val="cyan"/>
        </w:rPr>
        <w:t>The Locally Significant Historic Resource has lost the qualities for which it was originally recognized; and/or</w:t>
      </w:r>
    </w:p>
    <w:p w14:paraId="46C38972" w14:textId="77777777" w:rsidR="00EC062F" w:rsidRPr="00C539DC" w:rsidRDefault="00EC062F" w:rsidP="00C539DC">
      <w:pPr>
        <w:spacing w:after="0" w:line="240" w:lineRule="auto"/>
        <w:ind w:left="2160"/>
        <w:rPr>
          <w:rFonts w:cs="Arial"/>
          <w:highlight w:val="cyan"/>
        </w:rPr>
      </w:pPr>
    </w:p>
    <w:p w14:paraId="567CC603" w14:textId="77777777" w:rsidR="00EC062F" w:rsidRPr="009A03BA" w:rsidRDefault="00EC062F" w:rsidP="00C539DC">
      <w:pPr>
        <w:numPr>
          <w:ilvl w:val="2"/>
          <w:numId w:val="1"/>
        </w:numPr>
        <w:spacing w:after="0" w:line="240" w:lineRule="auto"/>
        <w:rPr>
          <w:rFonts w:cs="Arial"/>
        </w:rPr>
      </w:pPr>
      <w:r w:rsidRPr="009A03BA">
        <w:rPr>
          <w:rFonts w:cs="Arial"/>
          <w:highlight w:val="cyan"/>
        </w:rPr>
        <w:t>Additional information shows that the Locally Significant Historic Resource no longer satisfies the criteria for recognition or did not satisfy the criteria for recognition at time of listing; and/or</w:t>
      </w:r>
    </w:p>
    <w:p w14:paraId="0BC534A3" w14:textId="77777777" w:rsidR="00EC062F" w:rsidRPr="00C539DC" w:rsidRDefault="00EC062F" w:rsidP="00C539DC">
      <w:pPr>
        <w:spacing w:after="0" w:line="240" w:lineRule="auto"/>
        <w:ind w:left="2160"/>
        <w:rPr>
          <w:rFonts w:cs="Arial"/>
          <w:highlight w:val="cyan"/>
        </w:rPr>
      </w:pPr>
    </w:p>
    <w:p w14:paraId="278118FF" w14:textId="77777777" w:rsidR="00EC062F" w:rsidRPr="009A03BA" w:rsidRDefault="00EC062F" w:rsidP="00C539DC">
      <w:pPr>
        <w:numPr>
          <w:ilvl w:val="2"/>
          <w:numId w:val="1"/>
        </w:numPr>
        <w:spacing w:after="0" w:line="240" w:lineRule="auto"/>
        <w:rPr>
          <w:rFonts w:cs="Arial"/>
        </w:rPr>
      </w:pPr>
      <w:r w:rsidRPr="009A03BA">
        <w:rPr>
          <w:rFonts w:cs="Arial"/>
          <w:highlight w:val="cyan"/>
        </w:rPr>
        <w:t xml:space="preserve">The </w:t>
      </w:r>
      <w:r w:rsidRPr="009A03BA">
        <w:rPr>
          <w:rFonts w:cs="Arial"/>
          <w:highlight w:val="green"/>
        </w:rPr>
        <w:t>(Building Official)</w:t>
      </w:r>
      <w:r w:rsidRPr="009A03BA">
        <w:rPr>
          <w:rFonts w:cs="Arial"/>
          <w:highlight w:val="cyan"/>
        </w:rPr>
        <w:t xml:space="preserve"> declares that the Locally Significant Historic Resource poses a clear and immediate hazard to public safety and must be demolished to abate the unsafe condition</w:t>
      </w:r>
      <w:r w:rsidRPr="009A03BA">
        <w:rPr>
          <w:rFonts w:cs="Arial"/>
        </w:rPr>
        <w:t xml:space="preserve">. </w:t>
      </w:r>
    </w:p>
    <w:p w14:paraId="1EA8C8ED" w14:textId="77777777" w:rsidR="00EC062F" w:rsidRPr="00C539DC" w:rsidRDefault="00EC062F" w:rsidP="00C539DC">
      <w:pPr>
        <w:spacing w:after="0" w:line="240" w:lineRule="auto"/>
        <w:ind w:left="2160"/>
        <w:rPr>
          <w:rFonts w:cs="Arial"/>
          <w:highlight w:val="cyan"/>
        </w:rPr>
      </w:pPr>
    </w:p>
    <w:p w14:paraId="4C310137" w14:textId="77777777" w:rsidR="00EC062F" w:rsidRPr="009A03BA" w:rsidRDefault="00EC062F" w:rsidP="00C539DC">
      <w:pPr>
        <w:numPr>
          <w:ilvl w:val="2"/>
          <w:numId w:val="1"/>
        </w:numPr>
        <w:spacing w:after="0" w:line="240" w:lineRule="auto"/>
        <w:rPr>
          <w:rFonts w:cs="Arial"/>
        </w:rPr>
      </w:pPr>
      <w:r w:rsidRPr="009A03BA">
        <w:rPr>
          <w:rFonts w:cs="Arial"/>
          <w:highlight w:val="cyan"/>
        </w:rPr>
        <w:t>The designation of the property to the Resource List was imposed on the property at the time of designation and:</w:t>
      </w:r>
    </w:p>
    <w:p w14:paraId="0F088203" w14:textId="77777777" w:rsidR="00EC062F" w:rsidRPr="009A03BA" w:rsidRDefault="00EC062F" w:rsidP="00C539DC">
      <w:pPr>
        <w:spacing w:after="0" w:line="240" w:lineRule="auto"/>
        <w:ind w:left="2160"/>
        <w:rPr>
          <w:rFonts w:cs="Arial"/>
        </w:rPr>
      </w:pPr>
    </w:p>
    <w:p w14:paraId="54705733" w14:textId="77777777" w:rsidR="00EC062F" w:rsidRPr="009A03BA" w:rsidRDefault="00EC062F" w:rsidP="00C539DC">
      <w:pPr>
        <w:numPr>
          <w:ilvl w:val="3"/>
          <w:numId w:val="1"/>
        </w:numPr>
        <w:spacing w:after="0" w:line="240" w:lineRule="auto"/>
        <w:rPr>
          <w:rFonts w:cs="Arial"/>
        </w:rPr>
      </w:pPr>
      <w:r w:rsidRPr="009A03BA">
        <w:rPr>
          <w:rFonts w:cs="Arial"/>
          <w:highlight w:val="cyan"/>
        </w:rPr>
        <w:t>The owner has retained ownership si</w:t>
      </w:r>
      <w:r w:rsidR="009A03BA">
        <w:rPr>
          <w:rFonts w:cs="Arial"/>
          <w:highlight w:val="cyan"/>
        </w:rPr>
        <w:t>nce the time of the designation;</w:t>
      </w:r>
      <w:r w:rsidRPr="009A03BA">
        <w:rPr>
          <w:rFonts w:cs="Arial"/>
          <w:highlight w:val="cyan"/>
        </w:rPr>
        <w:t xml:space="preserve"> and</w:t>
      </w:r>
      <w:r w:rsidRPr="009A03BA">
        <w:rPr>
          <w:rFonts w:cs="Arial"/>
        </w:rPr>
        <w:t xml:space="preserve"> </w:t>
      </w:r>
    </w:p>
    <w:p w14:paraId="74CE1C83" w14:textId="77777777" w:rsidR="00EC062F" w:rsidRPr="009A03BA" w:rsidRDefault="00EC062F" w:rsidP="00C539DC">
      <w:pPr>
        <w:spacing w:after="0" w:line="240" w:lineRule="auto"/>
        <w:ind w:left="2880"/>
        <w:rPr>
          <w:rFonts w:cs="Arial"/>
        </w:rPr>
      </w:pPr>
    </w:p>
    <w:p w14:paraId="2228B764" w14:textId="77777777" w:rsidR="00EC062F" w:rsidRPr="009A03BA" w:rsidRDefault="00EC062F" w:rsidP="00C539DC">
      <w:pPr>
        <w:numPr>
          <w:ilvl w:val="3"/>
          <w:numId w:val="1"/>
        </w:numPr>
        <w:spacing w:after="0" w:line="240" w:lineRule="auto"/>
        <w:rPr>
          <w:rFonts w:cs="Arial"/>
        </w:rPr>
      </w:pPr>
      <w:r w:rsidRPr="009A03BA">
        <w:rPr>
          <w:rFonts w:cs="Arial"/>
          <w:highlight w:val="cyan"/>
        </w:rPr>
        <w:lastRenderedPageBreak/>
        <w:t>The owner can demonstrate that the owner objected to the d</w:t>
      </w:r>
      <w:r w:rsidR="009A03BA">
        <w:rPr>
          <w:rFonts w:cs="Arial"/>
          <w:highlight w:val="cyan"/>
        </w:rPr>
        <w:t>esignation on the public record;</w:t>
      </w:r>
      <w:r w:rsidRPr="009A03BA">
        <w:rPr>
          <w:rFonts w:cs="Arial"/>
          <w:highlight w:val="cyan"/>
        </w:rPr>
        <w:t xml:space="preserve"> o</w:t>
      </w:r>
      <w:r w:rsidRPr="009A03BA">
        <w:rPr>
          <w:rFonts w:cs="Arial"/>
        </w:rPr>
        <w:t xml:space="preserve">r </w:t>
      </w:r>
    </w:p>
    <w:p w14:paraId="0F103D17" w14:textId="77777777" w:rsidR="00EC062F" w:rsidRPr="009A03BA" w:rsidRDefault="00EC062F" w:rsidP="00C539DC">
      <w:pPr>
        <w:spacing w:after="0" w:line="240" w:lineRule="auto"/>
        <w:ind w:left="2880"/>
        <w:rPr>
          <w:rFonts w:cs="Arial"/>
        </w:rPr>
      </w:pPr>
    </w:p>
    <w:p w14:paraId="7D0452F3" w14:textId="77777777" w:rsidR="00EC062F" w:rsidRPr="009A03BA" w:rsidRDefault="00EC062F" w:rsidP="00C539DC">
      <w:pPr>
        <w:numPr>
          <w:ilvl w:val="3"/>
          <w:numId w:val="1"/>
        </w:numPr>
        <w:spacing w:after="0" w:line="240" w:lineRule="auto"/>
        <w:rPr>
          <w:rFonts w:cs="Arial"/>
        </w:rPr>
      </w:pPr>
      <w:r w:rsidRPr="009A03BA">
        <w:rPr>
          <w:rFonts w:cs="Arial"/>
          <w:highlight w:val="cyan"/>
        </w:rPr>
        <w:t>Was not provided an opportuni</w:t>
      </w:r>
      <w:r w:rsidR="009A03BA">
        <w:rPr>
          <w:rFonts w:cs="Arial"/>
          <w:highlight w:val="cyan"/>
        </w:rPr>
        <w:t>ty to object to the designation;</w:t>
      </w:r>
      <w:r w:rsidRPr="009A03BA">
        <w:rPr>
          <w:rFonts w:cs="Arial"/>
          <w:highlight w:val="cyan"/>
        </w:rPr>
        <w:t xml:space="preserve"> and</w:t>
      </w:r>
      <w:r w:rsidRPr="009A03BA">
        <w:rPr>
          <w:rFonts w:cs="Arial"/>
        </w:rPr>
        <w:t xml:space="preserve"> </w:t>
      </w:r>
    </w:p>
    <w:p w14:paraId="29EF2BF1" w14:textId="77777777" w:rsidR="00EC062F" w:rsidRPr="009A03BA" w:rsidRDefault="00EC062F" w:rsidP="00C539DC">
      <w:pPr>
        <w:spacing w:after="0" w:line="240" w:lineRule="auto"/>
        <w:ind w:left="2880"/>
        <w:rPr>
          <w:rFonts w:cs="Arial"/>
        </w:rPr>
      </w:pPr>
    </w:p>
    <w:p w14:paraId="5775732C" w14:textId="77777777" w:rsidR="00EC062F" w:rsidRPr="009A03BA" w:rsidRDefault="00EC062F" w:rsidP="00C539DC">
      <w:pPr>
        <w:numPr>
          <w:ilvl w:val="3"/>
          <w:numId w:val="1"/>
        </w:numPr>
        <w:spacing w:after="0" w:line="240" w:lineRule="auto"/>
        <w:rPr>
          <w:rFonts w:cs="Arial"/>
        </w:rPr>
      </w:pPr>
      <w:r w:rsidRPr="009A03BA">
        <w:rPr>
          <w:rFonts w:cs="Arial"/>
          <w:highlight w:val="cyan"/>
        </w:rPr>
        <w:t>The owner requests in writing that the local government remove the property from the Resource List</w:t>
      </w:r>
      <w:r w:rsidRPr="009A03BA">
        <w:rPr>
          <w:rFonts w:cs="Arial"/>
        </w:rPr>
        <w:t>.</w:t>
      </w:r>
    </w:p>
    <w:p w14:paraId="4FD048C8" w14:textId="77777777" w:rsidR="00D04192" w:rsidRPr="00C539DC" w:rsidRDefault="00D04192" w:rsidP="00C539DC">
      <w:pPr>
        <w:spacing w:after="0" w:line="240" w:lineRule="auto"/>
        <w:ind w:left="2880"/>
        <w:rPr>
          <w:rFonts w:cs="Arial"/>
          <w:highlight w:val="cyan"/>
        </w:rPr>
      </w:pPr>
    </w:p>
    <w:p w14:paraId="04850CC8" w14:textId="17B5A88A" w:rsidR="00D04192" w:rsidRPr="00C539DC" w:rsidRDefault="00D04192" w:rsidP="00C539DC">
      <w:pPr>
        <w:pStyle w:val="ListParagraph"/>
        <w:numPr>
          <w:ilvl w:val="1"/>
          <w:numId w:val="1"/>
        </w:numPr>
        <w:spacing w:after="0" w:line="240" w:lineRule="auto"/>
        <w:rPr>
          <w:rFonts w:cs="Arial"/>
        </w:rPr>
      </w:pPr>
      <w:r w:rsidRPr="00C539DC">
        <w:rPr>
          <w:rFonts w:cs="Arial"/>
        </w:rPr>
        <w:t xml:space="preserve">Significant Historic Resources destroyed by flood, fire, or other natural or accidental act or demolished under the provisions of this regulation and meeting the definition of “demolished” as defined in these regulations may be removed from the Resource List by the Historic Preservation Officer. Notice of this action and written </w:t>
      </w:r>
      <w:r w:rsidR="000F3493">
        <w:rPr>
          <w:rFonts w:cs="Arial"/>
        </w:rPr>
        <w:t xml:space="preserve">and photographic </w:t>
      </w:r>
      <w:r w:rsidRPr="00C539DC">
        <w:rPr>
          <w:rFonts w:cs="Arial"/>
        </w:rPr>
        <w:t xml:space="preserve">evidence documenting the demolition of the Significant Historic Resource </w:t>
      </w:r>
      <w:r w:rsidR="007401B9">
        <w:rPr>
          <w:rFonts w:cs="Arial"/>
        </w:rPr>
        <w:t>must</w:t>
      </w:r>
      <w:r w:rsidRPr="00C539DC">
        <w:rPr>
          <w:rFonts w:cs="Arial"/>
        </w:rPr>
        <w:t xml:space="preserve"> be provided to the Commission at the next regular meeting. This same documentation </w:t>
      </w:r>
      <w:r w:rsidR="007401B9">
        <w:rPr>
          <w:rFonts w:cs="Arial"/>
        </w:rPr>
        <w:t>must</w:t>
      </w:r>
      <w:r w:rsidRPr="00C539DC">
        <w:rPr>
          <w:rFonts w:cs="Arial"/>
        </w:rPr>
        <w:t xml:space="preserve"> be provided to the </w:t>
      </w:r>
      <w:r w:rsidR="00270DC7" w:rsidRPr="00C539DC">
        <w:rPr>
          <w:rFonts w:cs="Arial"/>
        </w:rPr>
        <w:t>State Historic Preservation Office</w:t>
      </w:r>
      <w:r w:rsidRPr="00C539DC">
        <w:rPr>
          <w:rFonts w:cs="Arial"/>
        </w:rPr>
        <w:t xml:space="preserve">. If a Significant Historic Resource is also listed in the National Register, the Historic Preservation Officer </w:t>
      </w:r>
      <w:r w:rsidR="007401B9">
        <w:rPr>
          <w:rFonts w:cs="Arial"/>
        </w:rPr>
        <w:t>must</w:t>
      </w:r>
      <w:r w:rsidRPr="00C539DC">
        <w:rPr>
          <w:rFonts w:cs="Arial"/>
        </w:rPr>
        <w:t xml:space="preserve"> request that the SHPO remove the property from the National Register if not requiring the owner to do so under the provisions of this regulation.</w:t>
      </w:r>
    </w:p>
    <w:p w14:paraId="7F480C40" w14:textId="77777777" w:rsidR="00D04192" w:rsidRPr="00C539DC" w:rsidRDefault="00D04192" w:rsidP="00C539DC">
      <w:pPr>
        <w:pStyle w:val="ListParagraph"/>
        <w:spacing w:after="0" w:line="240" w:lineRule="auto"/>
        <w:ind w:left="1440"/>
        <w:rPr>
          <w:rFonts w:cs="Arial"/>
        </w:rPr>
      </w:pPr>
    </w:p>
    <w:p w14:paraId="0A0AEAEA" w14:textId="7FC5FB26" w:rsidR="00D04192" w:rsidRDefault="00D04192" w:rsidP="00C539DC">
      <w:pPr>
        <w:pStyle w:val="ListParagraph"/>
        <w:numPr>
          <w:ilvl w:val="1"/>
          <w:numId w:val="1"/>
        </w:numPr>
        <w:spacing w:after="0" w:line="240" w:lineRule="auto"/>
        <w:rPr>
          <w:rFonts w:cs="Arial"/>
        </w:rPr>
      </w:pPr>
      <w:r w:rsidRPr="00C539DC">
        <w:rPr>
          <w:rFonts w:cs="Arial"/>
        </w:rPr>
        <w:t xml:space="preserve">Upon removing a Significant Historic Resource from the Resource List, the Historic Preservation Officer </w:t>
      </w:r>
      <w:r w:rsidR="007401B9">
        <w:rPr>
          <w:rFonts w:cs="Arial"/>
        </w:rPr>
        <w:t>must</w:t>
      </w:r>
      <w:r w:rsidRPr="00C539DC">
        <w:rPr>
          <w:rFonts w:cs="Arial"/>
        </w:rPr>
        <w:t xml:space="preserve"> </w:t>
      </w:r>
      <w:r w:rsidRPr="00C539DC">
        <w:rPr>
          <w:rFonts w:cs="Arial"/>
          <w:highlight w:val="green"/>
        </w:rPr>
        <w:t>(</w:t>
      </w:r>
      <w:r w:rsidRPr="00C539DC">
        <w:rPr>
          <w:rFonts w:cs="Arial"/>
          <w:iCs/>
          <w:highlight w:val="green"/>
        </w:rPr>
        <w:t xml:space="preserve">Insert notification </w:t>
      </w:r>
      <w:r w:rsidR="006C0BB1">
        <w:rPr>
          <w:rFonts w:cs="Arial"/>
          <w:iCs/>
          <w:highlight w:val="green"/>
        </w:rPr>
        <w:t>method</w:t>
      </w:r>
      <w:r w:rsidRPr="00C539DC">
        <w:rPr>
          <w:rFonts w:cs="Arial"/>
          <w:iCs/>
          <w:highlight w:val="green"/>
        </w:rPr>
        <w:t>)</w:t>
      </w:r>
      <w:r w:rsidRPr="00C539DC">
        <w:rPr>
          <w:rFonts w:cs="Arial"/>
          <w:iCs/>
        </w:rPr>
        <w:t xml:space="preserve"> </w:t>
      </w:r>
      <w:r w:rsidRPr="00C539DC">
        <w:rPr>
          <w:rFonts w:cs="Arial"/>
        </w:rPr>
        <w:t>announcing the removal, the criteria under which the removal was approved, and the historic significance of the property.</w:t>
      </w:r>
    </w:p>
    <w:p w14:paraId="456E3AA9" w14:textId="77777777" w:rsidR="00175EF5" w:rsidRDefault="00175EF5" w:rsidP="00175EF5">
      <w:pPr>
        <w:pStyle w:val="ListParagraph"/>
        <w:spacing w:after="0" w:line="240" w:lineRule="auto"/>
        <w:ind w:left="1440"/>
        <w:rPr>
          <w:rFonts w:cs="Arial"/>
        </w:rPr>
      </w:pPr>
    </w:p>
    <w:p w14:paraId="281B96A0" w14:textId="768C77EC" w:rsidR="00175EF5" w:rsidRPr="00C539DC" w:rsidRDefault="000F3493" w:rsidP="00C539DC">
      <w:pPr>
        <w:pStyle w:val="ListParagraph"/>
        <w:numPr>
          <w:ilvl w:val="1"/>
          <w:numId w:val="1"/>
        </w:numPr>
        <w:spacing w:after="0" w:line="240" w:lineRule="auto"/>
        <w:rPr>
          <w:rFonts w:cs="Arial"/>
        </w:rPr>
      </w:pPr>
      <w:r w:rsidRPr="00C539DC">
        <w:rPr>
          <w:rFonts w:cs="Arial"/>
          <w:noProof/>
        </w:rPr>
        <mc:AlternateContent>
          <mc:Choice Requires="wps">
            <w:drawing>
              <wp:anchor distT="0" distB="0" distL="114300" distR="114300" simplePos="0" relativeHeight="251687936" behindDoc="0" locked="0" layoutInCell="1" allowOverlap="1" wp14:anchorId="7645FE78" wp14:editId="48608E01">
                <wp:simplePos x="0" y="0"/>
                <wp:positionH relativeFrom="column">
                  <wp:posOffset>293370</wp:posOffset>
                </wp:positionH>
                <wp:positionV relativeFrom="paragraph">
                  <wp:posOffset>485140</wp:posOffset>
                </wp:positionV>
                <wp:extent cx="5748655" cy="873125"/>
                <wp:effectExtent l="0" t="0" r="23495" b="2222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873125"/>
                        </a:xfrm>
                        <a:prstGeom prst="rect">
                          <a:avLst/>
                        </a:prstGeom>
                        <a:solidFill>
                          <a:srgbClr val="FFFFCC"/>
                        </a:solidFill>
                        <a:ln w="9525">
                          <a:solidFill>
                            <a:srgbClr val="000000"/>
                          </a:solidFill>
                          <a:miter lim="800000"/>
                          <a:headEnd/>
                          <a:tailEnd/>
                        </a:ln>
                      </wps:spPr>
                      <wps:txbx>
                        <w:txbxContent>
                          <w:p w14:paraId="2D9C9C6F" w14:textId="77777777" w:rsidR="006366AA" w:rsidRDefault="006366AA" w:rsidP="006C0BB1">
                            <w:pPr>
                              <w:spacing w:after="0" w:line="240" w:lineRule="auto"/>
                              <w:rPr>
                                <w:rFonts w:ascii="Arial" w:hAnsi="Arial" w:cs="Arial"/>
                                <w:b/>
                                <w:i/>
                                <w:iCs/>
                                <w:sz w:val="14"/>
                                <w:szCs w:val="14"/>
                              </w:rPr>
                            </w:pPr>
                            <w:r w:rsidRPr="00793E2B">
                              <w:rPr>
                                <w:rFonts w:ascii="Arial" w:hAnsi="Arial" w:cs="Arial"/>
                                <w:b/>
                                <w:i/>
                                <w:iCs/>
                                <w:sz w:val="14"/>
                                <w:szCs w:val="14"/>
                              </w:rPr>
                              <w:t>Section 17, Resubmittal of an Application Previous Application and Section 18, Enforcement</w:t>
                            </w:r>
                          </w:p>
                          <w:p w14:paraId="6C2A23BD" w14:textId="77777777" w:rsidR="006366AA" w:rsidRPr="00793E2B" w:rsidRDefault="006366AA" w:rsidP="006C0BB1">
                            <w:pPr>
                              <w:spacing w:after="0" w:line="240" w:lineRule="auto"/>
                              <w:rPr>
                                <w:rFonts w:ascii="Arial" w:hAnsi="Arial" w:cs="Arial"/>
                                <w:b/>
                                <w:i/>
                                <w:iCs/>
                                <w:sz w:val="14"/>
                                <w:szCs w:val="14"/>
                              </w:rPr>
                            </w:pPr>
                          </w:p>
                          <w:p w14:paraId="27AA0C90" w14:textId="0A189D85" w:rsidR="006366AA" w:rsidRDefault="006366AA" w:rsidP="006C0BB1">
                            <w:pPr>
                              <w:spacing w:after="0" w:line="240" w:lineRule="auto"/>
                              <w:rPr>
                                <w:rFonts w:ascii="Arial" w:hAnsi="Arial" w:cs="Arial"/>
                                <w:i/>
                                <w:iCs/>
                                <w:sz w:val="14"/>
                                <w:szCs w:val="14"/>
                              </w:rPr>
                            </w:pPr>
                            <w:r>
                              <w:rPr>
                                <w:rFonts w:ascii="Arial" w:hAnsi="Arial" w:cs="Arial"/>
                                <w:i/>
                                <w:iCs/>
                                <w:sz w:val="14"/>
                                <w:szCs w:val="14"/>
                              </w:rPr>
                              <w:t xml:space="preserve">Section 17 and 18 are housekeeping provisions. If the substance of these provisions exist elsewhere in the local governments land-use code they may be removed. </w:t>
                            </w:r>
                            <w:r w:rsidRPr="008C0186">
                              <w:rPr>
                                <w:rFonts w:ascii="Arial" w:hAnsi="Arial" w:cs="Arial"/>
                                <w:i/>
                                <w:iCs/>
                                <w:sz w:val="14"/>
                                <w:szCs w:val="14"/>
                              </w:rPr>
                              <w:t>To participate in the CLG program all decisions of the Commission or decision-making body must be appealable</w:t>
                            </w:r>
                            <w:r>
                              <w:rPr>
                                <w:rFonts w:ascii="Arial" w:hAnsi="Arial" w:cs="Arial"/>
                                <w:i/>
                                <w:iCs/>
                                <w:sz w:val="14"/>
                                <w:szCs w:val="14"/>
                              </w:rPr>
                              <w:t>. If the local government</w:t>
                            </w:r>
                            <w:r w:rsidRPr="008C0186">
                              <w:rPr>
                                <w:rFonts w:ascii="Arial" w:hAnsi="Arial" w:cs="Arial"/>
                                <w:i/>
                                <w:iCs/>
                                <w:sz w:val="14"/>
                                <w:szCs w:val="14"/>
                              </w:rPr>
                              <w:t xml:space="preserve"> has a specific process for appeals it should be stated or referenced in the ordinance.</w:t>
                            </w:r>
                          </w:p>
                          <w:p w14:paraId="79880FF9" w14:textId="77777777" w:rsidR="006366AA" w:rsidRDefault="006366AA" w:rsidP="006C0BB1">
                            <w:pPr>
                              <w:spacing w:after="0" w:line="240" w:lineRule="auto"/>
                              <w:rPr>
                                <w:rFonts w:ascii="Arial" w:hAnsi="Arial" w:cs="Arial"/>
                                <w:i/>
                                <w:iCs/>
                                <w:sz w:val="14"/>
                                <w:szCs w:val="14"/>
                              </w:rPr>
                            </w:pPr>
                          </w:p>
                          <w:p w14:paraId="41B0B060" w14:textId="1C1623D5" w:rsidR="006366AA" w:rsidRPr="008C0186" w:rsidRDefault="006366AA" w:rsidP="006C0BB1">
                            <w:pPr>
                              <w:spacing w:after="0" w:line="240" w:lineRule="auto"/>
                              <w:rPr>
                                <w:rFonts w:ascii="Arial" w:hAnsi="Arial" w:cs="Arial"/>
                                <w:i/>
                                <w:iCs/>
                                <w:sz w:val="14"/>
                                <w:szCs w:val="14"/>
                              </w:rPr>
                            </w:pPr>
                            <w:r>
                              <w:rPr>
                                <w:rFonts w:ascii="Arial" w:hAnsi="Arial" w:cs="Arial"/>
                                <w:i/>
                                <w:iCs/>
                                <w:sz w:val="14"/>
                                <w:szCs w:val="14"/>
                              </w:rPr>
                              <w:t>Penalties are an unfortunate, but necessary part of any ordinance. Without penalties, compliance is voluntary and unenforceable.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9" type="#_x0000_t202" style="position:absolute;left:0;text-align:left;margin-left:23.1pt;margin-top:38.2pt;width:452.65pt;height:6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" fillcolor="#ffc">
                <v:textbox>
                  <w:txbxContent>
                    <w:p w14:paraId="2D9C9C6F" w14:textId="77777777" w:rsidR="006366AA" w:rsidRDefault="006366AA" w:rsidP="006C0BB1">
                      <w:pPr>
                        <w:spacing w:after="0" w:line="240" w:lineRule="auto"/>
                        <w:rPr>
                          <w:rFonts w:ascii="Arial" w:hAnsi="Arial" w:cs="Arial"/>
                          <w:b/>
                          <w:i/>
                          <w:iCs/>
                          <w:sz w:val="14"/>
                          <w:szCs w:val="14"/>
                        </w:rPr>
                      </w:pPr>
                      <w:r w:rsidRPr="00793E2B">
                        <w:rPr>
                          <w:rFonts w:ascii="Arial" w:hAnsi="Arial" w:cs="Arial"/>
                          <w:b/>
                          <w:i/>
                          <w:iCs/>
                          <w:sz w:val="14"/>
                          <w:szCs w:val="14"/>
                        </w:rPr>
                        <w:t>Section 17, Resubmittal of an Application Previous Application and Section 18, Enforcement</w:t>
                      </w:r>
                    </w:p>
                    <w:p w14:paraId="6C2A23BD" w14:textId="77777777" w:rsidR="006366AA" w:rsidRPr="00793E2B" w:rsidRDefault="006366AA" w:rsidP="006C0BB1">
                      <w:pPr>
                        <w:spacing w:after="0" w:line="240" w:lineRule="auto"/>
                        <w:rPr>
                          <w:rFonts w:ascii="Arial" w:hAnsi="Arial" w:cs="Arial"/>
                          <w:b/>
                          <w:i/>
                          <w:iCs/>
                          <w:sz w:val="14"/>
                          <w:szCs w:val="14"/>
                        </w:rPr>
                      </w:pPr>
                    </w:p>
                    <w:p w14:paraId="27AA0C90" w14:textId="0A189D85" w:rsidR="006366AA" w:rsidRDefault="006366AA" w:rsidP="006C0BB1">
                      <w:pPr>
                        <w:spacing w:after="0" w:line="240" w:lineRule="auto"/>
                        <w:rPr>
                          <w:rFonts w:ascii="Arial" w:hAnsi="Arial" w:cs="Arial"/>
                          <w:i/>
                          <w:iCs/>
                          <w:sz w:val="14"/>
                          <w:szCs w:val="14"/>
                        </w:rPr>
                      </w:pPr>
                      <w:r>
                        <w:rPr>
                          <w:rFonts w:ascii="Arial" w:hAnsi="Arial" w:cs="Arial"/>
                          <w:i/>
                          <w:iCs/>
                          <w:sz w:val="14"/>
                          <w:szCs w:val="14"/>
                        </w:rPr>
                        <w:t xml:space="preserve">Section 17 and 18 are housekeeping provisions. If the substance of these provisions exist elsewhere in the local governments land-use code they may be removed. </w:t>
                      </w:r>
                      <w:r w:rsidRPr="008C0186">
                        <w:rPr>
                          <w:rFonts w:ascii="Arial" w:hAnsi="Arial" w:cs="Arial"/>
                          <w:i/>
                          <w:iCs/>
                          <w:sz w:val="14"/>
                          <w:szCs w:val="14"/>
                        </w:rPr>
                        <w:t>To participate in the CLG program all decisions of the Commission or decision-making body must be appealable</w:t>
                      </w:r>
                      <w:r>
                        <w:rPr>
                          <w:rFonts w:ascii="Arial" w:hAnsi="Arial" w:cs="Arial"/>
                          <w:i/>
                          <w:iCs/>
                          <w:sz w:val="14"/>
                          <w:szCs w:val="14"/>
                        </w:rPr>
                        <w:t>. If the local government</w:t>
                      </w:r>
                      <w:r w:rsidRPr="008C0186">
                        <w:rPr>
                          <w:rFonts w:ascii="Arial" w:hAnsi="Arial" w:cs="Arial"/>
                          <w:i/>
                          <w:iCs/>
                          <w:sz w:val="14"/>
                          <w:szCs w:val="14"/>
                        </w:rPr>
                        <w:t xml:space="preserve"> has a specific process for appeals it should be stated or referenced in the ordinance.</w:t>
                      </w:r>
                    </w:p>
                    <w:p w14:paraId="79880FF9" w14:textId="77777777" w:rsidR="006366AA" w:rsidRDefault="006366AA" w:rsidP="006C0BB1">
                      <w:pPr>
                        <w:spacing w:after="0" w:line="240" w:lineRule="auto"/>
                        <w:rPr>
                          <w:rFonts w:ascii="Arial" w:hAnsi="Arial" w:cs="Arial"/>
                          <w:i/>
                          <w:iCs/>
                          <w:sz w:val="14"/>
                          <w:szCs w:val="14"/>
                        </w:rPr>
                      </w:pPr>
                    </w:p>
                    <w:p w14:paraId="41B0B060" w14:textId="1C1623D5" w:rsidR="006366AA" w:rsidRPr="008C0186" w:rsidRDefault="006366AA" w:rsidP="006C0BB1">
                      <w:pPr>
                        <w:spacing w:after="0" w:line="240" w:lineRule="auto"/>
                        <w:rPr>
                          <w:rFonts w:ascii="Arial" w:hAnsi="Arial" w:cs="Arial"/>
                          <w:i/>
                          <w:iCs/>
                          <w:sz w:val="14"/>
                          <w:szCs w:val="14"/>
                        </w:rPr>
                      </w:pPr>
                      <w:r>
                        <w:rPr>
                          <w:rFonts w:ascii="Arial" w:hAnsi="Arial" w:cs="Arial"/>
                          <w:i/>
                          <w:iCs/>
                          <w:sz w:val="14"/>
                          <w:szCs w:val="14"/>
                        </w:rPr>
                        <w:t>Penalties are an unfortunate, but necessary part of any ordinance. Without penalties, compliance is voluntary and unenforceable.</w:t>
                      </w:r>
                    </w:p>
                  </w:txbxContent>
                </v:textbox>
                <w10:wrap type="square"/>
              </v:shape>
            </w:pict>
          </mc:Fallback>
        </mc:AlternateContent>
      </w:r>
      <w:r w:rsidR="006C0BB1">
        <w:rPr>
          <w:rFonts w:cs="Arial"/>
        </w:rPr>
        <w:t>A Significant Historic Resource removed from the Resource Lis</w:t>
      </w:r>
      <w:r>
        <w:rPr>
          <w:rFonts w:cs="Arial"/>
        </w:rPr>
        <w:t>t under the provisions of this S</w:t>
      </w:r>
      <w:r w:rsidR="006C0BB1">
        <w:rPr>
          <w:rFonts w:cs="Arial"/>
        </w:rPr>
        <w:t xml:space="preserve">ection </w:t>
      </w:r>
      <w:r w:rsidR="007401B9">
        <w:rPr>
          <w:rFonts w:cs="Arial"/>
        </w:rPr>
        <w:t>must</w:t>
      </w:r>
      <w:r w:rsidR="006C0BB1">
        <w:rPr>
          <w:rFonts w:cs="Arial"/>
        </w:rPr>
        <w:t xml:space="preserve"> not be subject to the regulations of this </w:t>
      </w:r>
      <w:r w:rsidR="00582DFC">
        <w:rPr>
          <w:rFonts w:cs="Arial"/>
        </w:rPr>
        <w:t>ordinance</w:t>
      </w:r>
      <w:r w:rsidR="006C0BB1">
        <w:rPr>
          <w:rFonts w:cs="Arial"/>
        </w:rPr>
        <w:t>.</w:t>
      </w:r>
    </w:p>
    <w:p w14:paraId="5FE2C9A1" w14:textId="422B13A6" w:rsidR="00471401" w:rsidRPr="008A55D0" w:rsidRDefault="00471401" w:rsidP="008A55D0">
      <w:pPr>
        <w:spacing w:after="0" w:line="240" w:lineRule="auto"/>
        <w:rPr>
          <w:rFonts w:cs="Arial"/>
        </w:rPr>
      </w:pPr>
    </w:p>
    <w:p w14:paraId="1A5E0F4A" w14:textId="4E07310A" w:rsidR="00D04192" w:rsidRPr="00C539DC" w:rsidRDefault="00793E2B" w:rsidP="00C539DC">
      <w:pPr>
        <w:pStyle w:val="ListParagraph"/>
        <w:numPr>
          <w:ilvl w:val="0"/>
          <w:numId w:val="1"/>
        </w:numPr>
        <w:spacing w:after="0" w:line="240" w:lineRule="auto"/>
        <w:rPr>
          <w:rFonts w:cs="Arial"/>
        </w:rPr>
      </w:pPr>
      <w:r w:rsidRPr="00C539DC">
        <w:rPr>
          <w:rFonts w:cs="Arial"/>
          <w:b/>
          <w:u w:val="single"/>
        </w:rPr>
        <w:t>Re-submittal of a Previous</w:t>
      </w:r>
      <w:r w:rsidR="00D04192" w:rsidRPr="00C539DC">
        <w:rPr>
          <w:rFonts w:cs="Arial"/>
          <w:b/>
          <w:u w:val="single"/>
        </w:rPr>
        <w:t xml:space="preserve"> Application</w:t>
      </w:r>
      <w:r w:rsidR="00D04192" w:rsidRPr="008A55D0">
        <w:rPr>
          <w:rFonts w:cs="Arial"/>
          <w:b/>
        </w:rPr>
        <w:t>.</w:t>
      </w:r>
      <w:r w:rsidR="00D04192" w:rsidRPr="00C539DC">
        <w:rPr>
          <w:rFonts w:cs="Arial"/>
        </w:rPr>
        <w:t xml:space="preserve"> An application for a Certificate of Appropriateness </w:t>
      </w:r>
      <w:r w:rsidRPr="00C539DC">
        <w:rPr>
          <w:rFonts w:cs="Arial"/>
        </w:rPr>
        <w:t xml:space="preserve">may be appealed. </w:t>
      </w:r>
      <w:r w:rsidR="00D04192" w:rsidRPr="00C539DC">
        <w:rPr>
          <w:rFonts w:cs="Arial"/>
          <w:highlight w:val="green"/>
        </w:rPr>
        <w:t>(Insert reference to existing appeals procedure for land-use decisions)</w:t>
      </w:r>
      <w:r w:rsidR="00D04192" w:rsidRPr="00C539DC">
        <w:rPr>
          <w:rFonts w:cs="Arial"/>
        </w:rPr>
        <w:t xml:space="preserve">. </w:t>
      </w:r>
    </w:p>
    <w:p w14:paraId="257D4FA5" w14:textId="77777777" w:rsidR="00D04192" w:rsidRPr="00C539DC" w:rsidRDefault="00D04192" w:rsidP="00C539DC">
      <w:pPr>
        <w:pStyle w:val="ListParagraph"/>
        <w:spacing w:after="0" w:line="240" w:lineRule="auto"/>
        <w:ind w:left="810"/>
        <w:rPr>
          <w:rFonts w:cs="Arial"/>
        </w:rPr>
      </w:pPr>
    </w:p>
    <w:p w14:paraId="5365248A" w14:textId="3992AE12" w:rsidR="00D04192" w:rsidRPr="009A03BA" w:rsidRDefault="009A03BA" w:rsidP="009A03BA">
      <w:pPr>
        <w:pStyle w:val="ListParagraph"/>
        <w:numPr>
          <w:ilvl w:val="0"/>
          <w:numId w:val="1"/>
        </w:numPr>
        <w:spacing w:after="0" w:line="240" w:lineRule="auto"/>
        <w:rPr>
          <w:rFonts w:cs="Arial"/>
        </w:rPr>
      </w:pPr>
      <w:r w:rsidRPr="00C539DC">
        <w:rPr>
          <w:noProof/>
        </w:rPr>
        <mc:AlternateContent>
          <mc:Choice Requires="wps">
            <w:drawing>
              <wp:anchor distT="0" distB="0" distL="114300" distR="114300" simplePos="0" relativeHeight="251686912" behindDoc="0" locked="0" layoutInCell="1" allowOverlap="1" wp14:anchorId="191238DE" wp14:editId="74AD05EF">
                <wp:simplePos x="0" y="0"/>
                <wp:positionH relativeFrom="column">
                  <wp:posOffset>295275</wp:posOffset>
                </wp:positionH>
                <wp:positionV relativeFrom="paragraph">
                  <wp:posOffset>644525</wp:posOffset>
                </wp:positionV>
                <wp:extent cx="5755640" cy="1028700"/>
                <wp:effectExtent l="0" t="0" r="16510"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028700"/>
                        </a:xfrm>
                        <a:prstGeom prst="rect">
                          <a:avLst/>
                        </a:prstGeom>
                        <a:solidFill>
                          <a:srgbClr val="FFFFCC"/>
                        </a:solidFill>
                        <a:ln w="9525">
                          <a:solidFill>
                            <a:srgbClr val="000000"/>
                          </a:solidFill>
                          <a:miter lim="800000"/>
                          <a:headEnd/>
                          <a:tailEnd/>
                        </a:ln>
                      </wps:spPr>
                      <wps:txbx>
                        <w:txbxContent>
                          <w:p w14:paraId="565CC61B" w14:textId="77777777" w:rsidR="006366AA" w:rsidRPr="00471401" w:rsidRDefault="006366AA" w:rsidP="006C0BB1">
                            <w:pPr>
                              <w:spacing w:after="0" w:line="240" w:lineRule="auto"/>
                              <w:rPr>
                                <w:rFonts w:ascii="Arial" w:hAnsi="Arial" w:cs="Arial"/>
                                <w:b/>
                                <w:i/>
                                <w:iCs/>
                                <w:sz w:val="14"/>
                                <w:szCs w:val="14"/>
                              </w:rPr>
                            </w:pPr>
                            <w:r w:rsidRPr="00471401">
                              <w:rPr>
                                <w:rFonts w:ascii="Arial" w:hAnsi="Arial" w:cs="Arial"/>
                                <w:b/>
                                <w:i/>
                                <w:iCs/>
                                <w:sz w:val="14"/>
                                <w:szCs w:val="14"/>
                              </w:rPr>
                              <w:t>Ways to add to this model ordinance</w:t>
                            </w:r>
                          </w:p>
                          <w:p w14:paraId="4028E09C" w14:textId="77777777" w:rsidR="006366AA" w:rsidRDefault="006366AA" w:rsidP="006C0BB1">
                            <w:pPr>
                              <w:spacing w:after="0" w:line="240" w:lineRule="auto"/>
                              <w:rPr>
                                <w:rFonts w:ascii="Arial" w:hAnsi="Arial" w:cs="Arial"/>
                                <w:i/>
                                <w:iCs/>
                                <w:sz w:val="14"/>
                                <w:szCs w:val="14"/>
                              </w:rPr>
                            </w:pPr>
                          </w:p>
                          <w:p w14:paraId="7B3DA29A" w14:textId="77777777" w:rsidR="006366AA" w:rsidRDefault="006366AA" w:rsidP="006C0BB1">
                            <w:pPr>
                              <w:spacing w:after="0" w:line="240" w:lineRule="auto"/>
                              <w:rPr>
                                <w:rFonts w:ascii="Arial" w:hAnsi="Arial" w:cs="Arial"/>
                                <w:i/>
                                <w:iCs/>
                                <w:sz w:val="14"/>
                                <w:szCs w:val="14"/>
                              </w:rPr>
                            </w:pPr>
                            <w:r>
                              <w:rPr>
                                <w:rFonts w:ascii="Arial" w:hAnsi="Arial" w:cs="Arial"/>
                                <w:i/>
                                <w:iCs/>
                                <w:sz w:val="14"/>
                                <w:szCs w:val="14"/>
                              </w:rPr>
                              <w:t>There are, of course, many other provisions that could be added to this ordinance other than those already suggested. Including:</w:t>
                            </w:r>
                          </w:p>
                          <w:p w14:paraId="0693D74C" w14:textId="77777777" w:rsidR="006366AA" w:rsidRDefault="006366AA" w:rsidP="006C0BB1">
                            <w:pPr>
                              <w:spacing w:after="0" w:line="240" w:lineRule="auto"/>
                              <w:rPr>
                                <w:rFonts w:ascii="Arial" w:hAnsi="Arial" w:cs="Arial"/>
                                <w:i/>
                                <w:iCs/>
                                <w:sz w:val="14"/>
                                <w:szCs w:val="14"/>
                              </w:rPr>
                            </w:pPr>
                          </w:p>
                          <w:p w14:paraId="70B74111" w14:textId="77777777" w:rsidR="006366AA" w:rsidRDefault="006366AA" w:rsidP="006C0BB1">
                            <w:pPr>
                              <w:numPr>
                                <w:ilvl w:val="0"/>
                                <w:numId w:val="16"/>
                              </w:numPr>
                              <w:spacing w:after="0" w:line="240" w:lineRule="auto"/>
                              <w:rPr>
                                <w:rFonts w:ascii="Arial" w:hAnsi="Arial" w:cs="Arial"/>
                                <w:i/>
                                <w:iCs/>
                                <w:sz w:val="14"/>
                                <w:szCs w:val="14"/>
                              </w:rPr>
                            </w:pPr>
                            <w:r>
                              <w:rPr>
                                <w:rFonts w:ascii="Arial" w:hAnsi="Arial" w:cs="Arial"/>
                                <w:i/>
                                <w:iCs/>
                                <w:sz w:val="14"/>
                                <w:szCs w:val="14"/>
                              </w:rPr>
                              <w:t>Separate guidelines based on property use, or for new construction; contributing, non-contributing, and out-of-period historic resources; or signage.</w:t>
                            </w:r>
                          </w:p>
                          <w:p w14:paraId="41482DCD" w14:textId="77777777" w:rsidR="006366AA" w:rsidRDefault="006366AA" w:rsidP="006C0BB1">
                            <w:pPr>
                              <w:numPr>
                                <w:ilvl w:val="0"/>
                                <w:numId w:val="16"/>
                              </w:numPr>
                              <w:spacing w:after="0" w:line="240" w:lineRule="auto"/>
                              <w:rPr>
                                <w:rFonts w:ascii="Arial" w:hAnsi="Arial" w:cs="Arial"/>
                                <w:i/>
                                <w:iCs/>
                                <w:sz w:val="14"/>
                                <w:szCs w:val="14"/>
                              </w:rPr>
                            </w:pPr>
                            <w:r>
                              <w:rPr>
                                <w:rFonts w:ascii="Arial" w:hAnsi="Arial" w:cs="Arial"/>
                                <w:i/>
                                <w:iCs/>
                                <w:sz w:val="14"/>
                                <w:szCs w:val="14"/>
                              </w:rPr>
                              <w:t xml:space="preserve">A demolition by neglect ordinance – such a provision will greatly reduce number of demolitions and relocations. </w:t>
                            </w:r>
                          </w:p>
                          <w:p w14:paraId="0911D86F" w14:textId="77777777" w:rsidR="006366AA" w:rsidRDefault="006366AA" w:rsidP="006C0BB1">
                            <w:pPr>
                              <w:numPr>
                                <w:ilvl w:val="0"/>
                                <w:numId w:val="16"/>
                              </w:numPr>
                              <w:spacing w:after="0" w:line="240" w:lineRule="auto"/>
                              <w:rPr>
                                <w:rFonts w:ascii="Arial" w:hAnsi="Arial" w:cs="Arial"/>
                                <w:i/>
                                <w:iCs/>
                                <w:sz w:val="14"/>
                                <w:szCs w:val="14"/>
                              </w:rPr>
                            </w:pPr>
                            <w:r>
                              <w:rPr>
                                <w:rFonts w:ascii="Arial" w:hAnsi="Arial" w:cs="Arial"/>
                                <w:i/>
                                <w:iCs/>
                                <w:sz w:val="14"/>
                                <w:szCs w:val="14"/>
                              </w:rPr>
                              <w:t>Additional provisions addressing the preservation of archaeological resources.</w:t>
                            </w:r>
                          </w:p>
                          <w:p w14:paraId="0CA8CE54" w14:textId="77777777" w:rsidR="006366AA" w:rsidRPr="00896D13" w:rsidRDefault="006366AA" w:rsidP="006C0BB1">
                            <w:pPr>
                              <w:spacing w:after="0" w:line="240" w:lineRule="auto"/>
                              <w:ind w:left="720"/>
                              <w:rPr>
                                <w:rFonts w:ascii="Arial" w:hAnsi="Arial" w:cs="Arial"/>
                                <w:i/>
                                <w:iCs/>
                                <w:sz w:val="14"/>
                                <w:szCs w:val="14"/>
                              </w:rPr>
                            </w:pPr>
                          </w:p>
                          <w:p w14:paraId="772E6110" w14:textId="77777777" w:rsidR="006366AA" w:rsidRDefault="006366AA" w:rsidP="00D04192">
                            <w:pPr>
                              <w:spacing w:after="0" w:line="240" w:lineRule="auto"/>
                              <w:jc w:val="center"/>
                              <w:rPr>
                                <w:rFonts w:ascii="Arial" w:hAnsi="Arial" w:cs="Arial"/>
                                <w:i/>
                                <w:iCs/>
                                <w:sz w:val="14"/>
                                <w:szCs w:val="14"/>
                              </w:rPr>
                            </w:pPr>
                          </w:p>
                          <w:p w14:paraId="494E9A06" w14:textId="77777777" w:rsidR="006366AA" w:rsidRDefault="006366AA" w:rsidP="00D04192">
                            <w:pPr>
                              <w:spacing w:after="0" w:line="240" w:lineRule="auto"/>
                              <w:jc w:val="center"/>
                              <w:rPr>
                                <w:rFonts w:ascii="Arial" w:hAnsi="Arial" w:cs="Arial"/>
                                <w:i/>
                                <w:iCs/>
                                <w:sz w:val="14"/>
                                <w:szCs w:val="14"/>
                              </w:rPr>
                            </w:pPr>
                          </w:p>
                          <w:p w14:paraId="6777B1B8" w14:textId="77777777" w:rsidR="006366AA" w:rsidRPr="00372036" w:rsidRDefault="006366AA" w:rsidP="00D04192">
                            <w:pPr>
                              <w:spacing w:after="0" w:line="240" w:lineRule="auto"/>
                              <w:rPr>
                                <w:rFonts w:ascii="Arial" w:hAnsi="Arial" w:cs="Arial"/>
                                <w:i/>
                                <w:iCs/>
                                <w:sz w:val="14"/>
                                <w:szCs w:val="14"/>
                              </w:rPr>
                            </w:pPr>
                          </w:p>
                          <w:p w14:paraId="75E9BC01" w14:textId="77777777" w:rsidR="006366AA" w:rsidRPr="008C0186" w:rsidRDefault="006366AA" w:rsidP="00D04192">
                            <w:pPr>
                              <w:spacing w:after="0" w:line="240" w:lineRule="auto"/>
                              <w:jc w:val="center"/>
                              <w:rPr>
                                <w:rFonts w:ascii="Arial" w:hAnsi="Arial" w:cs="Arial"/>
                                <w:i/>
                                <w:iCs/>
                                <w:sz w:val="14"/>
                                <w:szCs w:val="14"/>
                              </w:rPr>
                            </w:pPr>
                          </w:p>
                          <w:p w14:paraId="22DE5C3D" w14:textId="77777777" w:rsidR="006366AA" w:rsidRPr="008C0186" w:rsidRDefault="006366AA" w:rsidP="00D04192">
                            <w:pPr>
                              <w:spacing w:after="0" w:line="240" w:lineRule="auto"/>
                              <w:jc w:val="center"/>
                              <w:rPr>
                                <w:rFonts w:ascii="Arial" w:hAnsi="Arial" w:cs="Arial"/>
                                <w:i/>
                                <w:iCs/>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23.25pt;margin-top:50.75pt;width:453.2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" fillcolor="#ffc">
                <v:textbox>
                  <w:txbxContent>
                    <w:p w14:paraId="565CC61B" w14:textId="77777777" w:rsidR="006366AA" w:rsidRPr="00471401" w:rsidRDefault="006366AA" w:rsidP="006C0BB1">
                      <w:pPr>
                        <w:spacing w:after="0" w:line="240" w:lineRule="auto"/>
                        <w:rPr>
                          <w:rFonts w:ascii="Arial" w:hAnsi="Arial" w:cs="Arial"/>
                          <w:b/>
                          <w:i/>
                          <w:iCs/>
                          <w:sz w:val="14"/>
                          <w:szCs w:val="14"/>
                        </w:rPr>
                      </w:pPr>
                      <w:r w:rsidRPr="00471401">
                        <w:rPr>
                          <w:rFonts w:ascii="Arial" w:hAnsi="Arial" w:cs="Arial"/>
                          <w:b/>
                          <w:i/>
                          <w:iCs/>
                          <w:sz w:val="14"/>
                          <w:szCs w:val="14"/>
                        </w:rPr>
                        <w:t>Ways to add to this model ordinance</w:t>
                      </w:r>
                    </w:p>
                    <w:p w14:paraId="4028E09C" w14:textId="77777777" w:rsidR="006366AA" w:rsidRDefault="006366AA" w:rsidP="006C0BB1">
                      <w:pPr>
                        <w:spacing w:after="0" w:line="240" w:lineRule="auto"/>
                        <w:rPr>
                          <w:rFonts w:ascii="Arial" w:hAnsi="Arial" w:cs="Arial"/>
                          <w:i/>
                          <w:iCs/>
                          <w:sz w:val="14"/>
                          <w:szCs w:val="14"/>
                        </w:rPr>
                      </w:pPr>
                    </w:p>
                    <w:p w14:paraId="7B3DA29A" w14:textId="77777777" w:rsidR="006366AA" w:rsidRDefault="006366AA" w:rsidP="006C0BB1">
                      <w:pPr>
                        <w:spacing w:after="0" w:line="240" w:lineRule="auto"/>
                        <w:rPr>
                          <w:rFonts w:ascii="Arial" w:hAnsi="Arial" w:cs="Arial"/>
                          <w:i/>
                          <w:iCs/>
                          <w:sz w:val="14"/>
                          <w:szCs w:val="14"/>
                        </w:rPr>
                      </w:pPr>
                      <w:r>
                        <w:rPr>
                          <w:rFonts w:ascii="Arial" w:hAnsi="Arial" w:cs="Arial"/>
                          <w:i/>
                          <w:iCs/>
                          <w:sz w:val="14"/>
                          <w:szCs w:val="14"/>
                        </w:rPr>
                        <w:t>There are, of course, many other provisions that could be added to this ordinance other than those already suggested. Including:</w:t>
                      </w:r>
                    </w:p>
                    <w:p w14:paraId="0693D74C" w14:textId="77777777" w:rsidR="006366AA" w:rsidRDefault="006366AA" w:rsidP="006C0BB1">
                      <w:pPr>
                        <w:spacing w:after="0" w:line="240" w:lineRule="auto"/>
                        <w:rPr>
                          <w:rFonts w:ascii="Arial" w:hAnsi="Arial" w:cs="Arial"/>
                          <w:i/>
                          <w:iCs/>
                          <w:sz w:val="14"/>
                          <w:szCs w:val="14"/>
                        </w:rPr>
                      </w:pPr>
                    </w:p>
                    <w:p w14:paraId="70B74111" w14:textId="77777777" w:rsidR="006366AA" w:rsidRDefault="006366AA" w:rsidP="006C0BB1">
                      <w:pPr>
                        <w:numPr>
                          <w:ilvl w:val="0"/>
                          <w:numId w:val="16"/>
                        </w:numPr>
                        <w:spacing w:after="0" w:line="240" w:lineRule="auto"/>
                        <w:rPr>
                          <w:rFonts w:ascii="Arial" w:hAnsi="Arial" w:cs="Arial"/>
                          <w:i/>
                          <w:iCs/>
                          <w:sz w:val="14"/>
                          <w:szCs w:val="14"/>
                        </w:rPr>
                      </w:pPr>
                      <w:r>
                        <w:rPr>
                          <w:rFonts w:ascii="Arial" w:hAnsi="Arial" w:cs="Arial"/>
                          <w:i/>
                          <w:iCs/>
                          <w:sz w:val="14"/>
                          <w:szCs w:val="14"/>
                        </w:rPr>
                        <w:t>Separate guidelines based on property use, or for new construction; contributing, non-contributing, and out-of-period historic resources; or signage.</w:t>
                      </w:r>
                    </w:p>
                    <w:p w14:paraId="41482DCD" w14:textId="77777777" w:rsidR="006366AA" w:rsidRDefault="006366AA" w:rsidP="006C0BB1">
                      <w:pPr>
                        <w:numPr>
                          <w:ilvl w:val="0"/>
                          <w:numId w:val="16"/>
                        </w:numPr>
                        <w:spacing w:after="0" w:line="240" w:lineRule="auto"/>
                        <w:rPr>
                          <w:rFonts w:ascii="Arial" w:hAnsi="Arial" w:cs="Arial"/>
                          <w:i/>
                          <w:iCs/>
                          <w:sz w:val="14"/>
                          <w:szCs w:val="14"/>
                        </w:rPr>
                      </w:pPr>
                      <w:r>
                        <w:rPr>
                          <w:rFonts w:ascii="Arial" w:hAnsi="Arial" w:cs="Arial"/>
                          <w:i/>
                          <w:iCs/>
                          <w:sz w:val="14"/>
                          <w:szCs w:val="14"/>
                        </w:rPr>
                        <w:t xml:space="preserve">A demolition by neglect ordinance – such a provision will greatly reduce number of demolitions and relocations. </w:t>
                      </w:r>
                    </w:p>
                    <w:p w14:paraId="0911D86F" w14:textId="77777777" w:rsidR="006366AA" w:rsidRDefault="006366AA" w:rsidP="006C0BB1">
                      <w:pPr>
                        <w:numPr>
                          <w:ilvl w:val="0"/>
                          <w:numId w:val="16"/>
                        </w:numPr>
                        <w:spacing w:after="0" w:line="240" w:lineRule="auto"/>
                        <w:rPr>
                          <w:rFonts w:ascii="Arial" w:hAnsi="Arial" w:cs="Arial"/>
                          <w:i/>
                          <w:iCs/>
                          <w:sz w:val="14"/>
                          <w:szCs w:val="14"/>
                        </w:rPr>
                      </w:pPr>
                      <w:r>
                        <w:rPr>
                          <w:rFonts w:ascii="Arial" w:hAnsi="Arial" w:cs="Arial"/>
                          <w:i/>
                          <w:iCs/>
                          <w:sz w:val="14"/>
                          <w:szCs w:val="14"/>
                        </w:rPr>
                        <w:t>Additional provisions addressing the preservation of archaeological resources.</w:t>
                      </w:r>
                    </w:p>
                    <w:p w14:paraId="0CA8CE54" w14:textId="77777777" w:rsidR="006366AA" w:rsidRPr="00896D13" w:rsidRDefault="006366AA" w:rsidP="006C0BB1">
                      <w:pPr>
                        <w:spacing w:after="0" w:line="240" w:lineRule="auto"/>
                        <w:ind w:left="720"/>
                        <w:rPr>
                          <w:rFonts w:ascii="Arial" w:hAnsi="Arial" w:cs="Arial"/>
                          <w:i/>
                          <w:iCs/>
                          <w:sz w:val="14"/>
                          <w:szCs w:val="14"/>
                        </w:rPr>
                      </w:pPr>
                    </w:p>
                    <w:p w14:paraId="772E6110" w14:textId="77777777" w:rsidR="006366AA" w:rsidRDefault="006366AA" w:rsidP="00D04192">
                      <w:pPr>
                        <w:spacing w:after="0" w:line="240" w:lineRule="auto"/>
                        <w:jc w:val="center"/>
                        <w:rPr>
                          <w:rFonts w:ascii="Arial" w:hAnsi="Arial" w:cs="Arial"/>
                          <w:i/>
                          <w:iCs/>
                          <w:sz w:val="14"/>
                          <w:szCs w:val="14"/>
                        </w:rPr>
                      </w:pPr>
                    </w:p>
                    <w:p w14:paraId="494E9A06" w14:textId="77777777" w:rsidR="006366AA" w:rsidRDefault="006366AA" w:rsidP="00D04192">
                      <w:pPr>
                        <w:spacing w:after="0" w:line="240" w:lineRule="auto"/>
                        <w:jc w:val="center"/>
                        <w:rPr>
                          <w:rFonts w:ascii="Arial" w:hAnsi="Arial" w:cs="Arial"/>
                          <w:i/>
                          <w:iCs/>
                          <w:sz w:val="14"/>
                          <w:szCs w:val="14"/>
                        </w:rPr>
                      </w:pPr>
                    </w:p>
                    <w:p w14:paraId="6777B1B8" w14:textId="77777777" w:rsidR="006366AA" w:rsidRPr="00372036" w:rsidRDefault="006366AA" w:rsidP="00D04192">
                      <w:pPr>
                        <w:spacing w:after="0" w:line="240" w:lineRule="auto"/>
                        <w:rPr>
                          <w:rFonts w:ascii="Arial" w:hAnsi="Arial" w:cs="Arial"/>
                          <w:i/>
                          <w:iCs/>
                          <w:sz w:val="14"/>
                          <w:szCs w:val="14"/>
                        </w:rPr>
                      </w:pPr>
                    </w:p>
                    <w:p w14:paraId="75E9BC01" w14:textId="77777777" w:rsidR="006366AA" w:rsidRPr="008C0186" w:rsidRDefault="006366AA" w:rsidP="00D04192">
                      <w:pPr>
                        <w:spacing w:after="0" w:line="240" w:lineRule="auto"/>
                        <w:jc w:val="center"/>
                        <w:rPr>
                          <w:rFonts w:ascii="Arial" w:hAnsi="Arial" w:cs="Arial"/>
                          <w:i/>
                          <w:iCs/>
                          <w:sz w:val="14"/>
                          <w:szCs w:val="14"/>
                        </w:rPr>
                      </w:pPr>
                    </w:p>
                    <w:p w14:paraId="22DE5C3D" w14:textId="77777777" w:rsidR="006366AA" w:rsidRPr="008C0186" w:rsidRDefault="006366AA" w:rsidP="00D04192">
                      <w:pPr>
                        <w:spacing w:after="0" w:line="240" w:lineRule="auto"/>
                        <w:jc w:val="center"/>
                        <w:rPr>
                          <w:rFonts w:ascii="Arial" w:hAnsi="Arial" w:cs="Arial"/>
                          <w:i/>
                          <w:iCs/>
                          <w:sz w:val="14"/>
                          <w:szCs w:val="14"/>
                        </w:rPr>
                      </w:pPr>
                    </w:p>
                  </w:txbxContent>
                </v:textbox>
                <w10:wrap type="square"/>
              </v:shape>
            </w:pict>
          </mc:Fallback>
        </mc:AlternateContent>
      </w:r>
      <w:r w:rsidR="00D04192" w:rsidRPr="00C539DC">
        <w:rPr>
          <w:rFonts w:cs="Arial"/>
          <w:b/>
          <w:u w:val="single"/>
        </w:rPr>
        <w:t>Enforcemen</w:t>
      </w:r>
      <w:r w:rsidR="00D04192" w:rsidRPr="008A55D0">
        <w:rPr>
          <w:rFonts w:cs="Arial"/>
          <w:b/>
          <w:u w:val="single"/>
        </w:rPr>
        <w:t>t</w:t>
      </w:r>
      <w:r w:rsidR="00D04192" w:rsidRPr="008A55D0">
        <w:rPr>
          <w:rFonts w:cs="Arial"/>
          <w:b/>
        </w:rPr>
        <w:t>.</w:t>
      </w:r>
      <w:r w:rsidR="00D04192" w:rsidRPr="00C539DC">
        <w:rPr>
          <w:rFonts w:cs="Arial"/>
        </w:rPr>
        <w:t xml:space="preserve"> Penalties for violations of the provisions of these regulations </w:t>
      </w:r>
      <w:r w:rsidR="007401B9">
        <w:rPr>
          <w:rFonts w:cs="Arial"/>
        </w:rPr>
        <w:t>must</w:t>
      </w:r>
      <w:r w:rsidR="00D04192" w:rsidRPr="00C539DC">
        <w:rPr>
          <w:rFonts w:cs="Arial"/>
        </w:rPr>
        <w:t xml:space="preserve"> be the </w:t>
      </w:r>
      <w:r w:rsidR="00D04192" w:rsidRPr="009A03BA">
        <w:rPr>
          <w:rFonts w:cs="Arial"/>
        </w:rPr>
        <w:t xml:space="preserve">same as for violation of the </w:t>
      </w:r>
      <w:r w:rsidR="00D04192" w:rsidRPr="009A03BA">
        <w:rPr>
          <w:rFonts w:cs="Arial"/>
          <w:highlight w:val="green"/>
        </w:rPr>
        <w:t>(City of _____ /______ County) (</w:t>
      </w:r>
      <w:r w:rsidR="00206E3F">
        <w:rPr>
          <w:rFonts w:cs="Arial"/>
          <w:highlight w:val="green"/>
        </w:rPr>
        <w:t xml:space="preserve">Insert reference to enforcement </w:t>
      </w:r>
      <w:r w:rsidR="00D04192" w:rsidRPr="009A03BA">
        <w:rPr>
          <w:rFonts w:cs="Arial"/>
          <w:highlight w:val="green"/>
        </w:rPr>
        <w:t>ordinanc</w:t>
      </w:r>
      <w:r w:rsidR="00D04192" w:rsidRPr="00206E3F">
        <w:rPr>
          <w:rFonts w:cs="Arial"/>
          <w:highlight w:val="green"/>
        </w:rPr>
        <w:t>e).</w:t>
      </w:r>
    </w:p>
    <w:p w14:paraId="30C7A5F8" w14:textId="335E170E" w:rsidR="00524983" w:rsidRPr="00C539DC" w:rsidRDefault="00524983" w:rsidP="00C539DC">
      <w:pPr>
        <w:tabs>
          <w:tab w:val="left" w:pos="2349"/>
        </w:tabs>
        <w:spacing w:after="0" w:line="240" w:lineRule="auto"/>
        <w:rPr>
          <w:rFonts w:cs="Arial"/>
        </w:rPr>
      </w:pPr>
    </w:p>
    <w:sectPr w:rsidR="00524983" w:rsidRPr="00C539DC">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6E13F3" w15:done="0"/>
  <w15:commentEx w15:paraId="2C0028B8" w15:done="0"/>
  <w15:commentEx w15:paraId="1D26F3B6" w15:done="0"/>
  <w15:commentEx w15:paraId="439D1C10" w15:done="0"/>
  <w15:commentEx w15:paraId="4C9701AB" w15:done="0"/>
  <w15:commentEx w15:paraId="59905C6F" w15:done="0"/>
  <w15:commentEx w15:paraId="7A6050ED" w15:done="0"/>
  <w15:commentEx w15:paraId="7BAAFAAE" w15:done="0"/>
  <w15:commentEx w15:paraId="5C0D7CB2" w15:done="0"/>
  <w15:commentEx w15:paraId="0C75A863" w15:done="0"/>
  <w15:commentEx w15:paraId="681BD55C" w15:done="0"/>
  <w15:commentEx w15:paraId="3826DD60" w15:done="0"/>
  <w15:commentEx w15:paraId="58927F2B" w15:done="0"/>
  <w15:commentEx w15:paraId="3B6DF07A" w15:done="0"/>
  <w15:commentEx w15:paraId="18C98AC6" w15:done="0"/>
  <w15:commentEx w15:paraId="06DD993D" w15:done="0"/>
  <w15:commentEx w15:paraId="7E4C5B53" w15:done="0"/>
  <w15:commentEx w15:paraId="525878C3" w15:done="0"/>
  <w15:commentEx w15:paraId="271DA3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E13F3" w16cid:durableId="21489111"/>
  <w16cid:commentId w16cid:paraId="2C0028B8" w16cid:durableId="21489112"/>
  <w16cid:commentId w16cid:paraId="1D26F3B6" w16cid:durableId="21489113"/>
  <w16cid:commentId w16cid:paraId="439D1C10" w16cid:durableId="21489318"/>
  <w16cid:commentId w16cid:paraId="4C9701AB" w16cid:durableId="214894B1"/>
  <w16cid:commentId w16cid:paraId="59905C6F" w16cid:durableId="21489538"/>
  <w16cid:commentId w16cid:paraId="7A6050ED" w16cid:durableId="21489114"/>
  <w16cid:commentId w16cid:paraId="7BAAFAAE" w16cid:durableId="21489616"/>
  <w16cid:commentId w16cid:paraId="5C0D7CB2" w16cid:durableId="21489115"/>
  <w16cid:commentId w16cid:paraId="0C75A863" w16cid:durableId="21489116"/>
  <w16cid:commentId w16cid:paraId="681BD55C" w16cid:durableId="21489761"/>
  <w16cid:commentId w16cid:paraId="3826DD60" w16cid:durableId="21489AE0"/>
  <w16cid:commentId w16cid:paraId="58927F2B" w16cid:durableId="21489B77"/>
  <w16cid:commentId w16cid:paraId="3B6DF07A" w16cid:durableId="21489BBF"/>
  <w16cid:commentId w16cid:paraId="18C98AC6" w16cid:durableId="21489117"/>
  <w16cid:commentId w16cid:paraId="06DD993D" w16cid:durableId="21489118"/>
  <w16cid:commentId w16cid:paraId="7E4C5B53" w16cid:durableId="21489119"/>
  <w16cid:commentId w16cid:paraId="525878C3" w16cid:durableId="2148911A"/>
  <w16cid:commentId w16cid:paraId="271DA330" w16cid:durableId="214891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9642A" w14:textId="77777777" w:rsidR="00A37C58" w:rsidRDefault="00A37C58" w:rsidP="0044580F">
      <w:pPr>
        <w:spacing w:after="0" w:line="240" w:lineRule="auto"/>
      </w:pPr>
      <w:r>
        <w:separator/>
      </w:r>
    </w:p>
  </w:endnote>
  <w:endnote w:type="continuationSeparator" w:id="0">
    <w:p w14:paraId="1B6FD98F" w14:textId="77777777" w:rsidR="00A37C58" w:rsidRDefault="00A37C58" w:rsidP="0044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36299491"/>
      <w:docPartObj>
        <w:docPartGallery w:val="Page Numbers (Bottom of Page)"/>
        <w:docPartUnique/>
      </w:docPartObj>
    </w:sdtPr>
    <w:sdtEndPr>
      <w:rPr>
        <w:spacing w:val="60"/>
      </w:rPr>
    </w:sdtEndPr>
    <w:sdtContent>
      <w:p w14:paraId="62E08A10" w14:textId="77777777" w:rsidR="006366AA" w:rsidRPr="003E7EE0" w:rsidRDefault="006366AA" w:rsidP="00083535">
        <w:pPr>
          <w:pStyle w:val="Footer"/>
          <w:pBdr>
            <w:top w:val="single" w:sz="4" w:space="1" w:color="D9D9D9" w:themeColor="background1" w:themeShade="D9"/>
          </w:pBdr>
          <w:rPr>
            <w:sz w:val="18"/>
            <w:szCs w:val="18"/>
          </w:rPr>
        </w:pPr>
        <w:r w:rsidRPr="003E7EE0">
          <w:rPr>
            <w:sz w:val="18"/>
            <w:szCs w:val="18"/>
          </w:rPr>
          <w:t>Oregon Model Historic Preservation Ordinance</w:t>
        </w:r>
        <w:r w:rsidRPr="003E7EE0">
          <w:rPr>
            <w:sz w:val="18"/>
            <w:szCs w:val="18"/>
          </w:rPr>
          <w:tab/>
          <w:t xml:space="preserve"> </w:t>
        </w:r>
        <w:r w:rsidRPr="003E7EE0">
          <w:rPr>
            <w:sz w:val="18"/>
            <w:szCs w:val="18"/>
          </w:rPr>
          <w:tab/>
        </w:r>
        <w:r w:rsidRPr="003E7EE0">
          <w:rPr>
            <w:sz w:val="18"/>
            <w:szCs w:val="18"/>
          </w:rPr>
          <w:fldChar w:fldCharType="begin"/>
        </w:r>
        <w:r w:rsidRPr="003E7EE0">
          <w:rPr>
            <w:sz w:val="18"/>
            <w:szCs w:val="18"/>
          </w:rPr>
          <w:instrText xml:space="preserve"> PAGE   \* MERGEFORMAT </w:instrText>
        </w:r>
        <w:r w:rsidRPr="003E7EE0">
          <w:rPr>
            <w:sz w:val="18"/>
            <w:szCs w:val="18"/>
          </w:rPr>
          <w:fldChar w:fldCharType="separate"/>
        </w:r>
        <w:r w:rsidR="00AD5D00">
          <w:rPr>
            <w:noProof/>
            <w:sz w:val="18"/>
            <w:szCs w:val="18"/>
          </w:rPr>
          <w:t>9</w:t>
        </w:r>
        <w:r w:rsidRPr="003E7EE0">
          <w:rPr>
            <w:noProof/>
            <w:sz w:val="18"/>
            <w:szCs w:val="18"/>
          </w:rPr>
          <w:fldChar w:fldCharType="end"/>
        </w:r>
        <w:r w:rsidRPr="003E7EE0">
          <w:rPr>
            <w:noProof/>
            <w:sz w:val="18"/>
            <w:szCs w:val="18"/>
          </w:rPr>
          <w:t xml:space="preserve"> of 24</w:t>
        </w:r>
        <w:r w:rsidRPr="003E7EE0">
          <w:rPr>
            <w:sz w:val="18"/>
            <w:szCs w:val="18"/>
          </w:rPr>
          <w:t xml:space="preserve"> | </w:t>
        </w:r>
        <w:r w:rsidRPr="003E7EE0">
          <w:rPr>
            <w:spacing w:val="60"/>
            <w:sz w:val="18"/>
            <w:szCs w:val="18"/>
          </w:rPr>
          <w:t>Page</w:t>
        </w:r>
      </w:p>
    </w:sdtContent>
  </w:sdt>
  <w:p w14:paraId="5B1D6300" w14:textId="5C568184" w:rsidR="006366AA" w:rsidRPr="003E7EE0" w:rsidRDefault="006366AA">
    <w:pPr>
      <w:pStyle w:val="Footer"/>
      <w:rPr>
        <w:sz w:val="18"/>
        <w:szCs w:val="18"/>
      </w:rPr>
    </w:pPr>
    <w:r w:rsidRPr="003E7EE0">
      <w:rPr>
        <w:sz w:val="18"/>
        <w:szCs w:val="18"/>
      </w:rPr>
      <w:t>October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6249E" w14:textId="77777777" w:rsidR="00A37C58" w:rsidRDefault="00A37C58" w:rsidP="0044580F">
      <w:pPr>
        <w:spacing w:after="0" w:line="240" w:lineRule="auto"/>
      </w:pPr>
      <w:r>
        <w:separator/>
      </w:r>
    </w:p>
  </w:footnote>
  <w:footnote w:type="continuationSeparator" w:id="0">
    <w:p w14:paraId="2C77725B" w14:textId="77777777" w:rsidR="00A37C58" w:rsidRDefault="00A37C58" w:rsidP="00445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2B1BC" w14:textId="492B4B8D" w:rsidR="006366AA" w:rsidRPr="00D04192" w:rsidRDefault="006366AA" w:rsidP="0044580F">
    <w:pPr>
      <w:pStyle w:val="Title"/>
      <w:rPr>
        <w:rFonts w:asciiTheme="minorHAnsi" w:hAnsiTheme="minorHAnsi" w:cs="Arial"/>
        <w:color w:val="000000"/>
        <w:sz w:val="28"/>
        <w:szCs w:val="28"/>
      </w:rPr>
    </w:pPr>
    <w:r w:rsidRPr="00D04192">
      <w:rPr>
        <w:rFonts w:asciiTheme="minorHAnsi" w:hAnsiTheme="minorHAnsi" w:cs="Arial"/>
        <w:color w:val="000000"/>
        <w:sz w:val="28"/>
        <w:szCs w:val="28"/>
      </w:rPr>
      <w:t>Oregon Model Historic Preservation Ordinance</w:t>
    </w:r>
  </w:p>
  <w:p w14:paraId="3A398497" w14:textId="6F2ABDA8" w:rsidR="006366AA" w:rsidRPr="00D04192" w:rsidRDefault="006366AA" w:rsidP="0044580F">
    <w:pPr>
      <w:jc w:val="center"/>
      <w:rPr>
        <w:rFonts w:cs="Arial"/>
        <w:b/>
        <w:bCs/>
        <w:color w:val="000000"/>
        <w:sz w:val="28"/>
        <w:szCs w:val="28"/>
      </w:rPr>
    </w:pPr>
    <w:r>
      <w:rPr>
        <w:rFonts w:cs="Arial"/>
        <w:b/>
        <w:bCs/>
        <w:color w:val="000000"/>
        <w:sz w:val="28"/>
        <w:szCs w:val="28"/>
      </w:rPr>
      <w:t>October</w:t>
    </w:r>
    <w:r w:rsidRPr="00D04192">
      <w:rPr>
        <w:rFonts w:cs="Arial"/>
        <w:b/>
        <w:bCs/>
        <w:color w:val="000000"/>
        <w:sz w:val="28"/>
        <w:szCs w:val="28"/>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AEA"/>
    <w:multiLevelType w:val="hybridMultilevel"/>
    <w:tmpl w:val="8C540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88D31A2"/>
    <w:multiLevelType w:val="hybridMultilevel"/>
    <w:tmpl w:val="8FC857E6"/>
    <w:lvl w:ilvl="0" w:tplc="DCE02206">
      <w:start w:val="1"/>
      <w:numFmt w:val="decimal"/>
      <w:lvlText w:val="%1."/>
      <w:lvlJc w:val="left"/>
      <w:pPr>
        <w:tabs>
          <w:tab w:val="num" w:pos="2070"/>
        </w:tabs>
        <w:ind w:left="2070" w:hanging="360"/>
      </w:pPr>
      <w:rPr>
        <w:rFonts w:cs="Times New Roman" w:hint="default"/>
      </w:rPr>
    </w:lvl>
    <w:lvl w:ilvl="1" w:tplc="04090019">
      <w:start w:val="1"/>
      <w:numFmt w:val="lowerLetter"/>
      <w:lvlText w:val="%2."/>
      <w:lvlJc w:val="left"/>
      <w:pPr>
        <w:tabs>
          <w:tab w:val="num" w:pos="2790"/>
        </w:tabs>
        <w:ind w:left="2790" w:hanging="360"/>
      </w:pPr>
      <w:rPr>
        <w:rFonts w:cs="Times New Roman"/>
      </w:rPr>
    </w:lvl>
    <w:lvl w:ilvl="2" w:tplc="0409001B">
      <w:start w:val="1"/>
      <w:numFmt w:val="lowerRoman"/>
      <w:lvlText w:val="%3."/>
      <w:lvlJc w:val="right"/>
      <w:pPr>
        <w:tabs>
          <w:tab w:val="num" w:pos="3510"/>
        </w:tabs>
        <w:ind w:left="3510" w:hanging="180"/>
      </w:pPr>
      <w:rPr>
        <w:rFonts w:cs="Times New Roman"/>
      </w:rPr>
    </w:lvl>
    <w:lvl w:ilvl="3" w:tplc="0409000F">
      <w:start w:val="1"/>
      <w:numFmt w:val="decimal"/>
      <w:lvlText w:val="%4."/>
      <w:lvlJc w:val="left"/>
      <w:pPr>
        <w:tabs>
          <w:tab w:val="num" w:pos="4230"/>
        </w:tabs>
        <w:ind w:left="4230" w:hanging="360"/>
      </w:pPr>
      <w:rPr>
        <w:rFonts w:cs="Times New Roman"/>
      </w:rPr>
    </w:lvl>
    <w:lvl w:ilvl="4" w:tplc="04090019">
      <w:start w:val="1"/>
      <w:numFmt w:val="lowerLetter"/>
      <w:lvlText w:val="%5."/>
      <w:lvlJc w:val="left"/>
      <w:pPr>
        <w:tabs>
          <w:tab w:val="num" w:pos="4950"/>
        </w:tabs>
        <w:ind w:left="4950" w:hanging="360"/>
      </w:pPr>
      <w:rPr>
        <w:rFonts w:cs="Times New Roman"/>
      </w:rPr>
    </w:lvl>
    <w:lvl w:ilvl="5" w:tplc="0409001B">
      <w:start w:val="1"/>
      <w:numFmt w:val="lowerRoman"/>
      <w:lvlText w:val="%6."/>
      <w:lvlJc w:val="right"/>
      <w:pPr>
        <w:tabs>
          <w:tab w:val="num" w:pos="5670"/>
        </w:tabs>
        <w:ind w:left="5670" w:hanging="180"/>
      </w:pPr>
      <w:rPr>
        <w:rFonts w:cs="Times New Roman"/>
      </w:rPr>
    </w:lvl>
    <w:lvl w:ilvl="6" w:tplc="0409000F">
      <w:start w:val="1"/>
      <w:numFmt w:val="decimal"/>
      <w:lvlText w:val="%7."/>
      <w:lvlJc w:val="left"/>
      <w:pPr>
        <w:tabs>
          <w:tab w:val="num" w:pos="6390"/>
        </w:tabs>
        <w:ind w:left="6390" w:hanging="360"/>
      </w:pPr>
      <w:rPr>
        <w:rFonts w:cs="Times New Roman"/>
      </w:rPr>
    </w:lvl>
    <w:lvl w:ilvl="7" w:tplc="04090019">
      <w:start w:val="1"/>
      <w:numFmt w:val="lowerLetter"/>
      <w:lvlText w:val="%8."/>
      <w:lvlJc w:val="left"/>
      <w:pPr>
        <w:tabs>
          <w:tab w:val="num" w:pos="7110"/>
        </w:tabs>
        <w:ind w:left="7110" w:hanging="360"/>
      </w:pPr>
      <w:rPr>
        <w:rFonts w:cs="Times New Roman"/>
      </w:rPr>
    </w:lvl>
    <w:lvl w:ilvl="8" w:tplc="0409001B">
      <w:start w:val="1"/>
      <w:numFmt w:val="lowerRoman"/>
      <w:lvlText w:val="%9."/>
      <w:lvlJc w:val="right"/>
      <w:pPr>
        <w:tabs>
          <w:tab w:val="num" w:pos="7830"/>
        </w:tabs>
        <w:ind w:left="7830" w:hanging="180"/>
      </w:pPr>
      <w:rPr>
        <w:rFonts w:cs="Times New Roman"/>
      </w:rPr>
    </w:lvl>
  </w:abstractNum>
  <w:abstractNum w:abstractNumId="2">
    <w:nsid w:val="0FBF531A"/>
    <w:multiLevelType w:val="hybridMultilevel"/>
    <w:tmpl w:val="BC105A6A"/>
    <w:lvl w:ilvl="0" w:tplc="AA3C3E1A">
      <w:start w:val="7"/>
      <w:numFmt w:val="lowerLetter"/>
      <w:lvlText w:val="(%1)"/>
      <w:lvlJc w:val="left"/>
      <w:pPr>
        <w:tabs>
          <w:tab w:val="num" w:pos="2565"/>
        </w:tabs>
        <w:ind w:left="2565" w:hanging="405"/>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
    <w:nsid w:val="13292E0E"/>
    <w:multiLevelType w:val="hybridMultilevel"/>
    <w:tmpl w:val="5D505F2E"/>
    <w:lvl w:ilvl="0" w:tplc="5E369F66">
      <w:start w:val="1"/>
      <w:numFmt w:val="upperLetter"/>
      <w:lvlText w:val="%1."/>
      <w:lvlJc w:val="left"/>
      <w:pPr>
        <w:tabs>
          <w:tab w:val="num" w:pos="1800"/>
        </w:tabs>
        <w:ind w:left="1800" w:hanging="360"/>
      </w:pPr>
      <w:rPr>
        <w:rFonts w:cs="Times New Roman" w:hint="default"/>
      </w:rPr>
    </w:lvl>
    <w:lvl w:ilvl="1" w:tplc="CFAE0414">
      <w:start w:val="3"/>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
    <w:nsid w:val="15702E7D"/>
    <w:multiLevelType w:val="hybridMultilevel"/>
    <w:tmpl w:val="82824822"/>
    <w:lvl w:ilvl="0" w:tplc="3DF2E2FC">
      <w:start w:val="1"/>
      <w:numFmt w:val="decimal"/>
      <w:lvlText w:val="%1."/>
      <w:lvlJc w:val="left"/>
      <w:pPr>
        <w:ind w:left="2070" w:hanging="360"/>
      </w:pPr>
      <w:rPr>
        <w:rFonts w:cs="Times New Roman" w:hint="default"/>
      </w:rPr>
    </w:lvl>
    <w:lvl w:ilvl="1" w:tplc="04090019">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5">
    <w:nsid w:val="242B2C87"/>
    <w:multiLevelType w:val="hybridMultilevel"/>
    <w:tmpl w:val="C9008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DD33F02"/>
    <w:multiLevelType w:val="hybridMultilevel"/>
    <w:tmpl w:val="D45EC3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E0D6B83"/>
    <w:multiLevelType w:val="hybridMultilevel"/>
    <w:tmpl w:val="D5EC55F4"/>
    <w:lvl w:ilvl="0" w:tplc="E14CB8D8">
      <w:start w:val="1"/>
      <w:numFmt w:val="lowerLetter"/>
      <w:lvlText w:val="(%1)"/>
      <w:lvlJc w:val="left"/>
      <w:pPr>
        <w:ind w:left="2790" w:hanging="360"/>
      </w:pPr>
      <w:rPr>
        <w:rFonts w:cs="Times New Roman" w:hint="default"/>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8">
    <w:nsid w:val="3A8121F3"/>
    <w:multiLevelType w:val="hybridMultilevel"/>
    <w:tmpl w:val="8FCC0344"/>
    <w:lvl w:ilvl="0" w:tplc="5FCCA0CE">
      <w:start w:val="1"/>
      <w:numFmt w:val="decimal"/>
      <w:lvlText w:val="%1."/>
      <w:lvlJc w:val="left"/>
      <w:pPr>
        <w:ind w:left="2160" w:hanging="360"/>
      </w:pPr>
      <w:rPr>
        <w:rFonts w:cs="Times New Roman" w:hint="default"/>
        <w:i w:val="0"/>
        <w:color w:val="000000"/>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3AEF2A72"/>
    <w:multiLevelType w:val="hybridMultilevel"/>
    <w:tmpl w:val="02C4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4416F"/>
    <w:multiLevelType w:val="hybridMultilevel"/>
    <w:tmpl w:val="AFCA7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615AD"/>
    <w:multiLevelType w:val="hybridMultilevel"/>
    <w:tmpl w:val="A09E750E"/>
    <w:lvl w:ilvl="0" w:tplc="22FA1316">
      <w:start w:val="1"/>
      <w:numFmt w:val="upperLetter"/>
      <w:lvlText w:val="%1."/>
      <w:lvlJc w:val="left"/>
      <w:pPr>
        <w:ind w:left="1800" w:hanging="360"/>
      </w:pPr>
      <w:rPr>
        <w:rFonts w:cs="Times New Roman" w:hint="default"/>
        <w:i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44D72A0E"/>
    <w:multiLevelType w:val="hybridMultilevel"/>
    <w:tmpl w:val="A09E750E"/>
    <w:lvl w:ilvl="0" w:tplc="22FA1316">
      <w:start w:val="1"/>
      <w:numFmt w:val="upperLetter"/>
      <w:lvlText w:val="%1."/>
      <w:lvlJc w:val="left"/>
      <w:pPr>
        <w:ind w:left="1800" w:hanging="360"/>
      </w:pPr>
      <w:rPr>
        <w:rFonts w:cs="Times New Roman" w:hint="default"/>
        <w:i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52DB6911"/>
    <w:multiLevelType w:val="hybridMultilevel"/>
    <w:tmpl w:val="8DB86E04"/>
    <w:lvl w:ilvl="0" w:tplc="F15E4940">
      <w:start w:val="1"/>
      <w:numFmt w:val="decimal"/>
      <w:lvlText w:val="%1."/>
      <w:lvlJc w:val="left"/>
      <w:pPr>
        <w:ind w:left="2070" w:hanging="360"/>
      </w:pPr>
      <w:rPr>
        <w:rFonts w:cs="Times New Roman" w:hint="default"/>
      </w:rPr>
    </w:lvl>
    <w:lvl w:ilvl="1" w:tplc="04090019">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4">
    <w:nsid w:val="5C2C43DF"/>
    <w:multiLevelType w:val="hybridMultilevel"/>
    <w:tmpl w:val="21E225C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2736AE"/>
    <w:multiLevelType w:val="hybridMultilevel"/>
    <w:tmpl w:val="BF86048C"/>
    <w:lvl w:ilvl="0" w:tplc="E672328E">
      <w:start w:val="3"/>
      <w:numFmt w:val="decimal"/>
      <w:lvlText w:val="%1."/>
      <w:lvlJc w:val="left"/>
      <w:pPr>
        <w:ind w:left="20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BD22D18"/>
    <w:multiLevelType w:val="hybridMultilevel"/>
    <w:tmpl w:val="064E4838"/>
    <w:lvl w:ilvl="0" w:tplc="C23E5FB4">
      <w:start w:val="1"/>
      <w:numFmt w:val="lowerLetter"/>
      <w:lvlText w:val="(%1)"/>
      <w:lvlJc w:val="left"/>
      <w:pPr>
        <w:ind w:left="2790" w:hanging="360"/>
      </w:pPr>
      <w:rPr>
        <w:rFonts w:cs="Times New Roman" w:hint="default"/>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17">
    <w:nsid w:val="73EA1B49"/>
    <w:multiLevelType w:val="hybridMultilevel"/>
    <w:tmpl w:val="D89ECF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ED0937"/>
    <w:multiLevelType w:val="hybridMultilevel"/>
    <w:tmpl w:val="C5A4A1C8"/>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4"/>
  </w:num>
  <w:num w:numId="2">
    <w:abstractNumId w:val="3"/>
  </w:num>
  <w:num w:numId="3">
    <w:abstractNumId w:val="0"/>
  </w:num>
  <w:num w:numId="4">
    <w:abstractNumId w:val="12"/>
  </w:num>
  <w:num w:numId="5">
    <w:abstractNumId w:val="8"/>
  </w:num>
  <w:num w:numId="6">
    <w:abstractNumId w:val="6"/>
  </w:num>
  <w:num w:numId="7">
    <w:abstractNumId w:val="7"/>
  </w:num>
  <w:num w:numId="8">
    <w:abstractNumId w:val="4"/>
  </w:num>
  <w:num w:numId="9">
    <w:abstractNumId w:val="15"/>
  </w:num>
  <w:num w:numId="10">
    <w:abstractNumId w:val="2"/>
  </w:num>
  <w:num w:numId="11">
    <w:abstractNumId w:val="11"/>
  </w:num>
  <w:num w:numId="12">
    <w:abstractNumId w:val="13"/>
  </w:num>
  <w:num w:numId="13">
    <w:abstractNumId w:val="16"/>
  </w:num>
  <w:num w:numId="14">
    <w:abstractNumId w:val="18"/>
  </w:num>
  <w:num w:numId="15">
    <w:abstractNumId w:val="1"/>
  </w:num>
  <w:num w:numId="16">
    <w:abstractNumId w:val="5"/>
  </w:num>
  <w:num w:numId="17">
    <w:abstractNumId w:val="10"/>
  </w:num>
  <w:num w:numId="18">
    <w:abstractNumId w:val="9"/>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Olguin">
    <w15:presenceInfo w15:providerId="AD" w15:userId="S-1-5-21-3733247406-375110078-2785852925-1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0F"/>
    <w:rsid w:val="00031B3C"/>
    <w:rsid w:val="00036D47"/>
    <w:rsid w:val="00042E00"/>
    <w:rsid w:val="00083535"/>
    <w:rsid w:val="000D750E"/>
    <w:rsid w:val="000F3493"/>
    <w:rsid w:val="00101FB7"/>
    <w:rsid w:val="001127E3"/>
    <w:rsid w:val="00121026"/>
    <w:rsid w:val="00122A5F"/>
    <w:rsid w:val="0017080A"/>
    <w:rsid w:val="00175EF5"/>
    <w:rsid w:val="00182517"/>
    <w:rsid w:val="0019013C"/>
    <w:rsid w:val="00206E3F"/>
    <w:rsid w:val="00270DC7"/>
    <w:rsid w:val="002A20B3"/>
    <w:rsid w:val="0032069D"/>
    <w:rsid w:val="00325E90"/>
    <w:rsid w:val="00330AD9"/>
    <w:rsid w:val="003E7EE0"/>
    <w:rsid w:val="0044580F"/>
    <w:rsid w:val="00471401"/>
    <w:rsid w:val="00487A4F"/>
    <w:rsid w:val="004A45B5"/>
    <w:rsid w:val="004A7AFA"/>
    <w:rsid w:val="004F2BF0"/>
    <w:rsid w:val="0052251E"/>
    <w:rsid w:val="00524983"/>
    <w:rsid w:val="00547E3F"/>
    <w:rsid w:val="00573982"/>
    <w:rsid w:val="00582DFC"/>
    <w:rsid w:val="0059628A"/>
    <w:rsid w:val="005A3220"/>
    <w:rsid w:val="005E0F95"/>
    <w:rsid w:val="00624918"/>
    <w:rsid w:val="00626C41"/>
    <w:rsid w:val="0063012C"/>
    <w:rsid w:val="006366AA"/>
    <w:rsid w:val="006739B8"/>
    <w:rsid w:val="0069460B"/>
    <w:rsid w:val="006C0BB1"/>
    <w:rsid w:val="00702FDA"/>
    <w:rsid w:val="007401B9"/>
    <w:rsid w:val="0078250E"/>
    <w:rsid w:val="00793E2B"/>
    <w:rsid w:val="007B1B88"/>
    <w:rsid w:val="007C430C"/>
    <w:rsid w:val="008539C8"/>
    <w:rsid w:val="00890BAF"/>
    <w:rsid w:val="00896D13"/>
    <w:rsid w:val="008A55D0"/>
    <w:rsid w:val="008B1568"/>
    <w:rsid w:val="008C042B"/>
    <w:rsid w:val="008C4259"/>
    <w:rsid w:val="008C4DF4"/>
    <w:rsid w:val="008D6231"/>
    <w:rsid w:val="0091110A"/>
    <w:rsid w:val="00932035"/>
    <w:rsid w:val="00950E21"/>
    <w:rsid w:val="00955D48"/>
    <w:rsid w:val="00963BAC"/>
    <w:rsid w:val="009A03BA"/>
    <w:rsid w:val="009F27EC"/>
    <w:rsid w:val="009F458B"/>
    <w:rsid w:val="00A22EBA"/>
    <w:rsid w:val="00A30FED"/>
    <w:rsid w:val="00A33376"/>
    <w:rsid w:val="00A378E3"/>
    <w:rsid w:val="00A37C58"/>
    <w:rsid w:val="00A83E92"/>
    <w:rsid w:val="00A903B8"/>
    <w:rsid w:val="00AD5D00"/>
    <w:rsid w:val="00B2470B"/>
    <w:rsid w:val="00B30A65"/>
    <w:rsid w:val="00B364C6"/>
    <w:rsid w:val="00B5122E"/>
    <w:rsid w:val="00B52C5A"/>
    <w:rsid w:val="00B63FA7"/>
    <w:rsid w:val="00B6668B"/>
    <w:rsid w:val="00B87776"/>
    <w:rsid w:val="00BB135C"/>
    <w:rsid w:val="00BB431D"/>
    <w:rsid w:val="00BF61A6"/>
    <w:rsid w:val="00C2720E"/>
    <w:rsid w:val="00C539DC"/>
    <w:rsid w:val="00C72E5C"/>
    <w:rsid w:val="00CA34A4"/>
    <w:rsid w:val="00CB30DF"/>
    <w:rsid w:val="00CD418A"/>
    <w:rsid w:val="00CE4CBC"/>
    <w:rsid w:val="00D04192"/>
    <w:rsid w:val="00D238F2"/>
    <w:rsid w:val="00D24254"/>
    <w:rsid w:val="00D51415"/>
    <w:rsid w:val="00D83683"/>
    <w:rsid w:val="00E21E1F"/>
    <w:rsid w:val="00E33286"/>
    <w:rsid w:val="00E46768"/>
    <w:rsid w:val="00E649F1"/>
    <w:rsid w:val="00E738C3"/>
    <w:rsid w:val="00E75E76"/>
    <w:rsid w:val="00EB23CD"/>
    <w:rsid w:val="00EC062F"/>
    <w:rsid w:val="00F30C0B"/>
    <w:rsid w:val="00FA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0F"/>
  </w:style>
  <w:style w:type="paragraph" w:styleId="Footer">
    <w:name w:val="footer"/>
    <w:basedOn w:val="Normal"/>
    <w:link w:val="FooterChar"/>
    <w:uiPriority w:val="99"/>
    <w:unhideWhenUsed/>
    <w:rsid w:val="0044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0F"/>
  </w:style>
  <w:style w:type="paragraph" w:styleId="Title">
    <w:name w:val="Title"/>
    <w:basedOn w:val="Normal"/>
    <w:link w:val="TitleChar"/>
    <w:uiPriority w:val="99"/>
    <w:qFormat/>
    <w:rsid w:val="0044580F"/>
    <w:pPr>
      <w:spacing w:after="0" w:line="240" w:lineRule="auto"/>
      <w:jc w:val="center"/>
    </w:pPr>
    <w:rPr>
      <w:rFonts w:ascii="CG Times" w:eastAsia="Times New Roman" w:hAnsi="CG Times" w:cs="Times New Roman"/>
      <w:b/>
      <w:bCs/>
      <w:sz w:val="30"/>
      <w:szCs w:val="30"/>
    </w:rPr>
  </w:style>
  <w:style w:type="character" w:customStyle="1" w:styleId="TitleChar">
    <w:name w:val="Title Char"/>
    <w:basedOn w:val="DefaultParagraphFont"/>
    <w:link w:val="Title"/>
    <w:uiPriority w:val="10"/>
    <w:rsid w:val="0044580F"/>
    <w:rPr>
      <w:rFonts w:ascii="CG Times" w:eastAsia="Times New Roman" w:hAnsi="CG Times" w:cs="Times New Roman"/>
      <w:b/>
      <w:bCs/>
      <w:sz w:val="30"/>
      <w:szCs w:val="30"/>
    </w:rPr>
  </w:style>
  <w:style w:type="paragraph" w:styleId="ListParagraph">
    <w:name w:val="List Paragraph"/>
    <w:basedOn w:val="Normal"/>
    <w:uiPriority w:val="34"/>
    <w:qFormat/>
    <w:rsid w:val="0044580F"/>
    <w:pPr>
      <w:ind w:left="720"/>
      <w:contextualSpacing/>
    </w:pPr>
  </w:style>
  <w:style w:type="character" w:styleId="CommentReference">
    <w:name w:val="annotation reference"/>
    <w:basedOn w:val="DefaultParagraphFont"/>
    <w:uiPriority w:val="99"/>
    <w:semiHidden/>
    <w:unhideWhenUsed/>
    <w:rsid w:val="00B364C6"/>
    <w:rPr>
      <w:sz w:val="16"/>
      <w:szCs w:val="16"/>
    </w:rPr>
  </w:style>
  <w:style w:type="paragraph" w:styleId="CommentText">
    <w:name w:val="annotation text"/>
    <w:basedOn w:val="Normal"/>
    <w:link w:val="CommentTextChar"/>
    <w:uiPriority w:val="99"/>
    <w:semiHidden/>
    <w:unhideWhenUsed/>
    <w:rsid w:val="00B364C6"/>
    <w:pPr>
      <w:spacing w:line="240" w:lineRule="auto"/>
    </w:pPr>
    <w:rPr>
      <w:sz w:val="20"/>
      <w:szCs w:val="20"/>
    </w:rPr>
  </w:style>
  <w:style w:type="character" w:customStyle="1" w:styleId="CommentTextChar">
    <w:name w:val="Comment Text Char"/>
    <w:basedOn w:val="DefaultParagraphFont"/>
    <w:link w:val="CommentText"/>
    <w:uiPriority w:val="99"/>
    <w:semiHidden/>
    <w:rsid w:val="00B364C6"/>
    <w:rPr>
      <w:sz w:val="20"/>
      <w:szCs w:val="20"/>
    </w:rPr>
  </w:style>
  <w:style w:type="paragraph" w:styleId="CommentSubject">
    <w:name w:val="annotation subject"/>
    <w:basedOn w:val="CommentText"/>
    <w:next w:val="CommentText"/>
    <w:link w:val="CommentSubjectChar"/>
    <w:uiPriority w:val="99"/>
    <w:semiHidden/>
    <w:unhideWhenUsed/>
    <w:rsid w:val="00B364C6"/>
    <w:rPr>
      <w:b/>
      <w:bCs/>
    </w:rPr>
  </w:style>
  <w:style w:type="character" w:customStyle="1" w:styleId="CommentSubjectChar">
    <w:name w:val="Comment Subject Char"/>
    <w:basedOn w:val="CommentTextChar"/>
    <w:link w:val="CommentSubject"/>
    <w:uiPriority w:val="99"/>
    <w:semiHidden/>
    <w:rsid w:val="00B364C6"/>
    <w:rPr>
      <w:b/>
      <w:bCs/>
      <w:sz w:val="20"/>
      <w:szCs w:val="20"/>
    </w:rPr>
  </w:style>
  <w:style w:type="paragraph" w:styleId="BalloonText">
    <w:name w:val="Balloon Text"/>
    <w:basedOn w:val="Normal"/>
    <w:link w:val="BalloonTextChar"/>
    <w:uiPriority w:val="99"/>
    <w:semiHidden/>
    <w:unhideWhenUsed/>
    <w:rsid w:val="00B36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4C6"/>
    <w:rPr>
      <w:rFonts w:ascii="Tahoma" w:hAnsi="Tahoma" w:cs="Tahoma"/>
      <w:sz w:val="16"/>
      <w:szCs w:val="16"/>
    </w:rPr>
  </w:style>
  <w:style w:type="character" w:customStyle="1" w:styleId="ital">
    <w:name w:val="ital"/>
    <w:rsid w:val="00950E21"/>
  </w:style>
  <w:style w:type="paragraph" w:customStyle="1" w:styleId="incr0">
    <w:name w:val="incr0"/>
    <w:basedOn w:val="Normal"/>
    <w:rsid w:val="0012102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5122E"/>
    <w:pPr>
      <w:spacing w:after="0" w:line="240" w:lineRule="auto"/>
    </w:pPr>
  </w:style>
  <w:style w:type="character" w:styleId="Hyperlink">
    <w:name w:val="Hyperlink"/>
    <w:basedOn w:val="DefaultParagraphFont"/>
    <w:uiPriority w:val="99"/>
    <w:semiHidden/>
    <w:unhideWhenUsed/>
    <w:rsid w:val="001825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0F"/>
  </w:style>
  <w:style w:type="paragraph" w:styleId="Footer">
    <w:name w:val="footer"/>
    <w:basedOn w:val="Normal"/>
    <w:link w:val="FooterChar"/>
    <w:uiPriority w:val="99"/>
    <w:unhideWhenUsed/>
    <w:rsid w:val="0044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0F"/>
  </w:style>
  <w:style w:type="paragraph" w:styleId="Title">
    <w:name w:val="Title"/>
    <w:basedOn w:val="Normal"/>
    <w:link w:val="TitleChar"/>
    <w:uiPriority w:val="99"/>
    <w:qFormat/>
    <w:rsid w:val="0044580F"/>
    <w:pPr>
      <w:spacing w:after="0" w:line="240" w:lineRule="auto"/>
      <w:jc w:val="center"/>
    </w:pPr>
    <w:rPr>
      <w:rFonts w:ascii="CG Times" w:eastAsia="Times New Roman" w:hAnsi="CG Times" w:cs="Times New Roman"/>
      <w:b/>
      <w:bCs/>
      <w:sz w:val="30"/>
      <w:szCs w:val="30"/>
    </w:rPr>
  </w:style>
  <w:style w:type="character" w:customStyle="1" w:styleId="TitleChar">
    <w:name w:val="Title Char"/>
    <w:basedOn w:val="DefaultParagraphFont"/>
    <w:link w:val="Title"/>
    <w:uiPriority w:val="10"/>
    <w:rsid w:val="0044580F"/>
    <w:rPr>
      <w:rFonts w:ascii="CG Times" w:eastAsia="Times New Roman" w:hAnsi="CG Times" w:cs="Times New Roman"/>
      <w:b/>
      <w:bCs/>
      <w:sz w:val="30"/>
      <w:szCs w:val="30"/>
    </w:rPr>
  </w:style>
  <w:style w:type="paragraph" w:styleId="ListParagraph">
    <w:name w:val="List Paragraph"/>
    <w:basedOn w:val="Normal"/>
    <w:uiPriority w:val="34"/>
    <w:qFormat/>
    <w:rsid w:val="0044580F"/>
    <w:pPr>
      <w:ind w:left="720"/>
      <w:contextualSpacing/>
    </w:pPr>
  </w:style>
  <w:style w:type="character" w:styleId="CommentReference">
    <w:name w:val="annotation reference"/>
    <w:basedOn w:val="DefaultParagraphFont"/>
    <w:uiPriority w:val="99"/>
    <w:semiHidden/>
    <w:unhideWhenUsed/>
    <w:rsid w:val="00B364C6"/>
    <w:rPr>
      <w:sz w:val="16"/>
      <w:szCs w:val="16"/>
    </w:rPr>
  </w:style>
  <w:style w:type="paragraph" w:styleId="CommentText">
    <w:name w:val="annotation text"/>
    <w:basedOn w:val="Normal"/>
    <w:link w:val="CommentTextChar"/>
    <w:uiPriority w:val="99"/>
    <w:semiHidden/>
    <w:unhideWhenUsed/>
    <w:rsid w:val="00B364C6"/>
    <w:pPr>
      <w:spacing w:line="240" w:lineRule="auto"/>
    </w:pPr>
    <w:rPr>
      <w:sz w:val="20"/>
      <w:szCs w:val="20"/>
    </w:rPr>
  </w:style>
  <w:style w:type="character" w:customStyle="1" w:styleId="CommentTextChar">
    <w:name w:val="Comment Text Char"/>
    <w:basedOn w:val="DefaultParagraphFont"/>
    <w:link w:val="CommentText"/>
    <w:uiPriority w:val="99"/>
    <w:semiHidden/>
    <w:rsid w:val="00B364C6"/>
    <w:rPr>
      <w:sz w:val="20"/>
      <w:szCs w:val="20"/>
    </w:rPr>
  </w:style>
  <w:style w:type="paragraph" w:styleId="CommentSubject">
    <w:name w:val="annotation subject"/>
    <w:basedOn w:val="CommentText"/>
    <w:next w:val="CommentText"/>
    <w:link w:val="CommentSubjectChar"/>
    <w:uiPriority w:val="99"/>
    <w:semiHidden/>
    <w:unhideWhenUsed/>
    <w:rsid w:val="00B364C6"/>
    <w:rPr>
      <w:b/>
      <w:bCs/>
    </w:rPr>
  </w:style>
  <w:style w:type="character" w:customStyle="1" w:styleId="CommentSubjectChar">
    <w:name w:val="Comment Subject Char"/>
    <w:basedOn w:val="CommentTextChar"/>
    <w:link w:val="CommentSubject"/>
    <w:uiPriority w:val="99"/>
    <w:semiHidden/>
    <w:rsid w:val="00B364C6"/>
    <w:rPr>
      <w:b/>
      <w:bCs/>
      <w:sz w:val="20"/>
      <w:szCs w:val="20"/>
    </w:rPr>
  </w:style>
  <w:style w:type="paragraph" w:styleId="BalloonText">
    <w:name w:val="Balloon Text"/>
    <w:basedOn w:val="Normal"/>
    <w:link w:val="BalloonTextChar"/>
    <w:uiPriority w:val="99"/>
    <w:semiHidden/>
    <w:unhideWhenUsed/>
    <w:rsid w:val="00B36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4C6"/>
    <w:rPr>
      <w:rFonts w:ascii="Tahoma" w:hAnsi="Tahoma" w:cs="Tahoma"/>
      <w:sz w:val="16"/>
      <w:szCs w:val="16"/>
    </w:rPr>
  </w:style>
  <w:style w:type="character" w:customStyle="1" w:styleId="ital">
    <w:name w:val="ital"/>
    <w:rsid w:val="00950E21"/>
  </w:style>
  <w:style w:type="paragraph" w:customStyle="1" w:styleId="incr0">
    <w:name w:val="incr0"/>
    <w:basedOn w:val="Normal"/>
    <w:rsid w:val="0012102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5122E"/>
    <w:pPr>
      <w:spacing w:after="0" w:line="240" w:lineRule="auto"/>
    </w:pPr>
  </w:style>
  <w:style w:type="character" w:styleId="Hyperlink">
    <w:name w:val="Hyperlink"/>
    <w:basedOn w:val="DefaultParagraphFont"/>
    <w:uiPriority w:val="99"/>
    <w:semiHidden/>
    <w:unhideWhenUsed/>
    <w:rsid w:val="00182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Model Resources</Document_x0020_Type>
    <Category xmlns="71060bac-93cb-43b4-8245-0df6299dc6b6"/>
    <Program xmlns="71060bac-93cb-43b4-8245-0df6299dc6b6">
      <Value>CLG</Value>
    </Program>
    <PublishingExpirationDate xmlns="http://schemas.microsoft.com/sharepoint/v3" xsi:nil="true"/>
    <PublishingStartDate xmlns="http://schemas.microsoft.com/sharepoint/v3" xsi:nil="true"/>
    <gl0g xmlns="71060bac-93cb-43b4-8245-0df6299dc6b6">2019-11-07T06:00:00+00:00</gl0g>
  </documentManagement>
</p:properties>
</file>

<file path=customXml/itemProps1.xml><?xml version="1.0" encoding="utf-8"?>
<ds:datastoreItem xmlns:ds="http://schemas.openxmlformats.org/officeDocument/2006/customXml" ds:itemID="{B7DB4B43-1CC3-4E29-9E0C-41CAF088A8EA}">
  <ds:schemaRefs>
    <ds:schemaRef ds:uri="http://schemas.openxmlformats.org/officeDocument/2006/bibliography"/>
  </ds:schemaRefs>
</ds:datastoreItem>
</file>

<file path=customXml/itemProps2.xml><?xml version="1.0" encoding="utf-8"?>
<ds:datastoreItem xmlns:ds="http://schemas.openxmlformats.org/officeDocument/2006/customXml" ds:itemID="{5CE9535B-8B5E-4C02-80F5-F2764100EE57}"/>
</file>

<file path=customXml/itemProps3.xml><?xml version="1.0" encoding="utf-8"?>
<ds:datastoreItem xmlns:ds="http://schemas.openxmlformats.org/officeDocument/2006/customXml" ds:itemID="{BDC5BACE-6302-4FB4-BA1E-5CE40B816C42}"/>
</file>

<file path=customXml/itemProps4.xml><?xml version="1.0" encoding="utf-8"?>
<ds:datastoreItem xmlns:ds="http://schemas.openxmlformats.org/officeDocument/2006/customXml" ds:itemID="{E653213B-A456-4DF9-9C60-B54641447BCC}"/>
</file>

<file path=docProps/app.xml><?xml version="1.0" encoding="utf-8"?>
<Properties xmlns="http://schemas.openxmlformats.org/officeDocument/2006/extended-properties" xmlns:vt="http://schemas.openxmlformats.org/officeDocument/2006/docPropsVTypes">
  <Template>Normal</Template>
  <TotalTime>176</TotalTime>
  <Pages>24</Pages>
  <Words>7562</Words>
  <Characters>43107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Ordinance</dc:title>
  <dc:creator>Robert Olguin</dc:creator>
  <cp:lastModifiedBy>Ian Johnson</cp:lastModifiedBy>
  <cp:revision>7</cp:revision>
  <cp:lastPrinted>2019-10-25T17:57:00Z</cp:lastPrinted>
  <dcterms:created xsi:type="dcterms:W3CDTF">2019-10-25T17:56:00Z</dcterms:created>
  <dcterms:modified xsi:type="dcterms:W3CDTF">2019-10-28T18:16:00Z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