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harts/style7.xml" ContentType="application/vnd.ms-office.chartsty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hart7.xml" ContentType="application/vnd.openxmlformats-officedocument.drawingml.chart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olors6.xml" ContentType="application/vnd.ms-office.chartcolorstyle+xml"/>
  <Override PartName="/word/theme/theme1.xml" ContentType="application/vnd.openxmlformats-officedocument.theme+xml"/>
  <Override PartName="/word/charts/chart6.xml" ContentType="application/vnd.openxmlformats-officedocument.drawingml.chart+xml"/>
  <Override PartName="/word/charts/colors5.xml" ContentType="application/vnd.ms-office.chartcolorstyle+xml"/>
  <Override PartName="/word/charts/style6.xml" ContentType="application/vnd.ms-office.chartsty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DC6" w:rsidRPr="00931901" w:rsidRDefault="00332DC6" w:rsidP="00332DC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DEATHS DUE TO DRUG INTOXICATION</w:t>
      </w:r>
      <w:r w:rsidRPr="00931901">
        <w:rPr>
          <w:rFonts w:ascii="Arial" w:hAnsi="Arial" w:cs="Arial"/>
          <w:b/>
          <w:sz w:val="24"/>
          <w:szCs w:val="24"/>
          <w:u w:val="single"/>
        </w:rPr>
        <w:t>:</w:t>
      </w:r>
    </w:p>
    <w:p w:rsidR="00332DC6" w:rsidRDefault="004E4112" w:rsidP="00332D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2020</w:t>
      </w:r>
      <w:r w:rsidR="00332DC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872</w:t>
      </w:r>
      <w:r w:rsidR="00332DC6">
        <w:rPr>
          <w:rFonts w:ascii="Arial" w:hAnsi="Arial" w:cs="Arial"/>
          <w:sz w:val="24"/>
          <w:szCs w:val="24"/>
        </w:rPr>
        <w:t xml:space="preserve"> deaths due to drug intoxication were reporte</w:t>
      </w:r>
      <w:r>
        <w:rPr>
          <w:rFonts w:ascii="Arial" w:hAnsi="Arial" w:cs="Arial"/>
          <w:sz w:val="24"/>
          <w:szCs w:val="24"/>
        </w:rPr>
        <w:t>d to the State Medical Examiner</w:t>
      </w:r>
      <w:r w:rsidR="00332DC6">
        <w:rPr>
          <w:rFonts w:ascii="Arial" w:hAnsi="Arial" w:cs="Arial"/>
          <w:sz w:val="24"/>
          <w:szCs w:val="24"/>
        </w:rPr>
        <w:t xml:space="preserve">. Going forward, all drug overdose deaths will </w:t>
      </w:r>
      <w:r>
        <w:rPr>
          <w:rFonts w:ascii="Arial" w:hAnsi="Arial" w:cs="Arial"/>
          <w:sz w:val="24"/>
          <w:szCs w:val="24"/>
        </w:rPr>
        <w:t>be examined. The age range was 14</w:t>
      </w:r>
      <w:r w:rsidR="00332DC6">
        <w:rPr>
          <w:rFonts w:ascii="Arial" w:hAnsi="Arial" w:cs="Arial"/>
          <w:sz w:val="24"/>
          <w:szCs w:val="24"/>
        </w:rPr>
        <w:t xml:space="preserve"> years old to </w:t>
      </w:r>
      <w:r>
        <w:rPr>
          <w:rFonts w:ascii="Arial" w:hAnsi="Arial" w:cs="Arial"/>
          <w:sz w:val="24"/>
          <w:szCs w:val="24"/>
        </w:rPr>
        <w:t>101</w:t>
      </w:r>
      <w:r w:rsidR="00332DC6">
        <w:rPr>
          <w:rFonts w:ascii="Arial" w:hAnsi="Arial" w:cs="Arial"/>
          <w:sz w:val="24"/>
          <w:szCs w:val="24"/>
        </w:rPr>
        <w:t xml:space="preserve"> years old</w:t>
      </w:r>
      <w:r>
        <w:rPr>
          <w:rFonts w:ascii="Arial" w:hAnsi="Arial" w:cs="Arial"/>
          <w:sz w:val="24"/>
          <w:szCs w:val="24"/>
        </w:rPr>
        <w:t>. The mean age was 44 years and median age was 43</w:t>
      </w:r>
      <w:r w:rsidR="00332DC6">
        <w:rPr>
          <w:rFonts w:ascii="Arial" w:hAnsi="Arial" w:cs="Arial"/>
          <w:sz w:val="24"/>
          <w:szCs w:val="24"/>
        </w:rPr>
        <w:t xml:space="preserve"> years. The county distribution is as follows: </w:t>
      </w:r>
    </w:p>
    <w:p w:rsidR="00332DC6" w:rsidRDefault="00332DC6" w:rsidP="00332D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COUNTY DISTRIBUTION OF DRUG DEATHS: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1"/>
        <w:gridCol w:w="3126"/>
        <w:gridCol w:w="2833"/>
      </w:tblGrid>
      <w:tr w:rsidR="004E4112" w:rsidRPr="000655FB" w:rsidTr="004E4112">
        <w:tc>
          <w:tcPr>
            <w:tcW w:w="3391" w:type="dxa"/>
            <w:shd w:val="clear" w:color="auto" w:fill="000000" w:themeFill="text1"/>
          </w:tcPr>
          <w:p w:rsidR="004E4112" w:rsidRPr="000655FB" w:rsidRDefault="004E4112" w:rsidP="00332DC6">
            <w:pPr>
              <w:pStyle w:val="Heading7"/>
              <w:jc w:val="center"/>
              <w:outlineLvl w:val="6"/>
              <w:rPr>
                <w:color w:val="FFFFFF" w:themeColor="background1"/>
                <w:w w:val="105"/>
                <w:sz w:val="24"/>
                <w:szCs w:val="24"/>
              </w:rPr>
            </w:pPr>
            <w:r>
              <w:rPr>
                <w:color w:val="FFFFFF" w:themeColor="background1"/>
                <w:w w:val="105"/>
                <w:sz w:val="24"/>
                <w:szCs w:val="24"/>
              </w:rPr>
              <w:t>County</w:t>
            </w:r>
          </w:p>
        </w:tc>
        <w:tc>
          <w:tcPr>
            <w:tcW w:w="3126" w:type="dxa"/>
            <w:shd w:val="clear" w:color="auto" w:fill="000000" w:themeFill="text1"/>
          </w:tcPr>
          <w:p w:rsidR="004E4112" w:rsidRPr="000655FB" w:rsidRDefault="004E4112" w:rsidP="00332DC6">
            <w:pPr>
              <w:pStyle w:val="Heading7"/>
              <w:jc w:val="center"/>
              <w:outlineLvl w:val="6"/>
              <w:rPr>
                <w:color w:val="FFFFFF" w:themeColor="background1"/>
                <w:w w:val="105"/>
                <w:sz w:val="24"/>
                <w:szCs w:val="24"/>
              </w:rPr>
            </w:pPr>
            <w:r>
              <w:rPr>
                <w:color w:val="FFFFFF" w:themeColor="background1"/>
                <w:w w:val="105"/>
                <w:sz w:val="24"/>
                <w:szCs w:val="24"/>
              </w:rPr>
              <w:t>Total Cases</w:t>
            </w:r>
          </w:p>
        </w:tc>
        <w:tc>
          <w:tcPr>
            <w:tcW w:w="2833" w:type="dxa"/>
            <w:shd w:val="clear" w:color="auto" w:fill="000000" w:themeFill="text1"/>
          </w:tcPr>
          <w:p w:rsidR="004E4112" w:rsidRDefault="004E4112" w:rsidP="00332DC6">
            <w:pPr>
              <w:pStyle w:val="Heading7"/>
              <w:jc w:val="center"/>
              <w:outlineLvl w:val="6"/>
              <w:rPr>
                <w:color w:val="FFFFFF" w:themeColor="background1"/>
                <w:w w:val="105"/>
                <w:sz w:val="24"/>
                <w:szCs w:val="24"/>
              </w:rPr>
            </w:pPr>
            <w:r>
              <w:rPr>
                <w:color w:val="FFFFFF" w:themeColor="background1"/>
                <w:w w:val="105"/>
                <w:sz w:val="24"/>
                <w:szCs w:val="24"/>
              </w:rPr>
              <w:t>Change from 2019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Baker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+200%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Benton</w:t>
            </w:r>
          </w:p>
        </w:tc>
        <w:tc>
          <w:tcPr>
            <w:tcW w:w="3126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8</w:t>
            </w:r>
          </w:p>
        </w:tc>
        <w:tc>
          <w:tcPr>
            <w:tcW w:w="2833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No change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Clackamas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59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+97%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Clatsop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+80%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Columbia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+100%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Coos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-80%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Crook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+67%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Curry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+100%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Deschutes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24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+41%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Douglas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23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+15%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Grant</w:t>
            </w:r>
          </w:p>
        </w:tc>
        <w:tc>
          <w:tcPr>
            <w:tcW w:w="3126" w:type="dxa"/>
          </w:tcPr>
          <w:p w:rsidR="004E4112" w:rsidRDefault="003440A1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2833" w:type="dxa"/>
          </w:tcPr>
          <w:p w:rsidR="004E4112" w:rsidRDefault="003440A1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No cases in 2019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Harney</w:t>
            </w:r>
          </w:p>
        </w:tc>
        <w:tc>
          <w:tcPr>
            <w:tcW w:w="3126" w:type="dxa"/>
          </w:tcPr>
          <w:p w:rsidR="004E4112" w:rsidRDefault="003440A1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2833" w:type="dxa"/>
          </w:tcPr>
          <w:p w:rsidR="004E4112" w:rsidRDefault="003440A1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No cases in 2019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Hood River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-50%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Jackson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45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+50%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Jefferson</w:t>
            </w:r>
          </w:p>
        </w:tc>
        <w:tc>
          <w:tcPr>
            <w:tcW w:w="3126" w:type="dxa"/>
          </w:tcPr>
          <w:p w:rsidR="004E4112" w:rsidRDefault="003440A1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2833" w:type="dxa"/>
          </w:tcPr>
          <w:p w:rsidR="004E4112" w:rsidRDefault="003440A1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No cases in 2019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Josephine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24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-4%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Klamath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15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+67%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Lake</w:t>
            </w:r>
          </w:p>
        </w:tc>
        <w:tc>
          <w:tcPr>
            <w:tcW w:w="3126" w:type="dxa"/>
          </w:tcPr>
          <w:p w:rsidR="004E4112" w:rsidRDefault="003440A1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2833" w:type="dxa"/>
          </w:tcPr>
          <w:p w:rsidR="004E4112" w:rsidRDefault="003440A1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No cases in 2019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Lane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105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+25%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Lincoln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12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+9%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Linn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18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-10%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Malheur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+67%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Marion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63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+66%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Morrow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+100%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Multnomah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315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+39%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Polk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+57%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Tillamook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7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+133%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Umatilla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14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+367%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Union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8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+167%</w:t>
            </w:r>
          </w:p>
        </w:tc>
      </w:tr>
      <w:tr w:rsidR="004E4112" w:rsidTr="004E4112">
        <w:trPr>
          <w:trHeight w:val="260"/>
        </w:trPr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Wasco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+67%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Washington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53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+13%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Wheeler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No cases in 2019</w:t>
            </w:r>
          </w:p>
        </w:tc>
      </w:tr>
      <w:tr w:rsidR="004E4112" w:rsidTr="004E4112">
        <w:tc>
          <w:tcPr>
            <w:tcW w:w="3391" w:type="dxa"/>
          </w:tcPr>
          <w:p w:rsidR="004E4112" w:rsidRDefault="004E411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Yamhill</w:t>
            </w:r>
          </w:p>
        </w:tc>
        <w:tc>
          <w:tcPr>
            <w:tcW w:w="3126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19</w:t>
            </w:r>
          </w:p>
        </w:tc>
        <w:tc>
          <w:tcPr>
            <w:tcW w:w="2833" w:type="dxa"/>
          </w:tcPr>
          <w:p w:rsidR="004E4112" w:rsidRDefault="00291EA2" w:rsidP="00332DC6">
            <w:pPr>
              <w:pStyle w:val="Heading7"/>
              <w:outlineLvl w:val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+217%</w:t>
            </w:r>
          </w:p>
        </w:tc>
      </w:tr>
    </w:tbl>
    <w:p w:rsidR="00332DC6" w:rsidRDefault="00332DC6" w:rsidP="00332DC6">
      <w:pPr>
        <w:rPr>
          <w:rFonts w:ascii="Arial" w:hAnsi="Arial" w:cs="Arial"/>
          <w:sz w:val="24"/>
          <w:szCs w:val="24"/>
        </w:rPr>
      </w:pPr>
    </w:p>
    <w:p w:rsidR="00332DC6" w:rsidRPr="00C946F8" w:rsidRDefault="00077456" w:rsidP="00332DC6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3B4EF46" wp14:editId="1FD96F64">
            <wp:extent cx="5943600" cy="3531235"/>
            <wp:effectExtent l="0" t="0" r="0" b="1206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32DC6" w:rsidRDefault="00077456" w:rsidP="00332DC6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A9BF2FE" wp14:editId="4CB02B30">
            <wp:extent cx="5943600" cy="3284855"/>
            <wp:effectExtent l="0" t="0" r="0" b="1079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32DC6" w:rsidRDefault="00077456" w:rsidP="00332DC6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04F1395" wp14:editId="732F2E52">
            <wp:extent cx="5991225" cy="3295650"/>
            <wp:effectExtent l="0" t="0" r="9525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32DC6" w:rsidRDefault="00332DC6" w:rsidP="00332DC6">
      <w:pPr>
        <w:rPr>
          <w:rFonts w:ascii="Arial" w:hAnsi="Arial" w:cs="Arial"/>
          <w:b/>
          <w:sz w:val="24"/>
          <w:szCs w:val="24"/>
        </w:rPr>
      </w:pPr>
    </w:p>
    <w:p w:rsidR="00332DC6" w:rsidRDefault="00077456" w:rsidP="004214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6FC0267" wp14:editId="17F52024">
            <wp:extent cx="5457825" cy="3590925"/>
            <wp:effectExtent l="0" t="0" r="9525" b="9525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id="{9FB654B7-99B3-4B51-864A-B6B632D69D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32DC6" w:rsidRDefault="00332DC6" w:rsidP="00332DC6">
      <w:pPr>
        <w:jc w:val="center"/>
        <w:rPr>
          <w:rFonts w:ascii="Arial" w:hAnsi="Arial" w:cs="Arial"/>
          <w:b/>
          <w:sz w:val="24"/>
          <w:szCs w:val="24"/>
        </w:rPr>
      </w:pPr>
    </w:p>
    <w:p w:rsidR="00A61EA1" w:rsidRDefault="00A61EA1" w:rsidP="00332DC6">
      <w:pPr>
        <w:rPr>
          <w:rFonts w:ascii="Arial" w:hAnsi="Arial" w:cs="Arial"/>
          <w:b/>
          <w:sz w:val="24"/>
          <w:szCs w:val="24"/>
        </w:rPr>
      </w:pPr>
    </w:p>
    <w:p w:rsidR="00332DC6" w:rsidRDefault="00332DC6" w:rsidP="00332D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EXAM TYPE IN SUSPECTED DRUG DEATHS: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332DC6" w:rsidTr="00421438">
        <w:tc>
          <w:tcPr>
            <w:tcW w:w="4683" w:type="dxa"/>
            <w:shd w:val="clear" w:color="auto" w:fill="000000" w:themeFill="text1"/>
          </w:tcPr>
          <w:p w:rsidR="00332DC6" w:rsidRPr="00931901" w:rsidRDefault="00332DC6" w:rsidP="00332DC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Exam type</w:t>
            </w:r>
          </w:p>
        </w:tc>
        <w:tc>
          <w:tcPr>
            <w:tcW w:w="4667" w:type="dxa"/>
            <w:shd w:val="clear" w:color="auto" w:fill="000000" w:themeFill="text1"/>
          </w:tcPr>
          <w:p w:rsidR="00332DC6" w:rsidRPr="00931901" w:rsidRDefault="00332DC6" w:rsidP="00332DC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Number of cases</w:t>
            </w:r>
          </w:p>
        </w:tc>
      </w:tr>
      <w:tr w:rsidR="00332DC6" w:rsidTr="00421438">
        <w:tc>
          <w:tcPr>
            <w:tcW w:w="4683" w:type="dxa"/>
          </w:tcPr>
          <w:p w:rsidR="00332DC6" w:rsidRPr="00931901" w:rsidRDefault="00332DC6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Autopsy</w:t>
            </w:r>
          </w:p>
        </w:tc>
        <w:tc>
          <w:tcPr>
            <w:tcW w:w="4667" w:type="dxa"/>
          </w:tcPr>
          <w:p w:rsidR="00332DC6" w:rsidRPr="00931901" w:rsidRDefault="00421438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308 (35</w:t>
            </w:r>
            <w:r w:rsidR="00332DC6">
              <w:rPr>
                <w:rFonts w:ascii="Arial" w:hAnsi="Arial" w:cs="Arial"/>
                <w:sz w:val="24"/>
                <w:szCs w:val="24"/>
              </w:rPr>
              <w:t>%)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421438">
              <w:rPr>
                <w:rFonts w:ascii="Arial" w:hAnsi="Arial" w:cs="Arial"/>
                <w:sz w:val="16"/>
                <w:szCs w:val="24"/>
              </w:rPr>
              <w:t>*2 autopsies performed in hospitals</w:t>
            </w:r>
          </w:p>
        </w:tc>
      </w:tr>
      <w:tr w:rsidR="00332DC6" w:rsidTr="00421438">
        <w:tc>
          <w:tcPr>
            <w:tcW w:w="4683" w:type="dxa"/>
          </w:tcPr>
          <w:p w:rsidR="00332DC6" w:rsidRPr="00931901" w:rsidRDefault="00332DC6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External Examination</w:t>
            </w:r>
          </w:p>
        </w:tc>
        <w:tc>
          <w:tcPr>
            <w:tcW w:w="4667" w:type="dxa"/>
          </w:tcPr>
          <w:p w:rsidR="00332DC6" w:rsidRPr="00931901" w:rsidRDefault="00421438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 (19</w:t>
            </w:r>
            <w:r w:rsidR="00332DC6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332DC6" w:rsidTr="00421438">
        <w:tc>
          <w:tcPr>
            <w:tcW w:w="4683" w:type="dxa"/>
          </w:tcPr>
          <w:p w:rsidR="00332DC6" w:rsidRPr="00931901" w:rsidRDefault="00332DC6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examination by a forensic pathologist</w:t>
            </w:r>
          </w:p>
        </w:tc>
        <w:tc>
          <w:tcPr>
            <w:tcW w:w="4667" w:type="dxa"/>
          </w:tcPr>
          <w:p w:rsidR="00332DC6" w:rsidRPr="00931901" w:rsidRDefault="00421438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404 (46</w:t>
            </w:r>
            <w:r w:rsidR="00332DC6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</w:tbl>
    <w:p w:rsidR="00332DC6" w:rsidRDefault="00421438" w:rsidP="00421438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D49441B" wp14:editId="50AAA634">
            <wp:extent cx="5943600" cy="3587750"/>
            <wp:effectExtent l="0" t="0" r="0" b="1270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1EA1" w:rsidRDefault="00A61EA1" w:rsidP="00332DC6">
      <w:pPr>
        <w:rPr>
          <w:rFonts w:ascii="Arial" w:hAnsi="Arial" w:cs="Arial"/>
          <w:sz w:val="24"/>
          <w:szCs w:val="24"/>
        </w:rPr>
      </w:pPr>
    </w:p>
    <w:p w:rsidR="00A61EA1" w:rsidRDefault="00A61EA1" w:rsidP="00332DC6">
      <w:pPr>
        <w:rPr>
          <w:rFonts w:ascii="Arial" w:hAnsi="Arial" w:cs="Arial"/>
          <w:sz w:val="24"/>
          <w:szCs w:val="24"/>
        </w:rPr>
      </w:pPr>
    </w:p>
    <w:p w:rsidR="00A61EA1" w:rsidRDefault="00A61EA1" w:rsidP="00332DC6">
      <w:pPr>
        <w:rPr>
          <w:rFonts w:ascii="Arial" w:hAnsi="Arial" w:cs="Arial"/>
          <w:sz w:val="24"/>
          <w:szCs w:val="24"/>
        </w:rPr>
      </w:pPr>
    </w:p>
    <w:p w:rsidR="00A61EA1" w:rsidRDefault="00A61EA1" w:rsidP="00332DC6">
      <w:pPr>
        <w:rPr>
          <w:rFonts w:ascii="Arial" w:hAnsi="Arial" w:cs="Arial"/>
          <w:sz w:val="24"/>
          <w:szCs w:val="24"/>
        </w:rPr>
      </w:pPr>
    </w:p>
    <w:p w:rsidR="00A61EA1" w:rsidRDefault="00A61EA1" w:rsidP="00332DC6">
      <w:pPr>
        <w:rPr>
          <w:rFonts w:ascii="Arial" w:hAnsi="Arial" w:cs="Arial"/>
          <w:sz w:val="24"/>
          <w:szCs w:val="24"/>
        </w:rPr>
      </w:pPr>
    </w:p>
    <w:p w:rsidR="00A61EA1" w:rsidRDefault="00A61EA1" w:rsidP="00332DC6">
      <w:pPr>
        <w:rPr>
          <w:rFonts w:ascii="Arial" w:hAnsi="Arial" w:cs="Arial"/>
          <w:sz w:val="24"/>
          <w:szCs w:val="24"/>
        </w:rPr>
      </w:pPr>
    </w:p>
    <w:p w:rsidR="00A61EA1" w:rsidRDefault="00A61EA1" w:rsidP="00332DC6">
      <w:pPr>
        <w:rPr>
          <w:rFonts w:ascii="Arial" w:hAnsi="Arial" w:cs="Arial"/>
          <w:sz w:val="24"/>
          <w:szCs w:val="24"/>
        </w:rPr>
      </w:pPr>
    </w:p>
    <w:p w:rsidR="00332DC6" w:rsidRDefault="00332DC6" w:rsidP="00332D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single substance was determined to be the cause of death in </w:t>
      </w:r>
      <w:r w:rsidR="00855998">
        <w:rPr>
          <w:rFonts w:ascii="Arial" w:hAnsi="Arial" w:cs="Arial"/>
          <w:sz w:val="24"/>
          <w:szCs w:val="24"/>
        </w:rPr>
        <w:t>447</w:t>
      </w:r>
      <w:r w:rsidR="00421438">
        <w:rPr>
          <w:rFonts w:ascii="Arial" w:hAnsi="Arial" w:cs="Arial"/>
          <w:sz w:val="24"/>
          <w:szCs w:val="24"/>
        </w:rPr>
        <w:t xml:space="preserve"> cases (51</w:t>
      </w:r>
      <w:r w:rsidR="00A61EA1">
        <w:rPr>
          <w:rFonts w:ascii="Arial" w:hAnsi="Arial" w:cs="Arial"/>
          <w:sz w:val="24"/>
          <w:szCs w:val="24"/>
        </w:rPr>
        <w:t>%) *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Of cases where a single substance was determined to cause death, the </w:t>
      </w:r>
      <w:r w:rsidR="00EC6AF2">
        <w:rPr>
          <w:rFonts w:ascii="Arial" w:hAnsi="Arial" w:cs="Arial"/>
          <w:sz w:val="24"/>
          <w:szCs w:val="24"/>
        </w:rPr>
        <w:t>ten most commonly detected substances were:</w:t>
      </w:r>
    </w:p>
    <w:tbl>
      <w:tblPr>
        <w:tblStyle w:val="TableGrid"/>
        <w:tblW w:w="9511" w:type="dxa"/>
        <w:tblLook w:val="04A0" w:firstRow="1" w:lastRow="0" w:firstColumn="1" w:lastColumn="0" w:noHBand="0" w:noVBand="1"/>
      </w:tblPr>
      <w:tblGrid>
        <w:gridCol w:w="5125"/>
        <w:gridCol w:w="1170"/>
        <w:gridCol w:w="3216"/>
      </w:tblGrid>
      <w:tr w:rsidR="00332DC6" w:rsidRPr="00DD0BEA" w:rsidTr="00332DC6">
        <w:trPr>
          <w:trHeight w:val="286"/>
        </w:trPr>
        <w:tc>
          <w:tcPr>
            <w:tcW w:w="5125" w:type="dxa"/>
            <w:shd w:val="clear" w:color="auto" w:fill="000000" w:themeFill="text1"/>
          </w:tcPr>
          <w:p w:rsidR="00332DC6" w:rsidRPr="00DD0BEA" w:rsidRDefault="00332DC6" w:rsidP="00332DC6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Substance</w:t>
            </w:r>
          </w:p>
        </w:tc>
        <w:tc>
          <w:tcPr>
            <w:tcW w:w="1170" w:type="dxa"/>
            <w:shd w:val="clear" w:color="auto" w:fill="000000" w:themeFill="text1"/>
          </w:tcPr>
          <w:p w:rsidR="00332DC6" w:rsidRPr="00DD0BEA" w:rsidRDefault="00332DC6" w:rsidP="00332DC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Number of Cases</w:t>
            </w:r>
          </w:p>
        </w:tc>
        <w:tc>
          <w:tcPr>
            <w:tcW w:w="3216" w:type="dxa"/>
            <w:shd w:val="clear" w:color="auto" w:fill="000000" w:themeFill="text1"/>
          </w:tcPr>
          <w:p w:rsidR="00332DC6" w:rsidRPr="00DD0BEA" w:rsidRDefault="00332DC6" w:rsidP="00332DC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Percentage of cases</w:t>
            </w:r>
          </w:p>
        </w:tc>
      </w:tr>
      <w:tr w:rsidR="00332DC6" w:rsidTr="00332DC6">
        <w:trPr>
          <w:trHeight w:val="286"/>
        </w:trPr>
        <w:tc>
          <w:tcPr>
            <w:tcW w:w="5125" w:type="dxa"/>
          </w:tcPr>
          <w:p w:rsidR="00332DC6" w:rsidRDefault="00EC6AF2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Methamphetamine</w:t>
            </w:r>
          </w:p>
        </w:tc>
        <w:tc>
          <w:tcPr>
            <w:tcW w:w="1170" w:type="dxa"/>
          </w:tcPr>
          <w:p w:rsidR="00332DC6" w:rsidRDefault="00EC6AF2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3216" w:type="dxa"/>
          </w:tcPr>
          <w:p w:rsidR="00332DC6" w:rsidRDefault="00EC6AF2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43%</w:t>
            </w:r>
          </w:p>
        </w:tc>
      </w:tr>
      <w:tr w:rsidR="00332DC6" w:rsidTr="00332DC6">
        <w:trPr>
          <w:trHeight w:val="286"/>
        </w:trPr>
        <w:tc>
          <w:tcPr>
            <w:tcW w:w="5125" w:type="dxa"/>
          </w:tcPr>
          <w:p w:rsidR="00332DC6" w:rsidRDefault="00EC6AF2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Fentanyl</w:t>
            </w:r>
          </w:p>
        </w:tc>
        <w:tc>
          <w:tcPr>
            <w:tcW w:w="1170" w:type="dxa"/>
          </w:tcPr>
          <w:p w:rsidR="00332DC6" w:rsidRDefault="00EC6AF2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216" w:type="dxa"/>
          </w:tcPr>
          <w:p w:rsidR="00332DC6" w:rsidRDefault="00EC6AF2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22%</w:t>
            </w:r>
          </w:p>
        </w:tc>
      </w:tr>
      <w:tr w:rsidR="00332DC6" w:rsidTr="00332DC6">
        <w:trPr>
          <w:trHeight w:val="286"/>
        </w:trPr>
        <w:tc>
          <w:tcPr>
            <w:tcW w:w="5125" w:type="dxa"/>
          </w:tcPr>
          <w:p w:rsidR="00332DC6" w:rsidRDefault="00EC6AF2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Heroin</w:t>
            </w:r>
          </w:p>
        </w:tc>
        <w:tc>
          <w:tcPr>
            <w:tcW w:w="1170" w:type="dxa"/>
          </w:tcPr>
          <w:p w:rsidR="00332DC6" w:rsidRDefault="00EC6AF2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216" w:type="dxa"/>
          </w:tcPr>
          <w:p w:rsidR="00332DC6" w:rsidRDefault="00EC6AF2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12%</w:t>
            </w:r>
          </w:p>
        </w:tc>
      </w:tr>
      <w:tr w:rsidR="00332DC6" w:rsidTr="00332DC6">
        <w:trPr>
          <w:trHeight w:val="286"/>
        </w:trPr>
        <w:tc>
          <w:tcPr>
            <w:tcW w:w="5125" w:type="dxa"/>
          </w:tcPr>
          <w:p w:rsidR="00332DC6" w:rsidRDefault="00EC6AF2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Ethanol</w:t>
            </w:r>
          </w:p>
        </w:tc>
        <w:tc>
          <w:tcPr>
            <w:tcW w:w="1170" w:type="dxa"/>
          </w:tcPr>
          <w:p w:rsidR="00332DC6" w:rsidRDefault="00EC6AF2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216" w:type="dxa"/>
          </w:tcPr>
          <w:p w:rsidR="00332DC6" w:rsidRDefault="00EC6AF2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4%</w:t>
            </w:r>
          </w:p>
        </w:tc>
      </w:tr>
      <w:tr w:rsidR="00EC6AF2" w:rsidTr="00332DC6">
        <w:trPr>
          <w:trHeight w:val="286"/>
        </w:trPr>
        <w:tc>
          <w:tcPr>
            <w:tcW w:w="5125" w:type="dxa"/>
          </w:tcPr>
          <w:p w:rsidR="00EC6AF2" w:rsidRDefault="00EC6AF2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Cocaine</w:t>
            </w:r>
          </w:p>
        </w:tc>
        <w:tc>
          <w:tcPr>
            <w:tcW w:w="1170" w:type="dxa"/>
          </w:tcPr>
          <w:p w:rsidR="00EC6AF2" w:rsidRDefault="00EC6AF2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16" w:type="dxa"/>
          </w:tcPr>
          <w:p w:rsidR="00EC6AF2" w:rsidRDefault="00EC6AF2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  <w:tr w:rsidR="00332DC6" w:rsidTr="00332DC6">
        <w:trPr>
          <w:trHeight w:val="286"/>
        </w:trPr>
        <w:tc>
          <w:tcPr>
            <w:tcW w:w="5125" w:type="dxa"/>
          </w:tcPr>
          <w:p w:rsidR="00332DC6" w:rsidRDefault="00EC6AF2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Methadone</w:t>
            </w:r>
          </w:p>
        </w:tc>
        <w:tc>
          <w:tcPr>
            <w:tcW w:w="1170" w:type="dxa"/>
          </w:tcPr>
          <w:p w:rsidR="00332DC6" w:rsidRDefault="00EC6AF2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16" w:type="dxa"/>
          </w:tcPr>
          <w:p w:rsidR="00332DC6" w:rsidRDefault="00EC6AF2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  <w:tr w:rsidR="00332DC6" w:rsidTr="00332DC6">
        <w:trPr>
          <w:trHeight w:val="286"/>
        </w:trPr>
        <w:tc>
          <w:tcPr>
            <w:tcW w:w="5125" w:type="dxa"/>
          </w:tcPr>
          <w:p w:rsidR="00332DC6" w:rsidRDefault="00EC6AF2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Sodium nitrite</w:t>
            </w:r>
          </w:p>
        </w:tc>
        <w:tc>
          <w:tcPr>
            <w:tcW w:w="1170" w:type="dxa"/>
          </w:tcPr>
          <w:p w:rsidR="00332DC6" w:rsidRDefault="00EC6AF2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16" w:type="dxa"/>
          </w:tcPr>
          <w:p w:rsidR="00332DC6" w:rsidRDefault="00EC6AF2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  <w:tr w:rsidR="00332DC6" w:rsidTr="00332DC6">
        <w:trPr>
          <w:trHeight w:val="286"/>
        </w:trPr>
        <w:tc>
          <w:tcPr>
            <w:tcW w:w="5125" w:type="dxa"/>
          </w:tcPr>
          <w:p w:rsidR="00332DC6" w:rsidRDefault="00EC6AF2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Morphine</w:t>
            </w:r>
          </w:p>
        </w:tc>
        <w:tc>
          <w:tcPr>
            <w:tcW w:w="1170" w:type="dxa"/>
          </w:tcPr>
          <w:p w:rsidR="00332DC6" w:rsidRDefault="00EC6AF2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16" w:type="dxa"/>
          </w:tcPr>
          <w:p w:rsidR="00332DC6" w:rsidRDefault="00EC6AF2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1%</w:t>
            </w:r>
          </w:p>
        </w:tc>
      </w:tr>
      <w:tr w:rsidR="00332DC6" w:rsidTr="00332DC6">
        <w:trPr>
          <w:trHeight w:val="286"/>
        </w:trPr>
        <w:tc>
          <w:tcPr>
            <w:tcW w:w="5125" w:type="dxa"/>
          </w:tcPr>
          <w:p w:rsidR="00332DC6" w:rsidRDefault="00EC6AF2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Oxycodone</w:t>
            </w:r>
          </w:p>
        </w:tc>
        <w:tc>
          <w:tcPr>
            <w:tcW w:w="1170" w:type="dxa"/>
          </w:tcPr>
          <w:p w:rsidR="00332DC6" w:rsidRDefault="00EC6AF2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16" w:type="dxa"/>
          </w:tcPr>
          <w:p w:rsidR="00332DC6" w:rsidRDefault="00EC6AF2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1%</w:t>
            </w:r>
          </w:p>
        </w:tc>
      </w:tr>
    </w:tbl>
    <w:p w:rsidR="00332DC6" w:rsidRDefault="00332DC6" w:rsidP="00332DC6">
      <w:pPr>
        <w:rPr>
          <w:rFonts w:ascii="Arial" w:hAnsi="Arial" w:cs="Arial"/>
          <w:sz w:val="20"/>
          <w:szCs w:val="24"/>
        </w:rPr>
      </w:pPr>
      <w:r w:rsidRPr="00DD4F87">
        <w:rPr>
          <w:rFonts w:ascii="Arial" w:hAnsi="Arial" w:cs="Arial"/>
          <w:sz w:val="20"/>
          <w:szCs w:val="24"/>
        </w:rPr>
        <w:t xml:space="preserve">*The substance or substances responsible for death were not specified in </w:t>
      </w:r>
      <w:r w:rsidR="00421438">
        <w:rPr>
          <w:rFonts w:ascii="Arial" w:hAnsi="Arial" w:cs="Arial"/>
          <w:sz w:val="20"/>
          <w:szCs w:val="24"/>
        </w:rPr>
        <w:t>27</w:t>
      </w:r>
      <w:r>
        <w:rPr>
          <w:rFonts w:ascii="Arial" w:hAnsi="Arial" w:cs="Arial"/>
          <w:sz w:val="20"/>
          <w:szCs w:val="24"/>
        </w:rPr>
        <w:t xml:space="preserve"> </w:t>
      </w:r>
      <w:r w:rsidRPr="00DD4F87">
        <w:rPr>
          <w:rFonts w:ascii="Arial" w:hAnsi="Arial" w:cs="Arial"/>
          <w:sz w:val="20"/>
          <w:szCs w:val="24"/>
        </w:rPr>
        <w:t>cases attributed to drug toxicity.</w:t>
      </w:r>
    </w:p>
    <w:p w:rsidR="00332DC6" w:rsidRDefault="00DB02B9" w:rsidP="0042143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450A004" wp14:editId="44AB7F67">
            <wp:extent cx="5943600" cy="3092450"/>
            <wp:effectExtent l="0" t="0" r="0" b="1270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32DC6" w:rsidRDefault="00332DC6" w:rsidP="00332D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Multiple substances were determined to be the cause of death in </w:t>
      </w:r>
      <w:r w:rsidR="003D1D27">
        <w:rPr>
          <w:rFonts w:ascii="Arial" w:hAnsi="Arial" w:cs="Arial"/>
          <w:sz w:val="24"/>
          <w:szCs w:val="24"/>
        </w:rPr>
        <w:t>399 cases (46</w:t>
      </w:r>
      <w:r>
        <w:rPr>
          <w:rFonts w:ascii="Arial" w:hAnsi="Arial" w:cs="Arial"/>
          <w:sz w:val="24"/>
          <w:szCs w:val="24"/>
        </w:rPr>
        <w:t xml:space="preserve">%)*. Of cases where multiple substances were reported, the </w:t>
      </w:r>
      <w:r w:rsidR="003D1D27">
        <w:rPr>
          <w:rFonts w:ascii="Arial" w:hAnsi="Arial" w:cs="Arial"/>
          <w:sz w:val="24"/>
          <w:szCs w:val="24"/>
        </w:rPr>
        <w:t>ten most commonly detected substances were: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6"/>
        <w:gridCol w:w="3093"/>
        <w:gridCol w:w="3111"/>
      </w:tblGrid>
      <w:tr w:rsidR="00332DC6" w:rsidTr="00332DC6">
        <w:tc>
          <w:tcPr>
            <w:tcW w:w="3146" w:type="dxa"/>
            <w:shd w:val="clear" w:color="auto" w:fill="000000" w:themeFill="text1"/>
          </w:tcPr>
          <w:p w:rsidR="00332DC6" w:rsidRPr="00DD0BEA" w:rsidRDefault="00332DC6" w:rsidP="00332DC6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Substance</w:t>
            </w:r>
          </w:p>
        </w:tc>
        <w:tc>
          <w:tcPr>
            <w:tcW w:w="3093" w:type="dxa"/>
            <w:shd w:val="clear" w:color="auto" w:fill="000000" w:themeFill="text1"/>
          </w:tcPr>
          <w:p w:rsidR="00332DC6" w:rsidRPr="00DD0BEA" w:rsidRDefault="00332DC6" w:rsidP="00332DC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Number of Cases</w:t>
            </w:r>
          </w:p>
        </w:tc>
        <w:tc>
          <w:tcPr>
            <w:tcW w:w="3111" w:type="dxa"/>
            <w:shd w:val="clear" w:color="auto" w:fill="000000" w:themeFill="text1"/>
          </w:tcPr>
          <w:p w:rsidR="00332DC6" w:rsidRPr="00DD0BEA" w:rsidRDefault="00332DC6" w:rsidP="00332DC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Percentage of cases</w:t>
            </w:r>
          </w:p>
        </w:tc>
      </w:tr>
      <w:tr w:rsidR="00332DC6" w:rsidTr="00332DC6">
        <w:tc>
          <w:tcPr>
            <w:tcW w:w="3146" w:type="dxa"/>
          </w:tcPr>
          <w:p w:rsidR="00332DC6" w:rsidRDefault="00332DC6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Methamphetamine</w:t>
            </w:r>
          </w:p>
        </w:tc>
        <w:tc>
          <w:tcPr>
            <w:tcW w:w="3093" w:type="dxa"/>
          </w:tcPr>
          <w:p w:rsidR="00332DC6" w:rsidRDefault="005C075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3111" w:type="dxa"/>
          </w:tcPr>
          <w:p w:rsidR="00332DC6" w:rsidRDefault="00EE3EC0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49%</w:t>
            </w:r>
          </w:p>
        </w:tc>
      </w:tr>
      <w:tr w:rsidR="00332DC6" w:rsidTr="00332DC6">
        <w:tc>
          <w:tcPr>
            <w:tcW w:w="3146" w:type="dxa"/>
          </w:tcPr>
          <w:p w:rsidR="00332DC6" w:rsidRDefault="00332DC6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Heroin</w:t>
            </w:r>
          </w:p>
        </w:tc>
        <w:tc>
          <w:tcPr>
            <w:tcW w:w="3093" w:type="dxa"/>
          </w:tcPr>
          <w:p w:rsidR="00332DC6" w:rsidRDefault="005C075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3111" w:type="dxa"/>
          </w:tcPr>
          <w:p w:rsidR="00332DC6" w:rsidRDefault="00EE3EC0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38%</w:t>
            </w:r>
          </w:p>
        </w:tc>
      </w:tr>
      <w:tr w:rsidR="005C0755" w:rsidTr="00332DC6">
        <w:tc>
          <w:tcPr>
            <w:tcW w:w="3146" w:type="dxa"/>
          </w:tcPr>
          <w:p w:rsidR="005C0755" w:rsidRDefault="005C0755" w:rsidP="005C07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Fentanyl</w:t>
            </w:r>
          </w:p>
        </w:tc>
        <w:tc>
          <w:tcPr>
            <w:tcW w:w="3093" w:type="dxa"/>
          </w:tcPr>
          <w:p w:rsidR="005C0755" w:rsidRDefault="005C0755" w:rsidP="005C0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3111" w:type="dxa"/>
          </w:tcPr>
          <w:p w:rsidR="005C0755" w:rsidRDefault="00EE3EC0" w:rsidP="005C0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33%</w:t>
            </w:r>
          </w:p>
        </w:tc>
      </w:tr>
      <w:tr w:rsidR="005C0755" w:rsidTr="00332DC6">
        <w:tc>
          <w:tcPr>
            <w:tcW w:w="3146" w:type="dxa"/>
          </w:tcPr>
          <w:p w:rsidR="005C0755" w:rsidRDefault="005C0755" w:rsidP="005C07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Ethanol</w:t>
            </w:r>
          </w:p>
        </w:tc>
        <w:tc>
          <w:tcPr>
            <w:tcW w:w="3093" w:type="dxa"/>
          </w:tcPr>
          <w:p w:rsidR="005C0755" w:rsidRDefault="005C0755" w:rsidP="005C0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3111" w:type="dxa"/>
          </w:tcPr>
          <w:p w:rsidR="005C0755" w:rsidRDefault="00EE3EC0" w:rsidP="005C0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26%</w:t>
            </w:r>
          </w:p>
        </w:tc>
      </w:tr>
      <w:tr w:rsidR="005C0755" w:rsidTr="00332DC6">
        <w:tc>
          <w:tcPr>
            <w:tcW w:w="3146" w:type="dxa"/>
          </w:tcPr>
          <w:p w:rsidR="005C0755" w:rsidRDefault="005C0755" w:rsidP="005C07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Cocaine</w:t>
            </w:r>
          </w:p>
        </w:tc>
        <w:tc>
          <w:tcPr>
            <w:tcW w:w="3093" w:type="dxa"/>
          </w:tcPr>
          <w:p w:rsidR="005C0755" w:rsidRDefault="005C0755" w:rsidP="005C0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3111" w:type="dxa"/>
          </w:tcPr>
          <w:p w:rsidR="005C0755" w:rsidRDefault="00EE3EC0" w:rsidP="005C0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16%</w:t>
            </w:r>
          </w:p>
        </w:tc>
      </w:tr>
      <w:tr w:rsidR="005C0755" w:rsidTr="00332DC6">
        <w:tc>
          <w:tcPr>
            <w:tcW w:w="3146" w:type="dxa"/>
          </w:tcPr>
          <w:p w:rsidR="005C0755" w:rsidRDefault="005C0755" w:rsidP="005C07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Oxycodone</w:t>
            </w:r>
          </w:p>
        </w:tc>
        <w:tc>
          <w:tcPr>
            <w:tcW w:w="3093" w:type="dxa"/>
          </w:tcPr>
          <w:p w:rsidR="005C0755" w:rsidRDefault="005C0755" w:rsidP="005C0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111" w:type="dxa"/>
          </w:tcPr>
          <w:p w:rsidR="005C0755" w:rsidRDefault="00EE3EC0" w:rsidP="005C0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9%</w:t>
            </w:r>
          </w:p>
        </w:tc>
      </w:tr>
      <w:tr w:rsidR="005C0755" w:rsidTr="00332DC6">
        <w:tc>
          <w:tcPr>
            <w:tcW w:w="3146" w:type="dxa"/>
          </w:tcPr>
          <w:p w:rsidR="005C0755" w:rsidRDefault="005C0755" w:rsidP="005C07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Methadone</w:t>
            </w:r>
          </w:p>
        </w:tc>
        <w:tc>
          <w:tcPr>
            <w:tcW w:w="3093" w:type="dxa"/>
          </w:tcPr>
          <w:p w:rsidR="005C0755" w:rsidRDefault="005C0755" w:rsidP="005C0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111" w:type="dxa"/>
          </w:tcPr>
          <w:p w:rsidR="005C0755" w:rsidRDefault="00EE3EC0" w:rsidP="005C0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8%</w:t>
            </w:r>
          </w:p>
        </w:tc>
      </w:tr>
      <w:tr w:rsidR="005C0755" w:rsidTr="00332DC6">
        <w:tc>
          <w:tcPr>
            <w:tcW w:w="3146" w:type="dxa"/>
          </w:tcPr>
          <w:p w:rsidR="005C0755" w:rsidRDefault="005C0755" w:rsidP="005C07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Gabapentin</w:t>
            </w:r>
          </w:p>
        </w:tc>
        <w:tc>
          <w:tcPr>
            <w:tcW w:w="3093" w:type="dxa"/>
          </w:tcPr>
          <w:p w:rsidR="005C0755" w:rsidRDefault="005C0755" w:rsidP="005C0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111" w:type="dxa"/>
          </w:tcPr>
          <w:p w:rsidR="005C0755" w:rsidRDefault="00EE3EC0" w:rsidP="005C0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5C0755" w:rsidTr="00332DC6">
        <w:tc>
          <w:tcPr>
            <w:tcW w:w="3146" w:type="dxa"/>
          </w:tcPr>
          <w:p w:rsidR="005C0755" w:rsidRPr="00F152E0" w:rsidRDefault="005C0755" w:rsidP="005C075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52E0">
              <w:rPr>
                <w:rFonts w:ascii="Arial" w:hAnsi="Arial" w:cs="Arial"/>
                <w:sz w:val="24"/>
                <w:szCs w:val="24"/>
              </w:rPr>
              <w:t>Morphine</w:t>
            </w:r>
          </w:p>
        </w:tc>
        <w:tc>
          <w:tcPr>
            <w:tcW w:w="3093" w:type="dxa"/>
          </w:tcPr>
          <w:p w:rsidR="005C0755" w:rsidRPr="008054D7" w:rsidRDefault="005C0755" w:rsidP="005C075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52E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11" w:type="dxa"/>
          </w:tcPr>
          <w:p w:rsidR="005C0755" w:rsidRPr="008054D7" w:rsidRDefault="00EE3EC0" w:rsidP="005C075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52E0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5C0755" w:rsidTr="00332DC6">
        <w:tc>
          <w:tcPr>
            <w:tcW w:w="3146" w:type="dxa"/>
          </w:tcPr>
          <w:p w:rsidR="005C0755" w:rsidRDefault="005C0755" w:rsidP="005C07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Mitragynine</w:t>
            </w:r>
          </w:p>
        </w:tc>
        <w:tc>
          <w:tcPr>
            <w:tcW w:w="3093" w:type="dxa"/>
          </w:tcPr>
          <w:p w:rsidR="005C0755" w:rsidRDefault="005C0755" w:rsidP="005C0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111" w:type="dxa"/>
          </w:tcPr>
          <w:p w:rsidR="005C0755" w:rsidRDefault="00EE3EC0" w:rsidP="005C0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</w:tbl>
    <w:p w:rsidR="00332DC6" w:rsidRDefault="00332DC6" w:rsidP="00332DC6">
      <w:pPr>
        <w:rPr>
          <w:rFonts w:ascii="Arial" w:hAnsi="Arial" w:cs="Arial"/>
          <w:sz w:val="20"/>
          <w:szCs w:val="24"/>
        </w:rPr>
      </w:pPr>
      <w:r w:rsidRPr="00DD4F87">
        <w:rPr>
          <w:rFonts w:ascii="Arial" w:hAnsi="Arial" w:cs="Arial"/>
          <w:sz w:val="20"/>
          <w:szCs w:val="24"/>
        </w:rPr>
        <w:t xml:space="preserve">*The substance or substances responsible for death were not specified in </w:t>
      </w:r>
      <w:r w:rsidR="00421438">
        <w:rPr>
          <w:rFonts w:ascii="Arial" w:hAnsi="Arial" w:cs="Arial"/>
          <w:sz w:val="20"/>
          <w:szCs w:val="24"/>
        </w:rPr>
        <w:t>27</w:t>
      </w:r>
      <w:r>
        <w:rPr>
          <w:rFonts w:ascii="Arial" w:hAnsi="Arial" w:cs="Arial"/>
          <w:sz w:val="20"/>
          <w:szCs w:val="24"/>
        </w:rPr>
        <w:t xml:space="preserve"> </w:t>
      </w:r>
      <w:r w:rsidRPr="00DD4F87">
        <w:rPr>
          <w:rFonts w:ascii="Arial" w:hAnsi="Arial" w:cs="Arial"/>
          <w:sz w:val="20"/>
          <w:szCs w:val="24"/>
        </w:rPr>
        <w:t>cases attributed to drug toxicity.</w:t>
      </w:r>
    </w:p>
    <w:p w:rsidR="00EE3EC0" w:rsidRPr="00EE3EC0" w:rsidRDefault="00EE3EC0" w:rsidP="00332DC6">
      <w:pPr>
        <w:rPr>
          <w:rFonts w:ascii="Arial" w:hAnsi="Arial" w:cs="Arial"/>
          <w:sz w:val="20"/>
          <w:szCs w:val="24"/>
        </w:rPr>
      </w:pPr>
      <w:r>
        <w:rPr>
          <w:noProof/>
        </w:rPr>
        <w:drawing>
          <wp:inline distT="0" distB="0" distL="0" distR="0" wp14:anchorId="39091788" wp14:editId="023404C4">
            <wp:extent cx="5943600" cy="3118485"/>
            <wp:effectExtent l="0" t="0" r="0" b="5715"/>
            <wp:docPr id="33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32DC6" w:rsidRPr="00DD4F87" w:rsidRDefault="00332DC6" w:rsidP="00332DC6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FENTANYL DEATHS:</w:t>
      </w:r>
    </w:p>
    <w:p w:rsidR="00332DC6" w:rsidRDefault="00332DC6" w:rsidP="00332D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Fentanyl was included as the cause of the death or a part of the cause of death in </w:t>
      </w:r>
      <w:r w:rsidR="00256AE4">
        <w:rPr>
          <w:rFonts w:ascii="Arial" w:hAnsi="Arial" w:cs="Arial"/>
          <w:sz w:val="24"/>
          <w:szCs w:val="24"/>
        </w:rPr>
        <w:t>230</w:t>
      </w:r>
      <w:r>
        <w:rPr>
          <w:rFonts w:ascii="Arial" w:hAnsi="Arial" w:cs="Arial"/>
          <w:sz w:val="24"/>
          <w:szCs w:val="24"/>
        </w:rPr>
        <w:t xml:space="preserve"> cases in 2020. The county distribution of these cases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332DC6" w:rsidRPr="008014B3" w:rsidTr="00FF21C5">
        <w:tc>
          <w:tcPr>
            <w:tcW w:w="4682" w:type="dxa"/>
            <w:shd w:val="clear" w:color="auto" w:fill="000000" w:themeFill="text1"/>
          </w:tcPr>
          <w:p w:rsidR="00332DC6" w:rsidRPr="008014B3" w:rsidRDefault="00332DC6" w:rsidP="00332DC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County</w:t>
            </w:r>
          </w:p>
        </w:tc>
        <w:tc>
          <w:tcPr>
            <w:tcW w:w="4668" w:type="dxa"/>
            <w:shd w:val="clear" w:color="auto" w:fill="000000" w:themeFill="text1"/>
          </w:tcPr>
          <w:p w:rsidR="00332DC6" w:rsidRPr="008014B3" w:rsidRDefault="00332DC6" w:rsidP="00332DC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Number of cases</w:t>
            </w:r>
          </w:p>
        </w:tc>
      </w:tr>
      <w:tr w:rsidR="00332DC6" w:rsidTr="00FF21C5">
        <w:tc>
          <w:tcPr>
            <w:tcW w:w="4682" w:type="dxa"/>
          </w:tcPr>
          <w:p w:rsidR="00332DC6" w:rsidRDefault="00332DC6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Multnomah</w:t>
            </w:r>
          </w:p>
        </w:tc>
        <w:tc>
          <w:tcPr>
            <w:tcW w:w="4668" w:type="dxa"/>
          </w:tcPr>
          <w:p w:rsidR="00332DC6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332DC6" w:rsidTr="00FF21C5">
        <w:tc>
          <w:tcPr>
            <w:tcW w:w="4682" w:type="dxa"/>
          </w:tcPr>
          <w:p w:rsidR="00332DC6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Washington</w:t>
            </w:r>
          </w:p>
        </w:tc>
        <w:tc>
          <w:tcPr>
            <w:tcW w:w="4668" w:type="dxa"/>
          </w:tcPr>
          <w:p w:rsidR="00332DC6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332DC6" w:rsidTr="00FF21C5">
        <w:tc>
          <w:tcPr>
            <w:tcW w:w="4682" w:type="dxa"/>
          </w:tcPr>
          <w:p w:rsidR="00332DC6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Lane</w:t>
            </w:r>
          </w:p>
        </w:tc>
        <w:tc>
          <w:tcPr>
            <w:tcW w:w="4668" w:type="dxa"/>
          </w:tcPr>
          <w:p w:rsidR="00332DC6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332DC6" w:rsidTr="00FF21C5">
        <w:tc>
          <w:tcPr>
            <w:tcW w:w="4682" w:type="dxa"/>
          </w:tcPr>
          <w:p w:rsidR="00332DC6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Clackamas</w:t>
            </w:r>
          </w:p>
        </w:tc>
        <w:tc>
          <w:tcPr>
            <w:tcW w:w="4668" w:type="dxa"/>
          </w:tcPr>
          <w:p w:rsidR="00332DC6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332DC6" w:rsidTr="00FF21C5">
        <w:tc>
          <w:tcPr>
            <w:tcW w:w="4682" w:type="dxa"/>
          </w:tcPr>
          <w:p w:rsidR="00332DC6" w:rsidRDefault="00332DC6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Jackson</w:t>
            </w:r>
          </w:p>
        </w:tc>
        <w:tc>
          <w:tcPr>
            <w:tcW w:w="4668" w:type="dxa"/>
          </w:tcPr>
          <w:p w:rsidR="00332DC6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332DC6" w:rsidTr="00FF21C5">
        <w:tc>
          <w:tcPr>
            <w:tcW w:w="4682" w:type="dxa"/>
          </w:tcPr>
          <w:p w:rsidR="00332DC6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Marion</w:t>
            </w:r>
          </w:p>
        </w:tc>
        <w:tc>
          <w:tcPr>
            <w:tcW w:w="4668" w:type="dxa"/>
          </w:tcPr>
          <w:p w:rsidR="00332DC6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32DC6" w:rsidTr="00FF21C5">
        <w:tc>
          <w:tcPr>
            <w:tcW w:w="4682" w:type="dxa"/>
          </w:tcPr>
          <w:p w:rsidR="00332DC6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Josephine</w:t>
            </w:r>
          </w:p>
        </w:tc>
        <w:tc>
          <w:tcPr>
            <w:tcW w:w="4668" w:type="dxa"/>
          </w:tcPr>
          <w:p w:rsidR="00332DC6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32DC6" w:rsidTr="00FF21C5">
        <w:tc>
          <w:tcPr>
            <w:tcW w:w="4682" w:type="dxa"/>
          </w:tcPr>
          <w:p w:rsidR="00332DC6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Yamhill</w:t>
            </w:r>
          </w:p>
        </w:tc>
        <w:tc>
          <w:tcPr>
            <w:tcW w:w="4668" w:type="dxa"/>
          </w:tcPr>
          <w:p w:rsidR="00332DC6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32DC6" w:rsidTr="00FF21C5">
        <w:tc>
          <w:tcPr>
            <w:tcW w:w="4682" w:type="dxa"/>
          </w:tcPr>
          <w:p w:rsidR="00332DC6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Deschutes</w:t>
            </w:r>
          </w:p>
        </w:tc>
        <w:tc>
          <w:tcPr>
            <w:tcW w:w="4668" w:type="dxa"/>
          </w:tcPr>
          <w:p w:rsidR="00332DC6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32DC6" w:rsidTr="00FF21C5">
        <w:tc>
          <w:tcPr>
            <w:tcW w:w="4682" w:type="dxa"/>
          </w:tcPr>
          <w:p w:rsidR="00332DC6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Umatilla</w:t>
            </w:r>
          </w:p>
        </w:tc>
        <w:tc>
          <w:tcPr>
            <w:tcW w:w="4668" w:type="dxa"/>
          </w:tcPr>
          <w:p w:rsidR="00332DC6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32DC6" w:rsidTr="00FF21C5">
        <w:tc>
          <w:tcPr>
            <w:tcW w:w="4682" w:type="dxa"/>
          </w:tcPr>
          <w:p w:rsidR="00332DC6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Benton</w:t>
            </w:r>
          </w:p>
        </w:tc>
        <w:tc>
          <w:tcPr>
            <w:tcW w:w="4668" w:type="dxa"/>
          </w:tcPr>
          <w:p w:rsidR="00332DC6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32DC6" w:rsidTr="00FF21C5">
        <w:tc>
          <w:tcPr>
            <w:tcW w:w="4682" w:type="dxa"/>
          </w:tcPr>
          <w:p w:rsidR="00332DC6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Douglas</w:t>
            </w:r>
          </w:p>
        </w:tc>
        <w:tc>
          <w:tcPr>
            <w:tcW w:w="4668" w:type="dxa"/>
          </w:tcPr>
          <w:p w:rsidR="00332DC6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32DC6" w:rsidTr="00FF21C5">
        <w:tc>
          <w:tcPr>
            <w:tcW w:w="4682" w:type="dxa"/>
          </w:tcPr>
          <w:p w:rsidR="00332DC6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Klamath</w:t>
            </w:r>
          </w:p>
        </w:tc>
        <w:tc>
          <w:tcPr>
            <w:tcW w:w="4668" w:type="dxa"/>
          </w:tcPr>
          <w:p w:rsidR="00332DC6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32DC6" w:rsidTr="00FF21C5">
        <w:tc>
          <w:tcPr>
            <w:tcW w:w="4682" w:type="dxa"/>
          </w:tcPr>
          <w:p w:rsidR="00332DC6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Linn</w:t>
            </w:r>
          </w:p>
        </w:tc>
        <w:tc>
          <w:tcPr>
            <w:tcW w:w="4668" w:type="dxa"/>
          </w:tcPr>
          <w:p w:rsidR="00332DC6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32DC6" w:rsidTr="00FF21C5">
        <w:tc>
          <w:tcPr>
            <w:tcW w:w="4682" w:type="dxa"/>
          </w:tcPr>
          <w:p w:rsidR="00332DC6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Polk</w:t>
            </w:r>
          </w:p>
        </w:tc>
        <w:tc>
          <w:tcPr>
            <w:tcW w:w="4668" w:type="dxa"/>
          </w:tcPr>
          <w:p w:rsidR="00332DC6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F21C5" w:rsidTr="00FF21C5">
        <w:tc>
          <w:tcPr>
            <w:tcW w:w="4682" w:type="dxa"/>
          </w:tcPr>
          <w:p w:rsidR="00FF21C5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Crook</w:t>
            </w:r>
          </w:p>
        </w:tc>
        <w:tc>
          <w:tcPr>
            <w:tcW w:w="4668" w:type="dxa"/>
          </w:tcPr>
          <w:p w:rsidR="00FF21C5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F21C5" w:rsidTr="00FF21C5">
        <w:tc>
          <w:tcPr>
            <w:tcW w:w="4682" w:type="dxa"/>
          </w:tcPr>
          <w:p w:rsidR="00FF21C5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Curry</w:t>
            </w:r>
          </w:p>
        </w:tc>
        <w:tc>
          <w:tcPr>
            <w:tcW w:w="4668" w:type="dxa"/>
          </w:tcPr>
          <w:p w:rsidR="00FF21C5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F21C5" w:rsidTr="00FF21C5">
        <w:tc>
          <w:tcPr>
            <w:tcW w:w="4682" w:type="dxa"/>
          </w:tcPr>
          <w:p w:rsidR="00FF21C5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Lincoln</w:t>
            </w:r>
          </w:p>
        </w:tc>
        <w:tc>
          <w:tcPr>
            <w:tcW w:w="4668" w:type="dxa"/>
          </w:tcPr>
          <w:p w:rsidR="00FF21C5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F21C5" w:rsidTr="00FF21C5">
        <w:tc>
          <w:tcPr>
            <w:tcW w:w="4682" w:type="dxa"/>
          </w:tcPr>
          <w:p w:rsidR="00FF21C5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Malheur</w:t>
            </w:r>
          </w:p>
        </w:tc>
        <w:tc>
          <w:tcPr>
            <w:tcW w:w="4668" w:type="dxa"/>
          </w:tcPr>
          <w:p w:rsidR="00FF21C5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F21C5" w:rsidTr="00FF21C5">
        <w:tc>
          <w:tcPr>
            <w:tcW w:w="4682" w:type="dxa"/>
          </w:tcPr>
          <w:p w:rsidR="00FF21C5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Clatsop</w:t>
            </w:r>
          </w:p>
        </w:tc>
        <w:tc>
          <w:tcPr>
            <w:tcW w:w="4668" w:type="dxa"/>
          </w:tcPr>
          <w:p w:rsidR="00FF21C5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F21C5" w:rsidTr="00FF21C5">
        <w:tc>
          <w:tcPr>
            <w:tcW w:w="4682" w:type="dxa"/>
          </w:tcPr>
          <w:p w:rsidR="00FF21C5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Columbia</w:t>
            </w:r>
          </w:p>
        </w:tc>
        <w:tc>
          <w:tcPr>
            <w:tcW w:w="4668" w:type="dxa"/>
          </w:tcPr>
          <w:p w:rsidR="00FF21C5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F21C5" w:rsidTr="00FF21C5">
        <w:tc>
          <w:tcPr>
            <w:tcW w:w="4682" w:type="dxa"/>
          </w:tcPr>
          <w:p w:rsidR="00FF21C5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Coos</w:t>
            </w:r>
          </w:p>
        </w:tc>
        <w:tc>
          <w:tcPr>
            <w:tcW w:w="4668" w:type="dxa"/>
          </w:tcPr>
          <w:p w:rsidR="00FF21C5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F21C5" w:rsidTr="00FF21C5">
        <w:tc>
          <w:tcPr>
            <w:tcW w:w="4682" w:type="dxa"/>
          </w:tcPr>
          <w:p w:rsidR="00FF21C5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Jefferson</w:t>
            </w:r>
          </w:p>
        </w:tc>
        <w:tc>
          <w:tcPr>
            <w:tcW w:w="4668" w:type="dxa"/>
          </w:tcPr>
          <w:p w:rsidR="00FF21C5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F21C5" w:rsidTr="00FF21C5">
        <w:tc>
          <w:tcPr>
            <w:tcW w:w="4682" w:type="dxa"/>
          </w:tcPr>
          <w:p w:rsidR="00FF21C5" w:rsidRDefault="00FF21C5" w:rsidP="00332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Baker</w:t>
            </w:r>
          </w:p>
        </w:tc>
        <w:tc>
          <w:tcPr>
            <w:tcW w:w="4668" w:type="dxa"/>
          </w:tcPr>
          <w:p w:rsidR="00FF21C5" w:rsidRDefault="00FF21C5" w:rsidP="0033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332DC6" w:rsidRPr="00EE3EC0" w:rsidRDefault="00FF21C5" w:rsidP="00FF21C5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E5D0C2B" wp14:editId="3ABF5CA1">
            <wp:extent cx="5943600" cy="3201670"/>
            <wp:effectExtent l="0" t="0" r="0" b="17780"/>
            <wp:docPr id="34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32DC6" w:rsidRPr="008D6288" w:rsidRDefault="00332DC6" w:rsidP="00332DC6">
      <w:pPr>
        <w:jc w:val="center"/>
        <w:rPr>
          <w:rFonts w:ascii="Arial" w:hAnsi="Arial" w:cs="Arial"/>
          <w:sz w:val="24"/>
          <w:szCs w:val="24"/>
        </w:rPr>
      </w:pPr>
    </w:p>
    <w:sectPr w:rsidR="00332DC6" w:rsidRPr="008D6288" w:rsidSect="00332DC6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C0F" w:rsidRDefault="00AD4C0F">
      <w:pPr>
        <w:spacing w:after="0" w:line="240" w:lineRule="auto"/>
      </w:pPr>
      <w:r>
        <w:separator/>
      </w:r>
    </w:p>
  </w:endnote>
  <w:endnote w:type="continuationSeparator" w:id="0">
    <w:p w:rsidR="00AD4C0F" w:rsidRDefault="00AD4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C0F" w:rsidRDefault="00AD4C0F">
      <w:pPr>
        <w:spacing w:after="0" w:line="240" w:lineRule="auto"/>
      </w:pPr>
      <w:r>
        <w:separator/>
      </w:r>
    </w:p>
  </w:footnote>
  <w:footnote w:type="continuationSeparator" w:id="0">
    <w:p w:rsidR="00AD4C0F" w:rsidRDefault="00AD4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81773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45EE0" w:rsidRDefault="00145EE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50E4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145EE0" w:rsidRDefault="00145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07E7"/>
    <w:multiLevelType w:val="hybridMultilevel"/>
    <w:tmpl w:val="9CBC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4722"/>
    <w:multiLevelType w:val="hybridMultilevel"/>
    <w:tmpl w:val="C4544C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8062BC"/>
    <w:multiLevelType w:val="hybridMultilevel"/>
    <w:tmpl w:val="177EB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45EBA"/>
    <w:multiLevelType w:val="hybridMultilevel"/>
    <w:tmpl w:val="94B45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30C82"/>
    <w:multiLevelType w:val="hybridMultilevel"/>
    <w:tmpl w:val="A82AD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876DC"/>
    <w:multiLevelType w:val="hybridMultilevel"/>
    <w:tmpl w:val="4994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C036A"/>
    <w:multiLevelType w:val="hybridMultilevel"/>
    <w:tmpl w:val="E46ED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661FB"/>
    <w:multiLevelType w:val="hybridMultilevel"/>
    <w:tmpl w:val="4DF8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F72F0"/>
    <w:multiLevelType w:val="hybridMultilevel"/>
    <w:tmpl w:val="40CEB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57156"/>
    <w:multiLevelType w:val="hybridMultilevel"/>
    <w:tmpl w:val="AE52EE9A"/>
    <w:lvl w:ilvl="0" w:tplc="C272115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7500F"/>
    <w:multiLevelType w:val="hybridMultilevel"/>
    <w:tmpl w:val="16120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A2465F"/>
    <w:multiLevelType w:val="hybridMultilevel"/>
    <w:tmpl w:val="F9247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B7BE9"/>
    <w:multiLevelType w:val="hybridMultilevel"/>
    <w:tmpl w:val="DA208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9512B"/>
    <w:multiLevelType w:val="hybridMultilevel"/>
    <w:tmpl w:val="640E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13B8B"/>
    <w:multiLevelType w:val="hybridMultilevel"/>
    <w:tmpl w:val="0BCE5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A5FBA"/>
    <w:multiLevelType w:val="hybridMultilevel"/>
    <w:tmpl w:val="377E5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B19C1"/>
    <w:multiLevelType w:val="hybridMultilevel"/>
    <w:tmpl w:val="56C0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15D1A"/>
    <w:multiLevelType w:val="hybridMultilevel"/>
    <w:tmpl w:val="FE8E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C3EA3"/>
    <w:multiLevelType w:val="hybridMultilevel"/>
    <w:tmpl w:val="682C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B7D14"/>
    <w:multiLevelType w:val="hybridMultilevel"/>
    <w:tmpl w:val="90FCB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473EB"/>
    <w:multiLevelType w:val="hybridMultilevel"/>
    <w:tmpl w:val="7DE6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B7B2C"/>
    <w:multiLevelType w:val="hybridMultilevel"/>
    <w:tmpl w:val="52609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43DBD"/>
    <w:multiLevelType w:val="hybridMultilevel"/>
    <w:tmpl w:val="6E8A300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7E5730CE"/>
    <w:multiLevelType w:val="hybridMultilevel"/>
    <w:tmpl w:val="F1722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3"/>
  </w:num>
  <w:num w:numId="4">
    <w:abstractNumId w:val="4"/>
  </w:num>
  <w:num w:numId="5">
    <w:abstractNumId w:val="12"/>
  </w:num>
  <w:num w:numId="6">
    <w:abstractNumId w:val="1"/>
  </w:num>
  <w:num w:numId="7">
    <w:abstractNumId w:val="7"/>
  </w:num>
  <w:num w:numId="8">
    <w:abstractNumId w:val="9"/>
  </w:num>
  <w:num w:numId="9">
    <w:abstractNumId w:val="5"/>
  </w:num>
  <w:num w:numId="10">
    <w:abstractNumId w:val="18"/>
  </w:num>
  <w:num w:numId="11">
    <w:abstractNumId w:val="20"/>
  </w:num>
  <w:num w:numId="12">
    <w:abstractNumId w:val="14"/>
  </w:num>
  <w:num w:numId="13">
    <w:abstractNumId w:val="10"/>
  </w:num>
  <w:num w:numId="14">
    <w:abstractNumId w:val="3"/>
  </w:num>
  <w:num w:numId="15">
    <w:abstractNumId w:val="0"/>
  </w:num>
  <w:num w:numId="16">
    <w:abstractNumId w:val="21"/>
  </w:num>
  <w:num w:numId="17">
    <w:abstractNumId w:val="11"/>
  </w:num>
  <w:num w:numId="18">
    <w:abstractNumId w:val="17"/>
  </w:num>
  <w:num w:numId="19">
    <w:abstractNumId w:val="19"/>
  </w:num>
  <w:num w:numId="20">
    <w:abstractNumId w:val="6"/>
  </w:num>
  <w:num w:numId="21">
    <w:abstractNumId w:val="16"/>
  </w:num>
  <w:num w:numId="22">
    <w:abstractNumId w:val="2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3DB"/>
    <w:rsid w:val="000306C1"/>
    <w:rsid w:val="00031C8A"/>
    <w:rsid w:val="00035AF9"/>
    <w:rsid w:val="00044727"/>
    <w:rsid w:val="00064A0E"/>
    <w:rsid w:val="000738E8"/>
    <w:rsid w:val="00077456"/>
    <w:rsid w:val="00082A66"/>
    <w:rsid w:val="00091925"/>
    <w:rsid w:val="000C0AFB"/>
    <w:rsid w:val="000F192C"/>
    <w:rsid w:val="00106216"/>
    <w:rsid w:val="00110819"/>
    <w:rsid w:val="00123685"/>
    <w:rsid w:val="00137AEE"/>
    <w:rsid w:val="00145EE0"/>
    <w:rsid w:val="00153DB2"/>
    <w:rsid w:val="00163F9A"/>
    <w:rsid w:val="0019036F"/>
    <w:rsid w:val="001A122B"/>
    <w:rsid w:val="001A4E6E"/>
    <w:rsid w:val="001D6FF3"/>
    <w:rsid w:val="00213627"/>
    <w:rsid w:val="0022145E"/>
    <w:rsid w:val="00222BFC"/>
    <w:rsid w:val="00234308"/>
    <w:rsid w:val="00237C06"/>
    <w:rsid w:val="002415CA"/>
    <w:rsid w:val="00256AE4"/>
    <w:rsid w:val="00257B59"/>
    <w:rsid w:val="00291EA2"/>
    <w:rsid w:val="00292057"/>
    <w:rsid w:val="002A5487"/>
    <w:rsid w:val="002C10A0"/>
    <w:rsid w:val="002D2809"/>
    <w:rsid w:val="002F37BA"/>
    <w:rsid w:val="0031018A"/>
    <w:rsid w:val="00332DC6"/>
    <w:rsid w:val="003440A1"/>
    <w:rsid w:val="00352CFC"/>
    <w:rsid w:val="00354C5D"/>
    <w:rsid w:val="00363ECC"/>
    <w:rsid w:val="003D1D27"/>
    <w:rsid w:val="00405013"/>
    <w:rsid w:val="00421438"/>
    <w:rsid w:val="004228CE"/>
    <w:rsid w:val="0042754F"/>
    <w:rsid w:val="004330CF"/>
    <w:rsid w:val="004331D1"/>
    <w:rsid w:val="00435688"/>
    <w:rsid w:val="00441CE3"/>
    <w:rsid w:val="00473FC9"/>
    <w:rsid w:val="00475D42"/>
    <w:rsid w:val="00477F30"/>
    <w:rsid w:val="004C4071"/>
    <w:rsid w:val="004D7D9D"/>
    <w:rsid w:val="004E4112"/>
    <w:rsid w:val="00502843"/>
    <w:rsid w:val="0052368C"/>
    <w:rsid w:val="005450E4"/>
    <w:rsid w:val="00561475"/>
    <w:rsid w:val="00577D1A"/>
    <w:rsid w:val="00592ADF"/>
    <w:rsid w:val="005A1676"/>
    <w:rsid w:val="005A503D"/>
    <w:rsid w:val="005C0755"/>
    <w:rsid w:val="005D7703"/>
    <w:rsid w:val="005E1D34"/>
    <w:rsid w:val="005E5FBA"/>
    <w:rsid w:val="005F0972"/>
    <w:rsid w:val="005F2043"/>
    <w:rsid w:val="00626652"/>
    <w:rsid w:val="00644798"/>
    <w:rsid w:val="00657896"/>
    <w:rsid w:val="006624F2"/>
    <w:rsid w:val="00682463"/>
    <w:rsid w:val="006965F4"/>
    <w:rsid w:val="006C0217"/>
    <w:rsid w:val="006C60A8"/>
    <w:rsid w:val="006D201E"/>
    <w:rsid w:val="006E6B78"/>
    <w:rsid w:val="007334D0"/>
    <w:rsid w:val="00740940"/>
    <w:rsid w:val="00746BB3"/>
    <w:rsid w:val="00746CF4"/>
    <w:rsid w:val="007977EF"/>
    <w:rsid w:val="007A26A6"/>
    <w:rsid w:val="007B00C9"/>
    <w:rsid w:val="007B6F76"/>
    <w:rsid w:val="007E40D6"/>
    <w:rsid w:val="008054D7"/>
    <w:rsid w:val="00847610"/>
    <w:rsid w:val="00851AD7"/>
    <w:rsid w:val="00855998"/>
    <w:rsid w:val="0086135F"/>
    <w:rsid w:val="00867B89"/>
    <w:rsid w:val="008831A1"/>
    <w:rsid w:val="0088659E"/>
    <w:rsid w:val="00886D98"/>
    <w:rsid w:val="00887C59"/>
    <w:rsid w:val="00891EDA"/>
    <w:rsid w:val="008B029C"/>
    <w:rsid w:val="008B46EA"/>
    <w:rsid w:val="008B6015"/>
    <w:rsid w:val="008D0D5C"/>
    <w:rsid w:val="008E5413"/>
    <w:rsid w:val="00911C5B"/>
    <w:rsid w:val="009350F5"/>
    <w:rsid w:val="00956B2D"/>
    <w:rsid w:val="00994C14"/>
    <w:rsid w:val="00996D01"/>
    <w:rsid w:val="009E1745"/>
    <w:rsid w:val="009E35ED"/>
    <w:rsid w:val="009F5E7B"/>
    <w:rsid w:val="00A3235A"/>
    <w:rsid w:val="00A33823"/>
    <w:rsid w:val="00A473CD"/>
    <w:rsid w:val="00A61EA1"/>
    <w:rsid w:val="00A75EE3"/>
    <w:rsid w:val="00A822AC"/>
    <w:rsid w:val="00AD22CB"/>
    <w:rsid w:val="00AD4C0F"/>
    <w:rsid w:val="00AE394E"/>
    <w:rsid w:val="00AF23DB"/>
    <w:rsid w:val="00B144A0"/>
    <w:rsid w:val="00B57C3A"/>
    <w:rsid w:val="00B611F9"/>
    <w:rsid w:val="00B92377"/>
    <w:rsid w:val="00B936BE"/>
    <w:rsid w:val="00BC2DB9"/>
    <w:rsid w:val="00BD7426"/>
    <w:rsid w:val="00BD74C8"/>
    <w:rsid w:val="00BE03C4"/>
    <w:rsid w:val="00BE2FED"/>
    <w:rsid w:val="00BE3308"/>
    <w:rsid w:val="00C06011"/>
    <w:rsid w:val="00C373E7"/>
    <w:rsid w:val="00C40A2F"/>
    <w:rsid w:val="00C44AA8"/>
    <w:rsid w:val="00C551D4"/>
    <w:rsid w:val="00C63D30"/>
    <w:rsid w:val="00C71793"/>
    <w:rsid w:val="00C728FB"/>
    <w:rsid w:val="00C80E03"/>
    <w:rsid w:val="00CA4759"/>
    <w:rsid w:val="00CC0B66"/>
    <w:rsid w:val="00CE5D89"/>
    <w:rsid w:val="00CE79DD"/>
    <w:rsid w:val="00D00D56"/>
    <w:rsid w:val="00D01B14"/>
    <w:rsid w:val="00D272EB"/>
    <w:rsid w:val="00D3670F"/>
    <w:rsid w:val="00D412DC"/>
    <w:rsid w:val="00D4380A"/>
    <w:rsid w:val="00D56BC4"/>
    <w:rsid w:val="00D72D8E"/>
    <w:rsid w:val="00D75A78"/>
    <w:rsid w:val="00DA0DE4"/>
    <w:rsid w:val="00DB02B9"/>
    <w:rsid w:val="00DF3EE5"/>
    <w:rsid w:val="00E32EFB"/>
    <w:rsid w:val="00E37939"/>
    <w:rsid w:val="00E616EA"/>
    <w:rsid w:val="00E67CA8"/>
    <w:rsid w:val="00E72D40"/>
    <w:rsid w:val="00E970F1"/>
    <w:rsid w:val="00EA426E"/>
    <w:rsid w:val="00EC6AF2"/>
    <w:rsid w:val="00EE3EC0"/>
    <w:rsid w:val="00EF502F"/>
    <w:rsid w:val="00EF740B"/>
    <w:rsid w:val="00F060A7"/>
    <w:rsid w:val="00F06A51"/>
    <w:rsid w:val="00F152E0"/>
    <w:rsid w:val="00F2397C"/>
    <w:rsid w:val="00F27BA6"/>
    <w:rsid w:val="00F30B37"/>
    <w:rsid w:val="00F33AD1"/>
    <w:rsid w:val="00F4207D"/>
    <w:rsid w:val="00F53756"/>
    <w:rsid w:val="00F61D50"/>
    <w:rsid w:val="00F76E1F"/>
    <w:rsid w:val="00F9013E"/>
    <w:rsid w:val="00F93EA0"/>
    <w:rsid w:val="00FB51EE"/>
    <w:rsid w:val="00FC0AC7"/>
    <w:rsid w:val="00FE61DC"/>
    <w:rsid w:val="00FF21C5"/>
    <w:rsid w:val="00FF28DE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FE7B"/>
  <w15:chartTrackingRefBased/>
  <w15:docId w15:val="{27C158AD-33F4-45DE-A84A-4D5F4685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D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228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332DC6"/>
    <w:pPr>
      <w:spacing w:after="0" w:line="240" w:lineRule="auto"/>
      <w:outlineLvl w:val="6"/>
    </w:pPr>
    <w:rPr>
      <w:rFonts w:ascii="Arial" w:eastAsia="Arial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332DC6"/>
    <w:rPr>
      <w:rFonts w:ascii="Arial" w:eastAsia="Arial" w:hAnsi="Arial"/>
      <w:sz w:val="21"/>
      <w:szCs w:val="21"/>
    </w:rPr>
  </w:style>
  <w:style w:type="table" w:styleId="TableGrid">
    <w:name w:val="Table Grid"/>
    <w:basedOn w:val="TableNormal"/>
    <w:uiPriority w:val="39"/>
    <w:rsid w:val="00332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C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D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DC6"/>
  </w:style>
  <w:style w:type="paragraph" w:styleId="Footer">
    <w:name w:val="footer"/>
    <w:basedOn w:val="Normal"/>
    <w:link w:val="FooterChar"/>
    <w:uiPriority w:val="99"/>
    <w:unhideWhenUsed/>
    <w:rsid w:val="00332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DC6"/>
  </w:style>
  <w:style w:type="character" w:styleId="Hyperlink">
    <w:name w:val="Hyperlink"/>
    <w:basedOn w:val="DefaultParagraphFont"/>
    <w:uiPriority w:val="99"/>
    <w:unhideWhenUsed/>
    <w:rsid w:val="00332DC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2DC6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28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28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228C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28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C2">
    <w:name w:val="toc 2"/>
    <w:basedOn w:val="Normal"/>
    <w:next w:val="Normal"/>
    <w:autoRedefine/>
    <w:uiPriority w:val="39"/>
    <w:unhideWhenUsed/>
    <w:rsid w:val="004228CE"/>
    <w:pPr>
      <w:tabs>
        <w:tab w:val="right" w:leader="dot" w:pos="9350"/>
      </w:tabs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4228CE"/>
    <w:pPr>
      <w:tabs>
        <w:tab w:val="right" w:leader="dot" w:pos="9350"/>
      </w:tabs>
      <w:spacing w:after="100"/>
    </w:pPr>
    <w:rPr>
      <w:rFonts w:eastAsiaTheme="majorEastAsia" w:cstheme="minorHAns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7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wpospmpsx406\home$\SHurst\Admin%20Stuff\Annual%20Report\2021%20Annual%20Report\2020MasterCaseList-Edite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wpospmpsx406\home$\SHurst\Admin%20Stuff\Annual%20Report\2021%20Annual%20Report\2020MasterCaseList-Edite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wpospmpsx406\home$\SHurst\Admin%20Stuff\Annual%20Report\2021%20Annual%20Report\2020MasterCaseList-Edite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wpospmpsx406\home$\SHurst\Admin%20Stuff\Annual%20Report\2021%20Annual%20Report\2020MasterCaseList-Edited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wpospmpsx406\home$\SHurst\Admin%20Stuff\Annual%20Report\2021%20Annual%20Report\2020MasterCaseList-Edited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wpospmpsx406\home$\SHurst\Admin%20Stuff\Annual%20Report\2021%20Annual%20Report\2020MasterCaseList-Edited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wpospmpsx406\home$\SHurst\Admin%20Stuff\Annual%20Report\2021%20Annual%20Report\2020MasterCaseList-Edited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wpospmpsx406\home$\SHurst\Admin%20Stuff\Annual%20Report\2021%20Annual%20Report\2020MasterCaseList-Edited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Drug Deaths by County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'Drug Deaths - Total'!$AD$854</c:f>
              <c:strCache>
                <c:ptCount val="1"/>
                <c:pt idx="0">
                  <c:v>Cases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'Drug Deaths - Total'!$AC$855:$AC$876</c:f>
              <c:strCache>
                <c:ptCount val="22"/>
                <c:pt idx="0">
                  <c:v>Multnomah</c:v>
                </c:pt>
                <c:pt idx="1">
                  <c:v>Lane</c:v>
                </c:pt>
                <c:pt idx="2">
                  <c:v>Marion</c:v>
                </c:pt>
                <c:pt idx="3">
                  <c:v>Clackamas</c:v>
                </c:pt>
                <c:pt idx="4">
                  <c:v>Washington</c:v>
                </c:pt>
                <c:pt idx="5">
                  <c:v>Jackson</c:v>
                </c:pt>
                <c:pt idx="6">
                  <c:v>Josephine</c:v>
                </c:pt>
                <c:pt idx="7">
                  <c:v>Deschutes</c:v>
                </c:pt>
                <c:pt idx="8">
                  <c:v>Douglas</c:v>
                </c:pt>
                <c:pt idx="9">
                  <c:v>Linn</c:v>
                </c:pt>
                <c:pt idx="10">
                  <c:v>Klamath</c:v>
                </c:pt>
                <c:pt idx="11">
                  <c:v>Umatilla</c:v>
                </c:pt>
                <c:pt idx="12">
                  <c:v>Lincoln</c:v>
                </c:pt>
                <c:pt idx="13">
                  <c:v>Clatsop</c:v>
                </c:pt>
                <c:pt idx="14">
                  <c:v>Union</c:v>
                </c:pt>
                <c:pt idx="15">
                  <c:v>Benton</c:v>
                </c:pt>
                <c:pt idx="16">
                  <c:v>Malheur</c:v>
                </c:pt>
                <c:pt idx="17">
                  <c:v>Coos</c:v>
                </c:pt>
                <c:pt idx="18">
                  <c:v>Baker</c:v>
                </c:pt>
                <c:pt idx="19">
                  <c:v>Jefferson</c:v>
                </c:pt>
                <c:pt idx="20">
                  <c:v>Lake</c:v>
                </c:pt>
                <c:pt idx="21">
                  <c:v>Grant</c:v>
                </c:pt>
              </c:strCache>
            </c:strRef>
          </c:cat>
          <c:val>
            <c:numRef>
              <c:f>'Drug Deaths - Total'!$AD$855:$AD$876</c:f>
              <c:numCache>
                <c:formatCode>General</c:formatCode>
                <c:ptCount val="22"/>
                <c:pt idx="0">
                  <c:v>315</c:v>
                </c:pt>
                <c:pt idx="1">
                  <c:v>105</c:v>
                </c:pt>
                <c:pt idx="2">
                  <c:v>63</c:v>
                </c:pt>
                <c:pt idx="3">
                  <c:v>59</c:v>
                </c:pt>
                <c:pt idx="4">
                  <c:v>53</c:v>
                </c:pt>
                <c:pt idx="5">
                  <c:v>45</c:v>
                </c:pt>
                <c:pt idx="6">
                  <c:v>24</c:v>
                </c:pt>
                <c:pt idx="7">
                  <c:v>24</c:v>
                </c:pt>
                <c:pt idx="8">
                  <c:v>23</c:v>
                </c:pt>
                <c:pt idx="9">
                  <c:v>18</c:v>
                </c:pt>
                <c:pt idx="10">
                  <c:v>15</c:v>
                </c:pt>
                <c:pt idx="11">
                  <c:v>14</c:v>
                </c:pt>
                <c:pt idx="12">
                  <c:v>12</c:v>
                </c:pt>
                <c:pt idx="13">
                  <c:v>9</c:v>
                </c:pt>
                <c:pt idx="14">
                  <c:v>8</c:v>
                </c:pt>
                <c:pt idx="15">
                  <c:v>8</c:v>
                </c:pt>
                <c:pt idx="16">
                  <c:v>5</c:v>
                </c:pt>
                <c:pt idx="17">
                  <c:v>3</c:v>
                </c:pt>
                <c:pt idx="18">
                  <c:v>3</c:v>
                </c:pt>
                <c:pt idx="19">
                  <c:v>2</c:v>
                </c:pt>
                <c:pt idx="20">
                  <c:v>2</c:v>
                </c:pt>
                <c:pt idx="2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CF-4B12-A9D7-E6E5953158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65413840"/>
        <c:axId val="565409576"/>
      </c:barChart>
      <c:catAx>
        <c:axId val="565413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409576"/>
        <c:crosses val="autoZero"/>
        <c:auto val="1"/>
        <c:lblAlgn val="ctr"/>
        <c:lblOffset val="100"/>
        <c:noMultiLvlLbl val="0"/>
      </c:catAx>
      <c:valAx>
        <c:axId val="565409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413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Drug Deaths as a Percentage of County Cases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'Drug Deaths - Total'!$AG$854</c:f>
              <c:strCache>
                <c:ptCount val="1"/>
                <c:pt idx="0">
                  <c:v>Cases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'Drug Deaths - Total'!$AF$855:$AF$876</c:f>
              <c:strCache>
                <c:ptCount val="22"/>
                <c:pt idx="0">
                  <c:v>Union</c:v>
                </c:pt>
                <c:pt idx="1">
                  <c:v>Multnomah</c:v>
                </c:pt>
                <c:pt idx="2">
                  <c:v>Lane</c:v>
                </c:pt>
                <c:pt idx="3">
                  <c:v>Clackamas</c:v>
                </c:pt>
                <c:pt idx="4">
                  <c:v>Josephine</c:v>
                </c:pt>
                <c:pt idx="5">
                  <c:v>Washington</c:v>
                </c:pt>
                <c:pt idx="6">
                  <c:v>Marion</c:v>
                </c:pt>
                <c:pt idx="7">
                  <c:v>Jackson</c:v>
                </c:pt>
                <c:pt idx="8">
                  <c:v>Klamath</c:v>
                </c:pt>
                <c:pt idx="9">
                  <c:v>Benton</c:v>
                </c:pt>
                <c:pt idx="10">
                  <c:v>Douglas</c:v>
                </c:pt>
                <c:pt idx="11">
                  <c:v>Lincoln</c:v>
                </c:pt>
                <c:pt idx="12">
                  <c:v>Linn</c:v>
                </c:pt>
                <c:pt idx="13">
                  <c:v>Deschutes</c:v>
                </c:pt>
                <c:pt idx="14">
                  <c:v>Umatilla</c:v>
                </c:pt>
                <c:pt idx="15">
                  <c:v>Clatsop</c:v>
                </c:pt>
                <c:pt idx="16">
                  <c:v>Lake</c:v>
                </c:pt>
                <c:pt idx="17">
                  <c:v>Malheur</c:v>
                </c:pt>
                <c:pt idx="18">
                  <c:v>Baker</c:v>
                </c:pt>
                <c:pt idx="19">
                  <c:v>Grant</c:v>
                </c:pt>
                <c:pt idx="20">
                  <c:v>Coos</c:v>
                </c:pt>
                <c:pt idx="21">
                  <c:v>Jefferson</c:v>
                </c:pt>
              </c:strCache>
            </c:strRef>
          </c:cat>
          <c:val>
            <c:numRef>
              <c:f>'Drug Deaths - Total'!$AG$855:$AG$876</c:f>
              <c:numCache>
                <c:formatCode>0%</c:formatCode>
                <c:ptCount val="22"/>
                <c:pt idx="0">
                  <c:v>0.47</c:v>
                </c:pt>
                <c:pt idx="1">
                  <c:v>0.25</c:v>
                </c:pt>
                <c:pt idx="2">
                  <c:v>0.19</c:v>
                </c:pt>
                <c:pt idx="3">
                  <c:v>0.17</c:v>
                </c:pt>
                <c:pt idx="4">
                  <c:v>0.17</c:v>
                </c:pt>
                <c:pt idx="5">
                  <c:v>0.16</c:v>
                </c:pt>
                <c:pt idx="6">
                  <c:v>0.15</c:v>
                </c:pt>
                <c:pt idx="7">
                  <c:v>0.15</c:v>
                </c:pt>
                <c:pt idx="8">
                  <c:v>0.13</c:v>
                </c:pt>
                <c:pt idx="9">
                  <c:v>0.12</c:v>
                </c:pt>
                <c:pt idx="10">
                  <c:v>0.11</c:v>
                </c:pt>
                <c:pt idx="11">
                  <c:v>0.11</c:v>
                </c:pt>
                <c:pt idx="12">
                  <c:v>0.09</c:v>
                </c:pt>
                <c:pt idx="13">
                  <c:v>0.08</c:v>
                </c:pt>
                <c:pt idx="14">
                  <c:v>0.08</c:v>
                </c:pt>
                <c:pt idx="15">
                  <c:v>0.08</c:v>
                </c:pt>
                <c:pt idx="16">
                  <c:v>0.08</c:v>
                </c:pt>
                <c:pt idx="17">
                  <c:v>7.0000000000000007E-2</c:v>
                </c:pt>
                <c:pt idx="18">
                  <c:v>7.0000000000000007E-2</c:v>
                </c:pt>
                <c:pt idx="19">
                  <c:v>0.05</c:v>
                </c:pt>
                <c:pt idx="20">
                  <c:v>0.04</c:v>
                </c:pt>
                <c:pt idx="21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46-4B06-A894-D3D0FF865A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93489488"/>
        <c:axId val="593485880"/>
      </c:barChart>
      <c:catAx>
        <c:axId val="59348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3485880"/>
        <c:crosses val="autoZero"/>
        <c:auto val="1"/>
        <c:lblAlgn val="ctr"/>
        <c:lblOffset val="100"/>
        <c:noMultiLvlLbl val="0"/>
      </c:catAx>
      <c:valAx>
        <c:axId val="593485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3489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Gender Distribution of Drug Deaths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'Drug Deaths - Total'!$AD$3</c:f>
              <c:strCache>
                <c:ptCount val="1"/>
                <c:pt idx="0">
                  <c:v>Cases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B42-4021-A4C7-5514A69C6E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B42-4021-A4C7-5514A69C6E54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pattFill prst="pct75">
                    <a:fgClr>
                      <a:schemeClr val="dk1">
                        <a:lumMod val="75000"/>
                        <a:lumOff val="25000"/>
                      </a:schemeClr>
                    </a:fgClr>
                    <a:bgClr>
                      <a:schemeClr val="dk1">
                        <a:lumMod val="65000"/>
                        <a:lumOff val="35000"/>
                      </a:schemeClr>
                    </a:bgClr>
                  </a:pattFill>
                  <a:ln>
                    <a:noFill/>
                  </a:ln>
                </c15:spPr>
              </c:ext>
            </c:extLst>
          </c:dLbls>
          <c:cat>
            <c:strRef>
              <c:f>'Drug Deaths - Total'!$AC$4:$AC$5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'Drug Deaths - Total'!$AD$4:$AD$5</c:f>
              <c:numCache>
                <c:formatCode>General</c:formatCode>
                <c:ptCount val="2"/>
                <c:pt idx="0">
                  <c:v>296</c:v>
                </c:pt>
                <c:pt idx="1">
                  <c:v>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B42-4021-A4C7-5514A69C6E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Age Distribution of Drug Deaths - 2020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'Drug Deaths - Total'!$G$876:$G$882</c:f>
              <c:strCache>
                <c:ptCount val="7"/>
                <c:pt idx="0">
                  <c:v>0 - 14</c:v>
                </c:pt>
                <c:pt idx="1">
                  <c:v>15 - 24</c:v>
                </c:pt>
                <c:pt idx="2">
                  <c:v>25 - 34</c:v>
                </c:pt>
                <c:pt idx="3">
                  <c:v>35 - 44</c:v>
                </c:pt>
                <c:pt idx="4">
                  <c:v>45 - 54</c:v>
                </c:pt>
                <c:pt idx="5">
                  <c:v>55 - 64</c:v>
                </c:pt>
                <c:pt idx="6">
                  <c:v>65+</c:v>
                </c:pt>
              </c:strCache>
            </c:strRef>
          </c:cat>
          <c:val>
            <c:numRef>
              <c:f>'Drug Deaths - Total'!$H$876:$H$882</c:f>
              <c:numCache>
                <c:formatCode>General</c:formatCode>
                <c:ptCount val="7"/>
                <c:pt idx="0">
                  <c:v>1</c:v>
                </c:pt>
                <c:pt idx="1">
                  <c:v>84</c:v>
                </c:pt>
                <c:pt idx="2">
                  <c:v>187</c:v>
                </c:pt>
                <c:pt idx="3">
                  <c:v>181</c:v>
                </c:pt>
                <c:pt idx="4">
                  <c:v>194</c:v>
                </c:pt>
                <c:pt idx="5">
                  <c:v>149</c:v>
                </c:pt>
                <c:pt idx="6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5E-4CB8-811A-D3A7AE61876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62661904"/>
        <c:axId val="362662232"/>
      </c:barChart>
      <c:catAx>
        <c:axId val="362661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2662232"/>
        <c:crosses val="autoZero"/>
        <c:auto val="1"/>
        <c:lblAlgn val="ctr"/>
        <c:lblOffset val="100"/>
        <c:noMultiLvlLbl val="0"/>
      </c:catAx>
      <c:valAx>
        <c:axId val="362662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2661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'Drug Deaths - Total'!$AD$21</c:f>
              <c:strCache>
                <c:ptCount val="1"/>
                <c:pt idx="0">
                  <c:v>Exam Type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B0B-4820-8002-7284D5F3D87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B0B-4820-8002-7284D5F3D87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B0B-4820-8002-7284D5F3D87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B0B-4820-8002-7284D5F3D87E}"/>
              </c:ext>
            </c:extLst>
          </c:dPt>
          <c:dLbls>
            <c:dLbl>
              <c:idx val="0"/>
              <c:layout>
                <c:manualLayout>
                  <c:x val="0.12073072861386647"/>
                  <c:y val="-9.473684210526318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B0B-4820-8002-7284D5F3D87E}"/>
                </c:ext>
              </c:extLst>
            </c:dLbl>
            <c:dLbl>
              <c:idx val="1"/>
              <c:layout>
                <c:manualLayout>
                  <c:x val="0.17156471960917868"/>
                  <c:y val="0.1157894736842105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B0B-4820-8002-7284D5F3D87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B0B-4820-8002-7284D5F3D87E}"/>
                </c:ext>
              </c:extLst>
            </c:dLbl>
            <c:dLbl>
              <c:idx val="3"/>
              <c:layout>
                <c:manualLayout>
                  <c:x val="-0.18427321735800672"/>
                  <c:y val="-7.71929824561404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B0B-4820-8002-7284D5F3D87E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pattFill prst="pct75">
                    <a:fgClr>
                      <a:schemeClr val="dk1">
                        <a:lumMod val="75000"/>
                        <a:lumOff val="25000"/>
                      </a:schemeClr>
                    </a:fgClr>
                    <a:bgClr>
                      <a:schemeClr val="dk1">
                        <a:lumMod val="65000"/>
                        <a:lumOff val="35000"/>
                      </a:schemeClr>
                    </a:bgClr>
                  </a:pattFill>
                  <a:ln>
                    <a:noFill/>
                  </a:ln>
                </c15:spPr>
              </c:ext>
            </c:extLst>
          </c:dLbls>
          <c:cat>
            <c:strRef>
              <c:f>'Drug Deaths - Total'!$AC$22:$AC$25</c:f>
              <c:strCache>
                <c:ptCount val="4"/>
                <c:pt idx="0">
                  <c:v>External</c:v>
                </c:pt>
                <c:pt idx="1">
                  <c:v>Full</c:v>
                </c:pt>
                <c:pt idx="2">
                  <c:v>Hospital</c:v>
                </c:pt>
                <c:pt idx="3">
                  <c:v>None</c:v>
                </c:pt>
              </c:strCache>
            </c:strRef>
          </c:cat>
          <c:val>
            <c:numRef>
              <c:f>'Drug Deaths - Total'!$AD$22:$AD$25</c:f>
              <c:numCache>
                <c:formatCode>General</c:formatCode>
                <c:ptCount val="4"/>
                <c:pt idx="0">
                  <c:v>160</c:v>
                </c:pt>
                <c:pt idx="1">
                  <c:v>306</c:v>
                </c:pt>
                <c:pt idx="2">
                  <c:v>2</c:v>
                </c:pt>
                <c:pt idx="3">
                  <c:v>404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B0B-4820-8002-7284D5F3D8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Single Agent Drug Deaths 2019  vs. 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'Drug Deaths - Single Agent'!$AG$5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'Drug Deaths - Single Agent'!$AF$6:$AF$14</c:f>
              <c:strCache>
                <c:ptCount val="9"/>
                <c:pt idx="0">
                  <c:v>Methamphetamine</c:v>
                </c:pt>
                <c:pt idx="1">
                  <c:v>Fentanyl</c:v>
                </c:pt>
                <c:pt idx="2">
                  <c:v>Heroin</c:v>
                </c:pt>
                <c:pt idx="3">
                  <c:v>Ethanol</c:v>
                </c:pt>
                <c:pt idx="4">
                  <c:v>Cocaine</c:v>
                </c:pt>
                <c:pt idx="5">
                  <c:v>Methadone</c:v>
                </c:pt>
                <c:pt idx="6">
                  <c:v>Sodium nitrite</c:v>
                </c:pt>
                <c:pt idx="7">
                  <c:v>Morphine</c:v>
                </c:pt>
                <c:pt idx="8">
                  <c:v>Oxycodone</c:v>
                </c:pt>
              </c:strCache>
            </c:strRef>
          </c:cat>
          <c:val>
            <c:numRef>
              <c:f>'Drug Deaths - Single Agent'!$AG$6:$AG$14</c:f>
              <c:numCache>
                <c:formatCode>General</c:formatCode>
                <c:ptCount val="9"/>
                <c:pt idx="0">
                  <c:v>161</c:v>
                </c:pt>
                <c:pt idx="1">
                  <c:v>26</c:v>
                </c:pt>
                <c:pt idx="2">
                  <c:v>39</c:v>
                </c:pt>
                <c:pt idx="3">
                  <c:v>17</c:v>
                </c:pt>
                <c:pt idx="4">
                  <c:v>9</c:v>
                </c:pt>
                <c:pt idx="5">
                  <c:v>7</c:v>
                </c:pt>
                <c:pt idx="6">
                  <c:v>0</c:v>
                </c:pt>
                <c:pt idx="7">
                  <c:v>6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E6-44BA-9C79-AB44A32125BF}"/>
            </c:ext>
          </c:extLst>
        </c:ser>
        <c:ser>
          <c:idx val="1"/>
          <c:order val="1"/>
          <c:tx>
            <c:strRef>
              <c:f>'Drug Deaths - Single Agent'!$AH$5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'Drug Deaths - Single Agent'!$AF$6:$AF$14</c:f>
              <c:strCache>
                <c:ptCount val="9"/>
                <c:pt idx="0">
                  <c:v>Methamphetamine</c:v>
                </c:pt>
                <c:pt idx="1">
                  <c:v>Fentanyl</c:v>
                </c:pt>
                <c:pt idx="2">
                  <c:v>Heroin</c:v>
                </c:pt>
                <c:pt idx="3">
                  <c:v>Ethanol</c:v>
                </c:pt>
                <c:pt idx="4">
                  <c:v>Cocaine</c:v>
                </c:pt>
                <c:pt idx="5">
                  <c:v>Methadone</c:v>
                </c:pt>
                <c:pt idx="6">
                  <c:v>Sodium nitrite</c:v>
                </c:pt>
                <c:pt idx="7">
                  <c:v>Morphine</c:v>
                </c:pt>
                <c:pt idx="8">
                  <c:v>Oxycodone</c:v>
                </c:pt>
              </c:strCache>
            </c:strRef>
          </c:cat>
          <c:val>
            <c:numRef>
              <c:f>'Drug Deaths - Single Agent'!$AH$6:$AH$14</c:f>
              <c:numCache>
                <c:formatCode>General</c:formatCode>
                <c:ptCount val="9"/>
                <c:pt idx="0">
                  <c:v>194</c:v>
                </c:pt>
                <c:pt idx="1">
                  <c:v>100</c:v>
                </c:pt>
                <c:pt idx="2">
                  <c:v>52</c:v>
                </c:pt>
                <c:pt idx="3">
                  <c:v>19</c:v>
                </c:pt>
                <c:pt idx="4">
                  <c:v>11</c:v>
                </c:pt>
                <c:pt idx="5">
                  <c:v>9</c:v>
                </c:pt>
                <c:pt idx="6">
                  <c:v>9</c:v>
                </c:pt>
                <c:pt idx="7">
                  <c:v>5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E6-44BA-9C79-AB44A32125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82734168"/>
        <c:axId val="558418904"/>
      </c:barChart>
      <c:catAx>
        <c:axId val="582734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8418904"/>
        <c:crosses val="autoZero"/>
        <c:auto val="1"/>
        <c:lblAlgn val="ctr"/>
        <c:lblOffset val="100"/>
        <c:noMultiLvlLbl val="0"/>
      </c:catAx>
      <c:valAx>
        <c:axId val="558418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2734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Multiagent Drug Deaths 2019 vs. 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'Drug Deaths - Multiagent'!$AF$7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'Drug Deaths - Multiagent'!$AE$8:$AE$17</c:f>
              <c:strCache>
                <c:ptCount val="10"/>
                <c:pt idx="0">
                  <c:v>Methamphetamine</c:v>
                </c:pt>
                <c:pt idx="1">
                  <c:v>Heroin</c:v>
                </c:pt>
                <c:pt idx="2">
                  <c:v>Fentanyl</c:v>
                </c:pt>
                <c:pt idx="3">
                  <c:v>Ethanol</c:v>
                </c:pt>
                <c:pt idx="4">
                  <c:v>Cocaine</c:v>
                </c:pt>
                <c:pt idx="5">
                  <c:v>Oxycodone</c:v>
                </c:pt>
                <c:pt idx="6">
                  <c:v>Methadone</c:v>
                </c:pt>
                <c:pt idx="7">
                  <c:v>Gabapentin</c:v>
                </c:pt>
                <c:pt idx="8">
                  <c:v>Morphine</c:v>
                </c:pt>
                <c:pt idx="9">
                  <c:v>Mitragynine</c:v>
                </c:pt>
              </c:strCache>
            </c:strRef>
          </c:cat>
          <c:val>
            <c:numRef>
              <c:f>'Drug Deaths - Multiagent'!$AF$8:$AF$17</c:f>
              <c:numCache>
                <c:formatCode>General</c:formatCode>
                <c:ptCount val="10"/>
                <c:pt idx="0">
                  <c:v>137</c:v>
                </c:pt>
                <c:pt idx="1">
                  <c:v>113</c:v>
                </c:pt>
                <c:pt idx="2">
                  <c:v>49</c:v>
                </c:pt>
                <c:pt idx="3">
                  <c:v>36</c:v>
                </c:pt>
                <c:pt idx="4">
                  <c:v>51</c:v>
                </c:pt>
                <c:pt idx="5">
                  <c:v>32</c:v>
                </c:pt>
                <c:pt idx="6">
                  <c:v>26</c:v>
                </c:pt>
                <c:pt idx="7">
                  <c:v>24</c:v>
                </c:pt>
                <c:pt idx="8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59-4361-AD7F-AC4F5638D81D}"/>
            </c:ext>
          </c:extLst>
        </c:ser>
        <c:ser>
          <c:idx val="1"/>
          <c:order val="1"/>
          <c:tx>
            <c:strRef>
              <c:f>'Drug Deaths - Multiagent'!$AG$7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'Drug Deaths - Multiagent'!$AE$8:$AE$17</c:f>
              <c:strCache>
                <c:ptCount val="10"/>
                <c:pt idx="0">
                  <c:v>Methamphetamine</c:v>
                </c:pt>
                <c:pt idx="1">
                  <c:v>Heroin</c:v>
                </c:pt>
                <c:pt idx="2">
                  <c:v>Fentanyl</c:v>
                </c:pt>
                <c:pt idx="3">
                  <c:v>Ethanol</c:v>
                </c:pt>
                <c:pt idx="4">
                  <c:v>Cocaine</c:v>
                </c:pt>
                <c:pt idx="5">
                  <c:v>Oxycodone</c:v>
                </c:pt>
                <c:pt idx="6">
                  <c:v>Methadone</c:v>
                </c:pt>
                <c:pt idx="7">
                  <c:v>Gabapentin</c:v>
                </c:pt>
                <c:pt idx="8">
                  <c:v>Morphine</c:v>
                </c:pt>
                <c:pt idx="9">
                  <c:v>Mitragynine</c:v>
                </c:pt>
              </c:strCache>
            </c:strRef>
          </c:cat>
          <c:val>
            <c:numRef>
              <c:f>'Drug Deaths - Multiagent'!$AG$8:$AG$17</c:f>
              <c:numCache>
                <c:formatCode>General</c:formatCode>
                <c:ptCount val="10"/>
                <c:pt idx="0">
                  <c:v>187</c:v>
                </c:pt>
                <c:pt idx="1">
                  <c:v>153</c:v>
                </c:pt>
                <c:pt idx="2">
                  <c:v>130</c:v>
                </c:pt>
                <c:pt idx="3">
                  <c:v>104</c:v>
                </c:pt>
                <c:pt idx="4">
                  <c:v>62</c:v>
                </c:pt>
                <c:pt idx="5">
                  <c:v>35</c:v>
                </c:pt>
                <c:pt idx="6">
                  <c:v>25</c:v>
                </c:pt>
                <c:pt idx="7">
                  <c:v>21</c:v>
                </c:pt>
                <c:pt idx="8">
                  <c:v>19</c:v>
                </c:pt>
                <c:pt idx="9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59-4361-AD7F-AC4F5638D8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64870128"/>
        <c:axId val="564872752"/>
      </c:barChart>
      <c:catAx>
        <c:axId val="564870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4872752"/>
        <c:crosses val="autoZero"/>
        <c:auto val="1"/>
        <c:lblAlgn val="ctr"/>
        <c:lblOffset val="100"/>
        <c:noMultiLvlLbl val="0"/>
      </c:catAx>
      <c:valAx>
        <c:axId val="564872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4870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Fentanyl Deaths by County 2019 vs. 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'Fentanyl Deaths'!$AE$6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'Fentanyl Deaths'!$AD$7:$AD$31</c:f>
              <c:strCache>
                <c:ptCount val="25"/>
                <c:pt idx="0">
                  <c:v>Multnomah</c:v>
                </c:pt>
                <c:pt idx="1">
                  <c:v>Washington</c:v>
                </c:pt>
                <c:pt idx="2">
                  <c:v>Lane</c:v>
                </c:pt>
                <c:pt idx="3">
                  <c:v>Clackamas</c:v>
                </c:pt>
                <c:pt idx="4">
                  <c:v>Jackson</c:v>
                </c:pt>
                <c:pt idx="5">
                  <c:v>Marion</c:v>
                </c:pt>
                <c:pt idx="6">
                  <c:v>Josephine</c:v>
                </c:pt>
                <c:pt idx="7">
                  <c:v>Yamhill</c:v>
                </c:pt>
                <c:pt idx="8">
                  <c:v>Deschutes</c:v>
                </c:pt>
                <c:pt idx="9">
                  <c:v>Umatilla</c:v>
                </c:pt>
                <c:pt idx="10">
                  <c:v>Benton</c:v>
                </c:pt>
                <c:pt idx="11">
                  <c:v>Douglas</c:v>
                </c:pt>
                <c:pt idx="12">
                  <c:v>Klamath</c:v>
                </c:pt>
                <c:pt idx="13">
                  <c:v>Linn</c:v>
                </c:pt>
                <c:pt idx="14">
                  <c:v>Polk</c:v>
                </c:pt>
                <c:pt idx="15">
                  <c:v>Crook</c:v>
                </c:pt>
                <c:pt idx="16">
                  <c:v>Curry</c:v>
                </c:pt>
                <c:pt idx="17">
                  <c:v>Lincoln</c:v>
                </c:pt>
                <c:pt idx="18">
                  <c:v>Malheur</c:v>
                </c:pt>
                <c:pt idx="19">
                  <c:v>Wasco</c:v>
                </c:pt>
                <c:pt idx="20">
                  <c:v>Clatsop</c:v>
                </c:pt>
                <c:pt idx="21">
                  <c:v>Columbia</c:v>
                </c:pt>
                <c:pt idx="22">
                  <c:v>Coos</c:v>
                </c:pt>
                <c:pt idx="23">
                  <c:v>Jefferson</c:v>
                </c:pt>
                <c:pt idx="24">
                  <c:v>Baker</c:v>
                </c:pt>
              </c:strCache>
            </c:strRef>
          </c:cat>
          <c:val>
            <c:numRef>
              <c:f>'Fentanyl Deaths'!$AE$7:$AE$31</c:f>
              <c:numCache>
                <c:formatCode>General</c:formatCode>
                <c:ptCount val="25"/>
                <c:pt idx="0">
                  <c:v>25</c:v>
                </c:pt>
                <c:pt idx="1">
                  <c:v>8</c:v>
                </c:pt>
                <c:pt idx="2">
                  <c:v>4</c:v>
                </c:pt>
                <c:pt idx="3">
                  <c:v>6</c:v>
                </c:pt>
                <c:pt idx="4">
                  <c:v>5</c:v>
                </c:pt>
                <c:pt idx="5">
                  <c:v>0</c:v>
                </c:pt>
                <c:pt idx="6">
                  <c:v>4</c:v>
                </c:pt>
                <c:pt idx="7">
                  <c:v>2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0</c:v>
                </c:pt>
                <c:pt idx="16">
                  <c:v>1</c:v>
                </c:pt>
                <c:pt idx="17">
                  <c:v>2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18-4F3C-B148-D110322EDA2D}"/>
            </c:ext>
          </c:extLst>
        </c:ser>
        <c:ser>
          <c:idx val="1"/>
          <c:order val="1"/>
          <c:tx>
            <c:strRef>
              <c:f>'Fentanyl Deaths'!$AF$6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'Fentanyl Deaths'!$AD$7:$AD$31</c:f>
              <c:strCache>
                <c:ptCount val="25"/>
                <c:pt idx="0">
                  <c:v>Multnomah</c:v>
                </c:pt>
                <c:pt idx="1">
                  <c:v>Washington</c:v>
                </c:pt>
                <c:pt idx="2">
                  <c:v>Lane</c:v>
                </c:pt>
                <c:pt idx="3">
                  <c:v>Clackamas</c:v>
                </c:pt>
                <c:pt idx="4">
                  <c:v>Jackson</c:v>
                </c:pt>
                <c:pt idx="5">
                  <c:v>Marion</c:v>
                </c:pt>
                <c:pt idx="6">
                  <c:v>Josephine</c:v>
                </c:pt>
                <c:pt idx="7">
                  <c:v>Yamhill</c:v>
                </c:pt>
                <c:pt idx="8">
                  <c:v>Deschutes</c:v>
                </c:pt>
                <c:pt idx="9">
                  <c:v>Umatilla</c:v>
                </c:pt>
                <c:pt idx="10">
                  <c:v>Benton</c:v>
                </c:pt>
                <c:pt idx="11">
                  <c:v>Douglas</c:v>
                </c:pt>
                <c:pt idx="12">
                  <c:v>Klamath</c:v>
                </c:pt>
                <c:pt idx="13">
                  <c:v>Linn</c:v>
                </c:pt>
                <c:pt idx="14">
                  <c:v>Polk</c:v>
                </c:pt>
                <c:pt idx="15">
                  <c:v>Crook</c:v>
                </c:pt>
                <c:pt idx="16">
                  <c:v>Curry</c:v>
                </c:pt>
                <c:pt idx="17">
                  <c:v>Lincoln</c:v>
                </c:pt>
                <c:pt idx="18">
                  <c:v>Malheur</c:v>
                </c:pt>
                <c:pt idx="19">
                  <c:v>Wasco</c:v>
                </c:pt>
                <c:pt idx="20">
                  <c:v>Clatsop</c:v>
                </c:pt>
                <c:pt idx="21">
                  <c:v>Columbia</c:v>
                </c:pt>
                <c:pt idx="22">
                  <c:v>Coos</c:v>
                </c:pt>
                <c:pt idx="23">
                  <c:v>Jefferson</c:v>
                </c:pt>
                <c:pt idx="24">
                  <c:v>Baker</c:v>
                </c:pt>
              </c:strCache>
            </c:strRef>
          </c:cat>
          <c:val>
            <c:numRef>
              <c:f>'Fentanyl Deaths'!$AF$7:$AF$31</c:f>
              <c:numCache>
                <c:formatCode>General</c:formatCode>
                <c:ptCount val="25"/>
                <c:pt idx="0">
                  <c:v>73</c:v>
                </c:pt>
                <c:pt idx="1">
                  <c:v>25</c:v>
                </c:pt>
                <c:pt idx="2">
                  <c:v>23</c:v>
                </c:pt>
                <c:pt idx="3">
                  <c:v>19</c:v>
                </c:pt>
                <c:pt idx="4">
                  <c:v>17</c:v>
                </c:pt>
                <c:pt idx="5">
                  <c:v>12</c:v>
                </c:pt>
                <c:pt idx="6">
                  <c:v>7</c:v>
                </c:pt>
                <c:pt idx="7">
                  <c:v>7</c:v>
                </c:pt>
                <c:pt idx="8">
                  <c:v>6</c:v>
                </c:pt>
                <c:pt idx="9">
                  <c:v>6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18-4F3C-B148-D110322EDA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37747736"/>
        <c:axId val="437743144"/>
      </c:barChart>
      <c:catAx>
        <c:axId val="437747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7743144"/>
        <c:crosses val="autoZero"/>
        <c:auto val="1"/>
        <c:lblAlgn val="ctr"/>
        <c:lblOffset val="100"/>
        <c:noMultiLvlLbl val="0"/>
      </c:catAx>
      <c:valAx>
        <c:axId val="437743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7747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4054906A0A44BA17ECBF3D3687AC9" ma:contentTypeVersion="20" ma:contentTypeDescription="Create a new document." ma:contentTypeScope="" ma:versionID="9923c92647dad52d44b71cc1fc03fc4f">
  <xsd:schema xmlns:xsd="http://www.w3.org/2001/XMLSchema" xmlns:xs="http://www.w3.org/2001/XMLSchema" xmlns:p="http://schemas.microsoft.com/office/2006/metadata/properties" xmlns:ns2="299cb2a3-dbf6-496e-af1e-b0319d491b47" targetNamespace="http://schemas.microsoft.com/office/2006/metadata/properties" ma:root="true" ma:fieldsID="142d0d682b508284cdd4c1e4b5b0792c" ns2:_="">
    <xsd:import namespace="299cb2a3-dbf6-496e-af1e-b0319d491b47"/>
    <xsd:element name="properties">
      <xsd:complexType>
        <xsd:sequence>
          <xsd:element name="documentManagement">
            <xsd:complexType>
              <xsd:all>
                <xsd:element ref="ns2:Content_x0020_Type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cb2a3-dbf6-496e-af1e-b0319d491b47" elementFormDefault="qualified">
    <xsd:import namespace="http://schemas.microsoft.com/office/2006/documentManagement/types"/>
    <xsd:import namespace="http://schemas.microsoft.com/office/infopath/2007/PartnerControls"/>
    <xsd:element name="Content_x0020_Type" ma:index="4" ma:displayName="Content Type" ma:default="Document" ma:format="Dropdown" ma:internalName="Content_x0020_Type" ma:readOnly="false">
      <xsd:simpleType>
        <xsd:restriction base="dms:Choice">
          <xsd:enumeration value="Document"/>
          <xsd:enumeration value="Embed"/>
          <xsd:enumeration value="Form"/>
          <xsd:enumeration value="Infographic"/>
          <xsd:enumeration value="Manual"/>
          <xsd:enumeration value="Newsletter"/>
          <xsd:enumeration value="Report"/>
        </xsd:restriction>
      </xsd:simpleType>
    </xsd:element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Form Name"/>
        <xsd:element ref="dc:subject" minOccurs="0" maxOccurs="1" ma:index="6" ma:displayName="Subject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Type xmlns="299cb2a3-dbf6-496e-af1e-b0319d491b47">Document</Content_x0020_Type>
  </documentManagement>
</p:properties>
</file>

<file path=customXml/itemProps1.xml><?xml version="1.0" encoding="utf-8"?>
<ds:datastoreItem xmlns:ds="http://schemas.openxmlformats.org/officeDocument/2006/customXml" ds:itemID="{FFCC5E54-64C0-4908-B111-565BCE9BD633}"/>
</file>

<file path=customXml/itemProps2.xml><?xml version="1.0" encoding="utf-8"?>
<ds:datastoreItem xmlns:ds="http://schemas.openxmlformats.org/officeDocument/2006/customXml" ds:itemID="{B8213E8D-7B38-4A21-81B2-CB4DADB6B7BD}"/>
</file>

<file path=customXml/itemProps3.xml><?xml version="1.0" encoding="utf-8"?>
<ds:datastoreItem xmlns:ds="http://schemas.openxmlformats.org/officeDocument/2006/customXml" ds:itemID="{2B192AF0-35BB-4563-B797-63A6760466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411</Words>
  <Characters>2300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Police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Death Report - 2020</dc:title>
  <dc:subject/>
  <dc:creator>Hurst, Sean P</dc:creator>
  <cp:keywords/>
  <dc:description/>
  <cp:lastModifiedBy>Evans, Kelsey L</cp:lastModifiedBy>
  <cp:revision>2</cp:revision>
  <cp:lastPrinted>2021-11-02T19:36:00Z</cp:lastPrinted>
  <dcterms:created xsi:type="dcterms:W3CDTF">2022-01-06T20:54:00Z</dcterms:created>
  <dcterms:modified xsi:type="dcterms:W3CDTF">2022-01-06T20:54:00Z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0x0101003CE4054906A0A44BA17ECBF3D3687AC9</vt:lpwstr>
  </property>
</Properties>
</file>