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Effective Date:</w:t>
            </w:r>
          </w:p>
        </w:tc>
      </w:tr>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proofErr w:type="spellStart"/>
            <w:r w:rsidRPr="00E30A2D">
              <w:rPr>
                <w:rFonts w:ascii="Arial" w:hAnsi="Arial" w:cs="Arial"/>
                <w:sz w:val="24"/>
              </w:rPr>
              <w:t>x.xxx</w:t>
            </w:r>
            <w:proofErr w:type="spellEnd"/>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 xml:space="preserve">Personnel Security Policy </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MM/DD/YY</w:t>
            </w:r>
          </w:p>
        </w:tc>
      </w:tr>
    </w:tbl>
    <w:p w:rsidR="00EE1C29" w:rsidRDefault="00EE1C29"/>
    <w:p w:rsidR="00EE1C29" w:rsidRPr="00E30A2D" w:rsidRDefault="00EE1C29" w:rsidP="00EE1C29">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D40844">
        <w:rPr>
          <w:rFonts w:ascii="Arial" w:eastAsia="Arial" w:hAnsi="Arial" w:cs="Arial"/>
          <w:sz w:val="24"/>
          <w:szCs w:val="24"/>
        </w:rPr>
        <w:t xml:space="preserve">To </w:t>
      </w:r>
      <w:r>
        <w:rPr>
          <w:rFonts w:ascii="Arial" w:eastAsia="Arial" w:hAnsi="Arial" w:cs="Arial"/>
          <w:sz w:val="24"/>
          <w:szCs w:val="24"/>
        </w:rPr>
        <w:t xml:space="preserve">ensure that </w:t>
      </w:r>
      <w:r w:rsidRPr="00D40844">
        <w:rPr>
          <w:rFonts w:ascii="Arial" w:eastAsia="Arial" w:hAnsi="Arial" w:cs="Arial"/>
          <w:sz w:val="24"/>
          <w:szCs w:val="24"/>
        </w:rPr>
        <w:t xml:space="preserve">personnel security </w:t>
      </w:r>
      <w:r>
        <w:rPr>
          <w:rFonts w:ascii="Arial" w:eastAsia="Arial" w:hAnsi="Arial" w:cs="Arial"/>
          <w:sz w:val="24"/>
          <w:szCs w:val="24"/>
        </w:rPr>
        <w:t xml:space="preserve">safeguards </w:t>
      </w:r>
      <w:r w:rsidRPr="00D40844">
        <w:rPr>
          <w:rFonts w:ascii="Arial" w:eastAsia="Arial" w:hAnsi="Arial" w:cs="Arial"/>
          <w:sz w:val="24"/>
          <w:szCs w:val="24"/>
        </w:rPr>
        <w:t>are applied to the access and use of information technology resources and data.</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eastAsia="Arial" w:hAnsi="Arial" w:cs="Arial"/>
          <w:sz w:val="24"/>
          <w:szCs w:val="24"/>
        </w:rPr>
        <w:t>NIST SP 800-53a – Personnel Security (PS), NIST SP 800-12, NIST SP 800-60, NIST SP 800-73, NIST SP 800-78, NIST SP 800 -100;</w:t>
      </w:r>
      <w:r w:rsidR="00DD0924">
        <w:rPr>
          <w:rFonts w:ascii="Arial" w:eastAsia="Arial" w:hAnsi="Arial" w:cs="Arial"/>
          <w:sz w:val="24"/>
          <w:szCs w:val="24"/>
        </w:rPr>
        <w:t xml:space="preserve"> </w:t>
      </w:r>
      <w:r w:rsidRPr="00E30A2D">
        <w:rPr>
          <w:rFonts w:ascii="Arial" w:hAnsi="Arial" w:cs="Arial"/>
          <w:bCs/>
          <w:color w:val="auto"/>
          <w:sz w:val="24"/>
          <w:szCs w:val="24"/>
          <w:shd w:val="clear" w:color="auto" w:fill="FFFFFF"/>
        </w:rPr>
        <w:t xml:space="preserve">Electronic Code of Federal Regulations (CFR): 5 CFR </w:t>
      </w:r>
      <w:r w:rsidRPr="00E30A2D">
        <w:rPr>
          <w:rFonts w:ascii="Arial" w:eastAsia="Arial" w:hAnsi="Arial" w:cs="Arial"/>
          <w:sz w:val="24"/>
          <w:szCs w:val="24"/>
        </w:rPr>
        <w:t>731.106;</w:t>
      </w:r>
      <w:r w:rsidR="00DD0924">
        <w:rPr>
          <w:rFonts w:ascii="Arial" w:eastAsia="Arial" w:hAnsi="Arial" w:cs="Arial"/>
          <w:sz w:val="24"/>
          <w:szCs w:val="24"/>
        </w:rPr>
        <w:t xml:space="preserve">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199 and 201;</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rPr>
        <w:t xml:space="preserve">Intelligence Community Directive (ICD) </w:t>
      </w:r>
      <w:r w:rsidRPr="00E30A2D">
        <w:rPr>
          <w:rFonts w:ascii="Arial" w:eastAsia="Arial" w:hAnsi="Arial" w:cs="Arial"/>
          <w:sz w:val="24"/>
          <w:szCs w:val="24"/>
        </w:rPr>
        <w:t>704 Personnel Security Standards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E30A2D">
        <w:rPr>
          <w:rFonts w:ascii="Arial" w:eastAsia="Arial" w:hAnsi="Arial" w:cs="Arial"/>
          <w:sz w:val="24"/>
          <w:szCs w:val="24"/>
        </w:rPr>
        <w:t xml:space="preserve">This policy is applicable to all departments and users of </w:t>
      </w:r>
      <w:r w:rsidR="00D907B0">
        <w:rPr>
          <w:rFonts w:ascii="Arial" w:eastAsia="Arial" w:hAnsi="Arial" w:cs="Arial"/>
          <w:sz w:val="24"/>
          <w:szCs w:val="24"/>
        </w:rPr>
        <w:t>IT</w:t>
      </w:r>
      <w:r w:rsidRPr="00E30A2D">
        <w:rPr>
          <w:rFonts w:ascii="Arial" w:eastAsia="Arial" w:hAnsi="Arial" w:cs="Arial"/>
          <w:sz w:val="24"/>
          <w:szCs w:val="24"/>
        </w:rPr>
        <w:t xml:space="preserve"> resources and assets.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POSITION RISK DESIGNATION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Information Technology (IT)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Assign a risk designation to all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Establish screening criteria for individuals filling those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hAnsi="Arial" w:cs="Arial"/>
          <w:sz w:val="24"/>
          <w:szCs w:val="24"/>
        </w:rPr>
      </w:pPr>
      <w:r w:rsidRPr="00E30A2D">
        <w:rPr>
          <w:rFonts w:ascii="Arial" w:eastAsia="Arial" w:hAnsi="Arial" w:cs="Arial"/>
          <w:sz w:val="24"/>
          <w:szCs w:val="24"/>
        </w:rPr>
        <w:t xml:space="preserve">Review and update position risk designations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PERSONNEL SCREENING</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department system and application owners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Screen individuals prior to authorizing access to the information systems.</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 xml:space="preserve">Rescreen individuals according to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conditions requiring rescreening and, where rescreening is so indicated, the frequency of such rescreening]</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Ensure personnel screening and rescreening activities reflect applicable state and federal laws, directives, regulations, policies, standards, guidance, and specific criteria established for the risk designations of assigned positions.</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TERMINATION </w:t>
      </w:r>
    </w:p>
    <w:p w:rsidR="00EE1C29" w:rsidRPr="00E30A2D" w:rsidRDefault="00D907B0"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 upon termination of individual employment: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Disable information system access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Terminate/revoke any authenticators/credentials associated with the individual.</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hAnsi="Arial" w:cs="Arial"/>
          <w:sz w:val="24"/>
          <w:szCs w:val="24"/>
        </w:rPr>
      </w:pPr>
      <w:r w:rsidRPr="00E30A2D">
        <w:rPr>
          <w:rFonts w:ascii="Arial" w:eastAsia="Arial" w:hAnsi="Arial" w:cs="Arial"/>
          <w:sz w:val="24"/>
          <w:szCs w:val="24"/>
        </w:rPr>
        <w:t xml:space="preserve">Conduct exit interviews that include a discussion of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information security topics]</w:t>
      </w:r>
      <w:r w:rsidRPr="00D907B0">
        <w:rPr>
          <w:rFonts w:ascii="Arial" w:eastAsia="Arial" w:hAnsi="Arial" w:cs="Arial"/>
          <w:sz w:val="24"/>
          <w:szCs w:val="24"/>
        </w:rPr>
        <w:t>.</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Retrieve all security-related information system-related property.</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Retain access to information and information systems formerly controlled by terminated individual.</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 or roles]</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eastAsia="Arial" w:hAnsi="Arial" w:cs="Arial"/>
          <w:sz w:val="24"/>
          <w:szCs w:val="24"/>
        </w:rPr>
      </w:pPr>
      <w:r w:rsidRPr="00E30A2D">
        <w:rPr>
          <w:rFonts w:ascii="Arial" w:eastAsia="Arial" w:hAnsi="Arial" w:cs="Arial"/>
          <w:sz w:val="24"/>
          <w:szCs w:val="24"/>
        </w:rPr>
        <w:t>Information system-related property includes, for example,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w:t>
      </w:r>
    </w:p>
    <w:p w:rsidR="00EE1C29" w:rsidRPr="00E30A2D" w:rsidRDefault="00EE1C29" w:rsidP="00EE1C29">
      <w:pPr>
        <w:rPr>
          <w:rFonts w:ascii="Arial" w:eastAsia="Arial" w:hAnsi="Arial" w:cs="Arial"/>
          <w:sz w:val="24"/>
          <w:szCs w:val="24"/>
        </w:rPr>
      </w:pP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 xml:space="preserve">The </w:t>
      </w:r>
      <w:r w:rsidR="00D907B0">
        <w:rPr>
          <w:rFonts w:ascii="Arial" w:eastAsia="Arial" w:hAnsi="Arial" w:cs="Arial"/>
          <w:sz w:val="24"/>
          <w:szCs w:val="24"/>
        </w:rPr>
        <w:t>entity</w:t>
      </w:r>
      <w:r w:rsidRPr="00E30A2D">
        <w:rPr>
          <w:rFonts w:ascii="Arial" w:eastAsia="Arial" w:hAnsi="Arial" w:cs="Arial"/>
          <w:sz w:val="24"/>
          <w:szCs w:val="24"/>
        </w:rPr>
        <w:t xml:space="preserve"> shall:</w:t>
      </w:r>
    </w:p>
    <w:p w:rsidR="00EE1C29" w:rsidRPr="00E30A2D" w:rsidRDefault="00EE1C29" w:rsidP="00EE1C29">
      <w:pPr>
        <w:rPr>
          <w:rFonts w:ascii="Arial" w:eastAsia="Arial" w:hAnsi="Arial" w:cs="Arial"/>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Notify terminated individuals of applicable, legally binding post-employment requirements for the protection of information.</w:t>
      </w:r>
    </w:p>
    <w:p w:rsidR="00EE1C29" w:rsidRPr="00E30A2D" w:rsidRDefault="00EE1C29" w:rsidP="00EE1C29">
      <w:pPr>
        <w:spacing w:after="120"/>
        <w:ind w:left="720"/>
        <w:contextualSpacing/>
        <w:rPr>
          <w:rFonts w:ascii="Arial" w:hAnsi="Arial" w:cs="Arial"/>
          <w:bCs/>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Require terminated individuals to sign an acknowledgment of post-employment requirements as part of the termination process as directed by Counsel and Human Resources (HR).</w:t>
      </w:r>
    </w:p>
    <w:p w:rsidR="00EE1C29" w:rsidRPr="00E30A2D" w:rsidRDefault="00EE1C29" w:rsidP="00EE1C29">
      <w:pPr>
        <w:ind w:left="360"/>
        <w:contextualSpacing/>
        <w:rPr>
          <w:rFonts w:ascii="Arial" w:hAnsi="Arial" w:cs="Arial"/>
          <w:bCs/>
          <w:sz w:val="24"/>
          <w:szCs w:val="24"/>
        </w:rPr>
      </w:pPr>
    </w:p>
    <w:p w:rsidR="00EE1C29" w:rsidRPr="00E30A2D" w:rsidRDefault="00EE1C29" w:rsidP="00EE1C29">
      <w:pPr>
        <w:numPr>
          <w:ilvl w:val="1"/>
          <w:numId w:val="4"/>
        </w:numPr>
        <w:spacing w:after="60"/>
        <w:ind w:left="1080"/>
        <w:contextualSpacing/>
        <w:rPr>
          <w:rFonts w:ascii="Arial" w:hAnsi="Arial" w:cs="Arial"/>
          <w:sz w:val="24"/>
          <w:szCs w:val="24"/>
        </w:rPr>
      </w:pPr>
      <w:r w:rsidRPr="00E30A2D">
        <w:rPr>
          <w:rFonts w:ascii="Arial" w:hAnsi="Arial" w:cs="Arial"/>
          <w:sz w:val="24"/>
          <w:szCs w:val="24"/>
        </w:rPr>
        <w:t xml:space="preserve">Employ automated mechanisms to notify </w:t>
      </w:r>
      <w:r w:rsidRPr="00D907B0">
        <w:rPr>
          <w:rFonts w:ascii="Arial" w:hAnsi="Arial" w:cs="Arial"/>
          <w:color w:val="C00000"/>
          <w:sz w:val="24"/>
          <w:szCs w:val="24"/>
        </w:rPr>
        <w:t>[</w:t>
      </w:r>
      <w:r w:rsidR="00D907B0" w:rsidRPr="00D907B0">
        <w:rPr>
          <w:rFonts w:ascii="Arial" w:hAnsi="Arial" w:cs="Arial"/>
          <w:color w:val="C00000"/>
          <w:sz w:val="24"/>
          <w:szCs w:val="24"/>
        </w:rPr>
        <w:t xml:space="preserve">entity </w:t>
      </w:r>
      <w:r w:rsidRPr="00D907B0">
        <w:rPr>
          <w:rFonts w:ascii="Arial" w:hAnsi="Arial" w:cs="Arial"/>
          <w:color w:val="C00000"/>
          <w:sz w:val="24"/>
          <w:szCs w:val="24"/>
        </w:rPr>
        <w:t>defined personnel or roles]</w:t>
      </w:r>
      <w:r w:rsidRPr="00E30A2D">
        <w:rPr>
          <w:rFonts w:ascii="Arial" w:hAnsi="Arial" w:cs="Arial"/>
          <w:sz w:val="24"/>
          <w:szCs w:val="24"/>
        </w:rPr>
        <w:t xml:space="preserve"> upon termination of an individual.</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TRANSFER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Review and confirm ongoing operational need for current logical and physical access authorizations to information systems/facilities when individuals are reassigned or transferred to other positions.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Initiate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transfer or reassignment actions] </w:t>
      </w:r>
      <w:r w:rsidRPr="00E30A2D">
        <w:rPr>
          <w:rFonts w:ascii="Arial" w:eastAsia="Arial" w:hAnsi="Arial" w:cs="Arial"/>
          <w:sz w:val="24"/>
          <w:szCs w:val="24"/>
        </w:rPr>
        <w:t xml:space="preserve">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 xml:space="preserve">entity </w:t>
      </w:r>
      <w:r w:rsidRPr="00D907B0">
        <w:rPr>
          <w:rFonts w:ascii="Arial" w:eastAsia="Arial" w:hAnsi="Arial" w:cs="Arial"/>
          <w:color w:val="C00000"/>
          <w:sz w:val="24"/>
          <w:szCs w:val="24"/>
        </w:rPr>
        <w:t>defined time period following the formal transfer action]</w:t>
      </w:r>
      <w:r w:rsidRPr="00D907B0">
        <w:rPr>
          <w:rFonts w:ascii="Arial" w:eastAsia="Arial" w:hAnsi="Arial" w:cs="Arial"/>
          <w:sz w:val="24"/>
          <w:szCs w:val="24"/>
        </w:rPr>
        <w:t>.</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lastRenderedPageBreak/>
        <w:t>Modify access authorization as needed to correspond with any changes in operational need due to reassignment or transfer.</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of transfer. </w:t>
      </w:r>
    </w:p>
    <w:p w:rsidR="00EE1C29" w:rsidRPr="00E30A2D" w:rsidRDefault="00EE1C29" w:rsidP="00EE1C29">
      <w:pPr>
        <w:ind w:left="1080"/>
        <w:contextualSpacing/>
        <w:rPr>
          <w:rFonts w:ascii="Arial" w:eastAsia="Arial" w:hAnsi="Arial" w:cs="Arial"/>
          <w:sz w:val="24"/>
          <w:szCs w:val="24"/>
        </w:rPr>
      </w:pPr>
    </w:p>
    <w:p w:rsidR="00EE1C29" w:rsidRPr="00E30A2D" w:rsidRDefault="00EE1C29" w:rsidP="00EE1C29">
      <w:pPr>
        <w:ind w:left="1080"/>
        <w:rPr>
          <w:rFonts w:ascii="Arial" w:hAnsi="Arial" w:cs="Arial"/>
          <w:color w:val="auto"/>
          <w:sz w:val="24"/>
          <w:szCs w:val="24"/>
        </w:rPr>
      </w:pPr>
      <w:r w:rsidRPr="00E30A2D">
        <w:rPr>
          <w:rFonts w:ascii="Arial" w:eastAsia="Arial" w:hAnsi="Arial" w:cs="Arial"/>
          <w:color w:val="auto"/>
          <w:sz w:val="24"/>
          <w:szCs w:val="24"/>
        </w:rPr>
        <w:t>This control applies when reassignments or transfers of individuals are permanent or of such extended durations as to make the actions warranted.</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ACCESS AGREEMENTS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Develop and document access agreements for information systems.</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 xml:space="preserve">Review and update the access agreements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Ensure that individuals requiring access to information and information systems: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Sign appropriate access agreements prior to being granted access.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 xml:space="preserve">Re-sign access agreements to maintain access to information systems when access agreements have been updated or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1440"/>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Access agreements include, for example, nondisclosure agreements, acceptable use agreements, rules of behavior, and conflict-of-interest agreements. </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THIRD-PARTY PERSONNEL SECURITY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IT Department</w:t>
      </w:r>
      <w:r w:rsidR="00EE1C29" w:rsidRPr="00E30A2D">
        <w:rPr>
          <w:rFonts w:ascii="Arial" w:eastAsia="Arial" w:hAnsi="Arial" w:cs="Arial"/>
          <w:sz w:val="24"/>
          <w:szCs w:val="24"/>
        </w:rPr>
        <w:t xml:space="preserve">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Establish and document personnel security requirements including security roles and responsibilities for third-party providers.</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 xml:space="preserve">Require third-party providers to comply with personnel security policies and procedures established by the </w:t>
      </w:r>
      <w:r w:rsidR="00D85A46">
        <w:rPr>
          <w:rFonts w:ascii="Arial" w:eastAsia="Arial" w:hAnsi="Arial" w:cs="Arial"/>
          <w:sz w:val="24"/>
          <w:szCs w:val="24"/>
        </w:rPr>
        <w:t>entity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eastAsia="Arial" w:hAnsi="Arial" w:cs="Arial"/>
          <w:sz w:val="24"/>
          <w:szCs w:val="24"/>
        </w:rPr>
      </w:pPr>
      <w:r w:rsidRPr="00E30A2D">
        <w:rPr>
          <w:rFonts w:ascii="Arial" w:eastAsia="Arial" w:hAnsi="Arial" w:cs="Arial"/>
          <w:sz w:val="24"/>
          <w:szCs w:val="24"/>
        </w:rPr>
        <w:t xml:space="preserve">Require third-party providers to 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of any personnel transfers or terminations of third-party personnel who possess credentials and/or badges, or who have information system privileges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Monitor provider compliance.</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Third-party providers include, for example, service bureaus, contractors, and other organizations providing information system development, information </w:t>
      </w:r>
      <w:r w:rsidRPr="00E30A2D">
        <w:rPr>
          <w:rFonts w:ascii="Arial" w:eastAsia="Arial" w:hAnsi="Arial" w:cs="Arial"/>
          <w:sz w:val="24"/>
          <w:szCs w:val="24"/>
        </w:rPr>
        <w:lastRenderedPageBreak/>
        <w:t xml:space="preserve">technology services, outsourced applications, and network and security management. </w:t>
      </w:r>
    </w:p>
    <w:p w:rsidR="00EE1C29" w:rsidRPr="00E30A2D" w:rsidRDefault="00EE1C29" w:rsidP="00EE1C29">
      <w:pPr>
        <w:rPr>
          <w:rFonts w:ascii="Arial" w:hAnsi="Arial" w:cs="Arial"/>
          <w:sz w:val="24"/>
          <w:szCs w:val="24"/>
        </w:rPr>
      </w:pPr>
    </w:p>
    <w:p w:rsidR="00EE1C29" w:rsidRPr="00E30A2D" w:rsidRDefault="00EE1C29" w:rsidP="00EE1C29">
      <w:pPr>
        <w:numPr>
          <w:ilvl w:val="0"/>
          <w:numId w:val="9"/>
        </w:numPr>
        <w:contextualSpacing/>
        <w:rPr>
          <w:rFonts w:ascii="Arial" w:hAnsi="Arial" w:cs="Arial"/>
          <w:sz w:val="24"/>
          <w:szCs w:val="24"/>
        </w:rPr>
      </w:pPr>
      <w:r w:rsidRPr="00E30A2D">
        <w:rPr>
          <w:rFonts w:ascii="Arial" w:eastAsia="Arial" w:hAnsi="Arial" w:cs="Arial"/>
          <w:sz w:val="24"/>
          <w:szCs w:val="24"/>
        </w:rPr>
        <w:t xml:space="preserve">PERSONNEL SANCTIONS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HR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Employ a formal sanction process for individuals failing to comply with established information security policies and procedures</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 xml:space="preserve">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when a formal employee sanctions process is initiated, identifying the individual sanctioned and the reason for the sanction.</w:t>
      </w:r>
    </w:p>
    <w:p w:rsidR="00EE1C29" w:rsidRPr="00E30A2D" w:rsidRDefault="00EE1C29" w:rsidP="00EE1C29">
      <w:pPr>
        <w:rPr>
          <w:rFonts w:ascii="Arial" w:hAnsi="Arial" w:cs="Arial"/>
          <w:sz w:val="24"/>
          <w:szCs w:val="24"/>
        </w:rPr>
      </w:pPr>
    </w:p>
    <w:p w:rsidR="00EE1C29" w:rsidRPr="00E30A2D" w:rsidRDefault="00D85A46" w:rsidP="00EE1C29">
      <w:pPr>
        <w:ind w:left="1080"/>
        <w:rPr>
          <w:rFonts w:ascii="Arial" w:eastAsia="Arial" w:hAnsi="Arial" w:cs="Arial"/>
          <w:sz w:val="24"/>
          <w:szCs w:val="24"/>
        </w:rPr>
      </w:pPr>
      <w:r>
        <w:rPr>
          <w:rFonts w:ascii="Arial" w:eastAsia="Arial" w:hAnsi="Arial" w:cs="Arial"/>
          <w:sz w:val="24"/>
          <w:szCs w:val="24"/>
        </w:rPr>
        <w:t>S</w:t>
      </w:r>
      <w:r w:rsidR="00EE1C29" w:rsidRPr="00E30A2D">
        <w:rPr>
          <w:rFonts w:ascii="Arial" w:eastAsia="Arial" w:hAnsi="Arial" w:cs="Arial"/>
          <w:sz w:val="24"/>
          <w:szCs w:val="24"/>
        </w:rPr>
        <w:t xml:space="preserve">anction processes reflect applicable state and federal laws, directives, regulations, policies, standards, and guidance. Sanctions processes are described in access agreements and can be included as part of general personnel policies and procedures for those organizations. </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COMPLIANCE</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D85A46" w:rsidP="00EE1C29">
      <w:pPr>
        <w:rPr>
          <w:rFonts w:ascii="Arial" w:hAnsi="Arial" w:cs="Arial"/>
          <w:sz w:val="24"/>
          <w:szCs w:val="24"/>
        </w:rPr>
      </w:pPr>
      <w:r>
        <w:rPr>
          <w:rFonts w:ascii="Arial" w:hAnsi="Arial" w:cs="Arial"/>
          <w:sz w:val="24"/>
          <w:szCs w:val="24"/>
        </w:rPr>
        <w:t>E</w:t>
      </w:r>
      <w:r w:rsidR="00EE1C29" w:rsidRPr="00E30A2D">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POLICY EXCEPTIONS</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EE1C29" w:rsidP="00EE1C29">
      <w:pPr>
        <w:rPr>
          <w:rFonts w:ascii="Arial" w:hAnsi="Arial" w:cs="Arial"/>
          <w:sz w:val="24"/>
          <w:szCs w:val="24"/>
        </w:rPr>
      </w:pPr>
      <w:r w:rsidRPr="00E30A2D">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85A46">
        <w:rPr>
          <w:rFonts w:ascii="Arial" w:hAnsi="Arial" w:cs="Arial"/>
          <w:sz w:val="24"/>
          <w:szCs w:val="24"/>
        </w:rPr>
        <w:t>IT D</w:t>
      </w:r>
      <w:r w:rsidRPr="00E30A2D">
        <w:rPr>
          <w:rFonts w:ascii="Arial" w:hAnsi="Arial" w:cs="Arial"/>
          <w:sz w:val="24"/>
          <w:szCs w:val="24"/>
        </w:rPr>
        <w:t xml:space="preserve">epartment, initiatives, actions and a time-frame for achieving the minimum compliance level with the policies set forth herein. The CIO shall review such requests; confer with the requesting </w:t>
      </w:r>
      <w:r w:rsidR="00D85A46">
        <w:rPr>
          <w:rFonts w:ascii="Arial" w:hAnsi="Arial" w:cs="Arial"/>
          <w:sz w:val="24"/>
          <w:szCs w:val="24"/>
        </w:rPr>
        <w:t>d</w:t>
      </w:r>
      <w:r w:rsidRPr="00E30A2D">
        <w:rPr>
          <w:rFonts w:ascii="Arial" w:hAnsi="Arial" w:cs="Arial"/>
          <w:sz w:val="24"/>
          <w:szCs w:val="24"/>
        </w:rPr>
        <w:t>epartment.</w:t>
      </w:r>
    </w:p>
    <w:p w:rsidR="00EE1C29" w:rsidRPr="00E30A2D" w:rsidRDefault="00EE1C29" w:rsidP="00EE1C29">
      <w:pPr>
        <w:rPr>
          <w:rFonts w:ascii="Arial" w:eastAsia="Arial" w:hAnsi="Arial" w:cs="Arial"/>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EE1C29" w:rsidRPr="00E30A2D" w:rsidRDefault="00EE1C29" w:rsidP="00EE1C29">
      <w:pPr>
        <w:rPr>
          <w:rFonts w:ascii="Arial" w:hAnsi="Arial" w:cs="Arial"/>
          <w:color w:val="auto"/>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tr>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bookmarkStart w:id="0" w:name="_GoBack"/>
        <w:bookmarkEnd w:id="0"/>
      </w:tr>
    </w:tbl>
    <w:p w:rsidR="00EE1C29" w:rsidRDefault="00EE1C29" w:rsidP="00912907"/>
    <w:sectPr w:rsidR="00EE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46" w:rsidRDefault="00D85A46" w:rsidP="00D85A46">
      <w:r>
        <w:separator/>
      </w:r>
    </w:p>
  </w:endnote>
  <w:endnote w:type="continuationSeparator" w:id="0">
    <w:p w:rsidR="00D85A46" w:rsidRDefault="00D85A46" w:rsidP="00D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46" w:rsidRDefault="00D85A46" w:rsidP="00D85A46">
      <w:r>
        <w:separator/>
      </w:r>
    </w:p>
  </w:footnote>
  <w:footnote w:type="continuationSeparator" w:id="0">
    <w:p w:rsidR="00D85A46" w:rsidRDefault="00D85A46" w:rsidP="00D8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7EB"/>
    <w:multiLevelType w:val="hybridMultilevel"/>
    <w:tmpl w:val="FFB45B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757DE"/>
    <w:multiLevelType w:val="hybridMultilevel"/>
    <w:tmpl w:val="4A843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D1BD6"/>
    <w:multiLevelType w:val="hybridMultilevel"/>
    <w:tmpl w:val="DE2E04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612C"/>
    <w:multiLevelType w:val="hybridMultilevel"/>
    <w:tmpl w:val="A7CC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E5645"/>
    <w:multiLevelType w:val="hybridMultilevel"/>
    <w:tmpl w:val="CBD2B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46193"/>
    <w:multiLevelType w:val="hybridMultilevel"/>
    <w:tmpl w:val="371C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EB08F1"/>
    <w:multiLevelType w:val="hybridMultilevel"/>
    <w:tmpl w:val="77847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20124"/>
    <w:multiLevelType w:val="hybridMultilevel"/>
    <w:tmpl w:val="05CC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20BB3"/>
    <w:multiLevelType w:val="hybridMultilevel"/>
    <w:tmpl w:val="6158C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8180A"/>
    <w:multiLevelType w:val="hybridMultilevel"/>
    <w:tmpl w:val="C480D5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8"/>
  </w:num>
  <w:num w:numId="4">
    <w:abstractNumId w:val="2"/>
  </w:num>
  <w:num w:numId="5">
    <w:abstractNumId w:val="6"/>
  </w:num>
  <w:num w:numId="6">
    <w:abstractNumId w:val="5"/>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9"/>
    <w:rsid w:val="00912907"/>
    <w:rsid w:val="00D85A46"/>
    <w:rsid w:val="00D907B0"/>
    <w:rsid w:val="00DD0924"/>
    <w:rsid w:val="00E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1A87"/>
  <w15:chartTrackingRefBased/>
  <w15:docId w15:val="{40A15545-3837-4373-B927-774ACF2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1C2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46"/>
    <w:pPr>
      <w:tabs>
        <w:tab w:val="center" w:pos="4680"/>
        <w:tab w:val="right" w:pos="9360"/>
      </w:tabs>
    </w:pPr>
  </w:style>
  <w:style w:type="character" w:customStyle="1" w:styleId="HeaderChar">
    <w:name w:val="Header Char"/>
    <w:basedOn w:val="DefaultParagraphFont"/>
    <w:link w:val="Header"/>
    <w:uiPriority w:val="99"/>
    <w:rsid w:val="00D85A46"/>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85A46"/>
    <w:pPr>
      <w:tabs>
        <w:tab w:val="center" w:pos="4680"/>
        <w:tab w:val="right" w:pos="9360"/>
      </w:tabs>
    </w:pPr>
  </w:style>
  <w:style w:type="character" w:customStyle="1" w:styleId="FooterChar">
    <w:name w:val="Footer Char"/>
    <w:basedOn w:val="DefaultParagraphFont"/>
    <w:link w:val="Footer"/>
    <w:uiPriority w:val="99"/>
    <w:rsid w:val="00D85A46"/>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94363-3F08-4E0E-B15E-D9B8E09BFFE1}"/>
</file>

<file path=customXml/itemProps2.xml><?xml version="1.0" encoding="utf-8"?>
<ds:datastoreItem xmlns:ds="http://schemas.openxmlformats.org/officeDocument/2006/customXml" ds:itemID="{42DBCFC2-D597-4A03-987E-D7937685CC93}"/>
</file>

<file path=customXml/itemProps3.xml><?xml version="1.0" encoding="utf-8"?>
<ds:datastoreItem xmlns:ds="http://schemas.openxmlformats.org/officeDocument/2006/customXml" ds:itemID="{AC161398-A194-4EF0-AB16-3C43528E36A8}"/>
</file>

<file path=docProps/app.xml><?xml version="1.0" encoding="utf-8"?>
<Properties xmlns="http://schemas.openxmlformats.org/officeDocument/2006/extended-properties" xmlns:vt="http://schemas.openxmlformats.org/officeDocument/2006/docPropsVTypes">
  <Template>Normal.dotm</Template>
  <TotalTime>20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2019-09-10T13:48:00Z</dcterms:created>
  <dcterms:modified xsi:type="dcterms:W3CDTF">2020-06-15T19:20:00Z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