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2515"/>
        <w:gridCol w:w="7920"/>
        <w:gridCol w:w="3960"/>
      </w:tblGrid>
      <w:tr w:rsidR="007C531C" w14:paraId="238F2347" w14:textId="3A44F190" w:rsidTr="00E72E28">
        <w:trPr>
          <w:trHeight w:val="252"/>
        </w:trPr>
        <w:tc>
          <w:tcPr>
            <w:tcW w:w="2515" w:type="dxa"/>
          </w:tcPr>
          <w:p w14:paraId="34CD8CEB" w14:textId="2E45DB68" w:rsidR="007C531C" w:rsidRPr="00DC7377" w:rsidRDefault="007C531C">
            <w:pPr>
              <w:rPr>
                <w:b/>
                <w:bCs/>
              </w:rPr>
            </w:pPr>
            <w:r>
              <w:rPr>
                <w:b/>
                <w:bCs/>
              </w:rPr>
              <w:t>Topic</w:t>
            </w:r>
          </w:p>
        </w:tc>
        <w:tc>
          <w:tcPr>
            <w:tcW w:w="7920" w:type="dxa"/>
          </w:tcPr>
          <w:p w14:paraId="4CA3F201" w14:textId="6DC4D5DC" w:rsidR="007C531C" w:rsidRPr="00DC7377" w:rsidRDefault="007C531C">
            <w:pPr>
              <w:rPr>
                <w:b/>
                <w:bCs/>
              </w:rPr>
            </w:pPr>
            <w:r>
              <w:rPr>
                <w:b/>
                <w:bCs/>
              </w:rPr>
              <w:t>Issue Statement</w:t>
            </w:r>
          </w:p>
        </w:tc>
        <w:tc>
          <w:tcPr>
            <w:tcW w:w="3960" w:type="dxa"/>
          </w:tcPr>
          <w:p w14:paraId="01F3FB28" w14:textId="4EA7D551" w:rsidR="007C531C" w:rsidRDefault="007C531C">
            <w:pPr>
              <w:rPr>
                <w:b/>
                <w:bCs/>
              </w:rPr>
            </w:pPr>
            <w:r w:rsidRPr="3C815FB4">
              <w:rPr>
                <w:b/>
                <w:bCs/>
              </w:rPr>
              <w:t>Feedback</w:t>
            </w:r>
            <w:r w:rsidR="61E972F3" w:rsidRPr="3C815FB4">
              <w:rPr>
                <w:b/>
                <w:bCs/>
              </w:rPr>
              <w:t xml:space="preserve"> (Return by 4/2</w:t>
            </w:r>
            <w:r w:rsidR="00555E63">
              <w:rPr>
                <w:b/>
                <w:bCs/>
              </w:rPr>
              <w:t>2</w:t>
            </w:r>
            <w:r w:rsidR="61E972F3" w:rsidRPr="3C815FB4">
              <w:rPr>
                <w:b/>
                <w:bCs/>
              </w:rPr>
              <w:t>/24)</w:t>
            </w:r>
          </w:p>
        </w:tc>
      </w:tr>
      <w:tr w:rsidR="00116332" w14:paraId="6D838310" w14:textId="514CB25B" w:rsidTr="00E72E28">
        <w:trPr>
          <w:trHeight w:val="252"/>
        </w:trPr>
        <w:tc>
          <w:tcPr>
            <w:tcW w:w="14395" w:type="dxa"/>
            <w:gridSpan w:val="3"/>
            <w:shd w:val="clear" w:color="auto" w:fill="E2EFD9" w:themeFill="accent6" w:themeFillTint="33"/>
          </w:tcPr>
          <w:p w14:paraId="066326DD" w14:textId="1BC4DE8F" w:rsidR="00116332" w:rsidRPr="00C910FE" w:rsidRDefault="00116332" w:rsidP="00B91BF7">
            <w:pPr>
              <w:tabs>
                <w:tab w:val="left" w:pos="1014"/>
              </w:tabs>
              <w:rPr>
                <w:b/>
                <w:bCs/>
              </w:rPr>
            </w:pPr>
            <w:r w:rsidRPr="00C910FE">
              <w:rPr>
                <w:b/>
                <w:bCs/>
              </w:rPr>
              <w:t>Critical to Agency Operations/Customer Service</w:t>
            </w:r>
          </w:p>
        </w:tc>
      </w:tr>
      <w:tr w:rsidR="007C531C" w14:paraId="215D8482" w14:textId="398FBAF0" w:rsidTr="00E72E28">
        <w:trPr>
          <w:trHeight w:val="252"/>
        </w:trPr>
        <w:tc>
          <w:tcPr>
            <w:tcW w:w="2515" w:type="dxa"/>
          </w:tcPr>
          <w:p w14:paraId="746D4BD2" w14:textId="1E96AF68" w:rsidR="00826FB0" w:rsidRDefault="00826FB0" w:rsidP="00EF7A4F">
            <w:r>
              <w:rPr>
                <w:rFonts w:ascii="Calibri" w:hAnsi="Calibri" w:cs="Calibri"/>
              </w:rPr>
              <w:t>Budget Shortfall: Well Construction-Related Fees Shortfalls</w:t>
            </w:r>
          </w:p>
        </w:tc>
        <w:tc>
          <w:tcPr>
            <w:tcW w:w="7920" w:type="dxa"/>
          </w:tcPr>
          <w:p w14:paraId="6AFC3E04" w14:textId="77777777" w:rsidR="00826FB0" w:rsidRDefault="00826FB0" w:rsidP="00EF7A4F">
            <w:pPr>
              <w:rPr>
                <w:rFonts w:ascii="Calibri" w:hAnsi="Calibri" w:cs="Calibri"/>
                <w:color w:val="000000"/>
              </w:rPr>
            </w:pPr>
            <w:r>
              <w:rPr>
                <w:rStyle w:val="normaltextrun"/>
                <w:color w:val="000000"/>
                <w:shd w:val="clear" w:color="auto" w:fill="FFFFFF"/>
              </w:rPr>
              <w:t>The Department’s well construction programs are almost entirely funded by fees. The ability for the agency to inspect wells to protect public health and safety and to prevent groundwater contamination and waste of groundwater resources requires (1) inspections of wells; (2) well log technical reviews; (3) licensing of well drillers. The Department is facing shortfalls to support staff funded by Start Card fund and for Well Driller Licensing and Landowner Permit fees</w:t>
            </w:r>
            <w:r>
              <w:rPr>
                <w:rFonts w:ascii="Calibri" w:hAnsi="Calibri" w:cs="Calibri"/>
              </w:rPr>
              <w:t xml:space="preserve">. </w:t>
            </w:r>
            <w:r>
              <w:rPr>
                <w:rFonts w:ascii="Calibri" w:hAnsi="Calibri" w:cs="Calibri"/>
                <w:color w:val="000000"/>
              </w:rPr>
              <w:t>Has accompanying LC.</w:t>
            </w:r>
          </w:p>
          <w:p w14:paraId="6B71F1E3" w14:textId="77777777" w:rsidR="00D34CE1" w:rsidRDefault="00D34CE1" w:rsidP="00EF7A4F">
            <w:pPr>
              <w:rPr>
                <w:color w:val="000000"/>
              </w:rPr>
            </w:pPr>
          </w:p>
          <w:p w14:paraId="033880CC" w14:textId="1ACDD178" w:rsidR="00D34CE1" w:rsidRPr="00D11567" w:rsidRDefault="008E54EB" w:rsidP="00EF7A4F">
            <w:pPr>
              <w:rPr>
                <w:b/>
                <w:bCs/>
              </w:rPr>
            </w:pPr>
            <w:r>
              <w:rPr>
                <w:b/>
                <w:bCs/>
              </w:rPr>
              <w:t xml:space="preserve">Initial </w:t>
            </w:r>
            <w:r w:rsidR="002348DE">
              <w:rPr>
                <w:b/>
                <w:bCs/>
              </w:rPr>
              <w:t xml:space="preserve">Draft </w:t>
            </w:r>
            <w:r w:rsidR="00D11567" w:rsidRPr="00D11567">
              <w:rPr>
                <w:b/>
                <w:bCs/>
              </w:rPr>
              <w:t>Pricing</w:t>
            </w:r>
            <w:r>
              <w:rPr>
                <w:b/>
                <w:bCs/>
              </w:rPr>
              <w:t xml:space="preserve"> from</w:t>
            </w:r>
            <w:r w:rsidR="002348DE">
              <w:rPr>
                <w:b/>
                <w:bCs/>
              </w:rPr>
              <w:t xml:space="preserve"> </w:t>
            </w:r>
            <w:r>
              <w:rPr>
                <w:b/>
                <w:bCs/>
              </w:rPr>
              <w:t xml:space="preserve">January </w:t>
            </w:r>
            <w:r w:rsidR="002348DE">
              <w:rPr>
                <w:b/>
                <w:bCs/>
              </w:rPr>
              <w:t>(may be incomplete / subject to change)</w:t>
            </w:r>
            <w:r w:rsidR="00D11567" w:rsidRPr="00D11567">
              <w:rPr>
                <w:b/>
                <w:bCs/>
              </w:rPr>
              <w:t>:</w:t>
            </w:r>
          </w:p>
          <w:p w14:paraId="4D57DA9F" w14:textId="25B932DB" w:rsidR="00D11567" w:rsidRDefault="00D11567" w:rsidP="00D11567">
            <w:r>
              <w:t xml:space="preserve">Fees are increased over a four-year period. </w:t>
            </w:r>
            <w:r w:rsidR="00DF3CDE">
              <w:t>Shortfalls</w:t>
            </w:r>
            <w:r>
              <w:t xml:space="preserve"> are as of 27-29 biennium.</w:t>
            </w:r>
          </w:p>
          <w:p w14:paraId="3E6AF482" w14:textId="517959A9" w:rsidR="00D11567" w:rsidRDefault="00D11567" w:rsidP="00D11567">
            <w:pPr>
              <w:pStyle w:val="ListParagraph"/>
              <w:numPr>
                <w:ilvl w:val="0"/>
                <w:numId w:val="3"/>
              </w:numPr>
            </w:pPr>
            <w:r>
              <w:t xml:space="preserve">Start Card: </w:t>
            </w:r>
            <w:r w:rsidR="008D7DBD">
              <w:t>$210,000 - $975,000</w:t>
            </w:r>
          </w:p>
          <w:p w14:paraId="2002AAC1" w14:textId="0F284D97" w:rsidR="00D11567" w:rsidRDefault="00D11567" w:rsidP="00D11567">
            <w:pPr>
              <w:pStyle w:val="ListParagraph"/>
              <w:numPr>
                <w:ilvl w:val="0"/>
                <w:numId w:val="3"/>
              </w:numPr>
            </w:pPr>
            <w:r>
              <w:t xml:space="preserve">Licensing: </w:t>
            </w:r>
            <w:r w:rsidR="008D7DBD">
              <w:t>$26,000 - $51,000</w:t>
            </w:r>
          </w:p>
        </w:tc>
        <w:tc>
          <w:tcPr>
            <w:tcW w:w="3960" w:type="dxa"/>
          </w:tcPr>
          <w:p w14:paraId="5A0356E3" w14:textId="77777777" w:rsidR="00826FB0" w:rsidRDefault="00826FB0" w:rsidP="00EF7A4F">
            <w:pPr>
              <w:rPr>
                <w:rStyle w:val="normaltextrun"/>
                <w:color w:val="000000"/>
                <w:shd w:val="clear" w:color="auto" w:fill="FFFFFF"/>
              </w:rPr>
            </w:pPr>
          </w:p>
        </w:tc>
      </w:tr>
      <w:tr w:rsidR="007C531C" w14:paraId="083456E7" w14:textId="1A15E1E4" w:rsidTr="00E72E28">
        <w:trPr>
          <w:trHeight w:val="252"/>
        </w:trPr>
        <w:tc>
          <w:tcPr>
            <w:tcW w:w="2515" w:type="dxa"/>
          </w:tcPr>
          <w:p w14:paraId="3FAE560E" w14:textId="72834694" w:rsidR="00826FB0" w:rsidRDefault="00826FB0" w:rsidP="00C910FE">
            <w:pPr>
              <w:rPr>
                <w:rFonts w:ascii="Calibri" w:hAnsi="Calibri" w:cs="Calibri"/>
              </w:rPr>
            </w:pPr>
            <w:r>
              <w:rPr>
                <w:rFonts w:ascii="Calibri" w:hAnsi="Calibri" w:cs="Calibri"/>
              </w:rPr>
              <w:t>Budget Shortfall: Water Right Transactions and Dam Safety Fee Shortfalls</w:t>
            </w:r>
          </w:p>
        </w:tc>
        <w:tc>
          <w:tcPr>
            <w:tcW w:w="7920" w:type="dxa"/>
          </w:tcPr>
          <w:p w14:paraId="2BE7CC6C" w14:textId="30033FD0" w:rsidR="00826FB0" w:rsidRDefault="00826FB0" w:rsidP="00C910FE">
            <w:pPr>
              <w:rPr>
                <w:rStyle w:val="normaltextrun"/>
                <w:color w:val="000000"/>
                <w:shd w:val="clear" w:color="auto" w:fill="FFFFFF"/>
              </w:rPr>
            </w:pPr>
            <w:r>
              <w:rPr>
                <w:rStyle w:val="normaltextrun"/>
                <w:color w:val="000000"/>
                <w:shd w:val="clear" w:color="auto" w:fill="FFFFFF"/>
              </w:rPr>
              <w:t>Staff in both the Dam Safety and Water Right Transactions Division are partially supported by fees. These programs are core to the Department's mission of responsibly managing Oregon's water resources and maintaining public safety.</w:t>
            </w:r>
            <w:r>
              <w:rPr>
                <w:rStyle w:val="eop"/>
                <w:color w:val="000000"/>
              </w:rPr>
              <w:t> </w:t>
            </w:r>
            <w:r>
              <w:rPr>
                <w:rStyle w:val="normaltextrun"/>
                <w:color w:val="000000"/>
                <w:shd w:val="clear" w:color="auto" w:fill="FFFFFF"/>
              </w:rPr>
              <w:t>The Department is facing shortfalls to support staff funded by dam safety annual fees and water right transaction fees. Additional policy work with stakeholders and internal staff to streamline processes and policies will accompany this work.</w:t>
            </w:r>
            <w:r w:rsidR="00DF3CDE">
              <w:rPr>
                <w:rStyle w:val="normaltextrun"/>
                <w:color w:val="000000"/>
                <w:shd w:val="clear" w:color="auto" w:fill="FFFFFF"/>
              </w:rPr>
              <w:t xml:space="preserve"> </w:t>
            </w:r>
            <w:r w:rsidR="00DF3CDE">
              <w:rPr>
                <w:rFonts w:ascii="Calibri" w:hAnsi="Calibri" w:cs="Calibri"/>
                <w:color w:val="000000"/>
              </w:rPr>
              <w:t>Has accompanying LC.</w:t>
            </w:r>
          </w:p>
          <w:p w14:paraId="0DAD93B4" w14:textId="77777777" w:rsidR="00C42166" w:rsidRDefault="00C42166" w:rsidP="00C910FE">
            <w:pPr>
              <w:rPr>
                <w:rStyle w:val="normaltextrun"/>
                <w:shd w:val="clear" w:color="auto" w:fill="FFFFFF"/>
              </w:rPr>
            </w:pPr>
          </w:p>
          <w:p w14:paraId="54996A0F" w14:textId="558A7726" w:rsidR="00C42166" w:rsidRPr="00C42166" w:rsidRDefault="008E54EB" w:rsidP="00C910FE">
            <w:pPr>
              <w:rPr>
                <w:rStyle w:val="normaltextrun"/>
                <w:b/>
                <w:bCs/>
                <w:shd w:val="clear" w:color="auto" w:fill="FFFFFF"/>
              </w:rPr>
            </w:pPr>
            <w:r>
              <w:rPr>
                <w:rStyle w:val="normaltextrun"/>
                <w:b/>
                <w:bCs/>
                <w:shd w:val="clear" w:color="auto" w:fill="FFFFFF"/>
              </w:rPr>
              <w:t>Initial Draft Pricing from January (may be incomplete / subject to change):</w:t>
            </w:r>
          </w:p>
          <w:p w14:paraId="0D113041" w14:textId="4CE0AFDC" w:rsidR="00C42166" w:rsidRDefault="00C42166" w:rsidP="00C42166">
            <w:pPr>
              <w:rPr>
                <w:rFonts w:ascii="Calibri" w:hAnsi="Calibri" w:cs="Calibri"/>
                <w:color w:val="000000"/>
              </w:rPr>
            </w:pPr>
            <w:r w:rsidRPr="00C42166">
              <w:rPr>
                <w:rFonts w:ascii="Calibri" w:hAnsi="Calibri" w:cs="Calibri"/>
                <w:color w:val="000000"/>
              </w:rPr>
              <w:t xml:space="preserve">Fees are increased over a four-year period. </w:t>
            </w:r>
            <w:r w:rsidR="00376908">
              <w:rPr>
                <w:rFonts w:ascii="Calibri" w:hAnsi="Calibri" w:cs="Calibri"/>
                <w:color w:val="000000"/>
              </w:rPr>
              <w:t>S</w:t>
            </w:r>
            <w:r w:rsidR="00376908">
              <w:rPr>
                <w:rFonts w:ascii="Calibri" w:hAnsi="Calibri" w:cs="Calibri"/>
              </w:rPr>
              <w:t>hortfalls</w:t>
            </w:r>
            <w:r w:rsidRPr="00C42166">
              <w:rPr>
                <w:rFonts w:ascii="Calibri" w:hAnsi="Calibri" w:cs="Calibri"/>
                <w:color w:val="000000"/>
              </w:rPr>
              <w:t xml:space="preserve"> are as of 27-29 biennium</w:t>
            </w:r>
            <w:r>
              <w:rPr>
                <w:rFonts w:ascii="Calibri" w:hAnsi="Calibri" w:cs="Calibri"/>
                <w:color w:val="000000"/>
              </w:rPr>
              <w:t>.</w:t>
            </w:r>
          </w:p>
          <w:p w14:paraId="1B6A3F51" w14:textId="15120C11" w:rsidR="00C42166" w:rsidRDefault="00C42166" w:rsidP="00C42166">
            <w:pPr>
              <w:pStyle w:val="ListParagraph"/>
              <w:numPr>
                <w:ilvl w:val="0"/>
                <w:numId w:val="5"/>
              </w:numPr>
              <w:rPr>
                <w:rFonts w:ascii="Calibri" w:hAnsi="Calibri" w:cs="Calibri"/>
                <w:color w:val="000000"/>
              </w:rPr>
            </w:pPr>
            <w:r w:rsidRPr="00C42166">
              <w:rPr>
                <w:rFonts w:ascii="Calibri" w:hAnsi="Calibri" w:cs="Calibri"/>
                <w:color w:val="000000"/>
              </w:rPr>
              <w:t xml:space="preserve">Water Rights: </w:t>
            </w:r>
            <w:r w:rsidR="00376908">
              <w:t>$3,600,000 - $4,800,00</w:t>
            </w:r>
          </w:p>
          <w:p w14:paraId="1E28398B" w14:textId="2DE714B4" w:rsidR="00C42166" w:rsidRDefault="00C42166" w:rsidP="00C42166">
            <w:pPr>
              <w:pStyle w:val="ListParagraph"/>
              <w:numPr>
                <w:ilvl w:val="0"/>
                <w:numId w:val="5"/>
              </w:numPr>
              <w:rPr>
                <w:rStyle w:val="normaltextrun"/>
                <w:color w:val="000000"/>
                <w:shd w:val="clear" w:color="auto" w:fill="FFFFFF"/>
              </w:rPr>
            </w:pPr>
            <w:r w:rsidRPr="00C42166">
              <w:rPr>
                <w:rFonts w:ascii="Calibri" w:hAnsi="Calibri" w:cs="Calibri"/>
                <w:color w:val="000000"/>
              </w:rPr>
              <w:t xml:space="preserve">Dam Safety: </w:t>
            </w:r>
            <w:r w:rsidR="00625BCB">
              <w:t>$78,000 - $250,000</w:t>
            </w:r>
          </w:p>
        </w:tc>
        <w:tc>
          <w:tcPr>
            <w:tcW w:w="3960" w:type="dxa"/>
          </w:tcPr>
          <w:p w14:paraId="5487AEA2" w14:textId="77777777" w:rsidR="00826FB0" w:rsidRDefault="00826FB0" w:rsidP="00C910FE">
            <w:pPr>
              <w:rPr>
                <w:rStyle w:val="normaltextrun"/>
                <w:color w:val="000000"/>
                <w:shd w:val="clear" w:color="auto" w:fill="FFFFFF"/>
              </w:rPr>
            </w:pPr>
          </w:p>
        </w:tc>
      </w:tr>
      <w:tr w:rsidR="007C531C" w14:paraId="1C984445" w14:textId="6A5B0883" w:rsidTr="00E72E28">
        <w:trPr>
          <w:trHeight w:val="252"/>
        </w:trPr>
        <w:tc>
          <w:tcPr>
            <w:tcW w:w="2515" w:type="dxa"/>
          </w:tcPr>
          <w:p w14:paraId="788E375C" w14:textId="6753B985" w:rsidR="00826FB0" w:rsidRDefault="00826FB0" w:rsidP="00C910FE">
            <w:pPr>
              <w:rPr>
                <w:rFonts w:ascii="Calibri" w:hAnsi="Calibri" w:cs="Calibri"/>
              </w:rPr>
            </w:pPr>
            <w:r>
              <w:rPr>
                <w:rFonts w:ascii="Calibri" w:hAnsi="Calibri" w:cs="Calibri"/>
              </w:rPr>
              <w:t>Budget Shortfall: HB 3315 ODFW Reviews for Water Right Transactions</w:t>
            </w:r>
          </w:p>
        </w:tc>
        <w:tc>
          <w:tcPr>
            <w:tcW w:w="7920" w:type="dxa"/>
          </w:tcPr>
          <w:p w14:paraId="5052F885" w14:textId="77777777" w:rsidR="00826FB0" w:rsidRDefault="00826FB0" w:rsidP="00C910FE">
            <w:pPr>
              <w:rPr>
                <w:rFonts w:ascii="Calibri" w:hAnsi="Calibri" w:cs="Calibri"/>
              </w:rPr>
            </w:pPr>
            <w:r>
              <w:rPr>
                <w:rFonts w:ascii="Calibri" w:hAnsi="Calibri" w:cs="Calibri"/>
              </w:rPr>
              <w:t xml:space="preserve">House Bill 3315 (2015) required the ODFW to recoup costs incurred for providing certain services beginning July 1, 2019. WRD is required to pay for funding for ODFW work on fee-based programs via HB 3315 (2015) but has not been provided additional funding </w:t>
            </w:r>
            <w:proofErr w:type="gramStart"/>
            <w:r>
              <w:rPr>
                <w:rFonts w:ascii="Calibri" w:hAnsi="Calibri" w:cs="Calibri"/>
              </w:rPr>
              <w:t>in order to</w:t>
            </w:r>
            <w:proofErr w:type="gramEnd"/>
            <w:r>
              <w:rPr>
                <w:rFonts w:ascii="Calibri" w:hAnsi="Calibri" w:cs="Calibri"/>
              </w:rPr>
              <w:t xml:space="preserve"> pay for ODFW expenses that began to be incurred in the last several biennia.</w:t>
            </w:r>
          </w:p>
          <w:p w14:paraId="2DE27077" w14:textId="77777777" w:rsidR="0060363E" w:rsidRDefault="0060363E" w:rsidP="00C910FE">
            <w:pPr>
              <w:rPr>
                <w:rFonts w:ascii="Calibri" w:hAnsi="Calibri" w:cs="Calibri"/>
              </w:rPr>
            </w:pPr>
          </w:p>
          <w:p w14:paraId="72362A02" w14:textId="7590F817" w:rsidR="0060363E" w:rsidRPr="0060363E" w:rsidRDefault="008E54EB" w:rsidP="00C910FE">
            <w:pPr>
              <w:rPr>
                <w:rFonts w:ascii="Calibri" w:hAnsi="Calibri" w:cs="Calibri"/>
                <w:b/>
                <w:bCs/>
              </w:rPr>
            </w:pPr>
            <w:r>
              <w:rPr>
                <w:rFonts w:ascii="Calibri" w:hAnsi="Calibri" w:cs="Calibri"/>
                <w:b/>
                <w:bCs/>
              </w:rPr>
              <w:t>Initial Draft Pricing from January (may be incomplete / subject to change):</w:t>
            </w:r>
          </w:p>
          <w:p w14:paraId="1C4B84B7" w14:textId="77777777" w:rsidR="0060363E" w:rsidRPr="0060363E" w:rsidRDefault="0060363E" w:rsidP="0060363E">
            <w:pPr>
              <w:shd w:val="clear" w:color="auto" w:fill="FFFFFF"/>
              <w:rPr>
                <w:rFonts w:ascii="Calibri" w:eastAsia="Times New Roman" w:hAnsi="Calibri" w:cs="Calibri"/>
                <w:color w:val="000000"/>
              </w:rPr>
            </w:pPr>
            <w:r w:rsidRPr="0060363E">
              <w:rPr>
                <w:rFonts w:ascii="Calibri" w:eastAsia="Times New Roman" w:hAnsi="Calibri" w:cs="Calibri"/>
                <w:color w:val="000000"/>
              </w:rPr>
              <w:t>Fish Persistence Reviews: $75k GF</w:t>
            </w:r>
          </w:p>
          <w:p w14:paraId="02EEC215" w14:textId="7E0002FC" w:rsidR="0060363E" w:rsidRPr="0060363E" w:rsidRDefault="0060363E" w:rsidP="0060363E">
            <w:pPr>
              <w:shd w:val="clear" w:color="auto" w:fill="FFFFFF"/>
              <w:rPr>
                <w:rStyle w:val="normaltextrun"/>
                <w:rFonts w:ascii="Calibri" w:eastAsia="Times New Roman" w:hAnsi="Calibri" w:cs="Calibri"/>
                <w:color w:val="000000"/>
              </w:rPr>
            </w:pPr>
            <w:r w:rsidRPr="0060363E">
              <w:rPr>
                <w:rFonts w:ascii="Calibri" w:eastAsia="Times New Roman" w:hAnsi="Calibri" w:cs="Calibri"/>
                <w:color w:val="000000"/>
              </w:rPr>
              <w:t>HB 3315 ODFW Reviews: $150k GF</w:t>
            </w:r>
          </w:p>
        </w:tc>
        <w:tc>
          <w:tcPr>
            <w:tcW w:w="3960" w:type="dxa"/>
          </w:tcPr>
          <w:p w14:paraId="41626873" w14:textId="77777777" w:rsidR="00826FB0" w:rsidRDefault="00826FB0" w:rsidP="00C910FE">
            <w:pPr>
              <w:rPr>
                <w:rFonts w:ascii="Calibri" w:hAnsi="Calibri" w:cs="Calibri"/>
              </w:rPr>
            </w:pPr>
          </w:p>
        </w:tc>
      </w:tr>
      <w:tr w:rsidR="007C531C" w14:paraId="56F3B127" w14:textId="736A1A55" w:rsidTr="00E72E28">
        <w:trPr>
          <w:trHeight w:val="252"/>
        </w:trPr>
        <w:tc>
          <w:tcPr>
            <w:tcW w:w="2515" w:type="dxa"/>
          </w:tcPr>
          <w:p w14:paraId="31345A9F" w14:textId="14837307" w:rsidR="00826FB0" w:rsidRDefault="00826FB0" w:rsidP="00C910FE">
            <w:pPr>
              <w:rPr>
                <w:rFonts w:ascii="Calibri" w:hAnsi="Calibri" w:cs="Calibri"/>
              </w:rPr>
            </w:pPr>
            <w:r>
              <w:rPr>
                <w:rFonts w:ascii="Calibri" w:hAnsi="Calibri" w:cs="Calibri"/>
                <w:color w:val="000000"/>
              </w:rPr>
              <w:t>Package 070: Fee Shortfall Reduction Package</w:t>
            </w:r>
          </w:p>
        </w:tc>
        <w:tc>
          <w:tcPr>
            <w:tcW w:w="7920" w:type="dxa"/>
          </w:tcPr>
          <w:p w14:paraId="7E9ADE93" w14:textId="77777777" w:rsidR="00826FB0" w:rsidRDefault="00826FB0" w:rsidP="00C910FE">
            <w:pPr>
              <w:rPr>
                <w:rFonts w:ascii="Calibri" w:hAnsi="Calibri" w:cs="Calibri"/>
                <w:color w:val="000000"/>
              </w:rPr>
            </w:pPr>
            <w:r>
              <w:rPr>
                <w:rFonts w:ascii="Calibri" w:hAnsi="Calibri" w:cs="Calibri"/>
                <w:color w:val="000000"/>
              </w:rPr>
              <w:t>Several fee-supported programs at the Department, well construction, dam safety, water rights, are facing a revenue shortfall if left unaddressed. A reduction package will be needed to offset the costs related to the revenue deficiencies.</w:t>
            </w:r>
          </w:p>
          <w:p w14:paraId="069D0522" w14:textId="77777777" w:rsidR="00604464" w:rsidRDefault="00604464" w:rsidP="00C910FE">
            <w:pPr>
              <w:rPr>
                <w:rStyle w:val="normaltextrun"/>
                <w:color w:val="000000"/>
                <w:shd w:val="clear" w:color="auto" w:fill="FFFFFF"/>
              </w:rPr>
            </w:pPr>
          </w:p>
          <w:p w14:paraId="54DFD996" w14:textId="3E1CE52E" w:rsidR="00604464" w:rsidRPr="00604464" w:rsidRDefault="008E54EB" w:rsidP="00C910FE">
            <w:pPr>
              <w:rPr>
                <w:rStyle w:val="normaltextrun"/>
                <w:b/>
                <w:bCs/>
                <w:color w:val="000000"/>
                <w:shd w:val="clear" w:color="auto" w:fill="FFFFFF"/>
              </w:rPr>
            </w:pPr>
            <w:r>
              <w:rPr>
                <w:rStyle w:val="normaltextrun"/>
                <w:b/>
                <w:bCs/>
                <w:shd w:val="clear" w:color="auto" w:fill="FFFFFF"/>
              </w:rPr>
              <w:t>Initial Draft Pricing from January (may be incomplete / subject to change)</w:t>
            </w:r>
            <w:r w:rsidR="00604464" w:rsidRPr="00604464">
              <w:rPr>
                <w:rStyle w:val="normaltextrun"/>
                <w:b/>
                <w:bCs/>
                <w:shd w:val="clear" w:color="auto" w:fill="FFFFFF"/>
              </w:rPr>
              <w:t>:</w:t>
            </w:r>
          </w:p>
          <w:p w14:paraId="54EF3997" w14:textId="77777777" w:rsidR="00604464" w:rsidRPr="00604464" w:rsidRDefault="00604464" w:rsidP="00604464">
            <w:pPr>
              <w:rPr>
                <w:rStyle w:val="normaltextrun"/>
                <w:color w:val="000000"/>
                <w:shd w:val="clear" w:color="auto" w:fill="FFFFFF"/>
              </w:rPr>
            </w:pPr>
            <w:r w:rsidRPr="00604464">
              <w:rPr>
                <w:rStyle w:val="normaltextrun"/>
                <w:color w:val="000000"/>
                <w:shd w:val="clear" w:color="auto" w:fill="FFFFFF"/>
              </w:rPr>
              <w:t xml:space="preserve">Reductions if no fee increase: </w:t>
            </w:r>
          </w:p>
          <w:p w14:paraId="78812859" w14:textId="5DD8F10F" w:rsidR="00604464" w:rsidRPr="00604464" w:rsidRDefault="00604464" w:rsidP="00604464">
            <w:pPr>
              <w:pStyle w:val="ListParagraph"/>
              <w:numPr>
                <w:ilvl w:val="0"/>
                <w:numId w:val="5"/>
              </w:numPr>
              <w:rPr>
                <w:rStyle w:val="normaltextrun"/>
                <w:color w:val="000000"/>
                <w:shd w:val="clear" w:color="auto" w:fill="FFFFFF"/>
              </w:rPr>
            </w:pPr>
            <w:r w:rsidRPr="00604464">
              <w:rPr>
                <w:rStyle w:val="normaltextrun"/>
                <w:color w:val="000000"/>
                <w:shd w:val="clear" w:color="auto" w:fill="FFFFFF"/>
              </w:rPr>
              <w:t xml:space="preserve">Start Card Fund: </w:t>
            </w:r>
            <w:r w:rsidR="00461C12">
              <w:rPr>
                <w:rStyle w:val="normaltextrun"/>
                <w:color w:val="000000"/>
                <w:shd w:val="clear" w:color="auto" w:fill="FFFFFF"/>
              </w:rPr>
              <w:t>0.5</w:t>
            </w:r>
            <w:r w:rsidRPr="00604464">
              <w:rPr>
                <w:rStyle w:val="normaltextrun"/>
                <w:color w:val="000000"/>
                <w:shd w:val="clear" w:color="auto" w:fill="FFFFFF"/>
              </w:rPr>
              <w:t>-</w:t>
            </w:r>
            <w:r w:rsidR="00461C12">
              <w:rPr>
                <w:rStyle w:val="normaltextrun"/>
                <w:color w:val="000000"/>
                <w:shd w:val="clear" w:color="auto" w:fill="FFFFFF"/>
              </w:rPr>
              <w:t>2.5</w:t>
            </w:r>
            <w:r w:rsidRPr="00604464">
              <w:rPr>
                <w:rStyle w:val="normaltextrun"/>
                <w:color w:val="000000"/>
                <w:shd w:val="clear" w:color="auto" w:fill="FFFFFF"/>
              </w:rPr>
              <w:t xml:space="preserve"> FTE</w:t>
            </w:r>
          </w:p>
          <w:p w14:paraId="0DF5DE03" w14:textId="6AD3A641" w:rsidR="00604464" w:rsidRPr="00604464" w:rsidRDefault="00604464" w:rsidP="00604464">
            <w:pPr>
              <w:pStyle w:val="ListParagraph"/>
              <w:numPr>
                <w:ilvl w:val="0"/>
                <w:numId w:val="5"/>
              </w:numPr>
              <w:rPr>
                <w:rStyle w:val="normaltextrun"/>
                <w:color w:val="000000"/>
                <w:shd w:val="clear" w:color="auto" w:fill="FFFFFF"/>
              </w:rPr>
            </w:pPr>
            <w:r w:rsidRPr="00604464">
              <w:rPr>
                <w:rStyle w:val="normaltextrun"/>
                <w:color w:val="000000"/>
                <w:shd w:val="clear" w:color="auto" w:fill="FFFFFF"/>
              </w:rPr>
              <w:t xml:space="preserve">Water Rights: </w:t>
            </w:r>
            <w:r w:rsidR="00461C12">
              <w:rPr>
                <w:rStyle w:val="normaltextrun"/>
                <w:color w:val="000000"/>
                <w:shd w:val="clear" w:color="auto" w:fill="FFFFFF"/>
              </w:rPr>
              <w:t>8</w:t>
            </w:r>
            <w:r w:rsidRPr="00604464">
              <w:rPr>
                <w:rStyle w:val="normaltextrun"/>
                <w:color w:val="000000"/>
                <w:shd w:val="clear" w:color="auto" w:fill="FFFFFF"/>
              </w:rPr>
              <w:t>-</w:t>
            </w:r>
            <w:r w:rsidR="00461C12">
              <w:rPr>
                <w:rStyle w:val="normaltextrun"/>
                <w:color w:val="000000"/>
                <w:shd w:val="clear" w:color="auto" w:fill="FFFFFF"/>
              </w:rPr>
              <w:t>10</w:t>
            </w:r>
            <w:r w:rsidRPr="00604464">
              <w:rPr>
                <w:rStyle w:val="normaltextrun"/>
                <w:color w:val="000000"/>
                <w:shd w:val="clear" w:color="auto" w:fill="FFFFFF"/>
              </w:rPr>
              <w:t xml:space="preserve"> FTE</w:t>
            </w:r>
          </w:p>
          <w:p w14:paraId="40855AA8" w14:textId="10BC8F70" w:rsidR="00604464" w:rsidRPr="00604464" w:rsidRDefault="00604464" w:rsidP="00604464">
            <w:pPr>
              <w:pStyle w:val="ListParagraph"/>
              <w:numPr>
                <w:ilvl w:val="0"/>
                <w:numId w:val="5"/>
              </w:numPr>
              <w:rPr>
                <w:rStyle w:val="normaltextrun"/>
                <w:color w:val="000000"/>
                <w:shd w:val="clear" w:color="auto" w:fill="FFFFFF"/>
              </w:rPr>
            </w:pPr>
            <w:r w:rsidRPr="00604464">
              <w:rPr>
                <w:rStyle w:val="normaltextrun"/>
                <w:color w:val="000000"/>
                <w:shd w:val="clear" w:color="auto" w:fill="FFFFFF"/>
              </w:rPr>
              <w:t>Dam Safety: 0.</w:t>
            </w:r>
            <w:r w:rsidR="00461C12">
              <w:rPr>
                <w:rStyle w:val="normaltextrun"/>
                <w:color w:val="000000"/>
                <w:shd w:val="clear" w:color="auto" w:fill="FFFFFF"/>
              </w:rPr>
              <w:t>25-0.5</w:t>
            </w:r>
          </w:p>
        </w:tc>
        <w:tc>
          <w:tcPr>
            <w:tcW w:w="3960" w:type="dxa"/>
          </w:tcPr>
          <w:p w14:paraId="48811B3A" w14:textId="77777777" w:rsidR="00826FB0" w:rsidRDefault="00826FB0" w:rsidP="00C910FE">
            <w:pPr>
              <w:rPr>
                <w:rFonts w:ascii="Calibri" w:hAnsi="Calibri" w:cs="Calibri"/>
                <w:color w:val="000000"/>
              </w:rPr>
            </w:pPr>
          </w:p>
        </w:tc>
      </w:tr>
      <w:tr w:rsidR="007C531C" w14:paraId="7F1EF33B" w14:textId="64273C70" w:rsidTr="00E72E28">
        <w:trPr>
          <w:trHeight w:val="252"/>
        </w:trPr>
        <w:tc>
          <w:tcPr>
            <w:tcW w:w="2515" w:type="dxa"/>
          </w:tcPr>
          <w:p w14:paraId="49A5485D" w14:textId="6815F9BD" w:rsidR="00826FB0" w:rsidRDefault="00826FB0" w:rsidP="00C910FE">
            <w:pPr>
              <w:rPr>
                <w:rFonts w:ascii="Calibri" w:hAnsi="Calibri" w:cs="Calibri"/>
              </w:rPr>
            </w:pPr>
            <w:r>
              <w:rPr>
                <w:rFonts w:ascii="Calibri" w:hAnsi="Calibri" w:cs="Calibri"/>
              </w:rPr>
              <w:t xml:space="preserve">Budget Shortfall: State Scenic Waterways </w:t>
            </w:r>
          </w:p>
        </w:tc>
        <w:tc>
          <w:tcPr>
            <w:tcW w:w="7920" w:type="dxa"/>
          </w:tcPr>
          <w:p w14:paraId="2C62BD5C" w14:textId="77777777" w:rsidR="00826FB0" w:rsidRDefault="00826FB0" w:rsidP="00C910FE">
            <w:pPr>
              <w:rPr>
                <w:rFonts w:ascii="Calibri" w:hAnsi="Calibri" w:cs="Calibri"/>
              </w:rPr>
            </w:pPr>
            <w:r>
              <w:rPr>
                <w:rFonts w:ascii="Calibri" w:hAnsi="Calibri" w:cs="Calibri"/>
              </w:rPr>
              <w:t xml:space="preserve">OPRD currently provides funding to OWRD for scenic waterway work. Over the last several biennia, contract inflationary increases have not kept pace with state employee personal services costs for the Department’s six positions that provide support for the State Scenic Waterways program, which is administered in conjunction with OPRD.  </w:t>
            </w:r>
          </w:p>
          <w:p w14:paraId="27117A07" w14:textId="77777777" w:rsidR="00AF047F" w:rsidRDefault="00AF047F" w:rsidP="00C910FE">
            <w:pPr>
              <w:rPr>
                <w:rStyle w:val="normaltextrun"/>
                <w:shd w:val="clear" w:color="auto" w:fill="FFFFFF"/>
              </w:rPr>
            </w:pPr>
          </w:p>
          <w:p w14:paraId="2023F3F9" w14:textId="3624D56F" w:rsidR="00AF047F" w:rsidRDefault="008E54EB" w:rsidP="00C910FE">
            <w:pPr>
              <w:rPr>
                <w:rStyle w:val="normaltextrun"/>
                <w:b/>
                <w:bCs/>
                <w:shd w:val="clear" w:color="auto" w:fill="FFFFFF"/>
              </w:rPr>
            </w:pPr>
            <w:r>
              <w:rPr>
                <w:rStyle w:val="normaltextrun"/>
                <w:b/>
                <w:bCs/>
                <w:shd w:val="clear" w:color="auto" w:fill="FFFFFF"/>
              </w:rPr>
              <w:t>Initial Draft Pricing from January (may be incomplete / subject to change):</w:t>
            </w:r>
          </w:p>
          <w:p w14:paraId="64D5F4D8" w14:textId="21E26F7B" w:rsidR="00AF047F" w:rsidRPr="00AF047F" w:rsidRDefault="00AF047F" w:rsidP="00C910FE">
            <w:pPr>
              <w:rPr>
                <w:rStyle w:val="normaltextrun"/>
                <w:color w:val="000000"/>
                <w:shd w:val="clear" w:color="auto" w:fill="FFFFFF"/>
              </w:rPr>
            </w:pPr>
            <w:r w:rsidRPr="00AF047F">
              <w:rPr>
                <w:rStyle w:val="normaltextrun"/>
                <w:color w:val="000000"/>
                <w:shd w:val="clear" w:color="auto" w:fill="FFFFFF"/>
              </w:rPr>
              <w:t xml:space="preserve">Scenic Water Ways: $207,123 GF      </w:t>
            </w:r>
          </w:p>
        </w:tc>
        <w:tc>
          <w:tcPr>
            <w:tcW w:w="3960" w:type="dxa"/>
          </w:tcPr>
          <w:p w14:paraId="50468049" w14:textId="77777777" w:rsidR="00826FB0" w:rsidRDefault="00826FB0" w:rsidP="00C910FE">
            <w:pPr>
              <w:rPr>
                <w:rFonts w:ascii="Calibri" w:hAnsi="Calibri" w:cs="Calibri"/>
              </w:rPr>
            </w:pPr>
          </w:p>
        </w:tc>
      </w:tr>
      <w:tr w:rsidR="007C531C" w14:paraId="2A735A06" w14:textId="68D21C4A" w:rsidTr="00E72E28">
        <w:trPr>
          <w:trHeight w:val="252"/>
        </w:trPr>
        <w:tc>
          <w:tcPr>
            <w:tcW w:w="2515" w:type="dxa"/>
          </w:tcPr>
          <w:p w14:paraId="0CDF71F3" w14:textId="1E32189A" w:rsidR="00826FB0" w:rsidRDefault="00826FB0" w:rsidP="00C910FE">
            <w:pPr>
              <w:rPr>
                <w:rFonts w:ascii="Calibri" w:hAnsi="Calibri" w:cs="Calibri"/>
              </w:rPr>
            </w:pPr>
            <w:r>
              <w:rPr>
                <w:rFonts w:ascii="Calibri" w:hAnsi="Calibri" w:cs="Calibri"/>
              </w:rPr>
              <w:t>Budget Gap: Internal Audit Function </w:t>
            </w:r>
          </w:p>
        </w:tc>
        <w:tc>
          <w:tcPr>
            <w:tcW w:w="7920" w:type="dxa"/>
          </w:tcPr>
          <w:p w14:paraId="5F193A2B" w14:textId="77777777" w:rsidR="00826FB0" w:rsidRDefault="00826FB0" w:rsidP="00C910FE">
            <w:pPr>
              <w:rPr>
                <w:rFonts w:ascii="Calibri" w:hAnsi="Calibri" w:cs="Calibri"/>
              </w:rPr>
            </w:pPr>
            <w:r>
              <w:rPr>
                <w:rFonts w:ascii="Calibri" w:hAnsi="Calibri" w:cs="Calibri"/>
              </w:rPr>
              <w:t xml:space="preserve">The Department met the criteria in 1(c) of Oregon Administrative Rule 125-700-0125 as of Fiscal Year 2016, requiring an internal auditing function (ORS 184.360). DAS has informed both OWEB and OWRD of the need to have an internal auditing function. Both agencies have continued to obtain waivers, while attempting to get resources to do this work. </w:t>
            </w:r>
          </w:p>
          <w:p w14:paraId="63B751ED" w14:textId="77777777" w:rsidR="00635352" w:rsidRDefault="00635352" w:rsidP="00C910FE">
            <w:pPr>
              <w:rPr>
                <w:rFonts w:ascii="Calibri" w:hAnsi="Calibri" w:cs="Calibri"/>
              </w:rPr>
            </w:pPr>
          </w:p>
          <w:p w14:paraId="553958D1" w14:textId="3C09E31E" w:rsidR="00635352" w:rsidRDefault="008E54EB" w:rsidP="00C910FE">
            <w:pPr>
              <w:rPr>
                <w:rStyle w:val="normaltextrun"/>
                <w:b/>
                <w:bCs/>
                <w:color w:val="000000"/>
                <w:shd w:val="clear" w:color="auto" w:fill="FFFFFF"/>
              </w:rPr>
            </w:pPr>
            <w:r>
              <w:rPr>
                <w:rStyle w:val="normaltextrun"/>
                <w:b/>
                <w:bCs/>
                <w:color w:val="000000"/>
                <w:shd w:val="clear" w:color="auto" w:fill="FFFFFF"/>
              </w:rPr>
              <w:t>Initial Draft Pricing from January (may be incomplete / subject to change):</w:t>
            </w:r>
          </w:p>
          <w:p w14:paraId="732340A1" w14:textId="36F64B74" w:rsidR="00635352" w:rsidRPr="00635352" w:rsidRDefault="00635352" w:rsidP="00C910FE">
            <w:pPr>
              <w:rPr>
                <w:rStyle w:val="normaltextrun"/>
                <w:color w:val="000000"/>
                <w:shd w:val="clear" w:color="auto" w:fill="FFFFFF"/>
              </w:rPr>
            </w:pPr>
            <w:r w:rsidRPr="00635352">
              <w:rPr>
                <w:rStyle w:val="normaltextrun"/>
                <w:color w:val="000000"/>
                <w:shd w:val="clear" w:color="auto" w:fill="FFFFFF"/>
              </w:rPr>
              <w:t>$244,473 to fund 1 FTE at 50/50 GF/OF at WRD to be shared with OWEB; Position: Internal Auditor 3</w:t>
            </w:r>
          </w:p>
        </w:tc>
        <w:tc>
          <w:tcPr>
            <w:tcW w:w="3960" w:type="dxa"/>
          </w:tcPr>
          <w:p w14:paraId="5F943E5D" w14:textId="77777777" w:rsidR="00826FB0" w:rsidRDefault="00826FB0" w:rsidP="00C910FE">
            <w:pPr>
              <w:rPr>
                <w:rFonts w:ascii="Calibri" w:hAnsi="Calibri" w:cs="Calibri"/>
              </w:rPr>
            </w:pPr>
          </w:p>
        </w:tc>
      </w:tr>
      <w:tr w:rsidR="007C531C" w14:paraId="51FA3D49" w14:textId="0BD5FE42" w:rsidTr="00E72E28">
        <w:trPr>
          <w:trHeight w:val="252"/>
        </w:trPr>
        <w:tc>
          <w:tcPr>
            <w:tcW w:w="2515" w:type="dxa"/>
          </w:tcPr>
          <w:p w14:paraId="7B45299D" w14:textId="0CF33056" w:rsidR="00826FB0" w:rsidRDefault="00826FB0" w:rsidP="00C910FE">
            <w:pPr>
              <w:rPr>
                <w:rFonts w:ascii="Calibri" w:hAnsi="Calibri" w:cs="Calibri"/>
              </w:rPr>
            </w:pPr>
            <w:r>
              <w:rPr>
                <w:rFonts w:ascii="Calibri" w:hAnsi="Calibri" w:cs="Calibri"/>
                <w:color w:val="000000"/>
              </w:rPr>
              <w:t>Information Technology Package</w:t>
            </w:r>
          </w:p>
        </w:tc>
        <w:tc>
          <w:tcPr>
            <w:tcW w:w="7920" w:type="dxa"/>
          </w:tcPr>
          <w:p w14:paraId="195FC2C8" w14:textId="77777777" w:rsidR="00826FB0" w:rsidRDefault="00826FB0" w:rsidP="00C910FE">
            <w:pPr>
              <w:rPr>
                <w:rFonts w:ascii="Calibri" w:hAnsi="Calibri" w:cs="Calibri"/>
              </w:rPr>
            </w:pPr>
            <w:r>
              <w:rPr>
                <w:rFonts w:ascii="Calibri" w:hAnsi="Calibri" w:cs="Calibri"/>
              </w:rPr>
              <w:t xml:space="preserve">The IT Strategic Plan identified key IT initiatives that will advance the agency’s IT maturity from being a reactive Firefighter to a more proactive Trusted Operator. IT maturity will be key to the agency’s ability to execute on many of its desired goals and strategic priorities. IT is a foundational piece of agency operations and at its current maturity level, many </w:t>
            </w:r>
            <w:proofErr w:type="gramStart"/>
            <w:r>
              <w:rPr>
                <w:rFonts w:ascii="Calibri" w:hAnsi="Calibri" w:cs="Calibri"/>
              </w:rPr>
              <w:t>agency</w:t>
            </w:r>
            <w:proofErr w:type="gramEnd"/>
            <w:r>
              <w:rPr>
                <w:rFonts w:ascii="Calibri" w:hAnsi="Calibri" w:cs="Calibri"/>
              </w:rPr>
              <w:t xml:space="preserve"> strategic objectives are at risk. Currently, well construction information systems are not meeting needs and creating productivity losses in staff workflows.  Systems like the Field Operations Database need resources to continue modernization efforts. Lastly, the Department does not have a formal system for managing its 6 funding opportunities and direct appropriations; this is currently done through a series of Word forms and excel spreadsheets. </w:t>
            </w:r>
          </w:p>
          <w:p w14:paraId="2C97AB9C" w14:textId="77777777" w:rsidR="008D368E" w:rsidRDefault="008D368E" w:rsidP="00C910FE">
            <w:pPr>
              <w:rPr>
                <w:rFonts w:ascii="Calibri" w:hAnsi="Calibri" w:cs="Calibri"/>
              </w:rPr>
            </w:pPr>
          </w:p>
          <w:p w14:paraId="56B9CC6E" w14:textId="625AC878" w:rsidR="008D368E" w:rsidRPr="008D368E" w:rsidRDefault="008E54EB" w:rsidP="00C910FE">
            <w:pPr>
              <w:rPr>
                <w:rFonts w:ascii="Calibri" w:hAnsi="Calibri" w:cs="Calibri"/>
                <w:b/>
                <w:bCs/>
              </w:rPr>
            </w:pPr>
            <w:r>
              <w:rPr>
                <w:rFonts w:ascii="Calibri" w:hAnsi="Calibri" w:cs="Calibri"/>
                <w:b/>
                <w:bCs/>
              </w:rPr>
              <w:t>Initial Draft Pricing (may be incomplete / subject to change):</w:t>
            </w:r>
          </w:p>
          <w:p w14:paraId="0B229E7C" w14:textId="672B60A9"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From IT Strategic Plan</w:t>
            </w:r>
            <w:r>
              <w:rPr>
                <w:rFonts w:ascii="Calibri" w:eastAsia="Times New Roman" w:hAnsi="Calibri" w:cs="Calibri"/>
                <w:color w:val="000000"/>
              </w:rPr>
              <w:t>:</w:t>
            </w:r>
          </w:p>
          <w:p w14:paraId="4A26A382"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$40K Info-Tech membership</w:t>
            </w:r>
          </w:p>
          <w:p w14:paraId="475B8F5D"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$30K external data infrastructure analysis</w:t>
            </w:r>
          </w:p>
          <w:p w14:paraId="1E97B429"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 PPM Information System or Tool</w:t>
            </w:r>
          </w:p>
          <w:p w14:paraId="3CE74669"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2xPM Positions ISS6 or PM2</w:t>
            </w:r>
          </w:p>
          <w:p w14:paraId="0F8508DB"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1xNetwork &amp; Security Position ISS7</w:t>
            </w:r>
          </w:p>
          <w:p w14:paraId="7DB183CF"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2xBusiness Analysts ISS5, ISS6 or OPA2</w:t>
            </w:r>
          </w:p>
          <w:p w14:paraId="1E1A9CA1" w14:textId="77777777" w:rsidR="008D368E" w:rsidRPr="008D368E" w:rsidRDefault="008D368E" w:rsidP="008D368E">
            <w:pPr>
              <w:shd w:val="clear" w:color="auto" w:fill="FFFFFF"/>
              <w:rPr>
                <w:rFonts w:ascii="Calibri" w:eastAsia="Times New Roman" w:hAnsi="Calibri" w:cs="Calibri"/>
                <w:color w:val="000000"/>
              </w:rPr>
            </w:pPr>
          </w:p>
          <w:p w14:paraId="7DF78CD9"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Section Needs:</w:t>
            </w:r>
          </w:p>
          <w:p w14:paraId="1CE36229" w14:textId="77777777" w:rsidR="008D368E" w:rsidRP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 xml:space="preserve">$100k for ongoing contract services, including $30k WCC Gap </w:t>
            </w:r>
            <w:proofErr w:type="gramStart"/>
            <w:r w:rsidRPr="008D368E">
              <w:rPr>
                <w:rFonts w:ascii="Calibri" w:eastAsia="Times New Roman" w:hAnsi="Calibri" w:cs="Calibri"/>
                <w:color w:val="000000"/>
              </w:rPr>
              <w:t>analysis</w:t>
            </w:r>
            <w:proofErr w:type="gramEnd"/>
          </w:p>
          <w:p w14:paraId="4F472D53" w14:textId="77777777" w:rsidR="008D368E" w:rsidRDefault="008D368E" w:rsidP="008D368E">
            <w:pPr>
              <w:shd w:val="clear" w:color="auto" w:fill="FFFFFF"/>
              <w:rPr>
                <w:rFonts w:ascii="Calibri" w:eastAsia="Times New Roman" w:hAnsi="Calibri" w:cs="Calibri"/>
                <w:color w:val="000000"/>
              </w:rPr>
            </w:pPr>
            <w:r w:rsidRPr="008D368E">
              <w:rPr>
                <w:rFonts w:ascii="Calibri" w:eastAsia="Times New Roman" w:hAnsi="Calibri" w:cs="Calibri"/>
                <w:color w:val="000000"/>
              </w:rPr>
              <w:t>$250k one-time; $50-$100k per year Grant Data Base Subscription</w:t>
            </w:r>
          </w:p>
          <w:p w14:paraId="275A65A5" w14:textId="4A37D144" w:rsidR="00D4359A" w:rsidRPr="008D368E" w:rsidRDefault="00D4359A" w:rsidP="008D368E">
            <w:pPr>
              <w:shd w:val="clear" w:color="auto" w:fill="FFFFFF"/>
              <w:rPr>
                <w:rFonts w:ascii="Calibri" w:eastAsia="Times New Roman" w:hAnsi="Calibri" w:cs="Calibri"/>
                <w:color w:val="000000"/>
              </w:rPr>
            </w:pPr>
            <w:r>
              <w:rPr>
                <w:rFonts w:ascii="Calibri" w:eastAsia="Times New Roman" w:hAnsi="Calibri" w:cs="Calibri"/>
                <w:color w:val="000000"/>
              </w:rPr>
              <w:t xml:space="preserve">$ to improve water right </w:t>
            </w:r>
            <w:r w:rsidR="0044171C">
              <w:rPr>
                <w:rFonts w:ascii="Calibri" w:eastAsia="Times New Roman" w:hAnsi="Calibri" w:cs="Calibri"/>
                <w:color w:val="000000"/>
              </w:rPr>
              <w:t>applications process and online payments (efficiency work)</w:t>
            </w:r>
          </w:p>
        </w:tc>
        <w:tc>
          <w:tcPr>
            <w:tcW w:w="3960" w:type="dxa"/>
          </w:tcPr>
          <w:p w14:paraId="2B87ED6A" w14:textId="77777777" w:rsidR="00826FB0" w:rsidRDefault="00826FB0" w:rsidP="00C910FE">
            <w:pPr>
              <w:rPr>
                <w:rFonts w:ascii="Calibri" w:hAnsi="Calibri" w:cs="Calibri"/>
              </w:rPr>
            </w:pPr>
          </w:p>
        </w:tc>
      </w:tr>
      <w:tr w:rsidR="007C531C" w14:paraId="7CD76E19" w14:textId="09F1EA0F" w:rsidTr="00E72E28">
        <w:trPr>
          <w:trHeight w:val="252"/>
        </w:trPr>
        <w:tc>
          <w:tcPr>
            <w:tcW w:w="2515" w:type="dxa"/>
          </w:tcPr>
          <w:p w14:paraId="7F0C8CA3" w14:textId="57114FE4" w:rsidR="00826FB0" w:rsidRDefault="00826FB0" w:rsidP="00A25B13">
            <w:pPr>
              <w:rPr>
                <w:rFonts w:ascii="Calibri" w:hAnsi="Calibri" w:cs="Calibri"/>
                <w:color w:val="000000"/>
              </w:rPr>
            </w:pPr>
            <w:r>
              <w:rPr>
                <w:rFonts w:ascii="Calibri" w:hAnsi="Calibri" w:cs="Calibri"/>
              </w:rPr>
              <w:t>EJ/Equity work Communications and Access to Information for Diverse Oregon Communities </w:t>
            </w:r>
          </w:p>
        </w:tc>
        <w:tc>
          <w:tcPr>
            <w:tcW w:w="7920" w:type="dxa"/>
          </w:tcPr>
          <w:p w14:paraId="2C078AE3" w14:textId="77777777" w:rsidR="00826FB0" w:rsidRDefault="00826FB0" w:rsidP="00A25B13">
            <w:pPr>
              <w:rPr>
                <w:rFonts w:ascii="Calibri" w:hAnsi="Calibri" w:cs="Calibri"/>
              </w:rPr>
            </w:pPr>
            <w:r>
              <w:rPr>
                <w:rFonts w:ascii="Calibri" w:hAnsi="Calibri" w:cs="Calibri"/>
              </w:rPr>
              <w:t xml:space="preserve">OWRD has been working to integrate best practices across programs to advance DEI and EJ work in the agency. In addition, the agency is seeking to better support its DEI team, provide resources to advance their work, </w:t>
            </w:r>
            <w:proofErr w:type="gramStart"/>
            <w:r>
              <w:rPr>
                <w:rFonts w:ascii="Calibri" w:hAnsi="Calibri" w:cs="Calibri"/>
              </w:rPr>
              <w:t>and also</w:t>
            </w:r>
            <w:proofErr w:type="gramEnd"/>
            <w:r>
              <w:rPr>
                <w:rFonts w:ascii="Calibri" w:hAnsi="Calibri" w:cs="Calibri"/>
              </w:rPr>
              <w:t xml:space="preserve"> to implement enterprise DEIJ objectives. There is also a need to engage with diverse communities using appropriate languages, formats (visual/audio, printed, gatherings /workshops), and accessibility (ADA, internet connectivity/access) that are appropriate, effective, and impactful. </w:t>
            </w:r>
          </w:p>
          <w:p w14:paraId="0400FA24" w14:textId="77777777" w:rsidR="001D5048" w:rsidRDefault="001D5048" w:rsidP="00A25B13">
            <w:pPr>
              <w:rPr>
                <w:rFonts w:ascii="Calibri" w:hAnsi="Calibri" w:cs="Calibri"/>
              </w:rPr>
            </w:pPr>
          </w:p>
          <w:p w14:paraId="172C5B78" w14:textId="4FC983E0" w:rsidR="001D5048" w:rsidRDefault="008E54EB" w:rsidP="00A25B13">
            <w:pPr>
              <w:rPr>
                <w:rFonts w:ascii="Calibri" w:hAnsi="Calibri" w:cs="Calibri"/>
                <w:b/>
                <w:bCs/>
              </w:rPr>
            </w:pPr>
            <w:r>
              <w:rPr>
                <w:rFonts w:ascii="Calibri" w:hAnsi="Calibri" w:cs="Calibri"/>
                <w:b/>
                <w:bCs/>
              </w:rPr>
              <w:t>Initial Draft Pricing from January (may be incomplete / subject to change):</w:t>
            </w:r>
          </w:p>
          <w:p w14:paraId="1F7C4107" w14:textId="08753944" w:rsidR="001D5048" w:rsidRPr="001D5048" w:rsidRDefault="001D5048" w:rsidP="00A25B13">
            <w:pPr>
              <w:rPr>
                <w:rFonts w:ascii="Calibri" w:hAnsi="Calibri" w:cs="Calibri"/>
              </w:rPr>
            </w:pPr>
            <w:r w:rsidRPr="001D5048">
              <w:rPr>
                <w:rFonts w:ascii="Calibri" w:hAnsi="Calibri" w:cs="Calibri"/>
              </w:rPr>
              <w:t>1 OPA 3 plus $200k (~$400k+)</w:t>
            </w:r>
          </w:p>
        </w:tc>
        <w:tc>
          <w:tcPr>
            <w:tcW w:w="3960" w:type="dxa"/>
          </w:tcPr>
          <w:p w14:paraId="20ACF800" w14:textId="77777777" w:rsidR="00826FB0" w:rsidRDefault="00826FB0" w:rsidP="00A25B13">
            <w:pPr>
              <w:rPr>
                <w:rFonts w:ascii="Calibri" w:hAnsi="Calibri" w:cs="Calibri"/>
              </w:rPr>
            </w:pPr>
          </w:p>
        </w:tc>
      </w:tr>
      <w:tr w:rsidR="007C531C" w14:paraId="0B4486A0" w14:textId="1B77048C" w:rsidTr="00E72E28">
        <w:trPr>
          <w:trHeight w:val="252"/>
        </w:trPr>
        <w:tc>
          <w:tcPr>
            <w:tcW w:w="2515" w:type="dxa"/>
          </w:tcPr>
          <w:p w14:paraId="0FC7E8FC" w14:textId="5386C841" w:rsidR="00826FB0" w:rsidRDefault="00826FB0" w:rsidP="00042091">
            <w:pPr>
              <w:rPr>
                <w:rFonts w:ascii="Calibri" w:hAnsi="Calibri" w:cs="Calibri"/>
              </w:rPr>
            </w:pPr>
            <w:r>
              <w:rPr>
                <w:rFonts w:ascii="Calibri" w:hAnsi="Calibri" w:cs="Calibri"/>
              </w:rPr>
              <w:t>Human Resources and Workplace Safety Needs</w:t>
            </w:r>
          </w:p>
        </w:tc>
        <w:tc>
          <w:tcPr>
            <w:tcW w:w="7920" w:type="dxa"/>
          </w:tcPr>
          <w:p w14:paraId="33B4767D" w14:textId="77777777" w:rsidR="00826FB0" w:rsidRDefault="00826FB0" w:rsidP="00042091">
            <w:pPr>
              <w:rPr>
                <w:rFonts w:ascii="Calibri" w:hAnsi="Calibri" w:cs="Calibri"/>
              </w:rPr>
            </w:pPr>
            <w:r>
              <w:rPr>
                <w:rFonts w:ascii="Calibri" w:hAnsi="Calibri" w:cs="Calibri"/>
              </w:rPr>
              <w:t>Workload and responsibilities in Human Resources have significantly increased over the last biennium, with the agency adding nearly 100 positions. Ensuring the agency is meeting the Governor’s expectations, administering the new Paid Leave Oregon program, in addition to future work associated with implementation of the agency’s Succession Plan has been taken on by the position assigned to ensuring workplace safety in the HR section. The agency now consists of nearly 250 employees, many of which work in field locations throughout the state, in all kinds of worksites and with various equipment. There is simply insufficient capacity to give the dedicated attention necessary for scaling the workplace safety program to an acceptable level to meet the new and growing demand within a reasonable time frame. Agencies are also experiencing increased safety concerns voiced by staff.</w:t>
            </w:r>
          </w:p>
          <w:p w14:paraId="00ECCD6A" w14:textId="77777777" w:rsidR="00DC072C" w:rsidRDefault="00DC072C" w:rsidP="00042091">
            <w:pPr>
              <w:rPr>
                <w:rFonts w:ascii="Calibri" w:hAnsi="Calibri" w:cs="Calibri"/>
              </w:rPr>
            </w:pPr>
          </w:p>
          <w:p w14:paraId="564C6F18" w14:textId="00D511E1" w:rsidR="00DC072C" w:rsidRDefault="008E54EB" w:rsidP="00042091">
            <w:pPr>
              <w:rPr>
                <w:rFonts w:ascii="Calibri" w:hAnsi="Calibri" w:cs="Calibri"/>
                <w:b/>
                <w:bCs/>
              </w:rPr>
            </w:pPr>
            <w:r>
              <w:rPr>
                <w:rFonts w:ascii="Calibri" w:hAnsi="Calibri" w:cs="Calibri"/>
                <w:b/>
                <w:bCs/>
              </w:rPr>
              <w:t>Initial Draft Pricing from January (may be incomplete / subject to change):</w:t>
            </w:r>
          </w:p>
          <w:p w14:paraId="0341B835" w14:textId="718D8300" w:rsidR="00DC072C" w:rsidRPr="00DC072C" w:rsidRDefault="00DC072C" w:rsidP="00042091">
            <w:pPr>
              <w:rPr>
                <w:rFonts w:ascii="Calibri" w:hAnsi="Calibri" w:cs="Calibri"/>
              </w:rPr>
            </w:pPr>
            <w:r w:rsidRPr="00DC072C">
              <w:rPr>
                <w:rFonts w:ascii="Calibri" w:hAnsi="Calibri" w:cs="Calibri"/>
              </w:rPr>
              <w:t>Proposed class of Safety Specialist 2 (SR 27) C1346. Reclass of AS 2 to HRA1 to allow for better HR support.</w:t>
            </w:r>
          </w:p>
        </w:tc>
        <w:tc>
          <w:tcPr>
            <w:tcW w:w="3960" w:type="dxa"/>
          </w:tcPr>
          <w:p w14:paraId="3FF61D51" w14:textId="77777777" w:rsidR="00826FB0" w:rsidRDefault="00826FB0" w:rsidP="00042091">
            <w:pPr>
              <w:rPr>
                <w:rFonts w:ascii="Calibri" w:hAnsi="Calibri" w:cs="Calibri"/>
              </w:rPr>
            </w:pPr>
          </w:p>
        </w:tc>
      </w:tr>
      <w:tr w:rsidR="007C531C" w14:paraId="2F551B5E" w14:textId="58B819B1" w:rsidTr="00E72E28">
        <w:trPr>
          <w:trHeight w:val="252"/>
        </w:trPr>
        <w:tc>
          <w:tcPr>
            <w:tcW w:w="2515" w:type="dxa"/>
          </w:tcPr>
          <w:p w14:paraId="2E4F97E2" w14:textId="6F544679" w:rsidR="00826FB0" w:rsidRDefault="00826FB0" w:rsidP="00114A4F">
            <w:pPr>
              <w:rPr>
                <w:rFonts w:ascii="Calibri" w:hAnsi="Calibri" w:cs="Calibri"/>
              </w:rPr>
            </w:pPr>
            <w:r>
              <w:rPr>
                <w:rFonts w:ascii="Calibri" w:hAnsi="Calibri" w:cs="Calibri"/>
                <w:color w:val="000000"/>
              </w:rPr>
              <w:t>Web coordinator</w:t>
            </w:r>
          </w:p>
        </w:tc>
        <w:tc>
          <w:tcPr>
            <w:tcW w:w="7920" w:type="dxa"/>
          </w:tcPr>
          <w:p w14:paraId="77C3B4EF" w14:textId="77777777" w:rsidR="00826FB0" w:rsidRDefault="00826FB0" w:rsidP="00114A4F">
            <w:pPr>
              <w:rPr>
                <w:rFonts w:ascii="Calibri" w:hAnsi="Calibri" w:cs="Calibri"/>
                <w:color w:val="000000"/>
              </w:rPr>
            </w:pPr>
            <w:r>
              <w:rPr>
                <w:rFonts w:ascii="Calibri" w:hAnsi="Calibri" w:cs="Calibri"/>
                <w:color w:val="000000"/>
              </w:rPr>
              <w:t xml:space="preserve">The Department currently does not have a primary staff member in charge of maintaining the agency website. In addition, the Department has received feedback that the website is difficult to </w:t>
            </w:r>
            <w:proofErr w:type="gramStart"/>
            <w:r>
              <w:rPr>
                <w:rFonts w:ascii="Calibri" w:hAnsi="Calibri" w:cs="Calibri"/>
                <w:color w:val="000000"/>
              </w:rPr>
              <w:t>navigate</w:t>
            </w:r>
            <w:proofErr w:type="gramEnd"/>
            <w:r>
              <w:rPr>
                <w:rFonts w:ascii="Calibri" w:hAnsi="Calibri" w:cs="Calibri"/>
                <w:color w:val="000000"/>
              </w:rPr>
              <w:t xml:space="preserve"> and that information is not accessible.</w:t>
            </w:r>
          </w:p>
          <w:p w14:paraId="0AD7E53E" w14:textId="77777777" w:rsidR="00651370" w:rsidRDefault="00651370" w:rsidP="00114A4F">
            <w:pPr>
              <w:rPr>
                <w:rFonts w:ascii="Calibri" w:hAnsi="Calibri" w:cs="Calibri"/>
                <w:color w:val="000000"/>
              </w:rPr>
            </w:pPr>
          </w:p>
          <w:p w14:paraId="0B3E145E" w14:textId="091B8EA0" w:rsidR="00651370" w:rsidRDefault="008E54EB" w:rsidP="00114A4F">
            <w:pPr>
              <w:rPr>
                <w:rFonts w:ascii="Calibri" w:hAnsi="Calibri" w:cs="Calibri"/>
                <w:b/>
                <w:bCs/>
                <w:color w:val="000000"/>
              </w:rPr>
            </w:pPr>
            <w:r>
              <w:rPr>
                <w:rFonts w:ascii="Calibri" w:hAnsi="Calibri" w:cs="Calibri"/>
                <w:b/>
                <w:bCs/>
                <w:color w:val="000000"/>
              </w:rPr>
              <w:t>Initial Draft Pricing from January (may be incomplete / subject to change):</w:t>
            </w:r>
            <w:r w:rsidR="00651370">
              <w:rPr>
                <w:rFonts w:ascii="Calibri" w:hAnsi="Calibri" w:cs="Calibri"/>
                <w:b/>
                <w:bCs/>
                <w:color w:val="000000"/>
              </w:rPr>
              <w:t xml:space="preserve"> </w:t>
            </w:r>
          </w:p>
          <w:p w14:paraId="3E827F29" w14:textId="2C6DCC29" w:rsidR="00651370" w:rsidRPr="00651370" w:rsidRDefault="00651370" w:rsidP="00114A4F">
            <w:pPr>
              <w:rPr>
                <w:rFonts w:ascii="Calibri" w:hAnsi="Calibri" w:cs="Calibri"/>
                <w:b/>
                <w:bCs/>
              </w:rPr>
            </w:pPr>
            <w:r w:rsidRPr="00651370">
              <w:rPr>
                <w:rFonts w:ascii="Calibri" w:hAnsi="Calibri" w:cs="Calibri"/>
                <w:color w:val="000000"/>
              </w:rPr>
              <w:t>1 position</w:t>
            </w:r>
          </w:p>
        </w:tc>
        <w:tc>
          <w:tcPr>
            <w:tcW w:w="3960" w:type="dxa"/>
          </w:tcPr>
          <w:p w14:paraId="29BE9330" w14:textId="77777777" w:rsidR="00826FB0" w:rsidRDefault="00826FB0" w:rsidP="00114A4F">
            <w:pPr>
              <w:rPr>
                <w:rFonts w:ascii="Calibri" w:hAnsi="Calibri" w:cs="Calibri"/>
                <w:color w:val="000000"/>
              </w:rPr>
            </w:pPr>
          </w:p>
        </w:tc>
      </w:tr>
      <w:tr w:rsidR="00860F32" w14:paraId="3C280B6A" w14:textId="77777777" w:rsidTr="00E72E28">
        <w:trPr>
          <w:trHeight w:val="252"/>
        </w:trPr>
        <w:tc>
          <w:tcPr>
            <w:tcW w:w="2515" w:type="dxa"/>
          </w:tcPr>
          <w:p w14:paraId="5F9CC8B0" w14:textId="50BE84CC" w:rsidR="00860F32" w:rsidRDefault="00860F32" w:rsidP="00860F32">
            <w:pPr>
              <w:rPr>
                <w:rFonts w:ascii="Calibri" w:hAnsi="Calibri" w:cs="Calibri"/>
                <w:color w:val="000000"/>
              </w:rPr>
            </w:pPr>
            <w:r>
              <w:rPr>
                <w:rFonts w:ascii="Calibri" w:hAnsi="Calibri" w:cs="Calibri"/>
              </w:rPr>
              <w:t>Director's Office Structure</w:t>
            </w:r>
          </w:p>
        </w:tc>
        <w:tc>
          <w:tcPr>
            <w:tcW w:w="7920" w:type="dxa"/>
          </w:tcPr>
          <w:p w14:paraId="20BB2559" w14:textId="77777777" w:rsidR="00860F32" w:rsidRDefault="00860F32" w:rsidP="00860F32">
            <w:pPr>
              <w:rPr>
                <w:rStyle w:val="font81"/>
              </w:rPr>
            </w:pPr>
            <w:r>
              <w:rPr>
                <w:rFonts w:ascii="Calibri" w:hAnsi="Calibri" w:cs="Calibri"/>
                <w:color w:val="000000"/>
              </w:rPr>
              <w:t>As sections within the Director’s office have grown with existing and new programs, the division's two sections now total 25 staff, with another five positions that include deputies, assistants, the director, as well as two limited duration retired special assistants to the director. This is the equivalent to an entire division, yet the deputy director of strategy and administration serves as both the deputy and the Director's office administrator. This can lead to less timely attention to matters needed by the section staff.</w:t>
            </w:r>
            <w:r>
              <w:rPr>
                <w:rStyle w:val="font161"/>
              </w:rPr>
              <w:t> </w:t>
            </w:r>
            <w:r>
              <w:rPr>
                <w:rStyle w:val="font81"/>
              </w:rPr>
              <w:t>If such a section were to be established, an administrative assistant would also be needed to support the workload of the division as well as the administrator. Managers continue to report that it would be helpful to have administrative staff available that would allow them to push some lower-level responsibilities down that higher level staff currently perform.</w:t>
            </w:r>
          </w:p>
          <w:p w14:paraId="4DB31545" w14:textId="77777777" w:rsidR="00DC072C" w:rsidRDefault="00DC072C" w:rsidP="00860F32">
            <w:pPr>
              <w:rPr>
                <w:rStyle w:val="font81"/>
              </w:rPr>
            </w:pPr>
          </w:p>
          <w:p w14:paraId="165E334E" w14:textId="013B5836" w:rsidR="00DC072C" w:rsidRPr="00DC072C" w:rsidRDefault="008E54EB" w:rsidP="00860F32">
            <w:pPr>
              <w:rPr>
                <w:rStyle w:val="font81"/>
                <w:b/>
                <w:bCs/>
              </w:rPr>
            </w:pPr>
            <w:r>
              <w:rPr>
                <w:rStyle w:val="font81"/>
                <w:b/>
                <w:bCs/>
              </w:rPr>
              <w:t>Initial Draft Pricing from January (may be incomplete / subject to change):</w:t>
            </w:r>
          </w:p>
          <w:p w14:paraId="1CCBE929" w14:textId="1AC0D07E" w:rsidR="00DC072C" w:rsidRPr="00DC072C" w:rsidRDefault="00DC072C" w:rsidP="00860F32">
            <w:pPr>
              <w:rPr>
                <w:rFonts w:ascii="Calibri" w:hAnsi="Calibri" w:cs="Calibri"/>
                <w:color w:val="000000"/>
              </w:rPr>
            </w:pPr>
            <w:r w:rsidRPr="00DC072C">
              <w:rPr>
                <w:rFonts w:ascii="Calibri" w:hAnsi="Calibri" w:cs="Calibri"/>
                <w:color w:val="000000"/>
              </w:rPr>
              <w:t>2 positions</w:t>
            </w:r>
          </w:p>
        </w:tc>
        <w:tc>
          <w:tcPr>
            <w:tcW w:w="3960" w:type="dxa"/>
          </w:tcPr>
          <w:p w14:paraId="55BC8430" w14:textId="77777777" w:rsidR="00860F32" w:rsidRDefault="00860F32" w:rsidP="00860F32">
            <w:pPr>
              <w:rPr>
                <w:rFonts w:ascii="Calibri" w:hAnsi="Calibri" w:cs="Calibri"/>
                <w:color w:val="000000"/>
              </w:rPr>
            </w:pPr>
          </w:p>
        </w:tc>
      </w:tr>
      <w:tr w:rsidR="00860F32" w14:paraId="4C52E526" w14:textId="77777777" w:rsidTr="00E72E28">
        <w:trPr>
          <w:trHeight w:val="252"/>
        </w:trPr>
        <w:tc>
          <w:tcPr>
            <w:tcW w:w="2515" w:type="dxa"/>
          </w:tcPr>
          <w:p w14:paraId="3DA0F304" w14:textId="768C2BCE" w:rsidR="00860F32" w:rsidRDefault="00860F32" w:rsidP="00860F32">
            <w:pPr>
              <w:rPr>
                <w:rFonts w:ascii="Calibri" w:hAnsi="Calibri" w:cs="Calibri"/>
                <w:color w:val="000000"/>
              </w:rPr>
            </w:pPr>
            <w:r>
              <w:rPr>
                <w:rFonts w:ascii="Calibri" w:hAnsi="Calibri" w:cs="Calibri"/>
              </w:rPr>
              <w:t>Position Reclassifications</w:t>
            </w:r>
          </w:p>
        </w:tc>
        <w:tc>
          <w:tcPr>
            <w:tcW w:w="7920" w:type="dxa"/>
          </w:tcPr>
          <w:p w14:paraId="005AD8F5" w14:textId="77777777" w:rsidR="00860F32" w:rsidRDefault="00860F32" w:rsidP="00860F32">
            <w:pPr>
              <w:rPr>
                <w:rFonts w:ascii="Calibri" w:hAnsi="Calibri" w:cs="Calibri"/>
              </w:rPr>
            </w:pPr>
            <w:r>
              <w:rPr>
                <w:rFonts w:ascii="Calibri" w:hAnsi="Calibri" w:cs="Calibri"/>
              </w:rPr>
              <w:t>Placeholder for potential reclass discussion if needed. OWRD is currently working to get a meeting with DAS.  </w:t>
            </w:r>
          </w:p>
          <w:p w14:paraId="52F93617" w14:textId="77777777" w:rsidR="00046D1A" w:rsidRDefault="00046D1A" w:rsidP="00860F32">
            <w:pPr>
              <w:rPr>
                <w:rFonts w:ascii="Calibri" w:hAnsi="Calibri" w:cs="Calibri"/>
                <w:color w:val="000000"/>
              </w:rPr>
            </w:pPr>
          </w:p>
          <w:p w14:paraId="278572EB" w14:textId="5CB3C48D" w:rsidR="00046D1A" w:rsidRDefault="008E54EB" w:rsidP="00860F32">
            <w:pPr>
              <w:rPr>
                <w:rFonts w:ascii="Calibri" w:hAnsi="Calibri" w:cs="Calibri"/>
                <w:b/>
                <w:bCs/>
                <w:color w:val="000000"/>
              </w:rPr>
            </w:pPr>
            <w:r>
              <w:rPr>
                <w:rFonts w:ascii="Calibri" w:hAnsi="Calibri" w:cs="Calibri"/>
                <w:b/>
                <w:bCs/>
                <w:color w:val="000000"/>
              </w:rPr>
              <w:t>Initial Draft Pricing from January (may be incomplete / subject to change):</w:t>
            </w:r>
          </w:p>
          <w:p w14:paraId="6297B32C" w14:textId="5A74C5ED" w:rsidR="00046D1A" w:rsidRPr="00046D1A" w:rsidRDefault="00046D1A" w:rsidP="00860F32">
            <w:pPr>
              <w:rPr>
                <w:rFonts w:ascii="Calibri" w:hAnsi="Calibri" w:cs="Calibri"/>
                <w:color w:val="000000"/>
              </w:rPr>
            </w:pPr>
            <w:r>
              <w:rPr>
                <w:rFonts w:ascii="Calibri" w:hAnsi="Calibri" w:cs="Calibri"/>
                <w:color w:val="000000"/>
              </w:rPr>
              <w:t>TBD</w:t>
            </w:r>
          </w:p>
        </w:tc>
        <w:tc>
          <w:tcPr>
            <w:tcW w:w="3960" w:type="dxa"/>
          </w:tcPr>
          <w:p w14:paraId="70C18D34" w14:textId="77777777" w:rsidR="00860F32" w:rsidRDefault="00860F32" w:rsidP="00860F32">
            <w:pPr>
              <w:rPr>
                <w:rFonts w:ascii="Calibri" w:hAnsi="Calibri" w:cs="Calibri"/>
                <w:color w:val="000000"/>
              </w:rPr>
            </w:pPr>
          </w:p>
        </w:tc>
      </w:tr>
      <w:tr w:rsidR="00860F32" w14:paraId="7CE5524F" w14:textId="77777777" w:rsidTr="00E72E28">
        <w:trPr>
          <w:trHeight w:val="252"/>
        </w:trPr>
        <w:tc>
          <w:tcPr>
            <w:tcW w:w="2515" w:type="dxa"/>
          </w:tcPr>
          <w:p w14:paraId="7ADD7B4C" w14:textId="2269516F" w:rsidR="00860F32" w:rsidRDefault="00860F32" w:rsidP="00860F32">
            <w:pPr>
              <w:rPr>
                <w:rFonts w:ascii="Calibri" w:hAnsi="Calibri" w:cs="Calibri"/>
                <w:color w:val="000000"/>
              </w:rPr>
            </w:pPr>
            <w:r>
              <w:rPr>
                <w:rFonts w:ascii="Calibri" w:hAnsi="Calibri" w:cs="Calibri"/>
              </w:rPr>
              <w:t>Klamath Adjudication Costs </w:t>
            </w:r>
          </w:p>
        </w:tc>
        <w:tc>
          <w:tcPr>
            <w:tcW w:w="7920" w:type="dxa"/>
          </w:tcPr>
          <w:p w14:paraId="4CC3775B" w14:textId="77777777" w:rsidR="00860F32" w:rsidRDefault="00860F32" w:rsidP="00860F32">
            <w:pPr>
              <w:rPr>
                <w:rFonts w:ascii="Calibri" w:hAnsi="Calibri" w:cs="Calibri"/>
              </w:rPr>
            </w:pPr>
            <w:r>
              <w:rPr>
                <w:rFonts w:ascii="Calibri" w:hAnsi="Calibri" w:cs="Calibri"/>
              </w:rPr>
              <w:t>The court has remanded the Klamath Tribes water right claims for further work by the Department. The adjudication once complete will allow people in the basin to understand what they have in terms of water rights. This will allow people to be able to make decisions in the face of climate change.  </w:t>
            </w:r>
          </w:p>
          <w:p w14:paraId="42A8E046" w14:textId="77777777" w:rsidR="003124F6" w:rsidRDefault="003124F6" w:rsidP="00860F32">
            <w:pPr>
              <w:rPr>
                <w:rFonts w:ascii="Calibri" w:hAnsi="Calibri" w:cs="Calibri"/>
              </w:rPr>
            </w:pPr>
          </w:p>
          <w:p w14:paraId="0CD11D03" w14:textId="77884EDE" w:rsidR="003124F6" w:rsidRDefault="008E54EB" w:rsidP="00860F32">
            <w:pPr>
              <w:rPr>
                <w:rFonts w:ascii="Calibri" w:hAnsi="Calibri" w:cs="Calibri"/>
                <w:b/>
                <w:bCs/>
                <w:color w:val="000000"/>
              </w:rPr>
            </w:pPr>
            <w:r>
              <w:rPr>
                <w:rFonts w:ascii="Calibri" w:hAnsi="Calibri" w:cs="Calibri"/>
                <w:b/>
                <w:bCs/>
                <w:color w:val="000000"/>
              </w:rPr>
              <w:t>Initial Draft Pricing from January (may be incomplete / subject to change):</w:t>
            </w:r>
          </w:p>
          <w:p w14:paraId="1DD01D9B" w14:textId="7CBD6B43" w:rsidR="003124F6" w:rsidRPr="003124F6" w:rsidRDefault="003124F6" w:rsidP="00860F32">
            <w:pPr>
              <w:rPr>
                <w:rFonts w:ascii="Calibri" w:hAnsi="Calibri" w:cs="Calibri"/>
                <w:b/>
                <w:bCs/>
                <w:color w:val="000000"/>
              </w:rPr>
            </w:pPr>
            <w:r>
              <w:rPr>
                <w:rFonts w:ascii="Calibri" w:hAnsi="Calibri" w:cs="Calibri"/>
                <w:color w:val="000000"/>
                <w:shd w:val="clear" w:color="auto" w:fill="FFFFFF"/>
              </w:rPr>
              <w:t>TBD may be around $400,000</w:t>
            </w:r>
          </w:p>
        </w:tc>
        <w:tc>
          <w:tcPr>
            <w:tcW w:w="3960" w:type="dxa"/>
          </w:tcPr>
          <w:p w14:paraId="540C74AF" w14:textId="77777777" w:rsidR="00860F32" w:rsidRDefault="00860F32" w:rsidP="00860F32">
            <w:pPr>
              <w:rPr>
                <w:rFonts w:ascii="Calibri" w:hAnsi="Calibri" w:cs="Calibri"/>
                <w:color w:val="000000"/>
              </w:rPr>
            </w:pPr>
          </w:p>
        </w:tc>
      </w:tr>
      <w:tr w:rsidR="00860F32" w14:paraId="0F39317B" w14:textId="77777777" w:rsidTr="00E72E28">
        <w:trPr>
          <w:trHeight w:val="252"/>
        </w:trPr>
        <w:tc>
          <w:tcPr>
            <w:tcW w:w="2515" w:type="dxa"/>
          </w:tcPr>
          <w:p w14:paraId="1CD6A199" w14:textId="054234E3" w:rsidR="00860F32" w:rsidRDefault="00860F32" w:rsidP="00860F32">
            <w:pPr>
              <w:rPr>
                <w:rFonts w:ascii="Calibri" w:hAnsi="Calibri" w:cs="Calibri"/>
                <w:color w:val="000000"/>
              </w:rPr>
            </w:pPr>
            <w:r>
              <w:rPr>
                <w:rFonts w:ascii="Calibri" w:hAnsi="Calibri" w:cs="Calibri"/>
              </w:rPr>
              <w:t>Legal Coordinator and costs </w:t>
            </w:r>
          </w:p>
        </w:tc>
        <w:tc>
          <w:tcPr>
            <w:tcW w:w="7920" w:type="dxa"/>
          </w:tcPr>
          <w:p w14:paraId="3FDD2505" w14:textId="77777777" w:rsidR="003124F6" w:rsidRDefault="00860F32" w:rsidP="00860F32">
            <w:pPr>
              <w:rPr>
                <w:rFonts w:ascii="Calibri" w:hAnsi="Calibri" w:cs="Calibri"/>
              </w:rPr>
            </w:pPr>
            <w:r>
              <w:rPr>
                <w:rFonts w:ascii="Calibri" w:hAnsi="Calibri" w:cs="Calibri"/>
              </w:rPr>
              <w:t>Legal issues continue to increase in the face of climate change; requiring substantial amount of time from executive managers. Currently, senior level staff are spending significant time tracking and coordinating litigation cases and costs.</w:t>
            </w:r>
          </w:p>
          <w:p w14:paraId="765570FF" w14:textId="77777777" w:rsidR="003124F6" w:rsidRDefault="003124F6" w:rsidP="00860F32">
            <w:pPr>
              <w:rPr>
                <w:rFonts w:ascii="Calibri" w:hAnsi="Calibri" w:cs="Calibri"/>
              </w:rPr>
            </w:pPr>
          </w:p>
          <w:p w14:paraId="15F4D13F" w14:textId="43468F16" w:rsidR="003124F6" w:rsidRDefault="008E54EB" w:rsidP="00860F32">
            <w:pPr>
              <w:rPr>
                <w:rFonts w:ascii="Calibri" w:hAnsi="Calibri" w:cs="Calibri"/>
                <w:b/>
                <w:bCs/>
              </w:rPr>
            </w:pPr>
            <w:r>
              <w:rPr>
                <w:rFonts w:ascii="Calibri" w:hAnsi="Calibri" w:cs="Calibri"/>
                <w:b/>
                <w:bCs/>
              </w:rPr>
              <w:t>Initial Draft Pricing from January (may be incomplete / subject to change):</w:t>
            </w:r>
          </w:p>
          <w:p w14:paraId="71023DC0" w14:textId="2F840BB5" w:rsidR="00860F32" w:rsidRDefault="003124F6" w:rsidP="00860F32">
            <w:pPr>
              <w:rPr>
                <w:rFonts w:ascii="Calibri" w:hAnsi="Calibri" w:cs="Calibri"/>
                <w:color w:val="000000"/>
              </w:rPr>
            </w:pPr>
            <w:r w:rsidRPr="003124F6">
              <w:rPr>
                <w:rFonts w:ascii="Calibri" w:hAnsi="Calibri" w:cs="Calibri"/>
              </w:rPr>
              <w:t>Position plus DOJ costs</w:t>
            </w:r>
            <w:r w:rsidR="00860F32">
              <w:rPr>
                <w:rFonts w:ascii="Calibri" w:hAnsi="Calibri" w:cs="Calibri"/>
              </w:rPr>
              <w:t xml:space="preserve"> </w:t>
            </w:r>
          </w:p>
        </w:tc>
        <w:tc>
          <w:tcPr>
            <w:tcW w:w="3960" w:type="dxa"/>
          </w:tcPr>
          <w:p w14:paraId="7E07E06A" w14:textId="77777777" w:rsidR="00860F32" w:rsidRDefault="00860F32" w:rsidP="00860F32">
            <w:pPr>
              <w:rPr>
                <w:rFonts w:ascii="Calibri" w:hAnsi="Calibri" w:cs="Calibri"/>
                <w:color w:val="000000"/>
              </w:rPr>
            </w:pPr>
          </w:p>
        </w:tc>
      </w:tr>
      <w:tr w:rsidR="00954067" w14:paraId="071528AC" w14:textId="77777777" w:rsidTr="00E72E28">
        <w:trPr>
          <w:trHeight w:val="252"/>
        </w:trPr>
        <w:tc>
          <w:tcPr>
            <w:tcW w:w="2515" w:type="dxa"/>
          </w:tcPr>
          <w:p w14:paraId="7D3B438F" w14:textId="0E0E0617" w:rsidR="00954067" w:rsidRDefault="00954067" w:rsidP="00954067">
            <w:pPr>
              <w:rPr>
                <w:rFonts w:ascii="Calibri" w:hAnsi="Calibri" w:cs="Calibri"/>
                <w:color w:val="000000"/>
              </w:rPr>
            </w:pPr>
            <w:r>
              <w:rPr>
                <w:rFonts w:ascii="Calibri" w:hAnsi="Calibri" w:cs="Calibri"/>
                <w:color w:val="000000"/>
              </w:rPr>
              <w:t>OWRD Water Data Needs and Potential Water Data Portal Package</w:t>
            </w:r>
          </w:p>
        </w:tc>
        <w:tc>
          <w:tcPr>
            <w:tcW w:w="7920" w:type="dxa"/>
          </w:tcPr>
          <w:p w14:paraId="7E7B4A8C" w14:textId="77777777" w:rsidR="00954067" w:rsidRDefault="00954067" w:rsidP="00954067">
            <w:pPr>
              <w:rPr>
                <w:rFonts w:ascii="Calibri" w:hAnsi="Calibri" w:cs="Calibri"/>
                <w:color w:val="000000"/>
              </w:rPr>
            </w:pPr>
            <w:r>
              <w:rPr>
                <w:rFonts w:ascii="Calibri" w:hAnsi="Calibri" w:cs="Calibri"/>
                <w:color w:val="000000"/>
              </w:rPr>
              <w:t xml:space="preserve">OWRD has significant need to address data QA/QC issues and data entry </w:t>
            </w:r>
            <w:proofErr w:type="gramStart"/>
            <w:r>
              <w:rPr>
                <w:rFonts w:ascii="Calibri" w:hAnsi="Calibri" w:cs="Calibri"/>
                <w:color w:val="000000"/>
              </w:rPr>
              <w:t>in order to</w:t>
            </w:r>
            <w:proofErr w:type="gramEnd"/>
            <w:r>
              <w:rPr>
                <w:rFonts w:ascii="Calibri" w:hAnsi="Calibri" w:cs="Calibri"/>
                <w:color w:val="000000"/>
              </w:rPr>
              <w:t xml:space="preserve"> make data usable both for Department programs as well as for it to be utilized in work for the Water Data Portal and other data sharing efforts. In addition, the agency needs to continue to work through data sprawl issues and data architecture. Additional Data coordination needs are required for Oregon's Open Data and Water Data Portal work. </w:t>
            </w:r>
          </w:p>
          <w:p w14:paraId="0D23D476" w14:textId="77777777" w:rsidR="00084CAD" w:rsidRDefault="00084CAD" w:rsidP="00954067">
            <w:pPr>
              <w:rPr>
                <w:rFonts w:ascii="Calibri" w:hAnsi="Calibri" w:cs="Calibri"/>
                <w:color w:val="000000"/>
              </w:rPr>
            </w:pPr>
          </w:p>
          <w:p w14:paraId="287D7AA4" w14:textId="04EC2353" w:rsidR="00084CAD" w:rsidRDefault="008E54EB" w:rsidP="00954067">
            <w:pPr>
              <w:rPr>
                <w:rFonts w:ascii="Calibri" w:hAnsi="Calibri" w:cs="Calibri"/>
                <w:b/>
                <w:bCs/>
                <w:color w:val="000000"/>
              </w:rPr>
            </w:pPr>
            <w:r>
              <w:rPr>
                <w:rFonts w:ascii="Calibri" w:hAnsi="Calibri" w:cs="Calibri"/>
                <w:b/>
                <w:bCs/>
                <w:color w:val="000000"/>
              </w:rPr>
              <w:t>Initial Draft Pricing from January (may be incomplete / subject to change):</w:t>
            </w:r>
          </w:p>
          <w:p w14:paraId="123714F4" w14:textId="77777777" w:rsidR="00B765E1" w:rsidRDefault="00084CAD" w:rsidP="00954067">
            <w:pPr>
              <w:rPr>
                <w:rFonts w:ascii="Calibri" w:hAnsi="Calibri" w:cs="Calibri"/>
                <w:color w:val="000000"/>
              </w:rPr>
            </w:pPr>
            <w:r w:rsidRPr="00084CAD">
              <w:rPr>
                <w:rFonts w:ascii="Calibri" w:hAnsi="Calibri" w:cs="Calibri"/>
                <w:color w:val="000000"/>
              </w:rPr>
              <w:t xml:space="preserve">1xData/System Architect ISS8 (ideal class); </w:t>
            </w:r>
          </w:p>
          <w:p w14:paraId="659BB112" w14:textId="4E4A449D" w:rsidR="00084CAD" w:rsidRPr="00084CAD" w:rsidRDefault="00084CAD" w:rsidP="00954067">
            <w:pPr>
              <w:rPr>
                <w:rFonts w:ascii="Calibri" w:hAnsi="Calibri" w:cs="Calibri"/>
                <w:color w:val="000000"/>
              </w:rPr>
            </w:pPr>
            <w:r w:rsidRPr="00084CAD">
              <w:rPr>
                <w:rFonts w:ascii="Calibri" w:hAnsi="Calibri" w:cs="Calibri"/>
                <w:color w:val="000000"/>
              </w:rPr>
              <w:t>Add Water right data techs for QA/QC</w:t>
            </w:r>
          </w:p>
        </w:tc>
        <w:tc>
          <w:tcPr>
            <w:tcW w:w="3960" w:type="dxa"/>
          </w:tcPr>
          <w:p w14:paraId="20E4DD94" w14:textId="77777777" w:rsidR="00954067" w:rsidRDefault="00954067" w:rsidP="00954067">
            <w:pPr>
              <w:rPr>
                <w:rFonts w:ascii="Calibri" w:hAnsi="Calibri" w:cs="Calibri"/>
                <w:color w:val="000000"/>
              </w:rPr>
            </w:pPr>
          </w:p>
        </w:tc>
      </w:tr>
      <w:tr w:rsidR="00954067" w14:paraId="625617F0" w14:textId="599F469D" w:rsidTr="00E72E28">
        <w:trPr>
          <w:trHeight w:val="252"/>
        </w:trPr>
        <w:tc>
          <w:tcPr>
            <w:tcW w:w="14395" w:type="dxa"/>
            <w:gridSpan w:val="3"/>
            <w:shd w:val="clear" w:color="auto" w:fill="DEEAF6" w:themeFill="accent5" w:themeFillTint="33"/>
          </w:tcPr>
          <w:p w14:paraId="4E64C80E" w14:textId="2DB1E1EB" w:rsidR="00954067" w:rsidRPr="00C910FE" w:rsidRDefault="00954067" w:rsidP="00954067">
            <w:pPr>
              <w:rPr>
                <w:rFonts w:ascii="Calibri" w:hAnsi="Calibri" w:cs="Calibri"/>
                <w:b/>
                <w:bCs/>
              </w:rPr>
            </w:pPr>
            <w:r w:rsidRPr="00C910FE">
              <w:rPr>
                <w:rFonts w:ascii="Calibri" w:hAnsi="Calibri" w:cs="Calibri"/>
                <w:b/>
                <w:bCs/>
              </w:rPr>
              <w:t>Supporting/Enhances Execution of Existing Program Authority</w:t>
            </w:r>
          </w:p>
        </w:tc>
      </w:tr>
      <w:tr w:rsidR="00954067" w14:paraId="24F01861" w14:textId="7643C385" w:rsidTr="00E72E28">
        <w:trPr>
          <w:trHeight w:val="252"/>
        </w:trPr>
        <w:tc>
          <w:tcPr>
            <w:tcW w:w="2515" w:type="dxa"/>
          </w:tcPr>
          <w:p w14:paraId="3E8187EA" w14:textId="2101122D" w:rsidR="00954067" w:rsidRDefault="00954067" w:rsidP="00954067">
            <w:r>
              <w:rPr>
                <w:rFonts w:ascii="Calibri" w:hAnsi="Calibri" w:cs="Calibri"/>
                <w:color w:val="000000"/>
              </w:rPr>
              <w:t>Harney Conservation Reserve Enhancement Fund</w:t>
            </w:r>
          </w:p>
        </w:tc>
        <w:tc>
          <w:tcPr>
            <w:tcW w:w="7920" w:type="dxa"/>
          </w:tcPr>
          <w:p w14:paraId="0A47F673" w14:textId="41230F4E" w:rsidR="00954067" w:rsidRDefault="00954067" w:rsidP="00954067">
            <w:r>
              <w:rPr>
                <w:rFonts w:ascii="Calibri" w:hAnsi="Calibri" w:cs="Calibri"/>
                <w:color w:val="000000" w:themeColor="text1"/>
              </w:rPr>
              <w:t>Allows for GF appropriations for</w:t>
            </w:r>
            <w:r w:rsidRPr="191FF5BE">
              <w:rPr>
                <w:rFonts w:ascii="Calibri" w:hAnsi="Calibri" w:cs="Calibri"/>
                <w:color w:val="000000" w:themeColor="text1"/>
              </w:rPr>
              <w:t xml:space="preserve"> CREP program </w:t>
            </w:r>
            <w:r>
              <w:rPr>
                <w:rFonts w:ascii="Calibri" w:hAnsi="Calibri" w:cs="Calibri"/>
                <w:color w:val="000000" w:themeColor="text1"/>
              </w:rPr>
              <w:t>to roll over into an “Other Funds” account to</w:t>
            </w:r>
            <w:r w:rsidRPr="191FF5BE">
              <w:rPr>
                <w:rFonts w:ascii="Calibri" w:hAnsi="Calibri" w:cs="Calibri"/>
                <w:color w:val="000000" w:themeColor="text1"/>
              </w:rPr>
              <w:t xml:space="preserve"> </w:t>
            </w:r>
            <w:r w:rsidRPr="61D13482">
              <w:rPr>
                <w:rFonts w:ascii="Calibri" w:eastAsia="Calibri" w:hAnsi="Calibri" w:cs="Calibri"/>
                <w:color w:val="000000" w:themeColor="text1"/>
              </w:rPr>
              <w:t>provide flexibility for the Department to meet the needs of the participants enrolling in the program</w:t>
            </w:r>
            <w:r>
              <w:rPr>
                <w:rFonts w:ascii="Calibri" w:eastAsia="Calibri" w:hAnsi="Calibri" w:cs="Calibri"/>
                <w:color w:val="000000" w:themeColor="text1"/>
              </w:rPr>
              <w:t>.</w:t>
            </w:r>
            <w:r w:rsidRPr="191FF5BE">
              <w:rPr>
                <w:rFonts w:ascii="Calibri" w:hAnsi="Calibri" w:cs="Calibri"/>
                <w:color w:val="000000" w:themeColor="text1"/>
              </w:rPr>
              <w:t xml:space="preserve"> Has accompanying LC.</w:t>
            </w:r>
          </w:p>
        </w:tc>
        <w:tc>
          <w:tcPr>
            <w:tcW w:w="3960" w:type="dxa"/>
          </w:tcPr>
          <w:p w14:paraId="20B0C4FF" w14:textId="77777777" w:rsidR="00954067" w:rsidRDefault="00954067" w:rsidP="00954067">
            <w:pPr>
              <w:rPr>
                <w:rFonts w:ascii="Calibri" w:hAnsi="Calibri" w:cs="Calibri"/>
                <w:color w:val="000000" w:themeColor="text1"/>
              </w:rPr>
            </w:pPr>
          </w:p>
        </w:tc>
      </w:tr>
      <w:tr w:rsidR="00954067" w14:paraId="666F3576" w14:textId="1AC30222" w:rsidTr="00E72E28">
        <w:trPr>
          <w:trHeight w:val="252"/>
        </w:trPr>
        <w:tc>
          <w:tcPr>
            <w:tcW w:w="2515" w:type="dxa"/>
          </w:tcPr>
          <w:p w14:paraId="0C4C4DB9" w14:textId="0E131FB4" w:rsidR="00954067" w:rsidRDefault="00954067" w:rsidP="00954067">
            <w:r>
              <w:rPr>
                <w:rFonts w:ascii="Calibri" w:hAnsi="Calibri" w:cs="Calibri"/>
              </w:rPr>
              <w:t>Restoration of Funds: Funding for groundwater studies (investigations and observation wells) and water budgets</w:t>
            </w:r>
          </w:p>
        </w:tc>
        <w:tc>
          <w:tcPr>
            <w:tcW w:w="7920" w:type="dxa"/>
          </w:tcPr>
          <w:p w14:paraId="2DC9D885" w14:textId="77777777" w:rsidR="00954067" w:rsidRDefault="00954067" w:rsidP="00954067">
            <w:pPr>
              <w:rPr>
                <w:rFonts w:ascii="Calibri" w:hAnsi="Calibri" w:cs="Calibri"/>
              </w:rPr>
            </w:pPr>
            <w:r>
              <w:rPr>
                <w:rFonts w:ascii="Calibri" w:hAnsi="Calibri" w:cs="Calibri"/>
              </w:rPr>
              <w:t xml:space="preserve">In the 2023-25 budget development process a reduction of $447,830 was taken from the Groundwater Investigations &amp; Observation Wells budget.  This funding supports cooperative groundwater basin studies, groundwater data, and the construction and maintenance of observation wells that assist the Department in developing a better understanding of groundwater levels statewide. The Department has contracted with the USGS to develop statewide estimates of groundwater recharge and water budgets; the first phase of this work will be complete in </w:t>
            </w:r>
            <w:proofErr w:type="gramStart"/>
            <w:r>
              <w:rPr>
                <w:rFonts w:ascii="Calibri" w:hAnsi="Calibri" w:cs="Calibri"/>
              </w:rPr>
              <w:t>early-mid</w:t>
            </w:r>
            <w:proofErr w:type="gramEnd"/>
            <w:r>
              <w:rPr>
                <w:rFonts w:ascii="Calibri" w:hAnsi="Calibri" w:cs="Calibri"/>
              </w:rPr>
              <w:t xml:space="preserve"> 2026; in order to effectively engage with communities about what these data and other data work mean an, the Department need resources to support effective outreach and community engagement. </w:t>
            </w:r>
          </w:p>
          <w:p w14:paraId="72423FD9" w14:textId="77777777" w:rsidR="008A63A6" w:rsidRDefault="008A63A6" w:rsidP="00954067">
            <w:pPr>
              <w:rPr>
                <w:rFonts w:ascii="Calibri" w:hAnsi="Calibri" w:cs="Calibri"/>
                <w:shd w:val="clear" w:color="auto" w:fill="FFFFFF"/>
              </w:rPr>
            </w:pPr>
          </w:p>
          <w:p w14:paraId="16E5F141" w14:textId="7213E2F1" w:rsidR="008A63A6" w:rsidRDefault="008E54EB" w:rsidP="00954067">
            <w:pPr>
              <w:rPr>
                <w:rFonts w:ascii="Calibri" w:hAnsi="Calibri" w:cs="Calibri"/>
                <w:b/>
                <w:bCs/>
                <w:color w:val="000000"/>
                <w:shd w:val="clear" w:color="auto" w:fill="FFFFFF"/>
              </w:rPr>
            </w:pPr>
            <w:r>
              <w:rPr>
                <w:rFonts w:ascii="Calibri" w:hAnsi="Calibri" w:cs="Calibri"/>
                <w:b/>
                <w:bCs/>
                <w:color w:val="000000"/>
                <w:shd w:val="clear" w:color="auto" w:fill="FFFFFF"/>
              </w:rPr>
              <w:t>Initial Draft Pricing from January (may be incomplete / subject to change):</w:t>
            </w:r>
          </w:p>
          <w:p w14:paraId="664E5712" w14:textId="359BAA3C" w:rsidR="008A63A6" w:rsidRPr="008A63A6" w:rsidRDefault="008A63A6" w:rsidP="00954067">
            <w:pPr>
              <w:rPr>
                <w:rFonts w:ascii="Calibri" w:hAnsi="Calibri" w:cs="Calibri"/>
                <w:color w:val="000000"/>
                <w:shd w:val="clear" w:color="auto" w:fill="FFFFFF"/>
              </w:rPr>
            </w:pPr>
            <w:r w:rsidRPr="008A63A6">
              <w:rPr>
                <w:rFonts w:ascii="Calibri" w:hAnsi="Calibri" w:cs="Calibri"/>
                <w:color w:val="000000"/>
                <w:shd w:val="clear" w:color="auto" w:fill="FFFFFF"/>
              </w:rPr>
              <w:t>$</w:t>
            </w:r>
            <w:r>
              <w:rPr>
                <w:rFonts w:ascii="Calibri" w:hAnsi="Calibri" w:cs="Calibri"/>
                <w:color w:val="000000"/>
                <w:shd w:val="clear" w:color="auto" w:fill="FFFFFF"/>
              </w:rPr>
              <w:t>4</w:t>
            </w:r>
            <w:r w:rsidRPr="008A63A6">
              <w:rPr>
                <w:rFonts w:ascii="Calibri" w:hAnsi="Calibri" w:cs="Calibri"/>
                <w:color w:val="000000"/>
                <w:shd w:val="clear" w:color="auto" w:fill="FFFFFF"/>
              </w:rPr>
              <w:t>47,830 GF</w:t>
            </w:r>
          </w:p>
        </w:tc>
        <w:tc>
          <w:tcPr>
            <w:tcW w:w="3960" w:type="dxa"/>
          </w:tcPr>
          <w:p w14:paraId="4635A3B9" w14:textId="77777777" w:rsidR="00954067" w:rsidRDefault="00954067" w:rsidP="00954067">
            <w:pPr>
              <w:rPr>
                <w:rFonts w:ascii="Calibri" w:hAnsi="Calibri" w:cs="Calibri"/>
              </w:rPr>
            </w:pPr>
          </w:p>
        </w:tc>
      </w:tr>
      <w:tr w:rsidR="00954067" w14:paraId="3BD48221" w14:textId="2E4E6B2A" w:rsidTr="00E72E28">
        <w:trPr>
          <w:trHeight w:val="252"/>
        </w:trPr>
        <w:tc>
          <w:tcPr>
            <w:tcW w:w="2515" w:type="dxa"/>
          </w:tcPr>
          <w:p w14:paraId="7F3CCE97" w14:textId="4D49D8C8" w:rsidR="00954067" w:rsidRDefault="00954067" w:rsidP="00954067">
            <w:pPr>
              <w:rPr>
                <w:rFonts w:ascii="Calibri" w:hAnsi="Calibri" w:cs="Calibri"/>
              </w:rPr>
            </w:pPr>
            <w:r>
              <w:rPr>
                <w:rFonts w:ascii="Calibri" w:hAnsi="Calibri" w:cs="Calibri"/>
                <w:color w:val="000000"/>
              </w:rPr>
              <w:t>Protest Backlog Reduction</w:t>
            </w:r>
          </w:p>
        </w:tc>
        <w:tc>
          <w:tcPr>
            <w:tcW w:w="7920" w:type="dxa"/>
          </w:tcPr>
          <w:p w14:paraId="1CD74770" w14:textId="77777777" w:rsidR="00954067" w:rsidRDefault="00954067" w:rsidP="00954067">
            <w:pPr>
              <w:rPr>
                <w:rFonts w:ascii="Calibri" w:hAnsi="Calibri" w:cs="Calibri"/>
                <w:color w:val="000000"/>
              </w:rPr>
            </w:pPr>
            <w:r>
              <w:rPr>
                <w:rFonts w:ascii="Calibri" w:hAnsi="Calibri" w:cs="Calibri"/>
                <w:color w:val="000000"/>
              </w:rPr>
              <w:t>General funds were appropriated during the 2021-23 biennium to reduce the water rights protest backlog.  A record number of protests were resolved but more protests were filed.  ARPA money was allocated to continue this work in the 23-25 biennium at a lower level of funding.  The Department has one dedicated staff member who works with other agency subject area experts, DOJ and OAH to work on this issue.  If the Department does not receive additional funds, backlog reduction work will stop.</w:t>
            </w:r>
          </w:p>
          <w:p w14:paraId="64CACF19" w14:textId="77777777" w:rsidR="00651370" w:rsidRDefault="00651370" w:rsidP="00954067">
            <w:pPr>
              <w:rPr>
                <w:rFonts w:ascii="Calibri" w:hAnsi="Calibri" w:cs="Calibri"/>
                <w:color w:val="000000"/>
              </w:rPr>
            </w:pPr>
          </w:p>
          <w:p w14:paraId="3D011C11" w14:textId="7FF635CD" w:rsidR="00651370" w:rsidRDefault="008E54EB" w:rsidP="00954067">
            <w:pPr>
              <w:rPr>
                <w:rFonts w:ascii="Calibri" w:hAnsi="Calibri" w:cs="Calibri"/>
                <w:b/>
                <w:bCs/>
                <w:color w:val="000000"/>
              </w:rPr>
            </w:pPr>
            <w:r>
              <w:rPr>
                <w:rFonts w:ascii="Calibri" w:hAnsi="Calibri" w:cs="Calibri"/>
                <w:b/>
                <w:bCs/>
                <w:color w:val="000000"/>
              </w:rPr>
              <w:t>Initial Draft Pricing from January (may be incomplete / subject to change):</w:t>
            </w:r>
          </w:p>
          <w:p w14:paraId="5ACE6A65" w14:textId="4A648EC5" w:rsidR="00651370" w:rsidRPr="00651370" w:rsidRDefault="00651370" w:rsidP="00954067">
            <w:pPr>
              <w:rPr>
                <w:rFonts w:ascii="Calibri" w:hAnsi="Calibri" w:cs="Calibri"/>
                <w:b/>
                <w:bCs/>
              </w:rPr>
            </w:pPr>
            <w:r>
              <w:rPr>
                <w:rFonts w:ascii="Calibri" w:hAnsi="Calibri" w:cs="Calibri"/>
                <w:color w:val="000000"/>
                <w:shd w:val="clear" w:color="auto" w:fill="FFFFFF"/>
              </w:rPr>
              <w:t>1 x OPA3; $1.68m for DOJ and $1.08 for OAH</w:t>
            </w:r>
          </w:p>
        </w:tc>
        <w:tc>
          <w:tcPr>
            <w:tcW w:w="3960" w:type="dxa"/>
          </w:tcPr>
          <w:p w14:paraId="11720839" w14:textId="77777777" w:rsidR="00954067" w:rsidRDefault="00954067" w:rsidP="00954067">
            <w:pPr>
              <w:rPr>
                <w:rFonts w:ascii="Calibri" w:hAnsi="Calibri" w:cs="Calibri"/>
                <w:color w:val="000000"/>
              </w:rPr>
            </w:pPr>
          </w:p>
        </w:tc>
      </w:tr>
      <w:tr w:rsidR="00954067" w14:paraId="6BFC5700" w14:textId="2C2B29BB" w:rsidTr="00E72E28">
        <w:trPr>
          <w:trHeight w:val="252"/>
        </w:trPr>
        <w:tc>
          <w:tcPr>
            <w:tcW w:w="14395" w:type="dxa"/>
            <w:gridSpan w:val="3"/>
            <w:shd w:val="clear" w:color="auto" w:fill="FFF2CC" w:themeFill="accent4" w:themeFillTint="33"/>
          </w:tcPr>
          <w:p w14:paraId="0EECA2E9" w14:textId="08769875" w:rsidR="00954067" w:rsidRPr="00C910FE" w:rsidRDefault="00954067" w:rsidP="00954067">
            <w:pPr>
              <w:rPr>
                <w:rFonts w:ascii="Calibri" w:hAnsi="Calibri" w:cs="Calibri"/>
                <w:b/>
                <w:bCs/>
                <w:color w:val="000000"/>
              </w:rPr>
            </w:pPr>
            <w:r w:rsidRPr="00C910FE">
              <w:rPr>
                <w:rFonts w:ascii="Calibri" w:hAnsi="Calibri" w:cs="Calibri"/>
                <w:b/>
                <w:bCs/>
                <w:color w:val="000000"/>
              </w:rPr>
              <w:t>A</w:t>
            </w:r>
            <w:r w:rsidRPr="00C910FE">
              <w:rPr>
                <w:rFonts w:ascii="Calibri" w:hAnsi="Calibri" w:cs="Calibri"/>
                <w:b/>
                <w:bCs/>
              </w:rPr>
              <w:t>ddressing Critical Need to Build Greater Landscape Resiliency</w:t>
            </w:r>
          </w:p>
        </w:tc>
      </w:tr>
      <w:tr w:rsidR="00954067" w14:paraId="2FD44FE0" w14:textId="3EFC27D1" w:rsidTr="00E72E28">
        <w:trPr>
          <w:trHeight w:val="252"/>
        </w:trPr>
        <w:tc>
          <w:tcPr>
            <w:tcW w:w="2515" w:type="dxa"/>
          </w:tcPr>
          <w:p w14:paraId="5043AB39" w14:textId="58791B3E" w:rsidR="00954067" w:rsidRDefault="00954067" w:rsidP="00954067">
            <w:pPr>
              <w:rPr>
                <w:rFonts w:ascii="Calibri" w:hAnsi="Calibri" w:cs="Calibri"/>
              </w:rPr>
            </w:pPr>
            <w:r>
              <w:rPr>
                <w:rFonts w:ascii="Calibri" w:hAnsi="Calibri" w:cs="Calibri"/>
                <w:color w:val="000000"/>
              </w:rPr>
              <w:t>Levee Inventory and Assessments</w:t>
            </w:r>
          </w:p>
        </w:tc>
        <w:tc>
          <w:tcPr>
            <w:tcW w:w="7920" w:type="dxa"/>
          </w:tcPr>
          <w:p w14:paraId="472F92A1" w14:textId="77777777" w:rsidR="00954067" w:rsidRDefault="00954067" w:rsidP="00954067">
            <w:pPr>
              <w:rPr>
                <w:rFonts w:ascii="Calibri" w:hAnsi="Calibri" w:cs="Calibri"/>
                <w:color w:val="000000"/>
              </w:rPr>
            </w:pPr>
            <w:r>
              <w:rPr>
                <w:rFonts w:ascii="Calibri" w:hAnsi="Calibri" w:cs="Calibri"/>
                <w:color w:val="000000"/>
              </w:rPr>
              <w:t xml:space="preserve">Currently no inventory exists for levees not regulated under the federal government. These levees may jeopardize public safety, should they fail. The Department does not have the resources necessary to inventory, inspect, </w:t>
            </w:r>
            <w:proofErr w:type="gramStart"/>
            <w:r>
              <w:rPr>
                <w:rFonts w:ascii="Calibri" w:hAnsi="Calibri" w:cs="Calibri"/>
                <w:color w:val="000000"/>
              </w:rPr>
              <w:t>classify</w:t>
            </w:r>
            <w:proofErr w:type="gramEnd"/>
            <w:r>
              <w:rPr>
                <w:rFonts w:ascii="Calibri" w:hAnsi="Calibri" w:cs="Calibri"/>
                <w:color w:val="000000"/>
              </w:rPr>
              <w:t xml:space="preserve"> and assign a hazard rating to these levees. Identification and assessment of the levees would help communities throughout Oregon improve their resiliency to flooding and seismic events and help mitigate the effects of climate change.</w:t>
            </w:r>
          </w:p>
          <w:p w14:paraId="64830ACD" w14:textId="77777777" w:rsidR="00A77717" w:rsidRDefault="00A77717" w:rsidP="00954067">
            <w:pPr>
              <w:rPr>
                <w:rFonts w:ascii="Calibri" w:hAnsi="Calibri" w:cs="Calibri"/>
              </w:rPr>
            </w:pPr>
          </w:p>
          <w:p w14:paraId="0E3450D5" w14:textId="237AFC39" w:rsidR="00A77717" w:rsidRDefault="008E54EB" w:rsidP="00954067">
            <w:pPr>
              <w:rPr>
                <w:rFonts w:ascii="Calibri" w:hAnsi="Calibri" w:cs="Calibri"/>
                <w:b/>
                <w:bCs/>
              </w:rPr>
            </w:pPr>
            <w:r>
              <w:rPr>
                <w:rFonts w:ascii="Calibri" w:hAnsi="Calibri" w:cs="Calibri"/>
                <w:b/>
                <w:bCs/>
              </w:rPr>
              <w:t>Initial Draft Pricing from January (may be incomplete / subject to change):</w:t>
            </w:r>
          </w:p>
          <w:p w14:paraId="2F8E2366" w14:textId="77777777" w:rsidR="00A77717" w:rsidRDefault="00A77717" w:rsidP="00954067">
            <w:pPr>
              <w:rPr>
                <w:rFonts w:ascii="Calibri" w:hAnsi="Calibri" w:cs="Calibri"/>
              </w:rPr>
            </w:pPr>
            <w:r w:rsidRPr="00A77717">
              <w:rPr>
                <w:rFonts w:ascii="Calibri" w:hAnsi="Calibri" w:cs="Calibri"/>
              </w:rPr>
              <w:t xml:space="preserve">$344,747 for PE2 position (One Professional Engineer 2 (PE2) </w:t>
            </w:r>
          </w:p>
          <w:p w14:paraId="4F0C8EEF" w14:textId="05934FFA" w:rsidR="00A77717" w:rsidRPr="00A77717" w:rsidRDefault="00A77717" w:rsidP="00954067">
            <w:pPr>
              <w:rPr>
                <w:rFonts w:ascii="Calibri" w:hAnsi="Calibri" w:cs="Calibri"/>
              </w:rPr>
            </w:pPr>
            <w:r>
              <w:rPr>
                <w:rFonts w:ascii="Calibri" w:hAnsi="Calibri" w:cs="Calibri"/>
              </w:rPr>
              <w:t>O</w:t>
            </w:r>
            <w:r w:rsidRPr="00A77717">
              <w:rPr>
                <w:rFonts w:ascii="Calibri" w:hAnsi="Calibri" w:cs="Calibri"/>
              </w:rPr>
              <w:t>ne Professional Engineer 1 (PE1) position to complete the inventory, condition assessments, and risk determinations)</w:t>
            </w:r>
          </w:p>
        </w:tc>
        <w:tc>
          <w:tcPr>
            <w:tcW w:w="3960" w:type="dxa"/>
          </w:tcPr>
          <w:p w14:paraId="6A905B8F" w14:textId="77777777" w:rsidR="00954067" w:rsidRDefault="00954067" w:rsidP="00954067">
            <w:pPr>
              <w:rPr>
                <w:rFonts w:ascii="Calibri" w:hAnsi="Calibri" w:cs="Calibri"/>
                <w:color w:val="000000"/>
              </w:rPr>
            </w:pPr>
          </w:p>
        </w:tc>
      </w:tr>
      <w:tr w:rsidR="00954067" w14:paraId="0273B8C8" w14:textId="35681A68" w:rsidTr="00E72E28">
        <w:trPr>
          <w:trHeight w:val="252"/>
        </w:trPr>
        <w:tc>
          <w:tcPr>
            <w:tcW w:w="2515" w:type="dxa"/>
          </w:tcPr>
          <w:p w14:paraId="75E397F1" w14:textId="3877DAEA" w:rsidR="00954067" w:rsidRDefault="00954067" w:rsidP="00954067">
            <w:pPr>
              <w:rPr>
                <w:rFonts w:ascii="Calibri" w:hAnsi="Calibri" w:cs="Calibri"/>
              </w:rPr>
            </w:pPr>
            <w:r>
              <w:rPr>
                <w:rFonts w:ascii="Calibri" w:hAnsi="Calibri" w:cs="Calibri"/>
                <w:color w:val="000000"/>
              </w:rPr>
              <w:t>Interagency LUBGWMA</w:t>
            </w:r>
          </w:p>
        </w:tc>
        <w:tc>
          <w:tcPr>
            <w:tcW w:w="7920" w:type="dxa"/>
          </w:tcPr>
          <w:p w14:paraId="1D593A4D" w14:textId="77777777" w:rsidR="00954067" w:rsidRDefault="00954067" w:rsidP="00954067">
            <w:pPr>
              <w:rPr>
                <w:rFonts w:ascii="Calibri" w:hAnsi="Calibri" w:cs="Calibri"/>
                <w:color w:val="000000"/>
              </w:rPr>
            </w:pPr>
            <w:r>
              <w:rPr>
                <w:rFonts w:ascii="Calibri" w:hAnsi="Calibri" w:cs="Calibri"/>
                <w:color w:val="000000"/>
              </w:rPr>
              <w:t xml:space="preserve">Groundwater contamination issues are severely impacting communities in the LUBGWAMA. There is an interagency effort to address the issues arising, but funding is needed for additional capacity to assist with project coordination and management and technical assistance for field work and data collection in the LUBGWMA. </w:t>
            </w:r>
          </w:p>
          <w:p w14:paraId="3D61DA5F" w14:textId="77777777" w:rsidR="00046D1A" w:rsidRDefault="00046D1A" w:rsidP="00954067">
            <w:pPr>
              <w:rPr>
                <w:rFonts w:ascii="Calibri" w:hAnsi="Calibri" w:cs="Calibri"/>
                <w:color w:val="000000"/>
              </w:rPr>
            </w:pPr>
          </w:p>
          <w:p w14:paraId="7AC8A6D2" w14:textId="402AEF33" w:rsidR="00046D1A" w:rsidRDefault="008E54EB" w:rsidP="00954067">
            <w:pPr>
              <w:rPr>
                <w:rFonts w:ascii="Calibri" w:hAnsi="Calibri" w:cs="Calibri"/>
                <w:b/>
                <w:bCs/>
                <w:color w:val="000000"/>
              </w:rPr>
            </w:pPr>
            <w:r>
              <w:rPr>
                <w:rFonts w:ascii="Calibri" w:hAnsi="Calibri" w:cs="Calibri"/>
                <w:b/>
                <w:bCs/>
                <w:color w:val="000000"/>
              </w:rPr>
              <w:t>Initial Draft Pricing from January (may be incomplete / subject to change):</w:t>
            </w:r>
          </w:p>
          <w:p w14:paraId="3748E486" w14:textId="73965759" w:rsidR="00046D1A" w:rsidRPr="00046D1A" w:rsidRDefault="00046D1A" w:rsidP="00954067">
            <w:pPr>
              <w:rPr>
                <w:rFonts w:ascii="Calibri" w:hAnsi="Calibri" w:cs="Calibri"/>
              </w:rPr>
            </w:pPr>
            <w:r>
              <w:rPr>
                <w:rFonts w:ascii="Calibri" w:hAnsi="Calibri" w:cs="Calibri"/>
                <w:color w:val="000000"/>
              </w:rPr>
              <w:t>TBD</w:t>
            </w:r>
          </w:p>
        </w:tc>
        <w:tc>
          <w:tcPr>
            <w:tcW w:w="3960" w:type="dxa"/>
          </w:tcPr>
          <w:p w14:paraId="75C9D854" w14:textId="77777777" w:rsidR="00954067" w:rsidRDefault="00954067" w:rsidP="00954067">
            <w:pPr>
              <w:rPr>
                <w:rFonts w:ascii="Calibri" w:hAnsi="Calibri" w:cs="Calibri"/>
                <w:color w:val="000000"/>
              </w:rPr>
            </w:pPr>
          </w:p>
        </w:tc>
      </w:tr>
      <w:tr w:rsidR="00954067" w14:paraId="06A204D9" w14:textId="77777777" w:rsidTr="00E72E28">
        <w:trPr>
          <w:trHeight w:val="252"/>
        </w:trPr>
        <w:tc>
          <w:tcPr>
            <w:tcW w:w="2515" w:type="dxa"/>
          </w:tcPr>
          <w:p w14:paraId="1FF608C6" w14:textId="20742265" w:rsidR="00954067" w:rsidRDefault="00954067" w:rsidP="00954067">
            <w:pPr>
              <w:rPr>
                <w:rFonts w:ascii="Calibri" w:hAnsi="Calibri" w:cs="Calibri"/>
                <w:color w:val="000000"/>
              </w:rPr>
            </w:pPr>
            <w:r>
              <w:rPr>
                <w:rFonts w:ascii="Calibri" w:hAnsi="Calibri" w:cs="Calibri"/>
                <w:color w:val="000000"/>
              </w:rPr>
              <w:t>Grant Programs: Recapitalize Funding for Existing Grant Programs (PBP, WPGL, FSG, WARRF)  </w:t>
            </w:r>
          </w:p>
        </w:tc>
        <w:tc>
          <w:tcPr>
            <w:tcW w:w="7920" w:type="dxa"/>
          </w:tcPr>
          <w:p w14:paraId="2CD4F1E1" w14:textId="02C281C8" w:rsidR="00954067" w:rsidRPr="00B765E1" w:rsidRDefault="00954067" w:rsidP="00954067">
            <w:pPr>
              <w:rPr>
                <w:rFonts w:ascii="Calibri" w:hAnsi="Calibri" w:cs="Calibri"/>
                <w:color w:val="000000"/>
              </w:rPr>
            </w:pPr>
            <w:r w:rsidRPr="00B765E1">
              <w:rPr>
                <w:rFonts w:ascii="Calibri" w:hAnsi="Calibri" w:cs="Calibri"/>
                <w:color w:val="000000"/>
              </w:rPr>
              <w:t>OWRD’s competitive grant programs provide direct investment in water supply solutions and frequently serve as match for federal programs: Place-based planning allows for collaborative identification of solutions, Feasibility Study Grants support investigations of project feasibility, and Water Project Grants and Loans invests in implementing solutions with public benefits. The Water Well Abandonment, Repair, and Replacement Fund (WARRF) provides financial resources for OWRD and others to restore access to water in homes and protect groundwater from contamination and co-mingling.  </w:t>
            </w:r>
          </w:p>
          <w:p w14:paraId="52454C91" w14:textId="77777777" w:rsidR="00E72E28" w:rsidRPr="00B765E1" w:rsidRDefault="00E72E28" w:rsidP="00954067">
            <w:pPr>
              <w:rPr>
                <w:rFonts w:ascii="Calibri" w:hAnsi="Calibri" w:cs="Calibri"/>
                <w:color w:val="000000"/>
              </w:rPr>
            </w:pPr>
          </w:p>
          <w:p w14:paraId="1151E56B" w14:textId="4A273EDC" w:rsidR="00E72E28" w:rsidRPr="00B765E1" w:rsidRDefault="008E54EB" w:rsidP="00954067">
            <w:pPr>
              <w:rPr>
                <w:rFonts w:ascii="Calibri" w:hAnsi="Calibri" w:cs="Calibri"/>
                <w:b/>
                <w:bCs/>
                <w:color w:val="000000"/>
              </w:rPr>
            </w:pPr>
            <w:r w:rsidRPr="00B765E1">
              <w:rPr>
                <w:rFonts w:ascii="Calibri" w:hAnsi="Calibri" w:cs="Calibri"/>
                <w:b/>
                <w:bCs/>
                <w:color w:val="000000"/>
              </w:rPr>
              <w:t>Initial Draft Pricing (may be incomplete / subject to change</w:t>
            </w:r>
            <w:r w:rsidRPr="00B765E1">
              <w:rPr>
                <w:rFonts w:ascii="Calibri" w:hAnsi="Calibri" w:cs="Calibri"/>
                <w:b/>
                <w:color w:val="000000"/>
              </w:rPr>
              <w:t>):</w:t>
            </w:r>
          </w:p>
          <w:p w14:paraId="3EF839A5" w14:textId="38A07FC0" w:rsidR="00E72E28" w:rsidRPr="00B765E1" w:rsidRDefault="00E72E28" w:rsidP="00E72E28">
            <w:pPr>
              <w:pStyle w:val="ListParagraph"/>
              <w:numPr>
                <w:ilvl w:val="0"/>
                <w:numId w:val="1"/>
              </w:numPr>
              <w:rPr>
                <w:rFonts w:eastAsia="Times New Roman"/>
              </w:rPr>
            </w:pPr>
            <w:r w:rsidRPr="00B765E1">
              <w:rPr>
                <w:rFonts w:eastAsia="Times New Roman"/>
              </w:rPr>
              <w:t xml:space="preserve">Place-based planning: $300K General Fund base budget </w:t>
            </w:r>
            <w:r w:rsidR="00B765E1">
              <w:rPr>
                <w:rFonts w:eastAsia="Times New Roman"/>
              </w:rPr>
              <w:t>(currently no base budget)</w:t>
            </w:r>
          </w:p>
          <w:p w14:paraId="53C83FF0" w14:textId="77777777" w:rsidR="00E72E28" w:rsidRPr="00B765E1" w:rsidRDefault="00E72E28" w:rsidP="00E72E28">
            <w:pPr>
              <w:pStyle w:val="ListParagraph"/>
              <w:numPr>
                <w:ilvl w:val="0"/>
                <w:numId w:val="1"/>
              </w:numPr>
              <w:rPr>
                <w:rFonts w:eastAsia="Times New Roman"/>
              </w:rPr>
            </w:pPr>
            <w:r w:rsidRPr="00B765E1">
              <w:rPr>
                <w:rFonts w:eastAsia="Times New Roman"/>
              </w:rPr>
              <w:t>Feasibility Study Grants: $1M LRB one-time (this would be in addition to existing base budget of ~$480K)</w:t>
            </w:r>
          </w:p>
          <w:p w14:paraId="4449C197" w14:textId="77777777" w:rsidR="00E72E28" w:rsidRPr="00B765E1" w:rsidRDefault="00E72E28" w:rsidP="00E72E28">
            <w:pPr>
              <w:pStyle w:val="ListParagraph"/>
              <w:numPr>
                <w:ilvl w:val="0"/>
                <w:numId w:val="1"/>
              </w:numPr>
              <w:rPr>
                <w:rFonts w:eastAsia="Times New Roman"/>
              </w:rPr>
            </w:pPr>
            <w:r w:rsidRPr="00B765E1">
              <w:rPr>
                <w:rFonts w:eastAsia="Times New Roman"/>
              </w:rPr>
              <w:t xml:space="preserve">Water Projects Grants and Loans: $20M LRB one-time </w:t>
            </w:r>
          </w:p>
          <w:p w14:paraId="3CBB6766" w14:textId="7B33EA9C" w:rsidR="00F23D5D" w:rsidRPr="00B765E1" w:rsidRDefault="00E72E28" w:rsidP="00E72E28">
            <w:pPr>
              <w:pStyle w:val="ListParagraph"/>
              <w:numPr>
                <w:ilvl w:val="0"/>
                <w:numId w:val="1"/>
              </w:numPr>
              <w:rPr>
                <w:rFonts w:eastAsia="Times New Roman"/>
                <w:color w:val="2F5597"/>
              </w:rPr>
            </w:pPr>
            <w:r w:rsidRPr="00B765E1">
              <w:rPr>
                <w:rFonts w:eastAsia="Times New Roman"/>
              </w:rPr>
              <w:t xml:space="preserve">WARRF: $1M LRB one-time </w:t>
            </w:r>
          </w:p>
        </w:tc>
        <w:tc>
          <w:tcPr>
            <w:tcW w:w="3960" w:type="dxa"/>
          </w:tcPr>
          <w:p w14:paraId="7C7A9B3A" w14:textId="77777777" w:rsidR="00954067" w:rsidRDefault="00954067" w:rsidP="00954067">
            <w:pPr>
              <w:rPr>
                <w:rFonts w:ascii="Calibri" w:hAnsi="Calibri" w:cs="Calibri"/>
                <w:color w:val="000000"/>
              </w:rPr>
            </w:pPr>
          </w:p>
        </w:tc>
      </w:tr>
      <w:tr w:rsidR="00954067" w14:paraId="19BB3358" w14:textId="77777777" w:rsidTr="00E72E28">
        <w:trPr>
          <w:trHeight w:val="252"/>
        </w:trPr>
        <w:tc>
          <w:tcPr>
            <w:tcW w:w="2515" w:type="dxa"/>
          </w:tcPr>
          <w:p w14:paraId="78DF00BC" w14:textId="1486E6EF" w:rsidR="00954067" w:rsidRDefault="00954067" w:rsidP="00954067">
            <w:pPr>
              <w:rPr>
                <w:rFonts w:ascii="Calibri" w:hAnsi="Calibri" w:cs="Calibri"/>
              </w:rPr>
            </w:pPr>
            <w:r>
              <w:rPr>
                <w:rFonts w:ascii="Calibri" w:hAnsi="Calibri" w:cs="Calibri"/>
                <w:color w:val="000000"/>
              </w:rPr>
              <w:t>AR/ASR Capacity</w:t>
            </w:r>
          </w:p>
        </w:tc>
        <w:tc>
          <w:tcPr>
            <w:tcW w:w="7920" w:type="dxa"/>
          </w:tcPr>
          <w:p w14:paraId="3053C18C" w14:textId="77777777" w:rsidR="00954067" w:rsidRDefault="00954067" w:rsidP="00954067">
            <w:pPr>
              <w:rPr>
                <w:rFonts w:ascii="Calibri" w:hAnsi="Calibri" w:cs="Calibri"/>
                <w:color w:val="000000"/>
              </w:rPr>
            </w:pPr>
            <w:r>
              <w:rPr>
                <w:rFonts w:ascii="Calibri" w:hAnsi="Calibri" w:cs="Calibri"/>
                <w:color w:val="000000"/>
              </w:rPr>
              <w:t>Storage can be a critical component to adapting to water scarcity. Aquifer Recharge and Aquifer Storage and Recovery projects are tools that can help improve groundwater levels and provide for water storage, which can benefit water users, and in some cases springs and streamflows. Oregon can and should do more to facilitate use of this tool and ensure timely processing of these applications.</w:t>
            </w:r>
          </w:p>
          <w:p w14:paraId="4099A3AD" w14:textId="77777777" w:rsidR="00087B34" w:rsidRDefault="00087B34" w:rsidP="00954067">
            <w:pPr>
              <w:rPr>
                <w:rFonts w:ascii="Calibri" w:hAnsi="Calibri" w:cs="Calibri"/>
                <w:color w:val="000000"/>
              </w:rPr>
            </w:pPr>
          </w:p>
          <w:p w14:paraId="77540B19" w14:textId="5EA354C3" w:rsidR="00087B34" w:rsidRDefault="008E54EB" w:rsidP="00954067">
            <w:pPr>
              <w:rPr>
                <w:rFonts w:ascii="Calibri" w:hAnsi="Calibri" w:cs="Calibri"/>
                <w:b/>
                <w:bCs/>
              </w:rPr>
            </w:pPr>
            <w:r>
              <w:rPr>
                <w:rFonts w:ascii="Calibri" w:hAnsi="Calibri" w:cs="Calibri"/>
                <w:b/>
                <w:bCs/>
              </w:rPr>
              <w:t>Initial Draft Pricing from January (may be incomplete / subject to change):</w:t>
            </w:r>
          </w:p>
          <w:p w14:paraId="1E2C308C" w14:textId="02B88A76" w:rsidR="00087B34" w:rsidRPr="00087B34" w:rsidRDefault="00087B34" w:rsidP="00954067">
            <w:pPr>
              <w:rPr>
                <w:rFonts w:ascii="Calibri" w:hAnsi="Calibri" w:cs="Calibri"/>
              </w:rPr>
            </w:pPr>
            <w:r>
              <w:rPr>
                <w:rFonts w:ascii="Calibri" w:hAnsi="Calibri" w:cs="Calibri"/>
                <w:color w:val="000000"/>
                <w:shd w:val="clear" w:color="auto" w:fill="FFFFFF"/>
              </w:rPr>
              <w:t>2 x NRS-4; one Hydrogeologist and one ASR/AR storage coordinator; $553,018</w:t>
            </w:r>
          </w:p>
        </w:tc>
        <w:tc>
          <w:tcPr>
            <w:tcW w:w="3960" w:type="dxa"/>
          </w:tcPr>
          <w:p w14:paraId="204F3544" w14:textId="77777777" w:rsidR="00954067" w:rsidRDefault="00954067" w:rsidP="00954067">
            <w:pPr>
              <w:rPr>
                <w:rFonts w:ascii="Calibri" w:hAnsi="Calibri" w:cs="Calibri"/>
                <w:color w:val="000000"/>
              </w:rPr>
            </w:pPr>
          </w:p>
        </w:tc>
      </w:tr>
      <w:tr w:rsidR="003C6AE4" w14:paraId="3D5EE20B" w14:textId="77777777" w:rsidTr="00E72E28">
        <w:trPr>
          <w:trHeight w:val="252"/>
        </w:trPr>
        <w:tc>
          <w:tcPr>
            <w:tcW w:w="2515" w:type="dxa"/>
          </w:tcPr>
          <w:p w14:paraId="2C355BB0" w14:textId="5E3F42ED" w:rsidR="003C6AE4" w:rsidRDefault="003C6AE4" w:rsidP="00954067">
            <w:pPr>
              <w:rPr>
                <w:rFonts w:ascii="Calibri" w:hAnsi="Calibri" w:cs="Calibri"/>
                <w:color w:val="000000"/>
              </w:rPr>
            </w:pPr>
          </w:p>
        </w:tc>
        <w:tc>
          <w:tcPr>
            <w:tcW w:w="7920" w:type="dxa"/>
          </w:tcPr>
          <w:p w14:paraId="160B294F" w14:textId="77777777" w:rsidR="003C6AE4" w:rsidRDefault="003C6AE4" w:rsidP="00954067">
            <w:pPr>
              <w:rPr>
                <w:rFonts w:ascii="Calibri" w:hAnsi="Calibri" w:cs="Calibri"/>
                <w:color w:val="000000"/>
              </w:rPr>
            </w:pPr>
          </w:p>
        </w:tc>
        <w:tc>
          <w:tcPr>
            <w:tcW w:w="3960" w:type="dxa"/>
          </w:tcPr>
          <w:p w14:paraId="453C8248" w14:textId="77777777" w:rsidR="003C6AE4" w:rsidRDefault="003C6AE4" w:rsidP="00954067">
            <w:pPr>
              <w:rPr>
                <w:rFonts w:ascii="Calibri" w:hAnsi="Calibri" w:cs="Calibri"/>
                <w:color w:val="000000"/>
              </w:rPr>
            </w:pPr>
          </w:p>
        </w:tc>
      </w:tr>
    </w:tbl>
    <w:p w14:paraId="2C078E63" w14:textId="77777777" w:rsidR="004F7772" w:rsidRDefault="004F7772"/>
    <w:p w14:paraId="1D3FC97B" w14:textId="143028D8" w:rsidR="005705E1" w:rsidRDefault="005B5343">
      <w:pPr>
        <w:rPr>
          <w:b/>
          <w:bCs/>
        </w:rPr>
      </w:pPr>
      <w:r>
        <w:rPr>
          <w:b/>
          <w:bCs/>
        </w:rPr>
        <w:t xml:space="preserve">Optional: </w:t>
      </w:r>
      <w:r w:rsidR="005705E1" w:rsidRPr="00781B94">
        <w:rPr>
          <w:b/>
          <w:bCs/>
        </w:rPr>
        <w:t xml:space="preserve">Are there any </w:t>
      </w:r>
      <w:r w:rsidR="00A85E1F" w:rsidRPr="00781B94">
        <w:rPr>
          <w:b/>
          <w:bCs/>
        </w:rPr>
        <w:t xml:space="preserve">program areas where you would seek reductions </w:t>
      </w:r>
      <w:proofErr w:type="gramStart"/>
      <w:r w:rsidR="00A85E1F" w:rsidRPr="00781B94">
        <w:rPr>
          <w:b/>
          <w:bCs/>
        </w:rPr>
        <w:t>in order to</w:t>
      </w:r>
      <w:proofErr w:type="gramEnd"/>
      <w:r w:rsidR="00A85E1F" w:rsidRPr="00781B94">
        <w:rPr>
          <w:b/>
          <w:bCs/>
        </w:rPr>
        <w:t xml:space="preserve"> free up resources for other programs? What would you reduce and where would you </w:t>
      </w:r>
      <w:r w:rsidR="00781B94" w:rsidRPr="00781B94">
        <w:rPr>
          <w:b/>
          <w:bCs/>
        </w:rPr>
        <w:t>then focus the funding?</w:t>
      </w:r>
      <w:r w:rsidR="00A85E1F" w:rsidRPr="00781B94">
        <w:rPr>
          <w:b/>
          <w:bCs/>
        </w:rPr>
        <w:t xml:space="preserve"> </w:t>
      </w:r>
    </w:p>
    <w:tbl>
      <w:tblPr>
        <w:tblStyle w:val="TableGrid"/>
        <w:tblW w:w="0" w:type="auto"/>
        <w:tblLook w:val="04A0" w:firstRow="1" w:lastRow="0" w:firstColumn="1" w:lastColumn="0" w:noHBand="0" w:noVBand="1"/>
      </w:tblPr>
      <w:tblGrid>
        <w:gridCol w:w="7195"/>
        <w:gridCol w:w="7195"/>
      </w:tblGrid>
      <w:tr w:rsidR="00781B94" w14:paraId="0BB8833C" w14:textId="77777777" w:rsidTr="00781B94">
        <w:tc>
          <w:tcPr>
            <w:tcW w:w="7195" w:type="dxa"/>
          </w:tcPr>
          <w:p w14:paraId="70DF7993" w14:textId="1E3BDA0D" w:rsidR="00781B94" w:rsidRDefault="004A5FB4">
            <w:pPr>
              <w:rPr>
                <w:b/>
                <w:bCs/>
              </w:rPr>
            </w:pPr>
            <w:r>
              <w:rPr>
                <w:b/>
                <w:bCs/>
              </w:rPr>
              <w:t>Program you would reduce and why</w:t>
            </w:r>
          </w:p>
        </w:tc>
        <w:tc>
          <w:tcPr>
            <w:tcW w:w="7195" w:type="dxa"/>
          </w:tcPr>
          <w:p w14:paraId="4847F616" w14:textId="64F0F424" w:rsidR="00781B94" w:rsidRDefault="004A5FB4">
            <w:pPr>
              <w:rPr>
                <w:b/>
                <w:bCs/>
              </w:rPr>
            </w:pPr>
            <w:r>
              <w:rPr>
                <w:b/>
                <w:bCs/>
              </w:rPr>
              <w:t xml:space="preserve">Program you would add more resources to </w:t>
            </w:r>
            <w:r w:rsidR="0088154B">
              <w:rPr>
                <w:b/>
                <w:bCs/>
              </w:rPr>
              <w:t>after reducing</w:t>
            </w:r>
          </w:p>
        </w:tc>
      </w:tr>
      <w:tr w:rsidR="00781B94" w14:paraId="41F2B523" w14:textId="77777777" w:rsidTr="00781B94">
        <w:tc>
          <w:tcPr>
            <w:tcW w:w="7195" w:type="dxa"/>
          </w:tcPr>
          <w:p w14:paraId="408F5516" w14:textId="77777777" w:rsidR="00781B94" w:rsidRDefault="00781B94">
            <w:pPr>
              <w:rPr>
                <w:b/>
                <w:bCs/>
              </w:rPr>
            </w:pPr>
          </w:p>
        </w:tc>
        <w:tc>
          <w:tcPr>
            <w:tcW w:w="7195" w:type="dxa"/>
          </w:tcPr>
          <w:p w14:paraId="55C000FC" w14:textId="77777777" w:rsidR="00781B94" w:rsidRDefault="00781B94">
            <w:pPr>
              <w:rPr>
                <w:b/>
                <w:bCs/>
              </w:rPr>
            </w:pPr>
          </w:p>
        </w:tc>
      </w:tr>
      <w:tr w:rsidR="00781B94" w14:paraId="1CF7F6D0" w14:textId="77777777" w:rsidTr="00781B94">
        <w:tc>
          <w:tcPr>
            <w:tcW w:w="7195" w:type="dxa"/>
          </w:tcPr>
          <w:p w14:paraId="171BE7A5" w14:textId="77777777" w:rsidR="00781B94" w:rsidRDefault="00781B94">
            <w:pPr>
              <w:rPr>
                <w:b/>
                <w:bCs/>
              </w:rPr>
            </w:pPr>
          </w:p>
        </w:tc>
        <w:tc>
          <w:tcPr>
            <w:tcW w:w="7195" w:type="dxa"/>
          </w:tcPr>
          <w:p w14:paraId="249255F2" w14:textId="77777777" w:rsidR="00781B94" w:rsidRDefault="00781B94">
            <w:pPr>
              <w:rPr>
                <w:b/>
                <w:bCs/>
              </w:rPr>
            </w:pPr>
          </w:p>
        </w:tc>
      </w:tr>
      <w:tr w:rsidR="00781B94" w14:paraId="4D85C7F3" w14:textId="77777777" w:rsidTr="00781B94">
        <w:tc>
          <w:tcPr>
            <w:tcW w:w="7195" w:type="dxa"/>
          </w:tcPr>
          <w:p w14:paraId="6FC4517E" w14:textId="77777777" w:rsidR="00781B94" w:rsidRDefault="00781B94">
            <w:pPr>
              <w:rPr>
                <w:b/>
                <w:bCs/>
              </w:rPr>
            </w:pPr>
          </w:p>
        </w:tc>
        <w:tc>
          <w:tcPr>
            <w:tcW w:w="7195" w:type="dxa"/>
          </w:tcPr>
          <w:p w14:paraId="597736FF" w14:textId="77777777" w:rsidR="00781B94" w:rsidRDefault="00781B94">
            <w:pPr>
              <w:rPr>
                <w:b/>
                <w:bCs/>
              </w:rPr>
            </w:pPr>
          </w:p>
        </w:tc>
      </w:tr>
      <w:tr w:rsidR="00781B94" w14:paraId="320178ED" w14:textId="77777777" w:rsidTr="00781B94">
        <w:tc>
          <w:tcPr>
            <w:tcW w:w="7195" w:type="dxa"/>
          </w:tcPr>
          <w:p w14:paraId="2054A406" w14:textId="77777777" w:rsidR="00781B94" w:rsidRDefault="00781B94">
            <w:pPr>
              <w:rPr>
                <w:b/>
                <w:bCs/>
              </w:rPr>
            </w:pPr>
          </w:p>
        </w:tc>
        <w:tc>
          <w:tcPr>
            <w:tcW w:w="7195" w:type="dxa"/>
          </w:tcPr>
          <w:p w14:paraId="6A253F7C" w14:textId="77777777" w:rsidR="00781B94" w:rsidRDefault="00781B94">
            <w:pPr>
              <w:rPr>
                <w:b/>
                <w:bCs/>
              </w:rPr>
            </w:pPr>
          </w:p>
        </w:tc>
      </w:tr>
    </w:tbl>
    <w:p w14:paraId="7431E4E1" w14:textId="77777777" w:rsidR="00781B94" w:rsidRPr="00781B94" w:rsidRDefault="00781B94">
      <w:pPr>
        <w:rPr>
          <w:b/>
          <w:bCs/>
        </w:rPr>
      </w:pPr>
    </w:p>
    <w:p w14:paraId="657470F1" w14:textId="77777777" w:rsidR="00781B94" w:rsidRDefault="00781B94"/>
    <w:sectPr w:rsidR="00781B94" w:rsidSect="00E72E28">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F5BA7" w14:textId="77777777" w:rsidR="00E61766" w:rsidRDefault="00E61766" w:rsidP="00794EF9">
      <w:pPr>
        <w:spacing w:after="0" w:line="240" w:lineRule="auto"/>
      </w:pPr>
      <w:r>
        <w:separator/>
      </w:r>
    </w:p>
  </w:endnote>
  <w:endnote w:type="continuationSeparator" w:id="0">
    <w:p w14:paraId="38EE4F7E" w14:textId="77777777" w:rsidR="00E61766" w:rsidRDefault="00E61766" w:rsidP="00794EF9">
      <w:pPr>
        <w:spacing w:after="0" w:line="240" w:lineRule="auto"/>
      </w:pPr>
      <w:r>
        <w:continuationSeparator/>
      </w:r>
    </w:p>
  </w:endnote>
  <w:endnote w:type="continuationNotice" w:id="1">
    <w:p w14:paraId="3ED3DA9B" w14:textId="77777777" w:rsidR="00E61766" w:rsidRDefault="00E61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E6B1" w14:textId="77777777" w:rsidR="00E61766" w:rsidRDefault="00E61766" w:rsidP="00794EF9">
      <w:pPr>
        <w:spacing w:after="0" w:line="240" w:lineRule="auto"/>
      </w:pPr>
      <w:r>
        <w:separator/>
      </w:r>
    </w:p>
  </w:footnote>
  <w:footnote w:type="continuationSeparator" w:id="0">
    <w:p w14:paraId="5EB271B8" w14:textId="77777777" w:rsidR="00E61766" w:rsidRDefault="00E61766" w:rsidP="00794EF9">
      <w:pPr>
        <w:spacing w:after="0" w:line="240" w:lineRule="auto"/>
      </w:pPr>
      <w:r>
        <w:continuationSeparator/>
      </w:r>
    </w:p>
  </w:footnote>
  <w:footnote w:type="continuationNotice" w:id="1">
    <w:p w14:paraId="627C7CAE" w14:textId="77777777" w:rsidR="00E61766" w:rsidRDefault="00E61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4F86" w14:textId="64F079E7" w:rsidR="00A03501" w:rsidRDefault="000D1B59" w:rsidP="00D549E7">
    <w:pPr>
      <w:pStyle w:val="Header"/>
    </w:pPr>
    <w:r>
      <w:tab/>
    </w:r>
    <w:r w:rsidR="00384F79" w:rsidRPr="00B84ACA">
      <w:rPr>
        <w:i/>
        <w:iCs/>
      </w:rPr>
      <w:t xml:space="preserve">This list contains an initial </w:t>
    </w:r>
    <w:r w:rsidR="00555E63">
      <w:rPr>
        <w:i/>
        <w:iCs/>
      </w:rPr>
      <w:t>list of policy option packages</w:t>
    </w:r>
    <w:r w:rsidR="00D4359A">
      <w:rPr>
        <w:i/>
        <w:iCs/>
      </w:rPr>
      <w:t>; most are unlikely to move forward</w:t>
    </w:r>
    <w:r w:rsidR="00384F79" w:rsidRPr="00B84ACA">
      <w:rPr>
        <w:i/>
        <w:iCs/>
      </w:rPr>
      <w:t>.</w:t>
    </w:r>
    <w:r w:rsidR="00A2701D">
      <w:rPr>
        <w:i/>
        <w:iCs/>
      </w:rPr>
      <w:t xml:space="preserve"> </w:t>
    </w:r>
    <w:r w:rsidR="008E54EB">
      <w:rPr>
        <w:i/>
        <w:iCs/>
      </w:rPr>
      <w:t xml:space="preserve">Pricing </w:t>
    </w:r>
    <w:r w:rsidR="00B204B5">
      <w:rPr>
        <w:i/>
        <w:iCs/>
      </w:rPr>
      <w:t>may be incomplete/subject to change</w:t>
    </w:r>
    <w:r w:rsidR="00D4359A">
      <w:rPr>
        <w:i/>
        <w:iCs/>
      </w:rPr>
      <w:t>; i</w:t>
    </w:r>
    <w:r w:rsidR="00B204B5">
      <w:rPr>
        <w:i/>
        <w:iCs/>
      </w:rPr>
      <w:t>t is provided as a courtesy where available. Positions not price</w:t>
    </w:r>
    <w:r w:rsidR="003D532D">
      <w:rPr>
        <w:i/>
        <w:iCs/>
      </w:rPr>
      <w:t xml:space="preserve">d can be estimated </w:t>
    </w:r>
    <w:r w:rsidR="00153523">
      <w:rPr>
        <w:i/>
        <w:iCs/>
      </w:rPr>
      <w:t>to be $150K-250k per biennium.</w:t>
    </w:r>
    <w:r w:rsidR="00B204B5">
      <w:rPr>
        <w:i/>
        <w:iCs/>
      </w:rPr>
      <w:t xml:space="preserve"> </w:t>
    </w:r>
    <w:r w:rsidR="002B47B7">
      <w:rPr>
        <w:i/>
        <w:iCs/>
      </w:rPr>
      <w:t xml:space="preserve">OWRD </w:t>
    </w:r>
    <w:r w:rsidR="00153523">
      <w:rPr>
        <w:i/>
        <w:iCs/>
      </w:rPr>
      <w:t xml:space="preserve">will work in conjunction with the </w:t>
    </w:r>
    <w:r w:rsidR="002B47B7">
      <w:rPr>
        <w:i/>
        <w:iCs/>
      </w:rPr>
      <w:t>Governor’s Office</w:t>
    </w:r>
    <w:r w:rsidR="00153523">
      <w:rPr>
        <w:i/>
        <w:iCs/>
      </w:rPr>
      <w:t xml:space="preserve"> on final POP list</w:t>
    </w:r>
    <w:r w:rsidR="002B47B7">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116B"/>
    <w:multiLevelType w:val="hybridMultilevel"/>
    <w:tmpl w:val="E386224A"/>
    <w:lvl w:ilvl="0" w:tplc="DBA6EA4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B5821"/>
    <w:multiLevelType w:val="hybridMultilevel"/>
    <w:tmpl w:val="86222926"/>
    <w:lvl w:ilvl="0" w:tplc="DBA6EA4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D0EDB"/>
    <w:multiLevelType w:val="hybridMultilevel"/>
    <w:tmpl w:val="9A98671C"/>
    <w:lvl w:ilvl="0" w:tplc="DBA6EA4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133974"/>
    <w:multiLevelType w:val="hybridMultilevel"/>
    <w:tmpl w:val="B3EA957E"/>
    <w:lvl w:ilvl="0" w:tplc="DBA6EA4A">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703879">
    <w:abstractNumId w:val="2"/>
  </w:num>
  <w:num w:numId="2" w16cid:durableId="1968050929">
    <w:abstractNumId w:val="2"/>
  </w:num>
  <w:num w:numId="3" w16cid:durableId="582227412">
    <w:abstractNumId w:val="1"/>
  </w:num>
  <w:num w:numId="4" w16cid:durableId="690834843">
    <w:abstractNumId w:val="3"/>
  </w:num>
  <w:num w:numId="5" w16cid:durableId="136775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E84D5"/>
    <w:rsid w:val="00042091"/>
    <w:rsid w:val="00042E8D"/>
    <w:rsid w:val="00045BCC"/>
    <w:rsid w:val="00046D1A"/>
    <w:rsid w:val="00084CAD"/>
    <w:rsid w:val="00087B34"/>
    <w:rsid w:val="000B6949"/>
    <w:rsid w:val="000C4489"/>
    <w:rsid w:val="000D1B59"/>
    <w:rsid w:val="000D703E"/>
    <w:rsid w:val="000E5B12"/>
    <w:rsid w:val="00114A4F"/>
    <w:rsid w:val="00116332"/>
    <w:rsid w:val="0011747B"/>
    <w:rsid w:val="00131904"/>
    <w:rsid w:val="00134439"/>
    <w:rsid w:val="0014328F"/>
    <w:rsid w:val="00153523"/>
    <w:rsid w:val="00182D11"/>
    <w:rsid w:val="00197739"/>
    <w:rsid w:val="001A3A34"/>
    <w:rsid w:val="001C4CBD"/>
    <w:rsid w:val="001C7F2F"/>
    <w:rsid w:val="001D5048"/>
    <w:rsid w:val="001E03C4"/>
    <w:rsid w:val="001E22A2"/>
    <w:rsid w:val="00215C71"/>
    <w:rsid w:val="002348DE"/>
    <w:rsid w:val="002447C7"/>
    <w:rsid w:val="0024710F"/>
    <w:rsid w:val="00277491"/>
    <w:rsid w:val="0028756C"/>
    <w:rsid w:val="002B47B7"/>
    <w:rsid w:val="002E283C"/>
    <w:rsid w:val="00302C73"/>
    <w:rsid w:val="003124F6"/>
    <w:rsid w:val="00322067"/>
    <w:rsid w:val="00376908"/>
    <w:rsid w:val="00383675"/>
    <w:rsid w:val="00384F79"/>
    <w:rsid w:val="003C4225"/>
    <w:rsid w:val="003C6AE4"/>
    <w:rsid w:val="003D532D"/>
    <w:rsid w:val="003E3620"/>
    <w:rsid w:val="003E7B50"/>
    <w:rsid w:val="0040652C"/>
    <w:rsid w:val="00416F3F"/>
    <w:rsid w:val="0042200D"/>
    <w:rsid w:val="0044171C"/>
    <w:rsid w:val="00461C12"/>
    <w:rsid w:val="0046481C"/>
    <w:rsid w:val="00465554"/>
    <w:rsid w:val="00474D7F"/>
    <w:rsid w:val="0048179D"/>
    <w:rsid w:val="004A5FB4"/>
    <w:rsid w:val="004D5E29"/>
    <w:rsid w:val="004E4219"/>
    <w:rsid w:val="004E4896"/>
    <w:rsid w:val="004E7DF2"/>
    <w:rsid w:val="004F7772"/>
    <w:rsid w:val="00507E2B"/>
    <w:rsid w:val="0051232A"/>
    <w:rsid w:val="00514AF0"/>
    <w:rsid w:val="00555E63"/>
    <w:rsid w:val="00557206"/>
    <w:rsid w:val="00566935"/>
    <w:rsid w:val="005705E1"/>
    <w:rsid w:val="005B5343"/>
    <w:rsid w:val="005C1691"/>
    <w:rsid w:val="005C322F"/>
    <w:rsid w:val="005E04AE"/>
    <w:rsid w:val="0060363E"/>
    <w:rsid w:val="00604464"/>
    <w:rsid w:val="0060663B"/>
    <w:rsid w:val="00625BCB"/>
    <w:rsid w:val="00635352"/>
    <w:rsid w:val="00651370"/>
    <w:rsid w:val="006646BD"/>
    <w:rsid w:val="00665A6D"/>
    <w:rsid w:val="00682DE6"/>
    <w:rsid w:val="006979DE"/>
    <w:rsid w:val="006A5930"/>
    <w:rsid w:val="006D2F9A"/>
    <w:rsid w:val="006D70C0"/>
    <w:rsid w:val="006D7DC3"/>
    <w:rsid w:val="006F2B99"/>
    <w:rsid w:val="00704F98"/>
    <w:rsid w:val="007138CD"/>
    <w:rsid w:val="007156DD"/>
    <w:rsid w:val="00757699"/>
    <w:rsid w:val="00763A0F"/>
    <w:rsid w:val="00781B94"/>
    <w:rsid w:val="00794EF9"/>
    <w:rsid w:val="00795BBF"/>
    <w:rsid w:val="007C531C"/>
    <w:rsid w:val="007D2F95"/>
    <w:rsid w:val="007F39A7"/>
    <w:rsid w:val="00826FB0"/>
    <w:rsid w:val="00860CBB"/>
    <w:rsid w:val="00860F32"/>
    <w:rsid w:val="0088154B"/>
    <w:rsid w:val="008935F3"/>
    <w:rsid w:val="008973C7"/>
    <w:rsid w:val="008A3B0F"/>
    <w:rsid w:val="008A63A6"/>
    <w:rsid w:val="008D368E"/>
    <w:rsid w:val="008D7DBD"/>
    <w:rsid w:val="008E54EB"/>
    <w:rsid w:val="008E5965"/>
    <w:rsid w:val="008E791B"/>
    <w:rsid w:val="00936F98"/>
    <w:rsid w:val="00940FD6"/>
    <w:rsid w:val="00954067"/>
    <w:rsid w:val="00956981"/>
    <w:rsid w:val="009572B0"/>
    <w:rsid w:val="00962524"/>
    <w:rsid w:val="00963122"/>
    <w:rsid w:val="00973641"/>
    <w:rsid w:val="009776D3"/>
    <w:rsid w:val="009927E0"/>
    <w:rsid w:val="0099333A"/>
    <w:rsid w:val="00995A2C"/>
    <w:rsid w:val="009B3862"/>
    <w:rsid w:val="009D55BC"/>
    <w:rsid w:val="009D5A40"/>
    <w:rsid w:val="009E4F08"/>
    <w:rsid w:val="009F21C6"/>
    <w:rsid w:val="00A03501"/>
    <w:rsid w:val="00A07201"/>
    <w:rsid w:val="00A16DA8"/>
    <w:rsid w:val="00A25B13"/>
    <w:rsid w:val="00A2701D"/>
    <w:rsid w:val="00A77717"/>
    <w:rsid w:val="00A85E1F"/>
    <w:rsid w:val="00AD06DD"/>
    <w:rsid w:val="00AF047F"/>
    <w:rsid w:val="00AF6E11"/>
    <w:rsid w:val="00B0034B"/>
    <w:rsid w:val="00B05B9C"/>
    <w:rsid w:val="00B16BAD"/>
    <w:rsid w:val="00B204B5"/>
    <w:rsid w:val="00B20AC4"/>
    <w:rsid w:val="00B305EE"/>
    <w:rsid w:val="00B765E1"/>
    <w:rsid w:val="00B7753C"/>
    <w:rsid w:val="00B84ACA"/>
    <w:rsid w:val="00B9022A"/>
    <w:rsid w:val="00B91BF7"/>
    <w:rsid w:val="00B950C6"/>
    <w:rsid w:val="00BA1C14"/>
    <w:rsid w:val="00BD6286"/>
    <w:rsid w:val="00BE1DD2"/>
    <w:rsid w:val="00C12722"/>
    <w:rsid w:val="00C21F69"/>
    <w:rsid w:val="00C22C48"/>
    <w:rsid w:val="00C411B3"/>
    <w:rsid w:val="00C42166"/>
    <w:rsid w:val="00C451B6"/>
    <w:rsid w:val="00C5539E"/>
    <w:rsid w:val="00C86731"/>
    <w:rsid w:val="00C869CA"/>
    <w:rsid w:val="00C910FE"/>
    <w:rsid w:val="00C922EC"/>
    <w:rsid w:val="00C95627"/>
    <w:rsid w:val="00CC3B94"/>
    <w:rsid w:val="00CF0067"/>
    <w:rsid w:val="00CF3B66"/>
    <w:rsid w:val="00D00C62"/>
    <w:rsid w:val="00D11567"/>
    <w:rsid w:val="00D3022D"/>
    <w:rsid w:val="00D34CE1"/>
    <w:rsid w:val="00D4359A"/>
    <w:rsid w:val="00D549E7"/>
    <w:rsid w:val="00D74E50"/>
    <w:rsid w:val="00DA7B01"/>
    <w:rsid w:val="00DB6C68"/>
    <w:rsid w:val="00DC072C"/>
    <w:rsid w:val="00DC7377"/>
    <w:rsid w:val="00DE0241"/>
    <w:rsid w:val="00DE725F"/>
    <w:rsid w:val="00DF3CDE"/>
    <w:rsid w:val="00DF446B"/>
    <w:rsid w:val="00E1415C"/>
    <w:rsid w:val="00E314A6"/>
    <w:rsid w:val="00E61766"/>
    <w:rsid w:val="00E72E28"/>
    <w:rsid w:val="00E83CA4"/>
    <w:rsid w:val="00E874CC"/>
    <w:rsid w:val="00E97CFF"/>
    <w:rsid w:val="00EB2987"/>
    <w:rsid w:val="00EC1011"/>
    <w:rsid w:val="00ED2B44"/>
    <w:rsid w:val="00EF7A4F"/>
    <w:rsid w:val="00F23D5D"/>
    <w:rsid w:val="00F256C4"/>
    <w:rsid w:val="00F300B6"/>
    <w:rsid w:val="00F33FFA"/>
    <w:rsid w:val="00F46506"/>
    <w:rsid w:val="00F755C3"/>
    <w:rsid w:val="00FA2289"/>
    <w:rsid w:val="00FA2982"/>
    <w:rsid w:val="00FA2E2D"/>
    <w:rsid w:val="00FB498E"/>
    <w:rsid w:val="00FE0386"/>
    <w:rsid w:val="03EF9822"/>
    <w:rsid w:val="191FF5BE"/>
    <w:rsid w:val="22D21DCE"/>
    <w:rsid w:val="3C815FB4"/>
    <w:rsid w:val="61E972F3"/>
    <w:rsid w:val="781019DE"/>
    <w:rsid w:val="7A7E8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E84D5"/>
  <w15:chartTrackingRefBased/>
  <w15:docId w15:val="{F69B984C-C63B-4898-8980-C24934E2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F9"/>
  </w:style>
  <w:style w:type="paragraph" w:styleId="Footer">
    <w:name w:val="footer"/>
    <w:basedOn w:val="Normal"/>
    <w:link w:val="FooterChar"/>
    <w:uiPriority w:val="99"/>
    <w:unhideWhenUsed/>
    <w:rsid w:val="0079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F9"/>
  </w:style>
  <w:style w:type="table" w:styleId="TableGrid">
    <w:name w:val="Table Grid"/>
    <w:basedOn w:val="TableNormal"/>
    <w:uiPriority w:val="39"/>
    <w:rsid w:val="0079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61">
    <w:name w:val="font161"/>
    <w:basedOn w:val="DefaultParagraphFont"/>
    <w:rsid w:val="00FA2982"/>
    <w:rPr>
      <w:rFonts w:ascii="Calibri" w:hAnsi="Calibri" w:cs="Calibri" w:hint="default"/>
      <w:b w:val="0"/>
      <w:bCs w:val="0"/>
      <w:i w:val="0"/>
      <w:iCs w:val="0"/>
      <w:strike w:val="0"/>
      <w:dstrike w:val="0"/>
      <w:color w:val="FF0000"/>
      <w:sz w:val="22"/>
      <w:szCs w:val="22"/>
      <w:u w:val="none"/>
      <w:effect w:val="none"/>
    </w:rPr>
  </w:style>
  <w:style w:type="character" w:customStyle="1" w:styleId="font81">
    <w:name w:val="font81"/>
    <w:basedOn w:val="DefaultParagraphFont"/>
    <w:rsid w:val="00FA2982"/>
    <w:rPr>
      <w:rFonts w:ascii="Calibri" w:hAnsi="Calibri" w:cs="Calibri" w:hint="default"/>
      <w:b w:val="0"/>
      <w:bCs w:val="0"/>
      <w:i w:val="0"/>
      <w:iCs w:val="0"/>
      <w:strike w:val="0"/>
      <w:dstrike w:val="0"/>
      <w:color w:val="auto"/>
      <w:sz w:val="22"/>
      <w:szCs w:val="22"/>
      <w:u w:val="none"/>
      <w:effect w:val="none"/>
    </w:rPr>
  </w:style>
  <w:style w:type="character" w:customStyle="1" w:styleId="normaltextrun">
    <w:name w:val="normaltextrun"/>
    <w:basedOn w:val="DefaultParagraphFont"/>
    <w:rsid w:val="0046481C"/>
  </w:style>
  <w:style w:type="character" w:customStyle="1" w:styleId="eop">
    <w:name w:val="eop"/>
    <w:basedOn w:val="DefaultParagraphFont"/>
    <w:rsid w:val="0046481C"/>
  </w:style>
  <w:style w:type="paragraph" w:styleId="ListParagraph">
    <w:name w:val="List Paragraph"/>
    <w:basedOn w:val="Normal"/>
    <w:uiPriority w:val="34"/>
    <w:qFormat/>
    <w:rsid w:val="001A3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62695">
      <w:bodyDiv w:val="1"/>
      <w:marLeft w:val="0"/>
      <w:marRight w:val="0"/>
      <w:marTop w:val="0"/>
      <w:marBottom w:val="0"/>
      <w:divBdr>
        <w:top w:val="none" w:sz="0" w:space="0" w:color="auto"/>
        <w:left w:val="none" w:sz="0" w:space="0" w:color="auto"/>
        <w:bottom w:val="none" w:sz="0" w:space="0" w:color="auto"/>
        <w:right w:val="none" w:sz="0" w:space="0" w:color="auto"/>
      </w:divBdr>
      <w:divsChild>
        <w:div w:id="850872568">
          <w:marLeft w:val="0"/>
          <w:marRight w:val="0"/>
          <w:marTop w:val="0"/>
          <w:marBottom w:val="0"/>
          <w:divBdr>
            <w:top w:val="none" w:sz="0" w:space="0" w:color="auto"/>
            <w:left w:val="none" w:sz="0" w:space="0" w:color="auto"/>
            <w:bottom w:val="none" w:sz="0" w:space="0" w:color="auto"/>
            <w:right w:val="none" w:sz="0" w:space="0" w:color="auto"/>
          </w:divBdr>
        </w:div>
        <w:div w:id="902834551">
          <w:marLeft w:val="0"/>
          <w:marRight w:val="0"/>
          <w:marTop w:val="0"/>
          <w:marBottom w:val="0"/>
          <w:divBdr>
            <w:top w:val="none" w:sz="0" w:space="0" w:color="auto"/>
            <w:left w:val="none" w:sz="0" w:space="0" w:color="auto"/>
            <w:bottom w:val="none" w:sz="0" w:space="0" w:color="auto"/>
            <w:right w:val="none" w:sz="0" w:space="0" w:color="auto"/>
          </w:divBdr>
        </w:div>
        <w:div w:id="1244221628">
          <w:marLeft w:val="0"/>
          <w:marRight w:val="0"/>
          <w:marTop w:val="0"/>
          <w:marBottom w:val="0"/>
          <w:divBdr>
            <w:top w:val="none" w:sz="0" w:space="0" w:color="auto"/>
            <w:left w:val="none" w:sz="0" w:space="0" w:color="auto"/>
            <w:bottom w:val="none" w:sz="0" w:space="0" w:color="auto"/>
            <w:right w:val="none" w:sz="0" w:space="0" w:color="auto"/>
          </w:divBdr>
        </w:div>
        <w:div w:id="1299801487">
          <w:marLeft w:val="0"/>
          <w:marRight w:val="0"/>
          <w:marTop w:val="0"/>
          <w:marBottom w:val="0"/>
          <w:divBdr>
            <w:top w:val="none" w:sz="0" w:space="0" w:color="auto"/>
            <w:left w:val="none" w:sz="0" w:space="0" w:color="auto"/>
            <w:bottom w:val="none" w:sz="0" w:space="0" w:color="auto"/>
            <w:right w:val="none" w:sz="0" w:space="0" w:color="auto"/>
          </w:divBdr>
        </w:div>
        <w:div w:id="1308826457">
          <w:marLeft w:val="0"/>
          <w:marRight w:val="0"/>
          <w:marTop w:val="0"/>
          <w:marBottom w:val="0"/>
          <w:divBdr>
            <w:top w:val="none" w:sz="0" w:space="0" w:color="auto"/>
            <w:left w:val="none" w:sz="0" w:space="0" w:color="auto"/>
            <w:bottom w:val="none" w:sz="0" w:space="0" w:color="auto"/>
            <w:right w:val="none" w:sz="0" w:space="0" w:color="auto"/>
          </w:divBdr>
        </w:div>
        <w:div w:id="1311053904">
          <w:marLeft w:val="0"/>
          <w:marRight w:val="0"/>
          <w:marTop w:val="0"/>
          <w:marBottom w:val="0"/>
          <w:divBdr>
            <w:top w:val="none" w:sz="0" w:space="0" w:color="auto"/>
            <w:left w:val="none" w:sz="0" w:space="0" w:color="auto"/>
            <w:bottom w:val="none" w:sz="0" w:space="0" w:color="auto"/>
            <w:right w:val="none" w:sz="0" w:space="0" w:color="auto"/>
          </w:divBdr>
        </w:div>
        <w:div w:id="1409040857">
          <w:marLeft w:val="0"/>
          <w:marRight w:val="0"/>
          <w:marTop w:val="0"/>
          <w:marBottom w:val="0"/>
          <w:divBdr>
            <w:top w:val="none" w:sz="0" w:space="0" w:color="auto"/>
            <w:left w:val="none" w:sz="0" w:space="0" w:color="auto"/>
            <w:bottom w:val="none" w:sz="0" w:space="0" w:color="auto"/>
            <w:right w:val="none" w:sz="0" w:space="0" w:color="auto"/>
          </w:divBdr>
        </w:div>
        <w:div w:id="1507359429">
          <w:marLeft w:val="0"/>
          <w:marRight w:val="0"/>
          <w:marTop w:val="0"/>
          <w:marBottom w:val="0"/>
          <w:divBdr>
            <w:top w:val="none" w:sz="0" w:space="0" w:color="auto"/>
            <w:left w:val="none" w:sz="0" w:space="0" w:color="auto"/>
            <w:bottom w:val="none" w:sz="0" w:space="0" w:color="auto"/>
            <w:right w:val="none" w:sz="0" w:space="0" w:color="auto"/>
          </w:divBdr>
        </w:div>
        <w:div w:id="1712655214">
          <w:marLeft w:val="0"/>
          <w:marRight w:val="0"/>
          <w:marTop w:val="0"/>
          <w:marBottom w:val="0"/>
          <w:divBdr>
            <w:top w:val="none" w:sz="0" w:space="0" w:color="auto"/>
            <w:left w:val="none" w:sz="0" w:space="0" w:color="auto"/>
            <w:bottom w:val="none" w:sz="0" w:space="0" w:color="auto"/>
            <w:right w:val="none" w:sz="0" w:space="0" w:color="auto"/>
          </w:divBdr>
        </w:div>
        <w:div w:id="1729835957">
          <w:marLeft w:val="0"/>
          <w:marRight w:val="0"/>
          <w:marTop w:val="0"/>
          <w:marBottom w:val="0"/>
          <w:divBdr>
            <w:top w:val="none" w:sz="0" w:space="0" w:color="auto"/>
            <w:left w:val="none" w:sz="0" w:space="0" w:color="auto"/>
            <w:bottom w:val="none" w:sz="0" w:space="0" w:color="auto"/>
            <w:right w:val="none" w:sz="0" w:space="0" w:color="auto"/>
          </w:divBdr>
        </w:div>
        <w:div w:id="2020696313">
          <w:marLeft w:val="0"/>
          <w:marRight w:val="0"/>
          <w:marTop w:val="0"/>
          <w:marBottom w:val="0"/>
          <w:divBdr>
            <w:top w:val="none" w:sz="0" w:space="0" w:color="auto"/>
            <w:left w:val="none" w:sz="0" w:space="0" w:color="auto"/>
            <w:bottom w:val="none" w:sz="0" w:space="0" w:color="auto"/>
            <w:right w:val="none" w:sz="0" w:space="0" w:color="auto"/>
          </w:divBdr>
        </w:div>
      </w:divsChild>
    </w:div>
    <w:div w:id="125513576">
      <w:bodyDiv w:val="1"/>
      <w:marLeft w:val="0"/>
      <w:marRight w:val="0"/>
      <w:marTop w:val="0"/>
      <w:marBottom w:val="0"/>
      <w:divBdr>
        <w:top w:val="none" w:sz="0" w:space="0" w:color="auto"/>
        <w:left w:val="none" w:sz="0" w:space="0" w:color="auto"/>
        <w:bottom w:val="none" w:sz="0" w:space="0" w:color="auto"/>
        <w:right w:val="none" w:sz="0" w:space="0" w:color="auto"/>
      </w:divBdr>
      <w:divsChild>
        <w:div w:id="211506355">
          <w:marLeft w:val="0"/>
          <w:marRight w:val="0"/>
          <w:marTop w:val="0"/>
          <w:marBottom w:val="0"/>
          <w:divBdr>
            <w:top w:val="none" w:sz="0" w:space="0" w:color="auto"/>
            <w:left w:val="none" w:sz="0" w:space="0" w:color="auto"/>
            <w:bottom w:val="none" w:sz="0" w:space="0" w:color="auto"/>
            <w:right w:val="none" w:sz="0" w:space="0" w:color="auto"/>
          </w:divBdr>
        </w:div>
        <w:div w:id="491604400">
          <w:marLeft w:val="0"/>
          <w:marRight w:val="0"/>
          <w:marTop w:val="0"/>
          <w:marBottom w:val="0"/>
          <w:divBdr>
            <w:top w:val="none" w:sz="0" w:space="0" w:color="auto"/>
            <w:left w:val="none" w:sz="0" w:space="0" w:color="auto"/>
            <w:bottom w:val="none" w:sz="0" w:space="0" w:color="auto"/>
            <w:right w:val="none" w:sz="0" w:space="0" w:color="auto"/>
          </w:divBdr>
        </w:div>
      </w:divsChild>
    </w:div>
    <w:div w:id="341325906">
      <w:bodyDiv w:val="1"/>
      <w:marLeft w:val="0"/>
      <w:marRight w:val="0"/>
      <w:marTop w:val="0"/>
      <w:marBottom w:val="0"/>
      <w:divBdr>
        <w:top w:val="none" w:sz="0" w:space="0" w:color="auto"/>
        <w:left w:val="none" w:sz="0" w:space="0" w:color="auto"/>
        <w:bottom w:val="none" w:sz="0" w:space="0" w:color="auto"/>
        <w:right w:val="none" w:sz="0" w:space="0" w:color="auto"/>
      </w:divBdr>
      <w:divsChild>
        <w:div w:id="767386141">
          <w:marLeft w:val="0"/>
          <w:marRight w:val="0"/>
          <w:marTop w:val="0"/>
          <w:marBottom w:val="0"/>
          <w:divBdr>
            <w:top w:val="none" w:sz="0" w:space="0" w:color="auto"/>
            <w:left w:val="none" w:sz="0" w:space="0" w:color="auto"/>
            <w:bottom w:val="none" w:sz="0" w:space="0" w:color="auto"/>
            <w:right w:val="none" w:sz="0" w:space="0" w:color="auto"/>
          </w:divBdr>
        </w:div>
      </w:divsChild>
    </w:div>
    <w:div w:id="1104761887">
      <w:bodyDiv w:val="1"/>
      <w:marLeft w:val="0"/>
      <w:marRight w:val="0"/>
      <w:marTop w:val="0"/>
      <w:marBottom w:val="0"/>
      <w:divBdr>
        <w:top w:val="none" w:sz="0" w:space="0" w:color="auto"/>
        <w:left w:val="none" w:sz="0" w:space="0" w:color="auto"/>
        <w:bottom w:val="none" w:sz="0" w:space="0" w:color="auto"/>
        <w:right w:val="none" w:sz="0" w:space="0" w:color="auto"/>
      </w:divBdr>
      <w:divsChild>
        <w:div w:id="1113598160">
          <w:marLeft w:val="0"/>
          <w:marRight w:val="0"/>
          <w:marTop w:val="0"/>
          <w:marBottom w:val="0"/>
          <w:divBdr>
            <w:top w:val="none" w:sz="0" w:space="0" w:color="auto"/>
            <w:left w:val="none" w:sz="0" w:space="0" w:color="auto"/>
            <w:bottom w:val="none" w:sz="0" w:space="0" w:color="auto"/>
            <w:right w:val="none" w:sz="0" w:space="0" w:color="auto"/>
          </w:divBdr>
        </w:div>
      </w:divsChild>
    </w:div>
    <w:div w:id="1597397700">
      <w:bodyDiv w:val="1"/>
      <w:marLeft w:val="0"/>
      <w:marRight w:val="0"/>
      <w:marTop w:val="0"/>
      <w:marBottom w:val="0"/>
      <w:divBdr>
        <w:top w:val="none" w:sz="0" w:space="0" w:color="auto"/>
        <w:left w:val="none" w:sz="0" w:space="0" w:color="auto"/>
        <w:bottom w:val="none" w:sz="0" w:space="0" w:color="auto"/>
        <w:right w:val="none" w:sz="0" w:space="0" w:color="auto"/>
      </w:divBdr>
      <w:divsChild>
        <w:div w:id="348071882">
          <w:marLeft w:val="0"/>
          <w:marRight w:val="0"/>
          <w:marTop w:val="0"/>
          <w:marBottom w:val="0"/>
          <w:divBdr>
            <w:top w:val="none" w:sz="0" w:space="0" w:color="auto"/>
            <w:left w:val="none" w:sz="0" w:space="0" w:color="auto"/>
            <w:bottom w:val="none" w:sz="0" w:space="0" w:color="auto"/>
            <w:right w:val="none" w:sz="0" w:space="0" w:color="auto"/>
          </w:divBdr>
        </w:div>
        <w:div w:id="547451674">
          <w:marLeft w:val="0"/>
          <w:marRight w:val="0"/>
          <w:marTop w:val="0"/>
          <w:marBottom w:val="0"/>
          <w:divBdr>
            <w:top w:val="none" w:sz="0" w:space="0" w:color="auto"/>
            <w:left w:val="none" w:sz="0" w:space="0" w:color="auto"/>
            <w:bottom w:val="none" w:sz="0" w:space="0" w:color="auto"/>
            <w:right w:val="none" w:sz="0" w:space="0" w:color="auto"/>
          </w:divBdr>
        </w:div>
        <w:div w:id="2011062103">
          <w:marLeft w:val="0"/>
          <w:marRight w:val="0"/>
          <w:marTop w:val="0"/>
          <w:marBottom w:val="0"/>
          <w:divBdr>
            <w:top w:val="none" w:sz="0" w:space="0" w:color="auto"/>
            <w:left w:val="none" w:sz="0" w:space="0" w:color="auto"/>
            <w:bottom w:val="none" w:sz="0" w:space="0" w:color="auto"/>
            <w:right w:val="none" w:sz="0" w:space="0" w:color="auto"/>
          </w:divBdr>
        </w:div>
        <w:div w:id="2037727299">
          <w:marLeft w:val="0"/>
          <w:marRight w:val="0"/>
          <w:marTop w:val="0"/>
          <w:marBottom w:val="0"/>
          <w:divBdr>
            <w:top w:val="none" w:sz="0" w:space="0" w:color="auto"/>
            <w:left w:val="none" w:sz="0" w:space="0" w:color="auto"/>
            <w:bottom w:val="none" w:sz="0" w:space="0" w:color="auto"/>
            <w:right w:val="none" w:sz="0" w:space="0" w:color="auto"/>
          </w:divBdr>
        </w:div>
      </w:divsChild>
    </w:div>
    <w:div w:id="1613704266">
      <w:bodyDiv w:val="1"/>
      <w:marLeft w:val="0"/>
      <w:marRight w:val="0"/>
      <w:marTop w:val="0"/>
      <w:marBottom w:val="0"/>
      <w:divBdr>
        <w:top w:val="none" w:sz="0" w:space="0" w:color="auto"/>
        <w:left w:val="none" w:sz="0" w:space="0" w:color="auto"/>
        <w:bottom w:val="none" w:sz="0" w:space="0" w:color="auto"/>
        <w:right w:val="none" w:sz="0" w:space="0" w:color="auto"/>
      </w:divBdr>
    </w:div>
    <w:div w:id="1748838521">
      <w:bodyDiv w:val="1"/>
      <w:marLeft w:val="0"/>
      <w:marRight w:val="0"/>
      <w:marTop w:val="0"/>
      <w:marBottom w:val="0"/>
      <w:divBdr>
        <w:top w:val="none" w:sz="0" w:space="0" w:color="auto"/>
        <w:left w:val="none" w:sz="0" w:space="0" w:color="auto"/>
        <w:bottom w:val="none" w:sz="0" w:space="0" w:color="auto"/>
        <w:right w:val="none" w:sz="0" w:space="0" w:color="auto"/>
      </w:divBdr>
    </w:div>
    <w:div w:id="1814249749">
      <w:bodyDiv w:val="1"/>
      <w:marLeft w:val="0"/>
      <w:marRight w:val="0"/>
      <w:marTop w:val="0"/>
      <w:marBottom w:val="0"/>
      <w:divBdr>
        <w:top w:val="none" w:sz="0" w:space="0" w:color="auto"/>
        <w:left w:val="none" w:sz="0" w:space="0" w:color="auto"/>
        <w:bottom w:val="none" w:sz="0" w:space="0" w:color="auto"/>
        <w:right w:val="none" w:sz="0" w:space="0" w:color="auto"/>
      </w:divBdr>
      <w:divsChild>
        <w:div w:id="117262576">
          <w:marLeft w:val="0"/>
          <w:marRight w:val="0"/>
          <w:marTop w:val="0"/>
          <w:marBottom w:val="0"/>
          <w:divBdr>
            <w:top w:val="none" w:sz="0" w:space="0" w:color="auto"/>
            <w:left w:val="none" w:sz="0" w:space="0" w:color="auto"/>
            <w:bottom w:val="none" w:sz="0" w:space="0" w:color="auto"/>
            <w:right w:val="none" w:sz="0" w:space="0" w:color="auto"/>
          </w:divBdr>
        </w:div>
        <w:div w:id="750397281">
          <w:marLeft w:val="0"/>
          <w:marRight w:val="0"/>
          <w:marTop w:val="0"/>
          <w:marBottom w:val="0"/>
          <w:divBdr>
            <w:top w:val="none" w:sz="0" w:space="0" w:color="auto"/>
            <w:left w:val="none" w:sz="0" w:space="0" w:color="auto"/>
            <w:bottom w:val="none" w:sz="0" w:space="0" w:color="auto"/>
            <w:right w:val="none" w:sz="0" w:space="0" w:color="auto"/>
          </w:divBdr>
        </w:div>
        <w:div w:id="1177042250">
          <w:marLeft w:val="0"/>
          <w:marRight w:val="0"/>
          <w:marTop w:val="0"/>
          <w:marBottom w:val="0"/>
          <w:divBdr>
            <w:top w:val="none" w:sz="0" w:space="0" w:color="auto"/>
            <w:left w:val="none" w:sz="0" w:space="0" w:color="auto"/>
            <w:bottom w:val="none" w:sz="0" w:space="0" w:color="auto"/>
            <w:right w:val="none" w:sz="0" w:space="0" w:color="auto"/>
          </w:divBdr>
        </w:div>
      </w:divsChild>
    </w:div>
    <w:div w:id="18743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1CD39DBAD314AAD37419C8FDB44D6" ma:contentTypeVersion="7" ma:contentTypeDescription="Create a new document." ma:contentTypeScope="" ma:versionID="9ecff5af4a8018af89707b5e5a7ac4c8">
  <xsd:schema xmlns:xsd="http://www.w3.org/2001/XMLSchema" xmlns:xs="http://www.w3.org/2001/XMLSchema" xmlns:p="http://schemas.microsoft.com/office/2006/metadata/properties" xmlns:ns1="http://schemas.microsoft.com/sharepoint/v3" xmlns:ns2="dcc201af-55c9-4320-83bf-3c4fe8a9d934" targetNamespace="http://schemas.microsoft.com/office/2006/metadata/properties" ma:root="true" ma:fieldsID="efcecc448e846ba83c60ddad977a381b" ns1:_="" ns2:_="">
    <xsd:import namespace="http://schemas.microsoft.com/sharepoint/v3"/>
    <xsd:import namespace="dcc201af-55c9-4320-83bf-3c4fe8a9d93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201af-55c9-4320-83bf-3c4fe8a9d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c201af-55c9-4320-83bf-3c4fe8a9d934">
      <UserInfo>
        <DisplayName>RANCIER Racquel R * WRD</DisplayName>
        <AccountId>17</AccountId>
        <AccountType/>
      </UserInfo>
      <UserInfo>
        <DisplayName>GONZALEZ Danielle L * WRD</DisplayName>
        <AccountId>1960</AccountId>
        <AccountType/>
      </UserInfo>
      <UserInfo>
        <DisplayName>MASHKOVSKAYA Margo A * WRD</DisplayName>
        <AccountId>3842</AccountId>
        <AccountType/>
      </UserInfo>
      <UserInfo>
        <DisplayName>HUDSON Bryn * WRD</DisplayName>
        <AccountId>109</AccountId>
        <AccountType/>
      </UserInfo>
      <UserInfo>
        <DisplayName>SNYDER Lisa J * WRD</DisplayName>
        <AccountId>12</AccountId>
        <AccountType/>
      </UserInfo>
    </SharedWithUser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1D2FB2-82A6-469C-897D-6809B3E5810A}"/>
</file>

<file path=customXml/itemProps2.xml><?xml version="1.0" encoding="utf-8"?>
<ds:datastoreItem xmlns:ds="http://schemas.openxmlformats.org/officeDocument/2006/customXml" ds:itemID="{54C44E1F-4743-40CE-A893-D2559369368E}">
  <ds:schemaRefs>
    <ds:schemaRef ds:uri="http://schemas.microsoft.com/sharepoint/v3/contenttype/forms"/>
  </ds:schemaRefs>
</ds:datastoreItem>
</file>

<file path=customXml/itemProps3.xml><?xml version="1.0" encoding="utf-8"?>
<ds:datastoreItem xmlns:ds="http://schemas.openxmlformats.org/officeDocument/2006/customXml" ds:itemID="{363F74C9-1954-4258-9BE8-BCD7F1DA4CDB}">
  <ds:schemaRefs>
    <ds:schemaRef ds:uri="http://schemas.microsoft.com/office/2006/metadata/properties"/>
    <ds:schemaRef ds:uri="http://schemas.microsoft.com/office/infopath/2007/PartnerControls"/>
    <ds:schemaRef ds:uri="0f18f3d6-d974-4737-8a41-995e016a8266"/>
    <ds:schemaRef ds:uri="d8efc3bf-a820-47b6-a845-d8f762a48453"/>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2243</Words>
  <Characters>12786</Characters>
  <Application>Microsoft Office Word</Application>
  <DocSecurity>4</DocSecurity>
  <Lines>106</Lines>
  <Paragraphs>29</Paragraphs>
  <ScaleCrop>false</ScaleCrop>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Bryn * WRD</dc:creator>
  <cp:keywords/>
  <dc:description/>
  <cp:lastModifiedBy>HUDSON Bryn * WRD</cp:lastModifiedBy>
  <cp:revision>69</cp:revision>
  <dcterms:created xsi:type="dcterms:W3CDTF">2024-04-01T23:45:00Z</dcterms:created>
  <dcterms:modified xsi:type="dcterms:W3CDTF">2024-04-10T19:04:00Z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0x010100B3E1CD39DBAD314AAD37419C8FDB44D6</vt:lpwstr>
  </property>
  <property fmtid="{D5CDD505-2E9C-101B-9397-08002B2CF9AE}" pid="3" name="MSIP_Label_db79d039-fcd0-4045-9c78-4cfb2eba0904_Enabled">
    <vt:lpwstr>true</vt:lpwstr>
  </property>
  <property fmtid="{D5CDD505-2E9C-101B-9397-08002B2CF9AE}" pid="4" name="MSIP_Label_db79d039-fcd0-4045-9c78-4cfb2eba0904_SetDate">
    <vt:lpwstr>2024-02-16T19:22:30Z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8c3ef415-d968-4d40-b0d9-a8c37802eafa</vt:lpwstr>
  </property>
  <property fmtid="{D5CDD505-2E9C-101B-9397-08002B2CF9AE}" pid="9" name="MSIP_Label_db79d039-fcd0-4045-9c78-4cfb2eba0904_ContentBits">
    <vt:lpwstr>0</vt:lpwstr>
  </property>
  <property fmtid="{D5CDD505-2E9C-101B-9397-08002B2CF9AE}" pid="10" name="MediaServiceImageTags">
    <vt:lpwstr/>
  </property>
</Properties>
</file>