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B572" w14:textId="77777777" w:rsidR="00C54C2C" w:rsidRDefault="00C54C2C" w:rsidP="00C54C2C">
      <w:pPr>
        <w:spacing w:after="0" w:line="240" w:lineRule="auto"/>
        <w:rPr>
          <w:b/>
          <w:bCs/>
        </w:rPr>
      </w:pPr>
    </w:p>
    <w:p w14:paraId="2940CA53" w14:textId="107C38D3" w:rsidR="00C54C2C" w:rsidRPr="006866F1" w:rsidRDefault="00C54C2C" w:rsidP="00C54C2C">
      <w:pPr>
        <w:spacing w:after="0" w:line="276" w:lineRule="auto"/>
        <w:rPr>
          <w:b/>
          <w:bCs/>
        </w:rPr>
      </w:pPr>
      <w:r w:rsidRPr="006866F1">
        <w:rPr>
          <w:b/>
          <w:bCs/>
        </w:rPr>
        <w:t>Purpose of This Information Sheet</w:t>
      </w:r>
    </w:p>
    <w:p w14:paraId="359EA746" w14:textId="77777777" w:rsidR="00C54C2C" w:rsidRPr="006866F1" w:rsidRDefault="00C54C2C" w:rsidP="00C54C2C">
      <w:pPr>
        <w:spacing w:after="0" w:line="276" w:lineRule="auto"/>
      </w:pPr>
      <w:r w:rsidRPr="006866F1">
        <w:t xml:space="preserve">The Psychiatric Security Review Board (PSRB) is committed to protecting victims from unwanted contact while also respecting a victim’s right to choose whether to reinstate contact with a PSRB client. This </w:t>
      </w:r>
      <w:r>
        <w:t xml:space="preserve">information </w:t>
      </w:r>
      <w:r w:rsidRPr="006866F1">
        <w:t>sheet is intended for judicial officers, attorneys, victims, and advocates to:</w:t>
      </w:r>
    </w:p>
    <w:p w14:paraId="2283E918" w14:textId="77777777" w:rsidR="00C54C2C" w:rsidRPr="006866F1" w:rsidRDefault="00C54C2C" w:rsidP="00C54C2C">
      <w:pPr>
        <w:numPr>
          <w:ilvl w:val="0"/>
          <w:numId w:val="2"/>
        </w:numPr>
        <w:spacing w:after="0" w:line="276" w:lineRule="auto"/>
      </w:pPr>
      <w:r w:rsidRPr="006866F1">
        <w:t xml:space="preserve">Explain why </w:t>
      </w:r>
      <w:proofErr w:type="gramStart"/>
      <w:r w:rsidRPr="006866F1">
        <w:t>no</w:t>
      </w:r>
      <w:proofErr w:type="gramEnd"/>
      <w:r w:rsidRPr="006866F1">
        <w:t xml:space="preserve">-contact provisions are commonly recommended in </w:t>
      </w:r>
      <w:r>
        <w:t>circuit court orders placing individuals under the jurisdiction of the PSRB (i.e., Guity Except for Insanity or civil commitment pursuant to ORS 426.701).</w:t>
      </w:r>
    </w:p>
    <w:p w14:paraId="39920E31" w14:textId="77777777" w:rsidR="00C54C2C" w:rsidRPr="006866F1" w:rsidRDefault="00C54C2C" w:rsidP="00C54C2C">
      <w:pPr>
        <w:numPr>
          <w:ilvl w:val="0"/>
          <w:numId w:val="2"/>
        </w:numPr>
        <w:spacing w:after="0" w:line="276" w:lineRule="auto"/>
      </w:pPr>
      <w:r w:rsidRPr="006866F1">
        <w:t>Clarify how no-contact provisions are interpreted and applied by the PSRB.</w:t>
      </w:r>
    </w:p>
    <w:p w14:paraId="33374ACA" w14:textId="77777777" w:rsidR="00C54C2C" w:rsidRPr="006866F1" w:rsidRDefault="00C54C2C" w:rsidP="00C54C2C">
      <w:pPr>
        <w:numPr>
          <w:ilvl w:val="0"/>
          <w:numId w:val="2"/>
        </w:numPr>
        <w:spacing w:after="0" w:line="276" w:lineRule="auto"/>
      </w:pPr>
      <w:r w:rsidRPr="006866F1">
        <w:t>Highlight practical challenges when victim preferences change.</w:t>
      </w:r>
    </w:p>
    <w:p w14:paraId="6B3CEAD1" w14:textId="3C0009FB" w:rsidR="00C54C2C" w:rsidRDefault="00C54C2C" w:rsidP="00C54C2C">
      <w:pPr>
        <w:numPr>
          <w:ilvl w:val="0"/>
          <w:numId w:val="2"/>
        </w:numPr>
        <w:spacing w:after="0" w:line="276" w:lineRule="auto"/>
      </w:pPr>
      <w:r w:rsidRPr="006866F1">
        <w:t xml:space="preserve">Refer victims and </w:t>
      </w:r>
      <w:r w:rsidR="009C25C2">
        <w:t>partners</w:t>
      </w:r>
      <w:r w:rsidRPr="006866F1">
        <w:t xml:space="preserve"> to the PSRB’s process for restoring contact (see </w:t>
      </w:r>
      <w:r>
        <w:t xml:space="preserve">PSRB’s Information Sheet: Victim Request to Reinstate Contact). </w:t>
      </w:r>
    </w:p>
    <w:p w14:paraId="1B09400D" w14:textId="77777777" w:rsidR="00C54C2C" w:rsidRPr="006866F1" w:rsidRDefault="00C54C2C" w:rsidP="00C54C2C">
      <w:pPr>
        <w:spacing w:after="0" w:line="276" w:lineRule="auto"/>
      </w:pPr>
      <w:r w:rsidRPr="006866F1">
        <w:t>The problem this sheet addresses is confusion about how no-contact provisions operate under PSRB jurisdiction, particularly during hospitalization or early conditional release, and how victim preferences are respected in a legally consistent way.</w:t>
      </w:r>
    </w:p>
    <w:p w14:paraId="153E0A64" w14:textId="77777777" w:rsidR="00C54C2C" w:rsidRDefault="00C54C2C" w:rsidP="00C54C2C">
      <w:pPr>
        <w:spacing w:after="0" w:line="276" w:lineRule="auto"/>
        <w:rPr>
          <w:b/>
          <w:bCs/>
        </w:rPr>
      </w:pPr>
    </w:p>
    <w:p w14:paraId="4CEAEA65" w14:textId="31E0B9A0" w:rsidR="00C54C2C" w:rsidRPr="006866F1" w:rsidRDefault="00C54C2C" w:rsidP="00C54C2C">
      <w:pPr>
        <w:spacing w:after="0" w:line="276" w:lineRule="auto"/>
        <w:rPr>
          <w:b/>
          <w:bCs/>
        </w:rPr>
      </w:pPr>
      <w:r w:rsidRPr="006866F1">
        <w:rPr>
          <w:b/>
          <w:bCs/>
        </w:rPr>
        <w:t>PSRB’s Interpretation of No-Contact Provisions</w:t>
      </w:r>
    </w:p>
    <w:p w14:paraId="6B2EFCF4" w14:textId="77777777" w:rsidR="00C54C2C" w:rsidRPr="006866F1" w:rsidRDefault="00C54C2C" w:rsidP="00C54C2C">
      <w:pPr>
        <w:spacing w:after="0" w:line="276" w:lineRule="auto"/>
      </w:pPr>
      <w:r w:rsidRPr="006866F1">
        <w:t>When an individual is found Guilty Except for Insanity (GEI) or civilly committed under ORS 426.701, the court may include a no-contact provision prohibiting direct or indirect contact with identified victims. Key points:</w:t>
      </w:r>
    </w:p>
    <w:p w14:paraId="04AB1BCC" w14:textId="77777777" w:rsidR="00C54C2C" w:rsidRPr="006866F1" w:rsidRDefault="00C54C2C" w:rsidP="00C54C2C">
      <w:pPr>
        <w:numPr>
          <w:ilvl w:val="0"/>
          <w:numId w:val="3"/>
        </w:numPr>
        <w:spacing w:after="0" w:line="276" w:lineRule="auto"/>
      </w:pPr>
      <w:r w:rsidRPr="006866F1">
        <w:rPr>
          <w:b/>
          <w:bCs/>
        </w:rPr>
        <w:t>Modifiable by the PSRB:</w:t>
      </w:r>
      <w:r w:rsidRPr="006866F1">
        <w:t xml:space="preserve"> Once the PSRB assumes jurisdiction, the circuit court’s authority ends (ORS 161.327(6)). No-contact provisions in the judgment are therefore conditions that the Board can modify through its hearing process if circumstances change, including a victim’s request for contact.</w:t>
      </w:r>
    </w:p>
    <w:p w14:paraId="33561E07" w14:textId="77777777" w:rsidR="00C54C2C" w:rsidRPr="006866F1" w:rsidRDefault="00C54C2C" w:rsidP="00C54C2C">
      <w:pPr>
        <w:numPr>
          <w:ilvl w:val="0"/>
          <w:numId w:val="3"/>
        </w:numPr>
        <w:spacing w:after="0" w:line="276" w:lineRule="auto"/>
      </w:pPr>
      <w:r w:rsidRPr="006866F1">
        <w:rPr>
          <w:b/>
          <w:bCs/>
        </w:rPr>
        <w:t>Permanent no-contact orders:</w:t>
      </w:r>
      <w:r w:rsidRPr="006866F1">
        <w:t xml:space="preserve"> If the district attorney or court seeks a permanent restriction, a separate court-issued protective or restraining order must be obtained. These are legally distinct and outside the PSRB’s authority to modify.</w:t>
      </w:r>
    </w:p>
    <w:p w14:paraId="02AACDBC" w14:textId="77777777" w:rsidR="00C54C2C" w:rsidRDefault="00C54C2C" w:rsidP="00C54C2C">
      <w:pPr>
        <w:spacing w:after="0" w:line="276" w:lineRule="auto"/>
        <w:rPr>
          <w:b/>
          <w:bCs/>
        </w:rPr>
      </w:pPr>
    </w:p>
    <w:p w14:paraId="09CABFDF" w14:textId="08215AF3" w:rsidR="00C54C2C" w:rsidRPr="006866F1" w:rsidRDefault="00C54C2C" w:rsidP="00C54C2C">
      <w:pPr>
        <w:spacing w:after="0" w:line="276" w:lineRule="auto"/>
        <w:rPr>
          <w:b/>
          <w:bCs/>
        </w:rPr>
      </w:pPr>
      <w:r w:rsidRPr="006866F1">
        <w:rPr>
          <w:b/>
          <w:bCs/>
        </w:rPr>
        <w:t>No-Contact Provisions During Hospitalization at OSH</w:t>
      </w:r>
    </w:p>
    <w:p w14:paraId="422F92DF" w14:textId="77777777" w:rsidR="00C54C2C" w:rsidRPr="006866F1" w:rsidRDefault="00C54C2C" w:rsidP="00C54C2C">
      <w:pPr>
        <w:spacing w:after="0" w:line="276" w:lineRule="auto"/>
      </w:pPr>
      <w:r w:rsidRPr="006866F1">
        <w:t>Most clients are initially committed to the Oregon State Hospital (OSH) for treatment under the PSRB’s jurisdiction. Important considerations:</w:t>
      </w:r>
    </w:p>
    <w:p w14:paraId="36224C14" w14:textId="77777777" w:rsidR="00C54C2C" w:rsidRPr="006866F1" w:rsidRDefault="00C54C2C" w:rsidP="00C54C2C">
      <w:pPr>
        <w:numPr>
          <w:ilvl w:val="0"/>
          <w:numId w:val="4"/>
        </w:numPr>
        <w:spacing w:after="0" w:line="276" w:lineRule="auto"/>
      </w:pPr>
      <w:r w:rsidRPr="006866F1">
        <w:t>Patients retain communication rights (mail, phone, email) that differ from correctional settings. Hospitals cannot broadly restrict communication without clear legal direction.</w:t>
      </w:r>
    </w:p>
    <w:p w14:paraId="5CCD77A7" w14:textId="77777777" w:rsidR="00C54C2C" w:rsidRPr="006866F1" w:rsidRDefault="00C54C2C" w:rsidP="00C54C2C">
      <w:pPr>
        <w:numPr>
          <w:ilvl w:val="0"/>
          <w:numId w:val="4"/>
        </w:numPr>
        <w:spacing w:after="0" w:line="276" w:lineRule="auto"/>
      </w:pPr>
      <w:r w:rsidRPr="006866F1">
        <w:t xml:space="preserve">The PSRB does </w:t>
      </w:r>
      <w:r w:rsidRPr="006866F1">
        <w:rPr>
          <w:b/>
          <w:bCs/>
        </w:rPr>
        <w:t>not</w:t>
      </w:r>
      <w:r w:rsidRPr="006866F1">
        <w:t xml:space="preserve"> impose supervision conditions while a person is hospitalized, so no-contact provisions serve as guidance for hospital staff to protect victims.</w:t>
      </w:r>
    </w:p>
    <w:p w14:paraId="51741A15" w14:textId="77777777" w:rsidR="00C54C2C" w:rsidRPr="006866F1" w:rsidRDefault="00C54C2C" w:rsidP="00C54C2C">
      <w:pPr>
        <w:numPr>
          <w:ilvl w:val="0"/>
          <w:numId w:val="4"/>
        </w:numPr>
        <w:spacing w:after="0" w:line="276" w:lineRule="auto"/>
      </w:pPr>
      <w:r w:rsidRPr="006866F1">
        <w:t>Including a no-contact provision in the initial OSH commitment:</w:t>
      </w:r>
    </w:p>
    <w:p w14:paraId="6E197E5A" w14:textId="77777777" w:rsidR="00C54C2C" w:rsidRPr="006866F1" w:rsidRDefault="00C54C2C" w:rsidP="00C54C2C">
      <w:pPr>
        <w:numPr>
          <w:ilvl w:val="1"/>
          <w:numId w:val="4"/>
        </w:numPr>
        <w:spacing w:after="0" w:line="276" w:lineRule="auto"/>
      </w:pPr>
      <w:r w:rsidRPr="006866F1">
        <w:t>Documents that a victim does not want contact.</w:t>
      </w:r>
    </w:p>
    <w:p w14:paraId="63114405" w14:textId="77777777" w:rsidR="00C54C2C" w:rsidRPr="006866F1" w:rsidRDefault="00C54C2C" w:rsidP="00C54C2C">
      <w:pPr>
        <w:numPr>
          <w:ilvl w:val="1"/>
          <w:numId w:val="4"/>
        </w:numPr>
        <w:spacing w:after="0" w:line="276" w:lineRule="auto"/>
      </w:pPr>
      <w:r w:rsidRPr="006866F1">
        <w:t>Provides a legal basis for hospital staff to prevent unwanted communication.</w:t>
      </w:r>
    </w:p>
    <w:p w14:paraId="286B6170" w14:textId="77777777" w:rsidR="00C54C2C" w:rsidRPr="006866F1" w:rsidRDefault="00C54C2C" w:rsidP="00C54C2C">
      <w:pPr>
        <w:numPr>
          <w:ilvl w:val="1"/>
          <w:numId w:val="4"/>
        </w:numPr>
        <w:spacing w:after="0" w:line="276" w:lineRule="auto"/>
      </w:pPr>
      <w:proofErr w:type="gramStart"/>
      <w:r w:rsidRPr="006866F1">
        <w:t>Protects</w:t>
      </w:r>
      <w:proofErr w:type="gramEnd"/>
      <w:r w:rsidRPr="006866F1">
        <w:t xml:space="preserve"> victims until the PSRB establishes formal supervision conditions in the community.</w:t>
      </w:r>
    </w:p>
    <w:p w14:paraId="2DE4FD5D" w14:textId="77777777" w:rsidR="00C54C2C" w:rsidRDefault="00C54C2C" w:rsidP="00C54C2C">
      <w:pPr>
        <w:spacing w:after="0" w:line="276" w:lineRule="auto"/>
        <w:rPr>
          <w:b/>
          <w:bCs/>
        </w:rPr>
      </w:pPr>
    </w:p>
    <w:p w14:paraId="487D3378" w14:textId="77777777" w:rsidR="00C54C2C" w:rsidRDefault="00C54C2C">
      <w:pPr>
        <w:rPr>
          <w:b/>
          <w:bCs/>
        </w:rPr>
      </w:pPr>
      <w:r>
        <w:rPr>
          <w:b/>
          <w:bCs/>
        </w:rPr>
        <w:br w:type="page"/>
      </w:r>
    </w:p>
    <w:p w14:paraId="6F335C5F" w14:textId="77777777" w:rsidR="00C54C2C" w:rsidRDefault="00C54C2C" w:rsidP="00C54C2C">
      <w:pPr>
        <w:spacing w:after="0" w:line="276" w:lineRule="auto"/>
        <w:rPr>
          <w:b/>
          <w:bCs/>
        </w:rPr>
      </w:pPr>
    </w:p>
    <w:p w14:paraId="3A85D590" w14:textId="062C5E89" w:rsidR="00C54C2C" w:rsidRPr="006866F1" w:rsidRDefault="00C54C2C" w:rsidP="00C54C2C">
      <w:pPr>
        <w:spacing w:after="0" w:line="276" w:lineRule="auto"/>
        <w:rPr>
          <w:b/>
          <w:bCs/>
        </w:rPr>
      </w:pPr>
      <w:r w:rsidRPr="006866F1">
        <w:rPr>
          <w:b/>
          <w:bCs/>
        </w:rPr>
        <w:t>No-Contact Provisions During Court-Ordered Conditional Release</w:t>
      </w:r>
    </w:p>
    <w:p w14:paraId="3B5EC0EA" w14:textId="77777777" w:rsidR="00C54C2C" w:rsidRPr="006866F1" w:rsidRDefault="00C54C2C" w:rsidP="00C54C2C">
      <w:pPr>
        <w:spacing w:after="0" w:line="276" w:lineRule="auto"/>
      </w:pPr>
      <w:r w:rsidRPr="006866F1">
        <w:t>In some cases, the court orders conditional release at the time of the judgment rather than hospital</w:t>
      </w:r>
      <w:r>
        <w:t xml:space="preserve"> commitment</w:t>
      </w:r>
      <w:r w:rsidRPr="006866F1">
        <w:t>. Key points:</w:t>
      </w:r>
    </w:p>
    <w:p w14:paraId="3D1BB56A" w14:textId="77777777" w:rsidR="00C54C2C" w:rsidRPr="006866F1" w:rsidRDefault="00C54C2C" w:rsidP="00C54C2C">
      <w:pPr>
        <w:numPr>
          <w:ilvl w:val="0"/>
          <w:numId w:val="5"/>
        </w:numPr>
        <w:spacing w:after="0" w:line="276" w:lineRule="auto"/>
      </w:pPr>
      <w:r w:rsidRPr="006866F1">
        <w:t>The PSRB holds an initial hearing within 90 days to establish supervision conditions, including contact provisions.</w:t>
      </w:r>
    </w:p>
    <w:p w14:paraId="6B0B6644" w14:textId="77777777" w:rsidR="00C54C2C" w:rsidRPr="006866F1" w:rsidRDefault="00C54C2C" w:rsidP="00C54C2C">
      <w:pPr>
        <w:numPr>
          <w:ilvl w:val="0"/>
          <w:numId w:val="5"/>
        </w:numPr>
        <w:spacing w:after="0" w:line="276" w:lineRule="auto"/>
      </w:pPr>
      <w:r w:rsidRPr="006866F1">
        <w:t>There may be a gap between the court’s order and the PSRB’s hearing. Including a no-contact provision in the court’s conditional release order ensures:</w:t>
      </w:r>
    </w:p>
    <w:p w14:paraId="2F5F38D6" w14:textId="77777777" w:rsidR="00C54C2C" w:rsidRPr="006866F1" w:rsidRDefault="00C54C2C" w:rsidP="00C54C2C">
      <w:pPr>
        <w:numPr>
          <w:ilvl w:val="1"/>
          <w:numId w:val="5"/>
        </w:numPr>
        <w:spacing w:after="0" w:line="276" w:lineRule="auto"/>
      </w:pPr>
      <w:r w:rsidRPr="006866F1">
        <w:t>Victims are protected during the interim.</w:t>
      </w:r>
    </w:p>
    <w:p w14:paraId="73144693" w14:textId="77777777" w:rsidR="00C54C2C" w:rsidRPr="006866F1" w:rsidRDefault="00C54C2C" w:rsidP="00C54C2C">
      <w:pPr>
        <w:numPr>
          <w:ilvl w:val="1"/>
          <w:numId w:val="5"/>
        </w:numPr>
        <w:spacing w:after="0" w:line="276" w:lineRule="auto"/>
      </w:pPr>
      <w:r w:rsidRPr="006866F1">
        <w:t>Supervising agencies and providers have clear guidance.</w:t>
      </w:r>
    </w:p>
    <w:p w14:paraId="6BE477A0" w14:textId="77777777" w:rsidR="00C54C2C" w:rsidRPr="006866F1" w:rsidRDefault="00C54C2C" w:rsidP="00C54C2C">
      <w:pPr>
        <w:numPr>
          <w:ilvl w:val="1"/>
          <w:numId w:val="5"/>
        </w:numPr>
        <w:spacing w:after="0" w:line="276" w:lineRule="auto"/>
      </w:pPr>
      <w:r w:rsidRPr="006866F1">
        <w:t>Clients understand their responsibilities regarding victim contact.</w:t>
      </w:r>
    </w:p>
    <w:p w14:paraId="36CE29A4" w14:textId="77777777" w:rsidR="00C54C2C" w:rsidRPr="006866F1" w:rsidRDefault="00C54C2C" w:rsidP="00C54C2C">
      <w:pPr>
        <w:numPr>
          <w:ilvl w:val="0"/>
          <w:numId w:val="5"/>
        </w:numPr>
        <w:spacing w:after="0" w:line="276" w:lineRule="auto"/>
      </w:pPr>
      <w:r w:rsidRPr="006866F1">
        <w:t>After the initial PSRB hearing, the Board may adopt, modify, or remove contact provisions based on evidence and victim preferences.</w:t>
      </w:r>
    </w:p>
    <w:p w14:paraId="5D178785" w14:textId="77777777" w:rsidR="00C54C2C" w:rsidRDefault="00C54C2C" w:rsidP="00C54C2C">
      <w:pPr>
        <w:spacing w:after="0" w:line="276" w:lineRule="auto"/>
        <w:rPr>
          <w:b/>
          <w:bCs/>
        </w:rPr>
      </w:pPr>
    </w:p>
    <w:p w14:paraId="1E203D71" w14:textId="206BA7F8" w:rsidR="00C54C2C" w:rsidRPr="006866F1" w:rsidRDefault="00C54C2C" w:rsidP="00C54C2C">
      <w:pPr>
        <w:spacing w:after="0" w:line="276" w:lineRule="auto"/>
        <w:rPr>
          <w:b/>
          <w:bCs/>
        </w:rPr>
      </w:pPr>
      <w:r w:rsidRPr="006866F1">
        <w:rPr>
          <w:b/>
          <w:bCs/>
        </w:rPr>
        <w:t>Challenges When Victim Preferences Change</w:t>
      </w:r>
    </w:p>
    <w:p w14:paraId="55E1C8C1" w14:textId="77777777" w:rsidR="00C54C2C" w:rsidRPr="006866F1" w:rsidRDefault="00C54C2C" w:rsidP="00C54C2C">
      <w:pPr>
        <w:spacing w:after="0" w:line="276" w:lineRule="auto"/>
      </w:pPr>
      <w:r w:rsidRPr="006866F1">
        <w:t>No-contact provisions can create confusion if a victim later wishes to restore contact:</w:t>
      </w:r>
    </w:p>
    <w:p w14:paraId="51DF7080" w14:textId="77777777" w:rsidR="00C54C2C" w:rsidRPr="006866F1" w:rsidRDefault="00C54C2C" w:rsidP="00C54C2C">
      <w:pPr>
        <w:numPr>
          <w:ilvl w:val="0"/>
          <w:numId w:val="6"/>
        </w:numPr>
        <w:spacing w:after="0" w:line="276" w:lineRule="auto"/>
      </w:pPr>
      <w:r w:rsidRPr="006866F1">
        <w:t xml:space="preserve">While an individual is at OSH, there is no Board-imposed supervision, so no-contact provisions cannot be formally modified through </w:t>
      </w:r>
      <w:proofErr w:type="gramStart"/>
      <w:r w:rsidRPr="006866F1">
        <w:t>a hearing</w:t>
      </w:r>
      <w:proofErr w:type="gramEnd"/>
      <w:r w:rsidRPr="006866F1">
        <w:t>.</w:t>
      </w:r>
    </w:p>
    <w:p w14:paraId="03EBB6EB" w14:textId="77777777" w:rsidR="00C54C2C" w:rsidRPr="006866F1" w:rsidRDefault="00C54C2C" w:rsidP="00C54C2C">
      <w:pPr>
        <w:numPr>
          <w:ilvl w:val="0"/>
          <w:numId w:val="6"/>
        </w:numPr>
        <w:spacing w:after="0" w:line="276" w:lineRule="auto"/>
      </w:pPr>
      <w:r w:rsidRPr="006866F1">
        <w:t>This can frustrate victims who want contact and create uncertainty for hospitals and treatment teams.</w:t>
      </w:r>
    </w:p>
    <w:p w14:paraId="04D515BD" w14:textId="77777777" w:rsidR="00C54C2C" w:rsidRPr="006866F1" w:rsidRDefault="00C54C2C" w:rsidP="00C54C2C">
      <w:pPr>
        <w:numPr>
          <w:ilvl w:val="0"/>
          <w:numId w:val="6"/>
        </w:numPr>
        <w:spacing w:after="0" w:line="276" w:lineRule="auto"/>
      </w:pPr>
      <w:r w:rsidRPr="006866F1">
        <w:t>Clients may be unclear about the status of their obligations if no-contact provisions are modified.</w:t>
      </w:r>
    </w:p>
    <w:p w14:paraId="0436C70B" w14:textId="77777777" w:rsidR="00C54C2C" w:rsidRDefault="00C54C2C" w:rsidP="00C54C2C">
      <w:pPr>
        <w:spacing w:after="0" w:line="276" w:lineRule="auto"/>
        <w:rPr>
          <w:b/>
          <w:bCs/>
        </w:rPr>
      </w:pPr>
    </w:p>
    <w:p w14:paraId="7DAFA842" w14:textId="6AB6DC85" w:rsidR="00C54C2C" w:rsidRPr="006866F1" w:rsidRDefault="00C54C2C" w:rsidP="00C54C2C">
      <w:pPr>
        <w:spacing w:after="0" w:line="276" w:lineRule="auto"/>
        <w:rPr>
          <w:b/>
          <w:bCs/>
        </w:rPr>
      </w:pPr>
      <w:r w:rsidRPr="006866F1">
        <w:rPr>
          <w:b/>
          <w:bCs/>
        </w:rPr>
        <w:t>Victim-Initiated Requests to Restore Contact</w:t>
      </w:r>
    </w:p>
    <w:p w14:paraId="56D6D972" w14:textId="77777777" w:rsidR="00C54C2C" w:rsidRPr="006866F1" w:rsidRDefault="00C54C2C" w:rsidP="00C54C2C">
      <w:pPr>
        <w:spacing w:after="0" w:line="276" w:lineRule="auto"/>
      </w:pPr>
      <w:r w:rsidRPr="006866F1">
        <w:t>The PSRB has developed a process to address victim requests while an individual is hospitalized:</w:t>
      </w:r>
    </w:p>
    <w:p w14:paraId="0B60D2CB" w14:textId="77777777" w:rsidR="00C54C2C" w:rsidRPr="006866F1" w:rsidRDefault="00C54C2C" w:rsidP="00C54C2C">
      <w:pPr>
        <w:numPr>
          <w:ilvl w:val="0"/>
          <w:numId w:val="7"/>
        </w:numPr>
        <w:spacing w:after="0" w:line="276" w:lineRule="auto"/>
      </w:pPr>
      <w:r w:rsidRPr="006866F1">
        <w:t>Participation is voluntary; victims are never required to request contact.</w:t>
      </w:r>
    </w:p>
    <w:p w14:paraId="1C836A33" w14:textId="77777777" w:rsidR="00C54C2C" w:rsidRPr="006866F1" w:rsidRDefault="00C54C2C" w:rsidP="00C54C2C">
      <w:pPr>
        <w:numPr>
          <w:ilvl w:val="0"/>
          <w:numId w:val="7"/>
        </w:numPr>
        <w:spacing w:after="0" w:line="276" w:lineRule="auto"/>
      </w:pPr>
      <w:r w:rsidRPr="006866F1">
        <w:t>Victims submit a PSRB contact restoration request form (available on the PSRB website).</w:t>
      </w:r>
    </w:p>
    <w:p w14:paraId="788DDFB2" w14:textId="77777777" w:rsidR="00C54C2C" w:rsidRPr="006866F1" w:rsidRDefault="00C54C2C" w:rsidP="00C54C2C">
      <w:pPr>
        <w:numPr>
          <w:ilvl w:val="0"/>
          <w:numId w:val="7"/>
        </w:numPr>
        <w:spacing w:after="0" w:line="276" w:lineRule="auto"/>
      </w:pPr>
      <w:r w:rsidRPr="006866F1">
        <w:t>Any existing protective or restraining order must be modified or lifted by the court before contact can be restored.</w:t>
      </w:r>
    </w:p>
    <w:p w14:paraId="75CBA034" w14:textId="77777777" w:rsidR="00C54C2C" w:rsidRPr="006866F1" w:rsidRDefault="00C54C2C" w:rsidP="00C54C2C">
      <w:pPr>
        <w:numPr>
          <w:ilvl w:val="0"/>
          <w:numId w:val="7"/>
        </w:numPr>
        <w:spacing w:after="0" w:line="276" w:lineRule="auto"/>
      </w:pPr>
      <w:r w:rsidRPr="006866F1">
        <w:t>Requests are reviewed administratively by the PSRB Executive Director in consultation with appropriate hospital and treatment staff.</w:t>
      </w:r>
    </w:p>
    <w:p w14:paraId="1FCDE480" w14:textId="2A148027" w:rsidR="00C54C2C" w:rsidRPr="006866F1" w:rsidRDefault="00C54C2C" w:rsidP="00C54C2C">
      <w:pPr>
        <w:spacing w:after="0" w:line="276" w:lineRule="auto"/>
      </w:pPr>
      <w:r w:rsidRPr="006866F1">
        <w:t xml:space="preserve">For detailed guidance on the process, refer to the PSRB </w:t>
      </w:r>
      <w:r w:rsidR="009C25C2">
        <w:t>Information Sheet:</w:t>
      </w:r>
      <w:r w:rsidR="009C25C2" w:rsidRPr="009C25C2">
        <w:t xml:space="preserve"> </w:t>
      </w:r>
      <w:r w:rsidR="009C25C2" w:rsidRPr="009C25C2">
        <w:t>Victim Request to Reinstate Contact</w:t>
      </w:r>
      <w:r w:rsidRPr="009C25C2">
        <w:t>.</w:t>
      </w:r>
    </w:p>
    <w:p w14:paraId="46F1C4BA" w14:textId="77777777" w:rsidR="00C54C2C" w:rsidRDefault="00C54C2C" w:rsidP="00C54C2C">
      <w:pPr>
        <w:spacing w:after="0" w:line="276" w:lineRule="auto"/>
        <w:rPr>
          <w:b/>
          <w:bCs/>
        </w:rPr>
      </w:pPr>
    </w:p>
    <w:p w14:paraId="38C3D4D9" w14:textId="447E939D" w:rsidR="00C54C2C" w:rsidRPr="006866F1" w:rsidRDefault="00C54C2C" w:rsidP="00C54C2C">
      <w:pPr>
        <w:spacing w:after="0" w:line="276" w:lineRule="auto"/>
        <w:rPr>
          <w:b/>
          <w:bCs/>
        </w:rPr>
      </w:pPr>
      <w:r w:rsidRPr="006866F1">
        <w:rPr>
          <w:b/>
          <w:bCs/>
        </w:rPr>
        <w:t>Key Takeaways</w:t>
      </w:r>
    </w:p>
    <w:p w14:paraId="4BC95436" w14:textId="77777777" w:rsidR="00C54C2C" w:rsidRPr="006866F1" w:rsidRDefault="00C54C2C" w:rsidP="00C54C2C">
      <w:pPr>
        <w:numPr>
          <w:ilvl w:val="0"/>
          <w:numId w:val="8"/>
        </w:numPr>
        <w:spacing w:after="0" w:line="276" w:lineRule="auto"/>
      </w:pPr>
      <w:r w:rsidRPr="006866F1">
        <w:t>No-contact provisions are highly recommended in both OSH commitments and court-ordered conditional releases to protect victims.</w:t>
      </w:r>
    </w:p>
    <w:p w14:paraId="05B06B1F" w14:textId="77777777" w:rsidR="00C54C2C" w:rsidRPr="006866F1" w:rsidRDefault="00C54C2C" w:rsidP="00C54C2C">
      <w:pPr>
        <w:numPr>
          <w:ilvl w:val="0"/>
          <w:numId w:val="8"/>
        </w:numPr>
        <w:spacing w:after="0" w:line="276" w:lineRule="auto"/>
      </w:pPr>
      <w:r w:rsidRPr="006866F1">
        <w:t>The PSRB can modify no-contact provisions once under its jurisdiction; permanent restrictions require a separate court order.</w:t>
      </w:r>
    </w:p>
    <w:p w14:paraId="5C0A2D05" w14:textId="77777777" w:rsidR="00C54C2C" w:rsidRPr="006866F1" w:rsidRDefault="00C54C2C" w:rsidP="00C54C2C">
      <w:pPr>
        <w:numPr>
          <w:ilvl w:val="0"/>
          <w:numId w:val="8"/>
        </w:numPr>
        <w:spacing w:after="0" w:line="276" w:lineRule="auto"/>
      </w:pPr>
      <w:r w:rsidRPr="006866F1">
        <w:t>Victims’ preferences matter, and there is a structured, voluntary process for restoring contact.</w:t>
      </w:r>
    </w:p>
    <w:p w14:paraId="0D6E11D4" w14:textId="77777777" w:rsidR="00C54C2C" w:rsidRPr="006866F1" w:rsidRDefault="00C54C2C" w:rsidP="00C54C2C">
      <w:pPr>
        <w:numPr>
          <w:ilvl w:val="0"/>
          <w:numId w:val="8"/>
        </w:numPr>
        <w:spacing w:after="0" w:line="276" w:lineRule="auto"/>
      </w:pPr>
      <w:r w:rsidRPr="006866F1">
        <w:t>Clear communication in court orders and collaboration with hospital staff helps prevent confusion and protect all parties.</w:t>
      </w:r>
    </w:p>
    <w:p w14:paraId="4F08091B" w14:textId="77777777" w:rsidR="00E10AD3" w:rsidRDefault="00E10AD3" w:rsidP="00C54C2C">
      <w:pPr>
        <w:spacing w:after="0" w:line="276" w:lineRule="auto"/>
      </w:pPr>
    </w:p>
    <w:sectPr w:rsidR="00E10AD3" w:rsidSect="00E767B3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C60A" w14:textId="77777777" w:rsidR="006D7E24" w:rsidRDefault="006D7E24" w:rsidP="00311A7E">
      <w:pPr>
        <w:spacing w:after="0" w:line="240" w:lineRule="auto"/>
      </w:pPr>
      <w:r>
        <w:separator/>
      </w:r>
    </w:p>
  </w:endnote>
  <w:endnote w:type="continuationSeparator" w:id="0">
    <w:p w14:paraId="13A9DC95" w14:textId="77777777" w:rsidR="006D7E24" w:rsidRDefault="006D7E24" w:rsidP="0031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1C8C" w14:textId="5B5E4FE0" w:rsidR="00747A05" w:rsidRDefault="00747A05" w:rsidP="00747A05">
    <w:pPr>
      <w:rPr>
        <w:sz w:val="20"/>
        <w:szCs w:val="20"/>
      </w:rPr>
    </w:pPr>
    <w:r>
      <w:rPr>
        <w:noProof/>
        <w:u w:val="single"/>
      </w:rPr>
      <w:drawing>
        <wp:anchor distT="0" distB="0" distL="114300" distR="114300" simplePos="0" relativeHeight="251657728" behindDoc="1" locked="0" layoutInCell="1" allowOverlap="1" wp14:anchorId="1A3C1023" wp14:editId="456CEE4F">
          <wp:simplePos x="0" y="0"/>
          <wp:positionH relativeFrom="column">
            <wp:posOffset>-31750</wp:posOffset>
          </wp:positionH>
          <wp:positionV relativeFrom="paragraph">
            <wp:posOffset>130810</wp:posOffset>
          </wp:positionV>
          <wp:extent cx="6858000" cy="66675"/>
          <wp:effectExtent l="0" t="0" r="0" b="9525"/>
          <wp:wrapSquare wrapText="bothSides"/>
          <wp:docPr id="14118180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15287" name="Picture 45741528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6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A3791">
      <w:rPr>
        <w:sz w:val="20"/>
        <w:szCs w:val="20"/>
      </w:rPr>
      <w:t xml:space="preserve">Please contact </w:t>
    </w:r>
    <w:hyperlink r:id="rId2" w:history="1">
      <w:r w:rsidRPr="00CA3791">
        <w:rPr>
          <w:rStyle w:val="Hyperlink"/>
          <w:sz w:val="20"/>
          <w:szCs w:val="20"/>
        </w:rPr>
        <w:t>psrb@psrb.oregon.gov</w:t>
      </w:r>
    </w:hyperlink>
    <w:r w:rsidRPr="00CA3791">
      <w:rPr>
        <w:sz w:val="20"/>
        <w:szCs w:val="20"/>
      </w:rPr>
      <w:t xml:space="preserve"> / 503-229-5596</w:t>
    </w:r>
    <w:r w:rsidR="00C54C2C">
      <w:rPr>
        <w:sz w:val="20"/>
        <w:szCs w:val="20"/>
      </w:rPr>
      <w:tab/>
    </w:r>
    <w:r w:rsidR="00C54C2C">
      <w:rPr>
        <w:sz w:val="20"/>
        <w:szCs w:val="20"/>
      </w:rPr>
      <w:tab/>
    </w:r>
    <w:r w:rsidR="00C54C2C">
      <w:rPr>
        <w:sz w:val="20"/>
        <w:szCs w:val="20"/>
      </w:rPr>
      <w:tab/>
    </w:r>
    <w:r w:rsidR="00C54C2C">
      <w:rPr>
        <w:sz w:val="20"/>
        <w:szCs w:val="20"/>
      </w:rPr>
      <w:ptab w:relativeTo="margin" w:alignment="right" w:leader="none"/>
    </w:r>
    <w:r w:rsidR="00C54C2C">
      <w:rPr>
        <w:sz w:val="20"/>
        <w:szCs w:val="20"/>
      </w:rPr>
      <w:t>Updated 3/2026</w:t>
    </w:r>
  </w:p>
  <w:p w14:paraId="150A422A" w14:textId="77777777" w:rsidR="00747A05" w:rsidRDefault="0074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8618" w14:textId="77777777" w:rsidR="006D7E24" w:rsidRDefault="006D7E24" w:rsidP="00311A7E">
      <w:pPr>
        <w:spacing w:after="0" w:line="240" w:lineRule="auto"/>
      </w:pPr>
      <w:r>
        <w:separator/>
      </w:r>
    </w:p>
  </w:footnote>
  <w:footnote w:type="continuationSeparator" w:id="0">
    <w:p w14:paraId="4DB4B335" w14:textId="77777777" w:rsidR="006D7E24" w:rsidRDefault="006D7E24" w:rsidP="0031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1D79" w14:textId="77777777" w:rsidR="00E10AD3" w:rsidRDefault="00EC3EA5" w:rsidP="00E10AD3">
    <w:pPr>
      <w:tabs>
        <w:tab w:val="left" w:pos="2340"/>
      </w:tabs>
      <w:spacing w:after="0" w:line="276" w:lineRule="auto"/>
      <w:jc w:val="right"/>
      <w:rPr>
        <w:b/>
        <w:bCs/>
        <w:sz w:val="28"/>
        <w:szCs w:val="28"/>
        <w:u w:val="single"/>
      </w:rPr>
    </w:pPr>
    <w:r w:rsidRPr="00E10AD3">
      <w:rPr>
        <w:b/>
        <w:bCs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7356AA62" wp14:editId="75BCEA2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16355" cy="731520"/>
          <wp:effectExtent l="0" t="0" r="0" b="0"/>
          <wp:wrapTight wrapText="bothSides">
            <wp:wrapPolygon edited="0">
              <wp:start x="2813" y="563"/>
              <wp:lineTo x="0" y="3938"/>
              <wp:lineTo x="0" y="11250"/>
              <wp:lineTo x="313" y="20250"/>
              <wp:lineTo x="21256" y="20250"/>
              <wp:lineTo x="21256" y="15750"/>
              <wp:lineTo x="20318" y="563"/>
              <wp:lineTo x="2813" y="563"/>
            </wp:wrapPolygon>
          </wp:wrapTight>
          <wp:docPr id="288528219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991574" name="Picture 1" descr="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A05" w:rsidRPr="00E10AD3">
      <w:rPr>
        <w:b/>
        <w:bCs/>
        <w:noProof/>
        <w:sz w:val="28"/>
        <w:szCs w:val="28"/>
      </w:rPr>
      <w:drawing>
        <wp:anchor distT="0" distB="0" distL="114300" distR="114300" simplePos="0" relativeHeight="251656704" behindDoc="1" locked="1" layoutInCell="1" allowOverlap="0" wp14:anchorId="5E6C037A" wp14:editId="06249ED1">
          <wp:simplePos x="0" y="0"/>
          <wp:positionH relativeFrom="margin">
            <wp:posOffset>12700</wp:posOffset>
          </wp:positionH>
          <wp:positionV relativeFrom="paragraph">
            <wp:posOffset>533400</wp:posOffset>
          </wp:positionV>
          <wp:extent cx="6858000" cy="64135"/>
          <wp:effectExtent l="0" t="0" r="0" b="0"/>
          <wp:wrapSquare wrapText="bothSides"/>
          <wp:docPr id="9526447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15287" name="Picture 4574152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89CEF" w14:textId="0112EFB8" w:rsidR="00E10AD3" w:rsidRDefault="00C54C2C" w:rsidP="00E10AD3">
    <w:pPr>
      <w:tabs>
        <w:tab w:val="left" w:pos="2340"/>
      </w:tabs>
      <w:spacing w:after="0" w:line="276" w:lineRule="auto"/>
      <w:jc w:val="right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Information Sheet</w:t>
    </w:r>
  </w:p>
  <w:p w14:paraId="2E6FDF5C" w14:textId="137BF744" w:rsidR="00E10AD3" w:rsidRDefault="00C54C2C" w:rsidP="00E10AD3">
    <w:pPr>
      <w:tabs>
        <w:tab w:val="left" w:pos="2340"/>
      </w:tabs>
      <w:spacing w:after="0" w:line="276" w:lineRule="auto"/>
      <w:jc w:val="right"/>
      <w:rPr>
        <w:b/>
        <w:bCs/>
        <w:sz w:val="28"/>
        <w:szCs w:val="28"/>
        <w:u w:val="single"/>
      </w:rPr>
    </w:pPr>
    <w:r>
      <w:rPr>
        <w:b/>
        <w:bCs/>
        <w:sz w:val="28"/>
        <w:szCs w:val="28"/>
        <w:u w:val="single"/>
      </w:rPr>
      <w:t>Victim Contact Options for PSRB Clients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3D7"/>
    <w:multiLevelType w:val="multilevel"/>
    <w:tmpl w:val="4A74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B493D"/>
    <w:multiLevelType w:val="multilevel"/>
    <w:tmpl w:val="EDA6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667F4"/>
    <w:multiLevelType w:val="multilevel"/>
    <w:tmpl w:val="821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D0B2C"/>
    <w:multiLevelType w:val="multilevel"/>
    <w:tmpl w:val="7E5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25B78"/>
    <w:multiLevelType w:val="multilevel"/>
    <w:tmpl w:val="B15A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0326A"/>
    <w:multiLevelType w:val="multilevel"/>
    <w:tmpl w:val="A7E2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66D2A"/>
    <w:multiLevelType w:val="hybridMultilevel"/>
    <w:tmpl w:val="6C86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1FF5"/>
    <w:multiLevelType w:val="multilevel"/>
    <w:tmpl w:val="78F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964408">
    <w:abstractNumId w:val="6"/>
  </w:num>
  <w:num w:numId="2" w16cid:durableId="121267455">
    <w:abstractNumId w:val="0"/>
  </w:num>
  <w:num w:numId="3" w16cid:durableId="1839156776">
    <w:abstractNumId w:val="3"/>
  </w:num>
  <w:num w:numId="4" w16cid:durableId="97604790">
    <w:abstractNumId w:val="2"/>
  </w:num>
  <w:num w:numId="5" w16cid:durableId="372539135">
    <w:abstractNumId w:val="1"/>
  </w:num>
  <w:num w:numId="6" w16cid:durableId="553811708">
    <w:abstractNumId w:val="4"/>
  </w:num>
  <w:num w:numId="7" w16cid:durableId="2011104584">
    <w:abstractNumId w:val="7"/>
  </w:num>
  <w:num w:numId="8" w16cid:durableId="1996761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7E"/>
    <w:rsid w:val="00057A2B"/>
    <w:rsid w:val="000710D4"/>
    <w:rsid w:val="00080D37"/>
    <w:rsid w:val="00086DA2"/>
    <w:rsid w:val="0009207F"/>
    <w:rsid w:val="000B63C1"/>
    <w:rsid w:val="000C69F0"/>
    <w:rsid w:val="000C6C43"/>
    <w:rsid w:val="00150669"/>
    <w:rsid w:val="00156E6B"/>
    <w:rsid w:val="00160F9E"/>
    <w:rsid w:val="001677E0"/>
    <w:rsid w:val="0018550C"/>
    <w:rsid w:val="0018734B"/>
    <w:rsid w:val="00192096"/>
    <w:rsid w:val="001B4853"/>
    <w:rsid w:val="001D432C"/>
    <w:rsid w:val="001D6255"/>
    <w:rsid w:val="001E5530"/>
    <w:rsid w:val="00207A41"/>
    <w:rsid w:val="00215A1E"/>
    <w:rsid w:val="00216C65"/>
    <w:rsid w:val="002466C9"/>
    <w:rsid w:val="00267C30"/>
    <w:rsid w:val="00274AA4"/>
    <w:rsid w:val="002D4FEF"/>
    <w:rsid w:val="002D7498"/>
    <w:rsid w:val="002E03B2"/>
    <w:rsid w:val="002F00FE"/>
    <w:rsid w:val="00311A7E"/>
    <w:rsid w:val="00332935"/>
    <w:rsid w:val="00345AEE"/>
    <w:rsid w:val="00380566"/>
    <w:rsid w:val="003A0FC2"/>
    <w:rsid w:val="003A5A05"/>
    <w:rsid w:val="003D732C"/>
    <w:rsid w:val="003E15C4"/>
    <w:rsid w:val="00415C31"/>
    <w:rsid w:val="00424CE7"/>
    <w:rsid w:val="00426099"/>
    <w:rsid w:val="0045526F"/>
    <w:rsid w:val="00460DB5"/>
    <w:rsid w:val="00466C52"/>
    <w:rsid w:val="00470B7F"/>
    <w:rsid w:val="00497D9A"/>
    <w:rsid w:val="004F093B"/>
    <w:rsid w:val="004F3274"/>
    <w:rsid w:val="0050187A"/>
    <w:rsid w:val="005142D8"/>
    <w:rsid w:val="00516D43"/>
    <w:rsid w:val="00535B22"/>
    <w:rsid w:val="005439E4"/>
    <w:rsid w:val="00571984"/>
    <w:rsid w:val="00580B2F"/>
    <w:rsid w:val="005F1245"/>
    <w:rsid w:val="00604F53"/>
    <w:rsid w:val="00607710"/>
    <w:rsid w:val="00610FEA"/>
    <w:rsid w:val="006125F0"/>
    <w:rsid w:val="006823C0"/>
    <w:rsid w:val="006B142B"/>
    <w:rsid w:val="006B3233"/>
    <w:rsid w:val="006C2470"/>
    <w:rsid w:val="006D7E24"/>
    <w:rsid w:val="00711676"/>
    <w:rsid w:val="00716D27"/>
    <w:rsid w:val="00733C3E"/>
    <w:rsid w:val="00737050"/>
    <w:rsid w:val="00745B85"/>
    <w:rsid w:val="00747A05"/>
    <w:rsid w:val="00751C85"/>
    <w:rsid w:val="00776E50"/>
    <w:rsid w:val="00792278"/>
    <w:rsid w:val="007A4CA3"/>
    <w:rsid w:val="007B53C2"/>
    <w:rsid w:val="007B7A39"/>
    <w:rsid w:val="007E3230"/>
    <w:rsid w:val="007F201B"/>
    <w:rsid w:val="007F2CC5"/>
    <w:rsid w:val="007F778A"/>
    <w:rsid w:val="00816614"/>
    <w:rsid w:val="00820827"/>
    <w:rsid w:val="00821F2C"/>
    <w:rsid w:val="008233A6"/>
    <w:rsid w:val="008302B4"/>
    <w:rsid w:val="00873EC5"/>
    <w:rsid w:val="00874CCC"/>
    <w:rsid w:val="00886A0D"/>
    <w:rsid w:val="00896E46"/>
    <w:rsid w:val="008A560E"/>
    <w:rsid w:val="008C75C9"/>
    <w:rsid w:val="008F571E"/>
    <w:rsid w:val="009363CF"/>
    <w:rsid w:val="00961C0A"/>
    <w:rsid w:val="009C25C2"/>
    <w:rsid w:val="009D09F7"/>
    <w:rsid w:val="009F58DB"/>
    <w:rsid w:val="00A53FA8"/>
    <w:rsid w:val="00A542B7"/>
    <w:rsid w:val="00A57DAD"/>
    <w:rsid w:val="00A76CAD"/>
    <w:rsid w:val="00A82C20"/>
    <w:rsid w:val="00A926F0"/>
    <w:rsid w:val="00AB0C19"/>
    <w:rsid w:val="00AB3410"/>
    <w:rsid w:val="00AB6534"/>
    <w:rsid w:val="00AD5A53"/>
    <w:rsid w:val="00AE30C0"/>
    <w:rsid w:val="00AE349F"/>
    <w:rsid w:val="00B02133"/>
    <w:rsid w:val="00B153CC"/>
    <w:rsid w:val="00B32C8E"/>
    <w:rsid w:val="00B36322"/>
    <w:rsid w:val="00B54E6B"/>
    <w:rsid w:val="00B960E6"/>
    <w:rsid w:val="00BA5E9B"/>
    <w:rsid w:val="00BC4CBE"/>
    <w:rsid w:val="00BC776B"/>
    <w:rsid w:val="00C0243D"/>
    <w:rsid w:val="00C12659"/>
    <w:rsid w:val="00C14C04"/>
    <w:rsid w:val="00C17DC2"/>
    <w:rsid w:val="00C315CA"/>
    <w:rsid w:val="00C3259E"/>
    <w:rsid w:val="00C3777A"/>
    <w:rsid w:val="00C43AD4"/>
    <w:rsid w:val="00C54C2C"/>
    <w:rsid w:val="00C7272B"/>
    <w:rsid w:val="00C859E5"/>
    <w:rsid w:val="00C9040C"/>
    <w:rsid w:val="00CA2D32"/>
    <w:rsid w:val="00CA3791"/>
    <w:rsid w:val="00CA5FFC"/>
    <w:rsid w:val="00CB1185"/>
    <w:rsid w:val="00CE09E8"/>
    <w:rsid w:val="00D07770"/>
    <w:rsid w:val="00D33CF2"/>
    <w:rsid w:val="00D44D61"/>
    <w:rsid w:val="00D664FC"/>
    <w:rsid w:val="00D8286E"/>
    <w:rsid w:val="00DB0A98"/>
    <w:rsid w:val="00DB7299"/>
    <w:rsid w:val="00DD49B6"/>
    <w:rsid w:val="00DD7B1C"/>
    <w:rsid w:val="00DE1979"/>
    <w:rsid w:val="00DE3B15"/>
    <w:rsid w:val="00E00AD6"/>
    <w:rsid w:val="00E10AD3"/>
    <w:rsid w:val="00E30662"/>
    <w:rsid w:val="00E767B3"/>
    <w:rsid w:val="00EA163C"/>
    <w:rsid w:val="00EB4588"/>
    <w:rsid w:val="00EB6C23"/>
    <w:rsid w:val="00EC3EA5"/>
    <w:rsid w:val="00ED468B"/>
    <w:rsid w:val="00EE04D5"/>
    <w:rsid w:val="00EF157F"/>
    <w:rsid w:val="00EF564B"/>
    <w:rsid w:val="00EF68C3"/>
    <w:rsid w:val="00F627B6"/>
    <w:rsid w:val="00F63CCD"/>
    <w:rsid w:val="00F9064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9393E"/>
  <w15:chartTrackingRefBased/>
  <w15:docId w15:val="{5F8672DA-DD35-488D-A2FE-E20AA816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FC"/>
  </w:style>
  <w:style w:type="paragraph" w:styleId="Heading1">
    <w:name w:val="heading 1"/>
    <w:basedOn w:val="Normal"/>
    <w:next w:val="Normal"/>
    <w:link w:val="Heading1Char"/>
    <w:uiPriority w:val="9"/>
    <w:qFormat/>
    <w:rsid w:val="0031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A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11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7E"/>
  </w:style>
  <w:style w:type="paragraph" w:styleId="Header">
    <w:name w:val="header"/>
    <w:basedOn w:val="Normal"/>
    <w:link w:val="HeaderChar"/>
    <w:uiPriority w:val="99"/>
    <w:unhideWhenUsed/>
    <w:rsid w:val="00CA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32"/>
  </w:style>
  <w:style w:type="character" w:styleId="Hyperlink">
    <w:name w:val="Hyperlink"/>
    <w:basedOn w:val="DefaultParagraphFont"/>
    <w:uiPriority w:val="99"/>
    <w:unhideWhenUsed/>
    <w:rsid w:val="007F77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0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A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rb@psrb.oregon.go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administrative meeting agendas</Value>
    </Doc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8B91-C899-4EF8-B2D1-626933925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8BA65F-E8DF-4C48-B92D-860095DFA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18245-E912-4195-B42C-B69B90C951ED}"/>
</file>

<file path=customXml/itemProps4.xml><?xml version="1.0" encoding="utf-8"?>
<ds:datastoreItem xmlns:ds="http://schemas.openxmlformats.org/officeDocument/2006/customXml" ds:itemID="{4EC4598B-6BC3-4980-9F09-F2E0967854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TRIPATHI Priya * PSRB</dc:creator>
  <cp:keywords/>
  <dc:description/>
  <cp:lastModifiedBy>BOCCIOLATT Alysson * PSRB</cp:lastModifiedBy>
  <cp:revision>3</cp:revision>
  <dcterms:created xsi:type="dcterms:W3CDTF">2026-06-01T20:38:00Z</dcterms:created>
  <dcterms:modified xsi:type="dcterms:W3CDTF">2026-06-01T20:57:00Z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2025-04-25T21:18:27Z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1adbe5ae-5682-40b0-9ef2-dd60a9ee853e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  <property fmtid="{D5CDD505-2E9C-101B-9397-08002B2CF9AE}" pid="10" name="ContentTypeId">
    <vt:lpwstr>0x010100FD501E88C465D043B824773B3E3ED383</vt:lpwstr>
  </property>
</Properties>
</file>